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endnotes.xml" ContentType="application/vnd.openxmlformats-officedocument.wordprocessingml.endnotes+xml"/>
  <Override PartName="/word/header3.xml" ContentType="application/vnd.openxmlformats-officedocument.wordprocessingml.header+xml"/>
  <Override PartName="/word/footer4.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docProps/custom.xml" ContentType="application/vnd.openxmlformats-officedocument.custom-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7455" w:rsidRDefault="00E57455" w:rsidP="003321C6">
      <w:pPr>
        <w:jc w:val="center"/>
        <w:rPr>
          <w:rFonts w:ascii="Arial" w:hAnsi="Arial" w:cs="Arial"/>
          <w:bCs/>
        </w:rPr>
      </w:pPr>
      <w:bookmarkStart w:id="0" w:name="_GoBack"/>
      <w:bookmarkEnd w:id="0"/>
    </w:p>
    <w:p w:rsidR="00E57455" w:rsidRDefault="00E57455" w:rsidP="003321C6">
      <w:pPr>
        <w:jc w:val="center"/>
        <w:rPr>
          <w:rFonts w:ascii="Arial" w:hAnsi="Arial" w:cs="Arial"/>
          <w:bCs/>
        </w:rPr>
      </w:pPr>
    </w:p>
    <w:p w:rsidR="00E57455" w:rsidRDefault="00E57455" w:rsidP="003321C6">
      <w:pPr>
        <w:jc w:val="center"/>
        <w:rPr>
          <w:rFonts w:ascii="Arial" w:hAnsi="Arial" w:cs="Arial"/>
          <w:bCs/>
        </w:rPr>
      </w:pPr>
    </w:p>
    <w:p w:rsidR="00E57455" w:rsidRDefault="00E57455" w:rsidP="003321C6">
      <w:pPr>
        <w:jc w:val="center"/>
        <w:rPr>
          <w:rFonts w:ascii="Arial" w:hAnsi="Arial" w:cs="Arial"/>
          <w:bCs/>
        </w:rPr>
      </w:pPr>
    </w:p>
    <w:p w:rsidR="00E57455" w:rsidRDefault="00E57455" w:rsidP="003321C6">
      <w:pPr>
        <w:jc w:val="center"/>
        <w:rPr>
          <w:rFonts w:ascii="Arial" w:hAnsi="Arial" w:cs="Arial"/>
          <w:bCs/>
        </w:rPr>
      </w:pPr>
    </w:p>
    <w:p w:rsidR="00E57455" w:rsidRDefault="00E57455" w:rsidP="003321C6">
      <w:pPr>
        <w:jc w:val="center"/>
        <w:rPr>
          <w:rFonts w:ascii="Arial" w:hAnsi="Arial" w:cs="Arial"/>
          <w:bCs/>
        </w:rPr>
      </w:pPr>
    </w:p>
    <w:p w:rsidR="00E57455" w:rsidRDefault="00E57455" w:rsidP="003321C6">
      <w:pPr>
        <w:jc w:val="center"/>
        <w:rPr>
          <w:rFonts w:ascii="Arial" w:hAnsi="Arial" w:cs="Arial"/>
          <w:bCs/>
        </w:rPr>
      </w:pPr>
    </w:p>
    <w:p w:rsidR="00E57455" w:rsidRDefault="00E57455" w:rsidP="003321C6">
      <w:pPr>
        <w:jc w:val="center"/>
        <w:rPr>
          <w:rFonts w:ascii="Arial" w:hAnsi="Arial" w:cs="Arial"/>
          <w:bCs/>
        </w:rPr>
      </w:pPr>
    </w:p>
    <w:p w:rsidR="004744D0" w:rsidRPr="00E57455" w:rsidRDefault="004744D0" w:rsidP="003321C6">
      <w:pPr>
        <w:jc w:val="center"/>
        <w:rPr>
          <w:rFonts w:ascii="Arial" w:hAnsi="Arial" w:cs="Arial"/>
          <w:bCs/>
        </w:rPr>
      </w:pPr>
      <w:r w:rsidRPr="00E57455">
        <w:rPr>
          <w:rFonts w:ascii="Arial" w:hAnsi="Arial" w:cs="Arial"/>
          <w:bCs/>
        </w:rPr>
        <w:t>Argentina</w:t>
      </w:r>
    </w:p>
    <w:p w:rsidR="00E57455" w:rsidRDefault="00E57455" w:rsidP="003321C6">
      <w:pPr>
        <w:jc w:val="center"/>
        <w:rPr>
          <w:rFonts w:ascii="Arial" w:hAnsi="Arial" w:cs="Arial"/>
          <w:bCs/>
        </w:rPr>
      </w:pPr>
    </w:p>
    <w:p w:rsidR="00E57455" w:rsidRDefault="00E57455" w:rsidP="003321C6">
      <w:pPr>
        <w:jc w:val="center"/>
        <w:rPr>
          <w:rFonts w:ascii="Arial" w:hAnsi="Arial" w:cs="Arial"/>
          <w:bCs/>
        </w:rPr>
      </w:pPr>
    </w:p>
    <w:p w:rsidR="00E57455" w:rsidRDefault="00E57455" w:rsidP="003321C6">
      <w:pPr>
        <w:jc w:val="center"/>
        <w:rPr>
          <w:rFonts w:ascii="Arial" w:hAnsi="Arial" w:cs="Arial"/>
          <w:bCs/>
        </w:rPr>
      </w:pPr>
    </w:p>
    <w:p w:rsidR="004744D0" w:rsidRPr="00E57455" w:rsidRDefault="00063060" w:rsidP="003321C6">
      <w:pPr>
        <w:jc w:val="center"/>
        <w:rPr>
          <w:rFonts w:ascii="Arial" w:hAnsi="Arial" w:cs="Arial"/>
          <w:bCs/>
        </w:rPr>
      </w:pPr>
      <w:r w:rsidRPr="00E57455">
        <w:rPr>
          <w:rFonts w:ascii="Arial" w:hAnsi="Arial" w:cs="Arial"/>
          <w:bCs/>
        </w:rPr>
        <w:t xml:space="preserve">Desarrollo de </w:t>
      </w:r>
      <w:r w:rsidR="004744D0" w:rsidRPr="00E57455">
        <w:rPr>
          <w:rFonts w:ascii="Arial" w:hAnsi="Arial" w:cs="Arial"/>
          <w:bCs/>
        </w:rPr>
        <w:t xml:space="preserve">Áreas Metropolitanas del Interior </w:t>
      </w:r>
      <w:r w:rsidR="00E57455" w:rsidRPr="00E57455">
        <w:rPr>
          <w:rFonts w:ascii="Arial" w:hAnsi="Arial" w:cs="Arial"/>
          <w:bCs/>
        </w:rPr>
        <w:t>(DAMI)</w:t>
      </w:r>
      <w:r w:rsidR="00E57455">
        <w:rPr>
          <w:rFonts w:ascii="Arial" w:hAnsi="Arial" w:cs="Arial"/>
          <w:bCs/>
        </w:rPr>
        <w:t xml:space="preserve"> </w:t>
      </w:r>
      <w:r w:rsidRPr="00E57455">
        <w:rPr>
          <w:rFonts w:ascii="Arial" w:hAnsi="Arial" w:cs="Arial"/>
          <w:bCs/>
        </w:rPr>
        <w:t xml:space="preserve">II </w:t>
      </w:r>
    </w:p>
    <w:p w:rsidR="004744D0" w:rsidRPr="00E57455" w:rsidRDefault="00063060" w:rsidP="003321C6">
      <w:pPr>
        <w:jc w:val="center"/>
        <w:rPr>
          <w:rFonts w:ascii="Arial" w:hAnsi="Arial" w:cs="Arial"/>
          <w:bCs/>
        </w:rPr>
      </w:pPr>
      <w:r w:rsidRPr="00E57455">
        <w:rPr>
          <w:rFonts w:ascii="Arial" w:hAnsi="Arial" w:cs="Arial"/>
          <w:bCs/>
        </w:rPr>
        <w:t>(AR-L1243</w:t>
      </w:r>
      <w:r w:rsidR="004744D0" w:rsidRPr="00E57455">
        <w:rPr>
          <w:rFonts w:ascii="Arial" w:hAnsi="Arial" w:cs="Arial"/>
          <w:bCs/>
        </w:rPr>
        <w:t>)</w:t>
      </w:r>
      <w:r w:rsidRPr="00E57455">
        <w:rPr>
          <w:rStyle w:val="FootnoteReference"/>
          <w:rFonts w:ascii="Arial" w:hAnsi="Arial" w:cs="Arial"/>
          <w:bCs/>
          <w:lang w:val="pt-BR"/>
        </w:rPr>
        <w:footnoteReference w:id="1"/>
      </w:r>
    </w:p>
    <w:p w:rsidR="004744D0" w:rsidRPr="00E57455" w:rsidRDefault="004744D0" w:rsidP="00063060">
      <w:pPr>
        <w:rPr>
          <w:rFonts w:ascii="Arial" w:hAnsi="Arial" w:cs="Arial"/>
          <w:bCs/>
        </w:rPr>
      </w:pPr>
    </w:p>
    <w:p w:rsidR="00E57455" w:rsidRDefault="00E57455" w:rsidP="003321C6">
      <w:pPr>
        <w:jc w:val="center"/>
        <w:rPr>
          <w:rFonts w:ascii="Arial" w:hAnsi="Arial" w:cs="Arial"/>
          <w:b/>
          <w:bCs/>
          <w:lang w:val="es-ES_tradnl"/>
        </w:rPr>
      </w:pPr>
    </w:p>
    <w:p w:rsidR="00E57455" w:rsidRDefault="00E57455" w:rsidP="00E57455">
      <w:pPr>
        <w:rPr>
          <w:rFonts w:ascii="Arial" w:hAnsi="Arial" w:cs="Arial"/>
          <w:b/>
          <w:bCs/>
          <w:lang w:val="es-ES_tradnl"/>
        </w:rPr>
      </w:pPr>
    </w:p>
    <w:p w:rsidR="00E57455" w:rsidRPr="00E57455" w:rsidRDefault="004744D0" w:rsidP="003321C6">
      <w:pPr>
        <w:jc w:val="center"/>
        <w:rPr>
          <w:rFonts w:ascii="Arial" w:hAnsi="Arial" w:cs="Arial"/>
          <w:b/>
          <w:bCs/>
          <w:lang w:val="es-ES_tradnl"/>
        </w:rPr>
      </w:pPr>
      <w:r w:rsidRPr="00E57455">
        <w:rPr>
          <w:rFonts w:ascii="Arial" w:hAnsi="Arial" w:cs="Arial"/>
          <w:b/>
          <w:bCs/>
          <w:lang w:val="es-ES_tradnl"/>
        </w:rPr>
        <w:t>Construcción de gobernabilidad en las áreas metropolitanas del interior</w:t>
      </w:r>
      <w:r w:rsidR="00E57455" w:rsidRPr="00E57455">
        <w:rPr>
          <w:rFonts w:ascii="Arial" w:hAnsi="Arial" w:cs="Arial"/>
          <w:b/>
          <w:bCs/>
          <w:lang w:val="es-ES_tradnl"/>
        </w:rPr>
        <w:t xml:space="preserve"> </w:t>
      </w:r>
    </w:p>
    <w:p w:rsidR="00E57455" w:rsidRDefault="00E57455" w:rsidP="003321C6">
      <w:pPr>
        <w:jc w:val="center"/>
        <w:rPr>
          <w:rFonts w:ascii="Arial" w:hAnsi="Arial" w:cs="Arial"/>
          <w:b/>
          <w:bCs/>
          <w:lang w:val="es-ES_tradnl"/>
        </w:rPr>
      </w:pPr>
    </w:p>
    <w:p w:rsidR="00E57455" w:rsidRPr="00D34718" w:rsidRDefault="00E57455" w:rsidP="003321C6">
      <w:pPr>
        <w:jc w:val="center"/>
        <w:rPr>
          <w:rFonts w:ascii="Arial" w:hAnsi="Arial" w:cs="Arial"/>
          <w:b/>
          <w:bCs/>
          <w:lang w:val="pt-BR"/>
        </w:rPr>
      </w:pPr>
      <w:r w:rsidRPr="00D34718">
        <w:rPr>
          <w:rFonts w:ascii="Arial" w:hAnsi="Arial" w:cs="Arial"/>
          <w:b/>
          <w:bCs/>
          <w:lang w:val="pt-BR"/>
        </w:rPr>
        <w:t>&amp;</w:t>
      </w:r>
    </w:p>
    <w:p w:rsidR="00E57455" w:rsidRPr="00D34718" w:rsidRDefault="00E57455" w:rsidP="003321C6">
      <w:pPr>
        <w:jc w:val="center"/>
        <w:rPr>
          <w:rFonts w:ascii="Arial" w:hAnsi="Arial" w:cs="Arial"/>
          <w:b/>
          <w:bCs/>
          <w:lang w:val="pt-BR"/>
        </w:rPr>
      </w:pPr>
      <w:r w:rsidRPr="00D34718">
        <w:rPr>
          <w:rFonts w:ascii="Arial" w:hAnsi="Arial" w:cs="Arial"/>
          <w:b/>
          <w:bCs/>
          <w:lang w:val="pt-BR"/>
        </w:rPr>
        <w:t xml:space="preserve"> </w:t>
      </w:r>
    </w:p>
    <w:p w:rsidR="00E57455" w:rsidRPr="00D34718" w:rsidRDefault="00E57455" w:rsidP="003321C6">
      <w:pPr>
        <w:jc w:val="center"/>
        <w:rPr>
          <w:rFonts w:ascii="Arial" w:hAnsi="Arial" w:cs="Arial"/>
          <w:b/>
          <w:bCs/>
          <w:lang w:val="pt-BR"/>
        </w:rPr>
      </w:pPr>
    </w:p>
    <w:p w:rsidR="00E57455" w:rsidRPr="00E57455" w:rsidRDefault="00E57455" w:rsidP="003321C6">
      <w:pPr>
        <w:jc w:val="center"/>
        <w:rPr>
          <w:rFonts w:ascii="Arial" w:hAnsi="Arial" w:cs="Arial"/>
          <w:b/>
          <w:bCs/>
          <w:lang w:val="pt-BR"/>
        </w:rPr>
      </w:pPr>
      <w:r w:rsidRPr="00E57455">
        <w:rPr>
          <w:rFonts w:ascii="Arial" w:hAnsi="Arial" w:cs="Arial"/>
          <w:b/>
          <w:bCs/>
          <w:lang w:val="pt-BR"/>
        </w:rPr>
        <w:t>Diagnósticos Metropolitanos</w:t>
      </w:r>
    </w:p>
    <w:p w:rsidR="00E57455" w:rsidRPr="00E57455" w:rsidRDefault="00E57455" w:rsidP="003321C6">
      <w:pPr>
        <w:jc w:val="center"/>
        <w:rPr>
          <w:rFonts w:ascii="Arial" w:hAnsi="Arial" w:cs="Arial"/>
          <w:b/>
          <w:bCs/>
          <w:lang w:val="pt-BR"/>
        </w:rPr>
      </w:pPr>
      <w:r w:rsidRPr="00E57455">
        <w:rPr>
          <w:rFonts w:ascii="Arial" w:hAnsi="Arial" w:cs="Arial"/>
          <w:b/>
          <w:bCs/>
          <w:lang w:val="pt-BR"/>
        </w:rPr>
        <w:t xml:space="preserve">AM Salta </w:t>
      </w:r>
    </w:p>
    <w:p w:rsidR="00E57455" w:rsidRPr="00E57455" w:rsidRDefault="00E57455" w:rsidP="003321C6">
      <w:pPr>
        <w:jc w:val="center"/>
        <w:rPr>
          <w:rFonts w:ascii="Arial" w:hAnsi="Arial" w:cs="Arial"/>
          <w:b/>
          <w:bCs/>
          <w:lang w:val="pt-BR"/>
        </w:rPr>
      </w:pPr>
      <w:r w:rsidRPr="00E57455">
        <w:rPr>
          <w:rFonts w:ascii="Arial" w:hAnsi="Arial" w:cs="Arial"/>
          <w:b/>
          <w:bCs/>
          <w:lang w:val="pt-BR"/>
        </w:rPr>
        <w:t>AM Mendoza</w:t>
      </w:r>
    </w:p>
    <w:p w:rsidR="00E57455" w:rsidRDefault="00E57455" w:rsidP="003321C6">
      <w:pPr>
        <w:jc w:val="center"/>
        <w:rPr>
          <w:rFonts w:ascii="Arial" w:hAnsi="Arial" w:cs="Arial"/>
          <w:b/>
          <w:bCs/>
          <w:lang w:val="es-ES_tradnl"/>
        </w:rPr>
      </w:pPr>
      <w:r>
        <w:rPr>
          <w:rFonts w:ascii="Arial" w:hAnsi="Arial" w:cs="Arial"/>
          <w:b/>
          <w:bCs/>
          <w:lang w:val="es-ES_tradnl"/>
        </w:rPr>
        <w:t>AM La Plata</w:t>
      </w:r>
    </w:p>
    <w:p w:rsidR="00E57455" w:rsidRDefault="00E57455" w:rsidP="003321C6">
      <w:pPr>
        <w:jc w:val="center"/>
        <w:rPr>
          <w:rFonts w:ascii="Arial" w:hAnsi="Arial" w:cs="Arial"/>
          <w:b/>
          <w:bCs/>
          <w:lang w:val="es-ES_tradnl"/>
        </w:rPr>
      </w:pPr>
      <w:r>
        <w:rPr>
          <w:rFonts w:ascii="Arial" w:hAnsi="Arial" w:cs="Arial"/>
          <w:b/>
          <w:bCs/>
          <w:lang w:val="es-ES_tradnl"/>
        </w:rPr>
        <w:t>AM Posadas</w:t>
      </w:r>
    </w:p>
    <w:p w:rsidR="004744D0" w:rsidRPr="00E57455" w:rsidRDefault="00E57455" w:rsidP="003321C6">
      <w:pPr>
        <w:jc w:val="center"/>
        <w:rPr>
          <w:rFonts w:ascii="Arial" w:hAnsi="Arial" w:cs="Arial"/>
          <w:b/>
          <w:bCs/>
          <w:lang w:val="es-ES_tradnl"/>
        </w:rPr>
      </w:pPr>
      <w:r w:rsidRPr="00E57455">
        <w:rPr>
          <w:rFonts w:ascii="Arial" w:hAnsi="Arial" w:cs="Arial"/>
          <w:b/>
          <w:bCs/>
          <w:lang w:val="es-ES_tradnl"/>
        </w:rPr>
        <w:t>AM Buenos Aires</w:t>
      </w:r>
    </w:p>
    <w:p w:rsidR="004744D0" w:rsidRPr="00E57455" w:rsidRDefault="004744D0" w:rsidP="003321C6">
      <w:pPr>
        <w:rPr>
          <w:rFonts w:ascii="Arial" w:hAnsi="Arial" w:cs="Arial"/>
          <w:b/>
          <w:bCs/>
          <w:lang w:val="es-ES_tradnl"/>
        </w:rPr>
      </w:pPr>
    </w:p>
    <w:p w:rsidR="004744D0" w:rsidRPr="00E57455" w:rsidRDefault="00E57455" w:rsidP="003321C6">
      <w:pPr>
        <w:rPr>
          <w:rFonts w:ascii="Arial" w:hAnsi="Arial" w:cs="Arial"/>
          <w:b/>
          <w:bCs/>
          <w:lang w:val="es-ES_tradnl"/>
        </w:rPr>
      </w:pPr>
      <w:r>
        <w:rPr>
          <w:rFonts w:ascii="Arial" w:hAnsi="Arial" w:cs="Arial"/>
          <w:b/>
          <w:bCs/>
          <w:lang w:val="es-ES_tradnl"/>
        </w:rPr>
        <w:br w:type="page"/>
      </w:r>
    </w:p>
    <w:p w:rsidR="00D34718" w:rsidRPr="00371777" w:rsidRDefault="00D34718" w:rsidP="00D34718">
      <w:pPr>
        <w:pStyle w:val="BodyText"/>
        <w:jc w:val="left"/>
        <w:rPr>
          <w:rFonts w:ascii="Arial" w:hAnsi="Arial" w:cs="Arial"/>
          <w:b/>
          <w:color w:val="000000"/>
          <w:sz w:val="22"/>
          <w:szCs w:val="22"/>
          <w:lang w:val="es-ES_tradnl"/>
        </w:rPr>
      </w:pPr>
      <w:r w:rsidRPr="00371777">
        <w:rPr>
          <w:rFonts w:ascii="Arial" w:hAnsi="Arial" w:cs="Arial"/>
          <w:b/>
          <w:color w:val="000000"/>
          <w:sz w:val="22"/>
          <w:szCs w:val="22"/>
          <w:lang w:val="es-ES_tradnl"/>
        </w:rPr>
        <w:t>Las áreas metropolitanas de Argentina</w:t>
      </w:r>
    </w:p>
    <w:p w:rsidR="00D34718" w:rsidRPr="00371777" w:rsidRDefault="00D34718" w:rsidP="00D34718">
      <w:pPr>
        <w:ind w:right="34"/>
        <w:rPr>
          <w:rFonts w:ascii="Arial" w:hAnsi="Arial" w:cs="Arial"/>
          <w:sz w:val="22"/>
          <w:szCs w:val="22"/>
          <w:lang w:val="es-ES_tradnl"/>
        </w:rPr>
      </w:pPr>
    </w:p>
    <w:p w:rsidR="00D34718" w:rsidRPr="00371777" w:rsidRDefault="00D34718" w:rsidP="00D34718">
      <w:pPr>
        <w:ind w:right="34"/>
        <w:jc w:val="both"/>
        <w:rPr>
          <w:rFonts w:ascii="Arial" w:hAnsi="Arial" w:cs="Arial"/>
          <w:sz w:val="22"/>
          <w:szCs w:val="22"/>
          <w:lang w:val="es-ES_tradnl"/>
        </w:rPr>
      </w:pPr>
      <w:r w:rsidRPr="00371777">
        <w:rPr>
          <w:rFonts w:ascii="Arial" w:hAnsi="Arial" w:cs="Arial"/>
          <w:sz w:val="22"/>
          <w:szCs w:val="22"/>
          <w:lang w:val="es-ES_tradnl"/>
        </w:rPr>
        <w:t>Un área metropolitana es una aglomeración urbana que ocupa un territorio que supera el ámbito jurisdiccional de una autoridad local, con mercados de trabajo y servicios que cubren varios municipios, a veces en distintas provincias</w:t>
      </w:r>
      <w:r w:rsidRPr="00371777">
        <w:rPr>
          <w:rFonts w:ascii="Arial" w:hAnsi="Arial" w:cs="Arial"/>
          <w:sz w:val="22"/>
          <w:szCs w:val="22"/>
        </w:rPr>
        <w:t xml:space="preserve"> e incluso diferentes naciones</w:t>
      </w:r>
      <w:r w:rsidRPr="00371777">
        <w:rPr>
          <w:rFonts w:ascii="Arial" w:hAnsi="Arial" w:cs="Arial"/>
          <w:sz w:val="22"/>
          <w:szCs w:val="22"/>
          <w:lang w:val="es-ES_tradnl"/>
        </w:rPr>
        <w:t xml:space="preserve">. </w:t>
      </w:r>
    </w:p>
    <w:p w:rsidR="00D34718" w:rsidRPr="00371777" w:rsidRDefault="00D34718" w:rsidP="00D34718">
      <w:pPr>
        <w:autoSpaceDE w:val="0"/>
        <w:autoSpaceDN w:val="0"/>
        <w:adjustRightInd w:val="0"/>
        <w:jc w:val="both"/>
        <w:rPr>
          <w:rFonts w:ascii="Arial" w:hAnsi="Arial" w:cs="Arial"/>
          <w:sz w:val="22"/>
          <w:szCs w:val="22"/>
          <w:lang w:val="es-ES_tradnl" w:eastAsia="es-AR"/>
        </w:rPr>
      </w:pPr>
      <w:r w:rsidRPr="00371777">
        <w:rPr>
          <w:rFonts w:ascii="Arial" w:hAnsi="Arial" w:cs="Arial"/>
          <w:iCs/>
          <w:sz w:val="22"/>
          <w:szCs w:val="22"/>
          <w:lang w:val="es-ES_tradnl"/>
        </w:rPr>
        <w:t xml:space="preserve">El Instituto Nacional de Estadísticas y Censos (INDEC) de la República Argentina </w:t>
      </w:r>
      <w:r w:rsidRPr="00371777">
        <w:rPr>
          <w:rFonts w:ascii="Arial" w:hAnsi="Arial" w:cs="Arial"/>
          <w:iCs/>
          <w:sz w:val="22"/>
          <w:szCs w:val="22"/>
          <w:lang w:val="es-ES_tradnl" w:eastAsia="es-AR"/>
        </w:rPr>
        <w:t>denomina conglomerado urbano al área geográfica delimitada por una “envolvente de población” (también suele denominada “mancha urbana”) que es una línea que marca el límite hasta donde se extiende la continuidad de viviendas urbanas. Esta línea se mueve con el tiempo y, por cierto, no respeta las delimitaciones administrativas de los municipios</w:t>
      </w:r>
      <w:r w:rsidRPr="00371777">
        <w:rPr>
          <w:rFonts w:ascii="Arial" w:hAnsi="Arial" w:cs="Arial"/>
          <w:sz w:val="22"/>
          <w:szCs w:val="22"/>
          <w:lang w:val="es-ES_tradnl" w:eastAsia="es-AR"/>
        </w:rPr>
        <w:t>.</w:t>
      </w:r>
    </w:p>
    <w:p w:rsidR="00D34718" w:rsidRPr="00371777" w:rsidRDefault="00D34718" w:rsidP="00D34718">
      <w:pPr>
        <w:autoSpaceDE w:val="0"/>
        <w:autoSpaceDN w:val="0"/>
        <w:adjustRightInd w:val="0"/>
        <w:jc w:val="both"/>
        <w:rPr>
          <w:rFonts w:ascii="Arial" w:hAnsi="Arial" w:cs="Arial"/>
          <w:b/>
          <w:bCs/>
          <w:sz w:val="22"/>
          <w:szCs w:val="22"/>
          <w:lang w:val="es-ES_tradnl" w:eastAsia="es-AR"/>
        </w:rPr>
      </w:pPr>
    </w:p>
    <w:p w:rsidR="00D34718" w:rsidRPr="00371777" w:rsidRDefault="00D34718" w:rsidP="00D34718">
      <w:pPr>
        <w:autoSpaceDE w:val="0"/>
        <w:autoSpaceDN w:val="0"/>
        <w:adjustRightInd w:val="0"/>
        <w:jc w:val="both"/>
        <w:rPr>
          <w:rFonts w:ascii="Arial" w:hAnsi="Arial" w:cs="Arial"/>
          <w:sz w:val="22"/>
          <w:szCs w:val="22"/>
          <w:lang w:val="es-ES_tradnl" w:eastAsia="es-AR"/>
        </w:rPr>
      </w:pPr>
      <w:r w:rsidRPr="00371777">
        <w:rPr>
          <w:rFonts w:ascii="Arial" w:hAnsi="Arial" w:cs="Arial"/>
          <w:sz w:val="22"/>
          <w:szCs w:val="22"/>
          <w:lang w:val="es-ES_tradnl" w:eastAsia="es-AR"/>
        </w:rPr>
        <w:t xml:space="preserve">Para el INDEC el concepto de aglomerado coincide exactamente con el concepto de “localidad censal”. Una </w:t>
      </w:r>
      <w:r w:rsidRPr="00371777">
        <w:rPr>
          <w:rFonts w:ascii="Arial" w:hAnsi="Arial" w:cs="Arial"/>
          <w:bCs/>
          <w:i/>
          <w:sz w:val="22"/>
          <w:szCs w:val="22"/>
          <w:lang w:val="es-ES_tradnl" w:eastAsia="es-AR"/>
        </w:rPr>
        <w:t>localidad censal</w:t>
      </w:r>
      <w:r w:rsidRPr="00371777">
        <w:rPr>
          <w:rFonts w:ascii="Arial" w:hAnsi="Arial" w:cs="Arial"/>
          <w:sz w:val="22"/>
          <w:szCs w:val="22"/>
          <w:lang w:val="es-ES_tradnl" w:eastAsia="es-AR"/>
        </w:rPr>
        <w:t>, en el sentido técnico que se utiliza en los censos de población, se define como “una porción de superficie terrestre caracterizada por la forma, cantidad, tamaño y proximidad entre sí de ciertos objetos físicos artificiales fijos (edificios) y por ciertas modificaciones artificiales del suelo (calles), necesarias para conectar aquellos entre sí”. En otros términos,  “una localidad censal es una concentración espacial de edificios conectados entre sí por una red de calles”.</w:t>
      </w:r>
    </w:p>
    <w:p w:rsidR="00D34718" w:rsidRPr="00371777" w:rsidRDefault="00D34718" w:rsidP="00D34718">
      <w:pPr>
        <w:autoSpaceDE w:val="0"/>
        <w:autoSpaceDN w:val="0"/>
        <w:adjustRightInd w:val="0"/>
        <w:jc w:val="both"/>
        <w:rPr>
          <w:rFonts w:ascii="Arial" w:hAnsi="Arial" w:cs="Arial"/>
          <w:sz w:val="22"/>
          <w:szCs w:val="22"/>
          <w:lang w:val="es-ES_tradnl" w:eastAsia="es-AR"/>
        </w:rPr>
      </w:pPr>
    </w:p>
    <w:p w:rsidR="00D34718" w:rsidRPr="00371777" w:rsidRDefault="00D34718" w:rsidP="00D34718">
      <w:pPr>
        <w:jc w:val="both"/>
        <w:rPr>
          <w:rFonts w:ascii="Arial" w:hAnsi="Arial" w:cs="Arial"/>
          <w:sz w:val="22"/>
          <w:szCs w:val="22"/>
        </w:rPr>
      </w:pPr>
      <w:r w:rsidRPr="00371777">
        <w:rPr>
          <w:rFonts w:ascii="Arial" w:hAnsi="Arial" w:cs="Arial"/>
          <w:sz w:val="22"/>
          <w:szCs w:val="22"/>
        </w:rPr>
        <w:t xml:space="preserve">Debe admitirse no obstante que los sistemas urbanos contemporáneos han adquirido dinámicas tales que obligan permanentemente a la revisión de los conceptos que permiten caracterizarlos y definir sus límites. </w:t>
      </w:r>
    </w:p>
    <w:p w:rsidR="00D34718" w:rsidRPr="00371777" w:rsidRDefault="00D34718" w:rsidP="00D34718">
      <w:pPr>
        <w:pStyle w:val="ListParagraph"/>
        <w:spacing w:after="0" w:line="240" w:lineRule="auto"/>
        <w:ind w:left="360"/>
        <w:jc w:val="both"/>
        <w:rPr>
          <w:rFonts w:ascii="Arial" w:hAnsi="Arial" w:cs="Arial"/>
        </w:rPr>
      </w:pPr>
    </w:p>
    <w:p w:rsidR="00D34718" w:rsidRPr="00371777" w:rsidRDefault="00D34718" w:rsidP="00D34718">
      <w:pPr>
        <w:jc w:val="both"/>
        <w:rPr>
          <w:rFonts w:ascii="Arial" w:hAnsi="Arial" w:cs="Arial"/>
          <w:sz w:val="22"/>
          <w:szCs w:val="22"/>
        </w:rPr>
      </w:pPr>
      <w:r w:rsidRPr="00371777">
        <w:rPr>
          <w:rFonts w:ascii="Arial" w:hAnsi="Arial" w:cs="Arial"/>
          <w:sz w:val="22"/>
          <w:szCs w:val="22"/>
        </w:rPr>
        <w:t>El comportamiento histórico de los grandes aglomerados ha sido claramente monocéntrico, es decir la ciudad se estructura a partir de un único gran centro. Bajo estas condiciones los criterios tradicionales para definir los límites de un sistema urbano metropolitano eran: a) administrativos, es decir espacios considerando las unidades administrativas históricas heredadas; b) morfológicos, es decir considerando el área cubierta por una mancha urbana continua (coincide con la definición del INDEC); c) económicos, vale decir que se consideran metropolitano aquel conjunto de espacios capaces de generar de modo relativamente homogéneo fuertes economías de aglomeración que provocan densidad residencial; o d) funcionales, es decir considerando como parte de un mismo espacio metropolitano los sitios urbanos entre los cuales se desarrolla densidad de movimientos, básicamente trabajo - residencia, aun cuando existan discontinuidades en la mancha urbana.</w:t>
      </w:r>
    </w:p>
    <w:p w:rsidR="00D34718" w:rsidRPr="00371777" w:rsidRDefault="00D34718" w:rsidP="00D34718">
      <w:pPr>
        <w:jc w:val="both"/>
        <w:rPr>
          <w:rFonts w:ascii="Arial" w:hAnsi="Arial" w:cs="Arial"/>
          <w:sz w:val="22"/>
          <w:szCs w:val="22"/>
        </w:rPr>
      </w:pPr>
    </w:p>
    <w:p w:rsidR="00D34718" w:rsidRPr="00371777" w:rsidRDefault="00D34718" w:rsidP="00D34718">
      <w:pPr>
        <w:jc w:val="both"/>
        <w:rPr>
          <w:rFonts w:ascii="Arial" w:hAnsi="Arial" w:cs="Arial"/>
          <w:sz w:val="22"/>
          <w:szCs w:val="22"/>
        </w:rPr>
      </w:pPr>
      <w:r w:rsidRPr="00371777">
        <w:rPr>
          <w:rFonts w:ascii="Arial" w:hAnsi="Arial" w:cs="Arial"/>
          <w:sz w:val="22"/>
          <w:szCs w:val="22"/>
        </w:rPr>
        <w:t>Las dinámicas urbanas más recientes por otro lado dan cuenta de fuertes efectos de dispersión en las grandes ciudades, (el llamado “sprawl”), tornando en muchos casos muy difícil de definir un borde. Allí es que aparecen definiciones como “ciudad difusa”, “espacio rururbano”, “suburbanizacion”, “ciudad reticular”, entre otros muchos conceptos para explicar un espacio que tiende a ser policéntrico, y que como se dijo arriba, requiere permanentes redefiniciones.</w:t>
      </w:r>
    </w:p>
    <w:p w:rsidR="00D34718" w:rsidRPr="00371777" w:rsidRDefault="00D34718" w:rsidP="00D34718">
      <w:pPr>
        <w:jc w:val="both"/>
        <w:rPr>
          <w:rFonts w:ascii="Arial" w:hAnsi="Arial" w:cs="Arial"/>
          <w:sz w:val="22"/>
          <w:szCs w:val="22"/>
        </w:rPr>
      </w:pPr>
    </w:p>
    <w:p w:rsidR="00D34718" w:rsidRPr="00371777" w:rsidRDefault="00D34718" w:rsidP="00D34718">
      <w:pPr>
        <w:autoSpaceDE w:val="0"/>
        <w:autoSpaceDN w:val="0"/>
        <w:adjustRightInd w:val="0"/>
        <w:jc w:val="both"/>
        <w:rPr>
          <w:rFonts w:ascii="Arial" w:hAnsi="Arial" w:cs="Arial"/>
          <w:sz w:val="22"/>
          <w:szCs w:val="22"/>
          <w:lang w:val="es-ES_tradnl" w:eastAsia="es-AR"/>
        </w:rPr>
      </w:pPr>
      <w:r w:rsidRPr="00371777">
        <w:rPr>
          <w:rFonts w:ascii="Arial" w:hAnsi="Arial" w:cs="Arial"/>
          <w:sz w:val="22"/>
          <w:szCs w:val="22"/>
          <w:lang w:val="es-ES_tradnl" w:eastAsia="es-AR"/>
        </w:rPr>
        <w:t xml:space="preserve">A los efectos del DAMI consideraremos como </w:t>
      </w:r>
      <w:r w:rsidRPr="00371777">
        <w:rPr>
          <w:rFonts w:ascii="Arial" w:hAnsi="Arial" w:cs="Arial"/>
          <w:i/>
          <w:sz w:val="22"/>
          <w:szCs w:val="22"/>
          <w:lang w:val="es-ES_tradnl" w:eastAsia="es-AR"/>
        </w:rPr>
        <w:t>áreas metropolitanas</w:t>
      </w:r>
      <w:r w:rsidRPr="00371777">
        <w:rPr>
          <w:rFonts w:ascii="Arial" w:hAnsi="Arial" w:cs="Arial"/>
          <w:sz w:val="22"/>
          <w:szCs w:val="22"/>
          <w:lang w:val="es-ES_tradnl" w:eastAsia="es-AR"/>
        </w:rPr>
        <w:t xml:space="preserve"> a aquellos aglomerados urbanos que se extienden sobre el territorio de dos o más autoridades locales (de una o dos provincias), entre las que se verifican intensas relaciones funcionales. A ellas se agrega una condición de magnitud de población: serán incluidos en el programa aquellos aglomerados que superen a la fecha los cien mil habitantes.</w:t>
      </w:r>
    </w:p>
    <w:p w:rsidR="00D34718" w:rsidRPr="00371777" w:rsidRDefault="00D34718" w:rsidP="00D34718">
      <w:pPr>
        <w:autoSpaceDE w:val="0"/>
        <w:autoSpaceDN w:val="0"/>
        <w:adjustRightInd w:val="0"/>
        <w:jc w:val="both"/>
        <w:rPr>
          <w:rFonts w:ascii="Arial" w:hAnsi="Arial" w:cs="Arial"/>
          <w:sz w:val="22"/>
          <w:szCs w:val="22"/>
          <w:lang w:val="es-ES_tradnl" w:eastAsia="es-AR"/>
        </w:rPr>
      </w:pPr>
    </w:p>
    <w:p w:rsidR="00D34718" w:rsidRPr="00371777" w:rsidRDefault="00D34718" w:rsidP="00D34718">
      <w:pPr>
        <w:autoSpaceDE w:val="0"/>
        <w:autoSpaceDN w:val="0"/>
        <w:adjustRightInd w:val="0"/>
        <w:jc w:val="both"/>
        <w:rPr>
          <w:rFonts w:ascii="Arial" w:hAnsi="Arial" w:cs="Arial"/>
          <w:sz w:val="22"/>
          <w:szCs w:val="22"/>
          <w:lang w:val="es-ES_tradnl" w:eastAsia="es-AR"/>
        </w:rPr>
      </w:pPr>
      <w:r w:rsidRPr="00371777">
        <w:rPr>
          <w:rFonts w:ascii="Arial" w:hAnsi="Arial" w:cs="Arial"/>
          <w:sz w:val="22"/>
          <w:szCs w:val="22"/>
          <w:lang w:val="es-ES_tradnl" w:eastAsia="es-AR"/>
        </w:rPr>
        <w:lastRenderedPageBreak/>
        <w:t xml:space="preserve">En el sistema federal de gobierno de Argentina, no todas las provincias tienen el mismo régimen municipal. Algunas provincias (Buenos Aires, Mendoza) han repartido todo su territorio entre los diferentes municipios (partidos) y suele presentarse el caso que varias localidades (incluso núcleos urbanos autónomos) formen parte de un mismo municipio. Otras provincias (Santa Fe, Córdova, Neuquén) consideran municipios a los centros urbanos, permaneciendo el resto del territorio bajo jurisdicción provincial. De modo que en algunas ciudades grandes, como Mar del Plata, Bahía Blanca o Bariloche, que han crecido sobre localidades vecinas, no se presentan  problemas institucionales porque pertenecen al mismo municipio. En otras provincias, en cambio, se presentan problemas de gestión del territorio en aglomeraciones relativamente pequeñas, en la medida que se han conurbado áreas pertenecientes a varios gobiernos locales. </w:t>
      </w:r>
    </w:p>
    <w:p w:rsidR="00D34718" w:rsidRPr="00371777" w:rsidRDefault="00D34718" w:rsidP="00D34718">
      <w:pPr>
        <w:autoSpaceDE w:val="0"/>
        <w:autoSpaceDN w:val="0"/>
        <w:adjustRightInd w:val="0"/>
        <w:jc w:val="both"/>
        <w:rPr>
          <w:rFonts w:ascii="Arial" w:hAnsi="Arial" w:cs="Arial"/>
          <w:sz w:val="22"/>
          <w:szCs w:val="22"/>
          <w:lang w:val="es-ES_tradnl" w:eastAsia="es-AR"/>
        </w:rPr>
      </w:pPr>
    </w:p>
    <w:p w:rsidR="00D34718" w:rsidRPr="00371777" w:rsidRDefault="00D34718" w:rsidP="00D34718">
      <w:pPr>
        <w:autoSpaceDE w:val="0"/>
        <w:autoSpaceDN w:val="0"/>
        <w:adjustRightInd w:val="0"/>
        <w:jc w:val="both"/>
        <w:rPr>
          <w:rFonts w:ascii="Arial" w:hAnsi="Arial" w:cs="Arial"/>
          <w:sz w:val="22"/>
          <w:szCs w:val="22"/>
          <w:lang w:val="es-ES_tradnl" w:eastAsia="es-AR"/>
        </w:rPr>
      </w:pPr>
      <w:r w:rsidRPr="00371777">
        <w:rPr>
          <w:rFonts w:ascii="Arial" w:hAnsi="Arial" w:cs="Arial"/>
          <w:sz w:val="22"/>
          <w:szCs w:val="22"/>
          <w:lang w:val="es-ES_tradnl" w:eastAsia="es-AR"/>
        </w:rPr>
        <w:t xml:space="preserve">Las grandes ciudades administradas por un único municipio tienden a desarrollar programas de descentralización, adoptando estructuras administrativas con responsabilidad sobre  recortes territoriales que permiten ejercer las funciones de gobierno de forma más próxima a la  población. Otra forma de abordar el problema lo ejemplariza la Provincia de Buenos Aires, que a lo largo de su historia ha ido subdividiendo algunos partidos en nuevos municipios, buscando mantener una proporción entre el tamaño de los núcleos urbanos bajo la jurisdicción de un gobierno local. </w:t>
      </w:r>
    </w:p>
    <w:p w:rsidR="00D34718" w:rsidRPr="00371777" w:rsidRDefault="00D34718" w:rsidP="00D34718">
      <w:pPr>
        <w:autoSpaceDE w:val="0"/>
        <w:autoSpaceDN w:val="0"/>
        <w:adjustRightInd w:val="0"/>
        <w:jc w:val="both"/>
        <w:rPr>
          <w:rFonts w:ascii="Arial" w:hAnsi="Arial" w:cs="Arial"/>
          <w:sz w:val="22"/>
          <w:szCs w:val="22"/>
          <w:lang w:val="es-ES_tradnl" w:eastAsia="es-AR"/>
        </w:rPr>
      </w:pPr>
    </w:p>
    <w:p w:rsidR="00D34718" w:rsidRPr="00371777" w:rsidRDefault="00D34718" w:rsidP="00D34718">
      <w:pPr>
        <w:autoSpaceDE w:val="0"/>
        <w:autoSpaceDN w:val="0"/>
        <w:adjustRightInd w:val="0"/>
        <w:jc w:val="both"/>
        <w:rPr>
          <w:rFonts w:ascii="Arial" w:hAnsi="Arial" w:cs="Arial"/>
          <w:color w:val="000000"/>
          <w:sz w:val="22"/>
          <w:szCs w:val="22"/>
          <w:lang w:val="es-ES_tradnl"/>
        </w:rPr>
      </w:pPr>
      <w:r w:rsidRPr="00371777">
        <w:rPr>
          <w:rFonts w:ascii="Arial" w:hAnsi="Arial" w:cs="Arial"/>
          <w:sz w:val="22"/>
          <w:szCs w:val="22"/>
          <w:lang w:val="es-ES_tradnl" w:eastAsia="es-AR"/>
        </w:rPr>
        <w:t>Existe en Argentina</w:t>
      </w:r>
      <w:r w:rsidRPr="00371777">
        <w:rPr>
          <w:rFonts w:ascii="Arial" w:hAnsi="Arial" w:cs="Arial"/>
          <w:color w:val="000000"/>
          <w:sz w:val="22"/>
          <w:szCs w:val="22"/>
          <w:lang w:val="es-ES_tradnl"/>
        </w:rPr>
        <w:t xml:space="preserve"> un número significativo de aglomeraciones que requieren de </w:t>
      </w:r>
      <w:r w:rsidRPr="00371777">
        <w:rPr>
          <w:rFonts w:ascii="Arial" w:hAnsi="Arial" w:cs="Arial"/>
          <w:sz w:val="22"/>
          <w:szCs w:val="22"/>
          <w:lang w:val="es-ES_tradnl"/>
        </w:rPr>
        <w:t>arreglos institucionales que les permitan resolver los problemas derivados de la falta de coordinación o la superposición de competencias en la prestación de servicios urbanos</w:t>
      </w:r>
      <w:r w:rsidRPr="00371777">
        <w:rPr>
          <w:rFonts w:ascii="Arial" w:hAnsi="Arial" w:cs="Arial"/>
          <w:color w:val="000000"/>
          <w:sz w:val="22"/>
          <w:szCs w:val="22"/>
          <w:lang w:val="es-ES_tradnl"/>
        </w:rPr>
        <w:t>.</w:t>
      </w:r>
      <w:r w:rsidRPr="00371777">
        <w:rPr>
          <w:rFonts w:ascii="Arial" w:hAnsi="Arial" w:cs="Arial"/>
          <w:sz w:val="22"/>
          <w:szCs w:val="22"/>
          <w:lang w:val="es-ES_tradnl" w:eastAsia="es-AR"/>
        </w:rPr>
        <w:t xml:space="preserve"> Con base en los resultados del Censo Nacional de Población y Vivienda 2010 (INDEC) y proyecciones por departamento que realiza el mismo organismo, es posible </w:t>
      </w:r>
      <w:r w:rsidRPr="00371777">
        <w:rPr>
          <w:rFonts w:ascii="Arial" w:hAnsi="Arial" w:cs="Arial"/>
          <w:sz w:val="22"/>
          <w:szCs w:val="22"/>
          <w:lang w:val="es-ES_tradnl"/>
        </w:rPr>
        <w:t xml:space="preserve">identificar un </w:t>
      </w:r>
      <w:r w:rsidRPr="00371777">
        <w:rPr>
          <w:rFonts w:ascii="Arial" w:hAnsi="Arial" w:cs="Arial"/>
          <w:color w:val="000000"/>
          <w:sz w:val="22"/>
          <w:szCs w:val="22"/>
          <w:lang w:val="es-ES_tradnl"/>
        </w:rPr>
        <w:t>conjunto de 21 aglomeraciones que reúnen las condiciones establecidas por el DAMI.  Es de destacar que no se computan áreas multinacionales.</w:t>
      </w:r>
    </w:p>
    <w:p w:rsidR="00D34718" w:rsidRPr="00371777" w:rsidRDefault="00D34718" w:rsidP="00D34718">
      <w:pPr>
        <w:autoSpaceDE w:val="0"/>
        <w:autoSpaceDN w:val="0"/>
        <w:adjustRightInd w:val="0"/>
        <w:jc w:val="both"/>
        <w:rPr>
          <w:rFonts w:ascii="Arial" w:hAnsi="Arial" w:cs="Arial"/>
          <w:color w:val="000000"/>
          <w:sz w:val="22"/>
          <w:szCs w:val="22"/>
          <w:lang w:val="es-ES_tradnl"/>
        </w:rPr>
      </w:pPr>
    </w:p>
    <w:p w:rsidR="00D34718" w:rsidRPr="00371777" w:rsidRDefault="00D34718" w:rsidP="00D34718">
      <w:pPr>
        <w:pStyle w:val="NormalWeb"/>
        <w:spacing w:before="0" w:beforeAutospacing="0" w:after="0" w:afterAutospacing="0"/>
        <w:jc w:val="both"/>
        <w:rPr>
          <w:rFonts w:ascii="Arial" w:hAnsi="Arial" w:cs="Arial"/>
          <w:sz w:val="22"/>
          <w:szCs w:val="22"/>
        </w:rPr>
      </w:pPr>
      <w:r w:rsidRPr="00371777">
        <w:rPr>
          <w:rFonts w:ascii="Arial" w:hAnsi="Arial" w:cs="Arial"/>
          <w:sz w:val="22"/>
          <w:szCs w:val="22"/>
        </w:rPr>
        <w:t>Sobre la base de esta información es posible identificar cuatro rangos de aglomeración: la aglomeración de Buenos Aires que se acerca a los 15 millones de habitantes según la delimitación usual que integra a 40 municipios (incluyendo el Gran La Plata, Zárate y Campana);  dos aglomeraciones grandes que superan un millón de habitantes; cinco aglomeraciones de entre 500.000  y un millón de habitantes; cinco aglomeraciones de entre 250.000 y 500.000 habitantes ; y diez aglomeraciones de entre 100.000 y 250.000 habitantes.</w:t>
      </w:r>
    </w:p>
    <w:p w:rsidR="00D34718" w:rsidRPr="00371777" w:rsidRDefault="00D34718" w:rsidP="00D34718">
      <w:pPr>
        <w:autoSpaceDE w:val="0"/>
        <w:autoSpaceDN w:val="0"/>
        <w:adjustRightInd w:val="0"/>
        <w:jc w:val="both"/>
        <w:rPr>
          <w:rFonts w:ascii="Arial" w:hAnsi="Arial" w:cs="Arial"/>
          <w:color w:val="000000"/>
          <w:sz w:val="22"/>
          <w:szCs w:val="22"/>
          <w:lang w:val="es-ES_tradnl"/>
        </w:rPr>
      </w:pPr>
    </w:p>
    <w:p w:rsidR="00D34718" w:rsidRPr="00371777" w:rsidRDefault="00D34718" w:rsidP="00D34718">
      <w:pPr>
        <w:autoSpaceDE w:val="0"/>
        <w:autoSpaceDN w:val="0"/>
        <w:adjustRightInd w:val="0"/>
        <w:jc w:val="both"/>
        <w:rPr>
          <w:rFonts w:ascii="Arial" w:hAnsi="Arial" w:cs="Arial"/>
          <w:color w:val="000000"/>
          <w:sz w:val="22"/>
          <w:szCs w:val="22"/>
          <w:lang w:val="es-ES_tradnl"/>
        </w:rPr>
      </w:pPr>
      <w:r>
        <w:rPr>
          <w:rFonts w:ascii="Arial" w:hAnsi="Arial" w:cs="Arial"/>
          <w:color w:val="000000"/>
          <w:sz w:val="22"/>
          <w:szCs w:val="22"/>
          <w:lang w:val="es-ES_tradnl"/>
        </w:rPr>
        <w:br w:type="page"/>
      </w:r>
    </w:p>
    <w:p w:rsidR="00D34718" w:rsidRPr="00371777" w:rsidRDefault="00D34718" w:rsidP="00D34718">
      <w:pPr>
        <w:autoSpaceDE w:val="0"/>
        <w:autoSpaceDN w:val="0"/>
        <w:adjustRightInd w:val="0"/>
        <w:rPr>
          <w:rFonts w:ascii="Arial" w:hAnsi="Arial" w:cs="Arial"/>
          <w:b/>
          <w:color w:val="000000"/>
          <w:sz w:val="22"/>
          <w:szCs w:val="22"/>
          <w:lang w:val="es-ES_tradnl"/>
        </w:rPr>
      </w:pPr>
      <w:r w:rsidRPr="00371777">
        <w:rPr>
          <w:rFonts w:ascii="Arial" w:hAnsi="Arial" w:cs="Arial"/>
          <w:b/>
          <w:color w:val="000000"/>
          <w:sz w:val="22"/>
          <w:szCs w:val="22"/>
          <w:lang w:val="es-ES_tradnl"/>
        </w:rPr>
        <w:t xml:space="preserve">Cuadro 1. Jerarquía de aglomeraciones urbanas contempladas por el DAMI </w:t>
      </w:r>
    </w:p>
    <w:p w:rsidR="00D34718" w:rsidRPr="00371777" w:rsidRDefault="00D34718" w:rsidP="00D34718">
      <w:pPr>
        <w:autoSpaceDE w:val="0"/>
        <w:autoSpaceDN w:val="0"/>
        <w:adjustRightInd w:val="0"/>
        <w:rPr>
          <w:rFonts w:ascii="Arial" w:hAnsi="Arial" w:cs="Arial"/>
          <w:color w:val="000000"/>
          <w:sz w:val="22"/>
          <w:szCs w:val="22"/>
          <w:lang w:val="es-ES_tradnl"/>
        </w:rPr>
      </w:pPr>
      <w:r w:rsidRPr="00371777">
        <w:rPr>
          <w:rFonts w:ascii="Arial" w:hAnsi="Arial" w:cs="Arial"/>
          <w:color w:val="000000"/>
          <w:sz w:val="22"/>
          <w:szCs w:val="22"/>
          <w:lang w:val="es-ES_tradnl"/>
        </w:rPr>
        <w:t xml:space="preserve">  </w:t>
      </w:r>
    </w:p>
    <w:tbl>
      <w:tblPr>
        <w:tblW w:w="5000" w:type="pct"/>
        <w:tblCellMar>
          <w:left w:w="70" w:type="dxa"/>
          <w:right w:w="70" w:type="dxa"/>
        </w:tblCellMar>
        <w:tblLook w:val="04A0" w:firstRow="1" w:lastRow="0" w:firstColumn="1" w:lastColumn="0" w:noHBand="0" w:noVBand="1"/>
      </w:tblPr>
      <w:tblGrid>
        <w:gridCol w:w="1284"/>
        <w:gridCol w:w="3681"/>
        <w:gridCol w:w="1523"/>
        <w:gridCol w:w="2156"/>
      </w:tblGrid>
      <w:tr w:rsidR="00D34718" w:rsidRPr="00371777" w:rsidTr="00167EDA">
        <w:trPr>
          <w:tblHeader/>
        </w:trPr>
        <w:tc>
          <w:tcPr>
            <w:tcW w:w="696" w:type="pct"/>
            <w:tcBorders>
              <w:top w:val="single" w:sz="4" w:space="0" w:color="auto"/>
              <w:left w:val="single" w:sz="4" w:space="0" w:color="auto"/>
              <w:bottom w:val="single" w:sz="4" w:space="0" w:color="auto"/>
              <w:right w:val="single" w:sz="4" w:space="0" w:color="auto"/>
            </w:tcBorders>
            <w:shd w:val="clear" w:color="auto" w:fill="B8CCE4"/>
            <w:noWrap/>
            <w:vAlign w:val="center"/>
            <w:hideMark/>
          </w:tcPr>
          <w:p w:rsidR="00D34718" w:rsidRPr="00371777" w:rsidRDefault="00D34718" w:rsidP="000A12E1">
            <w:pPr>
              <w:spacing w:line="276" w:lineRule="auto"/>
              <w:rPr>
                <w:rFonts w:ascii="Arial" w:hAnsi="Arial" w:cs="Arial"/>
                <w:b/>
                <w:sz w:val="22"/>
                <w:szCs w:val="22"/>
                <w:lang w:eastAsia="es-AR"/>
              </w:rPr>
            </w:pPr>
            <w:r w:rsidRPr="00371777">
              <w:rPr>
                <w:rFonts w:ascii="Arial" w:hAnsi="Arial" w:cs="Arial"/>
                <w:b/>
                <w:sz w:val="22"/>
                <w:szCs w:val="22"/>
                <w:lang w:eastAsia="es-AR"/>
              </w:rPr>
              <w:t>Código de AM</w:t>
            </w:r>
          </w:p>
        </w:tc>
        <w:tc>
          <w:tcPr>
            <w:tcW w:w="2542" w:type="pct"/>
            <w:tcBorders>
              <w:top w:val="single" w:sz="4" w:space="0" w:color="auto"/>
              <w:left w:val="nil"/>
              <w:bottom w:val="single" w:sz="4" w:space="0" w:color="auto"/>
              <w:right w:val="single" w:sz="4" w:space="0" w:color="auto"/>
            </w:tcBorders>
            <w:shd w:val="clear" w:color="auto" w:fill="B8CCE4"/>
            <w:noWrap/>
            <w:vAlign w:val="center"/>
            <w:hideMark/>
          </w:tcPr>
          <w:p w:rsidR="00D34718" w:rsidRPr="00371777" w:rsidRDefault="00D34718" w:rsidP="000A12E1">
            <w:pPr>
              <w:spacing w:line="276" w:lineRule="auto"/>
              <w:rPr>
                <w:rFonts w:ascii="Arial" w:hAnsi="Arial" w:cs="Arial"/>
                <w:b/>
                <w:sz w:val="22"/>
                <w:szCs w:val="22"/>
                <w:lang w:eastAsia="es-AR"/>
              </w:rPr>
            </w:pPr>
            <w:r w:rsidRPr="00371777">
              <w:rPr>
                <w:rFonts w:ascii="Arial" w:hAnsi="Arial" w:cs="Arial"/>
                <w:b/>
                <w:sz w:val="22"/>
                <w:szCs w:val="22"/>
                <w:lang w:eastAsia="es-AR"/>
              </w:rPr>
              <w:t>Área Metropolitana</w:t>
            </w:r>
          </w:p>
        </w:tc>
        <w:tc>
          <w:tcPr>
            <w:tcW w:w="904" w:type="pct"/>
            <w:tcBorders>
              <w:top w:val="single" w:sz="4" w:space="0" w:color="auto"/>
              <w:left w:val="nil"/>
              <w:bottom w:val="single" w:sz="4" w:space="0" w:color="auto"/>
              <w:right w:val="single" w:sz="4" w:space="0" w:color="auto"/>
            </w:tcBorders>
            <w:shd w:val="clear" w:color="auto" w:fill="B8CCE4"/>
            <w:noWrap/>
            <w:vAlign w:val="center"/>
            <w:hideMark/>
          </w:tcPr>
          <w:p w:rsidR="00D34718" w:rsidRPr="00371777" w:rsidRDefault="00D34718" w:rsidP="000A12E1">
            <w:pPr>
              <w:spacing w:line="276" w:lineRule="auto"/>
              <w:rPr>
                <w:rFonts w:ascii="Arial" w:hAnsi="Arial" w:cs="Arial"/>
                <w:b/>
                <w:sz w:val="22"/>
                <w:szCs w:val="22"/>
                <w:lang w:eastAsia="es-AR"/>
              </w:rPr>
            </w:pPr>
            <w:r w:rsidRPr="00371777">
              <w:rPr>
                <w:rFonts w:ascii="Arial" w:hAnsi="Arial" w:cs="Arial"/>
                <w:b/>
                <w:sz w:val="22"/>
                <w:szCs w:val="22"/>
                <w:lang w:eastAsia="es-AR"/>
              </w:rPr>
              <w:t>Población a 2013</w:t>
            </w:r>
          </w:p>
        </w:tc>
        <w:tc>
          <w:tcPr>
            <w:tcW w:w="857" w:type="pct"/>
            <w:tcBorders>
              <w:top w:val="single" w:sz="4" w:space="0" w:color="auto"/>
              <w:left w:val="nil"/>
              <w:bottom w:val="single" w:sz="4" w:space="0" w:color="auto"/>
              <w:right w:val="single" w:sz="4" w:space="0" w:color="auto"/>
            </w:tcBorders>
            <w:shd w:val="clear" w:color="auto" w:fill="B8CCE4"/>
            <w:noWrap/>
            <w:vAlign w:val="center"/>
            <w:hideMark/>
          </w:tcPr>
          <w:p w:rsidR="00D34718" w:rsidRPr="00371777" w:rsidRDefault="00D34718" w:rsidP="000A12E1">
            <w:pPr>
              <w:spacing w:line="276" w:lineRule="auto"/>
              <w:rPr>
                <w:rFonts w:ascii="Arial" w:hAnsi="Arial" w:cs="Arial"/>
                <w:b/>
                <w:sz w:val="22"/>
                <w:szCs w:val="22"/>
                <w:lang w:eastAsia="es-AR"/>
              </w:rPr>
            </w:pPr>
            <w:r w:rsidRPr="00371777">
              <w:rPr>
                <w:rFonts w:ascii="Arial" w:hAnsi="Arial" w:cs="Arial"/>
                <w:b/>
                <w:sz w:val="22"/>
                <w:szCs w:val="22"/>
                <w:lang w:eastAsia="es-AR"/>
              </w:rPr>
              <w:t>% de Población Nacional</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ARG01</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Gran Buenos Aires</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13.326.511</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32,0%</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ARG02</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Gran Córdoba</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1.440.449</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3,5%</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ARG03</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Gran Rosario</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1.283.974</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3,1%</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ARG04</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Gran Mendoza</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922.283</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2,2%</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ARG05</w:t>
            </w:r>
          </w:p>
        </w:tc>
        <w:tc>
          <w:tcPr>
            <w:tcW w:w="2542" w:type="pct"/>
            <w:tcBorders>
              <w:top w:val="nil"/>
              <w:left w:val="nil"/>
              <w:bottom w:val="nil"/>
              <w:right w:val="single" w:sz="4" w:space="0" w:color="auto"/>
            </w:tcBorders>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Gran San Miguel de Tucumán</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835.354</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2,0%</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ARG06</w:t>
            </w:r>
          </w:p>
        </w:tc>
        <w:tc>
          <w:tcPr>
            <w:tcW w:w="2542" w:type="pct"/>
            <w:tcBorders>
              <w:top w:val="single" w:sz="4" w:space="0" w:color="auto"/>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Gran La Plata</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763.625</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1,8%</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ARG07</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Gran Salta</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561.740</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1,3%</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ARG08</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Gran San Juan</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485.524</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1,2%</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ARG09</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Gran Santa Fe- Gran Paraná</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806.792</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1,9%</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ARG10</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Gran Resistencia-Gran Corrientes</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778.844</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1,9%</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ARG11</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Gran Posadas</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311.578</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0,7%</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ARG12</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Gran Catamarca</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215.374</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0,5%</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ARG13</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Gran San Luis</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216.040</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0,5%</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ARG14</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Gran Río Cuarto</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168.211</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0,4%</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ARG15</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Gran Santa Rosa</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127.120</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0,3%</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ARG16</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Santiago del Estero-La Banda</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386.550</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0,9%</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ARG17</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 xml:space="preserve">Neuquén - Plottier </w:t>
            </w:r>
            <w:r w:rsidR="000A12E1">
              <w:rPr>
                <w:rFonts w:ascii="Arial" w:hAnsi="Arial" w:cs="Arial"/>
                <w:color w:val="000000"/>
                <w:sz w:val="22"/>
                <w:szCs w:val="22"/>
                <w:lang w:eastAsia="es-AR"/>
              </w:rPr>
              <w:t>–</w:t>
            </w:r>
            <w:r w:rsidRPr="00371777">
              <w:rPr>
                <w:rFonts w:ascii="Arial" w:hAnsi="Arial" w:cs="Arial"/>
                <w:color w:val="000000"/>
                <w:sz w:val="22"/>
                <w:szCs w:val="22"/>
                <w:lang w:eastAsia="es-AR"/>
              </w:rPr>
              <w:t xml:space="preserve"> Cipolletti</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277.074</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0,7%</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ARG18</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Gran Salvador de Jujuy</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322.245</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0,8%</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ARG19</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San Nicolás de los Arroyos – Villa Constitución</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182.606</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0,4%</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ARG20</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Comodoro Rivadavia-Rada Tilly</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146.427</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0,4%</w:t>
            </w:r>
          </w:p>
        </w:tc>
      </w:tr>
      <w:tr w:rsidR="00D34718" w:rsidRPr="00371777" w:rsidTr="000A12E1">
        <w:tc>
          <w:tcPr>
            <w:tcW w:w="696" w:type="pct"/>
            <w:tcBorders>
              <w:top w:val="nil"/>
              <w:left w:val="single" w:sz="4" w:space="0" w:color="auto"/>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ARG21</w:t>
            </w:r>
          </w:p>
        </w:tc>
        <w:tc>
          <w:tcPr>
            <w:tcW w:w="2542"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Rawson-Trelew</w:t>
            </w:r>
          </w:p>
        </w:tc>
        <w:tc>
          <w:tcPr>
            <w:tcW w:w="904"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133.430</w:t>
            </w:r>
          </w:p>
        </w:tc>
        <w:tc>
          <w:tcPr>
            <w:tcW w:w="857" w:type="pct"/>
            <w:tcBorders>
              <w:top w:val="nil"/>
              <w:left w:val="nil"/>
              <w:bottom w:val="single" w:sz="4" w:space="0" w:color="auto"/>
              <w:right w:val="single" w:sz="4" w:space="0" w:color="auto"/>
            </w:tcBorders>
            <w:shd w:val="clear" w:color="auto" w:fill="FFFFFF"/>
            <w:noWrap/>
            <w:vAlign w:val="center"/>
            <w:hideMark/>
          </w:tcPr>
          <w:p w:rsidR="00D34718" w:rsidRPr="00371777" w:rsidRDefault="00D34718" w:rsidP="000A12E1">
            <w:pPr>
              <w:spacing w:line="276" w:lineRule="auto"/>
              <w:rPr>
                <w:rFonts w:ascii="Arial" w:hAnsi="Arial" w:cs="Arial"/>
                <w:color w:val="000000"/>
                <w:sz w:val="22"/>
                <w:szCs w:val="22"/>
                <w:lang w:eastAsia="es-AR"/>
              </w:rPr>
            </w:pPr>
            <w:r w:rsidRPr="00371777">
              <w:rPr>
                <w:rFonts w:ascii="Arial" w:hAnsi="Arial" w:cs="Arial"/>
                <w:color w:val="000000"/>
                <w:sz w:val="22"/>
                <w:szCs w:val="22"/>
                <w:lang w:eastAsia="es-AR"/>
              </w:rPr>
              <w:t>0,3%</w:t>
            </w:r>
          </w:p>
        </w:tc>
      </w:tr>
    </w:tbl>
    <w:p w:rsidR="00D34718" w:rsidRPr="00371777" w:rsidRDefault="00D34718" w:rsidP="00D34718">
      <w:pPr>
        <w:pStyle w:val="NormalWeb"/>
        <w:spacing w:before="0" w:after="0"/>
        <w:rPr>
          <w:rFonts w:ascii="Arial" w:hAnsi="Arial" w:cs="Arial"/>
          <w:b/>
          <w:sz w:val="22"/>
          <w:szCs w:val="22"/>
        </w:rPr>
      </w:pPr>
      <w:r w:rsidRPr="00371777">
        <w:rPr>
          <w:rFonts w:ascii="Arial" w:hAnsi="Arial" w:cs="Arial"/>
          <w:b/>
          <w:sz w:val="22"/>
          <w:szCs w:val="22"/>
        </w:rPr>
        <w:t>Fuente: INDEC Censo 2010 y proyecciones a 2013</w:t>
      </w:r>
    </w:p>
    <w:p w:rsidR="00D34718" w:rsidRPr="00371777" w:rsidRDefault="00D34718" w:rsidP="00D34718">
      <w:pPr>
        <w:pStyle w:val="NormalWeb"/>
        <w:spacing w:before="0" w:after="0"/>
        <w:jc w:val="both"/>
        <w:rPr>
          <w:rFonts w:ascii="Arial" w:hAnsi="Arial" w:cs="Arial"/>
          <w:sz w:val="22"/>
          <w:szCs w:val="22"/>
        </w:rPr>
      </w:pPr>
    </w:p>
    <w:p w:rsidR="00D34718" w:rsidRPr="00371777" w:rsidRDefault="00D34718" w:rsidP="00D34718">
      <w:pPr>
        <w:pStyle w:val="BodyText"/>
        <w:ind w:right="-1"/>
        <w:rPr>
          <w:rFonts w:ascii="Arial" w:hAnsi="Arial" w:cs="Arial"/>
          <w:b/>
          <w:bCs/>
          <w:iCs/>
          <w:color w:val="auto"/>
          <w:sz w:val="22"/>
          <w:szCs w:val="22"/>
          <w:u w:val="single"/>
          <w:lang w:val="es-ES_tradnl"/>
        </w:rPr>
      </w:pPr>
      <w:r>
        <w:rPr>
          <w:rFonts w:ascii="Arial" w:hAnsi="Arial" w:cs="Arial"/>
          <w:b/>
          <w:bCs/>
          <w:iCs/>
          <w:color w:val="auto"/>
          <w:sz w:val="22"/>
          <w:szCs w:val="22"/>
          <w:lang w:val="es-ES_tradnl"/>
        </w:rPr>
        <w:br w:type="page"/>
      </w:r>
      <w:r w:rsidRPr="00371777">
        <w:rPr>
          <w:rFonts w:ascii="Arial" w:hAnsi="Arial" w:cs="Arial"/>
          <w:b/>
          <w:bCs/>
          <w:iCs/>
          <w:color w:val="auto"/>
          <w:sz w:val="22"/>
          <w:szCs w:val="22"/>
          <w:lang w:val="es-ES_tradnl"/>
        </w:rPr>
        <w:lastRenderedPageBreak/>
        <w:t xml:space="preserve">Características espaciales del crecimiento de las aglomeraciones urbanas que constituyen áreas metropolitanas </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Cs/>
          <w:iCs/>
          <w:color w:val="auto"/>
          <w:sz w:val="22"/>
          <w:szCs w:val="22"/>
          <w:lang w:val="es-ES_tradnl"/>
        </w:rPr>
        <w:t xml:space="preserve">En la mayoría de los casos la conformación de estas áreas metropolitanas ha sido resultado de la expansión de una ciudad original que ha ido integrando los municipios circundantes. También se verifican áreas metropolitanas que resultan de la gradual conurbación de dos o más ciudades cercanas. La forma como se gestan las áreas metropolitanas conduce a distinguir 3 tipos de áreas metropolitanas. </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
          <w:bCs/>
          <w:i/>
          <w:iCs/>
          <w:color w:val="auto"/>
          <w:sz w:val="22"/>
          <w:szCs w:val="22"/>
          <w:lang w:val="es-ES_tradnl"/>
        </w:rPr>
        <w:t>Polo dominante</w:t>
      </w:r>
      <w:r w:rsidRPr="00371777">
        <w:rPr>
          <w:rFonts w:ascii="Arial" w:hAnsi="Arial" w:cs="Arial"/>
          <w:bCs/>
          <w:i/>
          <w:iCs/>
          <w:color w:val="auto"/>
          <w:sz w:val="22"/>
          <w:szCs w:val="22"/>
          <w:lang w:val="es-ES_tradnl"/>
        </w:rPr>
        <w:t>.</w:t>
      </w:r>
      <w:r w:rsidRPr="00371777">
        <w:rPr>
          <w:rFonts w:ascii="Arial" w:hAnsi="Arial" w:cs="Arial"/>
          <w:bCs/>
          <w:iCs/>
          <w:color w:val="auto"/>
          <w:sz w:val="22"/>
          <w:szCs w:val="22"/>
          <w:lang w:val="es-ES_tradnl"/>
        </w:rPr>
        <w:t xml:space="preserve"> El área metropolitana surge de la expansión de una ciudad sobre el territorio de otras jurisdicciones integrando municipios circundantes. Esta  expansión suele producirse en forma lineal (siguiendo el eje de la costa, las líneas del tren o de una ruta principal),  pero en los casos en lo que existen varias alternativas de vinculación, el crecimiento tiende a multiplicar estos alineamientos produciendo un crecimiento concéntrico y a tomar la forma de estrella. Es el caso de Salta o Tucumán entre otras.</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
          <w:bCs/>
          <w:iCs/>
          <w:color w:val="auto"/>
          <w:sz w:val="22"/>
          <w:szCs w:val="22"/>
          <w:lang w:val="es-ES_tradnl"/>
        </w:rPr>
      </w:pPr>
      <w:r w:rsidRPr="00371777">
        <w:rPr>
          <w:rFonts w:ascii="Arial" w:hAnsi="Arial" w:cs="Arial"/>
          <w:b/>
          <w:bCs/>
          <w:iCs/>
          <w:color w:val="auto"/>
          <w:sz w:val="22"/>
          <w:szCs w:val="22"/>
          <w:lang w:val="es-ES_tradnl"/>
        </w:rPr>
        <w:t>Figura 1. Estructura de área metropolitana del tipo polo dominante</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167EDA" w:rsidP="00D34718">
      <w:pPr>
        <w:pStyle w:val="BodyText"/>
        <w:ind w:right="-1"/>
        <w:jc w:val="center"/>
        <w:rPr>
          <w:rFonts w:ascii="Arial" w:hAnsi="Arial" w:cs="Arial"/>
          <w:bCs/>
          <w:iCs/>
          <w:color w:val="auto"/>
          <w:sz w:val="22"/>
          <w:szCs w:val="22"/>
          <w:lang w:val="es-ES_tradnl"/>
        </w:rPr>
      </w:pPr>
      <w:r>
        <w:rPr>
          <w:rFonts w:ascii="Arial" w:hAnsi="Arial" w:cs="Arial"/>
          <w:noProof/>
          <w:color w:val="auto"/>
          <w:sz w:val="22"/>
          <w:szCs w:val="22"/>
          <w:lang w:val="es-ES_tradnl"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3.8pt;height:112.2pt;visibility:visible" o:gfxdata="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">
            <v:imagedata r:id="rId9" o:title="" cropbottom="-30f" cropright="-61f"/>
            <o:lock v:ext="edit" aspectratio="f"/>
          </v:shape>
        </w:pic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
          <w:bCs/>
          <w:i/>
          <w:iCs/>
          <w:color w:val="auto"/>
          <w:sz w:val="22"/>
          <w:szCs w:val="22"/>
          <w:lang w:val="es-ES_tradnl"/>
        </w:rPr>
        <w:t>Bipolar</w:t>
      </w:r>
      <w:r w:rsidRPr="00371777">
        <w:rPr>
          <w:rFonts w:ascii="Arial" w:hAnsi="Arial" w:cs="Arial"/>
          <w:bCs/>
          <w:i/>
          <w:iCs/>
          <w:color w:val="auto"/>
          <w:sz w:val="22"/>
          <w:szCs w:val="22"/>
          <w:lang w:val="es-ES_tradnl"/>
        </w:rPr>
        <w:t xml:space="preserve">. </w:t>
      </w:r>
      <w:r w:rsidRPr="00371777">
        <w:rPr>
          <w:rFonts w:ascii="Arial" w:hAnsi="Arial" w:cs="Arial"/>
          <w:bCs/>
          <w:iCs/>
          <w:color w:val="auto"/>
          <w:sz w:val="22"/>
          <w:szCs w:val="22"/>
          <w:lang w:val="es-ES_tradnl"/>
        </w:rPr>
        <w:t xml:space="preserve">En otros casos se integran dos polos urbanos comparables por población o superficie urbanizada. Si bien puede darse el caso de dos centros urbanos relacionados dentro de una misma provincia (Santiago del Estero –La Banda) suele ser frecuente el caso de dos localidades que pasan a estar vinculadas por un puente (o túnel) conformando  conglomerados bipolares que se extienden sobre diferentes provincias (Corrientes-Resistencia; Cipolletti–Neuquén) y en algunos casos diferentes naciones (Paso de los Libres-Uruguayana; Posadas-Encarnación) y en otros casos conformando estructuras tri-polares con centros ubicados en tres países (Puerto Iguazú-Foz de Iguazú-Ciudad del Este). Si bien la población o extensión de ambos centros suele ser semejante, pueden presentarse asimetrías de naturaleza social o económica, e incluso la existencia de otros municipios conurbados dentro del área de influencia de cada polo.  </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
          <w:bCs/>
          <w:iCs/>
          <w:color w:val="auto"/>
          <w:sz w:val="22"/>
          <w:szCs w:val="22"/>
          <w:lang w:val="es-ES_tradnl"/>
        </w:rPr>
      </w:pPr>
      <w:r w:rsidRPr="00371777">
        <w:rPr>
          <w:rFonts w:ascii="Arial" w:hAnsi="Arial" w:cs="Arial"/>
          <w:b/>
          <w:bCs/>
          <w:iCs/>
          <w:color w:val="auto"/>
          <w:sz w:val="22"/>
          <w:szCs w:val="22"/>
          <w:lang w:val="es-ES_tradnl"/>
        </w:rPr>
        <w:t xml:space="preserve">Figura 2. Estructura de área metropolitana del tipo bipolar </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167EDA" w:rsidP="00D34718">
      <w:pPr>
        <w:pStyle w:val="BodyText"/>
        <w:ind w:right="-1"/>
        <w:jc w:val="center"/>
        <w:rPr>
          <w:rFonts w:ascii="Arial" w:hAnsi="Arial" w:cs="Arial"/>
          <w:bCs/>
          <w:iCs/>
          <w:color w:val="auto"/>
          <w:sz w:val="22"/>
          <w:szCs w:val="22"/>
          <w:lang w:val="es-ES_tradnl"/>
        </w:rPr>
      </w:pPr>
      <w:r>
        <w:rPr>
          <w:rFonts w:ascii="Arial" w:hAnsi="Arial" w:cs="Arial"/>
          <w:noProof/>
          <w:color w:val="auto"/>
          <w:sz w:val="22"/>
          <w:szCs w:val="22"/>
          <w:lang w:val="es-ES_tradnl" w:eastAsia="en-US"/>
        </w:rPr>
        <w:pict>
          <v:shape id="_x0000_i1026" type="#_x0000_t75" style="width:133.7pt;height:107.55pt;visibility:visible" o:gfxdata="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">
            <v:imagedata r:id="rId10" o:title="" cropbottom="-243f"/>
            <o:lock v:ext="edit" aspectratio="f"/>
          </v:shape>
        </w:pic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
          <w:bCs/>
          <w:i/>
          <w:iCs/>
          <w:color w:val="auto"/>
          <w:sz w:val="22"/>
          <w:szCs w:val="22"/>
          <w:lang w:val="es-ES_tradnl"/>
        </w:rPr>
        <w:t>Multipolares</w:t>
      </w:r>
      <w:r w:rsidRPr="00371777">
        <w:rPr>
          <w:rFonts w:ascii="Arial" w:hAnsi="Arial" w:cs="Arial"/>
          <w:bCs/>
          <w:i/>
          <w:iCs/>
          <w:color w:val="auto"/>
          <w:sz w:val="22"/>
          <w:szCs w:val="22"/>
          <w:lang w:val="es-ES_tradnl"/>
        </w:rPr>
        <w:t>.</w:t>
      </w:r>
      <w:r w:rsidRPr="00371777">
        <w:rPr>
          <w:rFonts w:ascii="Arial" w:hAnsi="Arial" w:cs="Arial"/>
          <w:bCs/>
          <w:iCs/>
          <w:color w:val="auto"/>
          <w:sz w:val="22"/>
          <w:szCs w:val="22"/>
          <w:lang w:val="es-ES_tradnl"/>
        </w:rPr>
        <w:t xml:space="preserve"> Existen casos de conurbaciones donde el crecimiento de los municipios periféricos a una ciudad adquiere gran relevancia, equilibrando en tamaño la supremacía del núcleo urbano original. En estos casos puede hablarse de un conglomerado multipolar que tienden a desarrollar una estructura poli céntrica. El caso más relevante en Argentina es el de Mendoza.</w:t>
      </w:r>
    </w:p>
    <w:p w:rsidR="00D34718" w:rsidRPr="00371777" w:rsidRDefault="00D34718" w:rsidP="00D34718">
      <w:pPr>
        <w:pStyle w:val="BodyText"/>
        <w:ind w:right="-1"/>
        <w:jc w:val="left"/>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
          <w:bCs/>
          <w:iCs/>
          <w:color w:val="auto"/>
          <w:sz w:val="22"/>
          <w:szCs w:val="22"/>
          <w:lang w:val="es-ES_tradnl"/>
        </w:rPr>
      </w:pPr>
    </w:p>
    <w:p w:rsidR="00D34718" w:rsidRPr="00371777" w:rsidRDefault="00D34718" w:rsidP="00D34718">
      <w:pPr>
        <w:pStyle w:val="BodyText"/>
        <w:ind w:right="-1"/>
        <w:rPr>
          <w:rFonts w:ascii="Arial" w:hAnsi="Arial" w:cs="Arial"/>
          <w:b/>
          <w:bCs/>
          <w:iCs/>
          <w:color w:val="auto"/>
          <w:sz w:val="22"/>
          <w:szCs w:val="22"/>
          <w:lang w:val="es-ES_tradnl"/>
        </w:rPr>
      </w:pPr>
      <w:r w:rsidRPr="00371777">
        <w:rPr>
          <w:rFonts w:ascii="Arial" w:hAnsi="Arial" w:cs="Arial"/>
          <w:b/>
          <w:bCs/>
          <w:iCs/>
          <w:color w:val="auto"/>
          <w:sz w:val="22"/>
          <w:szCs w:val="22"/>
          <w:lang w:val="es-ES_tradnl"/>
        </w:rPr>
        <w:t>Figura 3. Estructura de área metropolitana del tipo polo multipolar</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167EDA" w:rsidP="00D34718">
      <w:pPr>
        <w:pStyle w:val="BodyText"/>
        <w:ind w:right="-1"/>
        <w:jc w:val="center"/>
        <w:rPr>
          <w:rFonts w:ascii="Arial" w:hAnsi="Arial" w:cs="Arial"/>
          <w:bCs/>
          <w:iCs/>
          <w:color w:val="auto"/>
          <w:sz w:val="22"/>
          <w:szCs w:val="22"/>
          <w:lang w:val="es-ES_tradnl"/>
        </w:rPr>
      </w:pPr>
      <w:r>
        <w:rPr>
          <w:rFonts w:ascii="Arial" w:hAnsi="Arial" w:cs="Arial"/>
          <w:noProof/>
          <w:color w:val="auto"/>
          <w:sz w:val="22"/>
          <w:szCs w:val="22"/>
          <w:lang w:val="es-ES_tradnl" w:eastAsia="en-US"/>
        </w:rPr>
        <w:pict>
          <v:shape id="_x0000_i1027" type="#_x0000_t75" style="width:120.6pt;height:95.4pt;visibility:visible" o:gfxdata="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">
            <v:imagedata r:id="rId11" o:title="" cropbottom="-30f"/>
            <o:lock v:ext="edit" aspectratio="f"/>
          </v:shape>
        </w:pic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b/>
          <w:bCs/>
          <w:i/>
          <w:iCs/>
          <w:color w:val="auto"/>
          <w:sz w:val="22"/>
          <w:szCs w:val="22"/>
          <w:lang w:val="es-ES_tradnl"/>
        </w:rPr>
        <w:t>Otros casos de aglomerados que no constituyen áreas metropolitanas</w:t>
      </w:r>
      <w:r w:rsidRPr="00371777">
        <w:rPr>
          <w:rFonts w:ascii="Arial" w:hAnsi="Arial" w:cs="Arial"/>
          <w:bCs/>
          <w:i/>
          <w:iCs/>
          <w:color w:val="auto"/>
          <w:sz w:val="22"/>
          <w:szCs w:val="22"/>
          <w:lang w:val="es-ES_tradnl"/>
        </w:rPr>
        <w:t xml:space="preserve">. </w:t>
      </w:r>
      <w:r w:rsidRPr="00371777">
        <w:rPr>
          <w:rFonts w:ascii="Arial" w:hAnsi="Arial" w:cs="Arial"/>
          <w:bCs/>
          <w:iCs/>
          <w:color w:val="auto"/>
          <w:sz w:val="22"/>
          <w:szCs w:val="22"/>
          <w:lang w:val="es-ES_tradnl"/>
        </w:rPr>
        <w:t xml:space="preserve">Sobre esta base puede mencionarse el caso de ciudades próximas que tienden a especializarse en torno a determinadas actividades, conformando un </w:t>
      </w:r>
      <w:r w:rsidRPr="00371777">
        <w:rPr>
          <w:rFonts w:ascii="Arial" w:hAnsi="Arial" w:cs="Arial"/>
          <w:bCs/>
          <w:i/>
          <w:iCs/>
          <w:color w:val="auto"/>
          <w:sz w:val="22"/>
          <w:szCs w:val="22"/>
          <w:lang w:val="es-ES_tradnl"/>
        </w:rPr>
        <w:t>sistema de centros urbanos</w:t>
      </w:r>
      <w:r w:rsidRPr="00371777">
        <w:rPr>
          <w:rFonts w:ascii="Arial" w:hAnsi="Arial" w:cs="Arial"/>
          <w:bCs/>
          <w:iCs/>
          <w:color w:val="auto"/>
          <w:sz w:val="22"/>
          <w:szCs w:val="22"/>
          <w:lang w:val="es-ES_tradnl"/>
        </w:rPr>
        <w:t xml:space="preserve"> con funciones complementarias. Si bien puede no haber contigüidad en la urbanización, sus habitantes se desplazan de manera intensa para realizar determinadas actividades. Es este el caso de las ciudades del Alto Valle del Rio Negro, y de algunas ciudades de la Pampa Húmeda. Esta estructura de ciudades no suele presentar problemas serios de coordinación en la prestación de servicios urbanos, aunque existen enormes potenciales para ganar en eficiencia a través de la cooperación para múltiples objetivos. Por otro lado pueden verificarse conflictos a veces severos en el uso de recursos compartidos (recurso hídrico, pérdida de tierra productiva regada). El programa podría considerar asistir en situaciones de este tipo. </w:t>
      </w:r>
      <w:r w:rsidRPr="00371777">
        <w:rPr>
          <w:rFonts w:ascii="Arial" w:hAnsi="Arial" w:cs="Arial"/>
          <w:color w:val="auto"/>
          <w:sz w:val="22"/>
          <w:szCs w:val="22"/>
          <w:lang w:val="es-ES_tradnl"/>
        </w:rPr>
        <w:t xml:space="preserve">Otras áreas urbanas conurbadas, como Mar del Plata, Bahía Blanca, San Carlos de Bariloche, no enfrentan problemas de coordinación en la prestación de servicios urbanas al quedar comprendidas dentro de un único municipio. </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b/>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sectPr w:rsidR="00D34718" w:rsidRPr="00371777">
          <w:headerReference w:type="default" r:id="rId12"/>
          <w:pgSz w:w="11906" w:h="16838"/>
          <w:pgMar w:top="1417" w:right="1701" w:bottom="1417" w:left="1701" w:header="708" w:footer="708" w:gutter="0"/>
          <w:cols w:space="708"/>
          <w:docGrid w:linePitch="360"/>
        </w:sectPr>
      </w:pP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
          <w:bCs/>
          <w:iCs/>
          <w:color w:val="auto"/>
          <w:sz w:val="22"/>
          <w:szCs w:val="22"/>
          <w:lang w:val="es-ES_tradnl"/>
        </w:rPr>
      </w:pPr>
      <w:r w:rsidRPr="00371777">
        <w:rPr>
          <w:rFonts w:ascii="Arial" w:hAnsi="Arial" w:cs="Arial"/>
          <w:b/>
          <w:bCs/>
          <w:iCs/>
          <w:color w:val="auto"/>
          <w:sz w:val="22"/>
          <w:szCs w:val="22"/>
          <w:lang w:val="es-ES_tradnl"/>
        </w:rPr>
        <w:t>Cuadro 2. Áreas metropolitanas contempladas en el Programa por tipo de configuración espacial</w:t>
      </w:r>
    </w:p>
    <w:p w:rsidR="00D34718" w:rsidRPr="00371777" w:rsidRDefault="00D34718" w:rsidP="00D34718">
      <w:pPr>
        <w:pStyle w:val="BodyText"/>
        <w:ind w:right="-1"/>
        <w:rPr>
          <w:rFonts w:ascii="Arial" w:hAnsi="Arial" w:cs="Arial"/>
          <w:b/>
          <w:bCs/>
          <w:iCs/>
          <w:color w:val="auto"/>
          <w:sz w:val="22"/>
          <w:szCs w:val="22"/>
          <w:lang w:val="es-ES_tradnl"/>
        </w:rPr>
      </w:pPr>
    </w:p>
    <w:tbl>
      <w:tblPr>
        <w:tblW w:w="5000" w:type="pct"/>
        <w:tblCellMar>
          <w:left w:w="70" w:type="dxa"/>
          <w:right w:w="70" w:type="dxa"/>
        </w:tblCellMar>
        <w:tblLook w:val="04A0" w:firstRow="1" w:lastRow="0" w:firstColumn="1" w:lastColumn="0" w:noHBand="0" w:noVBand="1"/>
      </w:tblPr>
      <w:tblGrid>
        <w:gridCol w:w="2323"/>
        <w:gridCol w:w="2475"/>
        <w:gridCol w:w="2156"/>
        <w:gridCol w:w="2424"/>
        <w:gridCol w:w="2288"/>
        <w:gridCol w:w="2478"/>
      </w:tblGrid>
      <w:tr w:rsidR="00D34718" w:rsidRPr="00D34718" w:rsidTr="00D34718">
        <w:trPr>
          <w:trHeight w:val="431"/>
        </w:trPr>
        <w:tc>
          <w:tcPr>
            <w:tcW w:w="1696" w:type="pct"/>
            <w:gridSpan w:val="2"/>
            <w:tcBorders>
              <w:left w:val="nil"/>
              <w:right w:val="nil"/>
            </w:tcBorders>
            <w:shd w:val="clear" w:color="auto" w:fill="auto"/>
            <w:noWrap/>
            <w:vAlign w:val="center"/>
            <w:hideMark/>
          </w:tcPr>
          <w:p w:rsidR="00D34718" w:rsidRPr="00D34718" w:rsidRDefault="00D34718" w:rsidP="000A12E1">
            <w:pPr>
              <w:jc w:val="center"/>
              <w:rPr>
                <w:rFonts w:ascii="Arial" w:hAnsi="Arial" w:cs="Arial"/>
                <w:b/>
                <w:bCs/>
                <w:sz w:val="20"/>
                <w:szCs w:val="20"/>
                <w:lang w:eastAsia="es-AR"/>
              </w:rPr>
            </w:pPr>
            <w:r w:rsidRPr="00D34718">
              <w:rPr>
                <w:rFonts w:ascii="Arial" w:hAnsi="Arial" w:cs="Arial"/>
                <w:b/>
                <w:bCs/>
                <w:sz w:val="20"/>
                <w:szCs w:val="20"/>
                <w:lang w:eastAsia="es-AR"/>
              </w:rPr>
              <w:t>1 POLO DOMINANTE</w:t>
            </w:r>
          </w:p>
        </w:tc>
        <w:tc>
          <w:tcPr>
            <w:tcW w:w="1619" w:type="pct"/>
            <w:gridSpan w:val="2"/>
            <w:tcBorders>
              <w:left w:val="nil"/>
              <w:right w:val="nil"/>
            </w:tcBorders>
            <w:shd w:val="clear" w:color="auto" w:fill="auto"/>
            <w:noWrap/>
            <w:vAlign w:val="center"/>
            <w:hideMark/>
          </w:tcPr>
          <w:p w:rsidR="00D34718" w:rsidRPr="00D34718" w:rsidRDefault="00D34718" w:rsidP="000A12E1">
            <w:pPr>
              <w:jc w:val="center"/>
              <w:rPr>
                <w:rFonts w:ascii="Arial" w:hAnsi="Arial" w:cs="Arial"/>
                <w:b/>
                <w:bCs/>
                <w:sz w:val="20"/>
                <w:szCs w:val="20"/>
                <w:lang w:eastAsia="es-AR"/>
              </w:rPr>
            </w:pPr>
            <w:r w:rsidRPr="00D34718">
              <w:rPr>
                <w:rFonts w:ascii="Arial" w:hAnsi="Arial" w:cs="Arial"/>
                <w:b/>
                <w:bCs/>
                <w:sz w:val="20"/>
                <w:szCs w:val="20"/>
                <w:lang w:eastAsia="es-AR"/>
              </w:rPr>
              <w:t>BIPOLAR</w:t>
            </w:r>
          </w:p>
        </w:tc>
        <w:tc>
          <w:tcPr>
            <w:tcW w:w="1686" w:type="pct"/>
            <w:gridSpan w:val="2"/>
            <w:tcBorders>
              <w:left w:val="nil"/>
              <w:right w:val="nil"/>
            </w:tcBorders>
            <w:shd w:val="clear" w:color="auto" w:fill="auto"/>
            <w:noWrap/>
            <w:vAlign w:val="center"/>
            <w:hideMark/>
          </w:tcPr>
          <w:p w:rsidR="00D34718" w:rsidRPr="00D34718" w:rsidRDefault="00D34718" w:rsidP="000A12E1">
            <w:pPr>
              <w:jc w:val="center"/>
              <w:rPr>
                <w:rFonts w:ascii="Arial" w:hAnsi="Arial" w:cs="Arial"/>
                <w:b/>
                <w:bCs/>
                <w:sz w:val="20"/>
                <w:szCs w:val="20"/>
                <w:lang w:eastAsia="es-AR"/>
              </w:rPr>
            </w:pPr>
            <w:r w:rsidRPr="00D34718">
              <w:rPr>
                <w:rFonts w:ascii="Arial" w:hAnsi="Arial" w:cs="Arial"/>
                <w:b/>
                <w:bCs/>
                <w:sz w:val="20"/>
                <w:szCs w:val="20"/>
                <w:lang w:eastAsia="es-AR"/>
              </w:rPr>
              <w:t>MULTIPOLAR</w:t>
            </w:r>
          </w:p>
        </w:tc>
      </w:tr>
      <w:tr w:rsidR="00D34718" w:rsidRPr="00D34718" w:rsidTr="00D34718">
        <w:trPr>
          <w:trHeight w:val="417"/>
        </w:trPr>
        <w:tc>
          <w:tcPr>
            <w:tcW w:w="821" w:type="pct"/>
            <w:tcBorders>
              <w:left w:val="nil"/>
              <w:right w:val="nil"/>
            </w:tcBorders>
            <w:shd w:val="clear" w:color="000000" w:fill="DDD9C4"/>
            <w:noWrap/>
            <w:vAlign w:val="center"/>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1 PROVINCIA</w:t>
            </w:r>
          </w:p>
        </w:tc>
        <w:tc>
          <w:tcPr>
            <w:tcW w:w="875" w:type="pct"/>
            <w:tcBorders>
              <w:left w:val="nil"/>
              <w:right w:val="nil"/>
            </w:tcBorders>
            <w:shd w:val="clear" w:color="000000" w:fill="EEECE1"/>
            <w:noWrap/>
            <w:vAlign w:val="center"/>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2 PROVINCIAS</w:t>
            </w:r>
          </w:p>
        </w:tc>
        <w:tc>
          <w:tcPr>
            <w:tcW w:w="762" w:type="pct"/>
            <w:tcBorders>
              <w:left w:val="nil"/>
              <w:right w:val="nil"/>
            </w:tcBorders>
            <w:shd w:val="clear" w:color="000000" w:fill="DDD9C4"/>
            <w:noWrap/>
            <w:vAlign w:val="center"/>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xml:space="preserve">1 PROVINCIA </w:t>
            </w:r>
          </w:p>
        </w:tc>
        <w:tc>
          <w:tcPr>
            <w:tcW w:w="857" w:type="pct"/>
            <w:tcBorders>
              <w:left w:val="nil"/>
              <w:right w:val="nil"/>
            </w:tcBorders>
            <w:shd w:val="clear" w:color="000000" w:fill="EEECE1"/>
            <w:noWrap/>
            <w:vAlign w:val="center"/>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2 PROVINCIAS</w:t>
            </w:r>
          </w:p>
        </w:tc>
        <w:tc>
          <w:tcPr>
            <w:tcW w:w="809" w:type="pct"/>
            <w:tcBorders>
              <w:left w:val="nil"/>
              <w:right w:val="nil"/>
            </w:tcBorders>
            <w:shd w:val="clear" w:color="000000" w:fill="DDD9C4"/>
            <w:noWrap/>
            <w:vAlign w:val="center"/>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xml:space="preserve">1 PROVINCIA </w:t>
            </w:r>
          </w:p>
        </w:tc>
        <w:tc>
          <w:tcPr>
            <w:tcW w:w="877" w:type="pct"/>
            <w:tcBorders>
              <w:left w:val="nil"/>
              <w:right w:val="nil"/>
            </w:tcBorders>
            <w:shd w:val="clear" w:color="000000" w:fill="EEECE1"/>
            <w:noWrap/>
            <w:vAlign w:val="center"/>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2 PROVINCIAS</w:t>
            </w:r>
          </w:p>
        </w:tc>
      </w:tr>
      <w:tr w:rsidR="00D34718" w:rsidRPr="00D34718" w:rsidTr="00D34718">
        <w:trPr>
          <w:trHeight w:val="489"/>
        </w:trPr>
        <w:tc>
          <w:tcPr>
            <w:tcW w:w="821"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BUENOS AIRES</w:t>
            </w:r>
          </w:p>
          <w:p w:rsidR="00D34718" w:rsidRPr="00D34718" w:rsidRDefault="00D34718" w:rsidP="000A12E1">
            <w:pPr>
              <w:jc w:val="center"/>
              <w:rPr>
                <w:rFonts w:ascii="Arial" w:hAnsi="Arial" w:cs="Arial"/>
                <w:b/>
                <w:bCs/>
                <w:color w:val="000000"/>
                <w:sz w:val="20"/>
                <w:szCs w:val="20"/>
                <w:lang w:eastAsia="es-AR"/>
              </w:rPr>
            </w:pPr>
          </w:p>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CORDOBA</w:t>
            </w:r>
          </w:p>
          <w:p w:rsidR="00D34718" w:rsidRPr="00D34718" w:rsidRDefault="00D34718" w:rsidP="000A12E1">
            <w:pPr>
              <w:jc w:val="center"/>
              <w:rPr>
                <w:rFonts w:ascii="Arial" w:hAnsi="Arial" w:cs="Arial"/>
                <w:b/>
                <w:bCs/>
                <w:color w:val="000000"/>
                <w:sz w:val="20"/>
                <w:szCs w:val="20"/>
                <w:lang w:eastAsia="es-AR"/>
              </w:rPr>
            </w:pPr>
          </w:p>
        </w:tc>
        <w:tc>
          <w:tcPr>
            <w:tcW w:w="875"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762"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SGO DEL ESTERO - LA BANDA</w:t>
            </w:r>
          </w:p>
        </w:tc>
        <w:tc>
          <w:tcPr>
            <w:tcW w:w="857"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SANTA FE-PARANA</w:t>
            </w:r>
          </w:p>
        </w:tc>
        <w:tc>
          <w:tcPr>
            <w:tcW w:w="809"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MENDOZA</w:t>
            </w:r>
          </w:p>
        </w:tc>
        <w:tc>
          <w:tcPr>
            <w:tcW w:w="877"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NEUQUEN-CIPOLETTI</w:t>
            </w:r>
          </w:p>
        </w:tc>
      </w:tr>
      <w:tr w:rsidR="00D34718" w:rsidRPr="00D34718" w:rsidTr="00D34718">
        <w:trPr>
          <w:trHeight w:val="489"/>
        </w:trPr>
        <w:tc>
          <w:tcPr>
            <w:tcW w:w="821"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ROSARIO</w:t>
            </w:r>
          </w:p>
        </w:tc>
        <w:tc>
          <w:tcPr>
            <w:tcW w:w="875"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762"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ZARATE-CAMPANA</w:t>
            </w:r>
          </w:p>
        </w:tc>
        <w:tc>
          <w:tcPr>
            <w:tcW w:w="857"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CORRIENTES - RESISTENCIA</w:t>
            </w:r>
          </w:p>
        </w:tc>
        <w:tc>
          <w:tcPr>
            <w:tcW w:w="809"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SAN JUAN</w:t>
            </w:r>
          </w:p>
        </w:tc>
        <w:tc>
          <w:tcPr>
            <w:tcW w:w="877"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S.NICOLAS - VA CONSTITUC.</w:t>
            </w:r>
          </w:p>
        </w:tc>
      </w:tr>
      <w:tr w:rsidR="00D34718" w:rsidRPr="00D34718" w:rsidTr="00D34718">
        <w:trPr>
          <w:trHeight w:val="489"/>
        </w:trPr>
        <w:tc>
          <w:tcPr>
            <w:tcW w:w="821"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GRAN TUCUMAN</w:t>
            </w:r>
          </w:p>
        </w:tc>
        <w:tc>
          <w:tcPr>
            <w:tcW w:w="875"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762"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TRELEW-RAWSON </w:t>
            </w:r>
          </w:p>
        </w:tc>
        <w:tc>
          <w:tcPr>
            <w:tcW w:w="857"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809"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p>
        </w:tc>
        <w:tc>
          <w:tcPr>
            <w:tcW w:w="877"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r>
      <w:tr w:rsidR="00D34718" w:rsidRPr="00D34718" w:rsidTr="00D34718">
        <w:trPr>
          <w:trHeight w:val="489"/>
        </w:trPr>
        <w:tc>
          <w:tcPr>
            <w:tcW w:w="821"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GRAN SALTA</w:t>
            </w:r>
          </w:p>
        </w:tc>
        <w:tc>
          <w:tcPr>
            <w:tcW w:w="875"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762"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C. RIVADAVIA-RADA TILLY </w:t>
            </w:r>
          </w:p>
        </w:tc>
        <w:tc>
          <w:tcPr>
            <w:tcW w:w="857"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809"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877"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r>
      <w:tr w:rsidR="00D34718" w:rsidRPr="00D34718" w:rsidTr="00D34718">
        <w:trPr>
          <w:trHeight w:val="489"/>
        </w:trPr>
        <w:tc>
          <w:tcPr>
            <w:tcW w:w="821"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JUJUY</w:t>
            </w:r>
          </w:p>
        </w:tc>
        <w:tc>
          <w:tcPr>
            <w:tcW w:w="875"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762"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857"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809"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877"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r>
      <w:tr w:rsidR="00D34718" w:rsidRPr="00D34718" w:rsidTr="00D34718">
        <w:trPr>
          <w:trHeight w:val="489"/>
        </w:trPr>
        <w:tc>
          <w:tcPr>
            <w:tcW w:w="821"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SAN LUIS</w:t>
            </w:r>
          </w:p>
        </w:tc>
        <w:tc>
          <w:tcPr>
            <w:tcW w:w="875"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762"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857"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809"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877"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r>
      <w:tr w:rsidR="00D34718" w:rsidRPr="00D34718" w:rsidTr="00D34718">
        <w:trPr>
          <w:trHeight w:val="571"/>
        </w:trPr>
        <w:tc>
          <w:tcPr>
            <w:tcW w:w="821"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CATAMARCA</w:t>
            </w:r>
          </w:p>
        </w:tc>
        <w:tc>
          <w:tcPr>
            <w:tcW w:w="875"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762"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857"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809" w:type="pct"/>
            <w:shd w:val="clear" w:color="000000" w:fill="DDD9C4"/>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c>
          <w:tcPr>
            <w:tcW w:w="877" w:type="pct"/>
            <w:shd w:val="clear" w:color="000000" w:fill="EEECE1"/>
            <w:hideMark/>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 </w:t>
            </w:r>
          </w:p>
        </w:tc>
      </w:tr>
      <w:tr w:rsidR="00D34718" w:rsidRPr="00D34718" w:rsidTr="00D34718">
        <w:trPr>
          <w:trHeight w:val="552"/>
        </w:trPr>
        <w:tc>
          <w:tcPr>
            <w:tcW w:w="821" w:type="pct"/>
            <w:shd w:val="clear" w:color="000000" w:fill="DDD9C4"/>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GRAN POSADAS</w:t>
            </w:r>
          </w:p>
        </w:tc>
        <w:tc>
          <w:tcPr>
            <w:tcW w:w="875" w:type="pct"/>
            <w:shd w:val="clear" w:color="000000" w:fill="EEECE1"/>
          </w:tcPr>
          <w:p w:rsidR="00D34718" w:rsidRPr="00D34718" w:rsidRDefault="00D34718" w:rsidP="000A12E1">
            <w:pPr>
              <w:jc w:val="center"/>
              <w:rPr>
                <w:rFonts w:ascii="Arial" w:hAnsi="Arial" w:cs="Arial"/>
                <w:b/>
                <w:bCs/>
                <w:color w:val="000000"/>
                <w:sz w:val="20"/>
                <w:szCs w:val="20"/>
                <w:lang w:eastAsia="es-AR"/>
              </w:rPr>
            </w:pPr>
          </w:p>
        </w:tc>
        <w:tc>
          <w:tcPr>
            <w:tcW w:w="762" w:type="pct"/>
            <w:shd w:val="clear" w:color="000000" w:fill="DDD9C4"/>
          </w:tcPr>
          <w:p w:rsidR="00D34718" w:rsidRPr="00D34718" w:rsidRDefault="00D34718" w:rsidP="000A12E1">
            <w:pPr>
              <w:jc w:val="center"/>
              <w:rPr>
                <w:rFonts w:ascii="Arial" w:hAnsi="Arial" w:cs="Arial"/>
                <w:b/>
                <w:bCs/>
                <w:color w:val="000000"/>
                <w:sz w:val="20"/>
                <w:szCs w:val="20"/>
                <w:lang w:eastAsia="es-AR"/>
              </w:rPr>
            </w:pPr>
          </w:p>
        </w:tc>
        <w:tc>
          <w:tcPr>
            <w:tcW w:w="857" w:type="pct"/>
            <w:shd w:val="clear" w:color="000000" w:fill="EEECE1"/>
          </w:tcPr>
          <w:p w:rsidR="00D34718" w:rsidRPr="00D34718" w:rsidRDefault="00D34718" w:rsidP="000A12E1">
            <w:pPr>
              <w:jc w:val="center"/>
              <w:rPr>
                <w:rFonts w:ascii="Arial" w:hAnsi="Arial" w:cs="Arial"/>
                <w:b/>
                <w:bCs/>
                <w:color w:val="000000"/>
                <w:sz w:val="20"/>
                <w:szCs w:val="20"/>
                <w:lang w:eastAsia="es-AR"/>
              </w:rPr>
            </w:pPr>
          </w:p>
        </w:tc>
        <w:tc>
          <w:tcPr>
            <w:tcW w:w="809" w:type="pct"/>
            <w:shd w:val="clear" w:color="000000" w:fill="DDD9C4"/>
          </w:tcPr>
          <w:p w:rsidR="00D34718" w:rsidRPr="00D34718" w:rsidRDefault="00D34718" w:rsidP="000A12E1">
            <w:pPr>
              <w:jc w:val="center"/>
              <w:rPr>
                <w:rFonts w:ascii="Arial" w:hAnsi="Arial" w:cs="Arial"/>
                <w:b/>
                <w:bCs/>
                <w:color w:val="000000"/>
                <w:sz w:val="20"/>
                <w:szCs w:val="20"/>
                <w:lang w:eastAsia="es-AR"/>
              </w:rPr>
            </w:pPr>
          </w:p>
        </w:tc>
        <w:tc>
          <w:tcPr>
            <w:tcW w:w="877" w:type="pct"/>
            <w:shd w:val="clear" w:color="000000" w:fill="EEECE1"/>
          </w:tcPr>
          <w:p w:rsidR="00D34718" w:rsidRPr="00D34718" w:rsidRDefault="00D34718" w:rsidP="000A12E1">
            <w:pPr>
              <w:jc w:val="center"/>
              <w:rPr>
                <w:rFonts w:ascii="Arial" w:hAnsi="Arial" w:cs="Arial"/>
                <w:b/>
                <w:bCs/>
                <w:color w:val="000000"/>
                <w:sz w:val="20"/>
                <w:szCs w:val="20"/>
                <w:lang w:eastAsia="es-AR"/>
              </w:rPr>
            </w:pPr>
          </w:p>
        </w:tc>
      </w:tr>
      <w:tr w:rsidR="00D34718" w:rsidRPr="00D34718" w:rsidTr="00D34718">
        <w:trPr>
          <w:trHeight w:val="559"/>
        </w:trPr>
        <w:tc>
          <w:tcPr>
            <w:tcW w:w="821" w:type="pct"/>
            <w:shd w:val="clear" w:color="000000" w:fill="DDD9C4"/>
          </w:tcPr>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GRAN SANTA ROSA</w:t>
            </w:r>
          </w:p>
          <w:p w:rsidR="00D34718" w:rsidRPr="00D34718" w:rsidRDefault="00D34718" w:rsidP="000A12E1">
            <w:pPr>
              <w:jc w:val="center"/>
              <w:rPr>
                <w:rFonts w:ascii="Arial" w:hAnsi="Arial" w:cs="Arial"/>
                <w:b/>
                <w:bCs/>
                <w:color w:val="000000"/>
                <w:sz w:val="20"/>
                <w:szCs w:val="20"/>
                <w:lang w:eastAsia="es-AR"/>
              </w:rPr>
            </w:pPr>
          </w:p>
          <w:p w:rsidR="00D34718" w:rsidRPr="00D34718" w:rsidRDefault="00D34718" w:rsidP="000A12E1">
            <w:pPr>
              <w:jc w:val="center"/>
              <w:rPr>
                <w:rFonts w:ascii="Arial" w:hAnsi="Arial" w:cs="Arial"/>
                <w:b/>
                <w:bCs/>
                <w:color w:val="000000"/>
                <w:sz w:val="20"/>
                <w:szCs w:val="20"/>
                <w:lang w:eastAsia="es-AR"/>
              </w:rPr>
            </w:pPr>
            <w:r w:rsidRPr="00D34718">
              <w:rPr>
                <w:rFonts w:ascii="Arial" w:hAnsi="Arial" w:cs="Arial"/>
                <w:b/>
                <w:bCs/>
                <w:color w:val="000000"/>
                <w:sz w:val="20"/>
                <w:szCs w:val="20"/>
                <w:lang w:eastAsia="es-AR"/>
              </w:rPr>
              <w:t>RIO CUARTO</w:t>
            </w:r>
          </w:p>
          <w:p w:rsidR="00D34718" w:rsidRPr="00D34718" w:rsidRDefault="00D34718" w:rsidP="000A12E1">
            <w:pPr>
              <w:jc w:val="center"/>
              <w:rPr>
                <w:rFonts w:ascii="Arial" w:hAnsi="Arial" w:cs="Arial"/>
                <w:b/>
                <w:bCs/>
                <w:color w:val="000000"/>
                <w:sz w:val="20"/>
                <w:szCs w:val="20"/>
                <w:lang w:eastAsia="es-AR"/>
              </w:rPr>
            </w:pPr>
          </w:p>
        </w:tc>
        <w:tc>
          <w:tcPr>
            <w:tcW w:w="875" w:type="pct"/>
            <w:shd w:val="clear" w:color="000000" w:fill="EEECE1"/>
          </w:tcPr>
          <w:p w:rsidR="00D34718" w:rsidRPr="00D34718" w:rsidRDefault="00D34718" w:rsidP="000A12E1">
            <w:pPr>
              <w:jc w:val="center"/>
              <w:rPr>
                <w:rFonts w:ascii="Arial" w:hAnsi="Arial" w:cs="Arial"/>
                <w:b/>
                <w:bCs/>
                <w:color w:val="000000"/>
                <w:sz w:val="20"/>
                <w:szCs w:val="20"/>
                <w:lang w:eastAsia="es-AR"/>
              </w:rPr>
            </w:pPr>
          </w:p>
        </w:tc>
        <w:tc>
          <w:tcPr>
            <w:tcW w:w="762" w:type="pct"/>
            <w:shd w:val="clear" w:color="000000" w:fill="DDD9C4"/>
          </w:tcPr>
          <w:p w:rsidR="00D34718" w:rsidRPr="00D34718" w:rsidRDefault="00D34718" w:rsidP="000A12E1">
            <w:pPr>
              <w:jc w:val="center"/>
              <w:rPr>
                <w:rFonts w:ascii="Arial" w:hAnsi="Arial" w:cs="Arial"/>
                <w:b/>
                <w:bCs/>
                <w:color w:val="000000"/>
                <w:sz w:val="20"/>
                <w:szCs w:val="20"/>
                <w:lang w:eastAsia="es-AR"/>
              </w:rPr>
            </w:pPr>
          </w:p>
        </w:tc>
        <w:tc>
          <w:tcPr>
            <w:tcW w:w="857" w:type="pct"/>
            <w:shd w:val="clear" w:color="000000" w:fill="EEECE1"/>
          </w:tcPr>
          <w:p w:rsidR="00D34718" w:rsidRPr="00D34718" w:rsidRDefault="00D34718" w:rsidP="000A12E1">
            <w:pPr>
              <w:jc w:val="center"/>
              <w:rPr>
                <w:rFonts w:ascii="Arial" w:hAnsi="Arial" w:cs="Arial"/>
                <w:b/>
                <w:bCs/>
                <w:color w:val="000000"/>
                <w:sz w:val="20"/>
                <w:szCs w:val="20"/>
                <w:lang w:eastAsia="es-AR"/>
              </w:rPr>
            </w:pPr>
          </w:p>
        </w:tc>
        <w:tc>
          <w:tcPr>
            <w:tcW w:w="809" w:type="pct"/>
            <w:shd w:val="clear" w:color="000000" w:fill="DDD9C4"/>
          </w:tcPr>
          <w:p w:rsidR="00D34718" w:rsidRPr="00D34718" w:rsidRDefault="00D34718" w:rsidP="000A12E1">
            <w:pPr>
              <w:jc w:val="center"/>
              <w:rPr>
                <w:rFonts w:ascii="Arial" w:hAnsi="Arial" w:cs="Arial"/>
                <w:b/>
                <w:bCs/>
                <w:color w:val="000000"/>
                <w:sz w:val="20"/>
                <w:szCs w:val="20"/>
                <w:lang w:eastAsia="es-AR"/>
              </w:rPr>
            </w:pPr>
          </w:p>
        </w:tc>
        <w:tc>
          <w:tcPr>
            <w:tcW w:w="877" w:type="pct"/>
            <w:shd w:val="clear" w:color="000000" w:fill="EEECE1"/>
          </w:tcPr>
          <w:p w:rsidR="00D34718" w:rsidRPr="00D34718" w:rsidRDefault="00D34718" w:rsidP="000A12E1">
            <w:pPr>
              <w:jc w:val="center"/>
              <w:rPr>
                <w:rFonts w:ascii="Arial" w:hAnsi="Arial" w:cs="Arial"/>
                <w:b/>
                <w:bCs/>
                <w:color w:val="000000"/>
                <w:sz w:val="20"/>
                <w:szCs w:val="20"/>
                <w:lang w:eastAsia="es-AR"/>
              </w:rPr>
            </w:pPr>
          </w:p>
        </w:tc>
      </w:tr>
    </w:tbl>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
          <w:bCs/>
          <w:iCs/>
          <w:color w:val="auto"/>
          <w:sz w:val="22"/>
          <w:szCs w:val="22"/>
          <w:lang w:val="es-ES_tradnl"/>
        </w:rPr>
      </w:pPr>
      <w:r w:rsidRPr="00371777">
        <w:rPr>
          <w:rFonts w:ascii="Arial" w:hAnsi="Arial" w:cs="Arial"/>
          <w:b/>
          <w:bCs/>
          <w:iCs/>
          <w:color w:val="auto"/>
          <w:sz w:val="22"/>
          <w:szCs w:val="22"/>
          <w:lang w:val="es-ES_tradnl"/>
        </w:rPr>
        <w:t xml:space="preserve">Fuente: UEC/DAMI </w:t>
      </w:r>
    </w:p>
    <w:p w:rsidR="00D34718" w:rsidRPr="00371777" w:rsidRDefault="00D34718" w:rsidP="00D34718">
      <w:pPr>
        <w:pStyle w:val="BodyText"/>
        <w:ind w:right="-1"/>
        <w:rPr>
          <w:rFonts w:ascii="Arial" w:hAnsi="Arial" w:cs="Arial"/>
          <w:b/>
          <w:bCs/>
          <w:iCs/>
          <w:color w:val="auto"/>
          <w:sz w:val="22"/>
          <w:szCs w:val="22"/>
          <w:lang w:val="es-ES_tradnl"/>
        </w:rPr>
        <w:sectPr w:rsidR="00D34718" w:rsidRPr="00371777">
          <w:pgSz w:w="16838" w:h="11899" w:orient="landscape"/>
          <w:pgMar w:top="1701" w:right="1417" w:bottom="1701" w:left="1417" w:header="708" w:footer="708" w:gutter="0"/>
          <w:cols w:space="708"/>
          <w:docGrid w:linePitch="360"/>
        </w:sectPr>
      </w:pPr>
    </w:p>
    <w:p w:rsidR="00D34718" w:rsidRPr="00371777" w:rsidRDefault="00D34718" w:rsidP="00D34718">
      <w:pPr>
        <w:pStyle w:val="BodyText"/>
        <w:ind w:right="-1"/>
        <w:rPr>
          <w:rFonts w:ascii="Arial" w:hAnsi="Arial" w:cs="Arial"/>
          <w:b/>
          <w:bCs/>
          <w:iCs/>
          <w:color w:val="auto"/>
          <w:sz w:val="22"/>
          <w:szCs w:val="22"/>
          <w:lang w:val="es-ES_tradnl"/>
        </w:rPr>
      </w:pPr>
    </w:p>
    <w:p w:rsidR="00D34718" w:rsidRPr="00371777" w:rsidRDefault="00D34718" w:rsidP="00D34718">
      <w:pPr>
        <w:pStyle w:val="BodyText"/>
        <w:ind w:right="-1"/>
        <w:rPr>
          <w:rFonts w:ascii="Arial" w:hAnsi="Arial" w:cs="Arial"/>
          <w:b/>
          <w:bCs/>
          <w:iCs/>
          <w:color w:val="auto"/>
          <w:sz w:val="22"/>
          <w:szCs w:val="22"/>
          <w:lang w:val="es-ES_tradnl"/>
        </w:rPr>
      </w:pPr>
      <w:r w:rsidRPr="00371777">
        <w:rPr>
          <w:rFonts w:ascii="Arial" w:hAnsi="Arial" w:cs="Arial"/>
          <w:b/>
          <w:bCs/>
          <w:iCs/>
          <w:color w:val="auto"/>
          <w:sz w:val="22"/>
          <w:szCs w:val="22"/>
          <w:lang w:val="es-ES_tradnl"/>
        </w:rPr>
        <w:t>Características y dinámica de las áreas metropolitanas argentinas</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Cs/>
          <w:iCs/>
          <w:color w:val="auto"/>
          <w:sz w:val="22"/>
          <w:szCs w:val="22"/>
          <w:lang w:val="es-ES_tradnl"/>
        </w:rPr>
        <w:t>La matriz de crecimiento de algunas de las ciudades incluidas en las áreas metropolitanas contempladas en el Programa se remonta al período colonial de la historia argentina, en especial al desarrollo de actividades logísticas de apoyo al flujo de bienes y mercancías que vinculaba la ciudad de Potosí y los puertos del Atlántico y el Pacífico. Las ciudades de Salta, Tucumán, Córdoba, San Luís, Mendoza y Buenos Aires, tienen en esta base económica la causa de su primer crecimiento.</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Cs/>
          <w:iCs/>
          <w:color w:val="auto"/>
          <w:sz w:val="22"/>
          <w:szCs w:val="22"/>
          <w:lang w:val="es-ES_tradnl"/>
        </w:rPr>
        <w:t xml:space="preserve">La prevalencia en Argentina del modelo agro-exportador, que reconfigura a su vez el modelo territorial de desarrollo en torno a la estructura ferro-portuaria, potencia a comienzos del siglo XX el crecimiento más intenso de algunas ciudades por encima del resto del sistema urbano. En este proceso, destacan las ciudades de Buenos Aires, Rosario, Santa Fe y Bahía Blanca. En este mismo marco se observa el crecimiento de algunas localidades vinculadas a procesos extractivos (petroleros, mineros, pesqueros) que las posicionan como centros importantes en la estructuración del territorio. Este es el caso de Neuquén, Comodoro Rivadavia o Jujuy. Semejante es el crecimiento de algunos enclaves turísticos, como Mar del Plata y Bariloche, donde la explotación de un recurso, y el desarrollo de viviendas de segunda residencia, desencadenan el crecimiento de la aglomeración. La etapa de crecimiento económico con base en la sustitución de importaciones acelera el crecimiento de algunas localidades como resultado de los procesos migratorios derivados de la tecnificación agropecuaria y el desarrollo industrial. Esto explica el crecimiento de Córdoba alrededor de la década de los años 1950, pero también de Buenos Aires, Rosario, Santa Fe y de algunas ciudades agrícolas que desarrollan actividades industriales como Rafaela, Pergamino y San Francisco. </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Cs/>
          <w:iCs/>
          <w:color w:val="auto"/>
          <w:sz w:val="22"/>
          <w:szCs w:val="22"/>
          <w:lang w:val="es-ES_tradnl"/>
        </w:rPr>
        <w:t xml:space="preserve">Merece una consideración particular el crecimiento de las actividades terciarias y administrativas, especialmente en las capitales de provincia y sobre todo a partir de la década de los años `90, en los que se implementa un proceso de descentralización con una fuerte  transferencia de responsabilidades de las funciones públicas hacia los gobiernos provinciales. Ello se suma a la fuerte terciarización general de la economía argentina por esos años, en una reestructuración profunda de la estructura sectorial de la economía que perdura hasta hoy. </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Cs/>
          <w:iCs/>
          <w:color w:val="auto"/>
          <w:sz w:val="22"/>
          <w:szCs w:val="22"/>
          <w:lang w:val="es-ES_tradnl"/>
        </w:rPr>
        <w:t xml:space="preserve">Corresponde señalar que el crecimiento poblacional de muchas de estas ciudades no siempre resultó de una expansión de las actividades productivas, sino de las mejores expectativas de obtener empleo y servicios que atrajo población hacia ellas. El bajo dinamismo de la economía urbana de muchas de estas ciudades redundó en altos niveles de desempleo,  informalidad y trabajo precario. Ejemplos de esta situación son las ciudades de Salta, Tucumán, La Rioja, Catamarca, Santiago del Estero, Jujuy y Formosa.  </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Cs/>
          <w:iCs/>
          <w:color w:val="auto"/>
          <w:sz w:val="22"/>
          <w:szCs w:val="22"/>
          <w:lang w:val="es-ES_tradnl"/>
        </w:rPr>
        <w:t>En la primera década del Siglo XXI, el crecimiento de las actividades agrícolas, ha impulsado fuertemente el desarrollo de las localidades vinculadas al campo, integrando una red de ciudades pampeanas en torno al arco vial que relaciona las ciudades de San Pablo en Brasil y Santiago de Chile.</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ind w:right="-1"/>
        <w:jc w:val="both"/>
        <w:rPr>
          <w:rFonts w:ascii="Arial" w:eastAsia="Calibri" w:hAnsi="Arial" w:cs="Arial"/>
          <w:bCs/>
          <w:iCs/>
          <w:sz w:val="22"/>
          <w:szCs w:val="22"/>
          <w:lang w:val="es-ES_tradnl" w:eastAsia="es-ES"/>
        </w:rPr>
      </w:pPr>
      <w:r w:rsidRPr="00371777">
        <w:rPr>
          <w:rFonts w:ascii="Arial" w:eastAsia="Calibri" w:hAnsi="Arial" w:cs="Arial"/>
          <w:bCs/>
          <w:iCs/>
          <w:sz w:val="22"/>
          <w:szCs w:val="22"/>
          <w:lang w:val="es-ES_tradnl" w:eastAsia="es-ES"/>
        </w:rPr>
        <w:t xml:space="preserve">El corrimiento de la frontera agrícola y la “pampeanización” en el Nordeste y Noroeste en donde fueron sustituidas producciones primarias tradicionales intensivas en mano de obra, por soja o ganadería desplazada a su vez de las provincias del núcleo cerealero, impulsaron en provincias como Chaco o Salta nuevos e importantes </w:t>
      </w:r>
      <w:r w:rsidRPr="00371777">
        <w:rPr>
          <w:rFonts w:ascii="Arial" w:eastAsia="Calibri" w:hAnsi="Arial" w:cs="Arial"/>
          <w:bCs/>
          <w:iCs/>
          <w:sz w:val="22"/>
          <w:szCs w:val="22"/>
          <w:lang w:val="es-ES_tradnl" w:eastAsia="es-ES"/>
        </w:rPr>
        <w:lastRenderedPageBreak/>
        <w:t>circuitos económicos a la vez que fuertes procesos de inmigración a las ciudades en condiciones de alta precariedad.</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Cs/>
          <w:iCs/>
          <w:color w:val="auto"/>
          <w:sz w:val="22"/>
          <w:szCs w:val="22"/>
          <w:lang w:val="es-ES_tradnl"/>
        </w:rPr>
        <w:t xml:space="preserve">La base económica y las funciones políticas y sociales que explican el surgimiento y crecimiento de estas ciudades han ido experimentando modificaciones a lo largo del tiempo, de modo que las transformaciones económicas, políticas y sociales han ido redefiniendo la importancia de cada ciudad dentro de la estructura territorial argentina. Como saldo de este proceso existe un grupo de aglomeraciones que atravesó por una etapa de gran prosperidad entre las que se cuentan Mendoza, San Juan, Rosario, Río Cuarto y Rafaela. Muchas de ellas presentan la paradoja de experimentar un crecimiento económico importante con un moderado crecimiento poblacional, que de todas maneras es mayor al registrado en el período del estancamiento de los 80 y 90. Otras expresan el debilitamiento de algunas ramas industriales, del sistema ferroviario, o de cambios en los flujos de cargas por el sistema vial. Ciudades como Mar del Plata, Tucumán enfrentan problemas de desarrollo y buscan  un nuevo posicionamiento en la estructura territorial. </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Cs/>
          <w:iCs/>
          <w:color w:val="auto"/>
          <w:sz w:val="22"/>
          <w:szCs w:val="22"/>
          <w:lang w:val="es-ES_tradnl"/>
        </w:rPr>
        <w:t>Hay un tercer grupo de ciudades, entre las que se incluyen Catamarca, Formosa, Resistencia y Corrientes que experimentan un crecimiento que no es acompañado por la expansión de su economía, y tienen dificultades para satisfacer las necesidades de la población.</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Cs/>
          <w:iCs/>
          <w:color w:val="auto"/>
          <w:sz w:val="22"/>
          <w:szCs w:val="22"/>
          <w:lang w:val="es-ES_tradnl"/>
        </w:rPr>
        <w:t xml:space="preserve">Aun así, la Argentina ha asistido en los últimos años a una expansión relativamente general de la capacidad de consumo de que se tradujo en una reducción global de la precariedad urbana y otros indicadores sociales asociados al hábitat. Como contraste, la producción de bienes públicos no ha acompañado ese proceso, asistiéndose a un deterioro relativo de las infraestructuras con los consecuentes efectos en materia de competitividad y calidad de vida urbana. </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
          <w:bCs/>
          <w:iCs/>
          <w:color w:val="auto"/>
          <w:sz w:val="22"/>
          <w:szCs w:val="22"/>
          <w:lang w:val="es-ES_tradnl"/>
        </w:rPr>
      </w:pPr>
      <w:r w:rsidRPr="00371777">
        <w:rPr>
          <w:rFonts w:ascii="Arial" w:hAnsi="Arial" w:cs="Arial"/>
          <w:b/>
          <w:bCs/>
          <w:iCs/>
          <w:color w:val="auto"/>
          <w:sz w:val="22"/>
          <w:szCs w:val="22"/>
          <w:lang w:val="es-ES_tradnl"/>
        </w:rPr>
        <w:t>Principales problemas de las áreas metropolitanas argentinas</w:t>
      </w:r>
    </w:p>
    <w:p w:rsidR="00D34718" w:rsidRPr="00371777" w:rsidRDefault="00D34718" w:rsidP="00D34718">
      <w:pPr>
        <w:pStyle w:val="BodyText"/>
        <w:ind w:right="-1"/>
        <w:rPr>
          <w:rFonts w:ascii="Arial" w:hAnsi="Arial" w:cs="Arial"/>
          <w:b/>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Cs/>
          <w:iCs/>
          <w:color w:val="auto"/>
          <w:sz w:val="22"/>
          <w:szCs w:val="22"/>
          <w:lang w:val="es-ES_tradnl"/>
        </w:rPr>
        <w:t xml:space="preserve">En la mayoría de las ciudades el casco original se estructura en torno a una plaza, a una estación o al espacio entre ambas. La expansión ha sido en general producto del simple loteo, existiendo un desfase o brecha entre el crecimiento del área urbanizada y la expansión de las infraestructuras. El crecimiento de la ciudad indujo mayores niveles de complejidad, un incremento de la densidad y por lo tanto del valor del suelo en las áreas centrales, lo que estimula el desarrollo vertical de las construcciones. El crecimiento de las ciudades se traduce en un proceso de expansión de la mancha urbana, de paulatina consolidación del área urbanizada y de densificación de las áreas consolidadas. Cuando esta expansión se extiende fuera del territorio bajo la jurisdicción del municipio original el tratamiento de algunos problemas del desarrollo urbano y la provisión de servicios se hace más compleja. A efectos de este análisis, se distinguirán cinco grupos de problemas: los relativos a la matriz productiva, aquellos que afectan la matriz de movilidad y el crecimiento de la aglomeración urbana, los relativos a la matriz ambiental y los de la matriz social y matriz institucional. </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
          <w:bCs/>
          <w:i/>
          <w:iCs/>
          <w:color w:val="auto"/>
          <w:sz w:val="22"/>
          <w:szCs w:val="22"/>
          <w:lang w:val="es-ES_tradnl"/>
        </w:rPr>
        <w:t>Matriz productiva</w:t>
      </w:r>
      <w:r w:rsidRPr="00371777">
        <w:rPr>
          <w:rFonts w:ascii="Arial" w:hAnsi="Arial" w:cs="Arial"/>
          <w:bCs/>
          <w:iCs/>
          <w:color w:val="auto"/>
          <w:sz w:val="22"/>
          <w:szCs w:val="22"/>
          <w:lang w:val="es-ES_tradnl"/>
        </w:rPr>
        <w:t xml:space="preserve">. Suelen existir divergencias en torno a la construcción de la matriz que sostienen la producción (energía, logística, transporte, estructura vial) al interior de un área metropolitana gobernada por varias jurisdicciones territoriales, encontrando éstas dificultades para acordar criterios de complementación que eviten la duplicación de infraestructuras y equipamientos. También se presentan dificultades respecto de la asignación de funciones, siendo frecuentes los casos donde la ciudad principal segrega  funciones no deseadas hacia las localidades de la periferia tales como </w:t>
      </w:r>
      <w:r w:rsidRPr="00371777">
        <w:rPr>
          <w:rFonts w:ascii="Arial" w:hAnsi="Arial" w:cs="Arial"/>
          <w:bCs/>
          <w:iCs/>
          <w:color w:val="auto"/>
          <w:sz w:val="22"/>
          <w:szCs w:val="22"/>
          <w:lang w:val="es-ES_tradnl"/>
        </w:rPr>
        <w:lastRenderedPageBreak/>
        <w:t xml:space="preserve">industrias contaminantes y equipamientos con fuertes externalidades negativa (plantas de tratamiento de residuos, cárceles). Puede también presentarse el caso inverso, cuando las regulaciones establecidas en la ciudad principal no son exigidas en las localidades de la periferia, facilitando desarrollos urbanísticos no deseados (como por ejemplo centros comerciales de gran tamaño, grandes superficies de barrios cerrados) cuyos efectos repercuten sobre toda la aglomeración. </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
          <w:bCs/>
          <w:i/>
          <w:iCs/>
          <w:color w:val="auto"/>
          <w:sz w:val="22"/>
          <w:szCs w:val="22"/>
          <w:lang w:val="es-ES_tradnl"/>
        </w:rPr>
        <w:t>Matriz de movilidad y crecimiento</w:t>
      </w:r>
      <w:r w:rsidRPr="00371777">
        <w:rPr>
          <w:rFonts w:ascii="Arial" w:hAnsi="Arial" w:cs="Arial"/>
          <w:bCs/>
          <w:iCs/>
          <w:color w:val="auto"/>
          <w:sz w:val="22"/>
          <w:szCs w:val="22"/>
          <w:lang w:val="es-ES_tradnl"/>
        </w:rPr>
        <w:t xml:space="preserve">. Un segundo grupo de problemas son los vinculados con la movilidad y el crecimiento. La superposición de competencias dificulta la organización de un sistema de transportes, que permita a los habitantes disponer de un servicio  económico y eficiente. También se presentan problemas para garantizar la seguridad vial y la organización del tránsito, y en general en torno a la coordinación de cuestiones relacionadas con la seguridad ciudadana y el manejo del espacio público. </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Cs/>
          <w:iCs/>
          <w:color w:val="auto"/>
          <w:sz w:val="22"/>
          <w:szCs w:val="22"/>
          <w:lang w:val="es-ES_tradnl"/>
        </w:rPr>
        <w:t xml:space="preserve">El desfase usualmente existente entre expansión territorial de la aglomeración y consolidación de la provisión de servicios plantea problemas en la organización del espacio residencial, sobre todo con la extensión de redes y la prestación de servicios públicos (agua, drenaje, gas, telefonía, alumbrado, etc.) La mirada metropolitana se presenta como una oportunidad para estructurar sistemas en los que puedan aprovecharse economías de escala. La definición de marcos regulatorios coherentes que organicen la afectación de usos de suelo, las densidades permitidas, y  morfologías recomendadas para consolidar un paisaje urbano son en la mayoría de los casos cuestiones pendientes. </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Cs/>
          <w:iCs/>
          <w:color w:val="auto"/>
          <w:sz w:val="22"/>
          <w:szCs w:val="22"/>
          <w:lang w:val="es-ES_tradnl"/>
        </w:rPr>
        <w:t>En los agomerados más dinámicos se observa que las áreas urbanizadas se sobre expanden en base a un patrón de escasa densidad sesgado socialmente hacia sectores de ingresos medios y altos, mientras los problemas de acceso al hábitat y condiciones básicas de urbanización para los sectores de menores recursos, se agudizan. Ello viene amplificando los problemas de segregación urbana, “dualización” del crecimiento, y fuertes transformaciones en los mercados de suelo. En otras áreas metropolitanas, uno de los principales motores de la expansión es la vivienda de producción pública, que suele aportar conflictos dadas las condiciones de localización y su configuración monofuncional y de rígida homogeneidad socio espacial.</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
          <w:bCs/>
          <w:i/>
          <w:iCs/>
          <w:color w:val="auto"/>
          <w:sz w:val="22"/>
          <w:szCs w:val="22"/>
          <w:lang w:val="es-ES_tradnl"/>
        </w:rPr>
        <w:t>Matriz ambiental</w:t>
      </w:r>
      <w:r w:rsidRPr="00371777">
        <w:rPr>
          <w:rFonts w:ascii="Arial" w:hAnsi="Arial" w:cs="Arial"/>
          <w:bCs/>
          <w:i/>
          <w:iCs/>
          <w:color w:val="auto"/>
          <w:sz w:val="22"/>
          <w:szCs w:val="22"/>
          <w:lang w:val="es-ES_tradnl"/>
        </w:rPr>
        <w:t>.</w:t>
      </w:r>
      <w:r w:rsidRPr="00371777">
        <w:rPr>
          <w:rFonts w:ascii="Arial" w:hAnsi="Arial" w:cs="Arial"/>
          <w:bCs/>
          <w:iCs/>
          <w:color w:val="auto"/>
          <w:sz w:val="22"/>
          <w:szCs w:val="22"/>
          <w:lang w:val="es-ES_tradnl"/>
        </w:rPr>
        <w:t xml:space="preserve"> En general las aglomeraciones urbanas metropolitanas comparten un mismo ambiente cuya gestión sostenible y la mitigación de vulnerabilidades es una responsabilidad  compartida por las jurisdicciones involucradas. Cuestiones como la preservación de las áreas de riego (en zonas de oasis), deslaves, inundaciones, gestión de riesgos de desastres, estructuración de un sistema de áreas verdes, criterios de manejo del borde periurbano, entre  otros, son temas frecuentes de la problemática ambiental metropolitana. La construcción y operación de  equipamientos centrales en materia de plantas de potabilización, plantas de tratamiento de aguas residuales, sistemas de riego, definen por lo tanto  un campo de actuación  al que este programa puede contribuir significativamente. Un párrafo especial debe asignarse al problema de la gestión integral de residuos, que involucra acciones en todas sus fases de manejos, y en la que los municipios suelen tener la responsabilidad completa. </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r w:rsidRPr="00371777">
        <w:rPr>
          <w:rFonts w:ascii="Arial" w:hAnsi="Arial" w:cs="Arial"/>
          <w:b/>
          <w:bCs/>
          <w:i/>
          <w:iCs/>
          <w:color w:val="auto"/>
          <w:sz w:val="22"/>
          <w:szCs w:val="22"/>
          <w:lang w:val="es-ES_tradnl"/>
        </w:rPr>
        <w:t>Matriz social</w:t>
      </w:r>
      <w:r w:rsidRPr="00371777">
        <w:rPr>
          <w:rFonts w:ascii="Arial" w:hAnsi="Arial" w:cs="Arial"/>
          <w:bCs/>
          <w:i/>
          <w:iCs/>
          <w:color w:val="auto"/>
          <w:sz w:val="22"/>
          <w:szCs w:val="22"/>
          <w:lang w:val="es-ES_tradnl"/>
        </w:rPr>
        <w:t xml:space="preserve">. </w:t>
      </w:r>
      <w:r w:rsidRPr="00371777">
        <w:rPr>
          <w:rFonts w:ascii="Arial" w:hAnsi="Arial" w:cs="Arial"/>
          <w:bCs/>
          <w:iCs/>
          <w:color w:val="auto"/>
          <w:sz w:val="22"/>
          <w:szCs w:val="22"/>
          <w:lang w:val="es-ES_tradnl"/>
        </w:rPr>
        <w:t xml:space="preserve">Si bien el ejercicio de las competencias de salud, educación, seguridad y justicia corresponde al ámbito provincial y las políticas sociales tienen  en general una fuerte vinculación con el poder local, resulta evidente que existen dificultades de coordinación en la organización y distribución de los servicios sociales, generando ineficiencias e iniquidades que suelen expresarse como problemas de gobernabilidad.  </w:t>
      </w: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Cs/>
          <w:iCs/>
          <w:color w:val="auto"/>
          <w:sz w:val="22"/>
          <w:szCs w:val="22"/>
          <w:lang w:val="es-ES_tradnl"/>
        </w:rPr>
      </w:pPr>
    </w:p>
    <w:p w:rsidR="00D34718" w:rsidRPr="00371777" w:rsidRDefault="00D34718" w:rsidP="00D34718">
      <w:pPr>
        <w:pStyle w:val="BodyText"/>
        <w:ind w:right="-1"/>
        <w:rPr>
          <w:rFonts w:ascii="Arial" w:hAnsi="Arial" w:cs="Arial"/>
          <w:b/>
          <w:color w:val="auto"/>
          <w:sz w:val="22"/>
          <w:szCs w:val="22"/>
          <w:lang w:val="es-ES_tradnl"/>
        </w:rPr>
      </w:pPr>
    </w:p>
    <w:p w:rsidR="00D34718" w:rsidRPr="00371777" w:rsidRDefault="00D34718" w:rsidP="00D34718">
      <w:pPr>
        <w:pStyle w:val="BodyText"/>
        <w:ind w:right="-1"/>
        <w:rPr>
          <w:rFonts w:ascii="Arial" w:hAnsi="Arial" w:cs="Arial"/>
          <w:b/>
          <w:color w:val="auto"/>
          <w:sz w:val="22"/>
          <w:szCs w:val="22"/>
          <w:lang w:val="es-ES_tradnl"/>
        </w:rPr>
      </w:pPr>
      <w:r w:rsidRPr="00371777">
        <w:rPr>
          <w:rFonts w:ascii="Arial" w:hAnsi="Arial" w:cs="Arial"/>
          <w:b/>
          <w:color w:val="auto"/>
          <w:sz w:val="22"/>
          <w:szCs w:val="22"/>
          <w:lang w:val="es-ES_tradnl"/>
        </w:rPr>
        <w:t>Problemas de gobernabilidad metropolitana.</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color w:val="auto"/>
          <w:sz w:val="22"/>
          <w:szCs w:val="22"/>
          <w:lang w:val="es-ES_tradnl"/>
        </w:rPr>
        <w:t xml:space="preserve">El mayor problema sin embargo guarda relación con la dificultad para concebir, construir e implementar mecanismos de coordinación que permita conducir los procesos de desarrollo económico, social y territorial en un margo de objetivos concertados relativos a su dinamismo, sostenibilidad, y equidad. Puede señalarse que  los problemas están concentrados en tres grandes áreas: </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numPr>
          <w:ilvl w:val="0"/>
          <w:numId w:val="6"/>
        </w:numPr>
        <w:spacing w:after="120"/>
        <w:ind w:left="714" w:hanging="357"/>
        <w:rPr>
          <w:rFonts w:ascii="Arial" w:hAnsi="Arial" w:cs="Arial"/>
          <w:color w:val="auto"/>
          <w:sz w:val="22"/>
          <w:szCs w:val="22"/>
          <w:lang w:val="es-ES_tradnl"/>
        </w:rPr>
      </w:pPr>
      <w:r w:rsidRPr="00371777">
        <w:rPr>
          <w:rFonts w:ascii="Arial" w:hAnsi="Arial" w:cs="Arial"/>
          <w:color w:val="auto"/>
          <w:sz w:val="22"/>
          <w:szCs w:val="22"/>
          <w:lang w:val="es-ES_tradnl"/>
        </w:rPr>
        <w:t xml:space="preserve">La ausencia o debilidad de instrumentos de planificación territorial integral que incluyan una visión estratégica de la ciudad en el contexto de la economía global, regional y nacional y que sirvan para definir prioridades y ordenar las inversiones de tipo sectorial a fin de evitar los problemas (transporte, territorio, vivienda) indicados anteriormente; </w:t>
      </w:r>
    </w:p>
    <w:p w:rsidR="00D34718" w:rsidRPr="00371777" w:rsidRDefault="00D34718" w:rsidP="00D34718">
      <w:pPr>
        <w:pStyle w:val="BodyText"/>
        <w:numPr>
          <w:ilvl w:val="0"/>
          <w:numId w:val="6"/>
        </w:numPr>
        <w:spacing w:after="120"/>
        <w:ind w:left="714" w:hanging="357"/>
        <w:rPr>
          <w:rFonts w:ascii="Arial" w:hAnsi="Arial" w:cs="Arial"/>
          <w:color w:val="auto"/>
          <w:sz w:val="22"/>
          <w:szCs w:val="22"/>
          <w:lang w:val="es-ES_tradnl"/>
        </w:rPr>
      </w:pPr>
      <w:r w:rsidRPr="00371777">
        <w:rPr>
          <w:rFonts w:ascii="Arial" w:hAnsi="Arial" w:cs="Arial"/>
          <w:color w:val="auto"/>
          <w:sz w:val="22"/>
          <w:szCs w:val="22"/>
          <w:lang w:val="es-ES_tradnl"/>
        </w:rPr>
        <w:t xml:space="preserve">La ausencia de mecanismos eficientes y sostenibles de financiamiento y gestión para proyectos de desarrollo integral urbano, transporte y sistemas viales, saneamiento básico, alumbrado, gestión de desechos sólidos, desarrollo social, gestión ambiental y desarrollo local; y </w:t>
      </w:r>
    </w:p>
    <w:p w:rsidR="00D34718" w:rsidRPr="00371777" w:rsidRDefault="00D34718" w:rsidP="00D34718">
      <w:pPr>
        <w:pStyle w:val="BodyText"/>
        <w:numPr>
          <w:ilvl w:val="0"/>
          <w:numId w:val="6"/>
        </w:numPr>
        <w:spacing w:after="120"/>
        <w:ind w:left="714" w:hanging="357"/>
        <w:rPr>
          <w:rFonts w:ascii="Arial" w:hAnsi="Arial" w:cs="Arial"/>
          <w:color w:val="auto"/>
          <w:sz w:val="22"/>
          <w:szCs w:val="22"/>
          <w:lang w:val="es-ES_tradnl"/>
        </w:rPr>
      </w:pPr>
      <w:r w:rsidRPr="00371777">
        <w:rPr>
          <w:rFonts w:ascii="Arial" w:hAnsi="Arial" w:cs="Arial"/>
          <w:color w:val="auto"/>
          <w:sz w:val="22"/>
          <w:szCs w:val="22"/>
          <w:lang w:val="es-ES_tradnl"/>
        </w:rPr>
        <w:t>La falta de coordinación y organización de instituciones adecuadas y el desarrollo de capacidades para tratar cuestiones de interés común  en materia de finanzas, gestión de servicios administrativos, gestión de servicios básicos y gestión medio ambiental urbana.</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color w:val="auto"/>
          <w:sz w:val="22"/>
          <w:szCs w:val="22"/>
          <w:lang w:val="es-ES_tradnl"/>
        </w:rPr>
        <w:t xml:space="preserve">La superación de estos problemas plantea necesidades de coordinación inter-jurisdiccional de diversa índole que van desde la gestión de proyectos de inversión hasta la planificación conjunta del desarrollo urbano en el área metropolitana. Las principales demandas de coordinación son para: </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numPr>
          <w:ilvl w:val="0"/>
          <w:numId w:val="5"/>
        </w:numPr>
        <w:spacing w:after="120"/>
        <w:rPr>
          <w:rFonts w:ascii="Arial" w:hAnsi="Arial" w:cs="Arial"/>
          <w:color w:val="auto"/>
          <w:sz w:val="22"/>
          <w:szCs w:val="22"/>
          <w:lang w:val="es-ES_tradnl"/>
        </w:rPr>
      </w:pPr>
      <w:r w:rsidRPr="00371777">
        <w:rPr>
          <w:rFonts w:ascii="Arial" w:hAnsi="Arial" w:cs="Arial"/>
          <w:color w:val="auto"/>
          <w:sz w:val="22"/>
          <w:szCs w:val="22"/>
          <w:lang w:val="es-ES_tradnl"/>
        </w:rPr>
        <w:t xml:space="preserve">Gestionar proyectos de inversión en infraestructura y servicios públicos de alcance metropolitano con las distintas fuentes de financiamiento federales o provinciales, públicas o privadas. </w:t>
      </w:r>
    </w:p>
    <w:p w:rsidR="00D34718" w:rsidRPr="00371777" w:rsidRDefault="00D34718" w:rsidP="00D34718">
      <w:pPr>
        <w:pStyle w:val="BodyText"/>
        <w:numPr>
          <w:ilvl w:val="0"/>
          <w:numId w:val="5"/>
        </w:numPr>
        <w:spacing w:after="120"/>
        <w:rPr>
          <w:rFonts w:ascii="Arial" w:hAnsi="Arial" w:cs="Arial"/>
          <w:color w:val="auto"/>
          <w:sz w:val="22"/>
          <w:szCs w:val="22"/>
          <w:lang w:val="es-ES_tradnl"/>
        </w:rPr>
      </w:pPr>
      <w:r w:rsidRPr="00371777">
        <w:rPr>
          <w:rFonts w:ascii="Arial" w:hAnsi="Arial" w:cs="Arial"/>
          <w:color w:val="auto"/>
          <w:sz w:val="22"/>
          <w:szCs w:val="22"/>
          <w:lang w:val="es-ES_tradnl"/>
        </w:rPr>
        <w:t>Promover iniciativas de inversión privada de beneficio a toda la aglomeración.</w:t>
      </w:r>
    </w:p>
    <w:p w:rsidR="00D34718" w:rsidRPr="00371777" w:rsidRDefault="00D34718" w:rsidP="00D34718">
      <w:pPr>
        <w:pStyle w:val="BodyText"/>
        <w:numPr>
          <w:ilvl w:val="0"/>
          <w:numId w:val="5"/>
        </w:numPr>
        <w:spacing w:after="120"/>
        <w:rPr>
          <w:rFonts w:ascii="Arial" w:hAnsi="Arial" w:cs="Arial"/>
          <w:color w:val="auto"/>
          <w:sz w:val="22"/>
          <w:szCs w:val="22"/>
          <w:lang w:val="es-ES_tradnl"/>
        </w:rPr>
      </w:pPr>
      <w:r w:rsidRPr="00371777">
        <w:rPr>
          <w:rFonts w:ascii="Arial" w:hAnsi="Arial" w:cs="Arial"/>
          <w:color w:val="auto"/>
          <w:sz w:val="22"/>
          <w:szCs w:val="22"/>
          <w:lang w:val="es-ES_tradnl"/>
        </w:rPr>
        <w:t>Construir y operar infraestructuras de servicio a toda la aglomeración metropolitana.</w:t>
      </w:r>
    </w:p>
    <w:p w:rsidR="00D34718" w:rsidRPr="00371777" w:rsidRDefault="00D34718" w:rsidP="00D34718">
      <w:pPr>
        <w:pStyle w:val="BodyText"/>
        <w:numPr>
          <w:ilvl w:val="0"/>
          <w:numId w:val="5"/>
        </w:numPr>
        <w:spacing w:after="120"/>
        <w:rPr>
          <w:rFonts w:ascii="Arial" w:hAnsi="Arial" w:cs="Arial"/>
          <w:color w:val="auto"/>
          <w:sz w:val="22"/>
          <w:szCs w:val="22"/>
          <w:lang w:val="es-ES_tradnl"/>
        </w:rPr>
      </w:pPr>
      <w:r w:rsidRPr="00371777">
        <w:rPr>
          <w:rFonts w:ascii="Arial" w:hAnsi="Arial" w:cs="Arial"/>
          <w:color w:val="auto"/>
          <w:sz w:val="22"/>
          <w:szCs w:val="22"/>
          <w:lang w:val="es-ES_tradnl"/>
        </w:rPr>
        <w:t>Proveer servicios urbanos y sociales públicos en forma integrada y eficiente a la población del área metropolitana.</w:t>
      </w:r>
    </w:p>
    <w:p w:rsidR="00D34718" w:rsidRPr="00371777" w:rsidRDefault="00D34718" w:rsidP="00D34718">
      <w:pPr>
        <w:pStyle w:val="BodyText"/>
        <w:numPr>
          <w:ilvl w:val="0"/>
          <w:numId w:val="5"/>
        </w:numPr>
        <w:spacing w:after="120"/>
        <w:rPr>
          <w:rFonts w:ascii="Arial" w:hAnsi="Arial" w:cs="Arial"/>
          <w:color w:val="auto"/>
          <w:sz w:val="22"/>
          <w:szCs w:val="22"/>
          <w:lang w:val="es-ES_tradnl"/>
        </w:rPr>
      </w:pPr>
      <w:r w:rsidRPr="00371777">
        <w:rPr>
          <w:rFonts w:ascii="Arial" w:hAnsi="Arial" w:cs="Arial"/>
          <w:color w:val="auto"/>
          <w:sz w:val="22"/>
          <w:szCs w:val="22"/>
          <w:lang w:val="es-ES_tradnl"/>
        </w:rPr>
        <w:t xml:space="preserve">Planificar y controlar el desarrollo del área metropolitana según objetivos comunes para un desarrollo urbano que se atenga a los criterios ya clásicos de sostenibilidad económica, ambiental y social. </w:t>
      </w:r>
    </w:p>
    <w:p w:rsidR="00D34718" w:rsidRPr="00371777" w:rsidRDefault="00D34718" w:rsidP="00D34718">
      <w:pPr>
        <w:pStyle w:val="BodyText"/>
        <w:spacing w:after="120"/>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color w:val="auto"/>
          <w:sz w:val="22"/>
          <w:szCs w:val="22"/>
          <w:lang w:val="es-ES_tradnl"/>
        </w:rPr>
        <w:t xml:space="preserve">El cuadro 3 sintetiza las necesidades de coordinación más urgentes en las actividades críticas para las diferentes matrices metropolitanas descriptas. </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b/>
          <w:color w:val="auto"/>
          <w:sz w:val="22"/>
          <w:szCs w:val="22"/>
          <w:lang w:val="es-ES_tradnl"/>
        </w:rPr>
      </w:pPr>
      <w:r w:rsidRPr="00371777">
        <w:rPr>
          <w:rFonts w:ascii="Arial" w:hAnsi="Arial" w:cs="Arial"/>
          <w:b/>
          <w:color w:val="auto"/>
          <w:sz w:val="22"/>
          <w:szCs w:val="22"/>
          <w:lang w:val="es-ES_tradnl"/>
        </w:rPr>
        <w:t>Enfoque para la construcción de gobernabilidad metropolitana</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color w:val="auto"/>
          <w:sz w:val="22"/>
          <w:szCs w:val="22"/>
          <w:lang w:val="es-ES_tradnl"/>
        </w:rPr>
        <w:t xml:space="preserve">La presencia de estos problemas de coordinación se expresa, en un inicio, como una falta de claridad sobre la naturaleza e importancia de los problemas comunes al territorio del área metropolitana. Para abordar esta problemática se analizaron las </w:t>
      </w:r>
      <w:r w:rsidRPr="00371777">
        <w:rPr>
          <w:rFonts w:ascii="Arial" w:hAnsi="Arial" w:cs="Arial"/>
          <w:color w:val="auto"/>
          <w:sz w:val="22"/>
          <w:szCs w:val="22"/>
          <w:lang w:val="es-ES_tradnl"/>
        </w:rPr>
        <w:lastRenderedPageBreak/>
        <w:t xml:space="preserve">opciones de establecer: (i) instituciones de gobierno metropolitano de un nivel (gobiernos metropolitanos) ; (ii) estructuras de gobierno metropolitano de dos niveles con funciones diferenciadas (gobiernos metropolitanos responsables de problemas integrales a la aglomeración funcionando en forma coordinada con gobiernos locales) y (iii) asociación voluntaria de gobiernos locales y (iv) arreglos institucionales sectoriales para abordar los problemas metropolitanos con participación de las entidades territoriales con jurisdicción. Con base en los resultados de la ejecución del Programa de Desarrollo Integral de Grandes Aglomeraciones Urbanas del Interior (GAU) (1068-AR/OC) y la evaluación de la experiencia internacional realizado en el estudio de gobernabilidad metropolitana sintetizado en el libro “Gobernar las Metrópolis” publicado por el Banco, se optó por trabajar con el modelo de arreglos institucionales sectoriales. </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color w:val="auto"/>
          <w:sz w:val="22"/>
          <w:szCs w:val="22"/>
          <w:lang w:val="es-ES_tradnl"/>
        </w:rPr>
        <w:t>Las razones para seleccionar este modelo son varias:</w:t>
      </w:r>
    </w:p>
    <w:p w:rsidR="00D34718" w:rsidRPr="00371777" w:rsidRDefault="00D34718" w:rsidP="00D34718">
      <w:pPr>
        <w:pStyle w:val="BodyText"/>
        <w:numPr>
          <w:ilvl w:val="0"/>
          <w:numId w:val="12"/>
        </w:numPr>
        <w:spacing w:after="120"/>
        <w:rPr>
          <w:rFonts w:ascii="Arial" w:hAnsi="Arial" w:cs="Arial"/>
          <w:color w:val="auto"/>
          <w:sz w:val="22"/>
          <w:szCs w:val="22"/>
          <w:lang w:val="es-ES_tradnl"/>
        </w:rPr>
      </w:pPr>
      <w:r w:rsidRPr="00371777">
        <w:rPr>
          <w:rFonts w:ascii="Arial" w:hAnsi="Arial" w:cs="Arial"/>
          <w:color w:val="auto"/>
          <w:sz w:val="22"/>
          <w:szCs w:val="22"/>
          <w:lang w:val="es-ES_tradnl"/>
        </w:rPr>
        <w:t xml:space="preserve">La constitución de un gobierno metropolitano de un nivel requiere de reformas constitucionales en las Provincias y una drástica distribución del poder de decisión de los municipios y el gobierno provincial a la nueva entidad. Esta opción se consideró poco viable dado el peso económico y demográfico de las áreas metropolitanas en las Provincias que “de facto” transferiría una gran cuota de poder a los gobiernos metropolitanos. Los problemas de construir este tipo de instituciones quedan de manifiesto en la experiencia de Metro Toronto en Canadá, y en general en los llamados “metromodelos” estudiados por el Banco como parte del análisis de experiencias internacionales.  </w:t>
      </w:r>
    </w:p>
    <w:p w:rsidR="00D34718" w:rsidRPr="00371777" w:rsidRDefault="00D34718" w:rsidP="00D34718">
      <w:pPr>
        <w:pStyle w:val="BodyText"/>
        <w:numPr>
          <w:ilvl w:val="0"/>
          <w:numId w:val="12"/>
        </w:numPr>
        <w:spacing w:after="120"/>
        <w:rPr>
          <w:rFonts w:ascii="Arial" w:hAnsi="Arial" w:cs="Arial"/>
          <w:color w:val="auto"/>
          <w:sz w:val="22"/>
          <w:szCs w:val="22"/>
          <w:lang w:val="es-ES_tradnl"/>
        </w:rPr>
      </w:pPr>
      <w:r w:rsidRPr="00371777">
        <w:rPr>
          <w:rFonts w:ascii="Arial" w:hAnsi="Arial" w:cs="Arial"/>
          <w:color w:val="auto"/>
          <w:sz w:val="22"/>
          <w:szCs w:val="22"/>
          <w:lang w:val="es-ES_tradnl"/>
        </w:rPr>
        <w:t>Las estructuras de gobierno metropolitano de dos niveles enfrentan la dificultad de re-asignar funciones entre el gobierno local y la nueva estructura de gobierno metropolitano. En general es difícil lograr este tipo de acuerdos y más aún si se busca cubrir la totalidad de los temas metropolitanos con la participación de todos los gobiernos locales del área metropolitana. El GAU intentó promover acuerdos amplios sobre prioridades de inversión en las áreas metropolitanas del interior y no logró sostener los acuerdos.</w:t>
      </w:r>
    </w:p>
    <w:p w:rsidR="00D34718" w:rsidRPr="00371777" w:rsidRDefault="00D34718" w:rsidP="00D34718">
      <w:pPr>
        <w:pStyle w:val="BodyText"/>
        <w:numPr>
          <w:ilvl w:val="0"/>
          <w:numId w:val="12"/>
        </w:numPr>
        <w:spacing w:after="120"/>
        <w:rPr>
          <w:rFonts w:ascii="Arial" w:hAnsi="Arial" w:cs="Arial"/>
          <w:color w:val="auto"/>
          <w:sz w:val="22"/>
          <w:szCs w:val="22"/>
          <w:lang w:val="es-ES_tradnl"/>
        </w:rPr>
      </w:pPr>
      <w:r w:rsidRPr="00371777">
        <w:rPr>
          <w:rFonts w:ascii="Arial" w:hAnsi="Arial" w:cs="Arial"/>
          <w:color w:val="auto"/>
          <w:sz w:val="22"/>
          <w:szCs w:val="22"/>
          <w:lang w:val="es-ES_tradnl"/>
        </w:rPr>
        <w:t>Los acuerdos voluntarios de cooperación, si bien son más flexibles e implican pocas pérdidas de poder, tienden a ser volátiles y efímeros, no siendo adecuados para gestionar servicios metropolitanos que requieren cuantiosas inversiones y mecanismos de gestión eficientes y sostenibles.</w:t>
      </w:r>
    </w:p>
    <w:p w:rsidR="00D34718" w:rsidRPr="00371777" w:rsidRDefault="00D34718" w:rsidP="00D34718">
      <w:pPr>
        <w:pStyle w:val="BodyText"/>
        <w:spacing w:after="120"/>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color w:val="auto"/>
          <w:sz w:val="22"/>
          <w:szCs w:val="22"/>
          <w:lang w:val="es-ES_tradnl"/>
        </w:rPr>
        <w:t xml:space="preserve">La solución adoptada, de promover la implantación de arreglos institucionales específicos para problemas metropolitanos concretos tiene características que son particularmente adecuadas pare el caso de Argentina. Permite (i) flexibilidad en la selección de los problemas a abordar, (ii) adaptar los modelos de gestión a las necesidades de los distintos tipos de aglomeración y los marcos legislativos provinciales, (iii) favorece la adscripción voluntaria a los mecanismos de gestión permitiendo que emerjan diferentes tipos de asociaciones. </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b/>
          <w:color w:val="auto"/>
          <w:sz w:val="22"/>
          <w:szCs w:val="22"/>
          <w:lang w:val="es-ES_tradnl"/>
        </w:rPr>
      </w:pPr>
      <w:r w:rsidRPr="00371777">
        <w:rPr>
          <w:rFonts w:ascii="Arial" w:hAnsi="Arial" w:cs="Arial"/>
          <w:b/>
          <w:color w:val="auto"/>
          <w:sz w:val="22"/>
          <w:szCs w:val="22"/>
          <w:lang w:val="es-ES_tradnl"/>
        </w:rPr>
        <w:t>El proceso de construcción de gobernabilidad metropolitana</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color w:val="auto"/>
          <w:sz w:val="22"/>
          <w:szCs w:val="22"/>
          <w:lang w:val="es-ES_tradnl"/>
        </w:rPr>
        <w:t>La implantación de los arreglos institucionales descriptos requiere de construir gobernabilidad metropolitana, vale decir, implantar y sostener procesos de decisión sobre prioridades de inversión y la capacidad de prestar servicios en forma coordinada en todo el territorio del área metropolitana y con la participación de las entidades territoriales involucradas. La experiencia indica que la construcción de gobernabilidad metropolitana es un proceso gradual en el que se pueden distinguir cuatro etapas principales.</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b/>
          <w:i/>
          <w:color w:val="auto"/>
          <w:sz w:val="22"/>
          <w:szCs w:val="22"/>
          <w:lang w:val="es-ES_tradnl"/>
        </w:rPr>
        <w:t>Fase inicial</w:t>
      </w:r>
      <w:r w:rsidRPr="00371777">
        <w:rPr>
          <w:rFonts w:ascii="Arial" w:hAnsi="Arial" w:cs="Arial"/>
          <w:color w:val="auto"/>
          <w:sz w:val="22"/>
          <w:szCs w:val="22"/>
          <w:lang w:val="es-ES_tradnl"/>
        </w:rPr>
        <w:t xml:space="preserve"> en la que predomina una falta de coordinación entre las entidades territoriales con jurisdicción sobre el área metropolitana. En esta fase existe poca o nula conciencia pública sobre los problemas metropolitanos y no hay acuerdo sobre soluciones. </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b/>
          <w:i/>
          <w:color w:val="auto"/>
          <w:sz w:val="22"/>
          <w:szCs w:val="22"/>
          <w:lang w:val="es-ES_tradnl"/>
        </w:rPr>
        <w:t>Voz.</w:t>
      </w:r>
      <w:r w:rsidRPr="00371777">
        <w:rPr>
          <w:rFonts w:ascii="Arial" w:hAnsi="Arial" w:cs="Arial"/>
          <w:color w:val="auto"/>
          <w:sz w:val="22"/>
          <w:szCs w:val="22"/>
          <w:lang w:val="es-ES_tradnl"/>
        </w:rPr>
        <w:t xml:space="preserve"> Para superar esta fase y lograr que los problemas de descoordinación se resuelvan es necesario generar conciencia sobre las necesidades, multiplicar las oportunidades de dialogo, cooperación, intercambio de experiencias, y desarrollar diagnósticos que permitan que los gobiernos y la comunidad cuenten con una clara visión de la problemática que se debe enfrentar y su carácter multiescalar. </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color w:val="auto"/>
          <w:sz w:val="22"/>
          <w:szCs w:val="22"/>
          <w:lang w:val="es-ES_tradnl"/>
        </w:rPr>
        <w:t xml:space="preserve">En este sentido la experiencia de la primera etapa del DAMI ha contribuido a echar luz entre las autoridades gubernamentales sobre los enfoques de la gestión metropolitana, a la vez que ha afianzado el debate que se venía dando en los ámbitos académicos o de la sociedad civil. </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color w:val="auto"/>
          <w:sz w:val="22"/>
          <w:szCs w:val="22"/>
          <w:lang w:val="es-ES_tradnl"/>
        </w:rPr>
        <w:t xml:space="preserve">Para moverse a la fase siguiente en la que los problemas metropolitanos ganan voz, es necesario que logre estructurarse una </w:t>
      </w:r>
      <w:r w:rsidRPr="00371777">
        <w:rPr>
          <w:rFonts w:ascii="Arial" w:hAnsi="Arial" w:cs="Arial"/>
          <w:i/>
          <w:color w:val="auto"/>
          <w:sz w:val="22"/>
          <w:szCs w:val="22"/>
          <w:lang w:val="es-ES_tradnl"/>
        </w:rPr>
        <w:t>Agenda Metropolitana</w:t>
      </w:r>
      <w:r w:rsidRPr="00371777">
        <w:rPr>
          <w:rFonts w:ascii="Arial" w:hAnsi="Arial" w:cs="Arial"/>
          <w:b/>
          <w:color w:val="auto"/>
          <w:sz w:val="22"/>
          <w:szCs w:val="22"/>
          <w:lang w:val="es-ES_tradnl"/>
        </w:rPr>
        <w:t xml:space="preserve">. </w:t>
      </w:r>
      <w:r w:rsidRPr="00371777">
        <w:rPr>
          <w:rFonts w:ascii="Arial" w:hAnsi="Arial" w:cs="Arial"/>
          <w:color w:val="auto"/>
          <w:sz w:val="22"/>
          <w:szCs w:val="22"/>
          <w:lang w:val="es-ES_tradnl"/>
        </w:rPr>
        <w:t>La agenda será considerada como el conjunto de cuestiones “socialmente problematizadas” que adquieren visibilidad y promueven alguna clase de respuesta explícita desde el campo de las políticas públicas. Contribuyen a reforzar el proceso de construcción de agendas:</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numPr>
          <w:ilvl w:val="0"/>
          <w:numId w:val="8"/>
        </w:numPr>
        <w:spacing w:after="120"/>
        <w:rPr>
          <w:rFonts w:ascii="Arial" w:hAnsi="Arial" w:cs="Arial"/>
          <w:color w:val="auto"/>
          <w:sz w:val="22"/>
          <w:szCs w:val="22"/>
          <w:lang w:val="es-ES_tradnl"/>
        </w:rPr>
      </w:pPr>
      <w:r w:rsidRPr="00371777">
        <w:rPr>
          <w:rFonts w:ascii="Arial" w:hAnsi="Arial" w:cs="Arial"/>
          <w:color w:val="auto"/>
          <w:sz w:val="22"/>
          <w:szCs w:val="22"/>
          <w:lang w:val="es-ES_tradnl"/>
        </w:rPr>
        <w:t xml:space="preserve">Realizar </w:t>
      </w:r>
      <w:r w:rsidRPr="00371777">
        <w:rPr>
          <w:rFonts w:ascii="Arial" w:hAnsi="Arial" w:cs="Arial"/>
          <w:i/>
          <w:color w:val="auto"/>
          <w:sz w:val="22"/>
          <w:szCs w:val="22"/>
          <w:lang w:val="es-ES_tradnl"/>
        </w:rPr>
        <w:t>foros metropolitanos</w:t>
      </w:r>
      <w:r w:rsidRPr="00371777">
        <w:rPr>
          <w:rFonts w:ascii="Arial" w:hAnsi="Arial" w:cs="Arial"/>
          <w:color w:val="auto"/>
          <w:sz w:val="22"/>
          <w:szCs w:val="22"/>
          <w:lang w:val="es-ES_tradnl"/>
        </w:rPr>
        <w:t xml:space="preserve"> para debatir los problemas del área metropolitana en forma amplia y con la participación de todos los interesados. Estos foros permitirán dar visibilidad a los principales problemas del área metropolitana.</w:t>
      </w:r>
    </w:p>
    <w:p w:rsidR="00D34718" w:rsidRPr="00371777" w:rsidRDefault="00D34718" w:rsidP="00D34718">
      <w:pPr>
        <w:pStyle w:val="BodyText"/>
        <w:numPr>
          <w:ilvl w:val="0"/>
          <w:numId w:val="8"/>
        </w:numPr>
        <w:spacing w:after="120"/>
        <w:rPr>
          <w:rFonts w:ascii="Arial" w:hAnsi="Arial" w:cs="Arial"/>
          <w:color w:val="auto"/>
          <w:sz w:val="22"/>
          <w:szCs w:val="22"/>
          <w:lang w:val="es-ES_tradnl"/>
        </w:rPr>
      </w:pPr>
      <w:r w:rsidRPr="00371777">
        <w:rPr>
          <w:rFonts w:ascii="Arial" w:hAnsi="Arial" w:cs="Arial"/>
          <w:color w:val="auto"/>
          <w:sz w:val="22"/>
          <w:szCs w:val="22"/>
          <w:lang w:val="es-ES_tradnl"/>
        </w:rPr>
        <w:t xml:space="preserve">Constituir </w:t>
      </w:r>
      <w:r w:rsidRPr="00371777">
        <w:rPr>
          <w:rFonts w:ascii="Arial" w:hAnsi="Arial" w:cs="Arial"/>
          <w:i/>
          <w:color w:val="auto"/>
          <w:sz w:val="22"/>
          <w:szCs w:val="22"/>
          <w:lang w:val="es-ES_tradnl"/>
        </w:rPr>
        <w:t>mesas de diagnóstico de los problemas metropolitanos</w:t>
      </w:r>
      <w:r w:rsidRPr="00371777">
        <w:rPr>
          <w:rFonts w:ascii="Arial" w:hAnsi="Arial" w:cs="Arial"/>
          <w:color w:val="auto"/>
          <w:sz w:val="22"/>
          <w:szCs w:val="22"/>
          <w:lang w:val="es-ES_tradnl"/>
        </w:rPr>
        <w:t xml:space="preserve"> con la participación de los organismos técnicos competentes territoriales y sectoriales, representantes de la comunidad y las organizaciones gremiales y empresariales. </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numPr>
          <w:ilvl w:val="0"/>
          <w:numId w:val="8"/>
        </w:numPr>
        <w:spacing w:after="120"/>
        <w:ind w:left="714" w:hanging="357"/>
        <w:rPr>
          <w:rFonts w:ascii="Arial" w:hAnsi="Arial" w:cs="Arial"/>
          <w:color w:val="auto"/>
          <w:sz w:val="22"/>
          <w:szCs w:val="22"/>
          <w:lang w:val="es-ES_tradnl"/>
        </w:rPr>
      </w:pPr>
      <w:r w:rsidRPr="00371777">
        <w:rPr>
          <w:rFonts w:ascii="Arial" w:hAnsi="Arial" w:cs="Arial"/>
          <w:color w:val="auto"/>
          <w:sz w:val="22"/>
          <w:szCs w:val="22"/>
          <w:lang w:val="es-ES_tradnl"/>
        </w:rPr>
        <w:t xml:space="preserve">Promover el </w:t>
      </w:r>
      <w:r w:rsidRPr="00371777">
        <w:rPr>
          <w:rFonts w:ascii="Arial" w:hAnsi="Arial" w:cs="Arial"/>
          <w:i/>
          <w:color w:val="auto"/>
          <w:sz w:val="22"/>
          <w:szCs w:val="22"/>
          <w:lang w:val="es-ES_tradnl"/>
        </w:rPr>
        <w:t>intercambio de experiencias</w:t>
      </w:r>
      <w:r w:rsidRPr="00371777">
        <w:rPr>
          <w:rFonts w:ascii="Arial" w:hAnsi="Arial" w:cs="Arial"/>
          <w:color w:val="auto"/>
          <w:sz w:val="22"/>
          <w:szCs w:val="22"/>
          <w:lang w:val="es-ES_tradnl"/>
        </w:rPr>
        <w:t xml:space="preserve"> entre funcionarios de los organismos territoriales y sectoriales con responsabilidad sobre los problemas metropolitanos.  </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color w:val="auto"/>
          <w:sz w:val="22"/>
          <w:szCs w:val="22"/>
          <w:lang w:val="es-ES_tradnl"/>
        </w:rPr>
        <w:t xml:space="preserve">El resultado esperado de la ejecución de estas actividades de la primera fase de construcción de gobernabilidad metropolitana es que los problemas metropolitanos ganen voz, vale decir, presencia en el debate público y en la agenda política de las entidades territoriales.  Asimismo, se espera que como resultado de las actividades ejecutadas exista un creciente acuerdo entre las entidades territoriales sobre la mejor forma de resolver los problemas. </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b/>
          <w:i/>
          <w:color w:val="auto"/>
          <w:sz w:val="22"/>
          <w:szCs w:val="22"/>
          <w:lang w:val="es-ES_tradnl"/>
        </w:rPr>
        <w:t>Legítimidad política.</w:t>
      </w:r>
      <w:r w:rsidRPr="00371777">
        <w:rPr>
          <w:rFonts w:ascii="Arial" w:hAnsi="Arial" w:cs="Arial"/>
          <w:color w:val="auto"/>
          <w:sz w:val="22"/>
          <w:szCs w:val="22"/>
          <w:lang w:val="es-ES_tradnl"/>
        </w:rPr>
        <w:t xml:space="preserve"> Para avanzar en el proceso, es necesario lograr acuerdos entre las partes interesadas sobre los arreglos institucionales más eficientes para resolver los problemas metropolitanos. Se entiende por arreglos institucionales el conjunto de instituciones, reglas, procedimientos, recursos humanos y financieros e infraestructuras necesarios para proveer servicios a la población o las empresas en forma eficiente y sostenible en un área metropolitana. A estos efectos contribuirá el desarrollo de las siguientes actividades:</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numPr>
          <w:ilvl w:val="0"/>
          <w:numId w:val="9"/>
        </w:numPr>
        <w:spacing w:after="120"/>
        <w:rPr>
          <w:rFonts w:ascii="Arial" w:hAnsi="Arial" w:cs="Arial"/>
          <w:color w:val="auto"/>
          <w:sz w:val="22"/>
          <w:szCs w:val="22"/>
          <w:lang w:val="es-ES_tradnl"/>
        </w:rPr>
      </w:pPr>
      <w:r w:rsidRPr="00371777">
        <w:rPr>
          <w:rFonts w:ascii="Arial" w:hAnsi="Arial" w:cs="Arial"/>
          <w:color w:val="auto"/>
          <w:sz w:val="22"/>
          <w:szCs w:val="22"/>
          <w:lang w:val="es-ES_tradnl"/>
        </w:rPr>
        <w:lastRenderedPageBreak/>
        <w:t xml:space="preserve">Formular </w:t>
      </w:r>
      <w:r w:rsidRPr="00371777">
        <w:rPr>
          <w:rFonts w:ascii="Arial" w:hAnsi="Arial" w:cs="Arial"/>
          <w:i/>
          <w:color w:val="auto"/>
          <w:sz w:val="22"/>
          <w:szCs w:val="22"/>
          <w:lang w:val="es-ES_tradnl"/>
        </w:rPr>
        <w:t>lineamientos estratégicos</w:t>
      </w:r>
      <w:r w:rsidRPr="00371777">
        <w:rPr>
          <w:rFonts w:ascii="Arial" w:hAnsi="Arial" w:cs="Arial"/>
          <w:color w:val="auto"/>
          <w:sz w:val="22"/>
          <w:szCs w:val="22"/>
          <w:lang w:val="es-ES_tradnl"/>
        </w:rPr>
        <w:t xml:space="preserve"> para el desarrollo de corto, mediano y largo plazo del área metropolitana que recoja la perspectiva de los actores. </w:t>
      </w:r>
    </w:p>
    <w:p w:rsidR="00D34718" w:rsidRPr="00371777" w:rsidRDefault="00D34718" w:rsidP="00D34718">
      <w:pPr>
        <w:pStyle w:val="BodyText"/>
        <w:numPr>
          <w:ilvl w:val="0"/>
          <w:numId w:val="9"/>
        </w:numPr>
        <w:spacing w:after="120"/>
        <w:rPr>
          <w:rFonts w:ascii="Arial" w:hAnsi="Arial" w:cs="Arial"/>
          <w:color w:val="auto"/>
          <w:sz w:val="22"/>
          <w:szCs w:val="22"/>
          <w:lang w:val="es-ES_tradnl"/>
        </w:rPr>
      </w:pPr>
      <w:r w:rsidRPr="00371777">
        <w:rPr>
          <w:rFonts w:ascii="Arial" w:hAnsi="Arial" w:cs="Arial"/>
          <w:color w:val="auto"/>
          <w:sz w:val="22"/>
          <w:szCs w:val="22"/>
          <w:lang w:val="es-ES_tradnl"/>
        </w:rPr>
        <w:t xml:space="preserve">Hacer </w:t>
      </w:r>
      <w:r w:rsidRPr="00371777">
        <w:rPr>
          <w:rFonts w:ascii="Arial" w:hAnsi="Arial" w:cs="Arial"/>
          <w:i/>
          <w:color w:val="auto"/>
          <w:sz w:val="22"/>
          <w:szCs w:val="22"/>
          <w:lang w:val="es-ES_tradnl"/>
        </w:rPr>
        <w:t>consultas ciudadanas</w:t>
      </w:r>
      <w:r w:rsidRPr="00371777">
        <w:rPr>
          <w:rFonts w:ascii="Arial" w:hAnsi="Arial" w:cs="Arial"/>
          <w:color w:val="auto"/>
          <w:sz w:val="22"/>
          <w:szCs w:val="22"/>
          <w:lang w:val="es-ES_tradnl"/>
        </w:rPr>
        <w:t xml:space="preserve"> sobre la prioridad de los problemas y la percepción de la población sobre sus repercusiones y mejores soluciones.</w:t>
      </w:r>
    </w:p>
    <w:p w:rsidR="00D34718" w:rsidRPr="00371777" w:rsidRDefault="00D34718" w:rsidP="00D34718">
      <w:pPr>
        <w:pStyle w:val="BodyText"/>
        <w:numPr>
          <w:ilvl w:val="0"/>
          <w:numId w:val="9"/>
        </w:numPr>
        <w:spacing w:after="120"/>
        <w:rPr>
          <w:rFonts w:ascii="Arial" w:hAnsi="Arial" w:cs="Arial"/>
          <w:color w:val="auto"/>
          <w:sz w:val="22"/>
          <w:szCs w:val="22"/>
          <w:lang w:val="es-ES_tradnl"/>
        </w:rPr>
      </w:pPr>
      <w:r w:rsidRPr="00371777">
        <w:rPr>
          <w:rFonts w:ascii="Arial" w:hAnsi="Arial" w:cs="Arial"/>
          <w:color w:val="auto"/>
          <w:sz w:val="22"/>
          <w:szCs w:val="22"/>
          <w:lang w:val="es-ES_tradnl"/>
        </w:rPr>
        <w:t>Definir prioridades de acción con el acuerdo de los actores sociales del área metropolitana</w:t>
      </w:r>
    </w:p>
    <w:p w:rsidR="00D34718" w:rsidRPr="00371777" w:rsidRDefault="00D34718" w:rsidP="00D34718">
      <w:pPr>
        <w:pStyle w:val="BodyText"/>
        <w:numPr>
          <w:ilvl w:val="0"/>
          <w:numId w:val="9"/>
        </w:numPr>
        <w:spacing w:after="120"/>
        <w:rPr>
          <w:rFonts w:ascii="Arial" w:hAnsi="Arial" w:cs="Arial"/>
          <w:color w:val="auto"/>
          <w:sz w:val="22"/>
          <w:szCs w:val="22"/>
          <w:lang w:val="es-ES_tradnl"/>
        </w:rPr>
      </w:pPr>
      <w:r w:rsidRPr="00371777">
        <w:rPr>
          <w:rFonts w:ascii="Arial" w:hAnsi="Arial" w:cs="Arial"/>
          <w:color w:val="auto"/>
          <w:sz w:val="22"/>
          <w:szCs w:val="22"/>
          <w:lang w:val="es-ES_tradnl"/>
        </w:rPr>
        <w:t xml:space="preserve">Desarrollar </w:t>
      </w:r>
      <w:r w:rsidRPr="00371777">
        <w:rPr>
          <w:rFonts w:ascii="Arial" w:hAnsi="Arial" w:cs="Arial"/>
          <w:i/>
          <w:color w:val="auto"/>
          <w:sz w:val="22"/>
          <w:szCs w:val="22"/>
          <w:lang w:val="es-ES_tradnl"/>
        </w:rPr>
        <w:t>estudios de factibilidad</w:t>
      </w:r>
      <w:r w:rsidRPr="00371777">
        <w:rPr>
          <w:rFonts w:ascii="Arial" w:hAnsi="Arial" w:cs="Arial"/>
          <w:color w:val="auto"/>
          <w:sz w:val="22"/>
          <w:szCs w:val="22"/>
          <w:lang w:val="es-ES_tradnl"/>
        </w:rPr>
        <w:t xml:space="preserve"> de los arreglos institucionales requeridos para resolver los problemas prioritarios.</w:t>
      </w:r>
    </w:p>
    <w:p w:rsidR="00D34718" w:rsidRPr="00371777" w:rsidRDefault="00D34718" w:rsidP="00D34718">
      <w:pPr>
        <w:pStyle w:val="BodyText"/>
        <w:numPr>
          <w:ilvl w:val="0"/>
          <w:numId w:val="9"/>
        </w:numPr>
        <w:spacing w:after="120"/>
        <w:rPr>
          <w:rFonts w:ascii="Arial" w:hAnsi="Arial" w:cs="Arial"/>
          <w:color w:val="auto"/>
          <w:sz w:val="22"/>
          <w:szCs w:val="22"/>
          <w:lang w:val="es-ES_tradnl"/>
        </w:rPr>
      </w:pPr>
      <w:r w:rsidRPr="00371777">
        <w:rPr>
          <w:rFonts w:ascii="Arial" w:hAnsi="Arial" w:cs="Arial"/>
          <w:i/>
          <w:color w:val="auto"/>
          <w:sz w:val="22"/>
          <w:szCs w:val="22"/>
          <w:lang w:val="es-ES_tradnl"/>
        </w:rPr>
        <w:t>Capacitar</w:t>
      </w:r>
      <w:r w:rsidRPr="00371777">
        <w:rPr>
          <w:rFonts w:ascii="Arial" w:hAnsi="Arial" w:cs="Arial"/>
          <w:color w:val="auto"/>
          <w:sz w:val="22"/>
          <w:szCs w:val="22"/>
          <w:lang w:val="es-ES_tradnl"/>
        </w:rPr>
        <w:t xml:space="preserve"> funcionarios municipales y provinciales en los temas más relevantes para la gestión eficiente de los problemas metropolitanos. </w:t>
      </w:r>
    </w:p>
    <w:p w:rsidR="00D34718" w:rsidRPr="00371777" w:rsidRDefault="00D34718" w:rsidP="00D34718">
      <w:pPr>
        <w:pStyle w:val="BodyText"/>
        <w:spacing w:after="120"/>
        <w:rPr>
          <w:rFonts w:ascii="Arial" w:hAnsi="Arial" w:cs="Arial"/>
          <w:color w:val="auto"/>
          <w:sz w:val="22"/>
          <w:szCs w:val="22"/>
          <w:lang w:val="es-ES_tradnl"/>
        </w:rPr>
      </w:pPr>
    </w:p>
    <w:p w:rsidR="00D34718" w:rsidRPr="00371777" w:rsidRDefault="00D34718" w:rsidP="00D34718">
      <w:pPr>
        <w:pStyle w:val="BodyText"/>
        <w:spacing w:after="120"/>
        <w:rPr>
          <w:rFonts w:ascii="Arial" w:hAnsi="Arial" w:cs="Arial"/>
          <w:color w:val="auto"/>
          <w:sz w:val="22"/>
          <w:szCs w:val="22"/>
          <w:lang w:val="es-ES_tradnl"/>
        </w:rPr>
      </w:pPr>
      <w:r w:rsidRPr="00371777">
        <w:rPr>
          <w:rFonts w:ascii="Arial" w:hAnsi="Arial" w:cs="Arial"/>
          <w:color w:val="auto"/>
          <w:sz w:val="22"/>
          <w:szCs w:val="22"/>
          <w:lang w:val="es-ES_tradnl"/>
        </w:rPr>
        <w:t xml:space="preserve">La primera etapa del DAMI ha mostrado que es posible formular productos de planificación como los “lineamientos estratégicos”, capaces de inducir transformaciones vitales, aunque fueran acotadas, en cuestiones críticas de las ciudades. A la vez logró instalar múltiples arreglos organizativos asociadas a las distintas temáticas sectoriales abordadas. </w:t>
      </w: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b/>
          <w:i/>
          <w:color w:val="auto"/>
          <w:sz w:val="22"/>
          <w:szCs w:val="22"/>
          <w:lang w:val="es-ES_tradnl"/>
        </w:rPr>
        <w:t>Legitimidad funcional.</w:t>
      </w:r>
      <w:r w:rsidRPr="00371777">
        <w:rPr>
          <w:rFonts w:ascii="Arial" w:hAnsi="Arial" w:cs="Arial"/>
          <w:color w:val="auto"/>
          <w:sz w:val="22"/>
          <w:szCs w:val="22"/>
          <w:lang w:val="es-ES_tradnl"/>
        </w:rPr>
        <w:t xml:space="preserve"> A partir de que se considera que la gobernabilidad metropolitana ha ganado legitimidad política, el siguiente paso en el proceso es lograr acuerdos amplios y firmes que formalicen los arreglos institucionales planteados para resolver los problemas metropolitanos. Para estos efectos es necesario desarrollar actividades como las siguientes:</w:t>
      </w:r>
    </w:p>
    <w:p w:rsidR="00D34718" w:rsidRPr="00371777" w:rsidRDefault="00D34718" w:rsidP="00D34718">
      <w:pPr>
        <w:pStyle w:val="BodyText"/>
        <w:ind w:right="-1"/>
        <w:rPr>
          <w:rFonts w:ascii="Arial" w:hAnsi="Arial" w:cs="Arial"/>
          <w:color w:val="auto"/>
          <w:sz w:val="22"/>
          <w:szCs w:val="22"/>
          <w:lang w:val="es-ES_tradnl"/>
        </w:rPr>
      </w:pPr>
    </w:p>
    <w:p w:rsidR="00D34718" w:rsidRPr="00371777" w:rsidRDefault="00D34718" w:rsidP="00D34718">
      <w:pPr>
        <w:pStyle w:val="BodyText"/>
        <w:numPr>
          <w:ilvl w:val="0"/>
          <w:numId w:val="10"/>
        </w:numPr>
        <w:spacing w:after="120"/>
        <w:ind w:left="782" w:hanging="357"/>
        <w:rPr>
          <w:rFonts w:ascii="Arial" w:hAnsi="Arial" w:cs="Arial"/>
          <w:color w:val="auto"/>
          <w:sz w:val="22"/>
          <w:szCs w:val="22"/>
          <w:lang w:val="es-ES_tradnl"/>
        </w:rPr>
      </w:pPr>
      <w:r w:rsidRPr="00371777">
        <w:rPr>
          <w:rFonts w:ascii="Arial" w:hAnsi="Arial" w:cs="Arial"/>
          <w:i/>
          <w:color w:val="auto"/>
          <w:sz w:val="22"/>
          <w:szCs w:val="22"/>
          <w:lang w:val="es-ES_tradnl"/>
        </w:rPr>
        <w:t>Establecer</w:t>
      </w:r>
      <w:r w:rsidRPr="00371777">
        <w:rPr>
          <w:rFonts w:ascii="Arial" w:hAnsi="Arial" w:cs="Arial"/>
          <w:color w:val="auto"/>
          <w:sz w:val="22"/>
          <w:szCs w:val="22"/>
          <w:lang w:val="es-ES_tradnl"/>
        </w:rPr>
        <w:t xml:space="preserve"> formalmente los arreglos institucionales acordados.</w:t>
      </w:r>
    </w:p>
    <w:p w:rsidR="00D34718" w:rsidRPr="00371777" w:rsidRDefault="00D34718" w:rsidP="00D34718">
      <w:pPr>
        <w:pStyle w:val="BodyText"/>
        <w:numPr>
          <w:ilvl w:val="0"/>
          <w:numId w:val="10"/>
        </w:numPr>
        <w:spacing w:after="120"/>
        <w:ind w:left="782" w:hanging="357"/>
        <w:rPr>
          <w:rFonts w:ascii="Arial" w:hAnsi="Arial" w:cs="Arial"/>
          <w:color w:val="auto"/>
          <w:sz w:val="22"/>
          <w:szCs w:val="22"/>
          <w:lang w:val="es-ES_tradnl"/>
        </w:rPr>
      </w:pPr>
      <w:r w:rsidRPr="00371777">
        <w:rPr>
          <w:rFonts w:ascii="Arial" w:hAnsi="Arial" w:cs="Arial"/>
          <w:color w:val="auto"/>
          <w:sz w:val="22"/>
          <w:szCs w:val="22"/>
          <w:lang w:val="es-ES_tradnl"/>
        </w:rPr>
        <w:t xml:space="preserve">Desarrollar los </w:t>
      </w:r>
      <w:r w:rsidRPr="00371777">
        <w:rPr>
          <w:rFonts w:ascii="Arial" w:hAnsi="Arial" w:cs="Arial"/>
          <w:i/>
          <w:color w:val="auto"/>
          <w:sz w:val="22"/>
          <w:szCs w:val="22"/>
          <w:lang w:val="es-ES_tradnl"/>
        </w:rPr>
        <w:t>estudios de factibilidad</w:t>
      </w:r>
      <w:r w:rsidRPr="00371777">
        <w:rPr>
          <w:rFonts w:ascii="Arial" w:hAnsi="Arial" w:cs="Arial"/>
          <w:color w:val="auto"/>
          <w:sz w:val="22"/>
          <w:szCs w:val="22"/>
          <w:lang w:val="es-ES_tradnl"/>
        </w:rPr>
        <w:t xml:space="preserve"> de las inversiones necesarias para resolver los problemas metropolitanos.</w:t>
      </w:r>
    </w:p>
    <w:p w:rsidR="00D34718" w:rsidRPr="00371777" w:rsidRDefault="00D34718" w:rsidP="00D34718">
      <w:pPr>
        <w:pStyle w:val="BodyText"/>
        <w:numPr>
          <w:ilvl w:val="0"/>
          <w:numId w:val="10"/>
        </w:numPr>
        <w:spacing w:after="120"/>
        <w:ind w:left="782" w:hanging="357"/>
        <w:rPr>
          <w:rFonts w:ascii="Arial" w:hAnsi="Arial" w:cs="Arial"/>
          <w:color w:val="auto"/>
          <w:sz w:val="22"/>
          <w:szCs w:val="22"/>
          <w:lang w:val="es-ES_tradnl"/>
        </w:rPr>
      </w:pPr>
      <w:r w:rsidRPr="00371777">
        <w:rPr>
          <w:rFonts w:ascii="Arial" w:hAnsi="Arial" w:cs="Arial"/>
          <w:color w:val="auto"/>
          <w:sz w:val="22"/>
          <w:szCs w:val="22"/>
          <w:lang w:val="es-ES_tradnl"/>
        </w:rPr>
        <w:t xml:space="preserve">Hacer las </w:t>
      </w:r>
      <w:r w:rsidRPr="00371777">
        <w:rPr>
          <w:rFonts w:ascii="Arial" w:hAnsi="Arial" w:cs="Arial"/>
          <w:i/>
          <w:color w:val="auto"/>
          <w:sz w:val="22"/>
          <w:szCs w:val="22"/>
          <w:lang w:val="es-ES_tradnl"/>
        </w:rPr>
        <w:t>inversiones en desarrollo institucional</w:t>
      </w:r>
      <w:r w:rsidRPr="00371777">
        <w:rPr>
          <w:rFonts w:ascii="Arial" w:hAnsi="Arial" w:cs="Arial"/>
          <w:color w:val="auto"/>
          <w:sz w:val="22"/>
          <w:szCs w:val="22"/>
          <w:lang w:val="es-ES_tradnl"/>
        </w:rPr>
        <w:t xml:space="preserve"> necesarias para el funcionamiento de los arreglos institucionales. Éstas incluyen asignación (traslado) o contratación de personal y su capacitación, implantación de los esquemas de organización, métodos y procedimientos, equipos, sistemas de información y comunicaciones, y espacio físico.  </w:t>
      </w:r>
    </w:p>
    <w:p w:rsidR="00D34718" w:rsidRPr="00D34718" w:rsidRDefault="00D34718" w:rsidP="00D34718">
      <w:pPr>
        <w:pStyle w:val="BodyText"/>
        <w:numPr>
          <w:ilvl w:val="0"/>
          <w:numId w:val="10"/>
        </w:numPr>
        <w:spacing w:after="120"/>
        <w:ind w:left="782" w:hanging="357"/>
        <w:rPr>
          <w:rFonts w:ascii="Arial" w:hAnsi="Arial" w:cs="Arial"/>
          <w:color w:val="auto"/>
          <w:sz w:val="22"/>
          <w:szCs w:val="22"/>
          <w:lang w:val="es-ES_tradnl"/>
        </w:rPr>
      </w:pPr>
      <w:r w:rsidRPr="00371777">
        <w:rPr>
          <w:rFonts w:ascii="Arial" w:hAnsi="Arial" w:cs="Arial"/>
          <w:i/>
          <w:color w:val="auto"/>
          <w:sz w:val="22"/>
          <w:szCs w:val="22"/>
          <w:lang w:val="es-ES_tradnl"/>
        </w:rPr>
        <w:t>Ejecución de programas prioritarios</w:t>
      </w:r>
      <w:r w:rsidRPr="00371777">
        <w:rPr>
          <w:rFonts w:ascii="Arial" w:hAnsi="Arial" w:cs="Arial"/>
          <w:color w:val="auto"/>
          <w:sz w:val="22"/>
          <w:szCs w:val="22"/>
          <w:lang w:val="es-ES_tradnl"/>
        </w:rPr>
        <w:t xml:space="preserve"> que contribuyen a legitimar</w:t>
      </w:r>
      <w:r w:rsidRPr="00371777">
        <w:rPr>
          <w:rFonts w:ascii="Arial" w:hAnsi="Arial" w:cs="Arial"/>
          <w:i/>
          <w:color w:val="auto"/>
          <w:sz w:val="22"/>
          <w:szCs w:val="22"/>
          <w:lang w:val="es-ES_tradnl"/>
        </w:rPr>
        <w:t xml:space="preserve"> l</w:t>
      </w:r>
      <w:r w:rsidRPr="00371777">
        <w:rPr>
          <w:rFonts w:ascii="Arial" w:hAnsi="Arial" w:cs="Arial"/>
          <w:color w:val="auto"/>
          <w:sz w:val="22"/>
          <w:szCs w:val="22"/>
          <w:lang w:val="es-ES_tradnl"/>
        </w:rPr>
        <w:t xml:space="preserve">os arreglos institucionales. </w:t>
      </w:r>
    </w:p>
    <w:p w:rsidR="00D34718" w:rsidRPr="00371777" w:rsidRDefault="00D34718" w:rsidP="00D34718">
      <w:pPr>
        <w:pStyle w:val="BodyText"/>
        <w:ind w:right="-1"/>
        <w:rPr>
          <w:rFonts w:ascii="Arial" w:hAnsi="Arial" w:cs="Arial"/>
          <w:b/>
          <w:i/>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b/>
          <w:i/>
          <w:color w:val="auto"/>
          <w:sz w:val="22"/>
          <w:szCs w:val="22"/>
          <w:lang w:val="es-ES_tradnl"/>
        </w:rPr>
        <w:t>Legitimidad operacional</w:t>
      </w:r>
      <w:r w:rsidRPr="00371777">
        <w:rPr>
          <w:rFonts w:ascii="Arial" w:hAnsi="Arial" w:cs="Arial"/>
          <w:color w:val="auto"/>
          <w:sz w:val="22"/>
          <w:szCs w:val="22"/>
          <w:lang w:val="es-ES_tradnl"/>
        </w:rPr>
        <w:t>. Se logra cuando los arreglos institucionales funcionan y empiezan a resolver los problemas metropolitanos. Dado que en la mayoría de los casos, la solución de estos problemas requiere de cuantiosas inversiones, en esta fase del proceso las instituciones metropolitanas se abocarán a estudiar, asegurar financiamiento, ejecutar y poner en operación las inversiones. Para estos efectos, contribuye el desarrollo de las siguientes actividades:</w:t>
      </w:r>
    </w:p>
    <w:p w:rsidR="00D34718" w:rsidRPr="00371777" w:rsidRDefault="00D34718" w:rsidP="00D34718">
      <w:pPr>
        <w:pStyle w:val="BodyText"/>
        <w:numPr>
          <w:ilvl w:val="0"/>
          <w:numId w:val="11"/>
        </w:numPr>
        <w:spacing w:after="120"/>
        <w:ind w:left="714" w:hanging="357"/>
        <w:rPr>
          <w:rFonts w:ascii="Arial" w:hAnsi="Arial" w:cs="Arial"/>
          <w:color w:val="auto"/>
          <w:sz w:val="22"/>
          <w:szCs w:val="22"/>
          <w:lang w:val="es-ES_tradnl"/>
        </w:rPr>
      </w:pPr>
      <w:r w:rsidRPr="00371777">
        <w:rPr>
          <w:rFonts w:ascii="Arial" w:hAnsi="Arial" w:cs="Arial"/>
          <w:color w:val="auto"/>
          <w:sz w:val="22"/>
          <w:szCs w:val="22"/>
          <w:lang w:val="es-ES_tradnl"/>
        </w:rPr>
        <w:t xml:space="preserve">Hacer </w:t>
      </w:r>
      <w:r w:rsidRPr="00371777">
        <w:rPr>
          <w:rFonts w:ascii="Arial" w:hAnsi="Arial" w:cs="Arial"/>
          <w:i/>
          <w:color w:val="auto"/>
          <w:sz w:val="22"/>
          <w:szCs w:val="22"/>
          <w:lang w:val="es-ES_tradnl"/>
        </w:rPr>
        <w:t>funcionar</w:t>
      </w:r>
      <w:r w:rsidRPr="00371777">
        <w:rPr>
          <w:rFonts w:ascii="Arial" w:hAnsi="Arial" w:cs="Arial"/>
          <w:color w:val="auto"/>
          <w:sz w:val="22"/>
          <w:szCs w:val="22"/>
          <w:lang w:val="es-ES_tradnl"/>
        </w:rPr>
        <w:t xml:space="preserve"> los arreglos institucionales.</w:t>
      </w:r>
    </w:p>
    <w:p w:rsidR="00D34718" w:rsidRPr="00371777" w:rsidRDefault="00D34718" w:rsidP="00D34718">
      <w:pPr>
        <w:pStyle w:val="BodyText"/>
        <w:numPr>
          <w:ilvl w:val="0"/>
          <w:numId w:val="11"/>
        </w:numPr>
        <w:spacing w:after="120"/>
        <w:ind w:left="714" w:hanging="357"/>
        <w:rPr>
          <w:rFonts w:ascii="Arial" w:hAnsi="Arial" w:cs="Arial"/>
          <w:color w:val="auto"/>
          <w:sz w:val="22"/>
          <w:szCs w:val="22"/>
          <w:lang w:val="es-ES_tradnl"/>
        </w:rPr>
      </w:pPr>
      <w:r w:rsidRPr="00371777">
        <w:rPr>
          <w:rFonts w:ascii="Arial" w:hAnsi="Arial" w:cs="Arial"/>
          <w:color w:val="auto"/>
          <w:sz w:val="22"/>
          <w:szCs w:val="22"/>
          <w:lang w:val="es-ES_tradnl"/>
        </w:rPr>
        <w:t xml:space="preserve">Hacer funcionar los </w:t>
      </w:r>
      <w:r w:rsidRPr="00371777">
        <w:rPr>
          <w:rFonts w:ascii="Arial" w:hAnsi="Arial" w:cs="Arial"/>
          <w:i/>
          <w:color w:val="auto"/>
          <w:sz w:val="22"/>
          <w:szCs w:val="22"/>
          <w:lang w:val="es-ES_tradnl"/>
        </w:rPr>
        <w:t>medios de financiamiento</w:t>
      </w:r>
      <w:r w:rsidRPr="00371777">
        <w:rPr>
          <w:rFonts w:ascii="Arial" w:hAnsi="Arial" w:cs="Arial"/>
          <w:color w:val="auto"/>
          <w:sz w:val="22"/>
          <w:szCs w:val="22"/>
          <w:lang w:val="es-ES_tradnl"/>
        </w:rPr>
        <w:t xml:space="preserve"> de inversiones, operación y mantenimiento de los servicios.</w:t>
      </w:r>
    </w:p>
    <w:p w:rsidR="00D34718" w:rsidRPr="00371777" w:rsidRDefault="00D34718" w:rsidP="00D34718">
      <w:pPr>
        <w:pStyle w:val="BodyText"/>
        <w:numPr>
          <w:ilvl w:val="0"/>
          <w:numId w:val="11"/>
        </w:numPr>
        <w:spacing w:after="120"/>
        <w:ind w:left="714" w:hanging="357"/>
        <w:rPr>
          <w:rFonts w:ascii="Arial" w:hAnsi="Arial" w:cs="Arial"/>
          <w:color w:val="auto"/>
          <w:sz w:val="22"/>
          <w:szCs w:val="22"/>
          <w:lang w:val="es-ES_tradnl"/>
        </w:rPr>
      </w:pPr>
      <w:r w:rsidRPr="00371777">
        <w:rPr>
          <w:rFonts w:ascii="Arial" w:hAnsi="Arial" w:cs="Arial"/>
          <w:i/>
          <w:color w:val="auto"/>
          <w:sz w:val="22"/>
          <w:szCs w:val="22"/>
          <w:lang w:val="es-ES_tradnl"/>
        </w:rPr>
        <w:t xml:space="preserve">Ejecutar </w:t>
      </w:r>
      <w:r w:rsidRPr="00371777">
        <w:rPr>
          <w:rFonts w:ascii="Arial" w:hAnsi="Arial" w:cs="Arial"/>
          <w:color w:val="auto"/>
          <w:sz w:val="22"/>
          <w:szCs w:val="22"/>
          <w:lang w:val="es-ES_tradnl"/>
        </w:rPr>
        <w:t>las inversiones necesarias.</w:t>
      </w:r>
    </w:p>
    <w:p w:rsidR="00D34718" w:rsidRPr="00371777" w:rsidRDefault="00D34718" w:rsidP="00D34718">
      <w:pPr>
        <w:pStyle w:val="BodyText"/>
        <w:numPr>
          <w:ilvl w:val="0"/>
          <w:numId w:val="11"/>
        </w:numPr>
        <w:spacing w:after="120"/>
        <w:ind w:left="714" w:hanging="357"/>
        <w:jc w:val="left"/>
        <w:rPr>
          <w:rFonts w:ascii="Arial" w:hAnsi="Arial" w:cs="Arial"/>
          <w:color w:val="auto"/>
          <w:sz w:val="22"/>
          <w:szCs w:val="22"/>
          <w:lang w:val="es-ES_tradnl"/>
        </w:rPr>
      </w:pPr>
      <w:r w:rsidRPr="00371777">
        <w:rPr>
          <w:rFonts w:ascii="Arial" w:hAnsi="Arial" w:cs="Arial"/>
          <w:color w:val="auto"/>
          <w:sz w:val="22"/>
          <w:szCs w:val="22"/>
          <w:lang w:val="es-ES_tradnl"/>
        </w:rPr>
        <w:t xml:space="preserve">Las soluciones a los problemas metropolitanos están funcionando y </w:t>
      </w:r>
      <w:r w:rsidRPr="00371777">
        <w:rPr>
          <w:rFonts w:ascii="Arial" w:hAnsi="Arial" w:cs="Arial"/>
          <w:i/>
          <w:color w:val="auto"/>
          <w:sz w:val="22"/>
          <w:szCs w:val="22"/>
          <w:lang w:val="es-ES_tradnl"/>
        </w:rPr>
        <w:t>prestan servicios</w:t>
      </w:r>
      <w:r w:rsidRPr="00371777">
        <w:rPr>
          <w:rFonts w:ascii="Arial" w:hAnsi="Arial" w:cs="Arial"/>
          <w:color w:val="auto"/>
          <w:sz w:val="22"/>
          <w:szCs w:val="22"/>
          <w:lang w:val="es-ES_tradnl"/>
        </w:rPr>
        <w:t xml:space="preserve"> en forma eficiente y sostenible. </w:t>
      </w:r>
    </w:p>
    <w:p w:rsidR="00D34718" w:rsidRPr="00371777" w:rsidRDefault="00D34718" w:rsidP="00D34718">
      <w:pPr>
        <w:pStyle w:val="BodyText"/>
        <w:spacing w:after="120"/>
        <w:jc w:val="left"/>
        <w:rPr>
          <w:rFonts w:ascii="Arial" w:hAnsi="Arial" w:cs="Arial"/>
          <w:color w:val="auto"/>
          <w:sz w:val="22"/>
          <w:szCs w:val="22"/>
          <w:lang w:val="es-ES_tradnl"/>
        </w:rPr>
      </w:pPr>
    </w:p>
    <w:p w:rsidR="00D34718" w:rsidRPr="00371777" w:rsidRDefault="00D34718" w:rsidP="00D34718">
      <w:pPr>
        <w:pStyle w:val="BodyText"/>
        <w:ind w:right="-1"/>
        <w:rPr>
          <w:rFonts w:ascii="Arial" w:hAnsi="Arial" w:cs="Arial"/>
          <w:color w:val="auto"/>
          <w:sz w:val="22"/>
          <w:szCs w:val="22"/>
          <w:lang w:val="es-ES_tradnl"/>
        </w:rPr>
      </w:pPr>
      <w:r w:rsidRPr="00371777">
        <w:rPr>
          <w:rFonts w:ascii="Arial" w:hAnsi="Arial" w:cs="Arial"/>
          <w:color w:val="auto"/>
          <w:sz w:val="22"/>
          <w:szCs w:val="22"/>
          <w:lang w:val="es-ES_tradnl"/>
        </w:rPr>
        <w:lastRenderedPageBreak/>
        <w:t>El Cuadro 3 da cuenta de un conjunto de necesidades de coordinación para la gestión metropolitana.</w:t>
      </w:r>
    </w:p>
    <w:p w:rsidR="00D34718" w:rsidRDefault="00D34718" w:rsidP="00D34718">
      <w:pPr>
        <w:pStyle w:val="BodyText"/>
        <w:spacing w:after="120"/>
        <w:jc w:val="left"/>
        <w:rPr>
          <w:rFonts w:ascii="Arial" w:hAnsi="Arial" w:cs="Arial"/>
          <w:color w:val="auto"/>
          <w:sz w:val="22"/>
          <w:szCs w:val="22"/>
          <w:lang w:val="es-ES_tradnl"/>
        </w:rPr>
      </w:pPr>
    </w:p>
    <w:p w:rsidR="00D34718" w:rsidRPr="00371777" w:rsidRDefault="00D34718" w:rsidP="00D34718">
      <w:pPr>
        <w:pStyle w:val="BodyText"/>
        <w:spacing w:after="120"/>
        <w:jc w:val="left"/>
        <w:rPr>
          <w:rFonts w:ascii="Arial" w:hAnsi="Arial" w:cs="Arial"/>
          <w:color w:val="auto"/>
          <w:sz w:val="22"/>
          <w:szCs w:val="22"/>
          <w:lang w:val="es-ES_tradnl"/>
        </w:rPr>
      </w:pPr>
      <w:r w:rsidRPr="00371777">
        <w:rPr>
          <w:rFonts w:ascii="Arial" w:hAnsi="Arial" w:cs="Arial"/>
          <w:color w:val="auto"/>
          <w:sz w:val="22"/>
          <w:szCs w:val="22"/>
          <w:lang w:val="es-ES_tradnl"/>
        </w:rPr>
        <w:t>El Cuadro 4 presenta un modelo que da cuenta de las distintas fases descriptas.</w:t>
      </w:r>
    </w:p>
    <w:p w:rsidR="00D34718" w:rsidRPr="00371777" w:rsidRDefault="00D34718" w:rsidP="00D34718">
      <w:pPr>
        <w:pStyle w:val="BodyText"/>
        <w:spacing w:after="120"/>
        <w:jc w:val="left"/>
        <w:rPr>
          <w:rFonts w:ascii="Arial" w:hAnsi="Arial" w:cs="Arial"/>
          <w:color w:val="auto"/>
          <w:sz w:val="22"/>
          <w:szCs w:val="22"/>
          <w:lang w:val="es-ES_tradnl"/>
        </w:rPr>
      </w:pPr>
    </w:p>
    <w:p w:rsidR="00D34718" w:rsidRDefault="00D34718" w:rsidP="00D34718">
      <w:pPr>
        <w:pStyle w:val="BodyText"/>
        <w:ind w:right="-1"/>
        <w:rPr>
          <w:color w:val="auto"/>
          <w:lang w:val="es-ES_tradnl"/>
        </w:rPr>
      </w:pPr>
      <w:r w:rsidRPr="00371777">
        <w:rPr>
          <w:rFonts w:ascii="Arial" w:hAnsi="Arial" w:cs="Arial"/>
          <w:b/>
          <w:i/>
          <w:color w:val="auto"/>
          <w:sz w:val="22"/>
          <w:szCs w:val="22"/>
          <w:lang w:val="es-ES_tradnl"/>
        </w:rPr>
        <w:t>Los incentivos para las transformaciones</w:t>
      </w:r>
      <w:r w:rsidRPr="00371777">
        <w:rPr>
          <w:rFonts w:ascii="Arial" w:hAnsi="Arial" w:cs="Arial"/>
          <w:color w:val="auto"/>
          <w:sz w:val="22"/>
          <w:szCs w:val="22"/>
          <w:lang w:val="es-ES_tradnl"/>
        </w:rPr>
        <w:t>. Es conveniente señalar que si bien la descripción de este proceso es necesariamente secuencial, es posible que en ocasiones pueda alterarse esta linealidad. En efecto, a partir del logro que supuso la aprobación de la inversión en cuatro parques recreativos costeros de Neuquén comenzó a perfilarse la posibilidad de gestionar un sistema de espacios verdes litorales, aun cuando el desafío sea mayúsculo. Un proyecto de producción de suelo urbano en un municipio puede formar parte de una reflexión más amplia sobre cómo conducir el crecimiento e inducir a su réplica en otros sitios. En este sentido, la agenda metropolitana puede ser concebida como una construcción en evolución a medida que va creciendo la legitimidad operativa y logran superarse de manera incremental determinados nudos críticos en la gestión de las ciudades</w:t>
      </w:r>
      <w:r>
        <w:rPr>
          <w:color w:val="auto"/>
          <w:lang w:val="es-ES_tradnl"/>
        </w:rPr>
        <w:t xml:space="preserve">            </w:t>
      </w:r>
    </w:p>
    <w:p w:rsidR="00D34718" w:rsidRDefault="00D34718" w:rsidP="00D34718">
      <w:pPr>
        <w:pStyle w:val="BodyText"/>
        <w:ind w:right="-1"/>
        <w:rPr>
          <w:color w:val="auto"/>
          <w:lang w:val="es-ES_tradnl"/>
        </w:rPr>
      </w:pPr>
    </w:p>
    <w:p w:rsidR="00D34718" w:rsidRPr="00D34718" w:rsidRDefault="00D34718" w:rsidP="00D34718">
      <w:pPr>
        <w:pStyle w:val="BodyText"/>
        <w:ind w:right="-1"/>
        <w:rPr>
          <w:rFonts w:ascii="Arial" w:hAnsi="Arial" w:cs="Arial"/>
          <w:b/>
          <w:color w:val="auto"/>
          <w:sz w:val="22"/>
          <w:szCs w:val="22"/>
          <w:lang w:val="es-ES_tradnl"/>
        </w:rPr>
      </w:pPr>
      <w:r w:rsidRPr="00D34718">
        <w:rPr>
          <w:rFonts w:ascii="Arial" w:hAnsi="Arial" w:cs="Arial"/>
          <w:b/>
          <w:color w:val="auto"/>
          <w:sz w:val="22"/>
          <w:szCs w:val="22"/>
          <w:lang w:val="es-ES_tradnl"/>
        </w:rPr>
        <w:t>Avances en la construcción de gobernabilidad metropolitana en Argentina</w:t>
      </w:r>
    </w:p>
    <w:p w:rsidR="00D34718" w:rsidRPr="00D34718" w:rsidRDefault="00D34718" w:rsidP="00D34718">
      <w:pPr>
        <w:pStyle w:val="BodyText"/>
        <w:ind w:right="-1"/>
        <w:rPr>
          <w:rFonts w:ascii="Arial" w:hAnsi="Arial" w:cs="Arial"/>
          <w:color w:val="auto"/>
          <w:sz w:val="22"/>
          <w:szCs w:val="22"/>
          <w:lang w:val="es-ES_tradnl"/>
        </w:rPr>
      </w:pPr>
    </w:p>
    <w:p w:rsidR="00D34718" w:rsidRPr="00D34718" w:rsidRDefault="00D34718" w:rsidP="00D34718">
      <w:pPr>
        <w:jc w:val="both"/>
        <w:rPr>
          <w:rFonts w:ascii="Arial" w:hAnsi="Arial" w:cs="Arial"/>
          <w:sz w:val="22"/>
          <w:szCs w:val="22"/>
        </w:rPr>
      </w:pPr>
      <w:r w:rsidRPr="00D34718">
        <w:rPr>
          <w:rFonts w:ascii="Arial" w:hAnsi="Arial" w:cs="Arial"/>
          <w:sz w:val="22"/>
          <w:szCs w:val="22"/>
        </w:rPr>
        <w:t xml:space="preserve">La importancia de la realidad metropolitana  en la Argentina, es un aspecto aún incipiente como ámbito urbano de elaboración y aplicación de políticas y de gestión territorial. Es así que, en general, los gobiernos provinciales fueron los que se hicieron cargo de cuestiones de naturaleza metropolitana, como el desarrollo de algunas infraestructuras o servicios, invisibilizando esa escala a la mirada de los gobiernos locales. En otros casos, las áreas metropolitanas fueron atendidas de manera fragmentada por los gobiernos locales. Lo que hizo pensar en que, la necesaria articulación de decisiones y acciones entre los niveles municipales, requeriría de procesos de aprendizaje y ajuste. </w:t>
      </w:r>
    </w:p>
    <w:p w:rsidR="00D34718" w:rsidRPr="00D34718" w:rsidRDefault="00D34718" w:rsidP="00D34718">
      <w:pPr>
        <w:jc w:val="both"/>
        <w:rPr>
          <w:rFonts w:ascii="Arial" w:hAnsi="Arial" w:cs="Arial"/>
          <w:sz w:val="22"/>
          <w:szCs w:val="22"/>
        </w:rPr>
      </w:pPr>
    </w:p>
    <w:p w:rsidR="00D34718" w:rsidRPr="00D34718" w:rsidRDefault="00D34718" w:rsidP="00D34718">
      <w:pPr>
        <w:jc w:val="both"/>
        <w:rPr>
          <w:rFonts w:ascii="Arial" w:hAnsi="Arial" w:cs="Arial"/>
          <w:sz w:val="22"/>
          <w:szCs w:val="22"/>
        </w:rPr>
      </w:pPr>
      <w:r w:rsidRPr="00D34718">
        <w:rPr>
          <w:rFonts w:ascii="Arial" w:hAnsi="Arial" w:cs="Arial"/>
          <w:sz w:val="22"/>
          <w:szCs w:val="22"/>
        </w:rPr>
        <w:t xml:space="preserve">Ambas cuestiones devinieron en una situación que indicó que ese cierto </w:t>
      </w:r>
      <w:r w:rsidRPr="00D34718">
        <w:rPr>
          <w:rFonts w:ascii="Arial" w:hAnsi="Arial" w:cs="Arial"/>
          <w:i/>
          <w:sz w:val="22"/>
          <w:szCs w:val="22"/>
        </w:rPr>
        <w:t>desconocimiento</w:t>
      </w:r>
      <w:r w:rsidRPr="00D34718">
        <w:rPr>
          <w:rFonts w:ascii="Arial" w:hAnsi="Arial" w:cs="Arial"/>
          <w:sz w:val="22"/>
          <w:szCs w:val="22"/>
        </w:rPr>
        <w:t xml:space="preserve"> de la existencia de ámbitos territoriales intergubernamentales o interjurisdiccionales que necesitaban una atención integral, ese </w:t>
      </w:r>
      <w:r w:rsidRPr="00D34718">
        <w:rPr>
          <w:rFonts w:ascii="Arial" w:hAnsi="Arial" w:cs="Arial"/>
          <w:i/>
          <w:sz w:val="22"/>
          <w:szCs w:val="22"/>
        </w:rPr>
        <w:t xml:space="preserve">desconocimiento </w:t>
      </w:r>
      <w:r w:rsidRPr="00D34718">
        <w:rPr>
          <w:rFonts w:ascii="Arial" w:hAnsi="Arial" w:cs="Arial"/>
          <w:sz w:val="22"/>
          <w:szCs w:val="22"/>
        </w:rPr>
        <w:t xml:space="preserve">de “cuestiones metropolitanas” caracterizadas por su “trans-territorialidad” respecto de los límites formales (político-institucionales), tanto en las agendas políticas como sociales, había demorado el avance de la gestión articulada. </w:t>
      </w:r>
    </w:p>
    <w:p w:rsidR="00D34718" w:rsidRPr="00D34718" w:rsidRDefault="00D34718" w:rsidP="00D34718">
      <w:pPr>
        <w:pStyle w:val="ListParagraph"/>
        <w:spacing w:after="0" w:line="240" w:lineRule="auto"/>
        <w:ind w:left="0"/>
        <w:jc w:val="both"/>
        <w:rPr>
          <w:rFonts w:ascii="Arial" w:hAnsi="Arial" w:cs="Arial"/>
        </w:rPr>
      </w:pPr>
    </w:p>
    <w:p w:rsidR="00D34718" w:rsidRPr="00D34718" w:rsidRDefault="00D34718" w:rsidP="00D34718">
      <w:pPr>
        <w:pStyle w:val="Default"/>
        <w:jc w:val="both"/>
        <w:rPr>
          <w:rFonts w:ascii="Arial" w:hAnsi="Arial" w:cs="Arial"/>
          <w:sz w:val="22"/>
          <w:szCs w:val="22"/>
        </w:rPr>
      </w:pPr>
      <w:r w:rsidRPr="00D34718">
        <w:rPr>
          <w:rFonts w:ascii="Arial" w:hAnsi="Arial" w:cs="Arial"/>
          <w:sz w:val="22"/>
          <w:szCs w:val="22"/>
        </w:rPr>
        <w:t>Sin embargo, a pesar de aquella realidad, surgieron desde el año 2004, algunas experiencias de articulación interjurisdiccional (gobernanza metropolitana) de algunos territorios metropolitanos,  centradas en el reconocimiento de una problemática común.</w:t>
      </w:r>
    </w:p>
    <w:p w:rsidR="00D34718" w:rsidRPr="00D34718" w:rsidRDefault="00D34718" w:rsidP="00D34718">
      <w:pPr>
        <w:pStyle w:val="Default"/>
        <w:jc w:val="both"/>
        <w:rPr>
          <w:rFonts w:ascii="Arial" w:hAnsi="Arial" w:cs="Arial"/>
          <w:sz w:val="22"/>
          <w:szCs w:val="22"/>
        </w:rPr>
      </w:pPr>
    </w:p>
    <w:p w:rsidR="00D34718" w:rsidRPr="00D34718" w:rsidRDefault="00D34718" w:rsidP="00D34718">
      <w:pPr>
        <w:pStyle w:val="Default"/>
        <w:jc w:val="both"/>
        <w:rPr>
          <w:rFonts w:ascii="Arial" w:hAnsi="Arial" w:cs="Arial"/>
          <w:sz w:val="22"/>
          <w:szCs w:val="22"/>
        </w:rPr>
      </w:pPr>
      <w:r w:rsidRPr="00D34718">
        <w:rPr>
          <w:rFonts w:ascii="Arial" w:hAnsi="Arial" w:cs="Arial"/>
          <w:sz w:val="22"/>
          <w:szCs w:val="22"/>
        </w:rPr>
        <w:t xml:space="preserve">La situación más relevante es la del AM de Rosario: el Plan Urbano Rosario (2007-2017) que incluyó la perspectiva metropolitana. En 2008 el Plan Estratégico Rosario Metropolitana, además de vincular la ciudad con el área metropolitana, planteó la necesidad de un proceso conjunto de trabajo. En 2010 se constituyó el Ente de Coordinación Metropolitana (ECOM) como </w:t>
      </w:r>
      <w:r w:rsidRPr="00D34718">
        <w:rPr>
          <w:rFonts w:ascii="Arial" w:hAnsi="Arial" w:cs="Arial"/>
          <w:i/>
          <w:sz w:val="22"/>
          <w:szCs w:val="22"/>
        </w:rPr>
        <w:t>asociación voluntaria</w:t>
      </w:r>
      <w:r w:rsidRPr="00D34718">
        <w:rPr>
          <w:rFonts w:ascii="Arial" w:hAnsi="Arial" w:cs="Arial"/>
          <w:sz w:val="22"/>
          <w:szCs w:val="22"/>
        </w:rPr>
        <w:t xml:space="preserve"> de municipios y comunas para consolidar un espacio institucional de planificación y articulación. En 2011 la Municipalidad de Rosario creó METROPOLITANA, Unidad de Gestión y Planificación Estratégica para apoyar al ECOM. </w:t>
      </w:r>
    </w:p>
    <w:p w:rsidR="00D34718" w:rsidRPr="00D34718" w:rsidRDefault="00D34718" w:rsidP="00D34718">
      <w:pPr>
        <w:pStyle w:val="Default"/>
        <w:jc w:val="both"/>
        <w:rPr>
          <w:rFonts w:ascii="Arial" w:hAnsi="Arial" w:cs="Arial"/>
          <w:sz w:val="22"/>
          <w:szCs w:val="22"/>
        </w:rPr>
      </w:pPr>
    </w:p>
    <w:p w:rsidR="00D34718" w:rsidRPr="00D34718" w:rsidRDefault="00D34718" w:rsidP="00D34718">
      <w:pPr>
        <w:pStyle w:val="Default"/>
        <w:jc w:val="both"/>
        <w:rPr>
          <w:rFonts w:ascii="Arial" w:hAnsi="Arial" w:cs="Arial"/>
          <w:sz w:val="22"/>
          <w:szCs w:val="22"/>
        </w:rPr>
      </w:pPr>
      <w:r w:rsidRPr="00D34718">
        <w:rPr>
          <w:rFonts w:ascii="Arial" w:hAnsi="Arial" w:cs="Arial"/>
          <w:sz w:val="22"/>
          <w:szCs w:val="22"/>
        </w:rPr>
        <w:t xml:space="preserve">En el AM de Tucumán se creó el Consorcio para la gestión integral de los RSU. En el AM de Salta se formó en el año 2004 la </w:t>
      </w:r>
      <w:r w:rsidRPr="00D34718">
        <w:rPr>
          <w:rFonts w:ascii="Arial" w:hAnsi="Arial" w:cs="Arial"/>
          <w:i/>
          <w:sz w:val="22"/>
          <w:szCs w:val="22"/>
        </w:rPr>
        <w:t>Autoridad Metropolitana de Transporte</w:t>
      </w:r>
      <w:r w:rsidRPr="00D34718">
        <w:rPr>
          <w:rFonts w:ascii="Arial" w:hAnsi="Arial" w:cs="Arial"/>
          <w:sz w:val="22"/>
          <w:szCs w:val="22"/>
        </w:rPr>
        <w:t xml:space="preserve">. Posadas tiene también hace años una sólida agencia metropolitana de transporte y </w:t>
      </w:r>
      <w:r w:rsidRPr="00D34718">
        <w:rPr>
          <w:rFonts w:ascii="Arial" w:hAnsi="Arial" w:cs="Arial"/>
          <w:sz w:val="22"/>
          <w:szCs w:val="22"/>
        </w:rPr>
        <w:lastRenderedPageBreak/>
        <w:t>Buenos Aires acaba de crearla con la convergencia de Nación, Provincia de Buenos Aires y la Ciudad Autónoma de Buenos Aires. Las experiencias de esas AMI, entre muchas otras,  muestran dos tipos de consolidaciones de la coordinación metropolitana: de base sectorial, para la gestión de los RSU y del transporte; de base territorial (AMdeR), centrada en el ordenamiento metropolitano. Córdoba logró acuerdos para regular la expansión metropolitana plasmados en una ley.</w:t>
      </w:r>
    </w:p>
    <w:p w:rsidR="00D34718" w:rsidRPr="00D34718" w:rsidRDefault="00D34718" w:rsidP="00D34718">
      <w:pPr>
        <w:pStyle w:val="Default"/>
        <w:jc w:val="both"/>
        <w:rPr>
          <w:rFonts w:ascii="Arial" w:eastAsia="Times New Roman" w:hAnsi="Arial" w:cs="Arial"/>
          <w:color w:val="auto"/>
          <w:sz w:val="22"/>
          <w:szCs w:val="22"/>
          <w:lang w:val="es-ES" w:eastAsia="es-ES"/>
        </w:rPr>
      </w:pPr>
    </w:p>
    <w:p w:rsidR="00D34718" w:rsidRPr="00D34718" w:rsidRDefault="00D34718" w:rsidP="00D34718">
      <w:pPr>
        <w:pStyle w:val="Default"/>
        <w:jc w:val="both"/>
        <w:rPr>
          <w:rFonts w:ascii="Arial" w:eastAsia="Times New Roman" w:hAnsi="Arial" w:cs="Arial"/>
          <w:color w:val="auto"/>
          <w:sz w:val="22"/>
          <w:szCs w:val="22"/>
          <w:lang w:val="es-ES" w:eastAsia="es-ES"/>
        </w:rPr>
      </w:pPr>
      <w:r w:rsidRPr="00D34718">
        <w:rPr>
          <w:rFonts w:ascii="Arial" w:eastAsia="Times New Roman" w:hAnsi="Arial" w:cs="Arial"/>
          <w:color w:val="auto"/>
          <w:sz w:val="22"/>
          <w:szCs w:val="22"/>
          <w:lang w:val="es-ES" w:eastAsia="es-ES"/>
        </w:rPr>
        <w:t>En los últimos años, el Programa DAMI ha contribuido a la visibilización de la problemática metropolitana, como así también en los procesos de su gestión concertada.</w:t>
      </w:r>
    </w:p>
    <w:p w:rsidR="00D34718" w:rsidRPr="00D34718" w:rsidRDefault="00D34718" w:rsidP="00D34718">
      <w:pPr>
        <w:pStyle w:val="Default"/>
        <w:jc w:val="both"/>
        <w:rPr>
          <w:rFonts w:ascii="Arial" w:eastAsia="Times New Roman" w:hAnsi="Arial" w:cs="Arial"/>
          <w:color w:val="auto"/>
          <w:sz w:val="22"/>
          <w:szCs w:val="22"/>
          <w:lang w:val="es-ES" w:eastAsia="es-ES"/>
        </w:rPr>
      </w:pPr>
    </w:p>
    <w:p w:rsidR="00D34718" w:rsidRPr="00D34718" w:rsidRDefault="00D34718" w:rsidP="00D34718">
      <w:pPr>
        <w:pStyle w:val="Default"/>
        <w:jc w:val="both"/>
        <w:rPr>
          <w:rFonts w:ascii="Arial" w:eastAsia="Times New Roman" w:hAnsi="Arial" w:cs="Arial"/>
          <w:color w:val="auto"/>
          <w:sz w:val="22"/>
          <w:szCs w:val="22"/>
          <w:lang w:val="es-ES" w:eastAsia="es-ES"/>
        </w:rPr>
      </w:pPr>
      <w:r w:rsidRPr="00D34718">
        <w:rPr>
          <w:rFonts w:ascii="Arial" w:eastAsia="Times New Roman" w:hAnsi="Arial" w:cs="Arial"/>
          <w:color w:val="auto"/>
          <w:sz w:val="22"/>
          <w:szCs w:val="22"/>
          <w:lang w:val="es-ES" w:eastAsia="es-ES"/>
        </w:rPr>
        <w:t>Algunas de las problemáticas recurrentes de las áreas metropolitanas de la Argentina son las desigualdades cuyo enfrentamiento depende, no solamente de procesos económicos de crecimiento (de allí la eficiencia), sino de medidas de equidad que intentan disminuir las desventajas de esas desigualdades para los grupos sociales y territorios menos favorecidos. Ese objetivo de equidad está reconocido en las propuestas para la Planificación Territorial del COFEPLAN, que en su Lineamiento II indica: “Continuar con la planificación de la infraestructura, equipamiento y servicios para el desarrollo con equidad territorial” (Subsecretaría de Planificación Territorial de la Inversión Pública, 2016:31).  Este objetivo tiende a concretarse en medidas de inclusión social y de justicia territorial.</w:t>
      </w:r>
    </w:p>
    <w:p w:rsidR="00D34718" w:rsidRPr="00D34718" w:rsidRDefault="00D34718" w:rsidP="00D34718">
      <w:pPr>
        <w:pStyle w:val="Default"/>
        <w:jc w:val="both"/>
        <w:rPr>
          <w:rFonts w:ascii="Arial" w:eastAsia="Times New Roman" w:hAnsi="Arial" w:cs="Arial"/>
          <w:color w:val="auto"/>
          <w:sz w:val="22"/>
          <w:szCs w:val="22"/>
          <w:lang w:val="es-ES" w:eastAsia="es-ES"/>
        </w:rPr>
      </w:pPr>
    </w:p>
    <w:p w:rsidR="00D34718" w:rsidRPr="00D34718" w:rsidRDefault="00D34718" w:rsidP="00D34718">
      <w:pPr>
        <w:pStyle w:val="Default"/>
        <w:jc w:val="both"/>
        <w:rPr>
          <w:rFonts w:ascii="Arial" w:eastAsia="Times New Roman" w:hAnsi="Arial" w:cs="Arial"/>
          <w:color w:val="auto"/>
          <w:sz w:val="22"/>
          <w:szCs w:val="22"/>
          <w:lang w:val="es-ES" w:eastAsia="es-ES"/>
        </w:rPr>
      </w:pPr>
      <w:r w:rsidRPr="00D34718">
        <w:rPr>
          <w:rFonts w:ascii="Arial" w:eastAsia="Times New Roman" w:hAnsi="Arial" w:cs="Arial"/>
          <w:color w:val="auto"/>
          <w:sz w:val="22"/>
          <w:szCs w:val="22"/>
          <w:lang w:val="es-ES" w:eastAsia="es-ES"/>
        </w:rPr>
        <w:t xml:space="preserve">Teniendo en cuenta las condiciones de las áreas metropolitanas, tanto las que ya han tenido un avance previo, las que lo han hecho a partir del Programa DAMI, como en general en el país, es posible considerar tres dimensiones a los fines de hacer explícito el objetivo de equidad: </w:t>
      </w:r>
    </w:p>
    <w:p w:rsidR="00D34718" w:rsidRPr="00D34718" w:rsidRDefault="00D34718" w:rsidP="00D34718">
      <w:pPr>
        <w:pStyle w:val="Default"/>
        <w:jc w:val="both"/>
        <w:rPr>
          <w:rFonts w:ascii="Arial" w:eastAsia="Times New Roman" w:hAnsi="Arial" w:cs="Arial"/>
          <w:color w:val="auto"/>
          <w:sz w:val="22"/>
          <w:szCs w:val="22"/>
          <w:lang w:val="es-ES" w:eastAsia="es-ES"/>
        </w:rPr>
      </w:pPr>
    </w:p>
    <w:p w:rsidR="00D34718" w:rsidRPr="00D34718" w:rsidRDefault="00D34718" w:rsidP="00D34718">
      <w:pPr>
        <w:pStyle w:val="Default"/>
        <w:numPr>
          <w:ilvl w:val="0"/>
          <w:numId w:val="25"/>
        </w:numPr>
        <w:spacing w:after="120"/>
        <w:ind w:left="357" w:hanging="357"/>
        <w:jc w:val="both"/>
        <w:rPr>
          <w:rFonts w:ascii="Arial" w:eastAsia="Times New Roman" w:hAnsi="Arial" w:cs="Arial"/>
          <w:color w:val="auto"/>
          <w:sz w:val="22"/>
          <w:szCs w:val="22"/>
          <w:lang w:val="es-ES" w:eastAsia="es-ES"/>
        </w:rPr>
      </w:pPr>
      <w:r w:rsidRPr="00D34718">
        <w:rPr>
          <w:rFonts w:ascii="Arial" w:eastAsia="Times New Roman" w:hAnsi="Arial" w:cs="Arial"/>
          <w:color w:val="auto"/>
          <w:sz w:val="22"/>
          <w:szCs w:val="22"/>
          <w:lang w:val="es-ES" w:eastAsia="es-ES"/>
        </w:rPr>
        <w:t xml:space="preserve">accesibilidad de las infraestructuras y servicios metropolitanos como disponibilidad para el conjunto de los territorios de cada área metropolitana (noción de </w:t>
      </w:r>
      <w:r w:rsidRPr="00D34718">
        <w:rPr>
          <w:rFonts w:ascii="Arial" w:eastAsia="Times New Roman" w:hAnsi="Arial" w:cs="Arial"/>
          <w:i/>
          <w:color w:val="auto"/>
          <w:sz w:val="22"/>
          <w:szCs w:val="22"/>
          <w:lang w:val="es-ES" w:eastAsia="es-ES"/>
        </w:rPr>
        <w:t>equidad territorial</w:t>
      </w:r>
      <w:r w:rsidRPr="00D34718">
        <w:rPr>
          <w:rFonts w:ascii="Arial" w:eastAsia="Times New Roman" w:hAnsi="Arial" w:cs="Arial"/>
          <w:color w:val="auto"/>
          <w:sz w:val="22"/>
          <w:szCs w:val="22"/>
          <w:lang w:val="es-ES" w:eastAsia="es-ES"/>
        </w:rPr>
        <w:t xml:space="preserve"> de infraestructuras y servicios) y para la totalidad de la población residente en esas áreas (</w:t>
      </w:r>
      <w:r w:rsidRPr="00D34718">
        <w:rPr>
          <w:rFonts w:ascii="Arial" w:eastAsia="Times New Roman" w:hAnsi="Arial" w:cs="Arial"/>
          <w:i/>
          <w:color w:val="auto"/>
          <w:sz w:val="22"/>
          <w:szCs w:val="22"/>
          <w:lang w:val="es-ES" w:eastAsia="es-ES"/>
        </w:rPr>
        <w:t>equidad social</w:t>
      </w:r>
      <w:r w:rsidRPr="00D34718">
        <w:rPr>
          <w:rFonts w:ascii="Arial" w:eastAsia="Times New Roman" w:hAnsi="Arial" w:cs="Arial"/>
          <w:color w:val="auto"/>
          <w:sz w:val="22"/>
          <w:szCs w:val="22"/>
          <w:lang w:val="es-ES" w:eastAsia="es-ES"/>
        </w:rPr>
        <w:t xml:space="preserve">). </w:t>
      </w:r>
    </w:p>
    <w:p w:rsidR="00D34718" w:rsidRPr="00D34718" w:rsidRDefault="00D34718" w:rsidP="00D34718">
      <w:pPr>
        <w:pStyle w:val="Default"/>
        <w:numPr>
          <w:ilvl w:val="0"/>
          <w:numId w:val="25"/>
        </w:numPr>
        <w:spacing w:after="120"/>
        <w:ind w:left="357" w:hanging="357"/>
        <w:jc w:val="both"/>
        <w:rPr>
          <w:rFonts w:ascii="Arial" w:eastAsia="Times New Roman" w:hAnsi="Arial" w:cs="Arial"/>
          <w:color w:val="auto"/>
          <w:sz w:val="22"/>
          <w:szCs w:val="22"/>
          <w:lang w:val="es-ES" w:eastAsia="es-ES"/>
        </w:rPr>
      </w:pPr>
      <w:r w:rsidRPr="00D34718">
        <w:rPr>
          <w:rFonts w:ascii="Arial" w:eastAsia="Times New Roman" w:hAnsi="Arial" w:cs="Arial"/>
          <w:color w:val="auto"/>
          <w:sz w:val="22"/>
          <w:szCs w:val="22"/>
          <w:lang w:val="es-ES" w:eastAsia="es-ES"/>
        </w:rPr>
        <w:t>equidad asociada a las desigualdades entre los diferentes municipios metropolitanos, tanto en lo que hace a sus situaciones socioeconómicas y territoriales (concentración de actividades económicas y empleo, etc.), como a las capacidades de sus gobiernos locales (financieras, de recursos humanos, etc.).</w:t>
      </w:r>
    </w:p>
    <w:p w:rsidR="00D34718" w:rsidRPr="00D34718" w:rsidRDefault="00D34718" w:rsidP="00D34718">
      <w:pPr>
        <w:pStyle w:val="Default"/>
        <w:numPr>
          <w:ilvl w:val="0"/>
          <w:numId w:val="25"/>
        </w:numPr>
        <w:spacing w:after="120"/>
        <w:ind w:left="357" w:hanging="357"/>
        <w:jc w:val="both"/>
        <w:rPr>
          <w:rFonts w:ascii="Arial" w:eastAsia="Times New Roman" w:hAnsi="Arial" w:cs="Arial"/>
          <w:color w:val="auto"/>
          <w:sz w:val="22"/>
          <w:szCs w:val="22"/>
          <w:lang w:val="es-ES" w:eastAsia="es-ES"/>
        </w:rPr>
      </w:pPr>
      <w:r w:rsidRPr="00D34718">
        <w:rPr>
          <w:rFonts w:ascii="Arial" w:eastAsia="Times New Roman" w:hAnsi="Arial" w:cs="Arial"/>
          <w:color w:val="auto"/>
          <w:sz w:val="22"/>
          <w:szCs w:val="22"/>
          <w:lang w:val="es-ES" w:eastAsia="es-ES"/>
        </w:rPr>
        <w:t xml:space="preserve">distribución de los beneficios económicos que resultan de las obras y servicios que se producen dentro del programa (de sus efectos). </w:t>
      </w:r>
    </w:p>
    <w:p w:rsidR="00D34718" w:rsidRPr="00D34718" w:rsidRDefault="00D34718" w:rsidP="00D34718">
      <w:pPr>
        <w:pStyle w:val="Default"/>
        <w:jc w:val="both"/>
        <w:rPr>
          <w:rFonts w:ascii="Arial" w:eastAsia="Times New Roman" w:hAnsi="Arial" w:cs="Arial"/>
          <w:color w:val="auto"/>
          <w:sz w:val="22"/>
          <w:szCs w:val="22"/>
          <w:lang w:val="es-ES" w:eastAsia="es-ES"/>
        </w:rPr>
      </w:pPr>
    </w:p>
    <w:p w:rsidR="00D34718" w:rsidRPr="00D34718" w:rsidRDefault="00D34718" w:rsidP="00D34718">
      <w:pPr>
        <w:pStyle w:val="Default"/>
        <w:jc w:val="both"/>
        <w:rPr>
          <w:rFonts w:ascii="Arial" w:eastAsia="Times New Roman" w:hAnsi="Arial" w:cs="Arial"/>
          <w:color w:val="auto"/>
          <w:sz w:val="22"/>
          <w:szCs w:val="22"/>
          <w:lang w:val="es-ES" w:eastAsia="es-ES"/>
        </w:rPr>
      </w:pPr>
      <w:r w:rsidRPr="00D34718">
        <w:rPr>
          <w:rFonts w:ascii="Arial" w:eastAsia="Times New Roman" w:hAnsi="Arial" w:cs="Arial"/>
          <w:color w:val="auto"/>
          <w:sz w:val="22"/>
          <w:szCs w:val="22"/>
          <w:lang w:val="es-ES" w:eastAsia="es-ES"/>
        </w:rPr>
        <w:t xml:space="preserve">En los últimos años, a partir de las nuevas experiencias, si bien no está expresado de manera explícita en los procesos de concertación y conformación de institucionalidad metropolitana, debe ponerse en valor que la agenda pública ha recogido con fuerza la búsqueda de la </w:t>
      </w:r>
      <w:r w:rsidRPr="00D34718">
        <w:rPr>
          <w:rFonts w:ascii="Arial" w:eastAsia="Times New Roman" w:hAnsi="Arial" w:cs="Arial"/>
          <w:b/>
          <w:color w:val="auto"/>
          <w:sz w:val="22"/>
          <w:szCs w:val="22"/>
          <w:lang w:val="es-ES" w:eastAsia="es-ES"/>
        </w:rPr>
        <w:t>equidad</w:t>
      </w:r>
      <w:r w:rsidRPr="00D34718">
        <w:rPr>
          <w:rFonts w:ascii="Arial" w:eastAsia="Times New Roman" w:hAnsi="Arial" w:cs="Arial"/>
          <w:color w:val="auto"/>
          <w:sz w:val="22"/>
          <w:szCs w:val="22"/>
          <w:lang w:val="es-ES" w:eastAsia="es-ES"/>
        </w:rPr>
        <w:t xml:space="preserve"> junto con la eficiencia referidas a la gestión de obras y servicios. </w:t>
      </w:r>
    </w:p>
    <w:p w:rsidR="00D34718" w:rsidRPr="00D34718" w:rsidRDefault="00D34718" w:rsidP="00D34718">
      <w:pPr>
        <w:pStyle w:val="ListParagraph"/>
        <w:spacing w:after="0" w:line="240" w:lineRule="auto"/>
        <w:ind w:left="0"/>
        <w:jc w:val="both"/>
        <w:rPr>
          <w:rFonts w:ascii="Arial" w:hAnsi="Arial" w:cs="Arial"/>
        </w:rPr>
      </w:pPr>
    </w:p>
    <w:p w:rsidR="00D34718" w:rsidRPr="00D34718" w:rsidRDefault="00D34718" w:rsidP="00D34718">
      <w:pPr>
        <w:jc w:val="both"/>
        <w:rPr>
          <w:rFonts w:ascii="Arial" w:hAnsi="Arial" w:cs="Arial"/>
          <w:sz w:val="22"/>
          <w:szCs w:val="22"/>
        </w:rPr>
      </w:pPr>
      <w:r w:rsidRPr="00D34718">
        <w:rPr>
          <w:rFonts w:ascii="Arial" w:hAnsi="Arial" w:cs="Arial"/>
          <w:sz w:val="22"/>
          <w:szCs w:val="22"/>
        </w:rPr>
        <w:t xml:space="preserve">Asimismo, dichos avances en algunas de las AMIs han significado un mejoramiento de los servicios, relacionados con la </w:t>
      </w:r>
      <w:r w:rsidRPr="00D34718">
        <w:rPr>
          <w:rFonts w:ascii="Arial" w:hAnsi="Arial" w:cs="Arial"/>
          <w:b/>
          <w:sz w:val="22"/>
          <w:szCs w:val="22"/>
        </w:rPr>
        <w:t>innovación</w:t>
      </w:r>
      <w:r w:rsidRPr="00D34718">
        <w:rPr>
          <w:rFonts w:ascii="Arial" w:hAnsi="Arial" w:cs="Arial"/>
          <w:sz w:val="22"/>
          <w:szCs w:val="22"/>
        </w:rPr>
        <w:t xml:space="preserve"> de la gestión, como búsqueda de desempeño </w:t>
      </w:r>
      <w:r w:rsidRPr="00D34718">
        <w:rPr>
          <w:rFonts w:ascii="Arial" w:hAnsi="Arial" w:cs="Arial"/>
          <w:i/>
          <w:sz w:val="22"/>
          <w:szCs w:val="22"/>
        </w:rPr>
        <w:t>eficiente</w:t>
      </w:r>
      <w:r w:rsidRPr="00D34718">
        <w:rPr>
          <w:rFonts w:ascii="Arial" w:hAnsi="Arial" w:cs="Arial"/>
          <w:sz w:val="22"/>
          <w:szCs w:val="22"/>
        </w:rPr>
        <w:t xml:space="preserve"> interjurisdiccional.</w:t>
      </w:r>
    </w:p>
    <w:p w:rsidR="00D34718" w:rsidRPr="00D34718" w:rsidRDefault="00D34718" w:rsidP="00D34718">
      <w:pPr>
        <w:jc w:val="both"/>
        <w:rPr>
          <w:rFonts w:ascii="Arial" w:hAnsi="Arial" w:cs="Arial"/>
          <w:sz w:val="22"/>
          <w:szCs w:val="22"/>
        </w:rPr>
      </w:pPr>
    </w:p>
    <w:p w:rsidR="00D34718" w:rsidRPr="00D34718" w:rsidRDefault="00D34718" w:rsidP="00D34718">
      <w:pPr>
        <w:jc w:val="both"/>
        <w:rPr>
          <w:rFonts w:ascii="Arial" w:hAnsi="Arial" w:cs="Arial"/>
          <w:sz w:val="22"/>
          <w:szCs w:val="22"/>
        </w:rPr>
      </w:pPr>
      <w:r w:rsidRPr="00D34718">
        <w:rPr>
          <w:rFonts w:ascii="Arial" w:hAnsi="Arial" w:cs="Arial"/>
          <w:sz w:val="22"/>
          <w:szCs w:val="22"/>
        </w:rPr>
        <w:t xml:space="preserve">Esa innovación tiene claramente dos dimensiones: una técnica referida a los procesos administrativos de gestión; y otra política relativa a las condiciones de la gobernanza metropolitana. La innovación en esta segunda dimensión se refiere a las experiencias </w:t>
      </w:r>
      <w:r w:rsidRPr="00D34718">
        <w:rPr>
          <w:rFonts w:ascii="Arial" w:hAnsi="Arial" w:cs="Arial"/>
          <w:sz w:val="22"/>
          <w:szCs w:val="22"/>
        </w:rPr>
        <w:lastRenderedPageBreak/>
        <w:t xml:space="preserve">de </w:t>
      </w:r>
      <w:r w:rsidRPr="00D34718">
        <w:rPr>
          <w:rFonts w:ascii="Arial" w:hAnsi="Arial" w:cs="Arial"/>
          <w:i/>
          <w:sz w:val="22"/>
          <w:szCs w:val="22"/>
        </w:rPr>
        <w:t>articulación</w:t>
      </w:r>
      <w:r w:rsidRPr="00D34718">
        <w:rPr>
          <w:rFonts w:ascii="Arial" w:hAnsi="Arial" w:cs="Arial"/>
          <w:sz w:val="22"/>
          <w:szCs w:val="22"/>
        </w:rPr>
        <w:t xml:space="preserve"> </w:t>
      </w:r>
      <w:r w:rsidRPr="00D34718">
        <w:rPr>
          <w:rFonts w:ascii="Arial" w:hAnsi="Arial" w:cs="Arial"/>
          <w:i/>
          <w:sz w:val="22"/>
          <w:szCs w:val="22"/>
        </w:rPr>
        <w:t>interjurisdiccional</w:t>
      </w:r>
      <w:r w:rsidRPr="00D34718">
        <w:rPr>
          <w:rFonts w:ascii="Arial" w:hAnsi="Arial" w:cs="Arial"/>
          <w:sz w:val="22"/>
          <w:szCs w:val="22"/>
        </w:rPr>
        <w:t>, como asimismo, a situaciones de gestión intra-municipal, claves también para una buena y eficaz articulación.</w:t>
      </w:r>
    </w:p>
    <w:p w:rsidR="00D34718" w:rsidRPr="00D34718" w:rsidRDefault="00D34718" w:rsidP="00D34718">
      <w:pPr>
        <w:jc w:val="both"/>
        <w:rPr>
          <w:rFonts w:ascii="Arial" w:hAnsi="Arial" w:cs="Arial"/>
          <w:sz w:val="22"/>
          <w:szCs w:val="22"/>
        </w:rPr>
      </w:pPr>
    </w:p>
    <w:p w:rsidR="00D34718" w:rsidRPr="00D34718" w:rsidRDefault="00D34718" w:rsidP="00D34718">
      <w:pPr>
        <w:jc w:val="both"/>
        <w:rPr>
          <w:rFonts w:ascii="Arial" w:hAnsi="Arial" w:cs="Arial"/>
          <w:sz w:val="22"/>
          <w:szCs w:val="22"/>
        </w:rPr>
      </w:pPr>
      <w:r w:rsidRPr="00D34718">
        <w:rPr>
          <w:rFonts w:ascii="Arial" w:hAnsi="Arial" w:cs="Arial"/>
          <w:sz w:val="22"/>
          <w:szCs w:val="22"/>
        </w:rPr>
        <w:t xml:space="preserve">Por último, es evidente la relevancia de una orientación </w:t>
      </w:r>
      <w:r w:rsidRPr="00D34718">
        <w:rPr>
          <w:rFonts w:ascii="Arial" w:hAnsi="Arial" w:cs="Arial"/>
          <w:b/>
          <w:sz w:val="22"/>
          <w:szCs w:val="22"/>
        </w:rPr>
        <w:t>democrática</w:t>
      </w:r>
      <w:r w:rsidRPr="00D34718">
        <w:rPr>
          <w:rFonts w:ascii="Arial" w:hAnsi="Arial" w:cs="Arial"/>
          <w:sz w:val="22"/>
          <w:szCs w:val="22"/>
        </w:rPr>
        <w:t xml:space="preserve"> para la gobernanza metropolitana de todas las experiencias existentes. Con diferentes estrategias e intensidades, las acciones han buscado las construcción de acuerdos tanto en los planos políticos como técnicos, en instancias inter-municipales e inter-jurisdiccionales (incluyendo organismos provinciales y nacionales) y creando condiciones para un proceso que a futuro debiera incluir la participación de las diferentes fuerzas sociales y políticas locales y por ende, que fortalezca la legitimidad sustantiva de las experiencias que se lleven a cabo. </w:t>
      </w:r>
    </w:p>
    <w:p w:rsidR="00D34718" w:rsidRPr="00D34718" w:rsidRDefault="00D34718" w:rsidP="00D34718">
      <w:pPr>
        <w:jc w:val="both"/>
        <w:rPr>
          <w:rFonts w:ascii="Arial" w:hAnsi="Arial" w:cs="Arial"/>
          <w:sz w:val="22"/>
          <w:szCs w:val="22"/>
        </w:rPr>
      </w:pPr>
    </w:p>
    <w:p w:rsidR="00D34718" w:rsidRPr="00D34718" w:rsidRDefault="00D34718" w:rsidP="00D34718">
      <w:pPr>
        <w:jc w:val="both"/>
        <w:rPr>
          <w:rFonts w:ascii="Arial" w:hAnsi="Arial" w:cs="Arial"/>
          <w:sz w:val="22"/>
          <w:szCs w:val="22"/>
        </w:rPr>
      </w:pPr>
      <w:r w:rsidRPr="00D34718">
        <w:rPr>
          <w:rFonts w:ascii="Arial" w:hAnsi="Arial" w:cs="Arial"/>
          <w:sz w:val="22"/>
          <w:szCs w:val="22"/>
        </w:rPr>
        <w:t xml:space="preserve">Frente a la problemática del </w:t>
      </w:r>
      <w:r w:rsidRPr="00D34718">
        <w:rPr>
          <w:rFonts w:ascii="Arial" w:hAnsi="Arial" w:cs="Arial"/>
          <w:i/>
          <w:sz w:val="22"/>
          <w:szCs w:val="22"/>
        </w:rPr>
        <w:t xml:space="preserve">desconocimiento </w:t>
      </w:r>
      <w:r w:rsidRPr="00D34718">
        <w:rPr>
          <w:rFonts w:ascii="Arial" w:hAnsi="Arial" w:cs="Arial"/>
          <w:sz w:val="22"/>
          <w:szCs w:val="22"/>
        </w:rPr>
        <w:t xml:space="preserve">de la cuestión metropolitana, la construcción de las agendas de prioridades metropolitanas impulsadas por el DAMI han ayudado a echar luz entre mandatarios electos, funcionarios de gobiernos municipales y provinciales- sobre los problemas metropolitanos, sus consecuencias sobre el desarrollo económico y la equidad social, y sobre soluciones posibles. Se estaría revirtiendo de este modo la ausencia de esta perspectiva. </w:t>
      </w:r>
    </w:p>
    <w:p w:rsidR="00D34718" w:rsidRPr="00D34718" w:rsidRDefault="00D34718" w:rsidP="00D34718">
      <w:pPr>
        <w:pStyle w:val="ListParagraph"/>
        <w:spacing w:after="0" w:line="240" w:lineRule="auto"/>
        <w:ind w:left="0"/>
        <w:jc w:val="both"/>
        <w:rPr>
          <w:rFonts w:ascii="Arial" w:hAnsi="Arial" w:cs="Arial"/>
        </w:rPr>
      </w:pPr>
    </w:p>
    <w:p w:rsidR="00D34718" w:rsidRPr="00D34718" w:rsidRDefault="00D34718" w:rsidP="00D34718">
      <w:pPr>
        <w:pStyle w:val="ListParagraph"/>
        <w:spacing w:after="0" w:line="240" w:lineRule="auto"/>
        <w:ind w:left="0"/>
        <w:jc w:val="both"/>
        <w:rPr>
          <w:rFonts w:ascii="Arial" w:hAnsi="Arial" w:cs="Arial"/>
        </w:rPr>
      </w:pPr>
      <w:r w:rsidRPr="00D34718">
        <w:rPr>
          <w:rFonts w:ascii="Arial" w:hAnsi="Arial" w:cs="Arial"/>
        </w:rPr>
        <w:t>Frente a los problemas de desigualdad entre los municipios participantes de una AMI, las últimas experiencias han identificado dos aspectos que hacen a la diferencia de capacidades gubernamentales interna de las AMIs.: recursos financieros y recursos humanos (particularmente capacidades de planificación).</w:t>
      </w:r>
    </w:p>
    <w:p w:rsidR="00D34718" w:rsidRPr="00D34718" w:rsidRDefault="00D34718" w:rsidP="00D34718">
      <w:pPr>
        <w:pStyle w:val="ListParagraph"/>
        <w:spacing w:after="0" w:line="240" w:lineRule="auto"/>
        <w:ind w:left="0"/>
        <w:jc w:val="both"/>
        <w:rPr>
          <w:rFonts w:ascii="Arial" w:hAnsi="Arial" w:cs="Arial"/>
        </w:rPr>
      </w:pPr>
    </w:p>
    <w:p w:rsidR="00D34718" w:rsidRPr="00D34718" w:rsidRDefault="00D34718" w:rsidP="00D34718">
      <w:pPr>
        <w:pStyle w:val="ListParagraph"/>
        <w:spacing w:after="0" w:line="240" w:lineRule="auto"/>
        <w:ind w:left="0"/>
        <w:jc w:val="both"/>
        <w:rPr>
          <w:rFonts w:ascii="Arial" w:hAnsi="Arial" w:cs="Arial"/>
        </w:rPr>
      </w:pPr>
      <w:r w:rsidRPr="00D34718">
        <w:rPr>
          <w:rFonts w:ascii="Arial" w:hAnsi="Arial" w:cs="Arial"/>
        </w:rPr>
        <w:t>Frente a la diferencia vinculada con los recursos financieros, se identificó en muchos casos que ésta se relaciona con las definiciones constitucionales y legales sobre los recursos municipales y, en particular, las normas y prácticas de la coparticipación en cada provincia, además de las capacidades locales para administrar sus recursos propios</w:t>
      </w:r>
      <w:r w:rsidRPr="00D34718">
        <w:rPr>
          <w:rStyle w:val="FootnoteReference"/>
          <w:rFonts w:ascii="Arial" w:hAnsi="Arial" w:cs="Arial"/>
        </w:rPr>
        <w:footnoteReference w:id="2"/>
      </w:r>
      <w:r w:rsidRPr="00D34718">
        <w:rPr>
          <w:rFonts w:ascii="Arial" w:hAnsi="Arial" w:cs="Arial"/>
        </w:rPr>
        <w:t>. Sin embargo, cuando se definieron acciones, sean estas estudios u obras de infraestructura con financiamiento externo o de algún otro nivel jurisdiccional, las AMIs que vienen trabajando la cuestión metropolitana se han orientado a lograr una inversión cuyo beneficio sea distribuido equitativamente entre los diferentes municipios. Si bien aún queda mucho por hacer, estas primeras iniciativas deberán ser perfeccionadas en ese sentido, aunque ya dejan sentadas algunas bases</w:t>
      </w:r>
    </w:p>
    <w:p w:rsidR="00D34718" w:rsidRPr="00D34718" w:rsidRDefault="00D34718" w:rsidP="00D34718">
      <w:pPr>
        <w:pStyle w:val="ListParagraph"/>
        <w:spacing w:after="0" w:line="240" w:lineRule="auto"/>
        <w:ind w:left="0"/>
        <w:jc w:val="both"/>
        <w:rPr>
          <w:rFonts w:ascii="Arial" w:hAnsi="Arial" w:cs="Arial"/>
        </w:rPr>
      </w:pPr>
    </w:p>
    <w:p w:rsidR="00D34718" w:rsidRPr="00D34718" w:rsidRDefault="00D34718" w:rsidP="00D34718">
      <w:pPr>
        <w:pStyle w:val="ListParagraph"/>
        <w:spacing w:after="0" w:line="240" w:lineRule="auto"/>
        <w:ind w:left="0"/>
        <w:jc w:val="both"/>
        <w:rPr>
          <w:rFonts w:ascii="Arial" w:hAnsi="Arial" w:cs="Arial"/>
        </w:rPr>
      </w:pPr>
      <w:r w:rsidRPr="00D34718">
        <w:rPr>
          <w:rFonts w:ascii="Arial" w:hAnsi="Arial" w:cs="Arial"/>
        </w:rPr>
        <w:t>En lo relativo a los recursos humanos, una vez identificadas las diferentes capacidades específicas para el tratamiento de lo metropolitano y habiendo reconocido generalmente una desigualdad importante al respecto entre los municipios centrales y los otros municipios de la respectiva área, se han verificado experiencias de fortalecimiento de capacidades a través del intercambio. (formación, talleres, aulas, seminarios)</w:t>
      </w:r>
    </w:p>
    <w:p w:rsidR="00D34718" w:rsidRPr="00D34718" w:rsidRDefault="00D34718" w:rsidP="00D34718">
      <w:pPr>
        <w:pStyle w:val="ListParagraph"/>
        <w:spacing w:after="0" w:line="240" w:lineRule="auto"/>
        <w:ind w:left="0"/>
        <w:jc w:val="both"/>
        <w:rPr>
          <w:rFonts w:ascii="Arial" w:hAnsi="Arial" w:cs="Arial"/>
        </w:rPr>
      </w:pPr>
    </w:p>
    <w:p w:rsidR="00D34718" w:rsidRPr="00D34718" w:rsidRDefault="00D34718" w:rsidP="00D34718">
      <w:pPr>
        <w:pStyle w:val="ListParagraph"/>
        <w:spacing w:after="0" w:line="240" w:lineRule="auto"/>
        <w:ind w:left="0"/>
        <w:jc w:val="both"/>
        <w:rPr>
          <w:rFonts w:ascii="Arial" w:hAnsi="Arial" w:cs="Arial"/>
        </w:rPr>
      </w:pPr>
      <w:r w:rsidRPr="00D34718">
        <w:rPr>
          <w:rFonts w:ascii="Arial" w:hAnsi="Arial" w:cs="Arial"/>
        </w:rPr>
        <w:t xml:space="preserve">En cuanto a las innovaciones en la gobernanza metropolitana, en los últimos años ha habido avances para colocar lo metropolitano como una cuestión relevante para la sociedad de cada AM. Los acuerdos de gestión interjurisdiccional han dado lugar en algunos casos a Mesas de Concertación por sectores, en las que se van construyendo decisiones. </w:t>
      </w:r>
    </w:p>
    <w:p w:rsidR="00D34718" w:rsidRPr="00D34718" w:rsidRDefault="00D34718" w:rsidP="00D34718">
      <w:pPr>
        <w:jc w:val="both"/>
        <w:rPr>
          <w:rFonts w:ascii="Arial" w:hAnsi="Arial" w:cs="Arial"/>
          <w:sz w:val="22"/>
          <w:szCs w:val="22"/>
        </w:rPr>
      </w:pPr>
    </w:p>
    <w:p w:rsidR="00D34718" w:rsidRPr="00D34718" w:rsidRDefault="00D34718" w:rsidP="00D34718">
      <w:pPr>
        <w:jc w:val="both"/>
        <w:rPr>
          <w:rFonts w:ascii="Arial" w:hAnsi="Arial" w:cs="Arial"/>
          <w:sz w:val="22"/>
          <w:szCs w:val="22"/>
        </w:rPr>
      </w:pPr>
      <w:r w:rsidRPr="00D34718">
        <w:rPr>
          <w:rFonts w:ascii="Arial" w:hAnsi="Arial" w:cs="Arial"/>
          <w:sz w:val="22"/>
          <w:szCs w:val="22"/>
        </w:rPr>
        <w:t xml:space="preserve">En las experiencias desarrolladas en los últimos años, aunque incipientes en algunos casos, se ha podido verificar que los funcionarios municipales pueden percibir la </w:t>
      </w:r>
      <w:r w:rsidRPr="00D34718">
        <w:rPr>
          <w:rFonts w:ascii="Arial" w:hAnsi="Arial" w:cs="Arial"/>
          <w:sz w:val="22"/>
          <w:szCs w:val="22"/>
        </w:rPr>
        <w:lastRenderedPageBreak/>
        <w:t>ampliación de su horizonte de actuación más allá de sus límites territoriales, o que los funcionarios provinciales encuentran un ámbito de elaboración y desarrollo de políticas antes inexistente o conflictivo.</w:t>
      </w:r>
    </w:p>
    <w:p w:rsidR="00D34718" w:rsidRPr="00D34718" w:rsidRDefault="00D34718" w:rsidP="00D34718">
      <w:pPr>
        <w:jc w:val="both"/>
        <w:rPr>
          <w:rFonts w:ascii="Arial" w:hAnsi="Arial" w:cs="Arial"/>
          <w:sz w:val="22"/>
          <w:szCs w:val="22"/>
        </w:rPr>
      </w:pPr>
    </w:p>
    <w:p w:rsidR="00D34718" w:rsidRPr="00D34718" w:rsidRDefault="00D34718" w:rsidP="00D34718">
      <w:pPr>
        <w:jc w:val="both"/>
        <w:rPr>
          <w:rFonts w:ascii="Arial" w:hAnsi="Arial" w:cs="Arial"/>
          <w:sz w:val="22"/>
          <w:szCs w:val="22"/>
        </w:rPr>
      </w:pPr>
      <w:r w:rsidRPr="00D34718">
        <w:rPr>
          <w:rFonts w:ascii="Arial" w:hAnsi="Arial" w:cs="Arial"/>
          <w:sz w:val="22"/>
          <w:szCs w:val="22"/>
        </w:rPr>
        <w:t>Se han construido relaciones de confianza entre los actores metropolitanos (municipales y  provinciales) que son necesarias para sustentar la producción de consensos y permitir las articulaciones inter-jurisdiccionales. A ello han contribuido algunas metodologías participativas (talleres, aulas) que permitieron que los actores metropolitanos, especialmente gubernamentales, se conocieran y conversaran desde sus diferencias y similitudes;  por otra parte, el hecho de que algunos acuerdos se plasmen en smada en obras que cubren necesidades-intereses metropolitanos, facilita el proceso.</w:t>
      </w:r>
    </w:p>
    <w:p w:rsidR="00D34718" w:rsidRPr="00D34718" w:rsidRDefault="00D34718" w:rsidP="00D34718">
      <w:pPr>
        <w:pStyle w:val="ListParagraph"/>
        <w:spacing w:after="0" w:line="240" w:lineRule="auto"/>
        <w:ind w:left="0"/>
        <w:jc w:val="both"/>
        <w:rPr>
          <w:rFonts w:ascii="Arial" w:hAnsi="Arial" w:cs="Arial"/>
        </w:rPr>
      </w:pPr>
    </w:p>
    <w:p w:rsidR="00D34718" w:rsidRPr="00D34718" w:rsidRDefault="00D34718" w:rsidP="00D34718">
      <w:pPr>
        <w:pStyle w:val="ListParagraph"/>
        <w:spacing w:after="0" w:line="240" w:lineRule="auto"/>
        <w:ind w:left="0"/>
        <w:jc w:val="both"/>
        <w:rPr>
          <w:rFonts w:ascii="Arial" w:hAnsi="Arial" w:cs="Arial"/>
        </w:rPr>
      </w:pPr>
      <w:r w:rsidRPr="00D34718">
        <w:rPr>
          <w:rFonts w:ascii="Arial" w:hAnsi="Arial" w:cs="Arial"/>
        </w:rPr>
        <w:t>Asimismo se ha logrado institucionalizar (sin formalizar, por ahora) relaciones políticas metropolitanas para la toma de decisiones de manera articulada (Consejo Metropolitano de OT –AM de Salta); producir acuerdos para la acción metropolitana unificada (el protocolo de regulación de loteos del AM de Salta)  y fortalecer las experiencias anteriores al incrementar sus capacidades de operación y, de esa manera, ampliar su legitimidad y (AM de Rosario), entre otros avances.</w:t>
      </w:r>
    </w:p>
    <w:p w:rsidR="00D34718" w:rsidRPr="00D34718" w:rsidRDefault="00D34718" w:rsidP="00D34718">
      <w:pPr>
        <w:jc w:val="both"/>
        <w:rPr>
          <w:rFonts w:ascii="Arial" w:hAnsi="Arial" w:cs="Arial"/>
          <w:sz w:val="22"/>
          <w:szCs w:val="22"/>
        </w:rPr>
      </w:pPr>
    </w:p>
    <w:p w:rsidR="00D34718" w:rsidRPr="00D34718" w:rsidRDefault="00D34718" w:rsidP="00D34718">
      <w:pPr>
        <w:jc w:val="both"/>
        <w:rPr>
          <w:rFonts w:ascii="Arial" w:hAnsi="Arial" w:cs="Arial"/>
          <w:sz w:val="22"/>
          <w:szCs w:val="22"/>
        </w:rPr>
      </w:pPr>
      <w:r w:rsidRPr="00D34718">
        <w:rPr>
          <w:rFonts w:ascii="Arial" w:hAnsi="Arial" w:cs="Arial"/>
          <w:sz w:val="22"/>
          <w:szCs w:val="22"/>
        </w:rPr>
        <w:t>Aun así, existen algunos obstáculos para la gobernanza metropolitana. Falta todavía fortalecer los procesos de articulación-planificación; los de confianzas mutuas entre los diferentes participantes; la materialización de acuerdos de ordenamiento territorial y de homogenización de normas de uso del suelo, además de la realización de obras; la promoción de liderazgos rotativos entre los diferentes gobiernos locales y la profundización de acciones intersectoriales intra-municipales, que fortalezcan los procesos de concertación.</w:t>
      </w:r>
    </w:p>
    <w:p w:rsidR="00D34718" w:rsidRPr="00D34718" w:rsidRDefault="00D34718" w:rsidP="00D34718">
      <w:pPr>
        <w:jc w:val="both"/>
        <w:rPr>
          <w:rFonts w:ascii="Arial" w:hAnsi="Arial" w:cs="Arial"/>
          <w:sz w:val="22"/>
          <w:szCs w:val="22"/>
        </w:rPr>
      </w:pPr>
    </w:p>
    <w:p w:rsidR="00D34718" w:rsidRPr="00F33925" w:rsidRDefault="00D34718" w:rsidP="00D34718">
      <w:pPr>
        <w:pStyle w:val="BodyText"/>
        <w:ind w:right="-1"/>
        <w:rPr>
          <w:color w:val="auto"/>
          <w:lang w:val="es-AR"/>
        </w:rPr>
      </w:pPr>
    </w:p>
    <w:p w:rsidR="004744D0" w:rsidRPr="00E57455" w:rsidRDefault="00D34718" w:rsidP="00D34718">
      <w:pPr>
        <w:pStyle w:val="BodyText"/>
        <w:ind w:right="-1"/>
        <w:rPr>
          <w:rFonts w:ascii="Arial" w:hAnsi="Arial" w:cs="Arial"/>
          <w:color w:val="auto"/>
          <w:lang w:val="es-ES_tradnl"/>
        </w:rPr>
        <w:sectPr w:rsidR="004744D0" w:rsidRPr="00E57455">
          <w:headerReference w:type="default" r:id="rId13"/>
          <w:pgSz w:w="11906" w:h="16838"/>
          <w:pgMar w:top="1417" w:right="1701" w:bottom="1417" w:left="1701" w:header="708" w:footer="708" w:gutter="0"/>
          <w:cols w:space="708"/>
          <w:docGrid w:linePitch="360"/>
        </w:sectPr>
      </w:pPr>
      <w:r>
        <w:rPr>
          <w:color w:val="auto"/>
          <w:lang w:val="es-ES_tradnl"/>
        </w:rPr>
        <w:t xml:space="preserve">                                  </w:t>
      </w:r>
    </w:p>
    <w:p w:rsidR="004744D0" w:rsidRPr="00E57455" w:rsidRDefault="004744D0" w:rsidP="003321C6">
      <w:pPr>
        <w:pStyle w:val="BodyText"/>
        <w:ind w:right="-1"/>
        <w:rPr>
          <w:rFonts w:ascii="Arial" w:hAnsi="Arial" w:cs="Arial"/>
          <w:color w:val="auto"/>
          <w:lang w:val="es-ES_tradnl"/>
        </w:rPr>
      </w:pPr>
      <w:r w:rsidRPr="00E57455">
        <w:rPr>
          <w:rFonts w:ascii="Arial" w:hAnsi="Arial" w:cs="Arial"/>
          <w:color w:val="auto"/>
          <w:lang w:val="es-ES_tradnl"/>
        </w:rPr>
        <w:lastRenderedPageBreak/>
        <w:t>Cuadro 3 Necesidades de coordinación de las diferentes actividades metropolitanas</w:t>
      </w:r>
    </w:p>
    <w:p w:rsidR="004744D0" w:rsidRPr="00E57455" w:rsidRDefault="004744D0" w:rsidP="003321C6">
      <w:pPr>
        <w:pStyle w:val="BodyText"/>
        <w:ind w:right="-1"/>
        <w:rPr>
          <w:rFonts w:ascii="Arial" w:hAnsi="Arial" w:cs="Arial"/>
          <w:color w:val="auto"/>
          <w:lang w:val="es-ES_tradnl"/>
        </w:rPr>
      </w:pPr>
    </w:p>
    <w:tbl>
      <w:tblPr>
        <w:tblW w:w="9440" w:type="dxa"/>
        <w:tblInd w:w="95" w:type="dxa"/>
        <w:tblLook w:val="0000" w:firstRow="0" w:lastRow="0" w:firstColumn="0" w:lastColumn="0" w:noHBand="0" w:noVBand="0"/>
      </w:tblPr>
      <w:tblGrid>
        <w:gridCol w:w="1340"/>
        <w:gridCol w:w="1500"/>
        <w:gridCol w:w="2280"/>
        <w:gridCol w:w="720"/>
        <w:gridCol w:w="720"/>
        <w:gridCol w:w="720"/>
        <w:gridCol w:w="720"/>
        <w:gridCol w:w="720"/>
        <w:gridCol w:w="720"/>
      </w:tblGrid>
      <w:tr w:rsidR="004744D0" w:rsidRPr="00E57455">
        <w:trPr>
          <w:trHeight w:val="360"/>
        </w:trPr>
        <w:tc>
          <w:tcPr>
            <w:tcW w:w="1340" w:type="dxa"/>
            <w:vMerge w:val="restart"/>
            <w:tcBorders>
              <w:top w:val="nil"/>
              <w:left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Objetivo de desarrollo</w:t>
            </w:r>
          </w:p>
        </w:tc>
        <w:tc>
          <w:tcPr>
            <w:tcW w:w="1500" w:type="dxa"/>
            <w:vMerge w:val="restart"/>
            <w:tcBorders>
              <w:top w:val="nil"/>
              <w:left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Sistema metropolitano</w:t>
            </w:r>
          </w:p>
        </w:tc>
        <w:tc>
          <w:tcPr>
            <w:tcW w:w="2280" w:type="dxa"/>
            <w:vMerge w:val="restart"/>
            <w:tcBorders>
              <w:top w:val="nil"/>
              <w:left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Función metropolitana</w:t>
            </w:r>
          </w:p>
        </w:tc>
        <w:tc>
          <w:tcPr>
            <w:tcW w:w="4320" w:type="dxa"/>
            <w:gridSpan w:val="6"/>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xml:space="preserve">Objetivo de la coordinación </w:t>
            </w:r>
          </w:p>
        </w:tc>
      </w:tr>
      <w:tr w:rsidR="004744D0" w:rsidRPr="00E57455">
        <w:trPr>
          <w:trHeight w:val="940"/>
        </w:trPr>
        <w:tc>
          <w:tcPr>
            <w:tcW w:w="1340" w:type="dxa"/>
            <w:vMerge/>
            <w:tcBorders>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vMerge/>
            <w:tcBorders>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vMerge/>
            <w:tcBorders>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textDirection w:val="btLr"/>
            <w:vAlign w:val="center"/>
          </w:tcPr>
          <w:p w:rsidR="004744D0" w:rsidRPr="00E57455" w:rsidRDefault="004744D0" w:rsidP="003321C6">
            <w:pPr>
              <w:jc w:val="center"/>
              <w:rPr>
                <w:rFonts w:ascii="Arial" w:hAnsi="Arial" w:cs="Arial"/>
                <w:sz w:val="18"/>
                <w:lang w:val="es-ES_tradnl" w:eastAsia="en-US"/>
              </w:rPr>
            </w:pPr>
            <w:r w:rsidRPr="00E57455">
              <w:rPr>
                <w:rFonts w:ascii="Arial" w:hAnsi="Arial" w:cs="Arial"/>
                <w:sz w:val="18"/>
                <w:lang w:val="es-ES_tradnl" w:eastAsia="en-US"/>
              </w:rPr>
              <w:t>Gestionar proyectos</w:t>
            </w:r>
          </w:p>
        </w:tc>
        <w:tc>
          <w:tcPr>
            <w:tcW w:w="720" w:type="dxa"/>
            <w:tcBorders>
              <w:top w:val="nil"/>
              <w:left w:val="nil"/>
              <w:bottom w:val="nil"/>
              <w:right w:val="nil"/>
            </w:tcBorders>
            <w:textDirection w:val="btLr"/>
            <w:vAlign w:val="center"/>
          </w:tcPr>
          <w:p w:rsidR="004744D0" w:rsidRPr="00E57455" w:rsidRDefault="004744D0" w:rsidP="003321C6">
            <w:pPr>
              <w:jc w:val="center"/>
              <w:rPr>
                <w:rFonts w:ascii="Arial" w:hAnsi="Arial" w:cs="Arial"/>
                <w:sz w:val="18"/>
                <w:lang w:val="es-ES_tradnl" w:eastAsia="en-US"/>
              </w:rPr>
            </w:pPr>
            <w:r w:rsidRPr="00E57455">
              <w:rPr>
                <w:rFonts w:ascii="Arial" w:hAnsi="Arial" w:cs="Arial"/>
                <w:sz w:val="18"/>
                <w:lang w:val="es-ES_tradnl" w:eastAsia="en-US"/>
              </w:rPr>
              <w:t>Promover proyectos</w:t>
            </w:r>
          </w:p>
        </w:tc>
        <w:tc>
          <w:tcPr>
            <w:tcW w:w="720" w:type="dxa"/>
            <w:tcBorders>
              <w:top w:val="nil"/>
              <w:left w:val="nil"/>
              <w:bottom w:val="nil"/>
              <w:right w:val="nil"/>
            </w:tcBorders>
            <w:textDirection w:val="btLr"/>
            <w:vAlign w:val="center"/>
          </w:tcPr>
          <w:p w:rsidR="004744D0" w:rsidRPr="00E57455" w:rsidRDefault="004744D0" w:rsidP="003321C6">
            <w:pPr>
              <w:jc w:val="center"/>
              <w:rPr>
                <w:rFonts w:ascii="Arial" w:hAnsi="Arial" w:cs="Arial"/>
                <w:sz w:val="18"/>
                <w:lang w:val="es-ES_tradnl" w:eastAsia="en-US"/>
              </w:rPr>
            </w:pPr>
            <w:r w:rsidRPr="00E57455">
              <w:rPr>
                <w:rFonts w:ascii="Arial" w:hAnsi="Arial" w:cs="Arial"/>
                <w:sz w:val="18"/>
                <w:lang w:val="es-ES_tradnl" w:eastAsia="en-US"/>
              </w:rPr>
              <w:t>Construir y operar</w:t>
            </w:r>
          </w:p>
        </w:tc>
        <w:tc>
          <w:tcPr>
            <w:tcW w:w="720" w:type="dxa"/>
            <w:tcBorders>
              <w:top w:val="nil"/>
              <w:left w:val="nil"/>
              <w:bottom w:val="nil"/>
              <w:right w:val="nil"/>
            </w:tcBorders>
            <w:textDirection w:val="btLr"/>
            <w:vAlign w:val="center"/>
          </w:tcPr>
          <w:p w:rsidR="004744D0" w:rsidRPr="00E57455" w:rsidRDefault="004744D0" w:rsidP="003321C6">
            <w:pPr>
              <w:jc w:val="center"/>
              <w:rPr>
                <w:rFonts w:ascii="Arial" w:hAnsi="Arial" w:cs="Arial"/>
                <w:sz w:val="18"/>
                <w:lang w:val="es-ES_tradnl" w:eastAsia="en-US"/>
              </w:rPr>
            </w:pPr>
            <w:r w:rsidRPr="00E57455">
              <w:rPr>
                <w:rFonts w:ascii="Arial" w:hAnsi="Arial" w:cs="Arial"/>
                <w:sz w:val="18"/>
                <w:lang w:val="es-ES_tradnl" w:eastAsia="en-US"/>
              </w:rPr>
              <w:t>Coordinar servicios</w:t>
            </w:r>
          </w:p>
        </w:tc>
        <w:tc>
          <w:tcPr>
            <w:tcW w:w="720" w:type="dxa"/>
            <w:tcBorders>
              <w:top w:val="nil"/>
              <w:left w:val="nil"/>
              <w:bottom w:val="nil"/>
              <w:right w:val="nil"/>
            </w:tcBorders>
            <w:textDirection w:val="btLr"/>
            <w:vAlign w:val="center"/>
          </w:tcPr>
          <w:p w:rsidR="004744D0" w:rsidRPr="00E57455" w:rsidRDefault="004744D0" w:rsidP="003321C6">
            <w:pPr>
              <w:jc w:val="center"/>
              <w:rPr>
                <w:rFonts w:ascii="Arial" w:hAnsi="Arial" w:cs="Arial"/>
                <w:sz w:val="18"/>
                <w:lang w:val="es-ES_tradnl" w:eastAsia="en-US"/>
              </w:rPr>
            </w:pPr>
            <w:r w:rsidRPr="00E57455">
              <w:rPr>
                <w:rFonts w:ascii="Arial" w:hAnsi="Arial" w:cs="Arial"/>
                <w:sz w:val="18"/>
                <w:lang w:val="es-ES_tradnl" w:eastAsia="en-US"/>
              </w:rPr>
              <w:t xml:space="preserve">Prestar servicios </w:t>
            </w:r>
          </w:p>
        </w:tc>
        <w:tc>
          <w:tcPr>
            <w:tcW w:w="720" w:type="dxa"/>
            <w:tcBorders>
              <w:top w:val="nil"/>
              <w:left w:val="nil"/>
              <w:bottom w:val="nil"/>
              <w:right w:val="nil"/>
            </w:tcBorders>
            <w:textDirection w:val="btLr"/>
            <w:vAlign w:val="center"/>
          </w:tcPr>
          <w:p w:rsidR="004744D0" w:rsidRPr="00E57455" w:rsidRDefault="004744D0" w:rsidP="003321C6">
            <w:pPr>
              <w:jc w:val="center"/>
              <w:rPr>
                <w:rFonts w:ascii="Arial" w:hAnsi="Arial" w:cs="Arial"/>
                <w:sz w:val="18"/>
                <w:lang w:val="es-ES_tradnl" w:eastAsia="en-US"/>
              </w:rPr>
            </w:pPr>
            <w:r w:rsidRPr="00E57455">
              <w:rPr>
                <w:rFonts w:ascii="Arial" w:hAnsi="Arial" w:cs="Arial"/>
                <w:sz w:val="18"/>
                <w:lang w:val="es-ES_tradnl" w:eastAsia="en-US"/>
              </w:rPr>
              <w:t>Planificar y controlar</w:t>
            </w: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xml:space="preserve">Creación de riqueza y empleo </w:t>
            </w: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Matriz de competitividad</w:t>
            </w: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Centros logísticos</w:t>
            </w: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Parques industriales</w:t>
            </w: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Transporte de mercancías</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Infraestructura de riego</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xml:space="preserve">Energía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Matriz de movilidad y crecimiento</w:t>
            </w: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Transporte de personas</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Centralidades</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Recuperación urbana y densificación</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Planeamiento territorial</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Sostenibilidad ambiental</w:t>
            </w: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xml:space="preserve">Matriz ambiental </w:t>
            </w: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Residuos sólidos</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Residuos líquidos</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Sistema de áreas verdes</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Sistema de drenaje pluvial</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Adaptación al cambio climático</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Vulnerabilidades urbanas</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xml:space="preserve">Emergencias urbanas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Equidad social</w:t>
            </w: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xml:space="preserve">Matriz social </w:t>
            </w: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xml:space="preserve">Educación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Salud</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Desempleo</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r w:rsidR="004744D0" w:rsidRPr="00E57455">
        <w:trPr>
          <w:trHeight w:val="400"/>
        </w:trPr>
        <w:tc>
          <w:tcPr>
            <w:tcW w:w="134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150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228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Grupos vulnerables</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c>
          <w:tcPr>
            <w:tcW w:w="720" w:type="dxa"/>
            <w:tcBorders>
              <w:top w:val="nil"/>
              <w:left w:val="nil"/>
              <w:bottom w:val="nil"/>
              <w:right w:val="nil"/>
            </w:tcBorders>
            <w:shd w:val="clear" w:color="auto" w:fill="C0C0C0"/>
            <w:vAlign w:val="center"/>
          </w:tcPr>
          <w:p w:rsidR="004744D0" w:rsidRPr="00E57455" w:rsidRDefault="004744D0" w:rsidP="003321C6">
            <w:pPr>
              <w:rPr>
                <w:rFonts w:ascii="Arial" w:hAnsi="Arial" w:cs="Arial"/>
                <w:sz w:val="18"/>
                <w:lang w:val="es-ES_tradnl" w:eastAsia="en-US"/>
              </w:rPr>
            </w:pPr>
            <w:r w:rsidRPr="00E57455">
              <w:rPr>
                <w:rFonts w:ascii="Arial" w:hAnsi="Arial" w:cs="Arial"/>
                <w:sz w:val="18"/>
                <w:lang w:val="es-ES_tradnl" w:eastAsia="en-US"/>
              </w:rPr>
              <w:t> </w:t>
            </w:r>
          </w:p>
        </w:tc>
        <w:tc>
          <w:tcPr>
            <w:tcW w:w="720" w:type="dxa"/>
            <w:tcBorders>
              <w:top w:val="nil"/>
              <w:left w:val="nil"/>
              <w:bottom w:val="nil"/>
              <w:right w:val="nil"/>
            </w:tcBorders>
            <w:vAlign w:val="center"/>
          </w:tcPr>
          <w:p w:rsidR="004744D0" w:rsidRPr="00E57455" w:rsidRDefault="004744D0" w:rsidP="003321C6">
            <w:pPr>
              <w:rPr>
                <w:rFonts w:ascii="Arial" w:hAnsi="Arial" w:cs="Arial"/>
                <w:sz w:val="18"/>
                <w:lang w:val="es-ES_tradnl" w:eastAsia="en-US"/>
              </w:rPr>
            </w:pPr>
          </w:p>
        </w:tc>
      </w:tr>
    </w:tbl>
    <w:p w:rsidR="004744D0" w:rsidRPr="00E57455" w:rsidRDefault="004744D0" w:rsidP="003321C6">
      <w:pPr>
        <w:pStyle w:val="BodyText"/>
        <w:ind w:right="-1"/>
        <w:rPr>
          <w:rFonts w:ascii="Arial" w:hAnsi="Arial" w:cs="Arial"/>
          <w:color w:val="auto"/>
          <w:lang w:val="es-ES_tradnl"/>
        </w:rPr>
      </w:pPr>
    </w:p>
    <w:p w:rsidR="004744D0" w:rsidRDefault="004744D0" w:rsidP="003321C6">
      <w:pPr>
        <w:pStyle w:val="BodyText"/>
        <w:ind w:right="-1"/>
        <w:rPr>
          <w:rFonts w:ascii="Arial" w:hAnsi="Arial" w:cs="Arial"/>
          <w:color w:val="auto"/>
          <w:lang w:val="es-ES_tradnl"/>
        </w:rPr>
      </w:pPr>
      <w:r w:rsidRPr="00E57455">
        <w:rPr>
          <w:rFonts w:ascii="Arial" w:hAnsi="Arial" w:cs="Arial"/>
          <w:color w:val="auto"/>
          <w:lang w:val="es-ES_tradnl"/>
        </w:rPr>
        <w:t>Fuente: Elaboración del autor</w:t>
      </w:r>
    </w:p>
    <w:p w:rsidR="00D34718" w:rsidRDefault="00D34718" w:rsidP="003321C6">
      <w:pPr>
        <w:pStyle w:val="BodyText"/>
        <w:ind w:right="-1"/>
        <w:rPr>
          <w:rFonts w:ascii="Arial" w:hAnsi="Arial" w:cs="Arial"/>
          <w:color w:val="auto"/>
          <w:lang w:val="es-ES_tradnl"/>
        </w:rPr>
        <w:sectPr w:rsidR="00D34718" w:rsidSect="00D34718">
          <w:pgSz w:w="11899" w:h="16838"/>
          <w:pgMar w:top="1417" w:right="1701" w:bottom="1417" w:left="1701" w:header="708" w:footer="708" w:gutter="0"/>
          <w:cols w:space="708"/>
          <w:docGrid w:linePitch="360"/>
        </w:sectPr>
      </w:pPr>
    </w:p>
    <w:p w:rsidR="00D34718" w:rsidRPr="00E57455" w:rsidRDefault="00D34718" w:rsidP="003321C6">
      <w:pPr>
        <w:pStyle w:val="BodyText"/>
        <w:ind w:right="-1"/>
        <w:rPr>
          <w:rFonts w:ascii="Arial" w:hAnsi="Arial" w:cs="Arial"/>
          <w:color w:val="auto"/>
          <w:lang w:val="es-ES_tradnl"/>
        </w:rPr>
      </w:pPr>
    </w:p>
    <w:p w:rsidR="004744D0" w:rsidRPr="00E57455" w:rsidRDefault="004744D0" w:rsidP="003321C6">
      <w:pPr>
        <w:pStyle w:val="BodyText"/>
        <w:ind w:right="-1"/>
        <w:rPr>
          <w:rFonts w:ascii="Arial" w:hAnsi="Arial" w:cs="Arial"/>
          <w:color w:val="auto"/>
          <w:lang w:val="es-ES_tradnl"/>
        </w:rPr>
      </w:pPr>
      <w:r w:rsidRPr="00E57455">
        <w:rPr>
          <w:rFonts w:ascii="Arial" w:hAnsi="Arial" w:cs="Arial"/>
          <w:color w:val="auto"/>
          <w:lang w:val="es-ES_tradnl"/>
        </w:rPr>
        <w:t>Cuadro 4. Fases del proceso de construcción de gobernabilidad metropolitana.</w:t>
      </w:r>
    </w:p>
    <w:tbl>
      <w:tblPr>
        <w:tblW w:w="14480" w:type="dxa"/>
        <w:tblInd w:w="108" w:type="dxa"/>
        <w:tblLayout w:type="fixed"/>
        <w:tblLook w:val="0000" w:firstRow="0" w:lastRow="0" w:firstColumn="0" w:lastColumn="0" w:noHBand="0" w:noVBand="0"/>
      </w:tblPr>
      <w:tblGrid>
        <w:gridCol w:w="968"/>
        <w:gridCol w:w="1353"/>
        <w:gridCol w:w="1746"/>
        <w:gridCol w:w="1299"/>
        <w:gridCol w:w="1746"/>
        <w:gridCol w:w="1312"/>
        <w:gridCol w:w="1746"/>
        <w:gridCol w:w="1282"/>
        <w:gridCol w:w="1508"/>
        <w:gridCol w:w="1520"/>
      </w:tblGrid>
      <w:tr w:rsidR="004744D0" w:rsidRPr="00E57455">
        <w:trPr>
          <w:trHeight w:val="440"/>
        </w:trPr>
        <w:tc>
          <w:tcPr>
            <w:tcW w:w="968"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Componente</w:t>
            </w:r>
          </w:p>
        </w:tc>
        <w:tc>
          <w:tcPr>
            <w:tcW w:w="1353"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Componente 1</w:t>
            </w:r>
          </w:p>
        </w:tc>
        <w:tc>
          <w:tcPr>
            <w:tcW w:w="1746"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299"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746"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312"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 xml:space="preserve">Componente 2 </w:t>
            </w:r>
          </w:p>
        </w:tc>
        <w:tc>
          <w:tcPr>
            <w:tcW w:w="1746"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282"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508"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520"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r>
      <w:tr w:rsidR="004744D0" w:rsidRPr="00E57455">
        <w:trPr>
          <w:trHeight w:val="440"/>
        </w:trPr>
        <w:tc>
          <w:tcPr>
            <w:tcW w:w="968"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Fase</w:t>
            </w:r>
          </w:p>
        </w:tc>
        <w:tc>
          <w:tcPr>
            <w:tcW w:w="1353"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Fase 1</w:t>
            </w:r>
          </w:p>
        </w:tc>
        <w:tc>
          <w:tcPr>
            <w:tcW w:w="1746"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Productos de actividades</w:t>
            </w:r>
          </w:p>
        </w:tc>
        <w:tc>
          <w:tcPr>
            <w:tcW w:w="1299"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Fase 2</w:t>
            </w:r>
          </w:p>
        </w:tc>
        <w:tc>
          <w:tcPr>
            <w:tcW w:w="1746"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Productos de actividades</w:t>
            </w:r>
          </w:p>
        </w:tc>
        <w:tc>
          <w:tcPr>
            <w:tcW w:w="1312"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Fase 3</w:t>
            </w:r>
          </w:p>
        </w:tc>
        <w:tc>
          <w:tcPr>
            <w:tcW w:w="1746"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Productos de actividades</w:t>
            </w:r>
          </w:p>
        </w:tc>
        <w:tc>
          <w:tcPr>
            <w:tcW w:w="1282"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Fase 4</w:t>
            </w:r>
          </w:p>
        </w:tc>
        <w:tc>
          <w:tcPr>
            <w:tcW w:w="1508"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Productos de actividades</w:t>
            </w:r>
          </w:p>
        </w:tc>
        <w:tc>
          <w:tcPr>
            <w:tcW w:w="1520"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Fase 5e</w:t>
            </w:r>
          </w:p>
        </w:tc>
      </w:tr>
      <w:tr w:rsidR="004744D0" w:rsidRPr="00E57455">
        <w:trPr>
          <w:trHeight w:val="440"/>
        </w:trPr>
        <w:tc>
          <w:tcPr>
            <w:tcW w:w="968"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 xml:space="preserve">Situación </w:t>
            </w:r>
          </w:p>
        </w:tc>
        <w:tc>
          <w:tcPr>
            <w:tcW w:w="1353"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 xml:space="preserve">Situación inicial </w:t>
            </w:r>
          </w:p>
        </w:tc>
        <w:tc>
          <w:tcPr>
            <w:tcW w:w="1746"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299"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Voz</w:t>
            </w:r>
          </w:p>
        </w:tc>
        <w:tc>
          <w:tcPr>
            <w:tcW w:w="1746"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312"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Legitimidad política</w:t>
            </w:r>
          </w:p>
        </w:tc>
        <w:tc>
          <w:tcPr>
            <w:tcW w:w="1746"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282"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Legitimidad funcional</w:t>
            </w:r>
          </w:p>
        </w:tc>
        <w:tc>
          <w:tcPr>
            <w:tcW w:w="1508"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520"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Legitimidad operacional</w:t>
            </w:r>
          </w:p>
        </w:tc>
      </w:tr>
      <w:tr w:rsidR="004744D0" w:rsidRPr="00E57455">
        <w:trPr>
          <w:trHeight w:val="1000"/>
        </w:trPr>
        <w:tc>
          <w:tcPr>
            <w:tcW w:w="968"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Proceso</w:t>
            </w:r>
          </w:p>
        </w:tc>
        <w:tc>
          <w:tcPr>
            <w:tcW w:w="1353"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746"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299"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746"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312"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746"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282"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508" w:type="dxa"/>
            <w:vMerge w:val="restart"/>
            <w:tcBorders>
              <w:top w:val="nil"/>
              <w:left w:val="nil"/>
              <w:bottom w:val="nil"/>
              <w:right w:val="nil"/>
            </w:tcBorders>
            <w:vAlign w:val="bottom"/>
          </w:tcPr>
          <w:tbl>
            <w:tblPr>
              <w:tblW w:w="0" w:type="auto"/>
              <w:tblCellSpacing w:w="0" w:type="dxa"/>
              <w:tblLayout w:type="fixed"/>
              <w:tblCellMar>
                <w:left w:w="0" w:type="dxa"/>
                <w:right w:w="0" w:type="dxa"/>
              </w:tblCellMar>
              <w:tblLook w:val="0000" w:firstRow="0" w:lastRow="0" w:firstColumn="0" w:lastColumn="0" w:noHBand="0" w:noVBand="0"/>
            </w:tblPr>
            <w:tblGrid>
              <w:gridCol w:w="144"/>
              <w:gridCol w:w="1430"/>
              <w:gridCol w:w="144"/>
            </w:tblGrid>
            <w:tr w:rsidR="004744D0" w:rsidRPr="00E57455">
              <w:trPr>
                <w:gridAfter w:val="2"/>
                <w:wAfter w:w="624" w:type="dxa"/>
                <w:trHeight w:val="780"/>
                <w:tblCellSpacing w:w="0" w:type="dxa"/>
              </w:trPr>
              <w:tc>
                <w:tcPr>
                  <w:tcW w:w="144" w:type="dxa"/>
                  <w:noWrap/>
                  <w:vAlign w:val="bottom"/>
                </w:tcPr>
                <w:p w:rsidR="004744D0" w:rsidRPr="00E57455" w:rsidRDefault="004744D0" w:rsidP="008E3AC5">
                  <w:pPr>
                    <w:rPr>
                      <w:rFonts w:ascii="Arial" w:hAnsi="Arial" w:cs="Arial"/>
                      <w:sz w:val="20"/>
                      <w:lang w:val="es-ES_tradnl" w:eastAsia="en-US"/>
                    </w:rPr>
                  </w:pPr>
                </w:p>
              </w:tc>
            </w:tr>
            <w:tr w:rsidR="004744D0" w:rsidRPr="00E57455">
              <w:trPr>
                <w:tblCellSpacing w:w="0" w:type="dxa"/>
              </w:trPr>
              <w:tc>
                <w:tcPr>
                  <w:tcW w:w="50" w:type="dxa"/>
                  <w:noWrap/>
                  <w:vAlign w:val="bottom"/>
                </w:tcPr>
                <w:p w:rsidR="004744D0" w:rsidRPr="00E57455" w:rsidRDefault="004744D0" w:rsidP="008E3AC5">
                  <w:pPr>
                    <w:rPr>
                      <w:rFonts w:ascii="Arial" w:hAnsi="Arial" w:cs="Arial"/>
                      <w:sz w:val="20"/>
                      <w:lang w:val="es-ES_tradnl" w:eastAsia="en-US"/>
                    </w:rPr>
                  </w:pPr>
                </w:p>
              </w:tc>
              <w:tc>
                <w:tcPr>
                  <w:tcW w:w="1430" w:type="dxa"/>
                  <w:noWrap/>
                  <w:vAlign w:val="bottom"/>
                </w:tcPr>
                <w:p w:rsidR="004744D0" w:rsidRPr="00E57455" w:rsidRDefault="004744D0" w:rsidP="008E3AC5">
                  <w:pPr>
                    <w:rPr>
                      <w:rFonts w:ascii="Arial" w:hAnsi="Arial" w:cs="Arial"/>
                      <w:sz w:val="20"/>
                      <w:lang w:val="es-ES_tradnl" w:eastAsia="en-US"/>
                    </w:rPr>
                  </w:pPr>
                  <w:r w:rsidRPr="00E57455">
                    <w:rPr>
                      <w:rFonts w:ascii="Arial" w:hAnsi="Arial" w:cs="Arial"/>
                      <w:sz w:val="20"/>
                      <w:lang w:val="es-ES_tradnl" w:eastAsia="en-US"/>
                    </w:rPr>
                    <w:fldChar w:fldCharType="begin" w:fldLock="1"/>
                  </w:r>
                  <w:r w:rsidR="00037745" w:rsidRPr="00E57455">
                    <w:rPr>
                      <w:rFonts w:ascii="Arial" w:hAnsi="Arial" w:cs="Arial"/>
                      <w:sz w:val="20"/>
                      <w:lang w:val="es-ES_tradnl" w:eastAsia="en-US"/>
                    </w:rPr>
                    <w:instrText xml:space="preserve"> INCLUDEPICTURE "C:\\Users\\franciscar\\Dropbox\\Francisca\\AMI files\\Macintosh HD:Users:eduardorojas:Library:Caches:TemporaryItems:msoclip1:01:clip_image001.png" \* MERGEFORMAT </w:instrText>
                  </w:r>
                  <w:r w:rsidRPr="00E57455">
                    <w:rPr>
                      <w:rFonts w:ascii="Arial" w:hAnsi="Arial" w:cs="Arial"/>
                      <w:sz w:val="20"/>
                      <w:lang w:val="es-ES_tradnl" w:eastAsia="en-US"/>
                    </w:rPr>
                    <w:fldChar w:fldCharType="separate"/>
                  </w:r>
                  <w:r w:rsidR="00037745" w:rsidRPr="00E57455">
                    <w:rPr>
                      <w:rFonts w:ascii="Arial" w:hAnsi="Arial" w:cs="Arial"/>
                      <w:lang w:val="es-ES_tradnl" w:eastAsia="en-US"/>
                    </w:rPr>
                    <w:fldChar w:fldCharType="begin"/>
                  </w:r>
                  <w:r w:rsidR="00037745" w:rsidRPr="00E57455">
                    <w:rPr>
                      <w:rFonts w:ascii="Arial" w:hAnsi="Arial" w:cs="Arial"/>
                      <w:lang w:val="es-ES_tradnl" w:eastAsia="en-US"/>
                    </w:rPr>
                    <w:instrText xml:space="preserve"> INCLUDEPICTURE  "\\\\localhost\\Users\\eduardorojas\\Desktop\\Argentina DAMI\\Macintosh HD:Users:eduardorojas:Library:Caches:TemporaryItems:msoclip1:01:clip_image001.png" \* MERGEFORMATINET </w:instrText>
                  </w:r>
                  <w:r w:rsidR="00037745" w:rsidRPr="00E57455">
                    <w:rPr>
                      <w:rFonts w:ascii="Arial" w:hAnsi="Arial" w:cs="Arial"/>
                      <w:lang w:val="es-ES_tradnl" w:eastAsia="en-US"/>
                    </w:rPr>
                    <w:fldChar w:fldCharType="separate"/>
                  </w:r>
                  <w:r w:rsidR="0067511F" w:rsidRPr="00E57455">
                    <w:rPr>
                      <w:rFonts w:ascii="Arial" w:hAnsi="Arial" w:cs="Arial"/>
                      <w:lang w:val="es-ES_tradnl" w:eastAsia="en-US"/>
                    </w:rPr>
                    <w:fldChar w:fldCharType="begin"/>
                  </w:r>
                  <w:r w:rsidR="0067511F" w:rsidRPr="00E57455">
                    <w:rPr>
                      <w:rFonts w:ascii="Arial" w:hAnsi="Arial" w:cs="Arial"/>
                      <w:lang w:val="es-ES_tradnl" w:eastAsia="en-US"/>
                    </w:rPr>
                    <w:instrText xml:space="preserve"> INCLUDEPICTURE  "\\\\localhost\\Users\\eduardorojas\\Desktop\\Argentina DAMI\\Macintosh HD:Users:eduardorojas:Library:Caches:TemporaryItems:msoclip1:01:clip_image001.png" \* MERGEFORMATINET </w:instrText>
                  </w:r>
                  <w:r w:rsidR="0067511F" w:rsidRPr="00E57455">
                    <w:rPr>
                      <w:rFonts w:ascii="Arial" w:hAnsi="Arial" w:cs="Arial"/>
                      <w:lang w:val="es-ES_tradnl" w:eastAsia="en-US"/>
                    </w:rPr>
                    <w:fldChar w:fldCharType="separate"/>
                  </w:r>
                  <w:r w:rsidR="004441EB">
                    <w:rPr>
                      <w:rFonts w:ascii="Arial" w:hAnsi="Arial" w:cs="Arial"/>
                      <w:lang w:val="es-ES_tradnl" w:eastAsia="en-US"/>
                    </w:rPr>
                    <w:fldChar w:fldCharType="begin"/>
                  </w:r>
                  <w:r w:rsidR="004441EB">
                    <w:rPr>
                      <w:rFonts w:ascii="Arial" w:hAnsi="Arial" w:cs="Arial"/>
                      <w:lang w:val="es-ES_tradnl" w:eastAsia="en-US"/>
                    </w:rPr>
                    <w:instrText xml:space="preserve"> INCLUDEPICTURE  "\\\\localhost\\Users\\eduardorojas\\Desktop\\Argentina DAMI\\Macintosh HD:Users:eduardorojas:Library:Caches:TemporaryItems:msoclip1:01:clip_image001.png" \* MERGEFORMATINET </w:instrText>
                  </w:r>
                  <w:r w:rsidR="004441EB">
                    <w:rPr>
                      <w:rFonts w:ascii="Arial" w:hAnsi="Arial" w:cs="Arial"/>
                      <w:lang w:val="es-ES_tradnl" w:eastAsia="en-US"/>
                    </w:rPr>
                    <w:fldChar w:fldCharType="separate"/>
                  </w:r>
                  <w:r w:rsidR="000A12E1">
                    <w:rPr>
                      <w:rFonts w:ascii="Arial" w:hAnsi="Arial" w:cs="Arial"/>
                      <w:lang w:val="es-ES_tradnl" w:eastAsia="en-US"/>
                    </w:rPr>
                    <w:fldChar w:fldCharType="begin"/>
                  </w:r>
                  <w:r w:rsidR="000A12E1">
                    <w:rPr>
                      <w:rFonts w:ascii="Arial" w:hAnsi="Arial" w:cs="Arial"/>
                      <w:lang w:val="es-ES_tradnl" w:eastAsia="en-US"/>
                    </w:rPr>
                    <w:instrText xml:space="preserve"> INCLUDEPICTURE  "\\\\localhost\\Users\\eduardorojas\\Desktop\\Argentina DAMI\\Macintosh HD:Users:eduardorojas:Library:Caches:TemporaryItems:msoclip1:01:clip_image001.png" \* MERGEFORMATINET </w:instrText>
                  </w:r>
                  <w:r w:rsidR="000A12E1">
                    <w:rPr>
                      <w:rFonts w:ascii="Arial" w:hAnsi="Arial" w:cs="Arial"/>
                      <w:lang w:val="es-ES_tradnl" w:eastAsia="en-US"/>
                    </w:rPr>
                    <w:fldChar w:fldCharType="separate"/>
                  </w:r>
                  <w:r w:rsidR="00167EDA">
                    <w:rPr>
                      <w:rFonts w:ascii="Arial" w:hAnsi="Arial" w:cs="Arial"/>
                      <w:lang w:val="es-ES_tradnl" w:eastAsia="en-US"/>
                    </w:rPr>
                    <w:fldChar w:fldCharType="begin"/>
                  </w:r>
                  <w:r w:rsidR="00167EDA">
                    <w:rPr>
                      <w:rFonts w:ascii="Arial" w:hAnsi="Arial" w:cs="Arial"/>
                      <w:lang w:val="es-ES_tradnl" w:eastAsia="en-US"/>
                    </w:rPr>
                    <w:instrText xml:space="preserve"> </w:instrText>
                  </w:r>
                  <w:r w:rsidR="00167EDA">
                    <w:rPr>
                      <w:rFonts w:ascii="Arial" w:hAnsi="Arial" w:cs="Arial"/>
                      <w:lang w:val="es-ES_tradnl" w:eastAsia="en-US"/>
                    </w:rPr>
                    <w:instrText>INCLUDEPICTURE  "\\\\localhost\\Users\\eduardorojas\\Desktop\\Ar</w:instrText>
                  </w:r>
                  <w:r w:rsidR="00167EDA">
                    <w:rPr>
                      <w:rFonts w:ascii="Arial" w:hAnsi="Arial" w:cs="Arial"/>
                      <w:lang w:val="es-ES_tradnl" w:eastAsia="en-US"/>
                    </w:rPr>
                    <w:instrText>gentina DAMI\\Macintosh HD:Users:eduardorojas:Library:Caches:TemporaryItems:msoclip1:01:clip_image001.png" \* MERGEFORMATINET</w:instrText>
                  </w:r>
                  <w:r w:rsidR="00167EDA">
                    <w:rPr>
                      <w:rFonts w:ascii="Arial" w:hAnsi="Arial" w:cs="Arial"/>
                      <w:lang w:val="es-ES_tradnl" w:eastAsia="en-US"/>
                    </w:rPr>
                    <w:instrText xml:space="preserve"> </w:instrText>
                  </w:r>
                  <w:r w:rsidR="00167EDA">
                    <w:rPr>
                      <w:rFonts w:ascii="Arial" w:hAnsi="Arial" w:cs="Arial"/>
                      <w:lang w:val="es-ES_tradnl" w:eastAsia="en-US"/>
                    </w:rPr>
                    <w:fldChar w:fldCharType="separate"/>
                  </w:r>
                  <w:r w:rsidR="00167EDA">
                    <w:rPr>
                      <w:rFonts w:ascii="Arial" w:hAnsi="Arial" w:cs="Arial"/>
                      <w:lang w:val="es-ES_tradnl" w:eastAsia="en-US"/>
                    </w:rPr>
                    <w:pict>
                      <v:shape id="_x0000_i1028" type="#_x0000_t75" alt="" style="width:69.2pt;height:65.45pt">
                        <v:imagedata r:id="rId14" r:href="rId15"/>
                      </v:shape>
                    </w:pict>
                  </w:r>
                  <w:r w:rsidR="00167EDA">
                    <w:rPr>
                      <w:rFonts w:ascii="Arial" w:hAnsi="Arial" w:cs="Arial"/>
                      <w:lang w:val="es-ES_tradnl" w:eastAsia="en-US"/>
                    </w:rPr>
                    <w:fldChar w:fldCharType="end"/>
                  </w:r>
                  <w:r w:rsidR="000A12E1">
                    <w:rPr>
                      <w:rFonts w:ascii="Arial" w:hAnsi="Arial" w:cs="Arial"/>
                      <w:lang w:val="es-ES_tradnl" w:eastAsia="en-US"/>
                    </w:rPr>
                    <w:fldChar w:fldCharType="end"/>
                  </w:r>
                  <w:r w:rsidR="004441EB">
                    <w:rPr>
                      <w:rFonts w:ascii="Arial" w:hAnsi="Arial" w:cs="Arial"/>
                      <w:lang w:val="es-ES_tradnl" w:eastAsia="en-US"/>
                    </w:rPr>
                    <w:fldChar w:fldCharType="end"/>
                  </w:r>
                  <w:r w:rsidR="0067511F" w:rsidRPr="00E57455">
                    <w:rPr>
                      <w:rFonts w:ascii="Arial" w:hAnsi="Arial" w:cs="Arial"/>
                      <w:lang w:val="es-ES_tradnl" w:eastAsia="en-US"/>
                    </w:rPr>
                    <w:fldChar w:fldCharType="end"/>
                  </w:r>
                  <w:r w:rsidR="00037745" w:rsidRPr="00E57455">
                    <w:rPr>
                      <w:rFonts w:ascii="Arial" w:hAnsi="Arial" w:cs="Arial"/>
                      <w:lang w:val="es-ES_tradnl" w:eastAsia="en-US"/>
                    </w:rPr>
                    <w:fldChar w:fldCharType="end"/>
                  </w:r>
                  <w:r w:rsidRPr="00E57455">
                    <w:rPr>
                      <w:rFonts w:ascii="Arial" w:hAnsi="Arial" w:cs="Arial"/>
                      <w:sz w:val="20"/>
                      <w:lang w:val="es-ES_tradnl" w:eastAsia="en-US"/>
                    </w:rPr>
                    <w:fldChar w:fldCharType="end"/>
                  </w:r>
                </w:p>
              </w:tc>
              <w:tc>
                <w:tcPr>
                  <w:tcW w:w="144" w:type="dxa"/>
                  <w:noWrap/>
                  <w:vAlign w:val="bottom"/>
                </w:tcPr>
                <w:p w:rsidR="004744D0" w:rsidRPr="00E57455" w:rsidRDefault="004744D0" w:rsidP="008E3AC5">
                  <w:pPr>
                    <w:rPr>
                      <w:rFonts w:ascii="Arial" w:hAnsi="Arial" w:cs="Arial"/>
                      <w:sz w:val="20"/>
                      <w:lang w:val="es-ES_tradnl" w:eastAsia="en-US"/>
                    </w:rPr>
                  </w:pPr>
                </w:p>
              </w:tc>
            </w:tr>
            <w:tr w:rsidR="004744D0" w:rsidRPr="00E57455">
              <w:trPr>
                <w:trHeight w:val="920"/>
                <w:tblCellSpacing w:w="0" w:type="dxa"/>
              </w:trPr>
              <w:tc>
                <w:tcPr>
                  <w:tcW w:w="50" w:type="dxa"/>
                  <w:noWrap/>
                  <w:vAlign w:val="bottom"/>
                </w:tcPr>
                <w:p w:rsidR="004744D0" w:rsidRPr="00E57455" w:rsidRDefault="004744D0" w:rsidP="008E3AC5">
                  <w:pPr>
                    <w:rPr>
                      <w:rFonts w:ascii="Arial" w:hAnsi="Arial" w:cs="Arial"/>
                      <w:sz w:val="20"/>
                      <w:lang w:val="es-ES_tradnl" w:eastAsia="en-US"/>
                    </w:rPr>
                  </w:pPr>
                </w:p>
              </w:tc>
              <w:tc>
                <w:tcPr>
                  <w:tcW w:w="1430" w:type="dxa"/>
                  <w:tcBorders>
                    <w:top w:val="nil"/>
                    <w:left w:val="nil"/>
                    <w:bottom w:val="nil"/>
                    <w:right w:val="nil"/>
                  </w:tcBorders>
                  <w:vAlign w:val="center"/>
                </w:tcPr>
                <w:p w:rsidR="004744D0" w:rsidRPr="00E57455" w:rsidRDefault="004744D0" w:rsidP="008E3AC5">
                  <w:pPr>
                    <w:rPr>
                      <w:rFonts w:ascii="Arial" w:hAnsi="Arial" w:cs="Arial"/>
                      <w:sz w:val="20"/>
                      <w:lang w:val="es-ES_tradnl" w:eastAsia="en-US"/>
                    </w:rPr>
                  </w:pPr>
                </w:p>
              </w:tc>
              <w:tc>
                <w:tcPr>
                  <w:tcW w:w="50" w:type="dxa"/>
                  <w:tcBorders>
                    <w:top w:val="nil"/>
                    <w:left w:val="nil"/>
                    <w:bottom w:val="nil"/>
                    <w:right w:val="nil"/>
                  </w:tcBorders>
                  <w:vAlign w:val="center"/>
                </w:tcPr>
                <w:p w:rsidR="004744D0" w:rsidRPr="00E57455" w:rsidRDefault="004744D0" w:rsidP="008E3AC5">
                  <w:pPr>
                    <w:rPr>
                      <w:rFonts w:ascii="Arial" w:hAnsi="Arial" w:cs="Arial"/>
                      <w:sz w:val="20"/>
                      <w:lang w:val="es-ES_tradnl" w:eastAsia="en-US"/>
                    </w:rPr>
                  </w:pPr>
                </w:p>
              </w:tc>
            </w:tr>
          </w:tbl>
          <w:p w:rsidR="004744D0" w:rsidRPr="00E57455" w:rsidRDefault="004744D0" w:rsidP="008E3AC5">
            <w:pPr>
              <w:rPr>
                <w:rFonts w:ascii="Arial" w:hAnsi="Arial" w:cs="Arial"/>
                <w:sz w:val="16"/>
                <w:lang w:val="es-ES_tradnl" w:eastAsia="en-US"/>
              </w:rPr>
            </w:pPr>
          </w:p>
        </w:tc>
        <w:tc>
          <w:tcPr>
            <w:tcW w:w="1520"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 xml:space="preserve">Las estructuras institucionales están funcionando, ejecutan inversiones y operan los servicios </w:t>
            </w:r>
          </w:p>
        </w:tc>
      </w:tr>
      <w:tr w:rsidR="004744D0" w:rsidRPr="00E57455">
        <w:trPr>
          <w:trHeight w:val="1000"/>
        </w:trPr>
        <w:tc>
          <w:tcPr>
            <w:tcW w:w="968"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353"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746"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299"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746"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312"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746" w:type="dxa"/>
            <w:vMerge w:val="restart"/>
            <w:tcBorders>
              <w:top w:val="nil"/>
              <w:left w:val="nil"/>
              <w:bottom w:val="nil"/>
              <w:right w:val="nil"/>
            </w:tcBorders>
            <w:vAlign w:val="bottom"/>
          </w:tcPr>
          <w:tbl>
            <w:tblPr>
              <w:tblW w:w="0" w:type="auto"/>
              <w:tblCellSpacing w:w="0" w:type="dxa"/>
              <w:tblLayout w:type="fixed"/>
              <w:tblCellMar>
                <w:left w:w="0" w:type="dxa"/>
                <w:right w:w="0" w:type="dxa"/>
              </w:tblCellMar>
              <w:tblLook w:val="0000" w:firstRow="0" w:lastRow="0" w:firstColumn="0" w:lastColumn="0" w:noHBand="0" w:noVBand="0"/>
            </w:tblPr>
            <w:tblGrid>
              <w:gridCol w:w="144"/>
              <w:gridCol w:w="1430"/>
              <w:gridCol w:w="144"/>
            </w:tblGrid>
            <w:tr w:rsidR="004744D0" w:rsidRPr="00E57455">
              <w:trPr>
                <w:gridAfter w:val="2"/>
                <w:wAfter w:w="624" w:type="dxa"/>
                <w:trHeight w:val="780"/>
                <w:tblCellSpacing w:w="0" w:type="dxa"/>
              </w:trPr>
              <w:tc>
                <w:tcPr>
                  <w:tcW w:w="144" w:type="dxa"/>
                  <w:noWrap/>
                  <w:vAlign w:val="bottom"/>
                </w:tcPr>
                <w:p w:rsidR="004744D0" w:rsidRPr="00E57455" w:rsidRDefault="004744D0" w:rsidP="008E3AC5">
                  <w:pPr>
                    <w:rPr>
                      <w:rFonts w:ascii="Arial" w:hAnsi="Arial" w:cs="Arial"/>
                      <w:sz w:val="20"/>
                      <w:lang w:val="es-ES_tradnl" w:eastAsia="en-US"/>
                    </w:rPr>
                  </w:pPr>
                </w:p>
              </w:tc>
            </w:tr>
            <w:tr w:rsidR="004744D0" w:rsidRPr="00E57455">
              <w:trPr>
                <w:tblCellSpacing w:w="0" w:type="dxa"/>
              </w:trPr>
              <w:tc>
                <w:tcPr>
                  <w:tcW w:w="50" w:type="dxa"/>
                  <w:noWrap/>
                  <w:vAlign w:val="bottom"/>
                </w:tcPr>
                <w:p w:rsidR="004744D0" w:rsidRPr="00E57455" w:rsidRDefault="004744D0" w:rsidP="008E3AC5">
                  <w:pPr>
                    <w:rPr>
                      <w:rFonts w:ascii="Arial" w:hAnsi="Arial" w:cs="Arial"/>
                      <w:sz w:val="20"/>
                      <w:lang w:val="es-ES_tradnl" w:eastAsia="en-US"/>
                    </w:rPr>
                  </w:pPr>
                </w:p>
              </w:tc>
              <w:tc>
                <w:tcPr>
                  <w:tcW w:w="1430" w:type="dxa"/>
                  <w:noWrap/>
                  <w:vAlign w:val="bottom"/>
                </w:tcPr>
                <w:p w:rsidR="004744D0" w:rsidRPr="00E57455" w:rsidRDefault="004744D0" w:rsidP="008E3AC5">
                  <w:pPr>
                    <w:rPr>
                      <w:rFonts w:ascii="Arial" w:hAnsi="Arial" w:cs="Arial"/>
                      <w:sz w:val="20"/>
                      <w:lang w:val="es-ES_tradnl" w:eastAsia="en-US"/>
                    </w:rPr>
                  </w:pPr>
                  <w:r w:rsidRPr="00E57455">
                    <w:rPr>
                      <w:rFonts w:ascii="Arial" w:hAnsi="Arial" w:cs="Arial"/>
                      <w:sz w:val="20"/>
                      <w:lang w:val="es-ES_tradnl" w:eastAsia="en-US"/>
                    </w:rPr>
                    <w:fldChar w:fldCharType="begin" w:fldLock="1"/>
                  </w:r>
                  <w:r w:rsidR="00037745" w:rsidRPr="00E57455">
                    <w:rPr>
                      <w:rFonts w:ascii="Arial" w:hAnsi="Arial" w:cs="Arial"/>
                      <w:sz w:val="20"/>
                      <w:lang w:val="es-ES_tradnl" w:eastAsia="en-US"/>
                    </w:rPr>
                    <w:instrText xml:space="preserve"> INCLUDEPICTURE "C:\\Users\\franciscar\\Dropbox\\Francisca\\AMI files\\Macintosh HD:Users:eduardorojas:Library:Caches:TemporaryItems:msoclip1:01:clip_image002.png" \* MERGEFORMAT </w:instrText>
                  </w:r>
                  <w:r w:rsidRPr="00E57455">
                    <w:rPr>
                      <w:rFonts w:ascii="Arial" w:hAnsi="Arial" w:cs="Arial"/>
                      <w:sz w:val="20"/>
                      <w:lang w:val="es-ES_tradnl" w:eastAsia="en-US"/>
                    </w:rPr>
                    <w:fldChar w:fldCharType="separate"/>
                  </w:r>
                  <w:r w:rsidR="00037745" w:rsidRPr="00E57455">
                    <w:rPr>
                      <w:rFonts w:ascii="Arial" w:hAnsi="Arial" w:cs="Arial"/>
                      <w:lang w:val="es-ES_tradnl" w:eastAsia="en-US"/>
                    </w:rPr>
                    <w:fldChar w:fldCharType="begin"/>
                  </w:r>
                  <w:r w:rsidR="00037745" w:rsidRPr="00E57455">
                    <w:rPr>
                      <w:rFonts w:ascii="Arial" w:hAnsi="Arial" w:cs="Arial"/>
                      <w:lang w:val="es-ES_tradnl" w:eastAsia="en-US"/>
                    </w:rPr>
                    <w:instrText xml:space="preserve"> INCLUDEPICTURE  "\\\\localhost\\Users\\eduardorojas\\Desktop\\Argentina DAMI\\Macintosh HD:Users:eduardorojas:Library:Caches:TemporaryItems:msoclip1:01:clip_image002.png" \* MERGEFORMATINET </w:instrText>
                  </w:r>
                  <w:r w:rsidR="00037745" w:rsidRPr="00E57455">
                    <w:rPr>
                      <w:rFonts w:ascii="Arial" w:hAnsi="Arial" w:cs="Arial"/>
                      <w:lang w:val="es-ES_tradnl" w:eastAsia="en-US"/>
                    </w:rPr>
                    <w:fldChar w:fldCharType="separate"/>
                  </w:r>
                  <w:r w:rsidR="0067511F" w:rsidRPr="00E57455">
                    <w:rPr>
                      <w:rFonts w:ascii="Arial" w:hAnsi="Arial" w:cs="Arial"/>
                      <w:lang w:val="es-ES_tradnl" w:eastAsia="en-US"/>
                    </w:rPr>
                    <w:fldChar w:fldCharType="begin"/>
                  </w:r>
                  <w:r w:rsidR="0067511F" w:rsidRPr="00E57455">
                    <w:rPr>
                      <w:rFonts w:ascii="Arial" w:hAnsi="Arial" w:cs="Arial"/>
                      <w:lang w:val="es-ES_tradnl" w:eastAsia="en-US"/>
                    </w:rPr>
                    <w:instrText xml:space="preserve"> INCLUDEPICTURE  "\\\\localhost\\Users\\eduardorojas\\Desktop\\Argentina DAMI\\Macintosh HD:Users:eduardorojas:Library:Caches:TemporaryItems:msoclip1:01:clip_image002.png" \* MERGEFORMATINET </w:instrText>
                  </w:r>
                  <w:r w:rsidR="0067511F" w:rsidRPr="00E57455">
                    <w:rPr>
                      <w:rFonts w:ascii="Arial" w:hAnsi="Arial" w:cs="Arial"/>
                      <w:lang w:val="es-ES_tradnl" w:eastAsia="en-US"/>
                    </w:rPr>
                    <w:fldChar w:fldCharType="separate"/>
                  </w:r>
                  <w:r w:rsidR="004441EB">
                    <w:rPr>
                      <w:rFonts w:ascii="Arial" w:hAnsi="Arial" w:cs="Arial"/>
                      <w:lang w:val="es-ES_tradnl" w:eastAsia="en-US"/>
                    </w:rPr>
                    <w:fldChar w:fldCharType="begin"/>
                  </w:r>
                  <w:r w:rsidR="004441EB">
                    <w:rPr>
                      <w:rFonts w:ascii="Arial" w:hAnsi="Arial" w:cs="Arial"/>
                      <w:lang w:val="es-ES_tradnl" w:eastAsia="en-US"/>
                    </w:rPr>
                    <w:instrText xml:space="preserve"> INCLUDEPICTURE  "\\\\localhost\\Users\\eduardorojas\\Desktop\\Argentina DAMI\\Macintosh HD:Users:eduardorojas:Library:Caches:TemporaryItems:msoclip1:01:clip_image002.png" \* MERGEFORMATINET </w:instrText>
                  </w:r>
                  <w:r w:rsidR="004441EB">
                    <w:rPr>
                      <w:rFonts w:ascii="Arial" w:hAnsi="Arial" w:cs="Arial"/>
                      <w:lang w:val="es-ES_tradnl" w:eastAsia="en-US"/>
                    </w:rPr>
                    <w:fldChar w:fldCharType="separate"/>
                  </w:r>
                  <w:r w:rsidR="000A12E1">
                    <w:rPr>
                      <w:rFonts w:ascii="Arial" w:hAnsi="Arial" w:cs="Arial"/>
                      <w:lang w:val="es-ES_tradnl" w:eastAsia="en-US"/>
                    </w:rPr>
                    <w:fldChar w:fldCharType="begin"/>
                  </w:r>
                  <w:r w:rsidR="000A12E1">
                    <w:rPr>
                      <w:rFonts w:ascii="Arial" w:hAnsi="Arial" w:cs="Arial"/>
                      <w:lang w:val="es-ES_tradnl" w:eastAsia="en-US"/>
                    </w:rPr>
                    <w:instrText xml:space="preserve"> INCLUDEPICTURE  "\\\\localhost\\Users\\eduardorojas\\Desktop\\Argentina DAMI\\Macintosh HD:Users:eduardorojas:Library:Caches:TemporaryItems:msoclip1:01:clip_image002.png" \* MERGEFORMATINET </w:instrText>
                  </w:r>
                  <w:r w:rsidR="000A12E1">
                    <w:rPr>
                      <w:rFonts w:ascii="Arial" w:hAnsi="Arial" w:cs="Arial"/>
                      <w:lang w:val="es-ES_tradnl" w:eastAsia="en-US"/>
                    </w:rPr>
                    <w:fldChar w:fldCharType="separate"/>
                  </w:r>
                  <w:r w:rsidR="00167EDA">
                    <w:rPr>
                      <w:rFonts w:ascii="Arial" w:hAnsi="Arial" w:cs="Arial"/>
                      <w:lang w:val="es-ES_tradnl" w:eastAsia="en-US"/>
                    </w:rPr>
                    <w:fldChar w:fldCharType="begin"/>
                  </w:r>
                  <w:r w:rsidR="00167EDA">
                    <w:rPr>
                      <w:rFonts w:ascii="Arial" w:hAnsi="Arial" w:cs="Arial"/>
                      <w:lang w:val="es-ES_tradnl" w:eastAsia="en-US"/>
                    </w:rPr>
                    <w:instrText xml:space="preserve"> </w:instrText>
                  </w:r>
                  <w:r w:rsidR="00167EDA">
                    <w:rPr>
                      <w:rFonts w:ascii="Arial" w:hAnsi="Arial" w:cs="Arial"/>
                      <w:lang w:val="es-ES_tradnl" w:eastAsia="en-US"/>
                    </w:rPr>
                    <w:instrText>INC</w:instrText>
                  </w:r>
                  <w:r w:rsidR="00167EDA">
                    <w:rPr>
                      <w:rFonts w:ascii="Arial" w:hAnsi="Arial" w:cs="Arial"/>
                      <w:lang w:val="es-ES_tradnl" w:eastAsia="en-US"/>
                    </w:rPr>
                    <w:instrText>LUDEPICTURE  "\\\\localhost\\Users\\eduardorojas\\Desktop\\Argentina DAMI\\Macintosh HD:Users:eduardorojas:Library:Caches:TemporaryItems:msoclip1:01:clip_image002.png" \* MERGEFORMATINET</w:instrText>
                  </w:r>
                  <w:r w:rsidR="00167EDA">
                    <w:rPr>
                      <w:rFonts w:ascii="Arial" w:hAnsi="Arial" w:cs="Arial"/>
                      <w:lang w:val="es-ES_tradnl" w:eastAsia="en-US"/>
                    </w:rPr>
                    <w:instrText xml:space="preserve"> </w:instrText>
                  </w:r>
                  <w:r w:rsidR="00167EDA">
                    <w:rPr>
                      <w:rFonts w:ascii="Arial" w:hAnsi="Arial" w:cs="Arial"/>
                      <w:lang w:val="es-ES_tradnl" w:eastAsia="en-US"/>
                    </w:rPr>
                    <w:fldChar w:fldCharType="separate"/>
                  </w:r>
                  <w:r w:rsidR="00167EDA">
                    <w:rPr>
                      <w:rFonts w:ascii="Arial" w:hAnsi="Arial" w:cs="Arial"/>
                      <w:lang w:val="es-ES_tradnl" w:eastAsia="en-US"/>
                    </w:rPr>
                    <w:pict>
                      <v:shape id="_x0000_i1029" type="#_x0000_t75" alt="" style="width:69.2pt;height:65.45pt">
                        <v:imagedata r:id="rId16" r:href="rId17"/>
                      </v:shape>
                    </w:pict>
                  </w:r>
                  <w:r w:rsidR="00167EDA">
                    <w:rPr>
                      <w:rFonts w:ascii="Arial" w:hAnsi="Arial" w:cs="Arial"/>
                      <w:lang w:val="es-ES_tradnl" w:eastAsia="en-US"/>
                    </w:rPr>
                    <w:fldChar w:fldCharType="end"/>
                  </w:r>
                  <w:r w:rsidR="000A12E1">
                    <w:rPr>
                      <w:rFonts w:ascii="Arial" w:hAnsi="Arial" w:cs="Arial"/>
                      <w:lang w:val="es-ES_tradnl" w:eastAsia="en-US"/>
                    </w:rPr>
                    <w:fldChar w:fldCharType="end"/>
                  </w:r>
                  <w:r w:rsidR="004441EB">
                    <w:rPr>
                      <w:rFonts w:ascii="Arial" w:hAnsi="Arial" w:cs="Arial"/>
                      <w:lang w:val="es-ES_tradnl" w:eastAsia="en-US"/>
                    </w:rPr>
                    <w:fldChar w:fldCharType="end"/>
                  </w:r>
                  <w:r w:rsidR="0067511F" w:rsidRPr="00E57455">
                    <w:rPr>
                      <w:rFonts w:ascii="Arial" w:hAnsi="Arial" w:cs="Arial"/>
                      <w:lang w:val="es-ES_tradnl" w:eastAsia="en-US"/>
                    </w:rPr>
                    <w:fldChar w:fldCharType="end"/>
                  </w:r>
                  <w:r w:rsidR="00037745" w:rsidRPr="00E57455">
                    <w:rPr>
                      <w:rFonts w:ascii="Arial" w:hAnsi="Arial" w:cs="Arial"/>
                      <w:lang w:val="es-ES_tradnl" w:eastAsia="en-US"/>
                    </w:rPr>
                    <w:fldChar w:fldCharType="end"/>
                  </w:r>
                  <w:r w:rsidRPr="00E57455">
                    <w:rPr>
                      <w:rFonts w:ascii="Arial" w:hAnsi="Arial" w:cs="Arial"/>
                      <w:sz w:val="20"/>
                      <w:lang w:val="es-ES_tradnl" w:eastAsia="en-US"/>
                    </w:rPr>
                    <w:fldChar w:fldCharType="end"/>
                  </w:r>
                </w:p>
              </w:tc>
              <w:tc>
                <w:tcPr>
                  <w:tcW w:w="144" w:type="dxa"/>
                  <w:noWrap/>
                  <w:vAlign w:val="bottom"/>
                </w:tcPr>
                <w:p w:rsidR="004744D0" w:rsidRPr="00E57455" w:rsidRDefault="004744D0" w:rsidP="008E3AC5">
                  <w:pPr>
                    <w:rPr>
                      <w:rFonts w:ascii="Arial" w:hAnsi="Arial" w:cs="Arial"/>
                      <w:sz w:val="20"/>
                      <w:lang w:val="es-ES_tradnl" w:eastAsia="en-US"/>
                    </w:rPr>
                  </w:pPr>
                </w:p>
              </w:tc>
            </w:tr>
            <w:tr w:rsidR="004744D0" w:rsidRPr="00E57455">
              <w:trPr>
                <w:trHeight w:val="920"/>
                <w:tblCellSpacing w:w="0" w:type="dxa"/>
              </w:trPr>
              <w:tc>
                <w:tcPr>
                  <w:tcW w:w="50" w:type="dxa"/>
                  <w:noWrap/>
                  <w:vAlign w:val="bottom"/>
                </w:tcPr>
                <w:p w:rsidR="004744D0" w:rsidRPr="00E57455" w:rsidRDefault="004744D0" w:rsidP="008E3AC5">
                  <w:pPr>
                    <w:rPr>
                      <w:rFonts w:ascii="Arial" w:hAnsi="Arial" w:cs="Arial"/>
                      <w:sz w:val="20"/>
                      <w:lang w:val="es-ES_tradnl" w:eastAsia="en-US"/>
                    </w:rPr>
                  </w:pPr>
                </w:p>
              </w:tc>
              <w:tc>
                <w:tcPr>
                  <w:tcW w:w="1430" w:type="dxa"/>
                  <w:tcBorders>
                    <w:top w:val="nil"/>
                    <w:left w:val="nil"/>
                    <w:bottom w:val="nil"/>
                    <w:right w:val="nil"/>
                  </w:tcBorders>
                  <w:vAlign w:val="center"/>
                </w:tcPr>
                <w:p w:rsidR="004744D0" w:rsidRPr="00E57455" w:rsidRDefault="004744D0" w:rsidP="008E3AC5">
                  <w:pPr>
                    <w:rPr>
                      <w:rFonts w:ascii="Arial" w:hAnsi="Arial" w:cs="Arial"/>
                      <w:sz w:val="20"/>
                      <w:lang w:val="es-ES_tradnl" w:eastAsia="en-US"/>
                    </w:rPr>
                  </w:pPr>
                </w:p>
              </w:tc>
              <w:tc>
                <w:tcPr>
                  <w:tcW w:w="50" w:type="dxa"/>
                  <w:tcBorders>
                    <w:top w:val="nil"/>
                    <w:left w:val="nil"/>
                    <w:bottom w:val="nil"/>
                    <w:right w:val="nil"/>
                  </w:tcBorders>
                  <w:vAlign w:val="center"/>
                </w:tcPr>
                <w:p w:rsidR="004744D0" w:rsidRPr="00E57455" w:rsidRDefault="004744D0" w:rsidP="008E3AC5">
                  <w:pPr>
                    <w:rPr>
                      <w:rFonts w:ascii="Arial" w:hAnsi="Arial" w:cs="Arial"/>
                      <w:sz w:val="20"/>
                      <w:lang w:val="es-ES_tradnl" w:eastAsia="en-US"/>
                    </w:rPr>
                  </w:pPr>
                </w:p>
              </w:tc>
            </w:tr>
          </w:tbl>
          <w:p w:rsidR="004744D0" w:rsidRPr="00E57455" w:rsidRDefault="004744D0" w:rsidP="008E3AC5">
            <w:pPr>
              <w:rPr>
                <w:rFonts w:ascii="Arial" w:hAnsi="Arial" w:cs="Arial"/>
                <w:sz w:val="16"/>
                <w:lang w:val="es-ES_tradnl" w:eastAsia="en-US"/>
              </w:rPr>
            </w:pPr>
          </w:p>
        </w:tc>
        <w:tc>
          <w:tcPr>
            <w:tcW w:w="1282"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 xml:space="preserve">Se constituyen estructuras institucionales para resolver problemas de coordinación </w:t>
            </w:r>
          </w:p>
        </w:tc>
        <w:tc>
          <w:tcPr>
            <w:tcW w:w="1508" w:type="dxa"/>
            <w:vMerge/>
            <w:tcBorders>
              <w:top w:val="nil"/>
              <w:left w:val="nil"/>
              <w:bottom w:val="nil"/>
              <w:right w:val="nil"/>
            </w:tcBorders>
            <w:vAlign w:val="center"/>
          </w:tcPr>
          <w:p w:rsidR="004744D0" w:rsidRPr="00E57455" w:rsidRDefault="004744D0" w:rsidP="008E3AC5">
            <w:pPr>
              <w:rPr>
                <w:rFonts w:ascii="Arial" w:hAnsi="Arial" w:cs="Arial"/>
                <w:sz w:val="16"/>
                <w:lang w:val="es-ES_tradnl" w:eastAsia="en-US"/>
              </w:rPr>
            </w:pPr>
          </w:p>
        </w:tc>
        <w:tc>
          <w:tcPr>
            <w:tcW w:w="1520"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r>
      <w:tr w:rsidR="004744D0" w:rsidRPr="00E57455">
        <w:trPr>
          <w:trHeight w:val="1000"/>
        </w:trPr>
        <w:tc>
          <w:tcPr>
            <w:tcW w:w="968"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353"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746"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299"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746" w:type="dxa"/>
            <w:vMerge w:val="restart"/>
            <w:tcBorders>
              <w:top w:val="nil"/>
              <w:left w:val="nil"/>
              <w:bottom w:val="nil"/>
              <w:right w:val="nil"/>
            </w:tcBorders>
            <w:vAlign w:val="bottom"/>
          </w:tcPr>
          <w:tbl>
            <w:tblPr>
              <w:tblW w:w="0" w:type="auto"/>
              <w:tblCellSpacing w:w="0" w:type="dxa"/>
              <w:tblLayout w:type="fixed"/>
              <w:tblCellMar>
                <w:left w:w="0" w:type="dxa"/>
                <w:right w:w="0" w:type="dxa"/>
              </w:tblCellMar>
              <w:tblLook w:val="0000" w:firstRow="0" w:lastRow="0" w:firstColumn="0" w:lastColumn="0" w:noHBand="0" w:noVBand="0"/>
            </w:tblPr>
            <w:tblGrid>
              <w:gridCol w:w="144"/>
              <w:gridCol w:w="1430"/>
              <w:gridCol w:w="144"/>
            </w:tblGrid>
            <w:tr w:rsidR="004744D0" w:rsidRPr="00E57455">
              <w:trPr>
                <w:gridAfter w:val="2"/>
                <w:wAfter w:w="624" w:type="dxa"/>
                <w:trHeight w:val="800"/>
                <w:tblCellSpacing w:w="0" w:type="dxa"/>
              </w:trPr>
              <w:tc>
                <w:tcPr>
                  <w:tcW w:w="144" w:type="dxa"/>
                  <w:noWrap/>
                  <w:vAlign w:val="bottom"/>
                </w:tcPr>
                <w:p w:rsidR="004744D0" w:rsidRPr="00E57455" w:rsidRDefault="004744D0" w:rsidP="008E3AC5">
                  <w:pPr>
                    <w:rPr>
                      <w:rFonts w:ascii="Arial" w:hAnsi="Arial" w:cs="Arial"/>
                      <w:sz w:val="20"/>
                      <w:lang w:val="es-ES_tradnl" w:eastAsia="en-US"/>
                    </w:rPr>
                  </w:pPr>
                </w:p>
              </w:tc>
            </w:tr>
            <w:tr w:rsidR="004744D0" w:rsidRPr="00E57455">
              <w:trPr>
                <w:tblCellSpacing w:w="0" w:type="dxa"/>
              </w:trPr>
              <w:tc>
                <w:tcPr>
                  <w:tcW w:w="50" w:type="dxa"/>
                  <w:noWrap/>
                  <w:vAlign w:val="bottom"/>
                </w:tcPr>
                <w:p w:rsidR="004744D0" w:rsidRPr="00E57455" w:rsidRDefault="004744D0" w:rsidP="008E3AC5">
                  <w:pPr>
                    <w:rPr>
                      <w:rFonts w:ascii="Arial" w:hAnsi="Arial" w:cs="Arial"/>
                      <w:sz w:val="20"/>
                      <w:lang w:val="es-ES_tradnl" w:eastAsia="en-US"/>
                    </w:rPr>
                  </w:pPr>
                </w:p>
              </w:tc>
              <w:tc>
                <w:tcPr>
                  <w:tcW w:w="1430" w:type="dxa"/>
                  <w:noWrap/>
                  <w:vAlign w:val="bottom"/>
                </w:tcPr>
                <w:p w:rsidR="004744D0" w:rsidRPr="00E57455" w:rsidRDefault="004744D0" w:rsidP="008E3AC5">
                  <w:pPr>
                    <w:rPr>
                      <w:rFonts w:ascii="Arial" w:hAnsi="Arial" w:cs="Arial"/>
                      <w:sz w:val="20"/>
                      <w:lang w:val="es-ES_tradnl" w:eastAsia="en-US"/>
                    </w:rPr>
                  </w:pPr>
                  <w:r w:rsidRPr="00E57455">
                    <w:rPr>
                      <w:rFonts w:ascii="Arial" w:hAnsi="Arial" w:cs="Arial"/>
                      <w:sz w:val="20"/>
                      <w:lang w:val="es-ES_tradnl" w:eastAsia="en-US"/>
                    </w:rPr>
                    <w:fldChar w:fldCharType="begin" w:fldLock="1"/>
                  </w:r>
                  <w:r w:rsidR="00037745" w:rsidRPr="00E57455">
                    <w:rPr>
                      <w:rFonts w:ascii="Arial" w:hAnsi="Arial" w:cs="Arial"/>
                      <w:sz w:val="20"/>
                      <w:lang w:val="es-ES_tradnl" w:eastAsia="en-US"/>
                    </w:rPr>
                    <w:instrText xml:space="preserve"> INCLUDEPICTURE "C:\\Users\\franciscar\\Dropbox\\Francisca\\AMI files\\Macintosh HD:Users:eduardorojas:Library:Caches:TemporaryItems:msoclip1:01:clip_image003.png" \* MERGEFORMAT </w:instrText>
                  </w:r>
                  <w:r w:rsidRPr="00E57455">
                    <w:rPr>
                      <w:rFonts w:ascii="Arial" w:hAnsi="Arial" w:cs="Arial"/>
                      <w:sz w:val="20"/>
                      <w:lang w:val="es-ES_tradnl" w:eastAsia="en-US"/>
                    </w:rPr>
                    <w:fldChar w:fldCharType="separate"/>
                  </w:r>
                  <w:r w:rsidR="00037745" w:rsidRPr="00E57455">
                    <w:rPr>
                      <w:rFonts w:ascii="Arial" w:hAnsi="Arial" w:cs="Arial"/>
                      <w:lang w:val="es-ES_tradnl" w:eastAsia="en-US"/>
                    </w:rPr>
                    <w:fldChar w:fldCharType="begin"/>
                  </w:r>
                  <w:r w:rsidR="00037745" w:rsidRPr="00E57455">
                    <w:rPr>
                      <w:rFonts w:ascii="Arial" w:hAnsi="Arial" w:cs="Arial"/>
                      <w:lang w:val="es-ES_tradnl" w:eastAsia="en-US"/>
                    </w:rPr>
                    <w:instrText xml:space="preserve"> INCLUDEPICTURE  "\\\\localhost\\Users\\eduardorojas\\Desktop\\Argentina DAMI\\Macintosh HD:Users:eduardorojas:Library:Caches:TemporaryItems:msoclip1:01:clip_image003.png" \* MERGEFORMATINET </w:instrText>
                  </w:r>
                  <w:r w:rsidR="00037745" w:rsidRPr="00E57455">
                    <w:rPr>
                      <w:rFonts w:ascii="Arial" w:hAnsi="Arial" w:cs="Arial"/>
                      <w:lang w:val="es-ES_tradnl" w:eastAsia="en-US"/>
                    </w:rPr>
                    <w:fldChar w:fldCharType="separate"/>
                  </w:r>
                  <w:r w:rsidR="0067511F" w:rsidRPr="00E57455">
                    <w:rPr>
                      <w:rFonts w:ascii="Arial" w:hAnsi="Arial" w:cs="Arial"/>
                      <w:lang w:val="es-ES_tradnl" w:eastAsia="en-US"/>
                    </w:rPr>
                    <w:fldChar w:fldCharType="begin"/>
                  </w:r>
                  <w:r w:rsidR="0067511F" w:rsidRPr="00E57455">
                    <w:rPr>
                      <w:rFonts w:ascii="Arial" w:hAnsi="Arial" w:cs="Arial"/>
                      <w:lang w:val="es-ES_tradnl" w:eastAsia="en-US"/>
                    </w:rPr>
                    <w:instrText xml:space="preserve"> INCLUDEPICTURE  "\\\\localhost\\Users\\eduardorojas\\Desktop\\Argentina DAMI\\Macintosh HD:Users:eduardorojas:Library:Caches:TemporaryItems:msoclip1:01:clip_image003.png" \* MERGEFORMATINET </w:instrText>
                  </w:r>
                  <w:r w:rsidR="0067511F" w:rsidRPr="00E57455">
                    <w:rPr>
                      <w:rFonts w:ascii="Arial" w:hAnsi="Arial" w:cs="Arial"/>
                      <w:lang w:val="es-ES_tradnl" w:eastAsia="en-US"/>
                    </w:rPr>
                    <w:fldChar w:fldCharType="separate"/>
                  </w:r>
                  <w:r w:rsidR="004441EB">
                    <w:rPr>
                      <w:rFonts w:ascii="Arial" w:hAnsi="Arial" w:cs="Arial"/>
                      <w:lang w:val="es-ES_tradnl" w:eastAsia="en-US"/>
                    </w:rPr>
                    <w:fldChar w:fldCharType="begin"/>
                  </w:r>
                  <w:r w:rsidR="004441EB">
                    <w:rPr>
                      <w:rFonts w:ascii="Arial" w:hAnsi="Arial" w:cs="Arial"/>
                      <w:lang w:val="es-ES_tradnl" w:eastAsia="en-US"/>
                    </w:rPr>
                    <w:instrText xml:space="preserve"> INCLUDEPICTURE  "\\\\localhost\\Users\\eduardorojas\\Desktop\\Argentina DAMI\\Macintosh HD:Users:eduardorojas:Library:Caches:TemporaryItems:msoclip1:01:clip_image003.png" \* MERGEFORMATINET </w:instrText>
                  </w:r>
                  <w:r w:rsidR="004441EB">
                    <w:rPr>
                      <w:rFonts w:ascii="Arial" w:hAnsi="Arial" w:cs="Arial"/>
                      <w:lang w:val="es-ES_tradnl" w:eastAsia="en-US"/>
                    </w:rPr>
                    <w:fldChar w:fldCharType="separate"/>
                  </w:r>
                  <w:r w:rsidR="000A12E1">
                    <w:rPr>
                      <w:rFonts w:ascii="Arial" w:hAnsi="Arial" w:cs="Arial"/>
                      <w:lang w:val="es-ES_tradnl" w:eastAsia="en-US"/>
                    </w:rPr>
                    <w:fldChar w:fldCharType="begin"/>
                  </w:r>
                  <w:r w:rsidR="000A12E1">
                    <w:rPr>
                      <w:rFonts w:ascii="Arial" w:hAnsi="Arial" w:cs="Arial"/>
                      <w:lang w:val="es-ES_tradnl" w:eastAsia="en-US"/>
                    </w:rPr>
                    <w:instrText xml:space="preserve"> INCLUDEPICTURE  "\\\\localhost\\Users\\eduardorojas\\Desktop\\Argentina DAMI\\Macintosh HD:Users:eduardorojas:Library:Caches:TemporaryItems:msoclip1:01:clip_image003.png" \* MERGEFORMATINET </w:instrText>
                  </w:r>
                  <w:r w:rsidR="000A12E1">
                    <w:rPr>
                      <w:rFonts w:ascii="Arial" w:hAnsi="Arial" w:cs="Arial"/>
                      <w:lang w:val="es-ES_tradnl" w:eastAsia="en-US"/>
                    </w:rPr>
                    <w:fldChar w:fldCharType="separate"/>
                  </w:r>
                  <w:r w:rsidR="00167EDA">
                    <w:rPr>
                      <w:rFonts w:ascii="Arial" w:hAnsi="Arial" w:cs="Arial"/>
                      <w:lang w:val="es-ES_tradnl" w:eastAsia="en-US"/>
                    </w:rPr>
                    <w:fldChar w:fldCharType="begin"/>
                  </w:r>
                  <w:r w:rsidR="00167EDA">
                    <w:rPr>
                      <w:rFonts w:ascii="Arial" w:hAnsi="Arial" w:cs="Arial"/>
                      <w:lang w:val="es-ES_tradnl" w:eastAsia="en-US"/>
                    </w:rPr>
                    <w:instrText xml:space="preserve"> </w:instrText>
                  </w:r>
                  <w:r w:rsidR="00167EDA">
                    <w:rPr>
                      <w:rFonts w:ascii="Arial" w:hAnsi="Arial" w:cs="Arial"/>
                      <w:lang w:val="es-ES_tradnl" w:eastAsia="en-US"/>
                    </w:rPr>
                    <w:instrText>INCLUDEPICTURE  "\\\\localhost\\Users\\eduardorojas\\Desktop\\Argentina DAMI\\Ma</w:instrText>
                  </w:r>
                  <w:r w:rsidR="00167EDA">
                    <w:rPr>
                      <w:rFonts w:ascii="Arial" w:hAnsi="Arial" w:cs="Arial"/>
                      <w:lang w:val="es-ES_tradnl" w:eastAsia="en-US"/>
                    </w:rPr>
                    <w:instrText>cintosh HD:Users:eduardorojas:Library:Caches:TemporaryItems:msoclip1:01:clip_image003.png" \* MERGEFORMATINET</w:instrText>
                  </w:r>
                  <w:r w:rsidR="00167EDA">
                    <w:rPr>
                      <w:rFonts w:ascii="Arial" w:hAnsi="Arial" w:cs="Arial"/>
                      <w:lang w:val="es-ES_tradnl" w:eastAsia="en-US"/>
                    </w:rPr>
                    <w:instrText xml:space="preserve"> </w:instrText>
                  </w:r>
                  <w:r w:rsidR="00167EDA">
                    <w:rPr>
                      <w:rFonts w:ascii="Arial" w:hAnsi="Arial" w:cs="Arial"/>
                      <w:lang w:val="es-ES_tradnl" w:eastAsia="en-US"/>
                    </w:rPr>
                    <w:fldChar w:fldCharType="separate"/>
                  </w:r>
                  <w:r w:rsidR="00167EDA">
                    <w:rPr>
                      <w:rFonts w:ascii="Arial" w:hAnsi="Arial" w:cs="Arial"/>
                      <w:lang w:val="es-ES_tradnl" w:eastAsia="en-US"/>
                    </w:rPr>
                    <w:pict>
                      <v:shape id="_x0000_i1030" type="#_x0000_t75" alt="" style="width:69.2pt;height:62.65pt">
                        <v:imagedata r:id="rId18" r:href="rId19"/>
                      </v:shape>
                    </w:pict>
                  </w:r>
                  <w:r w:rsidR="00167EDA">
                    <w:rPr>
                      <w:rFonts w:ascii="Arial" w:hAnsi="Arial" w:cs="Arial"/>
                      <w:lang w:val="es-ES_tradnl" w:eastAsia="en-US"/>
                    </w:rPr>
                    <w:fldChar w:fldCharType="end"/>
                  </w:r>
                  <w:r w:rsidR="000A12E1">
                    <w:rPr>
                      <w:rFonts w:ascii="Arial" w:hAnsi="Arial" w:cs="Arial"/>
                      <w:lang w:val="es-ES_tradnl" w:eastAsia="en-US"/>
                    </w:rPr>
                    <w:fldChar w:fldCharType="end"/>
                  </w:r>
                  <w:r w:rsidR="004441EB">
                    <w:rPr>
                      <w:rFonts w:ascii="Arial" w:hAnsi="Arial" w:cs="Arial"/>
                      <w:lang w:val="es-ES_tradnl" w:eastAsia="en-US"/>
                    </w:rPr>
                    <w:fldChar w:fldCharType="end"/>
                  </w:r>
                  <w:r w:rsidR="0067511F" w:rsidRPr="00E57455">
                    <w:rPr>
                      <w:rFonts w:ascii="Arial" w:hAnsi="Arial" w:cs="Arial"/>
                      <w:lang w:val="es-ES_tradnl" w:eastAsia="en-US"/>
                    </w:rPr>
                    <w:fldChar w:fldCharType="end"/>
                  </w:r>
                  <w:r w:rsidR="00037745" w:rsidRPr="00E57455">
                    <w:rPr>
                      <w:rFonts w:ascii="Arial" w:hAnsi="Arial" w:cs="Arial"/>
                      <w:lang w:val="es-ES_tradnl" w:eastAsia="en-US"/>
                    </w:rPr>
                    <w:fldChar w:fldCharType="end"/>
                  </w:r>
                  <w:r w:rsidRPr="00E57455">
                    <w:rPr>
                      <w:rFonts w:ascii="Arial" w:hAnsi="Arial" w:cs="Arial"/>
                      <w:sz w:val="20"/>
                      <w:lang w:val="es-ES_tradnl" w:eastAsia="en-US"/>
                    </w:rPr>
                    <w:fldChar w:fldCharType="end"/>
                  </w:r>
                </w:p>
              </w:tc>
              <w:tc>
                <w:tcPr>
                  <w:tcW w:w="144" w:type="dxa"/>
                  <w:noWrap/>
                  <w:vAlign w:val="bottom"/>
                </w:tcPr>
                <w:p w:rsidR="004744D0" w:rsidRPr="00E57455" w:rsidRDefault="004744D0" w:rsidP="008E3AC5">
                  <w:pPr>
                    <w:rPr>
                      <w:rFonts w:ascii="Arial" w:hAnsi="Arial" w:cs="Arial"/>
                      <w:sz w:val="20"/>
                      <w:lang w:val="es-ES_tradnl" w:eastAsia="en-US"/>
                    </w:rPr>
                  </w:pPr>
                </w:p>
              </w:tc>
            </w:tr>
            <w:tr w:rsidR="004744D0" w:rsidRPr="00E57455">
              <w:trPr>
                <w:trHeight w:val="940"/>
                <w:tblCellSpacing w:w="0" w:type="dxa"/>
              </w:trPr>
              <w:tc>
                <w:tcPr>
                  <w:tcW w:w="50" w:type="dxa"/>
                  <w:noWrap/>
                  <w:vAlign w:val="bottom"/>
                </w:tcPr>
                <w:p w:rsidR="004744D0" w:rsidRPr="00E57455" w:rsidRDefault="004744D0" w:rsidP="008E3AC5">
                  <w:pPr>
                    <w:rPr>
                      <w:rFonts w:ascii="Arial" w:hAnsi="Arial" w:cs="Arial"/>
                      <w:sz w:val="20"/>
                      <w:lang w:val="es-ES_tradnl" w:eastAsia="en-US"/>
                    </w:rPr>
                  </w:pPr>
                </w:p>
              </w:tc>
              <w:tc>
                <w:tcPr>
                  <w:tcW w:w="1430" w:type="dxa"/>
                  <w:tcBorders>
                    <w:top w:val="nil"/>
                    <w:left w:val="nil"/>
                    <w:bottom w:val="nil"/>
                    <w:right w:val="nil"/>
                  </w:tcBorders>
                  <w:vAlign w:val="center"/>
                </w:tcPr>
                <w:p w:rsidR="004744D0" w:rsidRPr="00E57455" w:rsidRDefault="004744D0" w:rsidP="008E3AC5">
                  <w:pPr>
                    <w:rPr>
                      <w:rFonts w:ascii="Arial" w:hAnsi="Arial" w:cs="Arial"/>
                      <w:sz w:val="20"/>
                      <w:lang w:val="es-ES_tradnl" w:eastAsia="en-US"/>
                    </w:rPr>
                  </w:pPr>
                </w:p>
              </w:tc>
              <w:tc>
                <w:tcPr>
                  <w:tcW w:w="50" w:type="dxa"/>
                  <w:tcBorders>
                    <w:top w:val="nil"/>
                    <w:left w:val="nil"/>
                    <w:bottom w:val="nil"/>
                    <w:right w:val="nil"/>
                  </w:tcBorders>
                  <w:vAlign w:val="center"/>
                </w:tcPr>
                <w:p w:rsidR="004744D0" w:rsidRPr="00E57455" w:rsidRDefault="004744D0" w:rsidP="008E3AC5">
                  <w:pPr>
                    <w:rPr>
                      <w:rFonts w:ascii="Arial" w:hAnsi="Arial" w:cs="Arial"/>
                      <w:sz w:val="20"/>
                      <w:lang w:val="es-ES_tradnl" w:eastAsia="en-US"/>
                    </w:rPr>
                  </w:pPr>
                </w:p>
              </w:tc>
            </w:tr>
          </w:tbl>
          <w:p w:rsidR="004744D0" w:rsidRPr="00E57455" w:rsidRDefault="004744D0" w:rsidP="008E3AC5">
            <w:pPr>
              <w:rPr>
                <w:rFonts w:ascii="Arial" w:hAnsi="Arial" w:cs="Arial"/>
                <w:sz w:val="16"/>
                <w:lang w:val="es-ES_tradnl" w:eastAsia="en-US"/>
              </w:rPr>
            </w:pPr>
          </w:p>
        </w:tc>
        <w:tc>
          <w:tcPr>
            <w:tcW w:w="1312"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 xml:space="preserve">Existen acuerdos inter jurisdiccionales para resolver los problemas de coordinación </w:t>
            </w:r>
          </w:p>
        </w:tc>
        <w:tc>
          <w:tcPr>
            <w:tcW w:w="1746" w:type="dxa"/>
            <w:vMerge/>
            <w:tcBorders>
              <w:top w:val="nil"/>
              <w:left w:val="nil"/>
              <w:bottom w:val="nil"/>
              <w:right w:val="nil"/>
            </w:tcBorders>
            <w:vAlign w:val="center"/>
          </w:tcPr>
          <w:p w:rsidR="004744D0" w:rsidRPr="00E57455" w:rsidRDefault="004744D0" w:rsidP="008E3AC5">
            <w:pPr>
              <w:rPr>
                <w:rFonts w:ascii="Arial" w:hAnsi="Arial" w:cs="Arial"/>
                <w:sz w:val="16"/>
                <w:lang w:val="es-ES_tradnl" w:eastAsia="en-US"/>
              </w:rPr>
            </w:pPr>
          </w:p>
        </w:tc>
        <w:tc>
          <w:tcPr>
            <w:tcW w:w="1282"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508" w:type="dxa"/>
            <w:vMerge/>
            <w:tcBorders>
              <w:top w:val="nil"/>
              <w:left w:val="nil"/>
              <w:bottom w:val="nil"/>
              <w:right w:val="nil"/>
            </w:tcBorders>
            <w:vAlign w:val="center"/>
          </w:tcPr>
          <w:p w:rsidR="004744D0" w:rsidRPr="00E57455" w:rsidRDefault="004744D0" w:rsidP="008E3AC5">
            <w:pPr>
              <w:rPr>
                <w:rFonts w:ascii="Arial" w:hAnsi="Arial" w:cs="Arial"/>
                <w:sz w:val="16"/>
                <w:lang w:val="es-ES_tradnl" w:eastAsia="en-US"/>
              </w:rPr>
            </w:pPr>
          </w:p>
        </w:tc>
        <w:tc>
          <w:tcPr>
            <w:tcW w:w="1520"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r>
      <w:tr w:rsidR="004744D0" w:rsidRPr="00E57455">
        <w:trPr>
          <w:trHeight w:val="1000"/>
        </w:trPr>
        <w:tc>
          <w:tcPr>
            <w:tcW w:w="968"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353"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746" w:type="dxa"/>
            <w:vMerge w:val="restart"/>
            <w:tcBorders>
              <w:top w:val="nil"/>
              <w:left w:val="nil"/>
              <w:bottom w:val="nil"/>
              <w:right w:val="nil"/>
            </w:tcBorders>
            <w:vAlign w:val="bottom"/>
          </w:tcPr>
          <w:tbl>
            <w:tblPr>
              <w:tblW w:w="0" w:type="auto"/>
              <w:tblCellSpacing w:w="0" w:type="dxa"/>
              <w:tblLayout w:type="fixed"/>
              <w:tblCellMar>
                <w:left w:w="0" w:type="dxa"/>
                <w:right w:w="0" w:type="dxa"/>
              </w:tblCellMar>
              <w:tblLook w:val="0000" w:firstRow="0" w:lastRow="0" w:firstColumn="0" w:lastColumn="0" w:noHBand="0" w:noVBand="0"/>
            </w:tblPr>
            <w:tblGrid>
              <w:gridCol w:w="144"/>
              <w:gridCol w:w="1430"/>
              <w:gridCol w:w="144"/>
            </w:tblGrid>
            <w:tr w:rsidR="004744D0" w:rsidRPr="00E57455">
              <w:trPr>
                <w:gridAfter w:val="2"/>
                <w:wAfter w:w="624" w:type="dxa"/>
                <w:trHeight w:val="880"/>
                <w:tblCellSpacing w:w="0" w:type="dxa"/>
              </w:trPr>
              <w:tc>
                <w:tcPr>
                  <w:tcW w:w="144" w:type="dxa"/>
                  <w:noWrap/>
                  <w:vAlign w:val="bottom"/>
                </w:tcPr>
                <w:p w:rsidR="004744D0" w:rsidRPr="00E57455" w:rsidRDefault="004744D0" w:rsidP="008E3AC5">
                  <w:pPr>
                    <w:rPr>
                      <w:rFonts w:ascii="Arial" w:hAnsi="Arial" w:cs="Arial"/>
                      <w:sz w:val="20"/>
                      <w:lang w:val="es-ES_tradnl" w:eastAsia="en-US"/>
                    </w:rPr>
                  </w:pPr>
                </w:p>
              </w:tc>
            </w:tr>
            <w:tr w:rsidR="004744D0" w:rsidRPr="00E57455">
              <w:trPr>
                <w:tblCellSpacing w:w="0" w:type="dxa"/>
              </w:trPr>
              <w:tc>
                <w:tcPr>
                  <w:tcW w:w="50" w:type="dxa"/>
                  <w:noWrap/>
                  <w:vAlign w:val="bottom"/>
                </w:tcPr>
                <w:p w:rsidR="004744D0" w:rsidRPr="00E57455" w:rsidRDefault="004744D0" w:rsidP="008E3AC5">
                  <w:pPr>
                    <w:rPr>
                      <w:rFonts w:ascii="Arial" w:hAnsi="Arial" w:cs="Arial"/>
                      <w:sz w:val="20"/>
                      <w:lang w:val="es-ES_tradnl" w:eastAsia="en-US"/>
                    </w:rPr>
                  </w:pPr>
                </w:p>
              </w:tc>
              <w:tc>
                <w:tcPr>
                  <w:tcW w:w="1430" w:type="dxa"/>
                  <w:noWrap/>
                  <w:vAlign w:val="bottom"/>
                </w:tcPr>
                <w:p w:rsidR="004744D0" w:rsidRPr="00E57455" w:rsidRDefault="004744D0" w:rsidP="008E3AC5">
                  <w:pPr>
                    <w:rPr>
                      <w:rFonts w:ascii="Arial" w:hAnsi="Arial" w:cs="Arial"/>
                      <w:sz w:val="20"/>
                      <w:lang w:val="es-ES_tradnl" w:eastAsia="en-US"/>
                    </w:rPr>
                  </w:pPr>
                  <w:r w:rsidRPr="00E57455">
                    <w:rPr>
                      <w:rFonts w:ascii="Arial" w:hAnsi="Arial" w:cs="Arial"/>
                      <w:sz w:val="20"/>
                      <w:lang w:val="es-ES_tradnl" w:eastAsia="en-US"/>
                    </w:rPr>
                    <w:fldChar w:fldCharType="begin" w:fldLock="1"/>
                  </w:r>
                  <w:r w:rsidR="00037745" w:rsidRPr="00E57455">
                    <w:rPr>
                      <w:rFonts w:ascii="Arial" w:hAnsi="Arial" w:cs="Arial"/>
                      <w:sz w:val="20"/>
                      <w:lang w:val="es-ES_tradnl" w:eastAsia="en-US"/>
                    </w:rPr>
                    <w:instrText xml:space="preserve"> INCLUDEPICTURE "C:\\Users\\franciscar\\Dropbox\\Francisca\\AMI files\\Macintosh HD:Users:eduardorojas:Library:Caches:TemporaryItems:msoclip1:01:clip_image004.png" \* MERGEFORMAT </w:instrText>
                  </w:r>
                  <w:r w:rsidRPr="00E57455">
                    <w:rPr>
                      <w:rFonts w:ascii="Arial" w:hAnsi="Arial" w:cs="Arial"/>
                      <w:sz w:val="20"/>
                      <w:lang w:val="es-ES_tradnl" w:eastAsia="en-US"/>
                    </w:rPr>
                    <w:fldChar w:fldCharType="separate"/>
                  </w:r>
                  <w:r w:rsidR="00037745" w:rsidRPr="00E57455">
                    <w:rPr>
                      <w:rFonts w:ascii="Arial" w:hAnsi="Arial" w:cs="Arial"/>
                      <w:lang w:val="es-ES_tradnl" w:eastAsia="en-US"/>
                    </w:rPr>
                    <w:fldChar w:fldCharType="begin"/>
                  </w:r>
                  <w:r w:rsidR="00037745" w:rsidRPr="00E57455">
                    <w:rPr>
                      <w:rFonts w:ascii="Arial" w:hAnsi="Arial" w:cs="Arial"/>
                      <w:lang w:val="es-ES_tradnl" w:eastAsia="en-US"/>
                    </w:rPr>
                    <w:instrText xml:space="preserve"> INCLUDEPICTURE  "\\\\localhost\\Users\\eduardorojas\\Desktop\\Argentina DAMI\\Macintosh HD:Users:eduardorojas:Library:Caches:TemporaryItems:msoclip1:01:clip_image004.png" \* MERGEFORMATINET </w:instrText>
                  </w:r>
                  <w:r w:rsidR="00037745" w:rsidRPr="00E57455">
                    <w:rPr>
                      <w:rFonts w:ascii="Arial" w:hAnsi="Arial" w:cs="Arial"/>
                      <w:lang w:val="es-ES_tradnl" w:eastAsia="en-US"/>
                    </w:rPr>
                    <w:fldChar w:fldCharType="separate"/>
                  </w:r>
                  <w:r w:rsidR="0067511F" w:rsidRPr="00E57455">
                    <w:rPr>
                      <w:rFonts w:ascii="Arial" w:hAnsi="Arial" w:cs="Arial"/>
                      <w:lang w:val="es-ES_tradnl" w:eastAsia="en-US"/>
                    </w:rPr>
                    <w:fldChar w:fldCharType="begin"/>
                  </w:r>
                  <w:r w:rsidR="0067511F" w:rsidRPr="00E57455">
                    <w:rPr>
                      <w:rFonts w:ascii="Arial" w:hAnsi="Arial" w:cs="Arial"/>
                      <w:lang w:val="es-ES_tradnl" w:eastAsia="en-US"/>
                    </w:rPr>
                    <w:instrText xml:space="preserve"> INCLUDEPICTURE  "\\\\localhost\\Users\\eduardorojas\\Desktop\\Argentina DAMI\\Macintosh HD:Users:eduardorojas:Library:Caches:TemporaryItems:msoclip1:01:clip_image004.png" \* MERGEFORMATINET </w:instrText>
                  </w:r>
                  <w:r w:rsidR="0067511F" w:rsidRPr="00E57455">
                    <w:rPr>
                      <w:rFonts w:ascii="Arial" w:hAnsi="Arial" w:cs="Arial"/>
                      <w:lang w:val="es-ES_tradnl" w:eastAsia="en-US"/>
                    </w:rPr>
                    <w:fldChar w:fldCharType="separate"/>
                  </w:r>
                  <w:r w:rsidR="004441EB">
                    <w:rPr>
                      <w:rFonts w:ascii="Arial" w:hAnsi="Arial" w:cs="Arial"/>
                      <w:lang w:val="es-ES_tradnl" w:eastAsia="en-US"/>
                    </w:rPr>
                    <w:fldChar w:fldCharType="begin"/>
                  </w:r>
                  <w:r w:rsidR="004441EB">
                    <w:rPr>
                      <w:rFonts w:ascii="Arial" w:hAnsi="Arial" w:cs="Arial"/>
                      <w:lang w:val="es-ES_tradnl" w:eastAsia="en-US"/>
                    </w:rPr>
                    <w:instrText xml:space="preserve"> INCLUDEPICTURE  "\\\\localhost\\Users\\eduardorojas\\Desktop\\Argentina DAMI\\Macintosh HD:Users:eduardorojas:Library:Caches:TemporaryItems:msoclip1:01:clip_image004.png" \* MERGEFORMATINET </w:instrText>
                  </w:r>
                  <w:r w:rsidR="004441EB">
                    <w:rPr>
                      <w:rFonts w:ascii="Arial" w:hAnsi="Arial" w:cs="Arial"/>
                      <w:lang w:val="es-ES_tradnl" w:eastAsia="en-US"/>
                    </w:rPr>
                    <w:fldChar w:fldCharType="separate"/>
                  </w:r>
                  <w:r w:rsidR="000A12E1">
                    <w:rPr>
                      <w:rFonts w:ascii="Arial" w:hAnsi="Arial" w:cs="Arial"/>
                      <w:lang w:val="es-ES_tradnl" w:eastAsia="en-US"/>
                    </w:rPr>
                    <w:fldChar w:fldCharType="begin"/>
                  </w:r>
                  <w:r w:rsidR="000A12E1">
                    <w:rPr>
                      <w:rFonts w:ascii="Arial" w:hAnsi="Arial" w:cs="Arial"/>
                      <w:lang w:val="es-ES_tradnl" w:eastAsia="en-US"/>
                    </w:rPr>
                    <w:instrText xml:space="preserve"> INCLUDEPICTURE  "\\\\localhost\\Users\\eduardorojas\\Desktop\\Argentina DAMI\\Macintosh HD:Users:eduardorojas:Library:Caches:TemporaryItems:msoclip1:01:clip_image004.png" \* MERGEFORMATINET </w:instrText>
                  </w:r>
                  <w:r w:rsidR="000A12E1">
                    <w:rPr>
                      <w:rFonts w:ascii="Arial" w:hAnsi="Arial" w:cs="Arial"/>
                      <w:lang w:val="es-ES_tradnl" w:eastAsia="en-US"/>
                    </w:rPr>
                    <w:fldChar w:fldCharType="separate"/>
                  </w:r>
                  <w:r w:rsidR="00167EDA">
                    <w:rPr>
                      <w:rFonts w:ascii="Arial" w:hAnsi="Arial" w:cs="Arial"/>
                      <w:lang w:val="es-ES_tradnl" w:eastAsia="en-US"/>
                    </w:rPr>
                    <w:fldChar w:fldCharType="begin"/>
                  </w:r>
                  <w:r w:rsidR="00167EDA">
                    <w:rPr>
                      <w:rFonts w:ascii="Arial" w:hAnsi="Arial" w:cs="Arial"/>
                      <w:lang w:val="es-ES_tradnl" w:eastAsia="en-US"/>
                    </w:rPr>
                    <w:instrText xml:space="preserve"> </w:instrText>
                  </w:r>
                  <w:r w:rsidR="00167EDA">
                    <w:rPr>
                      <w:rFonts w:ascii="Arial" w:hAnsi="Arial" w:cs="Arial"/>
                      <w:lang w:val="es-ES_tradnl" w:eastAsia="en-US"/>
                    </w:rPr>
                    <w:instrText>INC</w:instrText>
                  </w:r>
                  <w:r w:rsidR="00167EDA">
                    <w:rPr>
                      <w:rFonts w:ascii="Arial" w:hAnsi="Arial" w:cs="Arial"/>
                      <w:lang w:val="es-ES_tradnl" w:eastAsia="en-US"/>
                    </w:rPr>
                    <w:instrText>LUDEPICTURE  "\\\\localhost\\Users\\eduardorojas\\Desktop\\Argentina DAMI\\Macintosh HD:Users:eduardorojas:Library:Caches:TemporaryItems:msoclip1:01:clip_image004.png" \* MERGEFORMATINET</w:instrText>
                  </w:r>
                  <w:r w:rsidR="00167EDA">
                    <w:rPr>
                      <w:rFonts w:ascii="Arial" w:hAnsi="Arial" w:cs="Arial"/>
                      <w:lang w:val="es-ES_tradnl" w:eastAsia="en-US"/>
                    </w:rPr>
                    <w:instrText xml:space="preserve"> </w:instrText>
                  </w:r>
                  <w:r w:rsidR="00167EDA">
                    <w:rPr>
                      <w:rFonts w:ascii="Arial" w:hAnsi="Arial" w:cs="Arial"/>
                      <w:lang w:val="es-ES_tradnl" w:eastAsia="en-US"/>
                    </w:rPr>
                    <w:fldChar w:fldCharType="separate"/>
                  </w:r>
                  <w:r w:rsidR="00167EDA">
                    <w:rPr>
                      <w:rFonts w:ascii="Arial" w:hAnsi="Arial" w:cs="Arial"/>
                      <w:lang w:val="es-ES_tradnl" w:eastAsia="en-US"/>
                    </w:rPr>
                    <w:pict>
                      <v:shape id="_x0000_i1031" type="#_x0000_t75" alt="" style="width:69.2pt;height:59.85pt">
                        <v:imagedata r:id="rId20" r:href="rId21"/>
                      </v:shape>
                    </w:pict>
                  </w:r>
                  <w:r w:rsidR="00167EDA">
                    <w:rPr>
                      <w:rFonts w:ascii="Arial" w:hAnsi="Arial" w:cs="Arial"/>
                      <w:lang w:val="es-ES_tradnl" w:eastAsia="en-US"/>
                    </w:rPr>
                    <w:fldChar w:fldCharType="end"/>
                  </w:r>
                  <w:r w:rsidR="000A12E1">
                    <w:rPr>
                      <w:rFonts w:ascii="Arial" w:hAnsi="Arial" w:cs="Arial"/>
                      <w:lang w:val="es-ES_tradnl" w:eastAsia="en-US"/>
                    </w:rPr>
                    <w:fldChar w:fldCharType="end"/>
                  </w:r>
                  <w:r w:rsidR="004441EB">
                    <w:rPr>
                      <w:rFonts w:ascii="Arial" w:hAnsi="Arial" w:cs="Arial"/>
                      <w:lang w:val="es-ES_tradnl" w:eastAsia="en-US"/>
                    </w:rPr>
                    <w:fldChar w:fldCharType="end"/>
                  </w:r>
                  <w:r w:rsidR="0067511F" w:rsidRPr="00E57455">
                    <w:rPr>
                      <w:rFonts w:ascii="Arial" w:hAnsi="Arial" w:cs="Arial"/>
                      <w:lang w:val="es-ES_tradnl" w:eastAsia="en-US"/>
                    </w:rPr>
                    <w:fldChar w:fldCharType="end"/>
                  </w:r>
                  <w:r w:rsidR="00037745" w:rsidRPr="00E57455">
                    <w:rPr>
                      <w:rFonts w:ascii="Arial" w:hAnsi="Arial" w:cs="Arial"/>
                      <w:lang w:val="es-ES_tradnl" w:eastAsia="en-US"/>
                    </w:rPr>
                    <w:fldChar w:fldCharType="end"/>
                  </w:r>
                  <w:r w:rsidRPr="00E57455">
                    <w:rPr>
                      <w:rFonts w:ascii="Arial" w:hAnsi="Arial" w:cs="Arial"/>
                      <w:sz w:val="20"/>
                      <w:lang w:val="es-ES_tradnl" w:eastAsia="en-US"/>
                    </w:rPr>
                    <w:fldChar w:fldCharType="end"/>
                  </w:r>
                </w:p>
              </w:tc>
              <w:tc>
                <w:tcPr>
                  <w:tcW w:w="144" w:type="dxa"/>
                  <w:noWrap/>
                  <w:vAlign w:val="bottom"/>
                </w:tcPr>
                <w:p w:rsidR="004744D0" w:rsidRPr="00E57455" w:rsidRDefault="004744D0" w:rsidP="008E3AC5">
                  <w:pPr>
                    <w:rPr>
                      <w:rFonts w:ascii="Arial" w:hAnsi="Arial" w:cs="Arial"/>
                      <w:sz w:val="20"/>
                      <w:lang w:val="es-ES_tradnl" w:eastAsia="en-US"/>
                    </w:rPr>
                  </w:pPr>
                </w:p>
              </w:tc>
            </w:tr>
            <w:tr w:rsidR="004744D0" w:rsidRPr="00E57455">
              <w:trPr>
                <w:trHeight w:val="900"/>
                <w:tblCellSpacing w:w="0" w:type="dxa"/>
              </w:trPr>
              <w:tc>
                <w:tcPr>
                  <w:tcW w:w="50" w:type="dxa"/>
                  <w:noWrap/>
                  <w:vAlign w:val="bottom"/>
                </w:tcPr>
                <w:p w:rsidR="004744D0" w:rsidRPr="00E57455" w:rsidRDefault="004744D0" w:rsidP="008E3AC5">
                  <w:pPr>
                    <w:rPr>
                      <w:rFonts w:ascii="Arial" w:hAnsi="Arial" w:cs="Arial"/>
                      <w:sz w:val="20"/>
                      <w:lang w:val="es-ES_tradnl" w:eastAsia="en-US"/>
                    </w:rPr>
                  </w:pPr>
                </w:p>
              </w:tc>
              <w:tc>
                <w:tcPr>
                  <w:tcW w:w="1430" w:type="dxa"/>
                  <w:tcBorders>
                    <w:top w:val="nil"/>
                    <w:left w:val="nil"/>
                    <w:bottom w:val="nil"/>
                    <w:right w:val="nil"/>
                  </w:tcBorders>
                  <w:vAlign w:val="center"/>
                </w:tcPr>
                <w:p w:rsidR="004744D0" w:rsidRPr="00E57455" w:rsidRDefault="004744D0" w:rsidP="008E3AC5">
                  <w:pPr>
                    <w:rPr>
                      <w:rFonts w:ascii="Arial" w:hAnsi="Arial" w:cs="Arial"/>
                      <w:sz w:val="20"/>
                      <w:lang w:val="es-ES_tradnl" w:eastAsia="en-US"/>
                    </w:rPr>
                  </w:pPr>
                </w:p>
              </w:tc>
              <w:tc>
                <w:tcPr>
                  <w:tcW w:w="50" w:type="dxa"/>
                  <w:tcBorders>
                    <w:top w:val="nil"/>
                    <w:left w:val="nil"/>
                    <w:bottom w:val="nil"/>
                    <w:right w:val="nil"/>
                  </w:tcBorders>
                  <w:vAlign w:val="center"/>
                </w:tcPr>
                <w:p w:rsidR="004744D0" w:rsidRPr="00E57455" w:rsidRDefault="004744D0" w:rsidP="008E3AC5">
                  <w:pPr>
                    <w:rPr>
                      <w:rFonts w:ascii="Arial" w:hAnsi="Arial" w:cs="Arial"/>
                      <w:sz w:val="20"/>
                      <w:lang w:val="es-ES_tradnl" w:eastAsia="en-US"/>
                    </w:rPr>
                  </w:pPr>
                </w:p>
              </w:tc>
            </w:tr>
          </w:tbl>
          <w:p w:rsidR="004744D0" w:rsidRPr="00E57455" w:rsidRDefault="004744D0" w:rsidP="008E3AC5">
            <w:pPr>
              <w:rPr>
                <w:rFonts w:ascii="Arial" w:hAnsi="Arial" w:cs="Arial"/>
                <w:sz w:val="16"/>
                <w:lang w:val="es-ES_tradnl" w:eastAsia="en-US"/>
              </w:rPr>
            </w:pPr>
          </w:p>
        </w:tc>
        <w:tc>
          <w:tcPr>
            <w:tcW w:w="1299"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lastRenderedPageBreak/>
              <w:t xml:space="preserve">Problemas metropolitanos discutidos hay consciencia ciudadana sobre  soluciones </w:t>
            </w:r>
          </w:p>
        </w:tc>
        <w:tc>
          <w:tcPr>
            <w:tcW w:w="1746" w:type="dxa"/>
            <w:vMerge/>
            <w:tcBorders>
              <w:top w:val="nil"/>
              <w:left w:val="nil"/>
              <w:bottom w:val="nil"/>
              <w:right w:val="nil"/>
            </w:tcBorders>
            <w:vAlign w:val="center"/>
          </w:tcPr>
          <w:p w:rsidR="004744D0" w:rsidRPr="00E57455" w:rsidRDefault="004744D0" w:rsidP="008E3AC5">
            <w:pPr>
              <w:rPr>
                <w:rFonts w:ascii="Arial" w:hAnsi="Arial" w:cs="Arial"/>
                <w:sz w:val="16"/>
                <w:lang w:val="es-ES_tradnl" w:eastAsia="en-US"/>
              </w:rPr>
            </w:pPr>
          </w:p>
        </w:tc>
        <w:tc>
          <w:tcPr>
            <w:tcW w:w="1312"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746" w:type="dxa"/>
            <w:vMerge/>
            <w:tcBorders>
              <w:top w:val="nil"/>
              <w:left w:val="nil"/>
              <w:bottom w:val="nil"/>
              <w:right w:val="nil"/>
            </w:tcBorders>
            <w:vAlign w:val="center"/>
          </w:tcPr>
          <w:p w:rsidR="004744D0" w:rsidRPr="00E57455" w:rsidRDefault="004744D0" w:rsidP="008E3AC5">
            <w:pPr>
              <w:rPr>
                <w:rFonts w:ascii="Arial" w:hAnsi="Arial" w:cs="Arial"/>
                <w:sz w:val="16"/>
                <w:lang w:val="es-ES_tradnl" w:eastAsia="en-US"/>
              </w:rPr>
            </w:pPr>
          </w:p>
        </w:tc>
        <w:tc>
          <w:tcPr>
            <w:tcW w:w="1282"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508"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c>
          <w:tcPr>
            <w:tcW w:w="1520" w:type="dxa"/>
            <w:tcBorders>
              <w:top w:val="nil"/>
              <w:left w:val="nil"/>
              <w:bottom w:val="nil"/>
              <w:right w:val="nil"/>
            </w:tcBorders>
            <w:vAlign w:val="bottom"/>
          </w:tcPr>
          <w:p w:rsidR="004744D0" w:rsidRPr="00E57455" w:rsidRDefault="004744D0" w:rsidP="008E3AC5">
            <w:pPr>
              <w:rPr>
                <w:rFonts w:ascii="Arial" w:hAnsi="Arial" w:cs="Arial"/>
                <w:sz w:val="16"/>
                <w:lang w:val="es-ES_tradnl" w:eastAsia="en-US"/>
              </w:rPr>
            </w:pPr>
          </w:p>
        </w:tc>
      </w:tr>
      <w:tr w:rsidR="004744D0" w:rsidRPr="00E57455" w:rsidTr="00E57455">
        <w:trPr>
          <w:trHeight w:val="1000"/>
        </w:trPr>
        <w:tc>
          <w:tcPr>
            <w:tcW w:w="968" w:type="dxa"/>
            <w:tcBorders>
              <w:top w:val="nil"/>
              <w:left w:val="nil"/>
              <w:bottom w:val="single" w:sz="4" w:space="0" w:color="auto"/>
              <w:right w:val="nil"/>
            </w:tcBorders>
            <w:vAlign w:val="bottom"/>
          </w:tcPr>
          <w:p w:rsidR="004744D0" w:rsidRPr="00E57455" w:rsidRDefault="004744D0" w:rsidP="008E3AC5">
            <w:pPr>
              <w:rPr>
                <w:rFonts w:ascii="Arial" w:hAnsi="Arial" w:cs="Arial"/>
                <w:sz w:val="16"/>
                <w:lang w:val="es-ES_tradnl" w:eastAsia="en-US"/>
              </w:rPr>
            </w:pPr>
          </w:p>
        </w:tc>
        <w:tc>
          <w:tcPr>
            <w:tcW w:w="1353" w:type="dxa"/>
            <w:tcBorders>
              <w:top w:val="nil"/>
              <w:left w:val="nil"/>
              <w:bottom w:val="single" w:sz="4" w:space="0" w:color="auto"/>
              <w:right w:val="nil"/>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 xml:space="preserve">Descoordinación en la gestión de servicios y provisión de infraestructura metropolitanos </w:t>
            </w:r>
          </w:p>
        </w:tc>
        <w:tc>
          <w:tcPr>
            <w:tcW w:w="1746" w:type="dxa"/>
            <w:vMerge/>
            <w:tcBorders>
              <w:top w:val="nil"/>
              <w:left w:val="nil"/>
              <w:bottom w:val="single" w:sz="4" w:space="0" w:color="auto"/>
              <w:right w:val="nil"/>
            </w:tcBorders>
            <w:vAlign w:val="center"/>
          </w:tcPr>
          <w:p w:rsidR="004744D0" w:rsidRPr="00E57455" w:rsidRDefault="004744D0" w:rsidP="008E3AC5">
            <w:pPr>
              <w:rPr>
                <w:rFonts w:ascii="Arial" w:hAnsi="Arial" w:cs="Arial"/>
                <w:sz w:val="16"/>
                <w:lang w:val="es-ES_tradnl" w:eastAsia="en-US"/>
              </w:rPr>
            </w:pPr>
          </w:p>
        </w:tc>
        <w:tc>
          <w:tcPr>
            <w:tcW w:w="1299" w:type="dxa"/>
            <w:tcBorders>
              <w:top w:val="nil"/>
              <w:left w:val="nil"/>
              <w:bottom w:val="single" w:sz="4" w:space="0" w:color="auto"/>
              <w:right w:val="nil"/>
            </w:tcBorders>
            <w:vAlign w:val="bottom"/>
          </w:tcPr>
          <w:p w:rsidR="004744D0" w:rsidRPr="00E57455" w:rsidRDefault="004744D0" w:rsidP="008E3AC5">
            <w:pPr>
              <w:rPr>
                <w:rFonts w:ascii="Arial" w:hAnsi="Arial" w:cs="Arial"/>
                <w:sz w:val="16"/>
                <w:lang w:val="es-ES_tradnl" w:eastAsia="en-US"/>
              </w:rPr>
            </w:pPr>
          </w:p>
        </w:tc>
        <w:tc>
          <w:tcPr>
            <w:tcW w:w="1746" w:type="dxa"/>
            <w:vMerge/>
            <w:tcBorders>
              <w:top w:val="nil"/>
              <w:left w:val="nil"/>
              <w:bottom w:val="single" w:sz="4" w:space="0" w:color="auto"/>
              <w:right w:val="nil"/>
            </w:tcBorders>
            <w:vAlign w:val="center"/>
          </w:tcPr>
          <w:p w:rsidR="004744D0" w:rsidRPr="00E57455" w:rsidRDefault="004744D0" w:rsidP="008E3AC5">
            <w:pPr>
              <w:rPr>
                <w:rFonts w:ascii="Arial" w:hAnsi="Arial" w:cs="Arial"/>
                <w:sz w:val="16"/>
                <w:lang w:val="es-ES_tradnl" w:eastAsia="en-US"/>
              </w:rPr>
            </w:pPr>
          </w:p>
        </w:tc>
        <w:tc>
          <w:tcPr>
            <w:tcW w:w="1312" w:type="dxa"/>
            <w:tcBorders>
              <w:top w:val="nil"/>
              <w:left w:val="nil"/>
              <w:bottom w:val="single" w:sz="4" w:space="0" w:color="auto"/>
              <w:right w:val="nil"/>
            </w:tcBorders>
            <w:vAlign w:val="bottom"/>
          </w:tcPr>
          <w:p w:rsidR="004744D0" w:rsidRPr="00E57455" w:rsidRDefault="004744D0" w:rsidP="008E3AC5">
            <w:pPr>
              <w:rPr>
                <w:rFonts w:ascii="Arial" w:hAnsi="Arial" w:cs="Arial"/>
                <w:sz w:val="16"/>
                <w:lang w:val="es-ES_tradnl" w:eastAsia="en-US"/>
              </w:rPr>
            </w:pPr>
          </w:p>
        </w:tc>
        <w:tc>
          <w:tcPr>
            <w:tcW w:w="1746" w:type="dxa"/>
            <w:tcBorders>
              <w:top w:val="nil"/>
              <w:left w:val="nil"/>
              <w:bottom w:val="single" w:sz="4" w:space="0" w:color="auto"/>
              <w:right w:val="nil"/>
            </w:tcBorders>
            <w:vAlign w:val="bottom"/>
          </w:tcPr>
          <w:p w:rsidR="004744D0" w:rsidRPr="00E57455" w:rsidRDefault="004744D0" w:rsidP="008E3AC5">
            <w:pPr>
              <w:rPr>
                <w:rFonts w:ascii="Arial" w:hAnsi="Arial" w:cs="Arial"/>
                <w:sz w:val="16"/>
                <w:lang w:val="es-ES_tradnl" w:eastAsia="en-US"/>
              </w:rPr>
            </w:pPr>
          </w:p>
        </w:tc>
        <w:tc>
          <w:tcPr>
            <w:tcW w:w="1282" w:type="dxa"/>
            <w:tcBorders>
              <w:top w:val="nil"/>
              <w:left w:val="nil"/>
              <w:bottom w:val="single" w:sz="4" w:space="0" w:color="auto"/>
              <w:right w:val="nil"/>
            </w:tcBorders>
            <w:vAlign w:val="bottom"/>
          </w:tcPr>
          <w:p w:rsidR="004744D0" w:rsidRPr="00E57455" w:rsidRDefault="004744D0" w:rsidP="008E3AC5">
            <w:pPr>
              <w:rPr>
                <w:rFonts w:ascii="Arial" w:hAnsi="Arial" w:cs="Arial"/>
                <w:sz w:val="16"/>
                <w:lang w:val="es-ES_tradnl" w:eastAsia="en-US"/>
              </w:rPr>
            </w:pPr>
          </w:p>
        </w:tc>
        <w:tc>
          <w:tcPr>
            <w:tcW w:w="1508" w:type="dxa"/>
            <w:tcBorders>
              <w:top w:val="nil"/>
              <w:left w:val="nil"/>
              <w:bottom w:val="single" w:sz="4" w:space="0" w:color="auto"/>
              <w:right w:val="nil"/>
            </w:tcBorders>
            <w:vAlign w:val="bottom"/>
          </w:tcPr>
          <w:p w:rsidR="004744D0" w:rsidRPr="00E57455" w:rsidRDefault="004744D0" w:rsidP="008E3AC5">
            <w:pPr>
              <w:rPr>
                <w:rFonts w:ascii="Arial" w:hAnsi="Arial" w:cs="Arial"/>
                <w:sz w:val="16"/>
                <w:lang w:val="es-ES_tradnl" w:eastAsia="en-US"/>
              </w:rPr>
            </w:pPr>
          </w:p>
        </w:tc>
        <w:tc>
          <w:tcPr>
            <w:tcW w:w="1520" w:type="dxa"/>
            <w:tcBorders>
              <w:top w:val="nil"/>
              <w:left w:val="nil"/>
              <w:bottom w:val="single" w:sz="4" w:space="0" w:color="auto"/>
              <w:right w:val="nil"/>
            </w:tcBorders>
            <w:vAlign w:val="bottom"/>
          </w:tcPr>
          <w:p w:rsidR="004744D0" w:rsidRPr="00E57455" w:rsidRDefault="004744D0" w:rsidP="008E3AC5">
            <w:pPr>
              <w:rPr>
                <w:rFonts w:ascii="Arial" w:hAnsi="Arial" w:cs="Arial"/>
                <w:sz w:val="16"/>
                <w:lang w:val="es-ES_tradnl" w:eastAsia="en-US"/>
              </w:rPr>
            </w:pPr>
          </w:p>
        </w:tc>
      </w:tr>
      <w:tr w:rsidR="004744D0" w:rsidRPr="00E57455" w:rsidTr="00E57455">
        <w:trPr>
          <w:trHeight w:val="1000"/>
        </w:trPr>
        <w:tc>
          <w:tcPr>
            <w:tcW w:w="968"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lastRenderedPageBreak/>
              <w:t>Indicador de Resultado</w:t>
            </w:r>
          </w:p>
        </w:tc>
        <w:tc>
          <w:tcPr>
            <w:tcW w:w="1353"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746" w:type="dxa"/>
            <w:vMerge/>
            <w:tcBorders>
              <w:top w:val="single" w:sz="4" w:space="0" w:color="auto"/>
              <w:left w:val="single" w:sz="4" w:space="0" w:color="auto"/>
              <w:bottom w:val="single" w:sz="4" w:space="0" w:color="auto"/>
              <w:right w:val="single" w:sz="4" w:space="0" w:color="auto"/>
            </w:tcBorders>
            <w:vAlign w:val="center"/>
          </w:tcPr>
          <w:p w:rsidR="004744D0" w:rsidRPr="00E57455" w:rsidRDefault="004744D0" w:rsidP="008E3AC5">
            <w:pPr>
              <w:rPr>
                <w:rFonts w:ascii="Arial" w:hAnsi="Arial" w:cs="Arial"/>
                <w:sz w:val="16"/>
                <w:lang w:val="es-ES_tradnl" w:eastAsia="en-US"/>
              </w:rPr>
            </w:pPr>
          </w:p>
        </w:tc>
        <w:tc>
          <w:tcPr>
            <w:tcW w:w="1299"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 xml:space="preserve">Agenda de prioridades metropolitanas </w:t>
            </w: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312"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Arreglos institucionales acordados y perfiles de proyectos identificados al menos para un sector</w:t>
            </w: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282"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Se constituyen estructuras institucionales para resolver al menos un problema de la agenda</w:t>
            </w:r>
          </w:p>
        </w:tc>
        <w:tc>
          <w:tcPr>
            <w:tcW w:w="1508"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520"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A menos un problema de la agenda resuelto</w:t>
            </w:r>
          </w:p>
        </w:tc>
      </w:tr>
      <w:tr w:rsidR="004744D0" w:rsidRPr="00E57455" w:rsidTr="00E57455">
        <w:trPr>
          <w:trHeight w:val="800"/>
        </w:trPr>
        <w:tc>
          <w:tcPr>
            <w:tcW w:w="968"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lastRenderedPageBreak/>
              <w:t>Indicadores de productos</w:t>
            </w:r>
          </w:p>
        </w:tc>
        <w:tc>
          <w:tcPr>
            <w:tcW w:w="1353"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Foros metropolitanos realizados</w:t>
            </w:r>
          </w:p>
        </w:tc>
        <w:tc>
          <w:tcPr>
            <w:tcW w:w="1299"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Lineamientos estratégicos de desarrollo metropolitano formuladas</w:t>
            </w:r>
          </w:p>
        </w:tc>
        <w:tc>
          <w:tcPr>
            <w:tcW w:w="1312"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Arreglos institucionales establecidos</w:t>
            </w:r>
          </w:p>
        </w:tc>
        <w:tc>
          <w:tcPr>
            <w:tcW w:w="1282"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508"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 xml:space="preserve">Estructuras institucionales funcionando </w:t>
            </w:r>
          </w:p>
        </w:tc>
        <w:tc>
          <w:tcPr>
            <w:tcW w:w="1520"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r>
      <w:tr w:rsidR="004744D0" w:rsidRPr="00E57455" w:rsidTr="00E57455">
        <w:trPr>
          <w:trHeight w:val="800"/>
        </w:trPr>
        <w:tc>
          <w:tcPr>
            <w:tcW w:w="968"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353"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Informes validados de mesas de diagnóstico de problemas</w:t>
            </w:r>
          </w:p>
        </w:tc>
        <w:tc>
          <w:tcPr>
            <w:tcW w:w="1299"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 xml:space="preserve">Consultas ciudadanas realizadas </w:t>
            </w:r>
          </w:p>
        </w:tc>
        <w:tc>
          <w:tcPr>
            <w:tcW w:w="1312"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Estudios de pre-factibilidad de inversiones completos</w:t>
            </w:r>
          </w:p>
        </w:tc>
        <w:tc>
          <w:tcPr>
            <w:tcW w:w="1282"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508"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Medios de financiamiento  funcionando</w:t>
            </w:r>
          </w:p>
        </w:tc>
        <w:tc>
          <w:tcPr>
            <w:tcW w:w="1520"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r>
      <w:tr w:rsidR="004744D0" w:rsidRPr="00E57455" w:rsidTr="00E57455">
        <w:trPr>
          <w:trHeight w:val="800"/>
        </w:trPr>
        <w:tc>
          <w:tcPr>
            <w:tcW w:w="968"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353"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Consultas con municipios y sectores realizadas</w:t>
            </w:r>
          </w:p>
        </w:tc>
        <w:tc>
          <w:tcPr>
            <w:tcW w:w="1299"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Prioridades de acción definidas y acordadas con los actores sociales</w:t>
            </w:r>
          </w:p>
        </w:tc>
        <w:tc>
          <w:tcPr>
            <w:tcW w:w="1312"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Inversiones en desarrollo institucional ejecutadas</w:t>
            </w:r>
          </w:p>
        </w:tc>
        <w:tc>
          <w:tcPr>
            <w:tcW w:w="1282"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508"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Inversiones hechas</w:t>
            </w:r>
          </w:p>
        </w:tc>
        <w:tc>
          <w:tcPr>
            <w:tcW w:w="1520"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r>
      <w:tr w:rsidR="004744D0" w:rsidRPr="00E57455" w:rsidTr="00E57455">
        <w:trPr>
          <w:trHeight w:val="800"/>
        </w:trPr>
        <w:tc>
          <w:tcPr>
            <w:tcW w:w="968"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353"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Intercambio de experiencias entre áreas metropolitanas</w:t>
            </w:r>
          </w:p>
        </w:tc>
        <w:tc>
          <w:tcPr>
            <w:tcW w:w="1299"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Estudios de factibilidad de arreglos institucionales aprobados</w:t>
            </w:r>
          </w:p>
        </w:tc>
        <w:tc>
          <w:tcPr>
            <w:tcW w:w="1312"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Financiamiento de programas de instalación</w:t>
            </w:r>
          </w:p>
        </w:tc>
        <w:tc>
          <w:tcPr>
            <w:tcW w:w="1282"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508"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 xml:space="preserve">Sistemas funcionando y prestando servicios </w:t>
            </w:r>
          </w:p>
        </w:tc>
        <w:tc>
          <w:tcPr>
            <w:tcW w:w="1520"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r>
      <w:tr w:rsidR="004744D0" w:rsidRPr="00E57455" w:rsidTr="00E57455">
        <w:trPr>
          <w:trHeight w:val="800"/>
        </w:trPr>
        <w:tc>
          <w:tcPr>
            <w:tcW w:w="968"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353"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299"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r w:rsidRPr="00E57455">
              <w:rPr>
                <w:rFonts w:ascii="Arial" w:hAnsi="Arial" w:cs="Arial"/>
                <w:sz w:val="16"/>
                <w:lang w:val="es-ES_tradnl" w:eastAsia="en-US"/>
              </w:rPr>
              <w:t xml:space="preserve"> Funcionarios provinciales y municipales capacitados</w:t>
            </w:r>
          </w:p>
        </w:tc>
        <w:tc>
          <w:tcPr>
            <w:tcW w:w="1312"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746"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282"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508"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c>
          <w:tcPr>
            <w:tcW w:w="1520" w:type="dxa"/>
            <w:tcBorders>
              <w:top w:val="single" w:sz="4" w:space="0" w:color="auto"/>
              <w:left w:val="single" w:sz="4" w:space="0" w:color="auto"/>
              <w:bottom w:val="single" w:sz="4" w:space="0" w:color="auto"/>
              <w:right w:val="single" w:sz="4" w:space="0" w:color="auto"/>
            </w:tcBorders>
            <w:vAlign w:val="bottom"/>
          </w:tcPr>
          <w:p w:rsidR="004744D0" w:rsidRPr="00E57455" w:rsidRDefault="004744D0" w:rsidP="008E3AC5">
            <w:pPr>
              <w:rPr>
                <w:rFonts w:ascii="Arial" w:hAnsi="Arial" w:cs="Arial"/>
                <w:sz w:val="16"/>
                <w:lang w:val="es-ES_tradnl" w:eastAsia="en-US"/>
              </w:rPr>
            </w:pPr>
          </w:p>
        </w:tc>
      </w:tr>
    </w:tbl>
    <w:p w:rsidR="004744D0" w:rsidRPr="00E57455" w:rsidRDefault="004744D0" w:rsidP="008E3AC5">
      <w:pPr>
        <w:pStyle w:val="BodyText"/>
        <w:ind w:right="-1"/>
        <w:jc w:val="left"/>
        <w:rPr>
          <w:rFonts w:ascii="Arial" w:hAnsi="Arial" w:cs="Arial"/>
          <w:color w:val="auto"/>
          <w:lang w:val="es-ES_tradnl"/>
        </w:rPr>
      </w:pPr>
    </w:p>
    <w:p w:rsidR="004744D0" w:rsidRPr="00E57455" w:rsidRDefault="004744D0" w:rsidP="008E3AC5">
      <w:pPr>
        <w:pStyle w:val="BodyText"/>
        <w:ind w:right="-1"/>
        <w:jc w:val="left"/>
        <w:rPr>
          <w:rFonts w:ascii="Arial" w:hAnsi="Arial" w:cs="Arial"/>
          <w:color w:val="auto"/>
          <w:lang w:val="es-ES_tradnl"/>
        </w:rPr>
      </w:pPr>
    </w:p>
    <w:p w:rsidR="004744D0" w:rsidRPr="00E57455" w:rsidRDefault="004744D0" w:rsidP="008E3AC5">
      <w:pPr>
        <w:pStyle w:val="BodyText"/>
        <w:ind w:right="-1"/>
        <w:jc w:val="left"/>
        <w:rPr>
          <w:rFonts w:ascii="Arial" w:hAnsi="Arial" w:cs="Arial"/>
          <w:color w:val="auto"/>
          <w:lang w:val="es-ES_tradnl"/>
        </w:rPr>
      </w:pPr>
    </w:p>
    <w:p w:rsidR="004744D0" w:rsidRPr="00E57455" w:rsidRDefault="004744D0" w:rsidP="003321C6">
      <w:pPr>
        <w:pStyle w:val="BodyText"/>
        <w:ind w:right="-1"/>
        <w:jc w:val="left"/>
        <w:rPr>
          <w:rFonts w:ascii="Arial" w:hAnsi="Arial" w:cs="Arial"/>
          <w:color w:val="auto"/>
          <w:lang w:val="es-ES_tradnl"/>
        </w:rPr>
        <w:sectPr w:rsidR="004744D0" w:rsidRPr="00E57455" w:rsidSect="00D34718">
          <w:pgSz w:w="16838" w:h="11899" w:orient="landscape"/>
          <w:pgMar w:top="1701" w:right="1417" w:bottom="1701" w:left="1417" w:header="708" w:footer="708" w:gutter="0"/>
          <w:cols w:space="708"/>
          <w:docGrid w:linePitch="360"/>
        </w:sectPr>
      </w:pPr>
    </w:p>
    <w:p w:rsidR="001875AE" w:rsidRPr="008D5723" w:rsidRDefault="001875AE" w:rsidP="001875AE">
      <w:pPr>
        <w:rPr>
          <w:rFonts w:ascii="Arial" w:hAnsi="Arial" w:cs="Arial"/>
          <w:lang w:val="es-ES_tradnl"/>
        </w:rPr>
      </w:pPr>
    </w:p>
    <w:p w:rsidR="001875AE" w:rsidRPr="008D5723" w:rsidRDefault="001875AE" w:rsidP="001875AE">
      <w:pPr>
        <w:rPr>
          <w:rFonts w:ascii="Arial" w:hAnsi="Arial" w:cs="Arial"/>
          <w:lang w:val="es-ES_tradnl"/>
        </w:rPr>
      </w:pPr>
    </w:p>
    <w:p w:rsidR="001875AE" w:rsidRPr="008D5723" w:rsidRDefault="001875AE" w:rsidP="001875AE">
      <w:pPr>
        <w:jc w:val="center"/>
        <w:rPr>
          <w:rFonts w:ascii="Arial" w:hAnsi="Arial" w:cs="Arial"/>
          <w:lang w:val="es-ES_tradnl"/>
        </w:rPr>
      </w:pPr>
      <w:r w:rsidRPr="008D5723">
        <w:rPr>
          <w:rFonts w:ascii="Arial" w:hAnsi="Arial" w:cs="Arial"/>
          <w:b/>
          <w:lang w:val="es-ES_tradnl"/>
        </w:rPr>
        <w:t>Diagnóstico de Área Metropolitana de Salta</w:t>
      </w:r>
    </w:p>
    <w:p w:rsidR="001875AE" w:rsidRPr="008D5723" w:rsidRDefault="00167EDA" w:rsidP="001875AE">
      <w:pPr>
        <w:pStyle w:val="NormalWeb"/>
        <w:jc w:val="both"/>
        <w:rPr>
          <w:rFonts w:ascii="Arial" w:hAnsi="Arial" w:cs="Arial"/>
          <w:b/>
          <w:bCs/>
          <w:sz w:val="28"/>
          <w:lang w:val="es-ES"/>
        </w:rPr>
      </w:pPr>
      <w:r>
        <w:rPr>
          <w:noProof/>
        </w:rPr>
        <w:pict>
          <v:shapetype id="_x0000_t202" coordsize="21600,21600" o:spt="202" path="m,l,21600r21600,l21600,xe">
            <v:stroke joinstyle="miter"/>
            <v:path gradientshapeok="t" o:connecttype="rect"/>
          </v:shapetype>
          <v:shape id="6 Cuadro de texto" o:spid="_x0000_s1034" type="#_x0000_t202" style="position:absolute;left:0;text-align:left;margin-left:12.1pt;margin-top:22.15pt;width:173.9pt;height:156.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" stroked="f" strokeweight=".5pt">
            <v:fill opacity="0"/>
            <v:textbox>
              <w:txbxContent>
                <w:p w:rsidR="000A12E1" w:rsidRPr="001875AE" w:rsidRDefault="000A12E1" w:rsidP="001875AE">
                  <w:pPr>
                    <w:rPr>
                      <w:rFonts w:ascii="Arial Narrow" w:hAnsi="Arial Narrow"/>
                      <w:b/>
                      <w:color w:val="FFFFFF"/>
                    </w:rPr>
                  </w:pPr>
                  <w:r w:rsidRPr="001875AE">
                    <w:rPr>
                      <w:rFonts w:ascii="Arial Narrow" w:hAnsi="Arial Narrow"/>
                      <w:b/>
                      <w:color w:val="FFFFFF"/>
                    </w:rPr>
                    <w:t>Capital: 115.04 hab.</w:t>
                  </w:r>
                </w:p>
                <w:p w:rsidR="000A12E1" w:rsidRPr="001875AE" w:rsidRDefault="000A12E1" w:rsidP="001875AE">
                  <w:pPr>
                    <w:rPr>
                      <w:rFonts w:ascii="Arial Narrow" w:eastAsia="Cambria" w:hAnsi="Arial Narrow"/>
                      <w:b/>
                      <w:color w:val="FFFFFF"/>
                    </w:rPr>
                  </w:pPr>
                  <w:r w:rsidRPr="001875AE">
                    <w:rPr>
                      <w:rFonts w:ascii="Arial Narrow" w:eastAsia="Cambria" w:hAnsi="Arial Narrow"/>
                      <w:b/>
                      <w:color w:val="FFFFFF"/>
                    </w:rPr>
                    <w:t>La Caldera: 2.769hab.</w:t>
                  </w:r>
                </w:p>
                <w:p w:rsidR="000A12E1" w:rsidRPr="001875AE" w:rsidRDefault="000A12E1" w:rsidP="001875AE">
                  <w:pPr>
                    <w:rPr>
                      <w:rFonts w:ascii="Arial Narrow" w:eastAsia="Cambria" w:hAnsi="Arial Narrow"/>
                      <w:b/>
                      <w:color w:val="FFFFFF"/>
                    </w:rPr>
                  </w:pPr>
                  <w:r w:rsidRPr="001875AE">
                    <w:rPr>
                      <w:rFonts w:ascii="Arial Narrow" w:eastAsia="Cambria" w:hAnsi="Arial Narrow"/>
                      <w:b/>
                      <w:color w:val="FFFFFF"/>
                    </w:rPr>
                    <w:t>Vaqueros: 4.994hab.</w:t>
                  </w:r>
                </w:p>
                <w:p w:rsidR="000A12E1" w:rsidRPr="001875AE" w:rsidRDefault="000A12E1" w:rsidP="001875AE">
                  <w:pPr>
                    <w:rPr>
                      <w:rFonts w:ascii="Arial Narrow" w:eastAsia="Cambria" w:hAnsi="Arial Narrow"/>
                      <w:b/>
                      <w:color w:val="FFFFFF"/>
                    </w:rPr>
                  </w:pPr>
                  <w:r w:rsidRPr="001875AE">
                    <w:rPr>
                      <w:rFonts w:ascii="Arial Narrow" w:eastAsia="Cambria" w:hAnsi="Arial Narrow"/>
                      <w:b/>
                      <w:color w:val="FFFFFF"/>
                    </w:rPr>
                    <w:t>Campo Quijano: 13.780hab. Rosario De Lerma: 24.922hab. Cerrillos: 24.882hab.</w:t>
                  </w:r>
                </w:p>
                <w:p w:rsidR="000A12E1" w:rsidRPr="001875AE" w:rsidRDefault="000A12E1" w:rsidP="001875AE">
                  <w:pPr>
                    <w:rPr>
                      <w:rFonts w:ascii="Arial Narrow" w:eastAsia="Cambria" w:hAnsi="Arial Narrow"/>
                      <w:b/>
                      <w:color w:val="FFFFFF"/>
                    </w:rPr>
                  </w:pPr>
                  <w:r w:rsidRPr="001875AE">
                    <w:rPr>
                      <w:rFonts w:ascii="Arial Narrow" w:eastAsia="Cambria" w:hAnsi="Arial Narrow"/>
                      <w:b/>
                      <w:color w:val="FFFFFF"/>
                    </w:rPr>
                    <w:t>La Merced:10.907hab.</w:t>
                  </w:r>
                </w:p>
                <w:p w:rsidR="000A12E1" w:rsidRPr="001875AE" w:rsidRDefault="000A12E1" w:rsidP="001875AE">
                  <w:pPr>
                    <w:rPr>
                      <w:rFonts w:ascii="Arial Narrow" w:eastAsia="Cambria" w:hAnsi="Arial Narrow"/>
                      <w:b/>
                      <w:color w:val="FFFFFF"/>
                    </w:rPr>
                  </w:pPr>
                  <w:r w:rsidRPr="001875AE">
                    <w:rPr>
                      <w:rFonts w:ascii="Arial Narrow" w:eastAsia="Cambria" w:hAnsi="Arial Narrow"/>
                      <w:b/>
                      <w:color w:val="FFFFFF"/>
                    </w:rPr>
                    <w:t>San Lorenzo:14.630hab.</w:t>
                  </w:r>
                </w:p>
                <w:p w:rsidR="000A12E1" w:rsidRPr="001875AE" w:rsidRDefault="000A12E1" w:rsidP="001875AE">
                  <w:pPr>
                    <w:rPr>
                      <w:rFonts w:ascii="Arial Narrow" w:eastAsia="Cambria" w:hAnsi="Arial Narrow"/>
                      <w:b/>
                      <w:color w:val="FFFFFF"/>
                    </w:rPr>
                  </w:pPr>
                  <w:r w:rsidRPr="001875AE">
                    <w:rPr>
                      <w:rFonts w:ascii="Arial Narrow" w:eastAsia="Cambria" w:hAnsi="Arial Narrow"/>
                      <w:b/>
                      <w:color w:val="FFFFFF"/>
                    </w:rPr>
                    <w:t xml:space="preserve">Salta: 521.483hab.  </w:t>
                  </w:r>
                </w:p>
                <w:p w:rsidR="000A12E1" w:rsidRPr="001875AE" w:rsidRDefault="000A12E1" w:rsidP="001875AE">
                  <w:pPr>
                    <w:rPr>
                      <w:rFonts w:ascii="Arial Narrow" w:hAnsi="Arial Narrow"/>
                      <w:b/>
                      <w:color w:val="FFFFFF"/>
                      <w:sz w:val="18"/>
                      <w:szCs w:val="18"/>
                    </w:rPr>
                  </w:pPr>
                  <w:r w:rsidRPr="001875AE">
                    <w:rPr>
                      <w:rFonts w:ascii="Arial Narrow" w:hAnsi="Arial Narrow"/>
                      <w:b/>
                      <w:color w:val="FFFFFF"/>
                      <w:sz w:val="18"/>
                      <w:szCs w:val="18"/>
                    </w:rPr>
                    <w:t>(año 2010)</w:t>
                  </w:r>
                </w:p>
                <w:p w:rsidR="000A12E1" w:rsidRPr="001875AE" w:rsidRDefault="000A12E1" w:rsidP="001875AE">
                  <w:pPr>
                    <w:rPr>
                      <w:rFonts w:ascii="Arial Narrow" w:hAnsi="Arial Narrow"/>
                      <w:b/>
                      <w:color w:val="FFFFFF"/>
                    </w:rPr>
                  </w:pPr>
                </w:p>
                <w:p w:rsidR="000A12E1" w:rsidRPr="001875AE" w:rsidRDefault="000A12E1" w:rsidP="001875AE">
                  <w:pPr>
                    <w:rPr>
                      <w:rFonts w:ascii="Arial Narrow" w:hAnsi="Arial Narrow"/>
                      <w:b/>
                      <w:color w:val="FFFFFF"/>
                    </w:rPr>
                  </w:pPr>
                </w:p>
              </w:txbxContent>
            </v:textbox>
          </v:shape>
        </w:pict>
      </w:r>
      <w:r>
        <w:rPr>
          <w:rFonts w:ascii="Arial" w:hAnsi="Arial" w:cs="Arial"/>
          <w:b/>
          <w:noProof/>
          <w:sz w:val="28"/>
          <w:lang w:val="es-AR" w:eastAsia="es-AR"/>
        </w:rPr>
        <w:pict>
          <v:shape id="Imagen 4" o:spid="_x0000_i1032" type="#_x0000_t75" style="width:424.5pt;height:262.75pt;visibility:visible;mso-wrap-style:square">
            <v:imagedata r:id="rId22" o:title=""/>
          </v:shape>
        </w:pict>
      </w:r>
    </w:p>
    <w:p w:rsidR="001875AE" w:rsidRPr="008D5723" w:rsidRDefault="001875AE" w:rsidP="001875AE">
      <w:pPr>
        <w:pStyle w:val="NormalWeb"/>
        <w:spacing w:before="0" w:after="0"/>
        <w:jc w:val="both"/>
        <w:rPr>
          <w:rFonts w:ascii="Arial" w:hAnsi="Arial" w:cs="Arial"/>
          <w:bCs/>
          <w:sz w:val="18"/>
          <w:szCs w:val="18"/>
          <w:lang w:val="es-ES"/>
        </w:rPr>
      </w:pPr>
      <w:r w:rsidRPr="008D5723">
        <w:rPr>
          <w:rFonts w:ascii="Arial" w:hAnsi="Arial" w:cs="Arial"/>
          <w:bCs/>
          <w:sz w:val="18"/>
          <w:szCs w:val="18"/>
          <w:lang w:val="es-ES"/>
        </w:rPr>
        <w:t>Fuente: elaboración propia sobre Google Earth</w:t>
      </w:r>
    </w:p>
    <w:p w:rsidR="001875AE" w:rsidRPr="008D5723" w:rsidRDefault="001875AE" w:rsidP="001875AE">
      <w:pPr>
        <w:pStyle w:val="NormalWeb"/>
        <w:spacing w:before="0" w:after="0"/>
        <w:jc w:val="both"/>
        <w:rPr>
          <w:rFonts w:ascii="Arial" w:hAnsi="Arial" w:cs="Arial"/>
          <w:b/>
          <w:bCs/>
          <w:sz w:val="22"/>
          <w:lang w:val="es-ES"/>
        </w:rPr>
      </w:pPr>
      <w:r w:rsidRPr="008D5723">
        <w:rPr>
          <w:rFonts w:ascii="Arial" w:hAnsi="Arial" w:cs="Arial"/>
          <w:b/>
          <w:bCs/>
          <w:sz w:val="22"/>
          <w:lang w:val="es-ES"/>
        </w:rPr>
        <w:t>Reseña Histórica</w:t>
      </w:r>
    </w:p>
    <w:p w:rsidR="001875AE" w:rsidRPr="008D5723" w:rsidRDefault="001875AE" w:rsidP="001875AE">
      <w:pPr>
        <w:pStyle w:val="NormalWeb"/>
        <w:jc w:val="both"/>
        <w:rPr>
          <w:rFonts w:ascii="Arial" w:hAnsi="Arial" w:cs="Arial"/>
          <w:sz w:val="22"/>
          <w:lang w:val="es-ES"/>
        </w:rPr>
      </w:pPr>
      <w:r w:rsidRPr="008D5723">
        <w:rPr>
          <w:rFonts w:ascii="Arial" w:hAnsi="Arial" w:cs="Arial"/>
          <w:bCs/>
          <w:sz w:val="22"/>
          <w:lang w:val="es-ES"/>
        </w:rPr>
        <w:t xml:space="preserve">La ciudad de Salta se encuentra asentada sobre el valle de Lerma en el noroeste del país sobre </w:t>
      </w:r>
      <w:r w:rsidRPr="008D5723">
        <w:rPr>
          <w:rFonts w:ascii="Arial" w:hAnsi="Arial" w:cs="Arial"/>
          <w:sz w:val="22"/>
          <w:lang w:val="es-ES"/>
        </w:rPr>
        <w:t xml:space="preserve"> la cordillera de los Andes a unos 1.187 m de altura. El clima es templado y seco</w:t>
      </w:r>
      <w:r w:rsidRPr="008D5723">
        <w:rPr>
          <w:rFonts w:ascii="Arial" w:hAnsi="Arial" w:cs="Arial"/>
          <w:color w:val="000000"/>
          <w:sz w:val="22"/>
        </w:rPr>
        <w:t xml:space="preserve"> (20º C de promedio anual), con lluvias estacionales </w:t>
      </w:r>
      <w:r w:rsidRPr="008D5723">
        <w:rPr>
          <w:rFonts w:ascii="Arial" w:hAnsi="Arial" w:cs="Arial"/>
          <w:sz w:val="22"/>
          <w:lang w:val="es-ES"/>
        </w:rPr>
        <w:t>entre los meses de diciembre y febrero (promedio anual de 1.000</w:t>
      </w:r>
      <w:r w:rsidRPr="008D5723">
        <w:rPr>
          <w:rFonts w:ascii="Arial" w:hAnsi="Arial" w:cs="Arial"/>
        </w:rPr>
        <w:t xml:space="preserve"> </w:t>
      </w:r>
      <w:r w:rsidRPr="008D5723">
        <w:rPr>
          <w:rFonts w:ascii="Arial" w:hAnsi="Arial" w:cs="Arial"/>
          <w:sz w:val="22"/>
        </w:rPr>
        <w:t>milímetros</w:t>
      </w:r>
      <w:r w:rsidRPr="008D5723">
        <w:rPr>
          <w:rFonts w:ascii="Arial" w:hAnsi="Arial" w:cs="Arial"/>
          <w:sz w:val="22"/>
          <w:lang w:val="es-ES"/>
        </w:rPr>
        <w:t>)</w:t>
      </w:r>
      <w:r w:rsidRPr="008D5723">
        <w:rPr>
          <w:rFonts w:ascii="Arial" w:hAnsi="Arial" w:cs="Arial"/>
          <w:color w:val="000000"/>
          <w:sz w:val="22"/>
        </w:rPr>
        <w:t xml:space="preserve"> que penetran profundamente en el suelo permeable y dan gran fertilidad a la tierra</w:t>
      </w:r>
      <w:r w:rsidRPr="008D5723">
        <w:rPr>
          <w:rFonts w:ascii="Arial" w:hAnsi="Arial" w:cs="Arial"/>
          <w:sz w:val="22"/>
          <w:lang w:val="es-ES"/>
        </w:rPr>
        <w:t xml:space="preserve">. </w:t>
      </w:r>
    </w:p>
    <w:p w:rsidR="001875AE" w:rsidRPr="008D5723" w:rsidRDefault="001875AE" w:rsidP="001875AE">
      <w:pPr>
        <w:pStyle w:val="NoSpacing"/>
        <w:jc w:val="both"/>
        <w:rPr>
          <w:rFonts w:ascii="Arial" w:hAnsi="Arial" w:cs="Arial"/>
        </w:rPr>
      </w:pPr>
      <w:r w:rsidRPr="008D5723">
        <w:rPr>
          <w:rFonts w:ascii="Arial" w:hAnsi="Arial" w:cs="Arial"/>
        </w:rPr>
        <w:t xml:space="preserve">Antes de la llegada de los españoles la zona estaba poblada por pueblos agricultores, que (haciendo una gran generalización) han sido identificados como Diaguitas o Calchaquíes. La ciudad fue fundada el </w:t>
      </w:r>
      <w:hyperlink r:id="rId23" w:tooltip="16 de abril" w:history="1">
        <w:r w:rsidRPr="008D5723">
          <w:rPr>
            <w:rStyle w:val="Hyperlink"/>
            <w:rFonts w:ascii="Arial" w:hAnsi="Arial" w:cs="Arial"/>
            <w:color w:val="auto"/>
            <w:u w:val="none"/>
          </w:rPr>
          <w:t>16 de abril</w:t>
        </w:r>
      </w:hyperlink>
      <w:r w:rsidRPr="008D5723">
        <w:rPr>
          <w:rFonts w:ascii="Arial" w:hAnsi="Arial" w:cs="Arial"/>
        </w:rPr>
        <w:t xml:space="preserve"> de </w:t>
      </w:r>
      <w:hyperlink r:id="rId24" w:tooltip="1582" w:history="1">
        <w:r w:rsidRPr="008D5723">
          <w:rPr>
            <w:rStyle w:val="Hyperlink"/>
            <w:rFonts w:ascii="Arial" w:hAnsi="Arial" w:cs="Arial"/>
            <w:color w:val="auto"/>
            <w:u w:val="none"/>
          </w:rPr>
          <w:t>1582</w:t>
        </w:r>
      </w:hyperlink>
      <w:r w:rsidRPr="008D5723">
        <w:rPr>
          <w:rFonts w:ascii="Arial" w:hAnsi="Arial" w:cs="Arial"/>
        </w:rPr>
        <w:t xml:space="preserve"> por el español </w:t>
      </w:r>
      <w:hyperlink r:id="rId25" w:tooltip="Hernando de Lerma" w:history="1">
        <w:r w:rsidRPr="008D5723">
          <w:rPr>
            <w:rStyle w:val="Hyperlink"/>
            <w:rFonts w:ascii="Arial" w:hAnsi="Arial" w:cs="Arial"/>
            <w:color w:val="auto"/>
            <w:u w:val="none"/>
          </w:rPr>
          <w:t>Hernando de Lerma</w:t>
        </w:r>
      </w:hyperlink>
      <w:r w:rsidRPr="008D5723">
        <w:rPr>
          <w:rFonts w:ascii="Arial" w:hAnsi="Arial" w:cs="Arial"/>
        </w:rPr>
        <w:t>. Formó parte del virreinato del Perú, hasta que 1776 se creó el Virreinato del Rio de la Plata y pasó a ser la sede de la gobernación del Tucumán. Su fundación obedeció al interés  de la política virreinal por desarrollar una red de centros urbanos que sirvieran de apoyo  logístico a las rutas que, a través del sistema de valles cordilleranos, daba salida a la producción minera del Alto Perú. Esta actividad garantizó la prosperidad de la región durante el periodo colonial, convirtiéndose en una de las ciudades de mayor desarrollo tecnológico y cultural, como lo prueba la calidad y calidad de edificios y lugares de valor patrimonial, así como la riqueza de expresiones culturales, rituales y tradiciones populares que marcan fuertemente su identidad regional.</w:t>
      </w:r>
    </w:p>
    <w:p w:rsidR="001875AE" w:rsidRPr="008D5723" w:rsidRDefault="001875AE" w:rsidP="001875AE">
      <w:pPr>
        <w:pStyle w:val="NormalWeb"/>
        <w:spacing w:before="0" w:beforeAutospacing="0" w:after="0" w:afterAutospacing="0"/>
        <w:jc w:val="both"/>
        <w:rPr>
          <w:rFonts w:ascii="Arial" w:hAnsi="Arial" w:cs="Arial"/>
          <w:sz w:val="22"/>
          <w:lang w:val="es-ES"/>
        </w:rPr>
      </w:pPr>
    </w:p>
    <w:p w:rsidR="001875AE" w:rsidRPr="008D5723" w:rsidRDefault="001875AE" w:rsidP="001875AE">
      <w:pPr>
        <w:pStyle w:val="NormalWeb"/>
        <w:spacing w:before="0" w:beforeAutospacing="0" w:after="0" w:afterAutospacing="0"/>
        <w:jc w:val="both"/>
        <w:rPr>
          <w:rFonts w:ascii="Arial" w:hAnsi="Arial" w:cs="Arial"/>
          <w:sz w:val="22"/>
          <w:lang w:val="es-ES"/>
        </w:rPr>
      </w:pPr>
      <w:r w:rsidRPr="008D5723">
        <w:rPr>
          <w:rFonts w:ascii="Arial" w:hAnsi="Arial" w:cs="Arial"/>
          <w:sz w:val="22"/>
          <w:lang w:val="es-ES"/>
        </w:rPr>
        <w:t xml:space="preserve">Las luchas por la independencia  encontraron en Salta un bastión fundamental de los ejércitos libertadores, condición que impuso altísimos costos para su desarrollo. Como consecuencia la economía de la región atravesó por un largo periodo de </w:t>
      </w:r>
      <w:r w:rsidRPr="008D5723">
        <w:rPr>
          <w:rFonts w:ascii="Arial" w:hAnsi="Arial" w:cs="Arial"/>
          <w:sz w:val="22"/>
          <w:lang w:val="es-ES"/>
        </w:rPr>
        <w:lastRenderedPageBreak/>
        <w:t xml:space="preserve">estancamiento hasta que la llegada del </w:t>
      </w:r>
      <w:hyperlink r:id="rId26" w:tooltip="Ferrocarril" w:history="1">
        <w:r w:rsidRPr="008D5723">
          <w:rPr>
            <w:rStyle w:val="Hyperlink"/>
            <w:rFonts w:ascii="Arial" w:hAnsi="Arial" w:cs="Arial"/>
            <w:color w:val="auto"/>
            <w:sz w:val="22"/>
            <w:u w:val="none"/>
            <w:lang w:val="es-ES"/>
          </w:rPr>
          <w:t>ferrocarril</w:t>
        </w:r>
      </w:hyperlink>
      <w:r w:rsidRPr="008D5723">
        <w:rPr>
          <w:rFonts w:ascii="Arial" w:hAnsi="Arial" w:cs="Arial"/>
          <w:sz w:val="22"/>
          <w:lang w:val="es-ES"/>
        </w:rPr>
        <w:t xml:space="preserve"> (1890) introdujo un nuevo dinamismo, promoviendo la especialización de la producción regional entorno a determinados cultivos (tabaco, azúcar, vid y porotos). A fines del siglo XIX la región era atractiva para la promoción de nuevas actividades y  para la radicación de  contingentes de inmigrantes españoles, italianos y árabes (sirios y libaneses en particular).</w:t>
      </w:r>
    </w:p>
    <w:p w:rsidR="001875AE" w:rsidRPr="008D5723" w:rsidRDefault="001875AE" w:rsidP="001875AE">
      <w:pPr>
        <w:pStyle w:val="NormalWeb"/>
        <w:spacing w:before="0" w:beforeAutospacing="0" w:after="0" w:afterAutospacing="0"/>
        <w:jc w:val="both"/>
        <w:rPr>
          <w:rFonts w:ascii="Arial" w:hAnsi="Arial" w:cs="Arial"/>
          <w:sz w:val="22"/>
          <w:lang w:val="es-ES"/>
        </w:rPr>
      </w:pPr>
    </w:p>
    <w:p w:rsidR="001875AE" w:rsidRPr="008D5723" w:rsidRDefault="001875AE" w:rsidP="001875AE">
      <w:pPr>
        <w:pStyle w:val="NormalWeb"/>
        <w:spacing w:before="0" w:beforeAutospacing="0" w:after="0" w:afterAutospacing="0"/>
        <w:jc w:val="both"/>
        <w:rPr>
          <w:rFonts w:ascii="Arial" w:hAnsi="Arial" w:cs="Arial"/>
          <w:sz w:val="22"/>
          <w:lang w:val="es-ES"/>
        </w:rPr>
      </w:pPr>
      <w:r w:rsidRPr="008D5723">
        <w:rPr>
          <w:rFonts w:ascii="Arial" w:hAnsi="Arial" w:cs="Arial"/>
          <w:sz w:val="22"/>
          <w:lang w:val="es-ES"/>
        </w:rPr>
        <w:t>A mediados del siglo XX a la producción tradicional se agregó el desarrollo de la actividad petrolera (2% de la producción nacional) que en el presente encuentra en la extracción de gas una de las principales fuentes de riqueza (15% de la producción nacional). La provincia participa representa el 1.5 del PBI nacional y su economía esta compuesta en un 64 % por actividades terciarias, y 21</w:t>
      </w:r>
      <w:r w:rsidRPr="008D5723">
        <w:rPr>
          <w:rFonts w:ascii="Arial" w:hAnsi="Arial" w:cs="Arial"/>
          <w:color w:val="FF0000"/>
          <w:sz w:val="22"/>
          <w:lang w:val="es-ES"/>
        </w:rPr>
        <w:t xml:space="preserve"> </w:t>
      </w:r>
      <w:r w:rsidRPr="008D5723">
        <w:rPr>
          <w:rFonts w:ascii="Arial" w:hAnsi="Arial" w:cs="Arial"/>
          <w:sz w:val="22"/>
          <w:lang w:val="es-ES"/>
        </w:rPr>
        <w:t xml:space="preserve">% por manufacturas. (Fundamentalmente derivados del petróleo y alimenticias.). En la actualidad la extensión de la producción de soja y el desplazamiento de las zonas ganadera ha tenido un fuerte impacto sobre la economía regional que presenta fuertes niveles de crecimiento. </w:t>
      </w:r>
    </w:p>
    <w:p w:rsidR="001875AE" w:rsidRPr="008D5723" w:rsidRDefault="001875AE" w:rsidP="001875AE">
      <w:pPr>
        <w:pStyle w:val="NormalWeb"/>
        <w:spacing w:before="0" w:beforeAutospacing="0" w:after="0" w:afterAutospacing="0"/>
        <w:jc w:val="both"/>
        <w:rPr>
          <w:rFonts w:ascii="Arial" w:hAnsi="Arial" w:cs="Arial"/>
          <w:sz w:val="22"/>
        </w:rPr>
      </w:pPr>
    </w:p>
    <w:p w:rsidR="001875AE" w:rsidRPr="008D5723" w:rsidRDefault="001875AE" w:rsidP="001875AE">
      <w:pPr>
        <w:pStyle w:val="NormalWeb"/>
        <w:spacing w:before="0" w:beforeAutospacing="0" w:after="0" w:afterAutospacing="0"/>
        <w:jc w:val="both"/>
        <w:rPr>
          <w:rFonts w:ascii="Arial" w:hAnsi="Arial" w:cs="Arial"/>
          <w:sz w:val="22"/>
          <w:szCs w:val="22"/>
        </w:rPr>
      </w:pPr>
      <w:r w:rsidRPr="008D5723">
        <w:rPr>
          <w:rFonts w:ascii="Arial" w:hAnsi="Arial" w:cs="Arial"/>
          <w:sz w:val="22"/>
        </w:rPr>
        <w:t xml:space="preserve">La expansión de la ciudad original ha avanzado sobre el territorio de las localidades y municipios vecinos conformando una aglomeración de más de 500.000hab. a la que se denomina la </w:t>
      </w:r>
      <w:hyperlink r:id="rId27" w:tooltip="Gran Salta" w:history="1">
        <w:r w:rsidRPr="008D5723">
          <w:rPr>
            <w:rStyle w:val="Hyperlink"/>
            <w:rFonts w:ascii="Arial" w:hAnsi="Arial" w:cs="Arial"/>
            <w:color w:val="auto"/>
            <w:sz w:val="22"/>
            <w:u w:val="none"/>
            <w:lang w:val="es-ES"/>
          </w:rPr>
          <w:t>Gran Salta</w:t>
        </w:r>
      </w:hyperlink>
      <w:r w:rsidRPr="008D5723">
        <w:rPr>
          <w:rFonts w:ascii="Arial" w:hAnsi="Arial" w:cs="Arial"/>
          <w:sz w:val="22"/>
        </w:rPr>
        <w:t>, que por su magnitud poblacional se constituye en la 8ª área urbana del país.  “El AMS es la 8ª aglomeración de la Argentina (Censo 2010) y se caracteriza en términos espaciales por ser un sistema mono-nuclear radial, enfocado en un potente núcleo central. Está conformada por los departamentos de Capital, Cerrillos, La Caldera y Rosario de Lerma que comprenden 8 municipios, ocupando el 5,4% del territorio provincial con una población de 617.183 habitantes (el 50,7% de 1.215.207 de población provincial).”</w:t>
      </w:r>
      <w:r w:rsidRPr="008D5723">
        <w:rPr>
          <w:rFonts w:ascii="Arial" w:hAnsi="Arial" w:cs="Arial"/>
          <w:sz w:val="16"/>
          <w:szCs w:val="16"/>
        </w:rPr>
        <w:footnoteReference w:id="3"/>
      </w:r>
      <w:r w:rsidRPr="008D5723">
        <w:rPr>
          <w:rFonts w:ascii="Arial" w:hAnsi="Arial" w:cs="Arial"/>
          <w:sz w:val="22"/>
        </w:rPr>
        <w:t xml:space="preserve"> </w:t>
      </w:r>
      <w:r w:rsidRPr="008D5723">
        <w:rPr>
          <w:rFonts w:ascii="Arial" w:hAnsi="Arial" w:cs="Arial"/>
          <w:sz w:val="22"/>
          <w:szCs w:val="22"/>
        </w:rPr>
        <w:t>El PIDUA II Salta, cuando se refiere al territorio metropolitano se concentra particularmente en las ocho localidades de los cuatro departamentos. El documento “Salta sostenible”, hace referencia a un área metropolitana que está integrada por esas ocho localidades.</w:t>
      </w:r>
      <w:r w:rsidRPr="008D5723">
        <w:rPr>
          <w:rFonts w:ascii="Arial" w:hAnsi="Arial" w:cs="Arial"/>
          <w:sz w:val="22"/>
          <w:szCs w:val="22"/>
        </w:rPr>
        <w:footnoteReference w:id="4"/>
      </w:r>
    </w:p>
    <w:p w:rsidR="001875AE" w:rsidRPr="008D5723" w:rsidRDefault="001875AE" w:rsidP="001875AE">
      <w:pPr>
        <w:pStyle w:val="ListParagraph"/>
        <w:spacing w:after="0" w:line="240" w:lineRule="auto"/>
        <w:ind w:left="0"/>
        <w:jc w:val="both"/>
        <w:rPr>
          <w:rFonts w:ascii="Arial" w:eastAsia="Times New Roman" w:hAnsi="Arial" w:cs="Arial"/>
          <w:szCs w:val="24"/>
          <w:lang w:val="es-ES_tradnl" w:eastAsia="es-ES_tradnl"/>
        </w:rPr>
      </w:pPr>
    </w:p>
    <w:p w:rsidR="001875AE" w:rsidRPr="008D5723" w:rsidRDefault="001875AE" w:rsidP="001875AE">
      <w:pPr>
        <w:pStyle w:val="ListParagraph"/>
        <w:spacing w:after="0" w:line="240" w:lineRule="auto"/>
        <w:ind w:left="0"/>
        <w:jc w:val="both"/>
        <w:rPr>
          <w:rFonts w:ascii="Arial" w:hAnsi="Arial" w:cs="Arial"/>
        </w:rPr>
      </w:pPr>
      <w:r w:rsidRPr="008D5723">
        <w:rPr>
          <w:rFonts w:ascii="Arial" w:eastAsia="Times New Roman" w:hAnsi="Arial" w:cs="Arial"/>
          <w:szCs w:val="24"/>
          <w:lang w:val="es-ES_tradnl" w:eastAsia="es-ES_tradnl"/>
        </w:rPr>
        <w:t xml:space="preserve">La mitad de la población de la Provincia de Salta se encuentra radicada dentro del territorio de las ocho localidades que constituyen el Área Metropolitana del Valle de Lerma. Esta situación de concentración de la mitad de la población provincial se mantiene durante estos últimos veinte años (los últimos tres registros censales); una situación relativamente estable ya que presenta, apenas, el incremento de un 1 % en cada período inter-censal: el AMVL concentraba el 49 % de la población provincial en el año 1991, el 50 % en el 2001 y el 51 % en el 2010. </w:t>
      </w:r>
      <w:r w:rsidRPr="008D5723">
        <w:rPr>
          <w:rFonts w:ascii="Arial" w:hAnsi="Arial" w:cs="Arial"/>
        </w:rPr>
        <w:t xml:space="preserve">Desde mediados del s. XX el </w:t>
      </w:r>
      <w:hyperlink r:id="rId28" w:tooltip="Gran Salta" w:history="1">
        <w:r w:rsidRPr="008D5723">
          <w:rPr>
            <w:rFonts w:ascii="Arial" w:hAnsi="Arial" w:cs="Arial"/>
          </w:rPr>
          <w:t>Gran Salta</w:t>
        </w:r>
      </w:hyperlink>
      <w:r w:rsidRPr="008D5723">
        <w:rPr>
          <w:rFonts w:ascii="Arial" w:hAnsi="Arial" w:cs="Arial"/>
        </w:rPr>
        <w:t xml:space="preserve"> experimenta un acelerado crecimiento demográfico, pasando de 115.000 habitantes en 1960, a 423.968 hab. en el censo de 1991, 538.473 hab. en 2001 a 618.367 hab. en 2010, estableciendo un crecimiento intercensal del 27% (1991-2001) y del 15% (2001-2010).</w:t>
      </w:r>
    </w:p>
    <w:p w:rsidR="001875AE" w:rsidRPr="008D5723" w:rsidRDefault="001875AE" w:rsidP="001875AE">
      <w:pPr>
        <w:pStyle w:val="ListParagraph"/>
        <w:spacing w:after="0" w:line="240" w:lineRule="auto"/>
        <w:ind w:left="0"/>
        <w:jc w:val="both"/>
        <w:rPr>
          <w:rFonts w:ascii="Arial" w:hAnsi="Arial" w:cs="Arial"/>
        </w:rPr>
      </w:pPr>
    </w:p>
    <w:p w:rsidR="001875AE" w:rsidRPr="008D5723" w:rsidRDefault="001875AE" w:rsidP="001875AE">
      <w:pPr>
        <w:spacing w:after="120"/>
        <w:rPr>
          <w:rFonts w:ascii="Arial" w:hAnsi="Arial" w:cs="Arial"/>
          <w:b/>
          <w:color w:val="000000"/>
          <w:sz w:val="20"/>
          <w:szCs w:val="20"/>
          <w:lang w:eastAsia="es-ES"/>
        </w:rPr>
      </w:pPr>
      <w:r w:rsidRPr="008D5723">
        <w:rPr>
          <w:rFonts w:ascii="Arial" w:hAnsi="Arial" w:cs="Arial"/>
          <w:b/>
          <w:color w:val="000000"/>
          <w:sz w:val="20"/>
          <w:szCs w:val="20"/>
          <w:lang w:eastAsia="es-ES"/>
        </w:rPr>
        <w:t>Provincia de Salta. Evolución Demográfica de las localidades del AMVL y la Provincia</w:t>
      </w:r>
    </w:p>
    <w:tbl>
      <w:tblPr>
        <w:tblW w:w="7822" w:type="dxa"/>
        <w:tblInd w:w="55" w:type="dxa"/>
        <w:tblBorders>
          <w:insideH w:val="single" w:sz="4" w:space="0" w:color="auto"/>
        </w:tblBorders>
        <w:tblCellMar>
          <w:left w:w="70" w:type="dxa"/>
          <w:right w:w="70" w:type="dxa"/>
        </w:tblCellMar>
        <w:tblLook w:val="04A0" w:firstRow="1" w:lastRow="0" w:firstColumn="1" w:lastColumn="0" w:noHBand="0" w:noVBand="1"/>
      </w:tblPr>
      <w:tblGrid>
        <w:gridCol w:w="1822"/>
        <w:gridCol w:w="1220"/>
        <w:gridCol w:w="1220"/>
        <w:gridCol w:w="1220"/>
        <w:gridCol w:w="1400"/>
        <w:gridCol w:w="1400"/>
      </w:tblGrid>
      <w:tr w:rsidR="001875AE" w:rsidRPr="008D5723" w:rsidTr="000A12E1">
        <w:trPr>
          <w:trHeight w:val="300"/>
        </w:trPr>
        <w:tc>
          <w:tcPr>
            <w:tcW w:w="1822"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b/>
                <w:color w:val="000000"/>
                <w:sz w:val="18"/>
                <w:szCs w:val="18"/>
                <w:lang w:eastAsia="es-ES"/>
              </w:rPr>
            </w:pPr>
            <w:r w:rsidRPr="008D5723">
              <w:rPr>
                <w:rFonts w:ascii="Arial" w:hAnsi="Arial" w:cs="Arial"/>
                <w:b/>
                <w:color w:val="000000"/>
                <w:sz w:val="18"/>
                <w:szCs w:val="18"/>
                <w:lang w:eastAsia="es-ES"/>
              </w:rPr>
              <w:t>LOCALIDAD</w:t>
            </w:r>
          </w:p>
        </w:tc>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b/>
                <w:color w:val="000000"/>
                <w:sz w:val="18"/>
                <w:szCs w:val="18"/>
                <w:lang w:eastAsia="es-ES"/>
              </w:rPr>
            </w:pPr>
            <w:r w:rsidRPr="008D5723">
              <w:rPr>
                <w:rFonts w:ascii="Arial" w:hAnsi="Arial" w:cs="Arial"/>
                <w:b/>
                <w:color w:val="000000"/>
                <w:sz w:val="18"/>
                <w:szCs w:val="18"/>
                <w:lang w:eastAsia="es-ES"/>
              </w:rPr>
              <w:t>POBLACIÓN 2010</w:t>
            </w:r>
          </w:p>
        </w:tc>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b/>
                <w:color w:val="000000"/>
                <w:sz w:val="18"/>
                <w:szCs w:val="18"/>
                <w:lang w:eastAsia="es-ES"/>
              </w:rPr>
            </w:pPr>
            <w:r w:rsidRPr="008D5723">
              <w:rPr>
                <w:rFonts w:ascii="Arial" w:hAnsi="Arial" w:cs="Arial"/>
                <w:b/>
                <w:color w:val="000000"/>
                <w:sz w:val="18"/>
                <w:szCs w:val="18"/>
                <w:lang w:eastAsia="es-ES"/>
              </w:rPr>
              <w:t>POBLACIÓN 2001</w:t>
            </w:r>
          </w:p>
        </w:tc>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b/>
                <w:color w:val="000000"/>
                <w:sz w:val="18"/>
                <w:szCs w:val="18"/>
                <w:lang w:eastAsia="es-ES"/>
              </w:rPr>
            </w:pPr>
            <w:r w:rsidRPr="008D5723">
              <w:rPr>
                <w:rFonts w:ascii="Arial" w:hAnsi="Arial" w:cs="Arial"/>
                <w:b/>
                <w:color w:val="000000"/>
                <w:sz w:val="18"/>
                <w:szCs w:val="18"/>
                <w:lang w:eastAsia="es-ES"/>
              </w:rPr>
              <w:t>POBLACIÓN 1991</w:t>
            </w:r>
          </w:p>
        </w:tc>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b/>
                <w:color w:val="000000"/>
                <w:sz w:val="18"/>
                <w:szCs w:val="18"/>
                <w:lang w:eastAsia="es-ES"/>
              </w:rPr>
            </w:pPr>
            <w:r w:rsidRPr="008D5723">
              <w:rPr>
                <w:rFonts w:ascii="Arial" w:hAnsi="Arial" w:cs="Arial"/>
                <w:b/>
                <w:color w:val="000000"/>
                <w:sz w:val="18"/>
                <w:szCs w:val="18"/>
                <w:lang w:eastAsia="es-ES"/>
              </w:rPr>
              <w:t>CRECIMIENTO 2001 – 2010</w:t>
            </w:r>
          </w:p>
        </w:tc>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b/>
                <w:color w:val="000000"/>
                <w:sz w:val="18"/>
                <w:szCs w:val="18"/>
                <w:lang w:eastAsia="es-ES"/>
              </w:rPr>
            </w:pPr>
            <w:r w:rsidRPr="008D5723">
              <w:rPr>
                <w:rFonts w:ascii="Arial" w:hAnsi="Arial" w:cs="Arial"/>
                <w:b/>
                <w:color w:val="000000"/>
                <w:sz w:val="18"/>
                <w:szCs w:val="18"/>
                <w:lang w:eastAsia="es-ES"/>
              </w:rPr>
              <w:t>CRECIMIENTO 1991 – 2001</w:t>
            </w:r>
          </w:p>
        </w:tc>
      </w:tr>
      <w:tr w:rsidR="001875AE" w:rsidRPr="008D5723" w:rsidTr="000A12E1">
        <w:trPr>
          <w:trHeight w:val="283"/>
        </w:trPr>
        <w:tc>
          <w:tcPr>
            <w:tcW w:w="1822" w:type="dxa"/>
            <w:tcBorders>
              <w:top w:val="single" w:sz="4" w:space="0" w:color="auto"/>
            </w:tcBorders>
            <w:shd w:val="clear" w:color="auto" w:fill="auto"/>
            <w:noWrap/>
            <w:vAlign w:val="bottom"/>
            <w:hideMark/>
          </w:tcPr>
          <w:p w:rsidR="001875AE" w:rsidRPr="008D5723" w:rsidRDefault="001875AE" w:rsidP="000A12E1">
            <w:pPr>
              <w:rPr>
                <w:rFonts w:ascii="Arial" w:hAnsi="Arial" w:cs="Arial"/>
                <w:b/>
                <w:color w:val="000000"/>
                <w:sz w:val="18"/>
                <w:szCs w:val="18"/>
                <w:lang w:eastAsia="es-ES"/>
              </w:rPr>
            </w:pPr>
            <w:r w:rsidRPr="008D5723">
              <w:rPr>
                <w:rFonts w:ascii="Arial" w:hAnsi="Arial" w:cs="Arial"/>
                <w:b/>
                <w:color w:val="000000"/>
                <w:sz w:val="18"/>
                <w:szCs w:val="18"/>
                <w:lang w:eastAsia="es-ES"/>
              </w:rPr>
              <w:t>LA CALDERA</w:t>
            </w:r>
          </w:p>
        </w:tc>
        <w:tc>
          <w:tcPr>
            <w:tcW w:w="1200" w:type="dxa"/>
            <w:tcBorders>
              <w:top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2.769</w:t>
            </w:r>
          </w:p>
        </w:tc>
        <w:tc>
          <w:tcPr>
            <w:tcW w:w="1200" w:type="dxa"/>
            <w:tcBorders>
              <w:top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2.261</w:t>
            </w:r>
          </w:p>
        </w:tc>
        <w:tc>
          <w:tcPr>
            <w:tcW w:w="1200" w:type="dxa"/>
            <w:tcBorders>
              <w:top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1.642</w:t>
            </w:r>
          </w:p>
        </w:tc>
        <w:tc>
          <w:tcPr>
            <w:tcW w:w="1200" w:type="dxa"/>
            <w:tcBorders>
              <w:top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22%</w:t>
            </w:r>
          </w:p>
        </w:tc>
        <w:tc>
          <w:tcPr>
            <w:tcW w:w="1200" w:type="dxa"/>
            <w:tcBorders>
              <w:top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38%</w:t>
            </w:r>
          </w:p>
        </w:tc>
      </w:tr>
      <w:tr w:rsidR="001875AE" w:rsidRPr="008D5723" w:rsidTr="000A12E1">
        <w:trPr>
          <w:trHeight w:val="283"/>
        </w:trPr>
        <w:tc>
          <w:tcPr>
            <w:tcW w:w="1822" w:type="dxa"/>
            <w:shd w:val="clear" w:color="auto" w:fill="auto"/>
            <w:noWrap/>
            <w:vAlign w:val="bottom"/>
            <w:hideMark/>
          </w:tcPr>
          <w:p w:rsidR="001875AE" w:rsidRPr="008D5723" w:rsidRDefault="001875AE" w:rsidP="000A12E1">
            <w:pPr>
              <w:rPr>
                <w:rFonts w:ascii="Arial" w:hAnsi="Arial" w:cs="Arial"/>
                <w:b/>
                <w:color w:val="000000"/>
                <w:sz w:val="18"/>
                <w:szCs w:val="18"/>
                <w:lang w:eastAsia="es-ES"/>
              </w:rPr>
            </w:pPr>
            <w:r w:rsidRPr="008D5723">
              <w:rPr>
                <w:rFonts w:ascii="Arial" w:hAnsi="Arial" w:cs="Arial"/>
                <w:b/>
                <w:color w:val="000000"/>
                <w:sz w:val="18"/>
                <w:szCs w:val="18"/>
                <w:lang w:eastAsia="es-ES"/>
              </w:rPr>
              <w:t>VAQUEROS</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4.994</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3.450</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2.395</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45%</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44%</w:t>
            </w:r>
          </w:p>
        </w:tc>
      </w:tr>
      <w:tr w:rsidR="001875AE" w:rsidRPr="008D5723" w:rsidTr="000A12E1">
        <w:trPr>
          <w:trHeight w:val="283"/>
        </w:trPr>
        <w:tc>
          <w:tcPr>
            <w:tcW w:w="1822" w:type="dxa"/>
            <w:shd w:val="clear" w:color="auto" w:fill="auto"/>
            <w:noWrap/>
            <w:vAlign w:val="bottom"/>
            <w:hideMark/>
          </w:tcPr>
          <w:p w:rsidR="001875AE" w:rsidRPr="008D5723" w:rsidRDefault="001875AE" w:rsidP="000A12E1">
            <w:pPr>
              <w:rPr>
                <w:rFonts w:ascii="Arial" w:hAnsi="Arial" w:cs="Arial"/>
                <w:b/>
                <w:color w:val="000000"/>
                <w:sz w:val="18"/>
                <w:szCs w:val="18"/>
                <w:lang w:eastAsia="es-ES"/>
              </w:rPr>
            </w:pPr>
            <w:r w:rsidRPr="008D5723">
              <w:rPr>
                <w:rFonts w:ascii="Arial" w:hAnsi="Arial" w:cs="Arial"/>
                <w:b/>
                <w:color w:val="000000"/>
                <w:sz w:val="18"/>
                <w:szCs w:val="18"/>
                <w:lang w:eastAsia="es-ES"/>
              </w:rPr>
              <w:t>CAMPO QUIJANO</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13.780</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12.149</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9.153</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13%</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33%</w:t>
            </w:r>
          </w:p>
        </w:tc>
      </w:tr>
      <w:tr w:rsidR="001875AE" w:rsidRPr="008D5723" w:rsidTr="000A12E1">
        <w:trPr>
          <w:trHeight w:val="283"/>
        </w:trPr>
        <w:tc>
          <w:tcPr>
            <w:tcW w:w="1822" w:type="dxa"/>
            <w:shd w:val="clear" w:color="auto" w:fill="auto"/>
            <w:noWrap/>
            <w:vAlign w:val="bottom"/>
            <w:hideMark/>
          </w:tcPr>
          <w:p w:rsidR="001875AE" w:rsidRPr="008D5723" w:rsidRDefault="001875AE" w:rsidP="000A12E1">
            <w:pPr>
              <w:rPr>
                <w:rFonts w:ascii="Arial" w:hAnsi="Arial" w:cs="Arial"/>
                <w:b/>
                <w:color w:val="000000"/>
                <w:sz w:val="18"/>
                <w:szCs w:val="18"/>
                <w:lang w:eastAsia="es-ES"/>
              </w:rPr>
            </w:pPr>
            <w:r w:rsidRPr="008D5723">
              <w:rPr>
                <w:rFonts w:ascii="Arial" w:hAnsi="Arial" w:cs="Arial"/>
                <w:b/>
                <w:color w:val="000000"/>
                <w:sz w:val="18"/>
                <w:szCs w:val="18"/>
                <w:lang w:eastAsia="es-ES"/>
              </w:rPr>
              <w:t>ROSARIO DE LERMA</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24.922</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21.592</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17.093</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15%</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26%</w:t>
            </w:r>
          </w:p>
        </w:tc>
      </w:tr>
      <w:tr w:rsidR="001875AE" w:rsidRPr="008D5723" w:rsidTr="000A12E1">
        <w:trPr>
          <w:trHeight w:val="283"/>
        </w:trPr>
        <w:tc>
          <w:tcPr>
            <w:tcW w:w="1822" w:type="dxa"/>
            <w:shd w:val="clear" w:color="auto" w:fill="auto"/>
            <w:noWrap/>
            <w:vAlign w:val="bottom"/>
            <w:hideMark/>
          </w:tcPr>
          <w:p w:rsidR="001875AE" w:rsidRPr="008D5723" w:rsidRDefault="001875AE" w:rsidP="000A12E1">
            <w:pPr>
              <w:rPr>
                <w:rFonts w:ascii="Arial" w:hAnsi="Arial" w:cs="Arial"/>
                <w:b/>
                <w:color w:val="000000"/>
                <w:sz w:val="18"/>
                <w:szCs w:val="18"/>
                <w:lang w:eastAsia="es-ES"/>
              </w:rPr>
            </w:pPr>
            <w:r w:rsidRPr="008D5723">
              <w:rPr>
                <w:rFonts w:ascii="Arial" w:hAnsi="Arial" w:cs="Arial"/>
                <w:b/>
                <w:color w:val="000000"/>
                <w:sz w:val="18"/>
                <w:szCs w:val="18"/>
                <w:lang w:eastAsia="es-ES"/>
              </w:rPr>
              <w:lastRenderedPageBreak/>
              <w:t>CERRILLOS</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24.882</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17.364</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12.983</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43%</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34%</w:t>
            </w:r>
          </w:p>
        </w:tc>
      </w:tr>
      <w:tr w:rsidR="001875AE" w:rsidRPr="008D5723" w:rsidTr="000A12E1">
        <w:trPr>
          <w:trHeight w:val="283"/>
        </w:trPr>
        <w:tc>
          <w:tcPr>
            <w:tcW w:w="1822" w:type="dxa"/>
            <w:shd w:val="clear" w:color="auto" w:fill="auto"/>
            <w:noWrap/>
            <w:vAlign w:val="bottom"/>
            <w:hideMark/>
          </w:tcPr>
          <w:p w:rsidR="001875AE" w:rsidRPr="008D5723" w:rsidRDefault="001875AE" w:rsidP="000A12E1">
            <w:pPr>
              <w:rPr>
                <w:rFonts w:ascii="Arial" w:hAnsi="Arial" w:cs="Arial"/>
                <w:b/>
                <w:color w:val="000000"/>
                <w:sz w:val="18"/>
                <w:szCs w:val="18"/>
                <w:lang w:eastAsia="es-ES"/>
              </w:rPr>
            </w:pPr>
            <w:r w:rsidRPr="008D5723">
              <w:rPr>
                <w:rFonts w:ascii="Arial" w:hAnsi="Arial" w:cs="Arial"/>
                <w:b/>
                <w:color w:val="000000"/>
                <w:sz w:val="18"/>
                <w:szCs w:val="18"/>
                <w:lang w:eastAsia="es-ES"/>
              </w:rPr>
              <w:t>LA MERCED</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10.907</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8.686</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7.116</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26%</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22%</w:t>
            </w:r>
          </w:p>
        </w:tc>
      </w:tr>
      <w:tr w:rsidR="001875AE" w:rsidRPr="008D5723" w:rsidTr="000A12E1">
        <w:trPr>
          <w:trHeight w:val="283"/>
        </w:trPr>
        <w:tc>
          <w:tcPr>
            <w:tcW w:w="1822" w:type="dxa"/>
            <w:shd w:val="clear" w:color="auto" w:fill="auto"/>
            <w:noWrap/>
            <w:vAlign w:val="bottom"/>
            <w:hideMark/>
          </w:tcPr>
          <w:p w:rsidR="001875AE" w:rsidRPr="008D5723" w:rsidRDefault="001875AE" w:rsidP="000A12E1">
            <w:pPr>
              <w:rPr>
                <w:rFonts w:ascii="Arial" w:hAnsi="Arial" w:cs="Arial"/>
                <w:b/>
                <w:color w:val="000000"/>
                <w:sz w:val="18"/>
                <w:szCs w:val="18"/>
                <w:lang w:eastAsia="es-ES"/>
              </w:rPr>
            </w:pPr>
            <w:r w:rsidRPr="008D5723">
              <w:rPr>
                <w:rFonts w:ascii="Arial" w:hAnsi="Arial" w:cs="Arial"/>
                <w:b/>
                <w:color w:val="000000"/>
                <w:sz w:val="18"/>
                <w:szCs w:val="18"/>
                <w:lang w:eastAsia="es-ES"/>
              </w:rPr>
              <w:t>SAN LORENZO</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14.630</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8.293</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4.123</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76%</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101%</w:t>
            </w:r>
          </w:p>
        </w:tc>
      </w:tr>
      <w:tr w:rsidR="001875AE" w:rsidRPr="008D5723" w:rsidTr="000A12E1">
        <w:trPr>
          <w:trHeight w:val="283"/>
        </w:trPr>
        <w:tc>
          <w:tcPr>
            <w:tcW w:w="1822" w:type="dxa"/>
            <w:shd w:val="clear" w:color="auto" w:fill="auto"/>
            <w:noWrap/>
            <w:vAlign w:val="bottom"/>
            <w:hideMark/>
          </w:tcPr>
          <w:p w:rsidR="001875AE" w:rsidRPr="008D5723" w:rsidRDefault="001875AE" w:rsidP="000A12E1">
            <w:pPr>
              <w:rPr>
                <w:rFonts w:ascii="Arial" w:hAnsi="Arial" w:cs="Arial"/>
                <w:b/>
                <w:color w:val="000000"/>
                <w:sz w:val="18"/>
                <w:szCs w:val="18"/>
                <w:lang w:eastAsia="es-ES"/>
              </w:rPr>
            </w:pPr>
            <w:r w:rsidRPr="008D5723">
              <w:rPr>
                <w:rFonts w:ascii="Arial" w:hAnsi="Arial" w:cs="Arial"/>
                <w:b/>
                <w:color w:val="000000"/>
                <w:sz w:val="18"/>
                <w:szCs w:val="18"/>
                <w:lang w:eastAsia="es-ES"/>
              </w:rPr>
              <w:t>SALTA</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521,483</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464.678</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369.463</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12%</w:t>
            </w:r>
          </w:p>
        </w:tc>
        <w:tc>
          <w:tcPr>
            <w:tcW w:w="1200"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26%</w:t>
            </w:r>
          </w:p>
        </w:tc>
      </w:tr>
      <w:tr w:rsidR="001875AE" w:rsidRPr="008D5723" w:rsidTr="000A12E1">
        <w:trPr>
          <w:trHeight w:val="283"/>
        </w:trPr>
        <w:tc>
          <w:tcPr>
            <w:tcW w:w="1822" w:type="dxa"/>
            <w:tcBorders>
              <w:bottom w:val="single" w:sz="4" w:space="0" w:color="auto"/>
            </w:tcBorders>
            <w:shd w:val="clear" w:color="auto" w:fill="auto"/>
            <w:noWrap/>
            <w:vAlign w:val="bottom"/>
            <w:hideMark/>
          </w:tcPr>
          <w:p w:rsidR="001875AE" w:rsidRPr="008D5723" w:rsidRDefault="001875AE" w:rsidP="000A12E1">
            <w:pPr>
              <w:rPr>
                <w:rFonts w:ascii="Arial" w:hAnsi="Arial" w:cs="Arial"/>
                <w:b/>
                <w:color w:val="000000"/>
                <w:sz w:val="18"/>
                <w:szCs w:val="18"/>
                <w:lang w:eastAsia="es-ES"/>
              </w:rPr>
            </w:pPr>
            <w:r w:rsidRPr="008D5723">
              <w:rPr>
                <w:rFonts w:ascii="Arial" w:hAnsi="Arial" w:cs="Arial"/>
                <w:b/>
                <w:color w:val="000000"/>
                <w:sz w:val="18"/>
                <w:szCs w:val="18"/>
                <w:lang w:eastAsia="es-ES"/>
              </w:rPr>
              <w:t>AMVL</w:t>
            </w:r>
          </w:p>
        </w:tc>
        <w:tc>
          <w:tcPr>
            <w:tcW w:w="1200" w:type="dxa"/>
            <w:tcBorders>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618.367</w:t>
            </w:r>
          </w:p>
        </w:tc>
        <w:tc>
          <w:tcPr>
            <w:tcW w:w="1200" w:type="dxa"/>
            <w:tcBorders>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538.473</w:t>
            </w:r>
          </w:p>
        </w:tc>
        <w:tc>
          <w:tcPr>
            <w:tcW w:w="1200" w:type="dxa"/>
            <w:tcBorders>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423.968</w:t>
            </w:r>
          </w:p>
        </w:tc>
        <w:tc>
          <w:tcPr>
            <w:tcW w:w="1200" w:type="dxa"/>
            <w:tcBorders>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15%</w:t>
            </w:r>
          </w:p>
        </w:tc>
        <w:tc>
          <w:tcPr>
            <w:tcW w:w="1200" w:type="dxa"/>
            <w:tcBorders>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27%</w:t>
            </w:r>
          </w:p>
        </w:tc>
      </w:tr>
      <w:tr w:rsidR="001875AE" w:rsidRPr="008D5723" w:rsidTr="000A12E1">
        <w:trPr>
          <w:trHeight w:val="283"/>
        </w:trPr>
        <w:tc>
          <w:tcPr>
            <w:tcW w:w="1822" w:type="dxa"/>
            <w:tcBorders>
              <w:top w:val="single" w:sz="4" w:space="0" w:color="auto"/>
              <w:bottom w:val="single" w:sz="4" w:space="0" w:color="auto"/>
            </w:tcBorders>
            <w:shd w:val="clear" w:color="auto" w:fill="auto"/>
            <w:noWrap/>
            <w:vAlign w:val="bottom"/>
            <w:hideMark/>
          </w:tcPr>
          <w:p w:rsidR="001875AE" w:rsidRPr="008D5723" w:rsidRDefault="001875AE" w:rsidP="000A12E1">
            <w:pPr>
              <w:rPr>
                <w:rFonts w:ascii="Arial" w:hAnsi="Arial" w:cs="Arial"/>
                <w:b/>
                <w:color w:val="000000"/>
                <w:sz w:val="18"/>
                <w:szCs w:val="18"/>
                <w:lang w:eastAsia="es-ES"/>
              </w:rPr>
            </w:pPr>
            <w:r w:rsidRPr="008D5723">
              <w:rPr>
                <w:rFonts w:ascii="Arial" w:hAnsi="Arial" w:cs="Arial"/>
                <w:b/>
                <w:color w:val="000000"/>
                <w:sz w:val="18"/>
                <w:szCs w:val="18"/>
                <w:lang w:eastAsia="es-ES"/>
              </w:rPr>
              <w:t>PROVINCIA</w:t>
            </w:r>
          </w:p>
        </w:tc>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1.214.441</w:t>
            </w:r>
          </w:p>
        </w:tc>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1.079.051</w:t>
            </w:r>
          </w:p>
        </w:tc>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866.153</w:t>
            </w:r>
          </w:p>
        </w:tc>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13%</w:t>
            </w:r>
          </w:p>
        </w:tc>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25%</w:t>
            </w:r>
          </w:p>
        </w:tc>
      </w:tr>
    </w:tbl>
    <w:p w:rsidR="001875AE" w:rsidRPr="008D5723" w:rsidRDefault="001875AE" w:rsidP="001875AE">
      <w:pPr>
        <w:spacing w:before="120"/>
        <w:rPr>
          <w:rFonts w:ascii="Arial" w:hAnsi="Arial" w:cs="Arial"/>
          <w:color w:val="000000"/>
          <w:sz w:val="18"/>
          <w:szCs w:val="18"/>
          <w:lang w:eastAsia="es-ES"/>
        </w:rPr>
      </w:pPr>
      <w:r w:rsidRPr="008D5723">
        <w:rPr>
          <w:rFonts w:ascii="Arial" w:hAnsi="Arial" w:cs="Arial"/>
          <w:color w:val="000000"/>
          <w:sz w:val="18"/>
          <w:szCs w:val="18"/>
          <w:lang w:eastAsia="es-ES"/>
        </w:rPr>
        <w:t>Fuente: Elaboración Instituto de Gestión de Ciudades (IGC) con datos de los Censos Nacionales de Población y Vivienda 1991, 2001 y 2010 (INDEC).</w:t>
      </w:r>
    </w:p>
    <w:p w:rsidR="001875AE" w:rsidRPr="008D5723" w:rsidRDefault="001875AE" w:rsidP="001875AE">
      <w:pPr>
        <w:rPr>
          <w:rFonts w:ascii="Arial" w:hAnsi="Arial" w:cs="Arial"/>
          <w:color w:val="000000"/>
          <w:lang w:eastAsia="es-ES"/>
        </w:rPr>
      </w:pPr>
    </w:p>
    <w:p w:rsidR="001875AE" w:rsidRPr="008D5723" w:rsidRDefault="001875AE" w:rsidP="001875AE">
      <w:pPr>
        <w:rPr>
          <w:rFonts w:ascii="Arial" w:hAnsi="Arial" w:cs="Arial"/>
          <w:color w:val="000000"/>
          <w:lang w:eastAsia="es-ES"/>
        </w:rPr>
      </w:pPr>
      <w:r w:rsidRPr="008D5723">
        <w:rPr>
          <w:rFonts w:ascii="Arial" w:hAnsi="Arial" w:cs="Arial"/>
          <w:color w:val="000000"/>
          <w:lang w:eastAsia="es-ES"/>
        </w:rPr>
        <w:t>El peso relativo de la ciudad de Salta dentro del AMVL disminuye progresiva –y muy lentamente de concentrar el 87 % de la población total metropolitana en el año 1991 pasa a contener, en el año 2010, al 84 %</w:t>
      </w:r>
    </w:p>
    <w:p w:rsidR="001875AE" w:rsidRPr="008D5723" w:rsidRDefault="001875AE" w:rsidP="001875AE">
      <w:pPr>
        <w:spacing w:after="120"/>
        <w:jc w:val="center"/>
        <w:rPr>
          <w:rFonts w:ascii="Arial" w:hAnsi="Arial" w:cs="Arial"/>
          <w:b/>
          <w:sz w:val="20"/>
          <w:szCs w:val="20"/>
        </w:rPr>
      </w:pPr>
      <w:r w:rsidRPr="008D5723">
        <w:rPr>
          <w:rFonts w:ascii="Arial" w:hAnsi="Arial" w:cs="Arial"/>
          <w:b/>
          <w:sz w:val="20"/>
          <w:szCs w:val="20"/>
        </w:rPr>
        <w:t>Crecimiento demográfico y crecimiento urbano en el Valle de Lerma 2001 - 2014</w:t>
      </w:r>
    </w:p>
    <w:tbl>
      <w:tblPr>
        <w:tblW w:w="5213" w:type="dxa"/>
        <w:jc w:val="center"/>
        <w:tblBorders>
          <w:bottom w:val="single" w:sz="4" w:space="0" w:color="auto"/>
        </w:tblBorders>
        <w:tblCellMar>
          <w:left w:w="70" w:type="dxa"/>
          <w:right w:w="70" w:type="dxa"/>
        </w:tblCellMar>
        <w:tblLook w:val="04A0" w:firstRow="1" w:lastRow="0" w:firstColumn="1" w:lastColumn="0" w:noHBand="0" w:noVBand="1"/>
      </w:tblPr>
      <w:tblGrid>
        <w:gridCol w:w="1200"/>
        <w:gridCol w:w="1200"/>
        <w:gridCol w:w="1510"/>
        <w:gridCol w:w="1460"/>
      </w:tblGrid>
      <w:tr w:rsidR="001875AE" w:rsidRPr="008D5723" w:rsidTr="000A12E1">
        <w:trPr>
          <w:trHeight w:val="300"/>
          <w:jc w:val="center"/>
        </w:trPr>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b/>
                <w:bCs/>
                <w:color w:val="000000"/>
                <w:sz w:val="18"/>
                <w:szCs w:val="18"/>
                <w:lang w:eastAsia="es-ES"/>
              </w:rPr>
            </w:pPr>
            <w:r w:rsidRPr="008D5723">
              <w:rPr>
                <w:rFonts w:ascii="Arial" w:hAnsi="Arial" w:cs="Arial"/>
                <w:b/>
                <w:bCs/>
                <w:color w:val="000000"/>
                <w:sz w:val="18"/>
                <w:szCs w:val="18"/>
                <w:lang w:eastAsia="es-ES"/>
              </w:rPr>
              <w:t>LOCALIDAD</w:t>
            </w:r>
          </w:p>
        </w:tc>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b/>
                <w:bCs/>
                <w:color w:val="000000"/>
                <w:sz w:val="18"/>
                <w:szCs w:val="18"/>
                <w:lang w:eastAsia="es-ES"/>
              </w:rPr>
            </w:pPr>
          </w:p>
        </w:tc>
        <w:tc>
          <w:tcPr>
            <w:tcW w:w="144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b/>
                <w:bCs/>
                <w:color w:val="000000"/>
                <w:sz w:val="18"/>
                <w:szCs w:val="18"/>
                <w:lang w:eastAsia="es-ES"/>
              </w:rPr>
            </w:pPr>
            <w:r w:rsidRPr="008D5723">
              <w:rPr>
                <w:rFonts w:ascii="Arial" w:hAnsi="Arial" w:cs="Arial"/>
                <w:b/>
                <w:bCs/>
                <w:color w:val="000000"/>
                <w:sz w:val="18"/>
                <w:szCs w:val="18"/>
                <w:lang w:eastAsia="es-ES"/>
              </w:rPr>
              <w:t>CRECIMIENTO DEMOGRÁFICO 2001 – 2010</w:t>
            </w:r>
          </w:p>
        </w:tc>
        <w:tc>
          <w:tcPr>
            <w:tcW w:w="1373"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b/>
                <w:bCs/>
                <w:color w:val="000000"/>
                <w:sz w:val="18"/>
                <w:szCs w:val="18"/>
                <w:lang w:eastAsia="es-ES"/>
              </w:rPr>
            </w:pPr>
            <w:r w:rsidRPr="008D5723">
              <w:rPr>
                <w:rFonts w:ascii="Arial" w:hAnsi="Arial" w:cs="Arial"/>
                <w:b/>
                <w:bCs/>
                <w:color w:val="000000"/>
                <w:sz w:val="18"/>
                <w:szCs w:val="18"/>
                <w:lang w:eastAsia="es-ES"/>
              </w:rPr>
              <w:t>CRECIMIENTO ÁREAS URBANIZADAS 2002 – 2014</w:t>
            </w:r>
          </w:p>
        </w:tc>
      </w:tr>
      <w:tr w:rsidR="001875AE" w:rsidRPr="008D5723" w:rsidTr="000A12E1">
        <w:trPr>
          <w:trHeight w:val="300"/>
          <w:jc w:val="center"/>
        </w:trPr>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rPr>
                <w:rFonts w:ascii="Arial" w:hAnsi="Arial" w:cs="Arial"/>
                <w:b/>
                <w:bCs/>
                <w:color w:val="000000"/>
                <w:sz w:val="18"/>
                <w:szCs w:val="18"/>
                <w:lang w:eastAsia="es-ES"/>
              </w:rPr>
            </w:pPr>
            <w:r w:rsidRPr="008D5723">
              <w:rPr>
                <w:rFonts w:ascii="Arial" w:hAnsi="Arial" w:cs="Arial"/>
                <w:b/>
                <w:bCs/>
                <w:color w:val="000000"/>
                <w:sz w:val="18"/>
                <w:szCs w:val="18"/>
                <w:lang w:eastAsia="es-ES"/>
              </w:rPr>
              <w:t>LA CALDERA</w:t>
            </w:r>
          </w:p>
        </w:tc>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rPr>
                <w:rFonts w:ascii="Arial" w:hAnsi="Arial" w:cs="Arial"/>
                <w:color w:val="000000"/>
                <w:sz w:val="18"/>
                <w:szCs w:val="18"/>
                <w:lang w:eastAsia="es-ES"/>
              </w:rPr>
            </w:pPr>
          </w:p>
        </w:tc>
        <w:tc>
          <w:tcPr>
            <w:tcW w:w="144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22%</w:t>
            </w:r>
          </w:p>
        </w:tc>
        <w:tc>
          <w:tcPr>
            <w:tcW w:w="1373"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568%</w:t>
            </w:r>
          </w:p>
        </w:tc>
      </w:tr>
      <w:tr w:rsidR="001875AE" w:rsidRPr="008D5723" w:rsidTr="000A12E1">
        <w:trPr>
          <w:trHeight w:val="300"/>
          <w:jc w:val="center"/>
        </w:trPr>
        <w:tc>
          <w:tcPr>
            <w:tcW w:w="2400" w:type="dxa"/>
            <w:gridSpan w:val="2"/>
            <w:tcBorders>
              <w:top w:val="single" w:sz="4" w:space="0" w:color="auto"/>
              <w:bottom w:val="single" w:sz="4" w:space="0" w:color="auto"/>
            </w:tcBorders>
            <w:shd w:val="clear" w:color="auto" w:fill="auto"/>
            <w:noWrap/>
            <w:vAlign w:val="bottom"/>
          </w:tcPr>
          <w:p w:rsidR="001875AE" w:rsidRPr="008D5723" w:rsidRDefault="001875AE" w:rsidP="000A12E1">
            <w:pPr>
              <w:rPr>
                <w:rFonts w:ascii="Arial" w:hAnsi="Arial" w:cs="Arial"/>
                <w:b/>
                <w:bCs/>
                <w:color w:val="000000"/>
                <w:sz w:val="18"/>
                <w:szCs w:val="18"/>
                <w:lang w:eastAsia="es-ES"/>
              </w:rPr>
            </w:pPr>
            <w:r w:rsidRPr="008D5723">
              <w:rPr>
                <w:rFonts w:ascii="Arial" w:hAnsi="Arial" w:cs="Arial"/>
                <w:b/>
                <w:bCs/>
                <w:color w:val="000000"/>
                <w:sz w:val="18"/>
                <w:szCs w:val="18"/>
                <w:lang w:eastAsia="es-ES"/>
              </w:rPr>
              <w:t>VAQUEROS</w:t>
            </w:r>
          </w:p>
        </w:tc>
        <w:tc>
          <w:tcPr>
            <w:tcW w:w="1440" w:type="dxa"/>
            <w:tcBorders>
              <w:top w:val="single" w:sz="4" w:space="0" w:color="auto"/>
              <w:bottom w:val="single" w:sz="4" w:space="0" w:color="auto"/>
            </w:tcBorders>
            <w:shd w:val="clear" w:color="auto" w:fill="auto"/>
            <w:noWrap/>
            <w:vAlign w:val="bottom"/>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45%</w:t>
            </w:r>
          </w:p>
        </w:tc>
        <w:tc>
          <w:tcPr>
            <w:tcW w:w="1373" w:type="dxa"/>
            <w:tcBorders>
              <w:top w:val="single" w:sz="4" w:space="0" w:color="auto"/>
              <w:bottom w:val="single" w:sz="4" w:space="0" w:color="auto"/>
            </w:tcBorders>
            <w:shd w:val="clear" w:color="auto" w:fill="auto"/>
            <w:noWrap/>
            <w:vAlign w:val="bottom"/>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153%</w:t>
            </w:r>
          </w:p>
        </w:tc>
      </w:tr>
      <w:tr w:rsidR="001875AE" w:rsidRPr="008D5723" w:rsidTr="000A12E1">
        <w:trPr>
          <w:trHeight w:val="300"/>
          <w:jc w:val="center"/>
        </w:trPr>
        <w:tc>
          <w:tcPr>
            <w:tcW w:w="2400" w:type="dxa"/>
            <w:gridSpan w:val="2"/>
            <w:tcBorders>
              <w:top w:val="single" w:sz="4" w:space="0" w:color="auto"/>
              <w:bottom w:val="single" w:sz="4" w:space="0" w:color="auto"/>
            </w:tcBorders>
            <w:shd w:val="clear" w:color="auto" w:fill="auto"/>
            <w:noWrap/>
            <w:vAlign w:val="bottom"/>
            <w:hideMark/>
          </w:tcPr>
          <w:p w:rsidR="001875AE" w:rsidRPr="008D5723" w:rsidRDefault="001875AE" w:rsidP="000A12E1">
            <w:pPr>
              <w:rPr>
                <w:rFonts w:ascii="Arial" w:hAnsi="Arial" w:cs="Arial"/>
                <w:b/>
                <w:bCs/>
                <w:color w:val="000000"/>
                <w:sz w:val="18"/>
                <w:szCs w:val="18"/>
                <w:lang w:eastAsia="es-ES"/>
              </w:rPr>
            </w:pPr>
            <w:r w:rsidRPr="008D5723">
              <w:rPr>
                <w:rFonts w:ascii="Arial" w:hAnsi="Arial" w:cs="Arial"/>
                <w:b/>
                <w:bCs/>
                <w:color w:val="000000"/>
                <w:sz w:val="18"/>
                <w:szCs w:val="18"/>
                <w:lang w:eastAsia="es-ES"/>
              </w:rPr>
              <w:t>CAMPO QUIJANO</w:t>
            </w:r>
          </w:p>
        </w:tc>
        <w:tc>
          <w:tcPr>
            <w:tcW w:w="144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13%</w:t>
            </w:r>
          </w:p>
        </w:tc>
        <w:tc>
          <w:tcPr>
            <w:tcW w:w="1373"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 xml:space="preserve">  65 %</w:t>
            </w:r>
          </w:p>
        </w:tc>
      </w:tr>
      <w:tr w:rsidR="001875AE" w:rsidRPr="008D5723" w:rsidTr="000A12E1">
        <w:trPr>
          <w:trHeight w:val="300"/>
          <w:jc w:val="center"/>
        </w:trPr>
        <w:tc>
          <w:tcPr>
            <w:tcW w:w="2400" w:type="dxa"/>
            <w:gridSpan w:val="2"/>
            <w:tcBorders>
              <w:top w:val="single" w:sz="4" w:space="0" w:color="auto"/>
              <w:bottom w:val="single" w:sz="4" w:space="0" w:color="auto"/>
            </w:tcBorders>
            <w:shd w:val="clear" w:color="auto" w:fill="auto"/>
            <w:noWrap/>
            <w:vAlign w:val="bottom"/>
            <w:hideMark/>
          </w:tcPr>
          <w:p w:rsidR="001875AE" w:rsidRPr="008D5723" w:rsidRDefault="001875AE" w:rsidP="000A12E1">
            <w:pPr>
              <w:rPr>
                <w:rFonts w:ascii="Arial" w:hAnsi="Arial" w:cs="Arial"/>
                <w:b/>
                <w:bCs/>
                <w:color w:val="000000"/>
                <w:sz w:val="18"/>
                <w:szCs w:val="18"/>
                <w:lang w:eastAsia="es-ES"/>
              </w:rPr>
            </w:pPr>
            <w:r w:rsidRPr="008D5723">
              <w:rPr>
                <w:rFonts w:ascii="Arial" w:hAnsi="Arial" w:cs="Arial"/>
                <w:b/>
                <w:bCs/>
                <w:color w:val="000000"/>
                <w:sz w:val="18"/>
                <w:szCs w:val="18"/>
                <w:lang w:eastAsia="es-ES"/>
              </w:rPr>
              <w:t>ROSARIO DE LERMA</w:t>
            </w:r>
          </w:p>
        </w:tc>
        <w:tc>
          <w:tcPr>
            <w:tcW w:w="144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15%</w:t>
            </w:r>
          </w:p>
        </w:tc>
        <w:tc>
          <w:tcPr>
            <w:tcW w:w="1373"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 xml:space="preserve">  58%</w:t>
            </w:r>
          </w:p>
        </w:tc>
      </w:tr>
      <w:tr w:rsidR="001875AE" w:rsidRPr="008D5723" w:rsidTr="000A12E1">
        <w:trPr>
          <w:trHeight w:val="300"/>
          <w:jc w:val="center"/>
        </w:trPr>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rPr>
                <w:rFonts w:ascii="Arial" w:hAnsi="Arial" w:cs="Arial"/>
                <w:b/>
                <w:bCs/>
                <w:color w:val="000000"/>
                <w:sz w:val="18"/>
                <w:szCs w:val="18"/>
                <w:lang w:eastAsia="es-ES"/>
              </w:rPr>
            </w:pPr>
            <w:r w:rsidRPr="008D5723">
              <w:rPr>
                <w:rFonts w:ascii="Arial" w:hAnsi="Arial" w:cs="Arial"/>
                <w:b/>
                <w:bCs/>
                <w:color w:val="000000"/>
                <w:sz w:val="18"/>
                <w:szCs w:val="18"/>
                <w:lang w:eastAsia="es-ES"/>
              </w:rPr>
              <w:t>CERRILLOS</w:t>
            </w:r>
          </w:p>
        </w:tc>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rPr>
                <w:rFonts w:ascii="Arial" w:hAnsi="Arial" w:cs="Arial"/>
                <w:color w:val="000000"/>
                <w:sz w:val="18"/>
                <w:szCs w:val="18"/>
                <w:lang w:eastAsia="es-ES"/>
              </w:rPr>
            </w:pPr>
          </w:p>
        </w:tc>
        <w:tc>
          <w:tcPr>
            <w:tcW w:w="144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43%</w:t>
            </w:r>
          </w:p>
        </w:tc>
        <w:tc>
          <w:tcPr>
            <w:tcW w:w="1373"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 xml:space="preserve">  86 %</w:t>
            </w:r>
          </w:p>
        </w:tc>
      </w:tr>
      <w:tr w:rsidR="001875AE" w:rsidRPr="008D5723" w:rsidTr="000A12E1">
        <w:trPr>
          <w:trHeight w:val="300"/>
          <w:jc w:val="center"/>
        </w:trPr>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rPr>
                <w:rFonts w:ascii="Arial" w:hAnsi="Arial" w:cs="Arial"/>
                <w:b/>
                <w:bCs/>
                <w:color w:val="000000"/>
                <w:sz w:val="18"/>
                <w:szCs w:val="18"/>
                <w:lang w:eastAsia="es-ES"/>
              </w:rPr>
            </w:pPr>
            <w:r w:rsidRPr="008D5723">
              <w:rPr>
                <w:rFonts w:ascii="Arial" w:hAnsi="Arial" w:cs="Arial"/>
                <w:b/>
                <w:bCs/>
                <w:color w:val="000000"/>
                <w:sz w:val="18"/>
                <w:szCs w:val="18"/>
                <w:lang w:eastAsia="es-ES"/>
              </w:rPr>
              <w:t>LA MERCED</w:t>
            </w:r>
          </w:p>
        </w:tc>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rPr>
                <w:rFonts w:ascii="Arial" w:hAnsi="Arial" w:cs="Arial"/>
                <w:color w:val="000000"/>
                <w:sz w:val="18"/>
                <w:szCs w:val="18"/>
                <w:lang w:eastAsia="es-ES"/>
              </w:rPr>
            </w:pPr>
          </w:p>
        </w:tc>
        <w:tc>
          <w:tcPr>
            <w:tcW w:w="144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26%</w:t>
            </w:r>
          </w:p>
        </w:tc>
        <w:tc>
          <w:tcPr>
            <w:tcW w:w="1373"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 xml:space="preserve">  50%</w:t>
            </w:r>
          </w:p>
        </w:tc>
      </w:tr>
      <w:tr w:rsidR="001875AE" w:rsidRPr="008D5723" w:rsidTr="000A12E1">
        <w:trPr>
          <w:trHeight w:val="300"/>
          <w:jc w:val="center"/>
        </w:trPr>
        <w:tc>
          <w:tcPr>
            <w:tcW w:w="2400" w:type="dxa"/>
            <w:gridSpan w:val="2"/>
            <w:tcBorders>
              <w:top w:val="single" w:sz="4" w:space="0" w:color="auto"/>
              <w:bottom w:val="single" w:sz="4" w:space="0" w:color="auto"/>
            </w:tcBorders>
            <w:shd w:val="clear" w:color="auto" w:fill="auto"/>
            <w:noWrap/>
            <w:vAlign w:val="bottom"/>
            <w:hideMark/>
          </w:tcPr>
          <w:p w:rsidR="001875AE" w:rsidRPr="008D5723" w:rsidRDefault="001875AE" w:rsidP="000A12E1">
            <w:pPr>
              <w:rPr>
                <w:rFonts w:ascii="Arial" w:hAnsi="Arial" w:cs="Arial"/>
                <w:b/>
                <w:bCs/>
                <w:color w:val="000000"/>
                <w:sz w:val="18"/>
                <w:szCs w:val="18"/>
                <w:lang w:eastAsia="es-ES"/>
              </w:rPr>
            </w:pPr>
            <w:r w:rsidRPr="008D5723">
              <w:rPr>
                <w:rFonts w:ascii="Arial" w:hAnsi="Arial" w:cs="Arial"/>
                <w:b/>
                <w:bCs/>
                <w:color w:val="000000"/>
                <w:sz w:val="18"/>
                <w:szCs w:val="18"/>
                <w:lang w:eastAsia="es-ES"/>
              </w:rPr>
              <w:t>SAN LORENZO</w:t>
            </w:r>
          </w:p>
        </w:tc>
        <w:tc>
          <w:tcPr>
            <w:tcW w:w="144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76%</w:t>
            </w:r>
          </w:p>
        </w:tc>
        <w:tc>
          <w:tcPr>
            <w:tcW w:w="1373"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203%</w:t>
            </w:r>
          </w:p>
        </w:tc>
      </w:tr>
      <w:tr w:rsidR="001875AE" w:rsidRPr="008D5723" w:rsidTr="000A12E1">
        <w:trPr>
          <w:trHeight w:val="300"/>
          <w:jc w:val="center"/>
        </w:trPr>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rPr>
                <w:rFonts w:ascii="Arial" w:hAnsi="Arial" w:cs="Arial"/>
                <w:b/>
                <w:bCs/>
                <w:color w:val="000000"/>
                <w:sz w:val="18"/>
                <w:szCs w:val="18"/>
                <w:lang w:eastAsia="es-ES"/>
              </w:rPr>
            </w:pPr>
            <w:r w:rsidRPr="008D5723">
              <w:rPr>
                <w:rFonts w:ascii="Arial" w:hAnsi="Arial" w:cs="Arial"/>
                <w:b/>
                <w:bCs/>
                <w:color w:val="000000"/>
                <w:sz w:val="18"/>
                <w:szCs w:val="18"/>
                <w:lang w:eastAsia="es-ES"/>
              </w:rPr>
              <w:t>SALTA</w:t>
            </w:r>
          </w:p>
        </w:tc>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rPr>
                <w:rFonts w:ascii="Arial" w:hAnsi="Arial" w:cs="Arial"/>
                <w:color w:val="000000"/>
                <w:sz w:val="18"/>
                <w:szCs w:val="18"/>
                <w:lang w:eastAsia="es-ES"/>
              </w:rPr>
            </w:pPr>
          </w:p>
        </w:tc>
        <w:tc>
          <w:tcPr>
            <w:tcW w:w="144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12%</w:t>
            </w:r>
          </w:p>
        </w:tc>
        <w:tc>
          <w:tcPr>
            <w:tcW w:w="1373"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 xml:space="preserve">  20 %</w:t>
            </w:r>
          </w:p>
        </w:tc>
      </w:tr>
      <w:tr w:rsidR="001875AE" w:rsidRPr="008D5723" w:rsidTr="000A12E1">
        <w:trPr>
          <w:trHeight w:val="300"/>
          <w:jc w:val="center"/>
        </w:trPr>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rPr>
                <w:rFonts w:ascii="Arial" w:hAnsi="Arial" w:cs="Arial"/>
                <w:b/>
                <w:bCs/>
                <w:color w:val="000000"/>
                <w:sz w:val="18"/>
                <w:szCs w:val="18"/>
                <w:lang w:eastAsia="es-ES"/>
              </w:rPr>
            </w:pPr>
            <w:r w:rsidRPr="008D5723">
              <w:rPr>
                <w:rFonts w:ascii="Arial" w:hAnsi="Arial" w:cs="Arial"/>
                <w:b/>
                <w:bCs/>
                <w:color w:val="000000"/>
                <w:sz w:val="18"/>
                <w:szCs w:val="18"/>
                <w:lang w:eastAsia="es-ES"/>
              </w:rPr>
              <w:t>TOTAL</w:t>
            </w:r>
          </w:p>
        </w:tc>
        <w:tc>
          <w:tcPr>
            <w:tcW w:w="1200" w:type="dxa"/>
            <w:tcBorders>
              <w:top w:val="single" w:sz="4" w:space="0" w:color="auto"/>
              <w:bottom w:val="single" w:sz="4" w:space="0" w:color="auto"/>
            </w:tcBorders>
            <w:shd w:val="clear" w:color="auto" w:fill="auto"/>
            <w:noWrap/>
            <w:vAlign w:val="bottom"/>
            <w:hideMark/>
          </w:tcPr>
          <w:p w:rsidR="001875AE" w:rsidRPr="008D5723" w:rsidRDefault="001875AE" w:rsidP="000A12E1">
            <w:pPr>
              <w:rPr>
                <w:rFonts w:ascii="Arial" w:hAnsi="Arial" w:cs="Arial"/>
                <w:color w:val="000000"/>
                <w:sz w:val="18"/>
                <w:szCs w:val="18"/>
                <w:lang w:eastAsia="es-ES"/>
              </w:rPr>
            </w:pPr>
          </w:p>
        </w:tc>
        <w:tc>
          <w:tcPr>
            <w:tcW w:w="1440"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15%</w:t>
            </w:r>
          </w:p>
        </w:tc>
        <w:tc>
          <w:tcPr>
            <w:tcW w:w="1373" w:type="dxa"/>
            <w:tcBorders>
              <w:top w:val="single" w:sz="4" w:space="0" w:color="auto"/>
              <w:bottom w:val="single" w:sz="4" w:space="0" w:color="auto"/>
            </w:tcBorders>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 xml:space="preserve">  47 %</w:t>
            </w:r>
          </w:p>
        </w:tc>
      </w:tr>
    </w:tbl>
    <w:p w:rsidR="001875AE" w:rsidRPr="008D5723" w:rsidRDefault="001875AE" w:rsidP="001875AE">
      <w:pPr>
        <w:spacing w:before="120"/>
        <w:jc w:val="both"/>
        <w:rPr>
          <w:rFonts w:ascii="Arial" w:hAnsi="Arial" w:cs="Arial"/>
          <w:sz w:val="18"/>
          <w:szCs w:val="18"/>
          <w:lang w:eastAsia="es-ES"/>
        </w:rPr>
      </w:pPr>
      <w:r w:rsidRPr="008D5723">
        <w:rPr>
          <w:rFonts w:ascii="Arial" w:hAnsi="Arial" w:cs="Arial"/>
          <w:sz w:val="18"/>
          <w:szCs w:val="18"/>
        </w:rPr>
        <w:t xml:space="preserve">Fuente: elaboración Instituto de Gestión de Ciudades (IGC) con datos del Censo Nacional de Población y Vivienda 2001 y 2010 (INDEC) y de las imágenes satelitales de Google Earth 2002 – 2003 – 2014 </w:t>
      </w:r>
      <w:r w:rsidRPr="008D5723">
        <w:rPr>
          <w:rFonts w:ascii="Arial" w:hAnsi="Arial" w:cs="Arial"/>
          <w:sz w:val="18"/>
          <w:szCs w:val="18"/>
          <w:lang w:eastAsia="es-ES"/>
        </w:rPr>
        <w:t>e i</w:t>
      </w:r>
      <w:r w:rsidRPr="008D5723">
        <w:rPr>
          <w:rFonts w:ascii="Arial" w:hAnsi="Arial" w:cs="Arial"/>
          <w:sz w:val="18"/>
          <w:szCs w:val="18"/>
        </w:rPr>
        <w:t>mágenes satelitales (Bing Maps y Nokia), extraídas mediante SAS. Planet y geo-referenciadas con global mapper</w:t>
      </w:r>
      <w:r w:rsidRPr="008D5723">
        <w:rPr>
          <w:rFonts w:ascii="Arial" w:hAnsi="Arial" w:cs="Arial"/>
          <w:sz w:val="18"/>
          <w:szCs w:val="18"/>
          <w:lang w:eastAsia="es-ES"/>
        </w:rPr>
        <w:t>.</w:t>
      </w:r>
    </w:p>
    <w:p w:rsidR="001875AE" w:rsidRPr="008D5723" w:rsidRDefault="001875AE" w:rsidP="001875AE">
      <w:pPr>
        <w:rPr>
          <w:rFonts w:ascii="Arial" w:hAnsi="Arial" w:cs="Arial"/>
        </w:rPr>
      </w:pPr>
    </w:p>
    <w:p w:rsidR="001875AE" w:rsidRPr="008D5723" w:rsidRDefault="001875AE" w:rsidP="001875AE">
      <w:pPr>
        <w:autoSpaceDE w:val="0"/>
        <w:autoSpaceDN w:val="0"/>
        <w:adjustRightInd w:val="0"/>
        <w:jc w:val="both"/>
        <w:rPr>
          <w:rFonts w:ascii="Arial" w:hAnsi="Arial" w:cs="Arial"/>
          <w:b/>
          <w:bCs/>
        </w:rPr>
      </w:pPr>
      <w:r w:rsidRPr="008D5723">
        <w:rPr>
          <w:rFonts w:ascii="Arial" w:hAnsi="Arial" w:cs="Arial"/>
          <w:b/>
          <w:bCs/>
        </w:rPr>
        <w:t>Estructura Institucional</w:t>
      </w:r>
    </w:p>
    <w:p w:rsidR="001875AE" w:rsidRPr="008D5723" w:rsidRDefault="001875AE" w:rsidP="001875AE">
      <w:pPr>
        <w:autoSpaceDE w:val="0"/>
        <w:autoSpaceDN w:val="0"/>
        <w:adjustRightInd w:val="0"/>
        <w:jc w:val="both"/>
        <w:rPr>
          <w:rFonts w:ascii="Arial" w:hAnsi="Arial" w:cs="Arial"/>
          <w:bCs/>
        </w:rPr>
      </w:pPr>
    </w:p>
    <w:p w:rsidR="001875AE" w:rsidRPr="008D5723" w:rsidRDefault="001875AE" w:rsidP="001875AE">
      <w:pPr>
        <w:autoSpaceDE w:val="0"/>
        <w:autoSpaceDN w:val="0"/>
        <w:adjustRightInd w:val="0"/>
        <w:jc w:val="both"/>
        <w:rPr>
          <w:rFonts w:ascii="Arial" w:hAnsi="Arial" w:cs="Arial"/>
          <w:color w:val="000000"/>
        </w:rPr>
      </w:pPr>
      <w:r w:rsidRPr="008D5723">
        <w:rPr>
          <w:rFonts w:ascii="Arial" w:hAnsi="Arial" w:cs="Arial"/>
          <w:bCs/>
        </w:rPr>
        <w:t xml:space="preserve">La Constitución de la provincia de Salta establece en su Sección Tercera el Régimen Municipal. </w:t>
      </w:r>
      <w:r w:rsidRPr="008D5723">
        <w:rPr>
          <w:rFonts w:ascii="Arial" w:hAnsi="Arial" w:cs="Arial"/>
          <w:color w:val="000000"/>
        </w:rPr>
        <w:t xml:space="preserve">Los Municipios gozan de autonomía política, económica, financiera y administrativa. Para constituir un nuevo Municipio se requiere una población permanente de 1.500 habitantes y una ley a tal efecto. </w:t>
      </w:r>
    </w:p>
    <w:p w:rsidR="001875AE" w:rsidRPr="008D5723" w:rsidRDefault="001875AE" w:rsidP="001875AE">
      <w:pPr>
        <w:autoSpaceDE w:val="0"/>
        <w:autoSpaceDN w:val="0"/>
        <w:adjustRightInd w:val="0"/>
        <w:jc w:val="both"/>
        <w:rPr>
          <w:rFonts w:ascii="Arial" w:hAnsi="Arial" w:cs="Arial"/>
          <w:color w:val="000000"/>
        </w:rPr>
      </w:pPr>
    </w:p>
    <w:p w:rsidR="001875AE" w:rsidRPr="008D5723" w:rsidRDefault="001875AE" w:rsidP="001875AE">
      <w:pPr>
        <w:autoSpaceDE w:val="0"/>
        <w:autoSpaceDN w:val="0"/>
        <w:adjustRightInd w:val="0"/>
        <w:jc w:val="both"/>
        <w:rPr>
          <w:rFonts w:ascii="Arial" w:hAnsi="Arial" w:cs="Arial"/>
          <w:color w:val="000000"/>
        </w:rPr>
      </w:pPr>
      <w:r w:rsidRPr="008D5723">
        <w:rPr>
          <w:rFonts w:ascii="Arial" w:hAnsi="Arial" w:cs="Arial"/>
          <w:color w:val="000000"/>
        </w:rPr>
        <w:t>Los municipios se dividen en tres categorías, de acuerdo a un criterio estrictamente poblacional:</w:t>
      </w:r>
    </w:p>
    <w:p w:rsidR="001875AE" w:rsidRPr="008D5723" w:rsidRDefault="001875AE" w:rsidP="001875AE">
      <w:pPr>
        <w:pStyle w:val="ListParagraph"/>
        <w:numPr>
          <w:ilvl w:val="0"/>
          <w:numId w:val="13"/>
        </w:numPr>
        <w:autoSpaceDE w:val="0"/>
        <w:autoSpaceDN w:val="0"/>
        <w:adjustRightInd w:val="0"/>
        <w:spacing w:after="0" w:line="240" w:lineRule="auto"/>
        <w:ind w:left="360"/>
        <w:jc w:val="both"/>
        <w:rPr>
          <w:rFonts w:ascii="Arial" w:hAnsi="Arial" w:cs="Arial"/>
        </w:rPr>
      </w:pPr>
      <w:r w:rsidRPr="008D5723">
        <w:rPr>
          <w:rFonts w:ascii="Arial" w:hAnsi="Arial" w:cs="Arial"/>
        </w:rPr>
        <w:t>Municipalidades de primera categoría, cuya población es de más de 10.000 habitantes, los cuales tienen la facultad del dictado de su Carta Municipal, (16)</w:t>
      </w:r>
    </w:p>
    <w:p w:rsidR="001875AE" w:rsidRPr="008D5723" w:rsidRDefault="001875AE" w:rsidP="001875AE">
      <w:pPr>
        <w:pStyle w:val="ListParagraph"/>
        <w:numPr>
          <w:ilvl w:val="0"/>
          <w:numId w:val="13"/>
        </w:numPr>
        <w:autoSpaceDE w:val="0"/>
        <w:autoSpaceDN w:val="0"/>
        <w:adjustRightInd w:val="0"/>
        <w:spacing w:after="0" w:line="240" w:lineRule="auto"/>
        <w:ind w:left="360"/>
        <w:jc w:val="both"/>
        <w:rPr>
          <w:rFonts w:ascii="Arial" w:hAnsi="Arial" w:cs="Arial"/>
        </w:rPr>
      </w:pPr>
      <w:r w:rsidRPr="008D5723">
        <w:rPr>
          <w:rFonts w:ascii="Arial" w:hAnsi="Arial" w:cs="Arial"/>
        </w:rPr>
        <w:t>Municipios de segunda categoría, en los que la población excede los 5.000 habitantes, (15)</w:t>
      </w:r>
    </w:p>
    <w:p w:rsidR="001875AE" w:rsidRPr="008D5723" w:rsidRDefault="001875AE" w:rsidP="001875AE">
      <w:pPr>
        <w:pStyle w:val="ListParagraph"/>
        <w:numPr>
          <w:ilvl w:val="0"/>
          <w:numId w:val="13"/>
        </w:numPr>
        <w:autoSpaceDE w:val="0"/>
        <w:autoSpaceDN w:val="0"/>
        <w:adjustRightInd w:val="0"/>
        <w:spacing w:after="0" w:line="240" w:lineRule="auto"/>
        <w:ind w:left="360"/>
        <w:jc w:val="both"/>
        <w:rPr>
          <w:rFonts w:ascii="Arial" w:hAnsi="Arial" w:cs="Arial"/>
        </w:rPr>
      </w:pPr>
      <w:r w:rsidRPr="008D5723">
        <w:rPr>
          <w:rFonts w:ascii="Arial" w:hAnsi="Arial" w:cs="Arial"/>
        </w:rPr>
        <w:t>Municipios de tercera categoría, cuya población es menor de 5.000 y mayor de 500 habitantes (28). Estos Municipios se denominan Comisiones Municipales y están compuestos de tres a cinco miembros, de los cuales uno, que ejerce las funciones de presidente, es nombrado y removido por el Poder Ejecutivo y los restantes son elegidos por el pueblo en la misma forma y condiciones de las otras categorías.</w:t>
      </w:r>
    </w:p>
    <w:p w:rsidR="001875AE" w:rsidRPr="008D5723" w:rsidRDefault="001875AE" w:rsidP="001875AE">
      <w:pPr>
        <w:autoSpaceDE w:val="0"/>
        <w:autoSpaceDN w:val="0"/>
        <w:adjustRightInd w:val="0"/>
        <w:jc w:val="both"/>
        <w:rPr>
          <w:rFonts w:ascii="Arial" w:hAnsi="Arial" w:cs="Arial"/>
        </w:rPr>
      </w:pPr>
    </w:p>
    <w:p w:rsidR="001875AE" w:rsidRPr="008D5723" w:rsidRDefault="001875AE" w:rsidP="001875AE">
      <w:pPr>
        <w:autoSpaceDE w:val="0"/>
        <w:autoSpaceDN w:val="0"/>
        <w:adjustRightInd w:val="0"/>
        <w:jc w:val="both"/>
        <w:rPr>
          <w:rFonts w:ascii="Arial" w:hAnsi="Arial" w:cs="Arial"/>
          <w:b/>
        </w:rPr>
      </w:pPr>
      <w:r w:rsidRPr="008D5723">
        <w:rPr>
          <w:rFonts w:ascii="Arial" w:hAnsi="Arial" w:cs="Arial"/>
          <w:b/>
        </w:rPr>
        <w:t>Estructura económico social</w:t>
      </w:r>
    </w:p>
    <w:p w:rsidR="001875AE" w:rsidRPr="008D5723" w:rsidRDefault="001875AE" w:rsidP="001875AE">
      <w:pPr>
        <w:autoSpaceDE w:val="0"/>
        <w:autoSpaceDN w:val="0"/>
        <w:adjustRightInd w:val="0"/>
        <w:jc w:val="both"/>
        <w:rPr>
          <w:rFonts w:ascii="Arial" w:hAnsi="Arial" w:cs="Arial"/>
          <w:b/>
        </w:rPr>
      </w:pPr>
    </w:p>
    <w:p w:rsidR="001875AE" w:rsidRPr="008D5723" w:rsidRDefault="001875AE" w:rsidP="001875AE">
      <w:pPr>
        <w:pStyle w:val="NoSpacing"/>
        <w:ind w:right="-710"/>
        <w:jc w:val="both"/>
        <w:rPr>
          <w:rFonts w:ascii="Arial" w:hAnsi="Arial" w:cs="Arial"/>
          <w:color w:val="000000"/>
        </w:rPr>
      </w:pPr>
      <w:r w:rsidRPr="008D5723">
        <w:rPr>
          <w:rFonts w:ascii="Arial" w:hAnsi="Arial" w:cs="Arial"/>
          <w:color w:val="000000"/>
        </w:rPr>
        <w:t>Entre las actividades económicas del AMS se destacan el cultivo de tabaco virginia, agricultura con riego, maíz, avena, cebada, arveja verde, alfalfa, zapallo, tomate y hortalizas, la ganadería, la forestal y la minería (áridos y boratos).</w:t>
      </w:r>
    </w:p>
    <w:p w:rsidR="001875AE" w:rsidRPr="008D5723" w:rsidRDefault="001875AE" w:rsidP="001875AE">
      <w:pPr>
        <w:pStyle w:val="NoSpacing"/>
        <w:ind w:right="-710"/>
        <w:jc w:val="both"/>
        <w:rPr>
          <w:rFonts w:ascii="Arial" w:hAnsi="Arial" w:cs="Arial"/>
          <w:color w:val="000000"/>
        </w:rPr>
      </w:pPr>
    </w:p>
    <w:p w:rsidR="001875AE" w:rsidRPr="008D5723" w:rsidRDefault="001875AE" w:rsidP="001875AE">
      <w:pPr>
        <w:pStyle w:val="NoSpacing"/>
        <w:ind w:right="-710"/>
        <w:jc w:val="both"/>
        <w:rPr>
          <w:rFonts w:ascii="Arial" w:hAnsi="Arial" w:cs="Arial"/>
          <w:color w:val="000000"/>
        </w:rPr>
      </w:pPr>
      <w:r w:rsidRPr="008D5723">
        <w:rPr>
          <w:rFonts w:ascii="Arial" w:hAnsi="Arial" w:cs="Arial"/>
          <w:color w:val="000000"/>
        </w:rPr>
        <w:t>Además se desarrollan otras actividades, como la agroindustria transformadora (frigoríficos, artesanías, industria láctea, aserraderos, etc.) y generación de energía eléctrica, para lo cual cuenta con diques en Cabra Corral y Corralito, y otras presas para riego o consumo humano como Moldes I-II y Las Lomitas.</w:t>
      </w:r>
    </w:p>
    <w:p w:rsidR="001875AE" w:rsidRPr="008D5723" w:rsidRDefault="001875AE" w:rsidP="001875AE">
      <w:pPr>
        <w:pStyle w:val="NoSpacing"/>
        <w:ind w:right="-710"/>
        <w:jc w:val="both"/>
        <w:rPr>
          <w:rFonts w:ascii="Arial" w:hAnsi="Arial" w:cs="Arial"/>
          <w:color w:val="000000"/>
        </w:rPr>
      </w:pPr>
      <w:r w:rsidRPr="008D5723">
        <w:rPr>
          <w:rFonts w:ascii="Arial" w:hAnsi="Arial" w:cs="Arial"/>
          <w:color w:val="000000"/>
        </w:rPr>
        <w:t>Producto del avance de la frontera agropecuaria, en las áreas limítrofes del AMS, la deforestación del Valle de Lerma está generando problemas en los suelos (erosión hídrica) en casi toda la zona, potenciando un grave problema ambiental.</w:t>
      </w:r>
    </w:p>
    <w:p w:rsidR="001875AE" w:rsidRPr="008D5723" w:rsidRDefault="001875AE" w:rsidP="001875AE">
      <w:pPr>
        <w:pStyle w:val="NoSpacing"/>
        <w:ind w:right="-710"/>
        <w:jc w:val="both"/>
        <w:rPr>
          <w:rFonts w:ascii="Arial" w:hAnsi="Arial" w:cs="Arial"/>
          <w:color w:val="000000"/>
        </w:rPr>
      </w:pPr>
    </w:p>
    <w:p w:rsidR="001875AE" w:rsidRPr="008D5723" w:rsidRDefault="00167EDA" w:rsidP="001875AE">
      <w:pPr>
        <w:pStyle w:val="NoSpacing"/>
        <w:ind w:right="-710"/>
        <w:jc w:val="center"/>
        <w:rPr>
          <w:rFonts w:ascii="Arial" w:hAnsi="Arial" w:cs="Arial"/>
          <w:color w:val="000000"/>
        </w:rPr>
      </w:pPr>
      <w:r>
        <w:rPr>
          <w:noProof/>
        </w:rPr>
        <w:pict>
          <v:oval id="5 Elipse" o:spid="_x0000_s1033" style="position:absolute;left:0;text-align:left;margin-left:208.7pt;margin-top:141.15pt;width:48.9pt;height:4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" filled="f" strokecolor="#3e8280" strokeweight="6pt">
            <v:shadow on="t" color="black" opacity="26214f" origin="-.5,-.5" offset=".74836mm,.74836mm"/>
          </v:oval>
        </w:pict>
      </w:r>
      <w:r>
        <w:rPr>
          <w:rFonts w:ascii="Arial" w:hAnsi="Arial" w:cs="Arial"/>
          <w:noProof/>
          <w:lang w:val="es-AR" w:eastAsia="es-AR"/>
        </w:rPr>
        <w:pict>
          <v:shape id="Imagen 1" o:spid="_x0000_i1033" type="#_x0000_t75" alt="http://www.portaldesalta.gov.ar/2015-2/econ-mapa.jpg" style="width:303.9pt;height:253.4pt;visibility:visible;mso-wrap-style:square">
            <v:imagedata r:id="rId29" o:title="econ-mapa"/>
          </v:shape>
        </w:pict>
      </w:r>
    </w:p>
    <w:p w:rsidR="001875AE" w:rsidRPr="008D5723" w:rsidRDefault="001875AE" w:rsidP="001875AE">
      <w:pPr>
        <w:pStyle w:val="NoSpacing"/>
        <w:ind w:right="-710"/>
        <w:jc w:val="center"/>
        <w:rPr>
          <w:rFonts w:ascii="Arial" w:hAnsi="Arial" w:cs="Arial"/>
          <w:color w:val="000000"/>
          <w:sz w:val="18"/>
          <w:szCs w:val="18"/>
        </w:rPr>
      </w:pPr>
      <w:r w:rsidRPr="008D5723">
        <w:rPr>
          <w:rFonts w:ascii="Arial" w:hAnsi="Arial" w:cs="Arial"/>
          <w:color w:val="000000"/>
          <w:sz w:val="18"/>
          <w:szCs w:val="18"/>
        </w:rPr>
        <w:t>Fuente: Portal informativo de Salta http://www.portaldesalta.gov.ar/economia/</w:t>
      </w:r>
    </w:p>
    <w:p w:rsidR="001875AE" w:rsidRPr="008D5723" w:rsidRDefault="001875AE" w:rsidP="001875AE">
      <w:pPr>
        <w:pStyle w:val="NoSpacing"/>
        <w:ind w:right="-710"/>
        <w:jc w:val="both"/>
        <w:rPr>
          <w:rFonts w:ascii="Arial" w:hAnsi="Arial" w:cs="Arial"/>
          <w:color w:val="000000"/>
        </w:rPr>
      </w:pPr>
    </w:p>
    <w:p w:rsidR="001875AE" w:rsidRPr="008D5723" w:rsidRDefault="001875AE" w:rsidP="001875AE">
      <w:pPr>
        <w:pStyle w:val="NoSpacing"/>
        <w:ind w:right="-709"/>
        <w:jc w:val="both"/>
        <w:rPr>
          <w:rFonts w:ascii="Arial" w:hAnsi="Arial" w:cs="Arial"/>
          <w:color w:val="000000"/>
        </w:rPr>
      </w:pPr>
      <w:r w:rsidRPr="008D5723">
        <w:rPr>
          <w:rFonts w:ascii="Arial" w:hAnsi="Arial" w:cs="Arial"/>
          <w:color w:val="000000"/>
        </w:rPr>
        <w:t xml:space="preserve">Paralelamente la creciente expansión urbana produce un deterioro en el uso del suelo que no puede sostener la escasa rentabilidad del monocultivo tabaquero que es predominante en esta zona. Además, uno de los principales problemas de la provincia, y por ende del AMS, es la llamada "economía informal" y los altos niveles de desempleo. En las zonas rurales, muchos habitantes trabajan en negocios o explotaciones agrícolas no registrados y en las zonas urbanas son muy habituales los "vendedores ambulantes”. </w:t>
      </w:r>
    </w:p>
    <w:p w:rsidR="001875AE" w:rsidRPr="008D5723" w:rsidRDefault="001875AE" w:rsidP="001875AE">
      <w:pPr>
        <w:pStyle w:val="NoSpacing"/>
        <w:ind w:right="-710"/>
        <w:jc w:val="both"/>
        <w:rPr>
          <w:rFonts w:ascii="Arial" w:hAnsi="Arial" w:cs="Arial"/>
          <w:color w:val="000000"/>
        </w:rPr>
      </w:pPr>
    </w:p>
    <w:p w:rsidR="001875AE" w:rsidRPr="008D5723" w:rsidRDefault="001875AE" w:rsidP="001875AE">
      <w:pPr>
        <w:pStyle w:val="NoSpacing"/>
        <w:ind w:right="-710"/>
        <w:jc w:val="both"/>
        <w:rPr>
          <w:rFonts w:ascii="Arial" w:hAnsi="Arial" w:cs="Arial"/>
        </w:rPr>
      </w:pPr>
      <w:r w:rsidRPr="008D5723">
        <w:rPr>
          <w:rFonts w:ascii="Arial" w:hAnsi="Arial" w:cs="Arial"/>
          <w:color w:val="000000"/>
        </w:rPr>
        <w:t xml:space="preserve">El nivel de empleo en negro en la provincia es el cuarto más alto del país. También el desempleo es un problema importante. </w:t>
      </w:r>
      <w:r w:rsidRPr="008D5723">
        <w:rPr>
          <w:rFonts w:ascii="Arial" w:hAnsi="Arial" w:cs="Arial"/>
        </w:rPr>
        <w:t>Según la Encuesta Permanente de Hogares (EPH) en el 1° trimestre de 2013, en la ciudad de Salta, la tasa de actividad fue de 45,3% y la tasa de desocupación abierta fue del 10,6%, cifras que muestran una tendencia ascendente de la desocupación con aumento de actividad, con respecto al 1° trimestre de 2009 en que la tasa de actividad fue del 44,1 % y la tasa de desocupación 9,8 %, lo que podría indicar una concentración y/o un aumento de la informalización del trabajo</w:t>
      </w:r>
    </w:p>
    <w:p w:rsidR="001875AE" w:rsidRPr="008D5723" w:rsidRDefault="001875AE" w:rsidP="001875AE">
      <w:pPr>
        <w:autoSpaceDE w:val="0"/>
        <w:autoSpaceDN w:val="0"/>
        <w:adjustRightInd w:val="0"/>
        <w:jc w:val="both"/>
        <w:rPr>
          <w:rFonts w:ascii="Arial" w:hAnsi="Arial" w:cs="Arial"/>
          <w:color w:val="E36C0A"/>
        </w:rPr>
      </w:pPr>
    </w:p>
    <w:p w:rsidR="001875AE" w:rsidRPr="008D5723" w:rsidRDefault="00167EDA" w:rsidP="001875AE">
      <w:pPr>
        <w:autoSpaceDE w:val="0"/>
        <w:autoSpaceDN w:val="0"/>
        <w:adjustRightInd w:val="0"/>
        <w:jc w:val="both"/>
        <w:rPr>
          <w:rFonts w:ascii="Arial" w:hAnsi="Arial" w:cs="Arial"/>
          <w:color w:val="E36C0A"/>
        </w:rPr>
      </w:pPr>
      <w:r>
        <w:rPr>
          <w:rFonts w:ascii="Arial" w:hAnsi="Arial" w:cs="Arial"/>
          <w:noProof/>
          <w:color w:val="E36C0A"/>
          <w:lang w:eastAsia="es-AR"/>
        </w:rPr>
        <w:lastRenderedPageBreak/>
        <w:pict>
          <v:shape id="Imagen 3" o:spid="_x0000_i1034" type="#_x0000_t75" style="width:425.45pt;height:335.7pt;visibility:visible;mso-wrap-style:square">
            <v:imagedata r:id="rId30" o:title=""/>
          </v:shape>
        </w:pict>
      </w:r>
    </w:p>
    <w:p w:rsidR="001875AE" w:rsidRPr="008D5723" w:rsidRDefault="001875AE" w:rsidP="001875AE">
      <w:pPr>
        <w:autoSpaceDE w:val="0"/>
        <w:autoSpaceDN w:val="0"/>
        <w:adjustRightInd w:val="0"/>
        <w:jc w:val="both"/>
        <w:rPr>
          <w:rFonts w:ascii="Arial" w:hAnsi="Arial" w:cs="Arial"/>
        </w:rPr>
      </w:pPr>
    </w:p>
    <w:p w:rsidR="001875AE" w:rsidRPr="008D5723" w:rsidRDefault="001875AE" w:rsidP="001875AE">
      <w:pPr>
        <w:autoSpaceDE w:val="0"/>
        <w:autoSpaceDN w:val="0"/>
        <w:adjustRightInd w:val="0"/>
        <w:jc w:val="both"/>
        <w:rPr>
          <w:rFonts w:ascii="Arial" w:hAnsi="Arial" w:cs="Arial"/>
        </w:rPr>
      </w:pPr>
      <w:r w:rsidRPr="008D5723">
        <w:rPr>
          <w:rFonts w:ascii="Arial" w:hAnsi="Arial" w:cs="Arial"/>
        </w:rPr>
        <w:t>El indicador de Necesidades Básicas Insatisfechas (NBI) como indicador estructural de las condiciones de vida de la población, refleja que entre 2001 y 2010, la situación mejoró. Observando los datos por departamento vemos que Cerrillos era el que tenía el índice mas alto del 2001, con 31,2% de su población con NBI, el cual en el 2010 tuvo un índice de 23,7% lo que significó una disminución del 7,5%.</w:t>
      </w:r>
    </w:p>
    <w:p w:rsidR="001875AE" w:rsidRPr="008D5723" w:rsidRDefault="001875AE" w:rsidP="001875AE">
      <w:pPr>
        <w:autoSpaceDE w:val="0"/>
        <w:autoSpaceDN w:val="0"/>
        <w:adjustRightInd w:val="0"/>
        <w:jc w:val="both"/>
        <w:rPr>
          <w:rFonts w:ascii="Arial" w:hAnsi="Arial" w:cs="Arial"/>
        </w:rPr>
      </w:pPr>
    </w:p>
    <w:p w:rsidR="001875AE" w:rsidRPr="008D5723" w:rsidRDefault="001875AE" w:rsidP="001875AE">
      <w:pPr>
        <w:autoSpaceDE w:val="0"/>
        <w:autoSpaceDN w:val="0"/>
        <w:adjustRightInd w:val="0"/>
        <w:jc w:val="both"/>
        <w:rPr>
          <w:rFonts w:ascii="Arial" w:hAnsi="Arial" w:cs="Arial"/>
        </w:rPr>
      </w:pPr>
    </w:p>
    <w:tbl>
      <w:tblPr>
        <w:tblStyle w:val="TableGrid"/>
        <w:tblW w:w="0" w:type="auto"/>
        <w:tblLook w:val="04A0" w:firstRow="1" w:lastRow="0" w:firstColumn="1" w:lastColumn="0" w:noHBand="0" w:noVBand="1"/>
      </w:tblPr>
      <w:tblGrid>
        <w:gridCol w:w="2161"/>
        <w:gridCol w:w="2161"/>
        <w:gridCol w:w="2161"/>
        <w:gridCol w:w="1989"/>
      </w:tblGrid>
      <w:tr w:rsidR="001875AE" w:rsidRPr="008D5723" w:rsidTr="000A12E1">
        <w:tc>
          <w:tcPr>
            <w:tcW w:w="2161" w:type="dxa"/>
          </w:tcPr>
          <w:p w:rsidR="001875AE" w:rsidRPr="008D5723" w:rsidRDefault="001875AE" w:rsidP="000A12E1">
            <w:pPr>
              <w:autoSpaceDE w:val="0"/>
              <w:autoSpaceDN w:val="0"/>
              <w:adjustRightInd w:val="0"/>
              <w:jc w:val="both"/>
              <w:rPr>
                <w:rFonts w:ascii="Arial" w:hAnsi="Arial" w:cs="Arial"/>
              </w:rPr>
            </w:pPr>
          </w:p>
        </w:tc>
        <w:tc>
          <w:tcPr>
            <w:tcW w:w="2161" w:type="dxa"/>
          </w:tcPr>
          <w:p w:rsidR="001875AE" w:rsidRPr="008D5723" w:rsidRDefault="001875AE" w:rsidP="000A12E1">
            <w:pPr>
              <w:autoSpaceDE w:val="0"/>
              <w:autoSpaceDN w:val="0"/>
              <w:adjustRightInd w:val="0"/>
              <w:jc w:val="center"/>
              <w:rPr>
                <w:rFonts w:ascii="Arial" w:hAnsi="Arial" w:cs="Arial"/>
              </w:rPr>
            </w:pPr>
            <w:r w:rsidRPr="008D5723">
              <w:rPr>
                <w:rFonts w:ascii="Arial" w:hAnsi="Arial" w:cs="Arial"/>
              </w:rPr>
              <w:t>Índice NBI 2001</w:t>
            </w:r>
          </w:p>
        </w:tc>
        <w:tc>
          <w:tcPr>
            <w:tcW w:w="2161" w:type="dxa"/>
          </w:tcPr>
          <w:p w:rsidR="001875AE" w:rsidRPr="008D5723" w:rsidRDefault="001875AE" w:rsidP="000A12E1">
            <w:pPr>
              <w:autoSpaceDE w:val="0"/>
              <w:autoSpaceDN w:val="0"/>
              <w:adjustRightInd w:val="0"/>
              <w:jc w:val="center"/>
              <w:rPr>
                <w:rFonts w:ascii="Arial" w:hAnsi="Arial" w:cs="Arial"/>
              </w:rPr>
            </w:pPr>
            <w:r w:rsidRPr="008D5723">
              <w:rPr>
                <w:rFonts w:ascii="Arial" w:hAnsi="Arial" w:cs="Arial"/>
              </w:rPr>
              <w:t>Índica NBI 2010</w:t>
            </w:r>
          </w:p>
        </w:tc>
        <w:tc>
          <w:tcPr>
            <w:tcW w:w="1989" w:type="dxa"/>
          </w:tcPr>
          <w:p w:rsidR="001875AE" w:rsidRPr="008D5723" w:rsidRDefault="001875AE" w:rsidP="000A12E1">
            <w:pPr>
              <w:autoSpaceDE w:val="0"/>
              <w:autoSpaceDN w:val="0"/>
              <w:adjustRightInd w:val="0"/>
              <w:jc w:val="center"/>
              <w:rPr>
                <w:rFonts w:ascii="Arial" w:hAnsi="Arial" w:cs="Arial"/>
              </w:rPr>
            </w:pPr>
            <w:r w:rsidRPr="008D5723">
              <w:rPr>
                <w:rFonts w:ascii="Arial" w:hAnsi="Arial" w:cs="Arial"/>
              </w:rPr>
              <w:t xml:space="preserve">Diferencia </w:t>
            </w:r>
          </w:p>
        </w:tc>
      </w:tr>
      <w:tr w:rsidR="001875AE" w:rsidRPr="008D5723" w:rsidTr="000A12E1">
        <w:tc>
          <w:tcPr>
            <w:tcW w:w="2161" w:type="dxa"/>
          </w:tcPr>
          <w:p w:rsidR="001875AE" w:rsidRPr="008D5723" w:rsidRDefault="001875AE" w:rsidP="000A12E1">
            <w:pPr>
              <w:autoSpaceDE w:val="0"/>
              <w:autoSpaceDN w:val="0"/>
              <w:adjustRightInd w:val="0"/>
              <w:jc w:val="both"/>
              <w:rPr>
                <w:rFonts w:ascii="Arial" w:hAnsi="Arial" w:cs="Arial"/>
              </w:rPr>
            </w:pPr>
            <w:r w:rsidRPr="008D5723">
              <w:rPr>
                <w:rFonts w:ascii="Arial" w:hAnsi="Arial" w:cs="Arial"/>
              </w:rPr>
              <w:t>Salta Capital</w:t>
            </w:r>
          </w:p>
        </w:tc>
        <w:tc>
          <w:tcPr>
            <w:tcW w:w="2161" w:type="dxa"/>
          </w:tcPr>
          <w:p w:rsidR="001875AE" w:rsidRPr="008D5723" w:rsidRDefault="001875AE" w:rsidP="000A12E1">
            <w:pPr>
              <w:autoSpaceDE w:val="0"/>
              <w:autoSpaceDN w:val="0"/>
              <w:adjustRightInd w:val="0"/>
              <w:jc w:val="center"/>
              <w:rPr>
                <w:rFonts w:ascii="Arial" w:hAnsi="Arial" w:cs="Arial"/>
              </w:rPr>
            </w:pPr>
            <w:r w:rsidRPr="008D5723">
              <w:rPr>
                <w:rFonts w:ascii="Arial" w:hAnsi="Arial" w:cs="Arial"/>
              </w:rPr>
              <w:t>18,5%</w:t>
            </w:r>
          </w:p>
        </w:tc>
        <w:tc>
          <w:tcPr>
            <w:tcW w:w="2161" w:type="dxa"/>
          </w:tcPr>
          <w:p w:rsidR="001875AE" w:rsidRPr="008D5723" w:rsidRDefault="001875AE" w:rsidP="000A12E1">
            <w:pPr>
              <w:autoSpaceDE w:val="0"/>
              <w:autoSpaceDN w:val="0"/>
              <w:adjustRightInd w:val="0"/>
              <w:jc w:val="center"/>
              <w:rPr>
                <w:rFonts w:ascii="Arial" w:hAnsi="Arial" w:cs="Arial"/>
              </w:rPr>
            </w:pPr>
            <w:r w:rsidRPr="008D5723">
              <w:rPr>
                <w:rFonts w:ascii="Arial" w:hAnsi="Arial" w:cs="Arial"/>
              </w:rPr>
              <w:t>12,8%</w:t>
            </w:r>
          </w:p>
        </w:tc>
        <w:tc>
          <w:tcPr>
            <w:tcW w:w="1989" w:type="dxa"/>
          </w:tcPr>
          <w:p w:rsidR="001875AE" w:rsidRPr="008D5723" w:rsidRDefault="001875AE" w:rsidP="000A12E1">
            <w:pPr>
              <w:autoSpaceDE w:val="0"/>
              <w:autoSpaceDN w:val="0"/>
              <w:adjustRightInd w:val="0"/>
              <w:jc w:val="center"/>
              <w:rPr>
                <w:rFonts w:ascii="Arial" w:hAnsi="Arial" w:cs="Arial"/>
              </w:rPr>
            </w:pPr>
            <w:r w:rsidRPr="008D5723">
              <w:rPr>
                <w:rFonts w:ascii="Arial" w:hAnsi="Arial" w:cs="Arial"/>
              </w:rPr>
              <w:t>- 5,8%</w:t>
            </w:r>
          </w:p>
        </w:tc>
      </w:tr>
      <w:tr w:rsidR="001875AE" w:rsidRPr="008D5723" w:rsidTr="000A12E1">
        <w:tc>
          <w:tcPr>
            <w:tcW w:w="2161" w:type="dxa"/>
          </w:tcPr>
          <w:p w:rsidR="001875AE" w:rsidRPr="008D5723" w:rsidRDefault="001875AE" w:rsidP="000A12E1">
            <w:pPr>
              <w:autoSpaceDE w:val="0"/>
              <w:autoSpaceDN w:val="0"/>
              <w:adjustRightInd w:val="0"/>
              <w:jc w:val="both"/>
              <w:rPr>
                <w:rFonts w:ascii="Arial" w:hAnsi="Arial" w:cs="Arial"/>
              </w:rPr>
            </w:pPr>
            <w:r w:rsidRPr="008D5723">
              <w:rPr>
                <w:rFonts w:ascii="Arial" w:hAnsi="Arial" w:cs="Arial"/>
              </w:rPr>
              <w:t>Cerrillos</w:t>
            </w:r>
          </w:p>
        </w:tc>
        <w:tc>
          <w:tcPr>
            <w:tcW w:w="2161" w:type="dxa"/>
          </w:tcPr>
          <w:p w:rsidR="001875AE" w:rsidRPr="008D5723" w:rsidRDefault="001875AE" w:rsidP="000A12E1">
            <w:pPr>
              <w:autoSpaceDE w:val="0"/>
              <w:autoSpaceDN w:val="0"/>
              <w:adjustRightInd w:val="0"/>
              <w:jc w:val="center"/>
              <w:rPr>
                <w:rFonts w:ascii="Arial" w:hAnsi="Arial" w:cs="Arial"/>
              </w:rPr>
            </w:pPr>
            <w:r w:rsidRPr="008D5723">
              <w:rPr>
                <w:rFonts w:ascii="Arial" w:hAnsi="Arial" w:cs="Arial"/>
              </w:rPr>
              <w:t>31,2%</w:t>
            </w:r>
          </w:p>
        </w:tc>
        <w:tc>
          <w:tcPr>
            <w:tcW w:w="2161" w:type="dxa"/>
          </w:tcPr>
          <w:p w:rsidR="001875AE" w:rsidRPr="008D5723" w:rsidRDefault="001875AE" w:rsidP="000A12E1">
            <w:pPr>
              <w:autoSpaceDE w:val="0"/>
              <w:autoSpaceDN w:val="0"/>
              <w:adjustRightInd w:val="0"/>
              <w:jc w:val="center"/>
              <w:rPr>
                <w:rFonts w:ascii="Arial" w:hAnsi="Arial" w:cs="Arial"/>
              </w:rPr>
            </w:pPr>
            <w:r w:rsidRPr="008D5723">
              <w:rPr>
                <w:rFonts w:ascii="Arial" w:hAnsi="Arial" w:cs="Arial"/>
              </w:rPr>
              <w:t>23,7%</w:t>
            </w:r>
          </w:p>
        </w:tc>
        <w:tc>
          <w:tcPr>
            <w:tcW w:w="1989" w:type="dxa"/>
          </w:tcPr>
          <w:p w:rsidR="001875AE" w:rsidRPr="008D5723" w:rsidRDefault="001875AE" w:rsidP="000A12E1">
            <w:pPr>
              <w:autoSpaceDE w:val="0"/>
              <w:autoSpaceDN w:val="0"/>
              <w:adjustRightInd w:val="0"/>
              <w:jc w:val="center"/>
              <w:rPr>
                <w:rFonts w:ascii="Arial" w:hAnsi="Arial" w:cs="Arial"/>
              </w:rPr>
            </w:pPr>
            <w:r w:rsidRPr="008D5723">
              <w:rPr>
                <w:rFonts w:ascii="Arial" w:hAnsi="Arial" w:cs="Arial"/>
              </w:rPr>
              <w:t>- 7,5%</w:t>
            </w:r>
          </w:p>
        </w:tc>
      </w:tr>
      <w:tr w:rsidR="001875AE" w:rsidRPr="008D5723" w:rsidTr="000A12E1">
        <w:tc>
          <w:tcPr>
            <w:tcW w:w="2161" w:type="dxa"/>
          </w:tcPr>
          <w:p w:rsidR="001875AE" w:rsidRPr="008D5723" w:rsidRDefault="001875AE" w:rsidP="000A12E1">
            <w:pPr>
              <w:autoSpaceDE w:val="0"/>
              <w:autoSpaceDN w:val="0"/>
              <w:adjustRightInd w:val="0"/>
              <w:jc w:val="both"/>
              <w:rPr>
                <w:rFonts w:ascii="Arial" w:hAnsi="Arial" w:cs="Arial"/>
              </w:rPr>
            </w:pPr>
            <w:r w:rsidRPr="008D5723">
              <w:rPr>
                <w:rFonts w:ascii="Arial" w:hAnsi="Arial" w:cs="Arial"/>
              </w:rPr>
              <w:t>La Caldera</w:t>
            </w:r>
          </w:p>
        </w:tc>
        <w:tc>
          <w:tcPr>
            <w:tcW w:w="2161" w:type="dxa"/>
          </w:tcPr>
          <w:p w:rsidR="001875AE" w:rsidRPr="008D5723" w:rsidRDefault="001875AE" w:rsidP="000A12E1">
            <w:pPr>
              <w:autoSpaceDE w:val="0"/>
              <w:autoSpaceDN w:val="0"/>
              <w:adjustRightInd w:val="0"/>
              <w:jc w:val="center"/>
              <w:rPr>
                <w:rFonts w:ascii="Arial" w:hAnsi="Arial" w:cs="Arial"/>
              </w:rPr>
            </w:pPr>
            <w:r w:rsidRPr="008D5723">
              <w:rPr>
                <w:rFonts w:ascii="Arial" w:hAnsi="Arial" w:cs="Arial"/>
              </w:rPr>
              <w:t>30,5%</w:t>
            </w:r>
          </w:p>
        </w:tc>
        <w:tc>
          <w:tcPr>
            <w:tcW w:w="2161" w:type="dxa"/>
          </w:tcPr>
          <w:p w:rsidR="001875AE" w:rsidRPr="008D5723" w:rsidRDefault="001875AE" w:rsidP="000A12E1">
            <w:pPr>
              <w:autoSpaceDE w:val="0"/>
              <w:autoSpaceDN w:val="0"/>
              <w:adjustRightInd w:val="0"/>
              <w:jc w:val="center"/>
              <w:rPr>
                <w:rFonts w:ascii="Arial" w:hAnsi="Arial" w:cs="Arial"/>
              </w:rPr>
            </w:pPr>
            <w:r w:rsidRPr="008D5723">
              <w:rPr>
                <w:rFonts w:ascii="Arial" w:hAnsi="Arial" w:cs="Arial"/>
              </w:rPr>
              <w:t>15,2%</w:t>
            </w:r>
          </w:p>
        </w:tc>
        <w:tc>
          <w:tcPr>
            <w:tcW w:w="1989" w:type="dxa"/>
          </w:tcPr>
          <w:p w:rsidR="001875AE" w:rsidRPr="008D5723" w:rsidRDefault="001875AE" w:rsidP="000A12E1">
            <w:pPr>
              <w:autoSpaceDE w:val="0"/>
              <w:autoSpaceDN w:val="0"/>
              <w:adjustRightInd w:val="0"/>
              <w:jc w:val="center"/>
              <w:rPr>
                <w:rFonts w:ascii="Arial" w:hAnsi="Arial" w:cs="Arial"/>
              </w:rPr>
            </w:pPr>
            <w:r w:rsidRPr="008D5723">
              <w:rPr>
                <w:rFonts w:ascii="Arial" w:hAnsi="Arial" w:cs="Arial"/>
              </w:rPr>
              <w:t>- 15,3%</w:t>
            </w:r>
          </w:p>
        </w:tc>
      </w:tr>
      <w:tr w:rsidR="001875AE" w:rsidRPr="008D5723" w:rsidTr="000A12E1">
        <w:tc>
          <w:tcPr>
            <w:tcW w:w="2161" w:type="dxa"/>
          </w:tcPr>
          <w:p w:rsidR="001875AE" w:rsidRPr="008D5723" w:rsidRDefault="001875AE" w:rsidP="000A12E1">
            <w:pPr>
              <w:autoSpaceDE w:val="0"/>
              <w:autoSpaceDN w:val="0"/>
              <w:adjustRightInd w:val="0"/>
              <w:jc w:val="both"/>
              <w:rPr>
                <w:rFonts w:ascii="Arial" w:hAnsi="Arial" w:cs="Arial"/>
              </w:rPr>
            </w:pPr>
            <w:r w:rsidRPr="008D5723">
              <w:rPr>
                <w:rFonts w:ascii="Arial" w:hAnsi="Arial" w:cs="Arial"/>
              </w:rPr>
              <w:t>Rosario de Lerma</w:t>
            </w:r>
          </w:p>
        </w:tc>
        <w:tc>
          <w:tcPr>
            <w:tcW w:w="2161" w:type="dxa"/>
          </w:tcPr>
          <w:p w:rsidR="001875AE" w:rsidRPr="008D5723" w:rsidRDefault="001875AE" w:rsidP="000A12E1">
            <w:pPr>
              <w:autoSpaceDE w:val="0"/>
              <w:autoSpaceDN w:val="0"/>
              <w:adjustRightInd w:val="0"/>
              <w:jc w:val="center"/>
              <w:rPr>
                <w:rFonts w:ascii="Arial" w:hAnsi="Arial" w:cs="Arial"/>
              </w:rPr>
            </w:pPr>
            <w:r w:rsidRPr="008D5723">
              <w:rPr>
                <w:rFonts w:ascii="Arial" w:hAnsi="Arial" w:cs="Arial"/>
              </w:rPr>
              <w:t>24,1%</w:t>
            </w:r>
          </w:p>
        </w:tc>
        <w:tc>
          <w:tcPr>
            <w:tcW w:w="2161" w:type="dxa"/>
          </w:tcPr>
          <w:p w:rsidR="001875AE" w:rsidRPr="008D5723" w:rsidRDefault="001875AE" w:rsidP="000A12E1">
            <w:pPr>
              <w:autoSpaceDE w:val="0"/>
              <w:autoSpaceDN w:val="0"/>
              <w:adjustRightInd w:val="0"/>
              <w:jc w:val="center"/>
              <w:rPr>
                <w:rFonts w:ascii="Arial" w:hAnsi="Arial" w:cs="Arial"/>
              </w:rPr>
            </w:pPr>
            <w:r w:rsidRPr="008D5723">
              <w:rPr>
                <w:rFonts w:ascii="Arial" w:hAnsi="Arial" w:cs="Arial"/>
              </w:rPr>
              <w:t>14,8%</w:t>
            </w:r>
          </w:p>
        </w:tc>
        <w:tc>
          <w:tcPr>
            <w:tcW w:w="1989" w:type="dxa"/>
          </w:tcPr>
          <w:p w:rsidR="001875AE" w:rsidRPr="008D5723" w:rsidRDefault="001875AE" w:rsidP="000A12E1">
            <w:pPr>
              <w:autoSpaceDE w:val="0"/>
              <w:autoSpaceDN w:val="0"/>
              <w:adjustRightInd w:val="0"/>
              <w:jc w:val="center"/>
              <w:rPr>
                <w:rFonts w:ascii="Arial" w:hAnsi="Arial" w:cs="Arial"/>
              </w:rPr>
            </w:pPr>
            <w:r w:rsidRPr="008D5723">
              <w:rPr>
                <w:rFonts w:ascii="Arial" w:hAnsi="Arial" w:cs="Arial"/>
              </w:rPr>
              <w:t>- 9,3%</w:t>
            </w:r>
          </w:p>
        </w:tc>
      </w:tr>
    </w:tbl>
    <w:p w:rsidR="001875AE" w:rsidRPr="008D5723" w:rsidRDefault="001875AE" w:rsidP="001875AE">
      <w:pPr>
        <w:autoSpaceDE w:val="0"/>
        <w:autoSpaceDN w:val="0"/>
        <w:adjustRightInd w:val="0"/>
        <w:jc w:val="both"/>
        <w:rPr>
          <w:rFonts w:ascii="Arial" w:hAnsi="Arial" w:cs="Arial"/>
          <w:sz w:val="18"/>
          <w:szCs w:val="18"/>
        </w:rPr>
      </w:pPr>
      <w:r w:rsidRPr="008D5723">
        <w:rPr>
          <w:rFonts w:ascii="Arial" w:hAnsi="Arial" w:cs="Arial"/>
          <w:sz w:val="18"/>
          <w:szCs w:val="18"/>
        </w:rPr>
        <w:t>Fuente: elaboración propia en base a datos INDEC</w:t>
      </w:r>
    </w:p>
    <w:p w:rsidR="001875AE" w:rsidRPr="008D5723" w:rsidRDefault="001875AE" w:rsidP="001875AE">
      <w:pPr>
        <w:pStyle w:val="ListParagraph"/>
        <w:autoSpaceDE w:val="0"/>
        <w:autoSpaceDN w:val="0"/>
        <w:adjustRightInd w:val="0"/>
        <w:spacing w:after="0" w:line="240" w:lineRule="auto"/>
        <w:ind w:left="0" w:right="49"/>
        <w:jc w:val="both"/>
        <w:rPr>
          <w:rFonts w:ascii="Arial" w:hAnsi="Arial" w:cs="Arial"/>
          <w:lang w:val="es-ES"/>
        </w:rPr>
      </w:pPr>
    </w:p>
    <w:p w:rsidR="001875AE" w:rsidRPr="008D5723" w:rsidRDefault="001875AE" w:rsidP="001875AE">
      <w:pPr>
        <w:pStyle w:val="ListParagraph"/>
        <w:autoSpaceDE w:val="0"/>
        <w:autoSpaceDN w:val="0"/>
        <w:adjustRightInd w:val="0"/>
        <w:spacing w:after="0" w:line="240" w:lineRule="auto"/>
        <w:ind w:left="0" w:right="49"/>
        <w:jc w:val="both"/>
        <w:rPr>
          <w:rFonts w:ascii="Arial" w:hAnsi="Arial" w:cs="Arial"/>
          <w:lang w:val="es-ES"/>
        </w:rPr>
      </w:pPr>
    </w:p>
    <w:p w:rsidR="001875AE" w:rsidRPr="008D5723" w:rsidRDefault="001875AE" w:rsidP="001875AE">
      <w:pPr>
        <w:pStyle w:val="ListParagraph"/>
        <w:autoSpaceDE w:val="0"/>
        <w:autoSpaceDN w:val="0"/>
        <w:adjustRightInd w:val="0"/>
        <w:spacing w:after="0" w:line="240" w:lineRule="auto"/>
        <w:ind w:left="0" w:right="49"/>
        <w:jc w:val="both"/>
        <w:rPr>
          <w:rFonts w:ascii="Arial" w:hAnsi="Arial" w:cs="Arial"/>
          <w:b/>
          <w:lang w:val="es-ES"/>
        </w:rPr>
      </w:pPr>
      <w:r w:rsidRPr="008D5723">
        <w:rPr>
          <w:rFonts w:ascii="Arial" w:hAnsi="Arial" w:cs="Arial"/>
          <w:b/>
          <w:lang w:val="es-ES"/>
        </w:rPr>
        <w:t>Estructura Espacial</w:t>
      </w:r>
    </w:p>
    <w:p w:rsidR="001875AE" w:rsidRPr="008D5723" w:rsidRDefault="001875AE" w:rsidP="001875AE">
      <w:pPr>
        <w:pStyle w:val="ListParagraph"/>
        <w:autoSpaceDE w:val="0"/>
        <w:autoSpaceDN w:val="0"/>
        <w:adjustRightInd w:val="0"/>
        <w:spacing w:after="0" w:line="240" w:lineRule="auto"/>
        <w:ind w:left="0" w:right="49"/>
        <w:jc w:val="both"/>
        <w:rPr>
          <w:rFonts w:ascii="Arial" w:hAnsi="Arial" w:cs="Arial"/>
          <w:lang w:val="es-ES"/>
        </w:rPr>
      </w:pPr>
    </w:p>
    <w:p w:rsidR="001875AE" w:rsidRPr="008D5723" w:rsidRDefault="001875AE" w:rsidP="001875AE">
      <w:pPr>
        <w:autoSpaceDE w:val="0"/>
        <w:autoSpaceDN w:val="0"/>
        <w:adjustRightInd w:val="0"/>
        <w:jc w:val="both"/>
        <w:rPr>
          <w:rFonts w:ascii="Arial" w:hAnsi="Arial" w:cs="Arial"/>
        </w:rPr>
      </w:pPr>
      <w:r w:rsidRPr="008D5723">
        <w:rPr>
          <w:rFonts w:ascii="Arial" w:hAnsi="Arial" w:cs="Arial"/>
        </w:rPr>
        <w:t xml:space="preserve">De acuerdo con los datos de los censos, el Municipio de Salta concentra el 84% de la población total del área metropolitana; el resto de la población se distribuye entre los siete municipios restantes. De modo que la aglomeración es un claro ejemplo de metrópoli con un polo dominante, que tiende a expandirse sobre los municipios circundantes. </w:t>
      </w:r>
    </w:p>
    <w:p w:rsidR="001875AE" w:rsidRPr="008D5723" w:rsidRDefault="001875AE" w:rsidP="001875AE">
      <w:pPr>
        <w:autoSpaceDE w:val="0"/>
        <w:autoSpaceDN w:val="0"/>
        <w:adjustRightInd w:val="0"/>
        <w:jc w:val="both"/>
        <w:rPr>
          <w:rFonts w:ascii="Arial" w:hAnsi="Arial" w:cs="Arial"/>
        </w:rPr>
      </w:pPr>
    </w:p>
    <w:p w:rsidR="001875AE" w:rsidRPr="008D5723" w:rsidRDefault="001875AE" w:rsidP="001875AE">
      <w:pPr>
        <w:autoSpaceDE w:val="0"/>
        <w:autoSpaceDN w:val="0"/>
        <w:adjustRightInd w:val="0"/>
        <w:jc w:val="both"/>
        <w:rPr>
          <w:rFonts w:ascii="Arial" w:hAnsi="Arial" w:cs="Arial"/>
        </w:rPr>
      </w:pPr>
      <w:r w:rsidRPr="008D5723">
        <w:rPr>
          <w:rFonts w:ascii="Arial" w:hAnsi="Arial" w:cs="Arial"/>
        </w:rPr>
        <w:lastRenderedPageBreak/>
        <w:t>La cuestión metropolitana constituye por lo tanto una advertencia de posibles problemas interjurisdiccionales, que requiere irse tratando en función del mediano y largo plazo. El crecimiento demográfico de los últimos años, se da más pronunciado en los departamentos de Cerrillos y La Caldera, con una fuerte disminución de Salta capital y Rosario de Lerma.</w:t>
      </w:r>
    </w:p>
    <w:p w:rsidR="001875AE" w:rsidRPr="008D5723" w:rsidRDefault="001875AE" w:rsidP="001875AE">
      <w:pPr>
        <w:spacing w:after="120"/>
        <w:rPr>
          <w:rFonts w:ascii="Arial" w:hAnsi="Arial" w:cs="Arial"/>
        </w:rPr>
      </w:pPr>
    </w:p>
    <w:p w:rsidR="001875AE" w:rsidRPr="008D5723" w:rsidRDefault="001875AE" w:rsidP="001875AE">
      <w:pPr>
        <w:jc w:val="both"/>
        <w:rPr>
          <w:rFonts w:ascii="Arial" w:hAnsi="Arial" w:cs="Arial"/>
          <w:b/>
          <w:sz w:val="20"/>
          <w:szCs w:val="20"/>
          <w:lang w:eastAsia="es-ES"/>
        </w:rPr>
      </w:pPr>
      <w:r w:rsidRPr="008D5723">
        <w:rPr>
          <w:rFonts w:ascii="Arial" w:hAnsi="Arial" w:cs="Arial"/>
          <w:b/>
          <w:sz w:val="20"/>
          <w:szCs w:val="20"/>
          <w:lang w:eastAsia="es-ES"/>
        </w:rPr>
        <w:t>Departamentos del AMVL. Ritmo de crecimiento en el período intercensal 1960-2010</w:t>
      </w:r>
    </w:p>
    <w:p w:rsidR="001875AE" w:rsidRPr="008D5723" w:rsidRDefault="001875AE" w:rsidP="001875AE">
      <w:pPr>
        <w:jc w:val="both"/>
        <w:rPr>
          <w:rFonts w:ascii="Arial" w:hAnsi="Arial" w:cs="Arial"/>
          <w:b/>
          <w:sz w:val="18"/>
          <w:szCs w:val="18"/>
          <w:lang w:eastAsia="es-ES"/>
        </w:rPr>
      </w:pPr>
    </w:p>
    <w:tbl>
      <w:tblPr>
        <w:tblW w:w="8287" w:type="dxa"/>
        <w:tblInd w:w="55" w:type="dxa"/>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774"/>
        <w:gridCol w:w="1363"/>
        <w:gridCol w:w="1363"/>
        <w:gridCol w:w="1363"/>
        <w:gridCol w:w="1363"/>
        <w:gridCol w:w="1363"/>
      </w:tblGrid>
      <w:tr w:rsidR="001875AE" w:rsidRPr="008D5723" w:rsidTr="000A12E1">
        <w:trPr>
          <w:trHeight w:val="300"/>
        </w:trPr>
        <w:tc>
          <w:tcPr>
            <w:tcW w:w="1822" w:type="dxa"/>
            <w:shd w:val="clear" w:color="auto" w:fill="auto"/>
            <w:noWrap/>
            <w:vAlign w:val="bottom"/>
            <w:hideMark/>
          </w:tcPr>
          <w:p w:rsidR="001875AE" w:rsidRPr="008D5723" w:rsidRDefault="001875AE" w:rsidP="000A12E1">
            <w:pPr>
              <w:rPr>
                <w:rFonts w:ascii="Arial" w:hAnsi="Arial" w:cs="Arial"/>
                <w:b/>
                <w:color w:val="000000"/>
                <w:sz w:val="18"/>
                <w:szCs w:val="18"/>
                <w:lang w:eastAsia="es-ES"/>
              </w:rPr>
            </w:pPr>
            <w:r w:rsidRPr="008D5723">
              <w:rPr>
                <w:rFonts w:ascii="Arial" w:hAnsi="Arial" w:cs="Arial"/>
                <w:b/>
                <w:color w:val="000000"/>
                <w:sz w:val="18"/>
                <w:szCs w:val="18"/>
                <w:lang w:eastAsia="es-ES"/>
              </w:rPr>
              <w:t>DEPARTAMENTO</w:t>
            </w:r>
          </w:p>
        </w:tc>
        <w:tc>
          <w:tcPr>
            <w:tcW w:w="1293" w:type="dxa"/>
            <w:shd w:val="clear" w:color="auto" w:fill="auto"/>
            <w:noWrap/>
            <w:vAlign w:val="bottom"/>
            <w:hideMark/>
          </w:tcPr>
          <w:p w:rsidR="001875AE" w:rsidRPr="008D5723" w:rsidRDefault="001875AE" w:rsidP="000A12E1">
            <w:pPr>
              <w:jc w:val="center"/>
              <w:rPr>
                <w:rFonts w:ascii="Arial" w:hAnsi="Arial" w:cs="Arial"/>
                <w:b/>
                <w:color w:val="000000"/>
                <w:sz w:val="18"/>
                <w:szCs w:val="18"/>
                <w:lang w:eastAsia="es-ES"/>
              </w:rPr>
            </w:pPr>
            <w:r w:rsidRPr="008D5723">
              <w:rPr>
                <w:rFonts w:ascii="Arial" w:hAnsi="Arial" w:cs="Arial"/>
                <w:b/>
                <w:color w:val="000000"/>
                <w:sz w:val="18"/>
                <w:szCs w:val="18"/>
                <w:lang w:eastAsia="es-ES"/>
              </w:rPr>
              <w:t>CRECIMIENTO 1960 - 1970</w:t>
            </w:r>
          </w:p>
        </w:tc>
        <w:tc>
          <w:tcPr>
            <w:tcW w:w="1293" w:type="dxa"/>
            <w:shd w:val="clear" w:color="auto" w:fill="auto"/>
            <w:noWrap/>
            <w:vAlign w:val="bottom"/>
            <w:hideMark/>
          </w:tcPr>
          <w:p w:rsidR="001875AE" w:rsidRPr="008D5723" w:rsidRDefault="001875AE" w:rsidP="000A12E1">
            <w:pPr>
              <w:jc w:val="center"/>
              <w:rPr>
                <w:rFonts w:ascii="Arial" w:hAnsi="Arial" w:cs="Arial"/>
                <w:b/>
                <w:color w:val="000000"/>
                <w:sz w:val="18"/>
                <w:szCs w:val="18"/>
                <w:lang w:eastAsia="es-ES"/>
              </w:rPr>
            </w:pPr>
            <w:r w:rsidRPr="008D5723">
              <w:rPr>
                <w:rFonts w:ascii="Arial" w:hAnsi="Arial" w:cs="Arial"/>
                <w:b/>
                <w:color w:val="000000"/>
                <w:sz w:val="18"/>
                <w:szCs w:val="18"/>
                <w:lang w:eastAsia="es-ES"/>
              </w:rPr>
              <w:t>CRECIMIENTO 1970 - 1980</w:t>
            </w:r>
          </w:p>
        </w:tc>
        <w:tc>
          <w:tcPr>
            <w:tcW w:w="1293" w:type="dxa"/>
            <w:shd w:val="clear" w:color="auto" w:fill="auto"/>
            <w:noWrap/>
            <w:vAlign w:val="bottom"/>
            <w:hideMark/>
          </w:tcPr>
          <w:p w:rsidR="001875AE" w:rsidRPr="008D5723" w:rsidRDefault="001875AE" w:rsidP="000A12E1">
            <w:pPr>
              <w:jc w:val="center"/>
              <w:rPr>
                <w:rFonts w:ascii="Arial" w:hAnsi="Arial" w:cs="Arial"/>
                <w:b/>
                <w:color w:val="000000"/>
                <w:sz w:val="18"/>
                <w:szCs w:val="18"/>
                <w:lang w:eastAsia="es-ES"/>
              </w:rPr>
            </w:pPr>
            <w:r w:rsidRPr="008D5723">
              <w:rPr>
                <w:rFonts w:ascii="Arial" w:hAnsi="Arial" w:cs="Arial"/>
                <w:b/>
                <w:color w:val="000000"/>
                <w:sz w:val="18"/>
                <w:szCs w:val="18"/>
                <w:lang w:eastAsia="es-ES"/>
              </w:rPr>
              <w:t>CRECIMIENTO 1980 - 1991</w:t>
            </w:r>
          </w:p>
        </w:tc>
        <w:tc>
          <w:tcPr>
            <w:tcW w:w="1293" w:type="dxa"/>
            <w:shd w:val="clear" w:color="auto" w:fill="auto"/>
            <w:noWrap/>
            <w:vAlign w:val="bottom"/>
            <w:hideMark/>
          </w:tcPr>
          <w:p w:rsidR="001875AE" w:rsidRPr="008D5723" w:rsidRDefault="001875AE" w:rsidP="000A12E1">
            <w:pPr>
              <w:jc w:val="center"/>
              <w:rPr>
                <w:rFonts w:ascii="Arial" w:hAnsi="Arial" w:cs="Arial"/>
                <w:b/>
                <w:color w:val="000000"/>
                <w:sz w:val="18"/>
                <w:szCs w:val="18"/>
                <w:lang w:eastAsia="es-ES"/>
              </w:rPr>
            </w:pPr>
            <w:r w:rsidRPr="008D5723">
              <w:rPr>
                <w:rFonts w:ascii="Arial" w:hAnsi="Arial" w:cs="Arial"/>
                <w:b/>
                <w:color w:val="000000"/>
                <w:sz w:val="18"/>
                <w:szCs w:val="18"/>
                <w:lang w:eastAsia="es-ES"/>
              </w:rPr>
              <w:t>CRECIMIENTO 1991 - 2001</w:t>
            </w:r>
          </w:p>
        </w:tc>
        <w:tc>
          <w:tcPr>
            <w:tcW w:w="1293" w:type="dxa"/>
            <w:shd w:val="clear" w:color="auto" w:fill="auto"/>
            <w:noWrap/>
            <w:vAlign w:val="bottom"/>
            <w:hideMark/>
          </w:tcPr>
          <w:p w:rsidR="001875AE" w:rsidRPr="008D5723" w:rsidRDefault="001875AE" w:rsidP="000A12E1">
            <w:pPr>
              <w:jc w:val="center"/>
              <w:rPr>
                <w:rFonts w:ascii="Arial" w:hAnsi="Arial" w:cs="Arial"/>
                <w:b/>
                <w:color w:val="000000"/>
                <w:sz w:val="18"/>
                <w:szCs w:val="18"/>
                <w:lang w:eastAsia="es-ES"/>
              </w:rPr>
            </w:pPr>
            <w:r w:rsidRPr="008D5723">
              <w:rPr>
                <w:rFonts w:ascii="Arial" w:hAnsi="Arial" w:cs="Arial"/>
                <w:b/>
                <w:color w:val="000000"/>
                <w:sz w:val="18"/>
                <w:szCs w:val="18"/>
                <w:lang w:eastAsia="es-ES"/>
              </w:rPr>
              <w:t>CRECIMIENTO 2001 - 2010</w:t>
            </w:r>
          </w:p>
        </w:tc>
      </w:tr>
      <w:tr w:rsidR="001875AE" w:rsidRPr="008D5723" w:rsidTr="000A12E1">
        <w:trPr>
          <w:trHeight w:val="300"/>
        </w:trPr>
        <w:tc>
          <w:tcPr>
            <w:tcW w:w="1822" w:type="dxa"/>
            <w:shd w:val="clear" w:color="auto" w:fill="auto"/>
            <w:noWrap/>
            <w:vAlign w:val="bottom"/>
            <w:hideMark/>
          </w:tcPr>
          <w:p w:rsidR="001875AE" w:rsidRPr="008D5723" w:rsidRDefault="001875AE" w:rsidP="000A12E1">
            <w:pPr>
              <w:rPr>
                <w:rFonts w:ascii="Arial" w:hAnsi="Arial" w:cs="Arial"/>
                <w:b/>
                <w:color w:val="000000"/>
                <w:sz w:val="18"/>
                <w:szCs w:val="18"/>
                <w:lang w:eastAsia="es-ES"/>
              </w:rPr>
            </w:pPr>
            <w:r w:rsidRPr="008D5723">
              <w:rPr>
                <w:rFonts w:ascii="Arial" w:hAnsi="Arial" w:cs="Arial"/>
                <w:b/>
                <w:color w:val="000000"/>
                <w:sz w:val="18"/>
                <w:szCs w:val="18"/>
                <w:lang w:eastAsia="es-ES"/>
              </w:rPr>
              <w:t>LA CALDERA</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19%</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11%</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42%</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36%</w:t>
            </w:r>
          </w:p>
        </w:tc>
      </w:tr>
      <w:tr w:rsidR="001875AE" w:rsidRPr="008D5723" w:rsidTr="000A12E1">
        <w:trPr>
          <w:trHeight w:val="300"/>
        </w:trPr>
        <w:tc>
          <w:tcPr>
            <w:tcW w:w="1822" w:type="dxa"/>
            <w:shd w:val="clear" w:color="auto" w:fill="auto"/>
            <w:noWrap/>
            <w:vAlign w:val="bottom"/>
            <w:hideMark/>
          </w:tcPr>
          <w:p w:rsidR="001875AE" w:rsidRPr="008D5723" w:rsidRDefault="001875AE" w:rsidP="000A12E1">
            <w:pPr>
              <w:rPr>
                <w:rFonts w:ascii="Arial" w:hAnsi="Arial" w:cs="Arial"/>
                <w:b/>
                <w:color w:val="000000"/>
                <w:sz w:val="18"/>
                <w:szCs w:val="18"/>
                <w:lang w:eastAsia="es-ES"/>
              </w:rPr>
            </w:pPr>
            <w:r w:rsidRPr="008D5723">
              <w:rPr>
                <w:rFonts w:ascii="Arial" w:hAnsi="Arial" w:cs="Arial"/>
                <w:b/>
                <w:color w:val="000000"/>
                <w:sz w:val="18"/>
                <w:szCs w:val="18"/>
                <w:lang w:eastAsia="es-ES"/>
              </w:rPr>
              <w:t>ROSARIO DE LERMA</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16%</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21%</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27%</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29%</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15%</w:t>
            </w:r>
          </w:p>
        </w:tc>
      </w:tr>
      <w:tr w:rsidR="001875AE" w:rsidRPr="008D5723" w:rsidTr="000A12E1">
        <w:trPr>
          <w:trHeight w:val="300"/>
        </w:trPr>
        <w:tc>
          <w:tcPr>
            <w:tcW w:w="1822" w:type="dxa"/>
            <w:shd w:val="clear" w:color="auto" w:fill="auto"/>
            <w:noWrap/>
            <w:vAlign w:val="bottom"/>
            <w:hideMark/>
          </w:tcPr>
          <w:p w:rsidR="001875AE" w:rsidRPr="008D5723" w:rsidRDefault="001875AE" w:rsidP="000A12E1">
            <w:pPr>
              <w:rPr>
                <w:rFonts w:ascii="Arial" w:hAnsi="Arial" w:cs="Arial"/>
                <w:b/>
                <w:color w:val="000000"/>
                <w:sz w:val="18"/>
                <w:szCs w:val="18"/>
                <w:lang w:eastAsia="es-ES"/>
              </w:rPr>
            </w:pPr>
            <w:r w:rsidRPr="008D5723">
              <w:rPr>
                <w:rFonts w:ascii="Arial" w:hAnsi="Arial" w:cs="Arial"/>
                <w:b/>
                <w:color w:val="000000"/>
                <w:sz w:val="18"/>
                <w:szCs w:val="18"/>
                <w:lang w:eastAsia="es-ES"/>
              </w:rPr>
              <w:t>CERRILLOS</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16%</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48%</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26%</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31%</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36%</w:t>
            </w:r>
          </w:p>
        </w:tc>
      </w:tr>
      <w:tr w:rsidR="001875AE" w:rsidRPr="008D5723" w:rsidTr="000A12E1">
        <w:trPr>
          <w:trHeight w:val="300"/>
        </w:trPr>
        <w:tc>
          <w:tcPr>
            <w:tcW w:w="1822" w:type="dxa"/>
            <w:shd w:val="clear" w:color="auto" w:fill="auto"/>
            <w:noWrap/>
            <w:vAlign w:val="bottom"/>
            <w:hideMark/>
          </w:tcPr>
          <w:p w:rsidR="001875AE" w:rsidRPr="008D5723" w:rsidRDefault="001875AE" w:rsidP="000A12E1">
            <w:pPr>
              <w:rPr>
                <w:rFonts w:ascii="Arial" w:hAnsi="Arial" w:cs="Arial"/>
                <w:b/>
                <w:color w:val="000000"/>
                <w:sz w:val="18"/>
                <w:szCs w:val="18"/>
                <w:lang w:eastAsia="es-ES"/>
              </w:rPr>
            </w:pPr>
            <w:r w:rsidRPr="008D5723">
              <w:rPr>
                <w:rFonts w:ascii="Arial" w:hAnsi="Arial" w:cs="Arial"/>
                <w:b/>
                <w:color w:val="000000"/>
                <w:sz w:val="18"/>
                <w:szCs w:val="18"/>
                <w:lang w:eastAsia="es-ES"/>
              </w:rPr>
              <w:t>SALTA</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48%</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46%</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40%</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26%</w:t>
            </w:r>
          </w:p>
        </w:tc>
        <w:tc>
          <w:tcPr>
            <w:tcW w:w="1293" w:type="dxa"/>
            <w:shd w:val="clear" w:color="auto" w:fill="auto"/>
            <w:noWrap/>
            <w:vAlign w:val="bottom"/>
            <w:hideMark/>
          </w:tcPr>
          <w:p w:rsidR="001875AE" w:rsidRPr="008D5723" w:rsidRDefault="001875AE" w:rsidP="000A12E1">
            <w:pPr>
              <w:jc w:val="center"/>
              <w:rPr>
                <w:rFonts w:ascii="Arial" w:hAnsi="Arial" w:cs="Arial"/>
                <w:color w:val="000000"/>
                <w:sz w:val="18"/>
                <w:szCs w:val="18"/>
                <w:lang w:eastAsia="es-ES"/>
              </w:rPr>
            </w:pPr>
            <w:r w:rsidRPr="008D5723">
              <w:rPr>
                <w:rFonts w:ascii="Arial" w:hAnsi="Arial" w:cs="Arial"/>
                <w:color w:val="000000"/>
                <w:sz w:val="18"/>
                <w:szCs w:val="18"/>
                <w:lang w:eastAsia="es-ES"/>
              </w:rPr>
              <w:t>13%</w:t>
            </w:r>
          </w:p>
        </w:tc>
      </w:tr>
    </w:tbl>
    <w:p w:rsidR="001875AE" w:rsidRPr="008D5723" w:rsidRDefault="001875AE" w:rsidP="001875AE">
      <w:pPr>
        <w:spacing w:before="120"/>
        <w:jc w:val="both"/>
        <w:rPr>
          <w:rFonts w:ascii="Arial" w:hAnsi="Arial" w:cs="Arial"/>
          <w:sz w:val="18"/>
          <w:szCs w:val="18"/>
          <w:lang w:eastAsia="es-ES"/>
        </w:rPr>
      </w:pPr>
      <w:r w:rsidRPr="008D5723">
        <w:rPr>
          <w:rFonts w:ascii="Arial" w:hAnsi="Arial" w:cs="Arial"/>
          <w:sz w:val="18"/>
          <w:szCs w:val="18"/>
          <w:lang w:eastAsia="es-ES"/>
        </w:rPr>
        <w:t>Fuente: PIDUA II – Documento Técnico 1 – Gestión territorial y metropolitana. Municipalidad de Salta. Salta, 2014.</w:t>
      </w:r>
    </w:p>
    <w:p w:rsidR="001875AE" w:rsidRPr="008D5723" w:rsidRDefault="001875AE" w:rsidP="001875AE">
      <w:pPr>
        <w:autoSpaceDE w:val="0"/>
        <w:autoSpaceDN w:val="0"/>
        <w:adjustRightInd w:val="0"/>
        <w:jc w:val="both"/>
        <w:rPr>
          <w:rFonts w:ascii="Arial" w:hAnsi="Arial" w:cs="Arial"/>
        </w:rPr>
      </w:pPr>
    </w:p>
    <w:p w:rsidR="001875AE" w:rsidRPr="008D5723" w:rsidRDefault="001875AE" w:rsidP="001875AE">
      <w:pPr>
        <w:pStyle w:val="ListParagraph"/>
        <w:autoSpaceDE w:val="0"/>
        <w:autoSpaceDN w:val="0"/>
        <w:adjustRightInd w:val="0"/>
        <w:spacing w:after="0" w:line="240" w:lineRule="auto"/>
        <w:ind w:left="0" w:right="49"/>
        <w:jc w:val="both"/>
        <w:rPr>
          <w:rFonts w:ascii="Arial" w:hAnsi="Arial" w:cs="Arial"/>
          <w:lang w:val="es-ES"/>
        </w:rPr>
      </w:pPr>
      <w:r w:rsidRPr="008D5723">
        <w:rPr>
          <w:rFonts w:ascii="Arial" w:hAnsi="Arial" w:cs="Arial"/>
          <w:lang w:val="es-ES"/>
        </w:rPr>
        <w:t>A su vez, este crecimiento demográfico está acompañado por un proceso de expansión urbana en las localidades vecinas a la ciudad de Salta. Proceso que se distingue porque, en la mayoría de ellas, no se trata de la extensión de las áreas urbanizadas de esas localidades sino que se está frente a la conformación de núcleos poblados autónomos que aparecen dentro del ejido municipal; aislados y desvinculados muchos de ellos del núcleo urbano que corresponde a la cabecera de cada jurisdicción. De las tres localidades del AMVL vecinas a la capital, San Lorenzo y Cerrillos son las que presentan esta particularidad de crecimiento urbano, mientras que Vaqueros crece fundamentalmente a partir del completamiento de áreas interiores que mantuvieron, hasta ese momento, su condición de ruralidad.</w:t>
      </w:r>
    </w:p>
    <w:p w:rsidR="001875AE" w:rsidRPr="008D5723" w:rsidRDefault="001875AE" w:rsidP="001875AE">
      <w:pPr>
        <w:pStyle w:val="ListParagraph"/>
        <w:autoSpaceDE w:val="0"/>
        <w:autoSpaceDN w:val="0"/>
        <w:adjustRightInd w:val="0"/>
        <w:spacing w:after="0" w:line="240" w:lineRule="auto"/>
        <w:ind w:left="0" w:right="49"/>
        <w:jc w:val="both"/>
        <w:rPr>
          <w:rFonts w:ascii="Arial" w:hAnsi="Arial" w:cs="Arial"/>
          <w:lang w:val="es-ES"/>
        </w:rPr>
      </w:pPr>
    </w:p>
    <w:p w:rsidR="001875AE" w:rsidRPr="008D5723" w:rsidRDefault="001875AE" w:rsidP="001875AE">
      <w:pPr>
        <w:pStyle w:val="ListParagraph"/>
        <w:autoSpaceDE w:val="0"/>
        <w:autoSpaceDN w:val="0"/>
        <w:adjustRightInd w:val="0"/>
        <w:spacing w:after="0" w:line="240" w:lineRule="auto"/>
        <w:ind w:left="0" w:right="49"/>
        <w:jc w:val="both"/>
        <w:rPr>
          <w:rFonts w:ascii="Arial" w:hAnsi="Arial" w:cs="Arial"/>
          <w:b/>
          <w:lang w:val="es-ES"/>
        </w:rPr>
      </w:pPr>
      <w:r w:rsidRPr="008D5723">
        <w:rPr>
          <w:rFonts w:ascii="Arial" w:hAnsi="Arial" w:cs="Arial"/>
          <w:b/>
          <w:lang w:val="es-ES"/>
        </w:rPr>
        <w:t xml:space="preserve">Principales Problemas Metropolitanos </w:t>
      </w:r>
    </w:p>
    <w:p w:rsidR="001875AE" w:rsidRPr="008D5723" w:rsidRDefault="001875AE" w:rsidP="001875AE">
      <w:pPr>
        <w:pStyle w:val="ListParagraph"/>
        <w:autoSpaceDE w:val="0"/>
        <w:autoSpaceDN w:val="0"/>
        <w:adjustRightInd w:val="0"/>
        <w:spacing w:after="0" w:line="240" w:lineRule="auto"/>
        <w:ind w:left="0" w:right="49"/>
        <w:jc w:val="both"/>
        <w:rPr>
          <w:rFonts w:ascii="Arial" w:hAnsi="Arial" w:cs="Arial"/>
          <w:color w:val="E36C0A"/>
          <w:lang w:val="es-ES"/>
        </w:rPr>
      </w:pPr>
    </w:p>
    <w:p w:rsidR="001875AE" w:rsidRPr="008D5723" w:rsidRDefault="001875AE" w:rsidP="001875AE">
      <w:pPr>
        <w:autoSpaceDE w:val="0"/>
        <w:autoSpaceDN w:val="0"/>
        <w:adjustRightInd w:val="0"/>
        <w:ind w:right="51"/>
        <w:jc w:val="both"/>
        <w:rPr>
          <w:rFonts w:ascii="Arial" w:hAnsi="Arial" w:cs="Arial"/>
        </w:rPr>
      </w:pPr>
      <w:r w:rsidRPr="008D5723">
        <w:rPr>
          <w:rFonts w:ascii="Arial" w:hAnsi="Arial" w:cs="Arial"/>
        </w:rPr>
        <w:t>A partir de la elaboración de los Lineamientos Estratégicos Metropolitanos del Área Metropolitana del Valle de Lerma a fines del año 2015, con actualización en abril de 2016, llevados a cabo por el Instituto de Gestión de Ciudades, a través del Préstamo BID 2499/OC-AR –Programa de Desarrollo de Áreas Metropolitanas del Interior –DAMI-, y convocado por la Subsecretaría de Financiamiento del Ministerio de Economía, Infraestructura y Servicios Públicos del Gobierno de la Provincia de Salta, los problemas metropolitanos se pudeiron identificar y ponderar en un proceso interjurisdiccional.</w:t>
      </w:r>
    </w:p>
    <w:p w:rsidR="001875AE" w:rsidRPr="008D5723" w:rsidRDefault="001875AE" w:rsidP="001875AE">
      <w:pPr>
        <w:autoSpaceDE w:val="0"/>
        <w:autoSpaceDN w:val="0"/>
        <w:adjustRightInd w:val="0"/>
        <w:ind w:right="51"/>
        <w:jc w:val="both"/>
        <w:rPr>
          <w:rFonts w:ascii="Arial" w:hAnsi="Arial" w:cs="Arial"/>
        </w:rPr>
      </w:pPr>
    </w:p>
    <w:p w:rsidR="001875AE" w:rsidRPr="008D5723" w:rsidRDefault="001875AE" w:rsidP="001875AE">
      <w:pPr>
        <w:autoSpaceDE w:val="0"/>
        <w:autoSpaceDN w:val="0"/>
        <w:adjustRightInd w:val="0"/>
        <w:ind w:right="51"/>
        <w:jc w:val="both"/>
        <w:rPr>
          <w:rFonts w:ascii="Arial" w:hAnsi="Arial" w:cs="Arial"/>
        </w:rPr>
      </w:pPr>
      <w:r w:rsidRPr="008D5723">
        <w:rPr>
          <w:rFonts w:ascii="Arial" w:hAnsi="Arial" w:cs="Arial"/>
        </w:rPr>
        <w:t>En principio establece que el abordaje de lo metropolitano, se trata en procesos particulares que requieren de un dialogo permanente y sostenido entre los actores políticos y los actores técnicos metropolitanos, donde la clave está en conformar los espacios más adecuados para posibilitar ese diálogo técnico – político de la gestión territorial.  En ese sentido, faltaría consolidar el diálogo y el trabajo con la totalidad de los Intendentes del AMVL y articular de mejor manera los LEMs, con los planes urbanos locales.</w:t>
      </w:r>
    </w:p>
    <w:p w:rsidR="001875AE" w:rsidRPr="008D5723" w:rsidRDefault="001875AE" w:rsidP="001875AE">
      <w:pPr>
        <w:autoSpaceDE w:val="0"/>
        <w:autoSpaceDN w:val="0"/>
        <w:adjustRightInd w:val="0"/>
        <w:ind w:right="51"/>
        <w:jc w:val="both"/>
        <w:rPr>
          <w:rFonts w:ascii="Arial" w:hAnsi="Arial" w:cs="Arial"/>
        </w:rPr>
      </w:pPr>
    </w:p>
    <w:p w:rsidR="001875AE" w:rsidRPr="008D5723" w:rsidRDefault="001875AE" w:rsidP="001875AE">
      <w:pPr>
        <w:autoSpaceDE w:val="0"/>
        <w:autoSpaceDN w:val="0"/>
        <w:adjustRightInd w:val="0"/>
        <w:ind w:right="51"/>
        <w:jc w:val="both"/>
        <w:rPr>
          <w:rFonts w:ascii="Arial" w:hAnsi="Arial" w:cs="Arial"/>
        </w:rPr>
      </w:pPr>
      <w:r w:rsidRPr="008D5723">
        <w:rPr>
          <w:rFonts w:ascii="Arial" w:hAnsi="Arial" w:cs="Arial"/>
        </w:rPr>
        <w:t>Fueron identificados cuatro lineamientos sobre los cuales se desarrolló un diagnóstico: territorial, ambiental, económico-social y organizacional.</w:t>
      </w:r>
    </w:p>
    <w:p w:rsidR="001875AE" w:rsidRPr="008D5723" w:rsidRDefault="001875AE" w:rsidP="001875AE">
      <w:pPr>
        <w:pStyle w:val="ListParagraph"/>
        <w:numPr>
          <w:ilvl w:val="0"/>
          <w:numId w:val="14"/>
        </w:numPr>
        <w:autoSpaceDE w:val="0"/>
        <w:autoSpaceDN w:val="0"/>
        <w:adjustRightInd w:val="0"/>
        <w:spacing w:after="120" w:line="240" w:lineRule="auto"/>
        <w:ind w:left="714" w:right="51" w:hanging="357"/>
        <w:contextualSpacing w:val="0"/>
        <w:jc w:val="both"/>
        <w:rPr>
          <w:rFonts w:ascii="Arial" w:hAnsi="Arial" w:cs="Arial"/>
          <w:lang w:val="es-ES"/>
        </w:rPr>
      </w:pPr>
      <w:r w:rsidRPr="008D5723">
        <w:rPr>
          <w:rFonts w:ascii="Arial" w:hAnsi="Arial" w:cs="Arial"/>
          <w:lang w:val="es-ES"/>
        </w:rPr>
        <w:t>Expansión descontrolada y dispersa de las áreas urbanizadas</w:t>
      </w:r>
    </w:p>
    <w:p w:rsidR="001875AE" w:rsidRPr="008D5723" w:rsidRDefault="001875AE" w:rsidP="001875AE">
      <w:pPr>
        <w:pStyle w:val="ListParagraph"/>
        <w:numPr>
          <w:ilvl w:val="0"/>
          <w:numId w:val="14"/>
        </w:numPr>
        <w:autoSpaceDE w:val="0"/>
        <w:autoSpaceDN w:val="0"/>
        <w:adjustRightInd w:val="0"/>
        <w:spacing w:after="120" w:line="240" w:lineRule="auto"/>
        <w:ind w:left="714" w:right="51" w:hanging="357"/>
        <w:contextualSpacing w:val="0"/>
        <w:jc w:val="both"/>
        <w:rPr>
          <w:rFonts w:ascii="Arial" w:hAnsi="Arial" w:cs="Arial"/>
          <w:lang w:val="es-ES"/>
        </w:rPr>
      </w:pPr>
      <w:r w:rsidRPr="008D5723">
        <w:rPr>
          <w:rFonts w:ascii="Arial" w:hAnsi="Arial" w:cs="Arial"/>
          <w:lang w:val="es-ES"/>
        </w:rPr>
        <w:lastRenderedPageBreak/>
        <w:t>Falta de gestión de los recursos hídricos y vulnerabilidad ambiental</w:t>
      </w:r>
    </w:p>
    <w:p w:rsidR="001875AE" w:rsidRPr="008D5723" w:rsidRDefault="001875AE" w:rsidP="001875AE">
      <w:pPr>
        <w:pStyle w:val="ListParagraph"/>
        <w:numPr>
          <w:ilvl w:val="0"/>
          <w:numId w:val="14"/>
        </w:numPr>
        <w:autoSpaceDE w:val="0"/>
        <w:autoSpaceDN w:val="0"/>
        <w:adjustRightInd w:val="0"/>
        <w:spacing w:after="120" w:line="240" w:lineRule="auto"/>
        <w:ind w:left="714" w:right="51" w:hanging="357"/>
        <w:contextualSpacing w:val="0"/>
        <w:jc w:val="both"/>
        <w:rPr>
          <w:rFonts w:ascii="Arial" w:hAnsi="Arial" w:cs="Arial"/>
          <w:lang w:val="es-ES"/>
        </w:rPr>
      </w:pPr>
      <w:r w:rsidRPr="008D5723">
        <w:rPr>
          <w:rFonts w:ascii="Arial" w:hAnsi="Arial" w:cs="Arial"/>
          <w:lang w:val="es-ES"/>
        </w:rPr>
        <w:t>Fragmentación socio – espacial del territorio metropolitano</w:t>
      </w:r>
    </w:p>
    <w:p w:rsidR="001875AE" w:rsidRPr="008D5723" w:rsidRDefault="001875AE" w:rsidP="001875AE">
      <w:pPr>
        <w:pStyle w:val="ListParagraph"/>
        <w:numPr>
          <w:ilvl w:val="0"/>
          <w:numId w:val="14"/>
        </w:numPr>
        <w:autoSpaceDE w:val="0"/>
        <w:autoSpaceDN w:val="0"/>
        <w:adjustRightInd w:val="0"/>
        <w:spacing w:after="120" w:line="240" w:lineRule="auto"/>
        <w:ind w:left="714" w:right="51" w:hanging="357"/>
        <w:contextualSpacing w:val="0"/>
        <w:jc w:val="both"/>
        <w:rPr>
          <w:rFonts w:ascii="Arial" w:hAnsi="Arial" w:cs="Arial"/>
          <w:lang w:val="es-ES"/>
        </w:rPr>
      </w:pPr>
      <w:r w:rsidRPr="008D5723">
        <w:rPr>
          <w:rFonts w:ascii="Arial" w:hAnsi="Arial" w:cs="Arial"/>
          <w:lang w:val="es-ES"/>
        </w:rPr>
        <w:t>Gestión y articulación institucional desarticulada</w:t>
      </w:r>
    </w:p>
    <w:p w:rsidR="001875AE" w:rsidRPr="008D5723" w:rsidRDefault="001875AE" w:rsidP="001875AE">
      <w:pPr>
        <w:autoSpaceDE w:val="0"/>
        <w:autoSpaceDN w:val="0"/>
        <w:adjustRightInd w:val="0"/>
        <w:ind w:right="51"/>
        <w:jc w:val="both"/>
        <w:rPr>
          <w:rFonts w:ascii="Arial" w:hAnsi="Arial" w:cs="Arial"/>
        </w:rPr>
      </w:pPr>
    </w:p>
    <w:p w:rsidR="001875AE" w:rsidRPr="008D5723" w:rsidRDefault="001875AE" w:rsidP="001875AE">
      <w:pPr>
        <w:autoSpaceDE w:val="0"/>
        <w:autoSpaceDN w:val="0"/>
        <w:adjustRightInd w:val="0"/>
        <w:ind w:right="51"/>
        <w:jc w:val="both"/>
        <w:rPr>
          <w:rFonts w:ascii="Arial" w:hAnsi="Arial" w:cs="Arial"/>
        </w:rPr>
      </w:pPr>
      <w:r w:rsidRPr="008D5723">
        <w:rPr>
          <w:rFonts w:ascii="Arial" w:hAnsi="Arial" w:cs="Arial"/>
        </w:rPr>
        <w:t>Sobre el territorial, se verificó un proceso expansivo de las áreas urbanizadas que no guarda relación con el crecimiento demográfico de las localidades donde tiene lugar sino que está más asociado a una demanda de suelo urbano de parte de la población de la ciudad de Salta (tanto de aquellos que se ubican en los sectores más elevados de la pirámide social como de aquellos que pertenecen a los sectores de la población de más bajos ingresos) y que se resuelve por fuera de la ciudad de Salta, problema fundamentado en un estudio particularizado en cada una de las ocho localidades.</w:t>
      </w:r>
    </w:p>
    <w:p w:rsidR="001875AE" w:rsidRPr="008D5723" w:rsidRDefault="001875AE" w:rsidP="001875AE">
      <w:pPr>
        <w:autoSpaceDE w:val="0"/>
        <w:autoSpaceDN w:val="0"/>
        <w:adjustRightInd w:val="0"/>
        <w:ind w:right="51"/>
        <w:jc w:val="both"/>
        <w:rPr>
          <w:rFonts w:ascii="Arial" w:hAnsi="Arial" w:cs="Arial"/>
        </w:rPr>
      </w:pPr>
    </w:p>
    <w:p w:rsidR="001875AE" w:rsidRPr="008D5723" w:rsidRDefault="001875AE" w:rsidP="001875AE">
      <w:pPr>
        <w:autoSpaceDE w:val="0"/>
        <w:autoSpaceDN w:val="0"/>
        <w:adjustRightInd w:val="0"/>
        <w:ind w:right="51"/>
        <w:jc w:val="both"/>
        <w:rPr>
          <w:rFonts w:ascii="Arial" w:hAnsi="Arial" w:cs="Arial"/>
        </w:rPr>
      </w:pPr>
      <w:r w:rsidRPr="008D5723">
        <w:rPr>
          <w:rFonts w:ascii="Arial" w:hAnsi="Arial" w:cs="Arial"/>
        </w:rPr>
        <w:t>Respecto de lo ambiental, se centór la atención en los problemas asociados al sistema hídrico, que provocan, entre otras cosas, recurrentes inundaciones. La expansión del suelo urbano, la contamienación por vertidos domiciliarios e industriales, la existencia de micro-basurales y pasivos ambientales, la actividad minera de áridos sin control, la existencia de un sistema de canales de riego fueron algunas de las causas analizadas.</w:t>
      </w:r>
    </w:p>
    <w:p w:rsidR="001875AE" w:rsidRPr="008D5723" w:rsidRDefault="001875AE" w:rsidP="001875AE">
      <w:pPr>
        <w:autoSpaceDE w:val="0"/>
        <w:autoSpaceDN w:val="0"/>
        <w:adjustRightInd w:val="0"/>
        <w:ind w:right="51"/>
        <w:jc w:val="both"/>
        <w:rPr>
          <w:rFonts w:ascii="Arial" w:hAnsi="Arial" w:cs="Arial"/>
        </w:rPr>
      </w:pPr>
    </w:p>
    <w:p w:rsidR="001875AE" w:rsidRPr="008D5723" w:rsidRDefault="001875AE" w:rsidP="001875AE">
      <w:pPr>
        <w:autoSpaceDE w:val="0"/>
        <w:autoSpaceDN w:val="0"/>
        <w:adjustRightInd w:val="0"/>
        <w:ind w:right="51"/>
        <w:jc w:val="both"/>
        <w:rPr>
          <w:rFonts w:ascii="Arial" w:hAnsi="Arial" w:cs="Arial"/>
        </w:rPr>
      </w:pPr>
      <w:r w:rsidRPr="008D5723">
        <w:rPr>
          <w:rFonts w:ascii="Arial" w:hAnsi="Arial" w:cs="Arial"/>
        </w:rPr>
        <w:t>En lo económico social, se advirtó una brecha significativa entre los sectores sociales mas empobrecidos y los mas enriquecidos, que se verifica en amplios contrastes en calidad de vivienda y hábitat saludables, desigual acceso a los servicios públicos, territorios segregados por cuestiones sociales ubicados en los bordes de Salta, con una clara tendencia de crecimiento hacia el sur, avanzando sobre el territorio de Cerrillos, hacia el oeste, con un avance en territorio de San Lorenzo, al norte, hacia Vaqueros y en ese departamento también se registraron sectores de pobreza insularizada.</w:t>
      </w:r>
    </w:p>
    <w:p w:rsidR="001875AE" w:rsidRPr="008D5723" w:rsidRDefault="001875AE" w:rsidP="001875AE">
      <w:pPr>
        <w:autoSpaceDE w:val="0"/>
        <w:autoSpaceDN w:val="0"/>
        <w:adjustRightInd w:val="0"/>
        <w:ind w:right="51"/>
        <w:jc w:val="both"/>
        <w:rPr>
          <w:rFonts w:ascii="Arial" w:hAnsi="Arial" w:cs="Arial"/>
        </w:rPr>
      </w:pPr>
    </w:p>
    <w:p w:rsidR="001875AE" w:rsidRPr="008D5723" w:rsidRDefault="001875AE" w:rsidP="001875AE">
      <w:pPr>
        <w:autoSpaceDE w:val="0"/>
        <w:autoSpaceDN w:val="0"/>
        <w:adjustRightInd w:val="0"/>
        <w:ind w:right="51"/>
        <w:jc w:val="both"/>
        <w:rPr>
          <w:rFonts w:ascii="Arial" w:hAnsi="Arial" w:cs="Arial"/>
        </w:rPr>
      </w:pPr>
      <w:r w:rsidRPr="008D5723">
        <w:rPr>
          <w:rFonts w:ascii="Arial" w:hAnsi="Arial" w:cs="Arial"/>
        </w:rPr>
        <w:t>Sobre este tema se realizó un análisis de las condiciones de la movilidad, teniendo en cuenta informes de la Autoridad Metropolitana de Transporte que dio por resultado la confirmación de esta brecha.</w:t>
      </w:r>
    </w:p>
    <w:p w:rsidR="001875AE" w:rsidRPr="008D5723" w:rsidRDefault="001875AE" w:rsidP="001875AE">
      <w:pPr>
        <w:autoSpaceDE w:val="0"/>
        <w:autoSpaceDN w:val="0"/>
        <w:adjustRightInd w:val="0"/>
        <w:ind w:right="51"/>
        <w:jc w:val="both"/>
        <w:rPr>
          <w:rFonts w:ascii="Arial" w:hAnsi="Arial" w:cs="Arial"/>
        </w:rPr>
      </w:pPr>
      <w:r w:rsidRPr="008D5723">
        <w:rPr>
          <w:rFonts w:ascii="Arial" w:hAnsi="Arial" w:cs="Arial"/>
        </w:rPr>
        <w:t>La dinámica institucional metropolitana, es un tema en construcción, aunque se puede destacar que se tomaron medidas muy contundentes en sentido de su formulación, como fue la creación de la Secretaría del Área Metropolitana, en el seno del Gobierno Provincial, y la Dirección Metropolitana en el Municipio de Salta.</w:t>
      </w:r>
    </w:p>
    <w:p w:rsidR="001875AE" w:rsidRPr="008D5723" w:rsidRDefault="001875AE" w:rsidP="001875AE">
      <w:pPr>
        <w:pStyle w:val="NormalWeb"/>
        <w:jc w:val="both"/>
        <w:rPr>
          <w:rFonts w:ascii="Arial" w:hAnsi="Arial" w:cs="Arial"/>
          <w:b/>
          <w:sz w:val="22"/>
          <w:lang w:val="es-ES"/>
        </w:rPr>
      </w:pPr>
      <w:r w:rsidRPr="008D5723">
        <w:rPr>
          <w:rFonts w:ascii="Arial" w:hAnsi="Arial" w:cs="Arial"/>
          <w:b/>
          <w:sz w:val="22"/>
          <w:lang w:val="es-ES"/>
        </w:rPr>
        <w:t xml:space="preserve">Conclusiones </w:t>
      </w:r>
    </w:p>
    <w:p w:rsidR="001875AE" w:rsidRPr="008D5723" w:rsidRDefault="001875AE" w:rsidP="001875AE">
      <w:pPr>
        <w:pStyle w:val="NormalWeb"/>
        <w:spacing w:before="0" w:after="0"/>
        <w:jc w:val="both"/>
        <w:rPr>
          <w:rFonts w:ascii="Arial" w:hAnsi="Arial" w:cs="Arial"/>
          <w:sz w:val="22"/>
          <w:lang w:val="es-ES"/>
        </w:rPr>
      </w:pPr>
      <w:r w:rsidRPr="008D5723">
        <w:rPr>
          <w:rFonts w:ascii="Arial" w:hAnsi="Arial" w:cs="Arial"/>
          <w:sz w:val="22"/>
          <w:lang w:val="es-ES"/>
        </w:rPr>
        <w:t>El proceso que se realizó, en el marco de los LEMs durante todo el año 2015 fue más que positivo. Los avances se pueden verificar. Los cambios de gestión política en muchos de los municipios son un factor de complejidad que requiere un proceso de revalida, con aspectos a ajustar, ratificar y/o modificar.</w:t>
      </w:r>
    </w:p>
    <w:p w:rsidR="001875AE" w:rsidRPr="008D5723" w:rsidRDefault="001875AE" w:rsidP="000C7251">
      <w:pPr>
        <w:pStyle w:val="NormalWeb"/>
        <w:jc w:val="both"/>
        <w:rPr>
          <w:rFonts w:ascii="Arial" w:hAnsi="Arial" w:cs="Arial"/>
          <w:sz w:val="22"/>
          <w:lang w:val="es-ES"/>
        </w:rPr>
      </w:pPr>
      <w:r w:rsidRPr="008D5723">
        <w:rPr>
          <w:rFonts w:ascii="Arial" w:hAnsi="Arial" w:cs="Arial"/>
          <w:sz w:val="22"/>
          <w:lang w:val="es-ES"/>
        </w:rPr>
        <w:t>Mas allá de esto, los mismo lineamientos han producido una avance sustancial no solo en sentido diagnóstico sino también propositivo. Estas propuestas se organizaron en torno a los diferentes ejes identificados y las distintas herramientas con las que se cuenta. En el siguiente cuadro, vemos los avances logrados hasta el momento.</w:t>
      </w:r>
    </w:p>
    <w:p w:rsidR="001875AE" w:rsidRPr="008D5723" w:rsidRDefault="001875AE" w:rsidP="001875AE">
      <w:pPr>
        <w:rPr>
          <w:rFonts w:ascii="Arial" w:hAnsi="Arial" w:cs="Arial"/>
          <w:sz w:val="18"/>
          <w:szCs w:val="18"/>
        </w:rPr>
      </w:pPr>
      <w:r w:rsidRPr="008D5723">
        <w:rPr>
          <w:rFonts w:ascii="Arial" w:hAnsi="Arial" w:cs="Arial"/>
          <w:sz w:val="18"/>
          <w:szCs w:val="18"/>
        </w:rPr>
        <w:lastRenderedPageBreak/>
        <w:t>INTERVENCIONES CONCURRENTES</w:t>
      </w:r>
    </w:p>
    <w:tbl>
      <w:tblPr>
        <w:tblStyle w:val="TableGrid"/>
        <w:tblW w:w="0" w:type="auto"/>
        <w:tblLook w:val="04A0" w:firstRow="1" w:lastRow="0" w:firstColumn="1" w:lastColumn="0" w:noHBand="0" w:noVBand="1"/>
      </w:tblPr>
      <w:tblGrid>
        <w:gridCol w:w="2907"/>
        <w:gridCol w:w="2906"/>
        <w:gridCol w:w="2907"/>
      </w:tblGrid>
      <w:tr w:rsidR="001875AE" w:rsidRPr="008D5723" w:rsidTr="001875AE">
        <w:tc>
          <w:tcPr>
            <w:tcW w:w="2907" w:type="dxa"/>
            <w:shd w:val="clear" w:color="auto" w:fill="FFC000"/>
          </w:tcPr>
          <w:p w:rsidR="001875AE" w:rsidRPr="008D5723" w:rsidRDefault="001875AE" w:rsidP="000A12E1">
            <w:pPr>
              <w:rPr>
                <w:rFonts w:ascii="Arial" w:hAnsi="Arial" w:cs="Arial"/>
                <w:b/>
                <w:sz w:val="18"/>
                <w:szCs w:val="18"/>
              </w:rPr>
            </w:pPr>
            <w:r w:rsidRPr="008D5723">
              <w:rPr>
                <w:rFonts w:ascii="Arial" w:hAnsi="Arial" w:cs="Arial"/>
                <w:b/>
                <w:sz w:val="18"/>
                <w:szCs w:val="18"/>
              </w:rPr>
              <w:t>EXPANSIÓN Y DISPERSIÓN DE LAS ÁREAS URBANIZADAS</w:t>
            </w:r>
          </w:p>
        </w:tc>
        <w:tc>
          <w:tcPr>
            <w:tcW w:w="2906" w:type="dxa"/>
            <w:shd w:val="clear" w:color="auto" w:fill="92CDDC"/>
          </w:tcPr>
          <w:p w:rsidR="001875AE" w:rsidRPr="008D5723" w:rsidRDefault="001875AE" w:rsidP="000A12E1">
            <w:pPr>
              <w:rPr>
                <w:rFonts w:ascii="Arial" w:hAnsi="Arial" w:cs="Arial"/>
                <w:b/>
                <w:sz w:val="18"/>
                <w:szCs w:val="18"/>
              </w:rPr>
            </w:pPr>
            <w:r w:rsidRPr="008D5723">
              <w:rPr>
                <w:rFonts w:ascii="Arial" w:hAnsi="Arial" w:cs="Arial"/>
                <w:b/>
                <w:sz w:val="18"/>
                <w:szCs w:val="18"/>
              </w:rPr>
              <w:t>RECURSOS HÍDRICOS Y VULNERABILIDAD AMBIENTAL</w:t>
            </w:r>
          </w:p>
        </w:tc>
        <w:tc>
          <w:tcPr>
            <w:tcW w:w="2907" w:type="dxa"/>
            <w:shd w:val="clear" w:color="auto" w:fill="C00000"/>
          </w:tcPr>
          <w:p w:rsidR="001875AE" w:rsidRPr="008D5723" w:rsidRDefault="001875AE" w:rsidP="000A12E1">
            <w:pPr>
              <w:rPr>
                <w:rFonts w:ascii="Arial" w:hAnsi="Arial" w:cs="Arial"/>
                <w:b/>
                <w:sz w:val="18"/>
                <w:szCs w:val="18"/>
              </w:rPr>
            </w:pPr>
            <w:r w:rsidRPr="008D5723">
              <w:rPr>
                <w:rFonts w:ascii="Arial" w:hAnsi="Arial" w:cs="Arial"/>
                <w:b/>
                <w:sz w:val="18"/>
                <w:szCs w:val="18"/>
              </w:rPr>
              <w:t>SEGREGACIÓN SOCIO-ESPACIAL EN EL TERRITORIO METROPOLITANO</w:t>
            </w:r>
          </w:p>
        </w:tc>
      </w:tr>
      <w:tr w:rsidR="001875AE" w:rsidRPr="008D5723" w:rsidTr="000A12E1">
        <w:tc>
          <w:tcPr>
            <w:tcW w:w="2907" w:type="dxa"/>
            <w:shd w:val="clear" w:color="auto" w:fill="auto"/>
          </w:tcPr>
          <w:p w:rsidR="001875AE" w:rsidRPr="008D5723" w:rsidRDefault="001875AE" w:rsidP="000A12E1">
            <w:pPr>
              <w:rPr>
                <w:rFonts w:ascii="Arial" w:hAnsi="Arial" w:cs="Arial"/>
                <w:b/>
                <w:sz w:val="18"/>
                <w:szCs w:val="18"/>
              </w:rPr>
            </w:pPr>
          </w:p>
        </w:tc>
        <w:tc>
          <w:tcPr>
            <w:tcW w:w="2906" w:type="dxa"/>
            <w:shd w:val="clear" w:color="auto" w:fill="auto"/>
          </w:tcPr>
          <w:p w:rsidR="001875AE" w:rsidRPr="008D5723" w:rsidRDefault="001875AE" w:rsidP="000A12E1">
            <w:pPr>
              <w:rPr>
                <w:rFonts w:ascii="Arial" w:hAnsi="Arial" w:cs="Arial"/>
                <w:sz w:val="18"/>
                <w:szCs w:val="18"/>
              </w:rPr>
            </w:pPr>
          </w:p>
        </w:tc>
        <w:tc>
          <w:tcPr>
            <w:tcW w:w="2907" w:type="dxa"/>
            <w:shd w:val="clear" w:color="auto" w:fill="auto"/>
          </w:tcPr>
          <w:p w:rsidR="001875AE" w:rsidRPr="008D5723" w:rsidRDefault="001875AE" w:rsidP="000A12E1">
            <w:pPr>
              <w:rPr>
                <w:rFonts w:ascii="Arial" w:hAnsi="Arial" w:cs="Arial"/>
                <w:b/>
                <w:sz w:val="18"/>
                <w:szCs w:val="18"/>
              </w:rPr>
            </w:pPr>
          </w:p>
        </w:tc>
      </w:tr>
      <w:tr w:rsidR="001875AE" w:rsidRPr="008D5723" w:rsidTr="001875AE">
        <w:tc>
          <w:tcPr>
            <w:tcW w:w="2907" w:type="dxa"/>
            <w:shd w:val="clear" w:color="auto" w:fill="DDD9C3"/>
          </w:tcPr>
          <w:p w:rsidR="001875AE" w:rsidRPr="008D5723" w:rsidRDefault="001875AE" w:rsidP="000A12E1">
            <w:pPr>
              <w:rPr>
                <w:rFonts w:ascii="Arial" w:hAnsi="Arial" w:cs="Arial"/>
                <w:b/>
                <w:sz w:val="18"/>
                <w:szCs w:val="18"/>
              </w:rPr>
            </w:pPr>
            <w:r w:rsidRPr="008D5723">
              <w:rPr>
                <w:rFonts w:ascii="Arial" w:hAnsi="Arial" w:cs="Arial"/>
                <w:b/>
                <w:sz w:val="18"/>
                <w:szCs w:val="18"/>
              </w:rPr>
              <w:t>POLÍTICAS METROPOLITANAS</w:t>
            </w:r>
          </w:p>
        </w:tc>
        <w:tc>
          <w:tcPr>
            <w:tcW w:w="2906" w:type="dxa"/>
            <w:shd w:val="clear" w:color="auto" w:fill="DDD9C3"/>
          </w:tcPr>
          <w:p w:rsidR="001875AE" w:rsidRPr="008D5723" w:rsidRDefault="001875AE" w:rsidP="000A12E1">
            <w:pPr>
              <w:rPr>
                <w:rFonts w:ascii="Arial" w:hAnsi="Arial" w:cs="Arial"/>
                <w:b/>
                <w:sz w:val="18"/>
                <w:szCs w:val="18"/>
              </w:rPr>
            </w:pPr>
            <w:r w:rsidRPr="008D5723">
              <w:rPr>
                <w:rFonts w:ascii="Arial" w:hAnsi="Arial" w:cs="Arial"/>
                <w:b/>
                <w:sz w:val="18"/>
                <w:szCs w:val="18"/>
              </w:rPr>
              <w:t>POLÍTICAS METROPOLITANAS</w:t>
            </w:r>
          </w:p>
        </w:tc>
        <w:tc>
          <w:tcPr>
            <w:tcW w:w="2907" w:type="dxa"/>
            <w:shd w:val="clear" w:color="auto" w:fill="DDD9C3"/>
          </w:tcPr>
          <w:p w:rsidR="001875AE" w:rsidRPr="008D5723" w:rsidRDefault="001875AE" w:rsidP="000A12E1">
            <w:pPr>
              <w:rPr>
                <w:rFonts w:ascii="Arial" w:hAnsi="Arial" w:cs="Arial"/>
                <w:b/>
                <w:sz w:val="18"/>
                <w:szCs w:val="18"/>
              </w:rPr>
            </w:pPr>
            <w:r w:rsidRPr="008D5723">
              <w:rPr>
                <w:rFonts w:ascii="Arial" w:hAnsi="Arial" w:cs="Arial"/>
                <w:b/>
                <w:sz w:val="18"/>
                <w:szCs w:val="18"/>
              </w:rPr>
              <w:t>POLÍTICAS METROPOLITANAS</w:t>
            </w:r>
          </w:p>
        </w:tc>
      </w:tr>
      <w:tr w:rsidR="001875AE" w:rsidRPr="008D5723" w:rsidTr="000A12E1">
        <w:tc>
          <w:tcPr>
            <w:tcW w:w="2907" w:type="dxa"/>
          </w:tcPr>
          <w:p w:rsidR="001875AE" w:rsidRPr="008D5723" w:rsidRDefault="001875AE" w:rsidP="000A12E1">
            <w:pPr>
              <w:rPr>
                <w:rFonts w:ascii="Arial" w:hAnsi="Arial" w:cs="Arial"/>
                <w:sz w:val="18"/>
                <w:szCs w:val="18"/>
              </w:rPr>
            </w:pPr>
            <w:r w:rsidRPr="008D5723">
              <w:rPr>
                <w:rFonts w:ascii="Arial" w:hAnsi="Arial" w:cs="Arial"/>
                <w:sz w:val="18"/>
                <w:szCs w:val="18"/>
              </w:rPr>
              <w:t>Plan Maestro de Infraestructuras</w:t>
            </w:r>
          </w:p>
        </w:tc>
        <w:tc>
          <w:tcPr>
            <w:tcW w:w="2906" w:type="dxa"/>
          </w:tcPr>
          <w:p w:rsidR="001875AE" w:rsidRPr="008D5723" w:rsidRDefault="001875AE" w:rsidP="000A12E1">
            <w:pPr>
              <w:rPr>
                <w:rFonts w:ascii="Arial" w:hAnsi="Arial" w:cs="Arial"/>
                <w:sz w:val="18"/>
                <w:szCs w:val="18"/>
              </w:rPr>
            </w:pPr>
            <w:r w:rsidRPr="008D5723">
              <w:rPr>
                <w:rFonts w:ascii="Arial" w:hAnsi="Arial" w:cs="Arial"/>
                <w:sz w:val="18"/>
                <w:szCs w:val="18"/>
              </w:rPr>
              <w:t xml:space="preserve">Plan de manejo integrado de cuencas </w:t>
            </w:r>
          </w:p>
        </w:tc>
        <w:tc>
          <w:tcPr>
            <w:tcW w:w="2907" w:type="dxa"/>
          </w:tcPr>
          <w:p w:rsidR="001875AE" w:rsidRPr="008D5723" w:rsidRDefault="001875AE" w:rsidP="000A12E1">
            <w:pPr>
              <w:rPr>
                <w:rFonts w:ascii="Arial" w:hAnsi="Arial" w:cs="Arial"/>
                <w:sz w:val="18"/>
                <w:szCs w:val="18"/>
              </w:rPr>
            </w:pPr>
            <w:r w:rsidRPr="008D5723">
              <w:rPr>
                <w:rFonts w:ascii="Arial" w:hAnsi="Arial" w:cs="Arial"/>
                <w:sz w:val="18"/>
                <w:szCs w:val="18"/>
              </w:rPr>
              <w:t>Plan Integral de políticas de inclusión social</w:t>
            </w:r>
          </w:p>
        </w:tc>
      </w:tr>
      <w:tr w:rsidR="001875AE" w:rsidRPr="008D5723" w:rsidTr="000A12E1">
        <w:tc>
          <w:tcPr>
            <w:tcW w:w="2907" w:type="dxa"/>
          </w:tcPr>
          <w:p w:rsidR="001875AE" w:rsidRPr="008D5723" w:rsidRDefault="001875AE" w:rsidP="000A12E1">
            <w:pPr>
              <w:rPr>
                <w:rFonts w:ascii="Arial" w:hAnsi="Arial" w:cs="Arial"/>
                <w:sz w:val="18"/>
                <w:szCs w:val="18"/>
              </w:rPr>
            </w:pPr>
            <w:r w:rsidRPr="008D5723">
              <w:rPr>
                <w:rFonts w:ascii="Arial" w:hAnsi="Arial" w:cs="Arial"/>
                <w:sz w:val="18"/>
                <w:szCs w:val="18"/>
              </w:rPr>
              <w:t xml:space="preserve">Sistema de Equipamientos comunitarios </w:t>
            </w:r>
          </w:p>
        </w:tc>
        <w:tc>
          <w:tcPr>
            <w:tcW w:w="2906" w:type="dxa"/>
          </w:tcPr>
          <w:p w:rsidR="001875AE" w:rsidRPr="008D5723" w:rsidRDefault="001875AE" w:rsidP="000A12E1">
            <w:pPr>
              <w:rPr>
                <w:rFonts w:ascii="Arial" w:hAnsi="Arial" w:cs="Arial"/>
                <w:sz w:val="18"/>
                <w:szCs w:val="18"/>
              </w:rPr>
            </w:pPr>
            <w:r w:rsidRPr="008D5723">
              <w:rPr>
                <w:rFonts w:ascii="Arial" w:hAnsi="Arial" w:cs="Arial"/>
                <w:sz w:val="18"/>
                <w:szCs w:val="18"/>
              </w:rPr>
              <w:t>Programa de gestión  para el aprovechamiento de áridos</w:t>
            </w:r>
          </w:p>
        </w:tc>
        <w:tc>
          <w:tcPr>
            <w:tcW w:w="2907" w:type="dxa"/>
          </w:tcPr>
          <w:p w:rsidR="001875AE" w:rsidRPr="008D5723" w:rsidRDefault="001875AE" w:rsidP="000A12E1">
            <w:pPr>
              <w:rPr>
                <w:rFonts w:ascii="Arial" w:hAnsi="Arial" w:cs="Arial"/>
                <w:sz w:val="18"/>
                <w:szCs w:val="18"/>
              </w:rPr>
            </w:pPr>
            <w:r w:rsidRPr="008D5723">
              <w:rPr>
                <w:rFonts w:ascii="Arial" w:hAnsi="Arial" w:cs="Arial"/>
                <w:sz w:val="18"/>
                <w:szCs w:val="18"/>
              </w:rPr>
              <w:t>Plan de movilidad metropolitano.</w:t>
            </w:r>
          </w:p>
        </w:tc>
      </w:tr>
      <w:tr w:rsidR="001875AE" w:rsidRPr="008D5723" w:rsidTr="000A12E1">
        <w:tc>
          <w:tcPr>
            <w:tcW w:w="2907" w:type="dxa"/>
            <w:tcBorders>
              <w:bottom w:val="single" w:sz="4" w:space="0" w:color="auto"/>
            </w:tcBorders>
          </w:tcPr>
          <w:p w:rsidR="001875AE" w:rsidRPr="008D5723" w:rsidRDefault="001875AE" w:rsidP="000A12E1">
            <w:pPr>
              <w:rPr>
                <w:rFonts w:ascii="Arial" w:hAnsi="Arial" w:cs="Arial"/>
                <w:sz w:val="18"/>
                <w:szCs w:val="18"/>
              </w:rPr>
            </w:pPr>
          </w:p>
        </w:tc>
        <w:tc>
          <w:tcPr>
            <w:tcW w:w="2906" w:type="dxa"/>
            <w:tcBorders>
              <w:bottom w:val="single" w:sz="4" w:space="0" w:color="auto"/>
            </w:tcBorders>
          </w:tcPr>
          <w:p w:rsidR="001875AE" w:rsidRPr="008D5723" w:rsidRDefault="001875AE" w:rsidP="000A12E1">
            <w:pPr>
              <w:rPr>
                <w:rFonts w:ascii="Arial" w:hAnsi="Arial" w:cs="Arial"/>
                <w:sz w:val="18"/>
                <w:szCs w:val="18"/>
              </w:rPr>
            </w:pPr>
            <w:r w:rsidRPr="008D5723">
              <w:rPr>
                <w:rFonts w:ascii="Arial" w:hAnsi="Arial" w:cs="Arial"/>
                <w:sz w:val="18"/>
                <w:szCs w:val="18"/>
              </w:rPr>
              <w:t>Sistema metropolitano de tratamiento y disposición de RSU</w:t>
            </w:r>
          </w:p>
        </w:tc>
        <w:tc>
          <w:tcPr>
            <w:tcW w:w="2907" w:type="dxa"/>
            <w:tcBorders>
              <w:bottom w:val="single" w:sz="4" w:space="0" w:color="auto"/>
            </w:tcBorders>
          </w:tcPr>
          <w:p w:rsidR="001875AE" w:rsidRPr="008D5723" w:rsidRDefault="001875AE" w:rsidP="000A12E1">
            <w:pPr>
              <w:rPr>
                <w:rFonts w:ascii="Arial" w:hAnsi="Arial" w:cs="Arial"/>
                <w:sz w:val="18"/>
                <w:szCs w:val="18"/>
              </w:rPr>
            </w:pPr>
            <w:r w:rsidRPr="008D5723">
              <w:rPr>
                <w:rFonts w:ascii="Arial" w:hAnsi="Arial" w:cs="Arial"/>
                <w:sz w:val="18"/>
                <w:szCs w:val="18"/>
              </w:rPr>
              <w:t>Sistema de financiamiento para el acceso suelo y vivienda</w:t>
            </w:r>
          </w:p>
        </w:tc>
      </w:tr>
      <w:tr w:rsidR="001875AE" w:rsidRPr="008D5723" w:rsidTr="000A12E1">
        <w:tc>
          <w:tcPr>
            <w:tcW w:w="2907" w:type="dxa"/>
            <w:tcBorders>
              <w:left w:val="nil"/>
              <w:right w:val="nil"/>
            </w:tcBorders>
          </w:tcPr>
          <w:p w:rsidR="001875AE" w:rsidRPr="008D5723" w:rsidRDefault="001875AE" w:rsidP="000A12E1">
            <w:pPr>
              <w:rPr>
                <w:rFonts w:ascii="Arial" w:hAnsi="Arial" w:cs="Arial"/>
                <w:sz w:val="18"/>
                <w:szCs w:val="18"/>
              </w:rPr>
            </w:pPr>
          </w:p>
        </w:tc>
        <w:tc>
          <w:tcPr>
            <w:tcW w:w="2906" w:type="dxa"/>
            <w:tcBorders>
              <w:left w:val="nil"/>
              <w:right w:val="nil"/>
            </w:tcBorders>
          </w:tcPr>
          <w:p w:rsidR="001875AE" w:rsidRPr="008D5723" w:rsidRDefault="001875AE" w:rsidP="000A12E1">
            <w:pPr>
              <w:rPr>
                <w:rFonts w:ascii="Arial" w:hAnsi="Arial" w:cs="Arial"/>
                <w:sz w:val="18"/>
                <w:szCs w:val="18"/>
              </w:rPr>
            </w:pPr>
          </w:p>
        </w:tc>
        <w:tc>
          <w:tcPr>
            <w:tcW w:w="2907" w:type="dxa"/>
            <w:tcBorders>
              <w:left w:val="nil"/>
              <w:right w:val="nil"/>
            </w:tcBorders>
          </w:tcPr>
          <w:p w:rsidR="001875AE" w:rsidRPr="008D5723" w:rsidRDefault="001875AE" w:rsidP="000A12E1">
            <w:pPr>
              <w:rPr>
                <w:rFonts w:ascii="Arial" w:hAnsi="Arial" w:cs="Arial"/>
                <w:sz w:val="18"/>
                <w:szCs w:val="18"/>
              </w:rPr>
            </w:pPr>
          </w:p>
        </w:tc>
      </w:tr>
      <w:tr w:rsidR="001875AE" w:rsidRPr="008D5723" w:rsidTr="001875AE">
        <w:tc>
          <w:tcPr>
            <w:tcW w:w="2907" w:type="dxa"/>
            <w:shd w:val="clear" w:color="auto" w:fill="DDD9C3"/>
          </w:tcPr>
          <w:p w:rsidR="001875AE" w:rsidRPr="008D5723" w:rsidRDefault="001875AE" w:rsidP="000A12E1">
            <w:pPr>
              <w:rPr>
                <w:rFonts w:ascii="Arial" w:hAnsi="Arial" w:cs="Arial"/>
                <w:b/>
                <w:sz w:val="18"/>
                <w:szCs w:val="18"/>
              </w:rPr>
            </w:pPr>
            <w:r w:rsidRPr="008D5723">
              <w:rPr>
                <w:rFonts w:ascii="Arial" w:hAnsi="Arial" w:cs="Arial"/>
                <w:b/>
                <w:sz w:val="18"/>
                <w:szCs w:val="18"/>
              </w:rPr>
              <w:t>PROYECTOS TERRITORIALES</w:t>
            </w:r>
          </w:p>
        </w:tc>
        <w:tc>
          <w:tcPr>
            <w:tcW w:w="2906" w:type="dxa"/>
            <w:shd w:val="clear" w:color="auto" w:fill="DDD9C3"/>
          </w:tcPr>
          <w:p w:rsidR="001875AE" w:rsidRPr="008D5723" w:rsidRDefault="001875AE" w:rsidP="000A12E1">
            <w:pPr>
              <w:rPr>
                <w:rFonts w:ascii="Arial" w:hAnsi="Arial" w:cs="Arial"/>
                <w:b/>
                <w:sz w:val="18"/>
                <w:szCs w:val="18"/>
              </w:rPr>
            </w:pPr>
            <w:r w:rsidRPr="008D5723">
              <w:rPr>
                <w:rFonts w:ascii="Arial" w:hAnsi="Arial" w:cs="Arial"/>
                <w:b/>
                <w:sz w:val="18"/>
                <w:szCs w:val="18"/>
              </w:rPr>
              <w:t>PROYECTOS TERRITORIALES</w:t>
            </w:r>
          </w:p>
        </w:tc>
        <w:tc>
          <w:tcPr>
            <w:tcW w:w="2907" w:type="dxa"/>
            <w:shd w:val="clear" w:color="auto" w:fill="DDD9C3"/>
          </w:tcPr>
          <w:p w:rsidR="001875AE" w:rsidRPr="008D5723" w:rsidRDefault="001875AE" w:rsidP="000A12E1">
            <w:pPr>
              <w:rPr>
                <w:rFonts w:ascii="Arial" w:hAnsi="Arial" w:cs="Arial"/>
                <w:b/>
                <w:sz w:val="18"/>
                <w:szCs w:val="18"/>
              </w:rPr>
            </w:pPr>
            <w:r w:rsidRPr="008D5723">
              <w:rPr>
                <w:rFonts w:ascii="Arial" w:hAnsi="Arial" w:cs="Arial"/>
                <w:b/>
                <w:sz w:val="18"/>
                <w:szCs w:val="18"/>
              </w:rPr>
              <w:t>PROYECTOS TERRITORIALES</w:t>
            </w:r>
          </w:p>
        </w:tc>
      </w:tr>
      <w:tr w:rsidR="001875AE" w:rsidRPr="008D5723" w:rsidTr="000A12E1">
        <w:tc>
          <w:tcPr>
            <w:tcW w:w="2907" w:type="dxa"/>
          </w:tcPr>
          <w:p w:rsidR="001875AE" w:rsidRPr="008D5723" w:rsidRDefault="001875AE" w:rsidP="000A12E1">
            <w:pPr>
              <w:rPr>
                <w:rFonts w:ascii="Arial" w:hAnsi="Arial" w:cs="Arial"/>
                <w:sz w:val="18"/>
                <w:szCs w:val="18"/>
              </w:rPr>
            </w:pPr>
            <w:r w:rsidRPr="008D5723">
              <w:rPr>
                <w:rFonts w:ascii="Arial" w:hAnsi="Arial" w:cs="Arial"/>
                <w:sz w:val="18"/>
                <w:szCs w:val="18"/>
              </w:rPr>
              <w:t>Proyectos de conectividad vial</w:t>
            </w:r>
          </w:p>
        </w:tc>
        <w:tc>
          <w:tcPr>
            <w:tcW w:w="2906" w:type="dxa"/>
          </w:tcPr>
          <w:p w:rsidR="001875AE" w:rsidRPr="008D5723" w:rsidRDefault="001875AE" w:rsidP="000A12E1">
            <w:pPr>
              <w:rPr>
                <w:rFonts w:ascii="Arial" w:hAnsi="Arial" w:cs="Arial"/>
                <w:sz w:val="18"/>
                <w:szCs w:val="18"/>
              </w:rPr>
            </w:pPr>
            <w:r w:rsidRPr="008D5723">
              <w:rPr>
                <w:rFonts w:ascii="Arial" w:hAnsi="Arial" w:cs="Arial"/>
                <w:sz w:val="18"/>
                <w:szCs w:val="18"/>
              </w:rPr>
              <w:t>Redes de provisión de agua potable y desagües cloacales.</w:t>
            </w:r>
          </w:p>
        </w:tc>
        <w:tc>
          <w:tcPr>
            <w:tcW w:w="2907" w:type="dxa"/>
          </w:tcPr>
          <w:p w:rsidR="001875AE" w:rsidRPr="008D5723" w:rsidRDefault="001875AE" w:rsidP="000A12E1">
            <w:pPr>
              <w:rPr>
                <w:rFonts w:ascii="Arial" w:hAnsi="Arial" w:cs="Arial"/>
                <w:sz w:val="18"/>
                <w:szCs w:val="18"/>
              </w:rPr>
            </w:pPr>
            <w:r w:rsidRPr="008D5723">
              <w:rPr>
                <w:rFonts w:ascii="Arial" w:hAnsi="Arial" w:cs="Arial"/>
                <w:sz w:val="18"/>
                <w:szCs w:val="18"/>
              </w:rPr>
              <w:t>Intervenciones integrales en áreas degradadas.</w:t>
            </w:r>
          </w:p>
        </w:tc>
      </w:tr>
      <w:tr w:rsidR="001875AE" w:rsidRPr="008D5723" w:rsidTr="000A12E1">
        <w:tc>
          <w:tcPr>
            <w:tcW w:w="2907" w:type="dxa"/>
          </w:tcPr>
          <w:p w:rsidR="001875AE" w:rsidRPr="008D5723" w:rsidRDefault="001875AE" w:rsidP="000A12E1">
            <w:pPr>
              <w:rPr>
                <w:rFonts w:ascii="Arial" w:hAnsi="Arial" w:cs="Arial"/>
                <w:sz w:val="18"/>
                <w:szCs w:val="18"/>
              </w:rPr>
            </w:pPr>
            <w:r w:rsidRPr="008D5723">
              <w:rPr>
                <w:rFonts w:ascii="Arial" w:hAnsi="Arial" w:cs="Arial"/>
                <w:sz w:val="18"/>
                <w:szCs w:val="18"/>
              </w:rPr>
              <w:t xml:space="preserve">Proyectos de espacios públicos de articulación. </w:t>
            </w:r>
          </w:p>
        </w:tc>
        <w:tc>
          <w:tcPr>
            <w:tcW w:w="2906" w:type="dxa"/>
          </w:tcPr>
          <w:p w:rsidR="001875AE" w:rsidRPr="008D5723" w:rsidRDefault="001875AE" w:rsidP="000A12E1">
            <w:pPr>
              <w:rPr>
                <w:rFonts w:ascii="Arial" w:hAnsi="Arial" w:cs="Arial"/>
                <w:sz w:val="18"/>
                <w:szCs w:val="18"/>
              </w:rPr>
            </w:pPr>
            <w:r w:rsidRPr="008D5723">
              <w:rPr>
                <w:rFonts w:ascii="Arial" w:hAnsi="Arial" w:cs="Arial"/>
                <w:sz w:val="18"/>
                <w:szCs w:val="18"/>
              </w:rPr>
              <w:t>Micro-represas retardadoras en espacios urbanos y periurbanos.</w:t>
            </w:r>
          </w:p>
        </w:tc>
        <w:tc>
          <w:tcPr>
            <w:tcW w:w="2907" w:type="dxa"/>
          </w:tcPr>
          <w:p w:rsidR="001875AE" w:rsidRPr="008D5723" w:rsidRDefault="001875AE" w:rsidP="000A12E1">
            <w:pPr>
              <w:rPr>
                <w:rFonts w:ascii="Arial" w:hAnsi="Arial" w:cs="Arial"/>
                <w:sz w:val="18"/>
                <w:szCs w:val="18"/>
              </w:rPr>
            </w:pPr>
            <w:r w:rsidRPr="008D5723">
              <w:rPr>
                <w:rFonts w:ascii="Arial" w:hAnsi="Arial" w:cs="Arial"/>
                <w:sz w:val="18"/>
                <w:szCs w:val="18"/>
              </w:rPr>
              <w:t>Nuevas urbanizaciones con mixtura social</w:t>
            </w:r>
          </w:p>
        </w:tc>
      </w:tr>
      <w:tr w:rsidR="001875AE" w:rsidRPr="008D5723" w:rsidTr="000A12E1">
        <w:tc>
          <w:tcPr>
            <w:tcW w:w="2907" w:type="dxa"/>
            <w:tcBorders>
              <w:bottom w:val="single" w:sz="4" w:space="0" w:color="auto"/>
            </w:tcBorders>
          </w:tcPr>
          <w:p w:rsidR="001875AE" w:rsidRPr="008D5723" w:rsidRDefault="001875AE" w:rsidP="000A12E1">
            <w:pPr>
              <w:rPr>
                <w:rFonts w:ascii="Arial" w:hAnsi="Arial" w:cs="Arial"/>
                <w:sz w:val="18"/>
                <w:szCs w:val="18"/>
              </w:rPr>
            </w:pPr>
            <w:r w:rsidRPr="008D5723">
              <w:rPr>
                <w:rFonts w:ascii="Arial" w:hAnsi="Arial" w:cs="Arial"/>
                <w:sz w:val="18"/>
                <w:szCs w:val="18"/>
              </w:rPr>
              <w:t>Proyectos de completamiento de vacíos urbanos</w:t>
            </w:r>
          </w:p>
        </w:tc>
        <w:tc>
          <w:tcPr>
            <w:tcW w:w="2906" w:type="dxa"/>
            <w:tcBorders>
              <w:bottom w:val="single" w:sz="4" w:space="0" w:color="auto"/>
            </w:tcBorders>
          </w:tcPr>
          <w:p w:rsidR="001875AE" w:rsidRPr="008D5723" w:rsidRDefault="001875AE" w:rsidP="000A12E1">
            <w:pPr>
              <w:rPr>
                <w:rFonts w:ascii="Arial" w:hAnsi="Arial" w:cs="Arial"/>
                <w:sz w:val="18"/>
                <w:szCs w:val="18"/>
              </w:rPr>
            </w:pPr>
            <w:r w:rsidRPr="008D5723">
              <w:rPr>
                <w:rFonts w:ascii="Arial" w:hAnsi="Arial" w:cs="Arial"/>
                <w:sz w:val="18"/>
                <w:szCs w:val="18"/>
              </w:rPr>
              <w:t xml:space="preserve">Plantas locales de clasificación residuos. </w:t>
            </w:r>
          </w:p>
        </w:tc>
        <w:tc>
          <w:tcPr>
            <w:tcW w:w="2907" w:type="dxa"/>
            <w:tcBorders>
              <w:bottom w:val="single" w:sz="4" w:space="0" w:color="auto"/>
            </w:tcBorders>
          </w:tcPr>
          <w:p w:rsidR="001875AE" w:rsidRPr="008D5723" w:rsidRDefault="001875AE" w:rsidP="000A12E1">
            <w:pPr>
              <w:rPr>
                <w:rFonts w:ascii="Arial" w:hAnsi="Arial" w:cs="Arial"/>
                <w:sz w:val="18"/>
                <w:szCs w:val="18"/>
              </w:rPr>
            </w:pPr>
            <w:r w:rsidRPr="008D5723">
              <w:rPr>
                <w:rFonts w:ascii="Arial" w:hAnsi="Arial" w:cs="Arial"/>
                <w:sz w:val="18"/>
                <w:szCs w:val="18"/>
              </w:rPr>
              <w:t>Proyectos socio-culturales con infraestructura de calidad</w:t>
            </w:r>
          </w:p>
        </w:tc>
      </w:tr>
      <w:tr w:rsidR="001875AE" w:rsidRPr="008D5723" w:rsidTr="000A12E1">
        <w:tc>
          <w:tcPr>
            <w:tcW w:w="2907" w:type="dxa"/>
            <w:tcBorders>
              <w:left w:val="nil"/>
              <w:right w:val="nil"/>
            </w:tcBorders>
          </w:tcPr>
          <w:p w:rsidR="001875AE" w:rsidRPr="008D5723" w:rsidRDefault="001875AE" w:rsidP="000A12E1">
            <w:pPr>
              <w:rPr>
                <w:rFonts w:ascii="Arial" w:hAnsi="Arial" w:cs="Arial"/>
                <w:sz w:val="18"/>
                <w:szCs w:val="18"/>
              </w:rPr>
            </w:pPr>
          </w:p>
        </w:tc>
        <w:tc>
          <w:tcPr>
            <w:tcW w:w="2906" w:type="dxa"/>
            <w:tcBorders>
              <w:left w:val="nil"/>
              <w:right w:val="nil"/>
            </w:tcBorders>
          </w:tcPr>
          <w:p w:rsidR="001875AE" w:rsidRPr="008D5723" w:rsidRDefault="001875AE" w:rsidP="000A12E1">
            <w:pPr>
              <w:rPr>
                <w:rFonts w:ascii="Arial" w:hAnsi="Arial" w:cs="Arial"/>
                <w:sz w:val="18"/>
                <w:szCs w:val="18"/>
              </w:rPr>
            </w:pPr>
          </w:p>
        </w:tc>
        <w:tc>
          <w:tcPr>
            <w:tcW w:w="2907" w:type="dxa"/>
            <w:tcBorders>
              <w:left w:val="nil"/>
              <w:right w:val="nil"/>
            </w:tcBorders>
          </w:tcPr>
          <w:p w:rsidR="001875AE" w:rsidRPr="008D5723" w:rsidRDefault="001875AE" w:rsidP="000A12E1">
            <w:pPr>
              <w:rPr>
                <w:rFonts w:ascii="Arial" w:hAnsi="Arial" w:cs="Arial"/>
                <w:sz w:val="18"/>
                <w:szCs w:val="18"/>
              </w:rPr>
            </w:pPr>
          </w:p>
        </w:tc>
      </w:tr>
      <w:tr w:rsidR="001875AE" w:rsidRPr="008D5723" w:rsidTr="001875AE">
        <w:tc>
          <w:tcPr>
            <w:tcW w:w="2907" w:type="dxa"/>
            <w:shd w:val="clear" w:color="auto" w:fill="DDD9C3"/>
          </w:tcPr>
          <w:p w:rsidR="001875AE" w:rsidRPr="008D5723" w:rsidRDefault="001875AE" w:rsidP="000A12E1">
            <w:pPr>
              <w:rPr>
                <w:rFonts w:ascii="Arial" w:hAnsi="Arial" w:cs="Arial"/>
                <w:b/>
                <w:sz w:val="18"/>
                <w:szCs w:val="18"/>
              </w:rPr>
            </w:pPr>
            <w:r w:rsidRPr="008D5723">
              <w:rPr>
                <w:rFonts w:ascii="Arial" w:hAnsi="Arial" w:cs="Arial"/>
                <w:b/>
                <w:sz w:val="18"/>
                <w:szCs w:val="18"/>
              </w:rPr>
              <w:t>NORMAS E INSTRUMENTOS PARA LA GESTIÓN LOCAL</w:t>
            </w:r>
          </w:p>
        </w:tc>
        <w:tc>
          <w:tcPr>
            <w:tcW w:w="2906" w:type="dxa"/>
            <w:shd w:val="clear" w:color="auto" w:fill="DDD9C3"/>
          </w:tcPr>
          <w:p w:rsidR="001875AE" w:rsidRPr="008D5723" w:rsidRDefault="001875AE" w:rsidP="000A12E1">
            <w:pPr>
              <w:rPr>
                <w:rFonts w:ascii="Arial" w:hAnsi="Arial" w:cs="Arial"/>
                <w:b/>
                <w:sz w:val="18"/>
                <w:szCs w:val="18"/>
              </w:rPr>
            </w:pPr>
            <w:r w:rsidRPr="008D5723">
              <w:rPr>
                <w:rFonts w:ascii="Arial" w:hAnsi="Arial" w:cs="Arial"/>
                <w:b/>
                <w:sz w:val="18"/>
                <w:szCs w:val="18"/>
              </w:rPr>
              <w:t>NORMAS E INSTRUMENTOS PARA LA GESTIÓN LOCAL</w:t>
            </w:r>
          </w:p>
        </w:tc>
        <w:tc>
          <w:tcPr>
            <w:tcW w:w="2907" w:type="dxa"/>
            <w:shd w:val="clear" w:color="auto" w:fill="DDD9C3"/>
          </w:tcPr>
          <w:p w:rsidR="001875AE" w:rsidRPr="008D5723" w:rsidRDefault="001875AE" w:rsidP="000A12E1">
            <w:pPr>
              <w:rPr>
                <w:rFonts w:ascii="Arial" w:hAnsi="Arial" w:cs="Arial"/>
                <w:b/>
                <w:sz w:val="18"/>
                <w:szCs w:val="18"/>
              </w:rPr>
            </w:pPr>
            <w:r w:rsidRPr="008D5723">
              <w:rPr>
                <w:rFonts w:ascii="Arial" w:hAnsi="Arial" w:cs="Arial"/>
                <w:b/>
                <w:sz w:val="18"/>
                <w:szCs w:val="18"/>
              </w:rPr>
              <w:t>NORMAS E INSTRUMENTOS PARA LA GESTIÓN LOCAL</w:t>
            </w:r>
          </w:p>
        </w:tc>
      </w:tr>
      <w:tr w:rsidR="001875AE" w:rsidRPr="008D5723" w:rsidTr="000A12E1">
        <w:tc>
          <w:tcPr>
            <w:tcW w:w="2907" w:type="dxa"/>
          </w:tcPr>
          <w:p w:rsidR="001875AE" w:rsidRPr="008D5723" w:rsidRDefault="001875AE" w:rsidP="000A12E1">
            <w:pPr>
              <w:rPr>
                <w:rFonts w:ascii="Arial" w:hAnsi="Arial" w:cs="Arial"/>
                <w:sz w:val="18"/>
                <w:szCs w:val="18"/>
              </w:rPr>
            </w:pPr>
            <w:r w:rsidRPr="008D5723">
              <w:rPr>
                <w:rFonts w:ascii="Arial" w:hAnsi="Arial" w:cs="Arial"/>
                <w:sz w:val="18"/>
                <w:szCs w:val="18"/>
              </w:rPr>
              <w:t>Menú de instrumentos para el control de la expansión</w:t>
            </w:r>
          </w:p>
        </w:tc>
        <w:tc>
          <w:tcPr>
            <w:tcW w:w="2906" w:type="dxa"/>
          </w:tcPr>
          <w:p w:rsidR="001875AE" w:rsidRPr="008D5723" w:rsidRDefault="001875AE" w:rsidP="000A12E1">
            <w:pPr>
              <w:rPr>
                <w:rFonts w:ascii="Arial" w:hAnsi="Arial" w:cs="Arial"/>
                <w:sz w:val="18"/>
                <w:szCs w:val="18"/>
              </w:rPr>
            </w:pPr>
            <w:r w:rsidRPr="008D5723">
              <w:rPr>
                <w:rFonts w:ascii="Arial" w:hAnsi="Arial" w:cs="Arial"/>
                <w:sz w:val="18"/>
                <w:szCs w:val="18"/>
              </w:rPr>
              <w:t>Normativa de usos y tratamiento para áreas con riesgo hídrico</w:t>
            </w:r>
          </w:p>
        </w:tc>
        <w:tc>
          <w:tcPr>
            <w:tcW w:w="2907" w:type="dxa"/>
          </w:tcPr>
          <w:p w:rsidR="001875AE" w:rsidRPr="008D5723" w:rsidRDefault="001875AE" w:rsidP="000A12E1">
            <w:pPr>
              <w:rPr>
                <w:rFonts w:ascii="Arial" w:hAnsi="Arial" w:cs="Arial"/>
                <w:sz w:val="18"/>
                <w:szCs w:val="18"/>
              </w:rPr>
            </w:pPr>
            <w:r w:rsidRPr="008D5723">
              <w:rPr>
                <w:rFonts w:ascii="Arial" w:hAnsi="Arial" w:cs="Arial"/>
                <w:sz w:val="18"/>
                <w:szCs w:val="18"/>
              </w:rPr>
              <w:t xml:space="preserve">Sistema integrado de información socio-territorial </w:t>
            </w:r>
          </w:p>
        </w:tc>
      </w:tr>
      <w:tr w:rsidR="001875AE" w:rsidRPr="008D5723" w:rsidTr="000A12E1">
        <w:tc>
          <w:tcPr>
            <w:tcW w:w="2907" w:type="dxa"/>
          </w:tcPr>
          <w:p w:rsidR="001875AE" w:rsidRPr="008D5723" w:rsidRDefault="001875AE" w:rsidP="000A12E1">
            <w:pPr>
              <w:rPr>
                <w:rFonts w:ascii="Arial" w:hAnsi="Arial" w:cs="Arial"/>
                <w:sz w:val="18"/>
                <w:szCs w:val="18"/>
              </w:rPr>
            </w:pPr>
            <w:r w:rsidRPr="008D5723">
              <w:rPr>
                <w:rFonts w:ascii="Arial" w:hAnsi="Arial" w:cs="Arial"/>
                <w:sz w:val="18"/>
                <w:szCs w:val="18"/>
              </w:rPr>
              <w:t>Identificación de áreas de interés  prioritario para la urbanización</w:t>
            </w:r>
          </w:p>
        </w:tc>
        <w:tc>
          <w:tcPr>
            <w:tcW w:w="2906" w:type="dxa"/>
          </w:tcPr>
          <w:p w:rsidR="001875AE" w:rsidRPr="008D5723" w:rsidRDefault="001875AE" w:rsidP="000A12E1">
            <w:pPr>
              <w:rPr>
                <w:rFonts w:ascii="Arial" w:hAnsi="Arial" w:cs="Arial"/>
                <w:sz w:val="18"/>
                <w:szCs w:val="18"/>
              </w:rPr>
            </w:pPr>
            <w:r w:rsidRPr="008D5723">
              <w:rPr>
                <w:rFonts w:ascii="Arial" w:hAnsi="Arial" w:cs="Arial"/>
                <w:sz w:val="18"/>
                <w:szCs w:val="18"/>
              </w:rPr>
              <w:t xml:space="preserve">Protección de áreas valor ambiental y/o paisajístico </w:t>
            </w:r>
          </w:p>
        </w:tc>
        <w:tc>
          <w:tcPr>
            <w:tcW w:w="2907" w:type="dxa"/>
          </w:tcPr>
          <w:p w:rsidR="001875AE" w:rsidRPr="008D5723" w:rsidRDefault="001875AE" w:rsidP="000A12E1">
            <w:pPr>
              <w:rPr>
                <w:rFonts w:ascii="Arial" w:hAnsi="Arial" w:cs="Arial"/>
                <w:sz w:val="18"/>
                <w:szCs w:val="18"/>
              </w:rPr>
            </w:pPr>
            <w:r w:rsidRPr="008D5723">
              <w:rPr>
                <w:rFonts w:ascii="Arial" w:hAnsi="Arial" w:cs="Arial"/>
                <w:sz w:val="18"/>
                <w:szCs w:val="18"/>
              </w:rPr>
              <w:t>Banco de Tierras y Fondo de desarrollo territorial</w:t>
            </w:r>
          </w:p>
        </w:tc>
      </w:tr>
      <w:tr w:rsidR="001875AE" w:rsidRPr="008D5723" w:rsidTr="000A12E1">
        <w:tc>
          <w:tcPr>
            <w:tcW w:w="2907" w:type="dxa"/>
          </w:tcPr>
          <w:p w:rsidR="001875AE" w:rsidRPr="008D5723" w:rsidRDefault="001875AE" w:rsidP="000A12E1">
            <w:pPr>
              <w:rPr>
                <w:rFonts w:ascii="Arial" w:hAnsi="Arial" w:cs="Arial"/>
                <w:sz w:val="18"/>
                <w:szCs w:val="18"/>
              </w:rPr>
            </w:pPr>
            <w:r w:rsidRPr="008D5723">
              <w:rPr>
                <w:rFonts w:ascii="Arial" w:hAnsi="Arial" w:cs="Arial"/>
                <w:sz w:val="18"/>
                <w:szCs w:val="18"/>
              </w:rPr>
              <w:t>Esquema estructural e indicadores de referencia para nuevas urbanizaciones.</w:t>
            </w:r>
          </w:p>
        </w:tc>
        <w:tc>
          <w:tcPr>
            <w:tcW w:w="2906" w:type="dxa"/>
          </w:tcPr>
          <w:p w:rsidR="001875AE" w:rsidRPr="008D5723" w:rsidRDefault="001875AE" w:rsidP="000A12E1">
            <w:pPr>
              <w:rPr>
                <w:rFonts w:ascii="Arial" w:hAnsi="Arial" w:cs="Arial"/>
                <w:sz w:val="18"/>
                <w:szCs w:val="18"/>
              </w:rPr>
            </w:pPr>
            <w:r w:rsidRPr="008D5723">
              <w:rPr>
                <w:rFonts w:ascii="Arial" w:hAnsi="Arial" w:cs="Arial"/>
                <w:sz w:val="18"/>
                <w:szCs w:val="18"/>
              </w:rPr>
              <w:t>Sistema de indicadores de calidad ambiental</w:t>
            </w:r>
          </w:p>
        </w:tc>
        <w:tc>
          <w:tcPr>
            <w:tcW w:w="2907" w:type="dxa"/>
          </w:tcPr>
          <w:p w:rsidR="001875AE" w:rsidRPr="008D5723" w:rsidRDefault="001875AE" w:rsidP="000A12E1">
            <w:pPr>
              <w:rPr>
                <w:rFonts w:ascii="Arial" w:hAnsi="Arial" w:cs="Arial"/>
                <w:sz w:val="18"/>
                <w:szCs w:val="18"/>
              </w:rPr>
            </w:pPr>
            <w:r w:rsidRPr="008D5723">
              <w:rPr>
                <w:rFonts w:ascii="Arial" w:hAnsi="Arial" w:cs="Arial"/>
                <w:sz w:val="18"/>
                <w:szCs w:val="18"/>
              </w:rPr>
              <w:t>Elenco de instrumentos para la promoción de las economías locales.</w:t>
            </w:r>
          </w:p>
        </w:tc>
      </w:tr>
    </w:tbl>
    <w:p w:rsidR="001875AE" w:rsidRPr="008D5723" w:rsidRDefault="001875AE" w:rsidP="001875AE">
      <w:pPr>
        <w:rPr>
          <w:rFonts w:ascii="Arial" w:hAnsi="Arial" w:cs="Arial"/>
          <w:sz w:val="18"/>
          <w:szCs w:val="18"/>
        </w:rPr>
      </w:pPr>
      <w:r w:rsidRPr="008D5723">
        <w:rPr>
          <w:rFonts w:ascii="Arial" w:hAnsi="Arial" w:cs="Arial"/>
          <w:sz w:val="18"/>
          <w:szCs w:val="18"/>
        </w:rPr>
        <w:t>Fuente: LEMs, elaboración Instituto de Gestión de Ciudades (IGC) abril 2016</w:t>
      </w:r>
    </w:p>
    <w:p w:rsidR="001875AE" w:rsidRPr="008D5723" w:rsidRDefault="001875AE" w:rsidP="001875AE">
      <w:pPr>
        <w:pStyle w:val="NormalWeb"/>
        <w:spacing w:before="0" w:beforeAutospacing="0" w:after="0" w:afterAutospacing="0"/>
        <w:jc w:val="both"/>
        <w:rPr>
          <w:rFonts w:ascii="Arial" w:hAnsi="Arial" w:cs="Arial"/>
          <w:sz w:val="22"/>
          <w:lang w:val="es-ES"/>
        </w:rPr>
      </w:pPr>
      <w:r w:rsidRPr="008D5723">
        <w:rPr>
          <w:rFonts w:ascii="Arial" w:hAnsi="Arial" w:cs="Arial"/>
          <w:sz w:val="22"/>
          <w:lang w:val="es-ES"/>
        </w:rPr>
        <w:t>A nivel institucional, se constituyó la Mesa Ejecutiva Metropolitana, la Unidad de Gestión Metropolitana y un espacio de Fortalecimiento de Municipios, con descripción de competencias y actividades de responsabilidad de cada instancia.</w:t>
      </w:r>
    </w:p>
    <w:p w:rsidR="001875AE" w:rsidRPr="008D5723" w:rsidRDefault="001875AE" w:rsidP="001875AE">
      <w:pPr>
        <w:pStyle w:val="NormalWeb"/>
        <w:spacing w:before="0" w:beforeAutospacing="0" w:after="0" w:afterAutospacing="0"/>
        <w:jc w:val="both"/>
        <w:rPr>
          <w:rFonts w:ascii="Arial" w:hAnsi="Arial" w:cs="Arial"/>
          <w:sz w:val="22"/>
          <w:lang w:val="es-ES"/>
        </w:rPr>
      </w:pPr>
    </w:p>
    <w:p w:rsidR="001875AE" w:rsidRPr="008D5723" w:rsidRDefault="001875AE" w:rsidP="001875AE">
      <w:pPr>
        <w:pStyle w:val="NormalWeb"/>
        <w:spacing w:before="0" w:beforeAutospacing="0" w:after="0" w:afterAutospacing="0"/>
        <w:jc w:val="both"/>
        <w:rPr>
          <w:rFonts w:ascii="Arial" w:hAnsi="Arial" w:cs="Arial"/>
          <w:sz w:val="22"/>
          <w:lang w:val="es-ES"/>
        </w:rPr>
      </w:pPr>
      <w:r w:rsidRPr="008D5723">
        <w:rPr>
          <w:rFonts w:ascii="Arial" w:hAnsi="Arial" w:cs="Arial"/>
          <w:sz w:val="22"/>
          <w:lang w:val="es-ES"/>
        </w:rPr>
        <w:t>Los nuevos desafíos entonces, exigirán mayor desarrollo de un marco institucional de carácter metropolitano, que profundice y desarrolle las diferentes líneas de trabajo identificadas.</w:t>
      </w:r>
    </w:p>
    <w:p w:rsidR="001875AE" w:rsidRPr="008D5723" w:rsidRDefault="001875AE" w:rsidP="001875AE">
      <w:pPr>
        <w:pStyle w:val="NormalWeb"/>
        <w:spacing w:before="0" w:beforeAutospacing="0" w:after="0" w:afterAutospacing="0"/>
        <w:jc w:val="both"/>
        <w:rPr>
          <w:rFonts w:ascii="Arial" w:hAnsi="Arial" w:cs="Arial"/>
          <w:sz w:val="22"/>
          <w:lang w:val="es-ES"/>
        </w:rPr>
      </w:pPr>
    </w:p>
    <w:p w:rsidR="001875AE" w:rsidRPr="001875AE" w:rsidRDefault="001875AE" w:rsidP="001875AE">
      <w:pPr>
        <w:rPr>
          <w:rFonts w:ascii="Arial" w:eastAsia="Cambria" w:hAnsi="Arial" w:cs="Arial"/>
        </w:rPr>
      </w:pPr>
    </w:p>
    <w:p w:rsidR="001875AE" w:rsidRPr="001875AE" w:rsidRDefault="001875AE" w:rsidP="001875AE">
      <w:pPr>
        <w:rPr>
          <w:rFonts w:ascii="Arial" w:eastAsia="Cambria" w:hAnsi="Arial" w:cs="Arial"/>
        </w:rPr>
      </w:pPr>
    </w:p>
    <w:p w:rsidR="001875AE" w:rsidRPr="001875AE" w:rsidRDefault="001875AE" w:rsidP="001875AE">
      <w:pPr>
        <w:rPr>
          <w:rFonts w:ascii="Arial" w:eastAsia="Cambria" w:hAnsi="Arial" w:cs="Arial"/>
        </w:rPr>
      </w:pPr>
      <w:r w:rsidRPr="001875AE">
        <w:rPr>
          <w:rFonts w:ascii="Arial" w:eastAsia="Cambria" w:hAnsi="Arial" w:cs="Arial"/>
        </w:rPr>
        <w:br w:type="page"/>
      </w:r>
    </w:p>
    <w:p w:rsidR="001875AE" w:rsidRPr="001875AE" w:rsidRDefault="001875AE" w:rsidP="001875AE">
      <w:pPr>
        <w:rPr>
          <w:rFonts w:ascii="Arial" w:eastAsia="Cambria" w:hAnsi="Arial" w:cs="Arial"/>
        </w:rPr>
      </w:pPr>
      <w:r w:rsidRPr="001875AE">
        <w:rPr>
          <w:rFonts w:ascii="Arial" w:eastAsia="Cambria" w:hAnsi="Arial" w:cs="Arial"/>
        </w:rPr>
        <w:t>AREA METROPOLITANA DE SALTA (VALLE DE LERMA)</w:t>
      </w:r>
    </w:p>
    <w:p w:rsidR="001875AE" w:rsidRPr="001875AE" w:rsidRDefault="001875AE" w:rsidP="001875AE">
      <w:pPr>
        <w:rPr>
          <w:rFonts w:ascii="Arial" w:eastAsia="Cambria" w:hAnsi="Arial" w:cs="Arial"/>
        </w:rPr>
      </w:pPr>
      <w:r w:rsidRPr="001875AE">
        <w:rPr>
          <w:rFonts w:ascii="Arial" w:eastAsia="Cambria" w:hAnsi="Arial" w:cs="Arial"/>
        </w:rPr>
        <w:t xml:space="preserve">MUNICIPIOS QUE LA CONFORMAN: </w:t>
      </w:r>
    </w:p>
    <w:p w:rsidR="001875AE" w:rsidRPr="001875AE" w:rsidRDefault="001875AE" w:rsidP="001875AE">
      <w:pPr>
        <w:rPr>
          <w:rFonts w:ascii="Arial" w:eastAsia="Cambria" w:hAnsi="Arial" w:cs="Arial"/>
        </w:rPr>
      </w:pPr>
      <w:r w:rsidRPr="001875AE">
        <w:rPr>
          <w:rFonts w:ascii="Arial" w:eastAsia="Cambria" w:hAnsi="Arial" w:cs="Arial"/>
        </w:rPr>
        <w:t xml:space="preserve">La Caldera;  Vaqueros; Campo Quijano; Rosario De Lerma; Cerrillos; La Merced; San Lorenzo;  Salta   </w:t>
      </w:r>
    </w:p>
    <w:p w:rsidR="001875AE" w:rsidRPr="001875AE" w:rsidRDefault="001875AE" w:rsidP="001875AE">
      <w:pPr>
        <w:rPr>
          <w:rFonts w:ascii="Arial" w:eastAsia="Cambria" w:hAnsi="Arial" w:cs="Arial"/>
        </w:rPr>
      </w:pPr>
      <w:r w:rsidRPr="001875AE">
        <w:rPr>
          <w:rFonts w:ascii="Arial" w:eastAsia="Cambria" w:hAnsi="Arial" w:cs="Arial"/>
        </w:rPr>
        <w:t>Total de habitantes del AMVL   618.367 (año 2010)</w:t>
      </w:r>
    </w:p>
    <w:p w:rsidR="001875AE" w:rsidRPr="001875AE" w:rsidRDefault="001875AE" w:rsidP="001875AE">
      <w:pPr>
        <w:rPr>
          <w:rFonts w:ascii="Arial" w:eastAsia="Cambria" w:hAnsi="Arial" w:cs="Arial"/>
        </w:rPr>
      </w:pPr>
    </w:p>
    <w:tbl>
      <w:tblPr>
        <w:tblStyle w:val="TableGrid"/>
        <w:tblW w:w="0" w:type="auto"/>
        <w:tblLook w:val="04A0" w:firstRow="1" w:lastRow="0" w:firstColumn="1" w:lastColumn="0" w:noHBand="0" w:noVBand="1"/>
      </w:tblPr>
      <w:tblGrid>
        <w:gridCol w:w="2361"/>
        <w:gridCol w:w="3134"/>
        <w:gridCol w:w="2977"/>
      </w:tblGrid>
      <w:tr w:rsidR="001875AE" w:rsidRPr="008D5723" w:rsidTr="000A12E1">
        <w:tc>
          <w:tcPr>
            <w:tcW w:w="2361"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DIMENSION</w:t>
            </w:r>
          </w:p>
        </w:tc>
        <w:tc>
          <w:tcPr>
            <w:tcW w:w="3134"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PROBLEMA/</w:t>
            </w:r>
          </w:p>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POTENCIALIDAD</w:t>
            </w: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POSIBLES LINEAS OPERATIVAS</w:t>
            </w:r>
          </w:p>
        </w:tc>
      </w:tr>
      <w:tr w:rsidR="001875AE" w:rsidRPr="008D5723" w:rsidTr="000A12E1">
        <w:tc>
          <w:tcPr>
            <w:tcW w:w="8472" w:type="dxa"/>
            <w:gridSpan w:val="3"/>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MODELO DE DESARROLLO ECONOMICO SOCIAL</w:t>
            </w:r>
          </w:p>
        </w:tc>
      </w:tr>
      <w:tr w:rsidR="001875AE" w:rsidRPr="008D5723" w:rsidTr="000A12E1">
        <w:tc>
          <w:tcPr>
            <w:tcW w:w="2361" w:type="dxa"/>
            <w:vMerge w:val="restart"/>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Alto nivel de informalidad y desempleo</w:t>
            </w:r>
          </w:p>
        </w:tc>
        <w:tc>
          <w:tcPr>
            <w:tcW w:w="3134"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Importante presencia de la "economía informal" y altos niveles de desempleo.</w:t>
            </w: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 xml:space="preserve">Programas de empleo registrado. </w:t>
            </w:r>
          </w:p>
        </w:tc>
      </w:tr>
      <w:tr w:rsidR="001875AE" w:rsidRPr="008D5723" w:rsidTr="000A12E1">
        <w:tc>
          <w:tcPr>
            <w:tcW w:w="2361" w:type="dxa"/>
            <w:vMerge/>
          </w:tcPr>
          <w:p w:rsidR="001875AE" w:rsidRPr="001875AE" w:rsidRDefault="001875AE" w:rsidP="000A12E1">
            <w:pPr>
              <w:rPr>
                <w:rFonts w:ascii="Arial" w:eastAsia="Cambria" w:hAnsi="Arial" w:cs="Arial"/>
                <w:sz w:val="20"/>
                <w:szCs w:val="20"/>
              </w:rPr>
            </w:pPr>
          </w:p>
        </w:tc>
        <w:tc>
          <w:tcPr>
            <w:tcW w:w="3134"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Producciones locales de muy bajo impacto. Poca diversificación productiva</w:t>
            </w: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Elenco de instrumentos para la promoción de las economías locales.</w:t>
            </w:r>
          </w:p>
        </w:tc>
      </w:tr>
      <w:tr w:rsidR="001875AE" w:rsidRPr="008D5723" w:rsidTr="000A12E1">
        <w:tc>
          <w:tcPr>
            <w:tcW w:w="2361"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Producción de áridos</w:t>
            </w:r>
          </w:p>
        </w:tc>
        <w:tc>
          <w:tcPr>
            <w:tcW w:w="3134"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Producción sin control.</w:t>
            </w: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Programa de gestión  para el aprovechamiento de áridos</w:t>
            </w:r>
          </w:p>
        </w:tc>
      </w:tr>
      <w:tr w:rsidR="001875AE" w:rsidRPr="008D5723" w:rsidTr="000A12E1">
        <w:tc>
          <w:tcPr>
            <w:tcW w:w="2361"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Desarrollo del turismo</w:t>
            </w:r>
          </w:p>
        </w:tc>
        <w:tc>
          <w:tcPr>
            <w:tcW w:w="3134"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 xml:space="preserve">La región cuenta con una fuerte potencialidad en turismo. La provincia se encuentra trabajando en un Plan. </w:t>
            </w: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Fortalecimiento de capacidades locales para la implementación del Plan Turístico.</w:t>
            </w:r>
          </w:p>
        </w:tc>
      </w:tr>
      <w:tr w:rsidR="001875AE" w:rsidRPr="008D5723" w:rsidTr="000A12E1">
        <w:tc>
          <w:tcPr>
            <w:tcW w:w="8472" w:type="dxa"/>
            <w:gridSpan w:val="3"/>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MODELO TERRITORIAL</w:t>
            </w:r>
          </w:p>
        </w:tc>
      </w:tr>
      <w:tr w:rsidR="001875AE" w:rsidRPr="008D5723" w:rsidTr="000A12E1">
        <w:trPr>
          <w:trHeight w:val="394"/>
        </w:trPr>
        <w:tc>
          <w:tcPr>
            <w:tcW w:w="8472" w:type="dxa"/>
            <w:gridSpan w:val="3"/>
          </w:tcPr>
          <w:p w:rsidR="001875AE" w:rsidRPr="001875AE" w:rsidRDefault="001875AE" w:rsidP="000A12E1">
            <w:pPr>
              <w:spacing w:before="120" w:after="120"/>
              <w:rPr>
                <w:rFonts w:ascii="Arial" w:eastAsia="Cambria" w:hAnsi="Arial" w:cs="Arial"/>
                <w:b/>
                <w:sz w:val="20"/>
                <w:szCs w:val="20"/>
              </w:rPr>
            </w:pPr>
            <w:r w:rsidRPr="001875AE">
              <w:rPr>
                <w:rFonts w:ascii="Arial" w:eastAsia="Cambria" w:hAnsi="Arial" w:cs="Arial"/>
                <w:b/>
                <w:sz w:val="20"/>
                <w:szCs w:val="20"/>
              </w:rPr>
              <w:t>Matriz de crecimiento urbano y movilidad</w:t>
            </w:r>
          </w:p>
        </w:tc>
      </w:tr>
      <w:tr w:rsidR="001875AE" w:rsidRPr="008D5723" w:rsidTr="000A12E1">
        <w:tc>
          <w:tcPr>
            <w:tcW w:w="2361"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Conectividad y transporte.</w:t>
            </w:r>
          </w:p>
        </w:tc>
        <w:tc>
          <w:tcPr>
            <w:tcW w:w="3134"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Expansión descontrolada y dispersa de las áreas urbanizadas</w:t>
            </w: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Proyectos de conectividad vial. Plan de movilidad metropolitano.</w:t>
            </w:r>
          </w:p>
        </w:tc>
      </w:tr>
      <w:tr w:rsidR="001875AE" w:rsidRPr="008D5723" w:rsidTr="000A12E1">
        <w:tc>
          <w:tcPr>
            <w:tcW w:w="2361" w:type="dxa"/>
            <w:vMerge w:val="restart"/>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Hábitat y producción inmobiliaria</w:t>
            </w:r>
          </w:p>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ab/>
            </w:r>
          </w:p>
          <w:p w:rsidR="001875AE" w:rsidRPr="001875AE" w:rsidRDefault="001875AE" w:rsidP="000A12E1">
            <w:pPr>
              <w:ind w:firstLine="357"/>
              <w:rPr>
                <w:rFonts w:ascii="Arial" w:eastAsia="Cambria" w:hAnsi="Arial" w:cs="Arial"/>
                <w:sz w:val="20"/>
                <w:szCs w:val="20"/>
              </w:rPr>
            </w:pPr>
            <w:r w:rsidRPr="001875AE">
              <w:rPr>
                <w:rFonts w:ascii="Arial" w:eastAsia="Cambria" w:hAnsi="Arial" w:cs="Arial"/>
                <w:sz w:val="20"/>
                <w:szCs w:val="20"/>
              </w:rPr>
              <w:tab/>
            </w:r>
          </w:p>
        </w:tc>
        <w:tc>
          <w:tcPr>
            <w:tcW w:w="3134"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Expansión descontrolada y dispersa de las áreas urbanizadas</w:t>
            </w: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Programa de financiamiento para el acceso suelo y vivienda</w:t>
            </w:r>
          </w:p>
        </w:tc>
      </w:tr>
      <w:tr w:rsidR="001875AE" w:rsidRPr="008D5723" w:rsidTr="000A12E1">
        <w:tc>
          <w:tcPr>
            <w:tcW w:w="2361" w:type="dxa"/>
            <w:vMerge/>
          </w:tcPr>
          <w:p w:rsidR="001875AE" w:rsidRPr="001875AE" w:rsidRDefault="001875AE" w:rsidP="000A12E1">
            <w:pPr>
              <w:rPr>
                <w:rFonts w:ascii="Arial" w:eastAsia="Cambria" w:hAnsi="Arial" w:cs="Arial"/>
                <w:sz w:val="20"/>
                <w:szCs w:val="20"/>
              </w:rPr>
            </w:pPr>
          </w:p>
        </w:tc>
        <w:tc>
          <w:tcPr>
            <w:tcW w:w="3134"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Definición de áreas óptimas para la urbanización. Proyectos de completamiento de vacíos urbanos</w:t>
            </w: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Producción de suelo urbano en el marco de nuevas reglas en la relación estado mercado</w:t>
            </w:r>
          </w:p>
        </w:tc>
      </w:tr>
      <w:tr w:rsidR="001875AE" w:rsidRPr="008D5723" w:rsidTr="000A12E1">
        <w:tc>
          <w:tcPr>
            <w:tcW w:w="2361" w:type="dxa"/>
            <w:vMerge/>
          </w:tcPr>
          <w:p w:rsidR="001875AE" w:rsidRPr="001875AE" w:rsidRDefault="001875AE" w:rsidP="000A12E1">
            <w:pPr>
              <w:rPr>
                <w:rFonts w:ascii="Arial" w:eastAsia="Cambria" w:hAnsi="Arial" w:cs="Arial"/>
                <w:sz w:val="20"/>
                <w:szCs w:val="20"/>
              </w:rPr>
            </w:pPr>
          </w:p>
        </w:tc>
        <w:tc>
          <w:tcPr>
            <w:tcW w:w="3134" w:type="dxa"/>
            <w:vMerge w:val="restart"/>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Segregación socio-territorial</w:t>
            </w: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Nuevas urbanizaciones con mixtura social</w:t>
            </w:r>
          </w:p>
        </w:tc>
      </w:tr>
      <w:tr w:rsidR="001875AE" w:rsidRPr="008D5723" w:rsidTr="000A12E1">
        <w:tc>
          <w:tcPr>
            <w:tcW w:w="2361" w:type="dxa"/>
            <w:vMerge/>
          </w:tcPr>
          <w:p w:rsidR="001875AE" w:rsidRPr="001875AE" w:rsidRDefault="001875AE" w:rsidP="000A12E1">
            <w:pPr>
              <w:rPr>
                <w:rFonts w:ascii="Arial" w:eastAsia="Cambria" w:hAnsi="Arial" w:cs="Arial"/>
                <w:sz w:val="20"/>
                <w:szCs w:val="20"/>
              </w:rPr>
            </w:pPr>
          </w:p>
        </w:tc>
        <w:tc>
          <w:tcPr>
            <w:tcW w:w="3134" w:type="dxa"/>
            <w:vMerge/>
          </w:tcPr>
          <w:p w:rsidR="001875AE" w:rsidRPr="001875AE" w:rsidRDefault="001875AE" w:rsidP="000A12E1">
            <w:pPr>
              <w:rPr>
                <w:rFonts w:ascii="Arial" w:eastAsia="Cambria" w:hAnsi="Arial" w:cs="Arial"/>
                <w:sz w:val="20"/>
                <w:szCs w:val="20"/>
              </w:rPr>
            </w:pP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Banco de Tierras y Fondo de desarrollo territorial</w:t>
            </w:r>
          </w:p>
        </w:tc>
      </w:tr>
      <w:tr w:rsidR="001875AE" w:rsidRPr="008D5723" w:rsidTr="000A12E1">
        <w:tc>
          <w:tcPr>
            <w:tcW w:w="2361"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Expansión territorial</w:t>
            </w:r>
          </w:p>
        </w:tc>
        <w:tc>
          <w:tcPr>
            <w:tcW w:w="3134"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proceso expansivo de las áreas urbanizadas que no guarda relación con el crecimiento demográfico de las localidades donde tiene lugar</w:t>
            </w: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Esquema estructural e indicadores de referencia para nuevas urbanizaciones.</w:t>
            </w:r>
          </w:p>
        </w:tc>
      </w:tr>
      <w:tr w:rsidR="001875AE" w:rsidRPr="008D5723" w:rsidTr="000A12E1">
        <w:tc>
          <w:tcPr>
            <w:tcW w:w="2361"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Infraestructura</w:t>
            </w:r>
          </w:p>
        </w:tc>
        <w:tc>
          <w:tcPr>
            <w:tcW w:w="3134"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Cobertura insuficiente de servicios básicos. Alto porcentaje de viviendas sin conexión a red cloacal.</w:t>
            </w: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Formulación de Plan maestro de infraestructura de cloaca, agua potable  y gas.</w:t>
            </w:r>
          </w:p>
        </w:tc>
      </w:tr>
      <w:tr w:rsidR="001875AE" w:rsidRPr="008D5723" w:rsidTr="000A12E1">
        <w:tc>
          <w:tcPr>
            <w:tcW w:w="8472" w:type="dxa"/>
            <w:gridSpan w:val="3"/>
          </w:tcPr>
          <w:p w:rsidR="001875AE" w:rsidRPr="001875AE" w:rsidRDefault="001875AE" w:rsidP="000A12E1">
            <w:pPr>
              <w:spacing w:before="120" w:after="120"/>
              <w:rPr>
                <w:rFonts w:ascii="Arial" w:eastAsia="Cambria" w:hAnsi="Arial" w:cs="Arial"/>
                <w:b/>
                <w:sz w:val="20"/>
                <w:szCs w:val="20"/>
              </w:rPr>
            </w:pPr>
            <w:r w:rsidRPr="001875AE">
              <w:rPr>
                <w:rFonts w:ascii="Arial" w:eastAsia="Cambria" w:hAnsi="Arial" w:cs="Arial"/>
                <w:b/>
                <w:sz w:val="20"/>
                <w:szCs w:val="20"/>
              </w:rPr>
              <w:t>Matriz de soporte para la actividad productiva</w:t>
            </w:r>
          </w:p>
        </w:tc>
      </w:tr>
      <w:tr w:rsidR="001875AE" w:rsidRPr="008D5723" w:rsidTr="000A12E1">
        <w:tc>
          <w:tcPr>
            <w:tcW w:w="2361"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Identificación de localización y espacios adecuados para las economías locales.</w:t>
            </w:r>
          </w:p>
        </w:tc>
        <w:tc>
          <w:tcPr>
            <w:tcW w:w="3134"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Fomento a la diversificación productiva.</w:t>
            </w: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Programa territorial de apoyo a las economías locales</w:t>
            </w:r>
          </w:p>
        </w:tc>
      </w:tr>
      <w:tr w:rsidR="001875AE" w:rsidRPr="008D5723" w:rsidTr="000A12E1">
        <w:tc>
          <w:tcPr>
            <w:tcW w:w="8472" w:type="dxa"/>
            <w:gridSpan w:val="3"/>
          </w:tcPr>
          <w:p w:rsidR="001875AE" w:rsidRPr="001875AE" w:rsidRDefault="001875AE" w:rsidP="000A12E1">
            <w:pPr>
              <w:spacing w:before="120" w:after="120"/>
              <w:rPr>
                <w:rFonts w:ascii="Arial" w:eastAsia="Cambria" w:hAnsi="Arial" w:cs="Arial"/>
                <w:b/>
                <w:sz w:val="20"/>
                <w:szCs w:val="20"/>
              </w:rPr>
            </w:pPr>
            <w:r w:rsidRPr="001875AE">
              <w:rPr>
                <w:rFonts w:ascii="Arial" w:eastAsia="Cambria" w:hAnsi="Arial" w:cs="Arial"/>
                <w:b/>
                <w:sz w:val="20"/>
                <w:szCs w:val="20"/>
              </w:rPr>
              <w:t>Matriz ambiental de la urbanización</w:t>
            </w:r>
          </w:p>
        </w:tc>
      </w:tr>
      <w:tr w:rsidR="001875AE" w:rsidRPr="008D5723" w:rsidTr="000A12E1">
        <w:tc>
          <w:tcPr>
            <w:tcW w:w="2361" w:type="dxa"/>
            <w:vMerge w:val="restart"/>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 xml:space="preserve">Gestión de riesgos </w:t>
            </w:r>
            <w:r w:rsidRPr="001875AE">
              <w:rPr>
                <w:rFonts w:ascii="Arial" w:eastAsia="Cambria" w:hAnsi="Arial" w:cs="Arial"/>
                <w:sz w:val="20"/>
                <w:szCs w:val="20"/>
              </w:rPr>
              <w:lastRenderedPageBreak/>
              <w:t>hídricos</w:t>
            </w:r>
          </w:p>
        </w:tc>
        <w:tc>
          <w:tcPr>
            <w:tcW w:w="3134" w:type="dxa"/>
            <w:vMerge w:val="restart"/>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lastRenderedPageBreak/>
              <w:t xml:space="preserve">Problemas asociados al sistema </w:t>
            </w:r>
            <w:r w:rsidRPr="001875AE">
              <w:rPr>
                <w:rFonts w:ascii="Arial" w:eastAsia="Cambria" w:hAnsi="Arial" w:cs="Arial"/>
                <w:sz w:val="20"/>
                <w:szCs w:val="20"/>
              </w:rPr>
              <w:lastRenderedPageBreak/>
              <w:t>hídrico, que provocan, entre otras cosas, recurrentes inundaciones</w:t>
            </w: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lastRenderedPageBreak/>
              <w:t xml:space="preserve">Formulación de un  Plan </w:t>
            </w:r>
            <w:r w:rsidRPr="001875AE">
              <w:rPr>
                <w:rFonts w:ascii="Arial" w:eastAsia="Cambria" w:hAnsi="Arial" w:cs="Arial"/>
                <w:sz w:val="20"/>
                <w:szCs w:val="20"/>
              </w:rPr>
              <w:lastRenderedPageBreak/>
              <w:t>Integral de manejo de Riesgos Hídricos.</w:t>
            </w:r>
          </w:p>
          <w:p w:rsidR="001875AE" w:rsidRPr="001875AE" w:rsidRDefault="001875AE" w:rsidP="000A12E1">
            <w:pPr>
              <w:rPr>
                <w:rFonts w:ascii="Arial" w:eastAsia="Cambria" w:hAnsi="Arial" w:cs="Arial"/>
                <w:sz w:val="20"/>
                <w:szCs w:val="20"/>
              </w:rPr>
            </w:pPr>
          </w:p>
        </w:tc>
      </w:tr>
      <w:tr w:rsidR="001875AE" w:rsidRPr="008D5723" w:rsidTr="000A12E1">
        <w:tc>
          <w:tcPr>
            <w:tcW w:w="2361" w:type="dxa"/>
            <w:vMerge/>
          </w:tcPr>
          <w:p w:rsidR="001875AE" w:rsidRPr="001875AE" w:rsidRDefault="001875AE" w:rsidP="000A12E1">
            <w:pPr>
              <w:rPr>
                <w:rFonts w:ascii="Arial" w:eastAsia="Cambria" w:hAnsi="Arial" w:cs="Arial"/>
                <w:sz w:val="20"/>
                <w:szCs w:val="20"/>
              </w:rPr>
            </w:pPr>
          </w:p>
        </w:tc>
        <w:tc>
          <w:tcPr>
            <w:tcW w:w="3134" w:type="dxa"/>
            <w:vMerge/>
          </w:tcPr>
          <w:p w:rsidR="001875AE" w:rsidRPr="001875AE" w:rsidRDefault="001875AE" w:rsidP="000A12E1">
            <w:pPr>
              <w:rPr>
                <w:rFonts w:ascii="Arial" w:eastAsia="Cambria" w:hAnsi="Arial" w:cs="Arial"/>
                <w:sz w:val="20"/>
                <w:szCs w:val="20"/>
              </w:rPr>
            </w:pP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Normativa de usos y tratamiento para áreas con riesgo hídrico</w:t>
            </w:r>
          </w:p>
        </w:tc>
      </w:tr>
      <w:tr w:rsidR="001875AE" w:rsidRPr="008D5723" w:rsidTr="000A12E1">
        <w:tc>
          <w:tcPr>
            <w:tcW w:w="2361"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Contaminación</w:t>
            </w:r>
          </w:p>
        </w:tc>
        <w:tc>
          <w:tcPr>
            <w:tcW w:w="3134"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Contaminación por vertidos domiciliarios e industriales, existencia de micro-basurales y pasivos ambientales. Cuenca muy contaminada con necesidad de saneamiento.</w:t>
            </w: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Programas de saneamiento.</w:t>
            </w:r>
          </w:p>
        </w:tc>
      </w:tr>
      <w:tr w:rsidR="001875AE" w:rsidRPr="008D5723" w:rsidTr="000A12E1">
        <w:tc>
          <w:tcPr>
            <w:tcW w:w="2361"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Residuos sólidos urbanos</w:t>
            </w:r>
          </w:p>
        </w:tc>
        <w:tc>
          <w:tcPr>
            <w:tcW w:w="3134"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 xml:space="preserve">La recolección de los RSU es realizada de manera autónoma por cada municipio. </w:t>
            </w:r>
          </w:p>
        </w:tc>
        <w:tc>
          <w:tcPr>
            <w:tcW w:w="2977" w:type="dxa"/>
          </w:tcPr>
          <w:p w:rsidR="001875AE" w:rsidRPr="001875AE" w:rsidRDefault="001875AE" w:rsidP="000A12E1">
            <w:pPr>
              <w:rPr>
                <w:rFonts w:ascii="Arial" w:eastAsia="Cambria" w:hAnsi="Arial" w:cs="Arial"/>
                <w:sz w:val="20"/>
                <w:szCs w:val="20"/>
              </w:rPr>
            </w:pPr>
            <w:r w:rsidRPr="001875AE">
              <w:rPr>
                <w:rFonts w:ascii="Arial" w:eastAsia="Cambria" w:hAnsi="Arial" w:cs="Arial"/>
                <w:sz w:val="20"/>
                <w:szCs w:val="20"/>
              </w:rPr>
              <w:t>Sistema metropolitano de tratamiento y disposición de RSU</w:t>
            </w:r>
            <w:r w:rsidRPr="008D5723">
              <w:rPr>
                <w:rFonts w:ascii="Arial" w:hAnsi="Arial" w:cs="Arial"/>
                <w:sz w:val="18"/>
                <w:szCs w:val="18"/>
              </w:rPr>
              <w:t>, con inclusión de p</w:t>
            </w:r>
            <w:r w:rsidRPr="008D5723">
              <w:rPr>
                <w:rFonts w:ascii="Arial" w:hAnsi="Arial" w:cs="Arial"/>
                <w:sz w:val="20"/>
                <w:szCs w:val="20"/>
              </w:rPr>
              <w:t>lantas locales de clasificación residuos.</w:t>
            </w:r>
          </w:p>
        </w:tc>
      </w:tr>
    </w:tbl>
    <w:p w:rsidR="001875AE" w:rsidRPr="008D5723" w:rsidRDefault="001875AE" w:rsidP="001875AE">
      <w:pPr>
        <w:rPr>
          <w:rFonts w:ascii="Arial" w:hAnsi="Arial" w:cs="Arial"/>
        </w:rPr>
      </w:pPr>
    </w:p>
    <w:p w:rsidR="001875AE" w:rsidRPr="008D5723" w:rsidRDefault="001875AE" w:rsidP="001875AE">
      <w:pPr>
        <w:pStyle w:val="NormalWeb"/>
        <w:spacing w:before="0" w:beforeAutospacing="0" w:after="0" w:afterAutospacing="0"/>
        <w:jc w:val="both"/>
        <w:rPr>
          <w:rFonts w:ascii="Arial" w:hAnsi="Arial" w:cs="Arial"/>
          <w:sz w:val="22"/>
          <w:lang w:val="es-ES"/>
        </w:rPr>
      </w:pPr>
    </w:p>
    <w:p w:rsidR="000C7251" w:rsidRDefault="000C7251" w:rsidP="006C5C04">
      <w:pPr>
        <w:pStyle w:val="BodyText"/>
        <w:ind w:left="720" w:right="-1"/>
        <w:rPr>
          <w:rFonts w:ascii="Arial" w:hAnsi="Arial" w:cs="Arial"/>
          <w:color w:val="auto"/>
        </w:rPr>
        <w:sectPr w:rsidR="000C7251" w:rsidSect="000A12E1">
          <w:footerReference w:type="default" r:id="rId31"/>
          <w:pgSz w:w="11906" w:h="16838"/>
          <w:pgMar w:top="1417" w:right="1701" w:bottom="1417" w:left="1701" w:header="708" w:footer="708" w:gutter="0"/>
          <w:cols w:space="708"/>
          <w:docGrid w:linePitch="360"/>
        </w:sectPr>
      </w:pPr>
    </w:p>
    <w:p w:rsidR="000C7251" w:rsidRPr="000055C9" w:rsidRDefault="000C7251" w:rsidP="000C7251">
      <w:pPr>
        <w:rPr>
          <w:rFonts w:ascii="Arial" w:hAnsi="Arial" w:cs="Arial"/>
          <w:lang w:val="es-ES_tradnl"/>
        </w:rPr>
      </w:pPr>
    </w:p>
    <w:p w:rsidR="000C7251" w:rsidRPr="000055C9" w:rsidRDefault="000C7251" w:rsidP="000C7251">
      <w:pPr>
        <w:rPr>
          <w:rFonts w:ascii="Arial" w:hAnsi="Arial" w:cs="Arial"/>
          <w:lang w:val="es-ES_tradnl"/>
        </w:rPr>
      </w:pPr>
    </w:p>
    <w:p w:rsidR="000C7251" w:rsidRPr="000055C9" w:rsidRDefault="000C7251" w:rsidP="000C7251">
      <w:pPr>
        <w:jc w:val="center"/>
        <w:rPr>
          <w:rFonts w:ascii="Arial" w:hAnsi="Arial" w:cs="Arial"/>
          <w:lang w:val="es-ES_tradnl"/>
        </w:rPr>
      </w:pPr>
      <w:r w:rsidRPr="000055C9">
        <w:rPr>
          <w:rFonts w:ascii="Arial" w:hAnsi="Arial" w:cs="Arial"/>
          <w:b/>
          <w:lang w:val="es-ES_tradnl"/>
        </w:rPr>
        <w:t>Diagnóstico de Área Metropolitana del Gran Mendoza</w:t>
      </w:r>
    </w:p>
    <w:p w:rsidR="000C7251" w:rsidRPr="000055C9" w:rsidRDefault="000C7251" w:rsidP="000C7251">
      <w:pPr>
        <w:autoSpaceDE w:val="0"/>
        <w:autoSpaceDN w:val="0"/>
        <w:adjustRightInd w:val="0"/>
        <w:rPr>
          <w:rFonts w:ascii="Arial" w:hAnsi="Arial" w:cs="Arial"/>
          <w:b/>
          <w:sz w:val="28"/>
          <w:lang w:val="es-ES_tradnl"/>
        </w:rPr>
      </w:pPr>
    </w:p>
    <w:p w:rsidR="000C7251" w:rsidRPr="000055C9" w:rsidRDefault="000C7251" w:rsidP="000C7251">
      <w:pPr>
        <w:autoSpaceDE w:val="0"/>
        <w:autoSpaceDN w:val="0"/>
        <w:adjustRightInd w:val="0"/>
        <w:rPr>
          <w:rFonts w:ascii="Arial" w:hAnsi="Arial" w:cs="Arial"/>
          <w:b/>
          <w:sz w:val="28"/>
          <w:lang w:val="es-ES_tradnl"/>
        </w:rPr>
      </w:pPr>
    </w:p>
    <w:p w:rsidR="000C7251" w:rsidRPr="000055C9" w:rsidRDefault="00167EDA" w:rsidP="000C7251">
      <w:pPr>
        <w:autoSpaceDE w:val="0"/>
        <w:autoSpaceDN w:val="0"/>
        <w:adjustRightInd w:val="0"/>
        <w:rPr>
          <w:rFonts w:ascii="Arial" w:hAnsi="Arial" w:cs="Arial"/>
          <w:b/>
          <w:sz w:val="28"/>
          <w:lang w:val="es-ES_tradnl"/>
        </w:rPr>
      </w:pPr>
      <w:r>
        <w:rPr>
          <w:noProof/>
        </w:rPr>
        <w:pict>
          <v:shape id="4 Cuadro de texto" o:spid="_x0000_s1036" type="#_x0000_t202" style="position:absolute;margin-left:.15pt;margin-top:15.6pt;width:152.05pt;height:137.6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" stroked="f" strokeweight=".5pt">
            <v:fill opacity="0"/>
            <v:textbox>
              <w:txbxContent>
                <w:p w:rsidR="000A12E1" w:rsidRPr="000C7251" w:rsidRDefault="000A12E1" w:rsidP="000C7251">
                  <w:pPr>
                    <w:rPr>
                      <w:rFonts w:ascii="Arial Narrow" w:hAnsi="Arial Narrow"/>
                      <w:b/>
                      <w:color w:val="FFFFFF"/>
                    </w:rPr>
                  </w:pPr>
                  <w:r w:rsidRPr="000C7251">
                    <w:rPr>
                      <w:rFonts w:ascii="Arial Narrow" w:hAnsi="Arial Narrow"/>
                      <w:b/>
                      <w:color w:val="FFFFFF"/>
                    </w:rPr>
                    <w:t>Capital: 115.04 hab.</w:t>
                  </w:r>
                </w:p>
                <w:p w:rsidR="000A12E1" w:rsidRPr="000C7251" w:rsidRDefault="000A12E1" w:rsidP="000C7251">
                  <w:pPr>
                    <w:rPr>
                      <w:rFonts w:ascii="Arial Narrow" w:hAnsi="Arial Narrow"/>
                      <w:b/>
                      <w:color w:val="FFFFFF"/>
                    </w:rPr>
                  </w:pPr>
                  <w:r w:rsidRPr="000C7251">
                    <w:rPr>
                      <w:rFonts w:ascii="Arial Narrow" w:hAnsi="Arial Narrow"/>
                      <w:b/>
                      <w:color w:val="FFFFFF"/>
                    </w:rPr>
                    <w:t>Guaymallén: 283.803 hab.</w:t>
                  </w:r>
                </w:p>
                <w:p w:rsidR="000A12E1" w:rsidRPr="000C7251" w:rsidRDefault="000A12E1" w:rsidP="000C7251">
                  <w:pPr>
                    <w:rPr>
                      <w:rFonts w:ascii="Arial Narrow" w:hAnsi="Arial Narrow"/>
                      <w:b/>
                      <w:color w:val="FFFFFF"/>
                    </w:rPr>
                  </w:pPr>
                  <w:r w:rsidRPr="000C7251">
                    <w:rPr>
                      <w:rFonts w:ascii="Arial Narrow" w:hAnsi="Arial Narrow"/>
                      <w:b/>
                      <w:color w:val="FFFFFF"/>
                    </w:rPr>
                    <w:t>Godoy Cruz: 191.903 hab.</w:t>
                  </w:r>
                </w:p>
                <w:p w:rsidR="000A12E1" w:rsidRPr="000C7251" w:rsidRDefault="000A12E1" w:rsidP="000C7251">
                  <w:pPr>
                    <w:rPr>
                      <w:rFonts w:ascii="Arial Narrow" w:hAnsi="Arial Narrow"/>
                      <w:b/>
                      <w:color w:val="FFFFFF"/>
                    </w:rPr>
                  </w:pPr>
                  <w:r w:rsidRPr="000C7251">
                    <w:rPr>
                      <w:rFonts w:ascii="Arial Narrow" w:hAnsi="Arial Narrow"/>
                      <w:b/>
                      <w:color w:val="FFFFFF"/>
                    </w:rPr>
                    <w:t>Las Heras 203.666 hab.</w:t>
                  </w:r>
                </w:p>
                <w:p w:rsidR="000A12E1" w:rsidRPr="000C7251" w:rsidRDefault="000A12E1" w:rsidP="000C7251">
                  <w:pPr>
                    <w:rPr>
                      <w:rFonts w:ascii="Arial Narrow" w:hAnsi="Arial Narrow"/>
                      <w:b/>
                      <w:color w:val="FFFFFF"/>
                    </w:rPr>
                  </w:pPr>
                  <w:r w:rsidRPr="000C7251">
                    <w:rPr>
                      <w:rFonts w:ascii="Arial Narrow" w:hAnsi="Arial Narrow"/>
                      <w:b/>
                      <w:color w:val="FFFFFF"/>
                    </w:rPr>
                    <w:t>Maipú: 172.332 hab.</w:t>
                  </w:r>
                </w:p>
                <w:p w:rsidR="000A12E1" w:rsidRPr="000C7251" w:rsidRDefault="000A12E1" w:rsidP="000C7251">
                  <w:pPr>
                    <w:rPr>
                      <w:rFonts w:ascii="Arial Narrow" w:hAnsi="Arial Narrow"/>
                      <w:b/>
                      <w:color w:val="FFFFFF"/>
                    </w:rPr>
                  </w:pPr>
                  <w:r w:rsidRPr="000C7251">
                    <w:rPr>
                      <w:rFonts w:ascii="Arial Narrow" w:hAnsi="Arial Narrow"/>
                      <w:b/>
                      <w:color w:val="FFFFFF"/>
                    </w:rPr>
                    <w:t>Luján de Cuyo: 119.888 hab.</w:t>
                  </w:r>
                </w:p>
                <w:p w:rsidR="000A12E1" w:rsidRPr="000C7251" w:rsidRDefault="000A12E1" w:rsidP="000C7251">
                  <w:pPr>
                    <w:rPr>
                      <w:rFonts w:ascii="Arial Narrow" w:hAnsi="Arial Narrow"/>
                      <w:b/>
                      <w:color w:val="FFFFFF"/>
                      <w:sz w:val="18"/>
                      <w:szCs w:val="18"/>
                    </w:rPr>
                  </w:pPr>
                  <w:r w:rsidRPr="000C7251">
                    <w:rPr>
                      <w:rFonts w:ascii="Arial Narrow" w:hAnsi="Arial Narrow"/>
                      <w:b/>
                      <w:color w:val="FFFFFF"/>
                      <w:sz w:val="18"/>
                      <w:szCs w:val="18"/>
                    </w:rPr>
                    <w:t>(año 2010)</w:t>
                  </w:r>
                </w:p>
                <w:p w:rsidR="000A12E1" w:rsidRPr="000C7251" w:rsidRDefault="000A12E1" w:rsidP="000C7251">
                  <w:pPr>
                    <w:rPr>
                      <w:rFonts w:ascii="Arial Narrow" w:hAnsi="Arial Narrow"/>
                      <w:b/>
                      <w:color w:val="FFFFFF"/>
                    </w:rPr>
                  </w:pPr>
                </w:p>
                <w:p w:rsidR="000A12E1" w:rsidRPr="000C7251" w:rsidRDefault="000A12E1" w:rsidP="000C7251">
                  <w:pPr>
                    <w:rPr>
                      <w:rFonts w:ascii="Arial Narrow" w:hAnsi="Arial Narrow"/>
                      <w:b/>
                      <w:color w:val="FFFFFF"/>
                    </w:rPr>
                  </w:pPr>
                </w:p>
              </w:txbxContent>
            </v:textbox>
          </v:shape>
        </w:pict>
      </w:r>
      <w:r>
        <w:rPr>
          <w:rFonts w:ascii="Arial" w:hAnsi="Arial" w:cs="Arial"/>
          <w:b/>
          <w:noProof/>
          <w:sz w:val="28"/>
          <w:lang w:eastAsia="es-AR"/>
        </w:rPr>
        <w:pict>
          <v:shape id="_x0000_i1035" type="#_x0000_t75" style="width:424.5pt;height:283.3pt;visibility:visible;mso-wrap-style:square">
            <v:imagedata r:id="rId32" o:title=""/>
          </v:shape>
        </w:pict>
      </w:r>
    </w:p>
    <w:p w:rsidR="000C7251" w:rsidRPr="000055C9" w:rsidRDefault="000C7251" w:rsidP="000C7251">
      <w:pPr>
        <w:pStyle w:val="NoSpacing"/>
        <w:jc w:val="both"/>
        <w:rPr>
          <w:rFonts w:ascii="Arial" w:hAnsi="Arial" w:cs="Arial"/>
          <w:sz w:val="18"/>
          <w:szCs w:val="18"/>
        </w:rPr>
      </w:pPr>
      <w:r w:rsidRPr="000055C9">
        <w:rPr>
          <w:rFonts w:ascii="Arial" w:hAnsi="Arial" w:cs="Arial"/>
          <w:sz w:val="18"/>
          <w:szCs w:val="18"/>
        </w:rPr>
        <w:t>Fuente: Google Earth</w:t>
      </w:r>
    </w:p>
    <w:p w:rsidR="000C7251" w:rsidRPr="000055C9" w:rsidRDefault="000C7251" w:rsidP="000C7251">
      <w:pPr>
        <w:pStyle w:val="NoSpacing"/>
        <w:jc w:val="both"/>
        <w:rPr>
          <w:rFonts w:ascii="Arial" w:hAnsi="Arial" w:cs="Arial"/>
          <w:b/>
        </w:rPr>
      </w:pPr>
    </w:p>
    <w:p w:rsidR="000C7251" w:rsidRPr="000055C9" w:rsidRDefault="000C7251" w:rsidP="000C7251">
      <w:pPr>
        <w:pStyle w:val="NoSpacing"/>
        <w:jc w:val="both"/>
        <w:rPr>
          <w:rFonts w:ascii="Arial" w:hAnsi="Arial" w:cs="Arial"/>
          <w:b/>
        </w:rPr>
      </w:pPr>
    </w:p>
    <w:p w:rsidR="000C7251" w:rsidRPr="000055C9" w:rsidRDefault="000C7251" w:rsidP="000C7251">
      <w:pPr>
        <w:pStyle w:val="NoSpacing"/>
        <w:jc w:val="both"/>
        <w:rPr>
          <w:rFonts w:ascii="Arial" w:hAnsi="Arial" w:cs="Arial"/>
          <w:b/>
        </w:rPr>
      </w:pPr>
      <w:r w:rsidRPr="000055C9">
        <w:rPr>
          <w:rFonts w:ascii="Arial" w:hAnsi="Arial" w:cs="Arial"/>
          <w:b/>
        </w:rPr>
        <w:t>Reseña Histórica</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rPr>
      </w:pPr>
      <w:r w:rsidRPr="000055C9">
        <w:rPr>
          <w:rFonts w:ascii="Arial" w:hAnsi="Arial" w:cs="Arial"/>
        </w:rPr>
        <w:t>La ciudad fue fundada por Pedro de Castillo el 2 de marzo de 1651 en una zona ya habitada por pueblos originarios. Posteriormente, en 1562, la villa fundacional fue trasladada a la margen izquierda. En el contexto de las luchas por la independencia, en 1813 se crea la gobernación de Cuyo y, con el mandato de organizar los preparativos de la campaña libertadora, asumió el cargo de gobernador el general José de San Martín. El 20 de marzo de 1861 la ciudad fue destruida por un terremoto que redujo a la mitad su población, hecho que  determinó un nuevo cambio de emplazamiento a su posición actual y un trazado marcado por la prevención de nuevos episodios (calles anchas, sistema de plazas, etc.).</w:t>
      </w:r>
    </w:p>
    <w:p w:rsidR="000C7251" w:rsidRPr="000055C9" w:rsidRDefault="000C7251" w:rsidP="000C7251">
      <w:pPr>
        <w:pStyle w:val="NoSpacing"/>
        <w:jc w:val="both"/>
        <w:rPr>
          <w:rFonts w:ascii="Arial" w:hAnsi="Arial" w:cs="Arial"/>
        </w:rPr>
      </w:pPr>
    </w:p>
    <w:p w:rsidR="000C7251" w:rsidRPr="000055C9" w:rsidRDefault="000C7251" w:rsidP="000C7251">
      <w:pPr>
        <w:autoSpaceDE w:val="0"/>
        <w:autoSpaceDN w:val="0"/>
        <w:adjustRightInd w:val="0"/>
        <w:jc w:val="both"/>
        <w:rPr>
          <w:rFonts w:ascii="Arial" w:hAnsi="Arial" w:cs="Arial"/>
          <w:sz w:val="18"/>
          <w:szCs w:val="18"/>
          <w:lang w:eastAsia="es-AR"/>
        </w:rPr>
      </w:pPr>
      <w:r w:rsidRPr="000055C9">
        <w:rPr>
          <w:rFonts w:ascii="Arial" w:hAnsi="Arial" w:cs="Arial"/>
        </w:rPr>
        <w:t xml:space="preserve">Durante el periodo colonial este asentamiento fue un apoyo logístico importante en la ruta que, siguiendo el camino del Inca, vinculaba a las minas de Potosí con el puerto de Valparaíso. El periodo posterior a la independencia consolidó su agricultura y la función de nexo entre ambos lados de la cordillera. La construcción del ferrocarril a fines del siglo XIX y el desarrollo de las obras de riego extendieron las áreas afectadas al cultivo de la vid, proceso que organizó la economía entorno a un producto principal y atrajo a fuertes contingentes migratorios. Actualmente la superficie irrigada alcanza las 360.000 has y </w:t>
      </w:r>
      <w:r w:rsidRPr="000055C9">
        <w:rPr>
          <w:rFonts w:ascii="Arial" w:hAnsi="Arial" w:cs="Arial"/>
          <w:iCs/>
          <w:lang w:eastAsia="es-AR"/>
        </w:rPr>
        <w:t xml:space="preserve"> constituía hacia 2014 el soporte del 61% de la actividad económica y el asentamiento del 62,5% de la población de la Provincia. </w:t>
      </w:r>
    </w:p>
    <w:p w:rsidR="000C7251" w:rsidRPr="000055C9" w:rsidRDefault="000C7251" w:rsidP="000C7251">
      <w:pPr>
        <w:autoSpaceDE w:val="0"/>
        <w:autoSpaceDN w:val="0"/>
        <w:adjustRightInd w:val="0"/>
        <w:jc w:val="both"/>
        <w:rPr>
          <w:rFonts w:ascii="Arial" w:hAnsi="Arial" w:cs="Arial"/>
          <w:iCs/>
          <w:lang w:eastAsia="es-AR"/>
        </w:rPr>
      </w:pPr>
    </w:p>
    <w:p w:rsidR="000C7251" w:rsidRPr="000055C9" w:rsidRDefault="000C7251" w:rsidP="000C7251">
      <w:pPr>
        <w:pStyle w:val="NoSpacing"/>
        <w:jc w:val="both"/>
        <w:rPr>
          <w:rFonts w:ascii="Arial" w:hAnsi="Arial" w:cs="Arial"/>
          <w:b/>
        </w:rPr>
      </w:pPr>
    </w:p>
    <w:p w:rsidR="000C7251" w:rsidRPr="000055C9" w:rsidRDefault="000C7251" w:rsidP="000C7251">
      <w:pPr>
        <w:pStyle w:val="NoSpacing"/>
        <w:jc w:val="both"/>
        <w:rPr>
          <w:rFonts w:ascii="Arial" w:hAnsi="Arial" w:cs="Arial"/>
          <w:b/>
        </w:rPr>
      </w:pPr>
    </w:p>
    <w:p w:rsidR="000C7251" w:rsidRPr="000055C9" w:rsidRDefault="000C7251" w:rsidP="000C7251">
      <w:pPr>
        <w:pStyle w:val="NoSpacing"/>
        <w:jc w:val="both"/>
        <w:rPr>
          <w:rFonts w:ascii="Arial" w:hAnsi="Arial" w:cs="Arial"/>
          <w:b/>
        </w:rPr>
      </w:pPr>
      <w:r w:rsidRPr="000055C9">
        <w:rPr>
          <w:rFonts w:ascii="Arial" w:hAnsi="Arial" w:cs="Arial"/>
          <w:b/>
        </w:rPr>
        <w:t>Ocupación del Territorio</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rPr>
      </w:pPr>
      <w:r w:rsidRPr="000055C9">
        <w:rPr>
          <w:rFonts w:ascii="Arial" w:hAnsi="Arial" w:cs="Arial"/>
        </w:rPr>
        <w:t xml:space="preserve">El área metropolitana de Mendoza está conformada por los municipios de Capital, Guaymallén, Godoy Cruz, Las Heras, Luján, Maipú y Lavalle, y ocupa un 11% del territorio provincial. Está situada en el sector centro occidental del país, al pie de los tramos más elevados de la cordillera de los Andes. El medio natural se caracteriza  por el relieve montañoso y la escasa vegetación. La cordillera de los Andes actúa como una barrera para los vientos húmedos provenientes del océano pacifico, mientras los vientos provenientes del océano atlántico  llegan como vientos secos luego de haber descargado su humedad a los largo de la región pampeana. Si bien el clima es árido y el paisaje desértico, las aguas de deshielo escurren  desde las altas montañas hacia el este a través de los ríos Mendoza, Tunuyán, Diamante y Atuel. Estos ríos alimentan tres grandes valles fértiles en cuyas márgenes se han construidos sistemas de riego que transforman estos ambientes áridos en oasis. El área metropolitana se asienta sobre el oasis norte, regado por los ríos Mendoza y Tunuyán. De modo que la sustentabilidad de este ambiente artificial (oasis) depende del almacenado del agua en las cuencas superiores, y de la administración del sistema de canales en la cuenca baja. Esta práctica, desarrollada originalmente por los indios Huarpes requiere de una trabajada disciplina social, que pauta los hábitos tradicionales de los habitantes de esta ciudad.     </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rPr>
      </w:pPr>
      <w:r w:rsidRPr="000055C9">
        <w:rPr>
          <w:rFonts w:ascii="Arial" w:hAnsi="Arial" w:cs="Arial"/>
        </w:rPr>
        <w:t xml:space="preserve">A las condiciones de fragilidad de este ambiente por la necesidad de una cuidadosa gestión del agua, que incluye el control de inundaciones por eventos pluvio aluvionales, se suma el riesgo sísmico de la región, que también demanda la adopción de amplias medidas de prevención.  </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b/>
        </w:rPr>
      </w:pPr>
    </w:p>
    <w:p w:rsidR="000C7251" w:rsidRPr="000055C9" w:rsidRDefault="000C7251" w:rsidP="000C7251">
      <w:pPr>
        <w:pStyle w:val="NoSpacing"/>
        <w:jc w:val="both"/>
        <w:rPr>
          <w:rFonts w:ascii="Arial" w:hAnsi="Arial" w:cs="Arial"/>
          <w:b/>
        </w:rPr>
      </w:pPr>
      <w:r w:rsidRPr="000055C9">
        <w:rPr>
          <w:rFonts w:ascii="Arial" w:hAnsi="Arial" w:cs="Arial"/>
          <w:b/>
        </w:rPr>
        <w:t>Estructura Económico social</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rPr>
      </w:pPr>
      <w:r w:rsidRPr="000055C9">
        <w:rPr>
          <w:rFonts w:ascii="Arial" w:hAnsi="Arial" w:cs="Arial"/>
        </w:rPr>
        <w:t xml:space="preserve">Junto al desarrollo de las actividades agro-exportadoras se destaca la importancia de la región en la producción de energía (obras hidroeléctricas y extracción de petróleo, construcción, e industria metalmecánica). En los hechos, más allá de coyunturas adversas, Mendoza es hoy una provincia con una economía muy dinámica con desarrollo de actividades industriales con alto valor agregado y tecnología de punta. Tomando de más de veinte años, entre 1991 y 2014 el Producto Bruto Geográfico provincial ha experimentado un relativamente satisfactorio crecimiento promedio del 4,5% anual, aunque con disparidades fuertes según los períodos. No obstante, es importante considerar cómo han ido cambiando los motores del crecimiento en ese período. Mientras los sectores productores de bienes crecieron un 94,8%, los sectores productores de servicios acumularon un alza del 230,9%. En particular el sector Comercio tuvo un alza del 413,4% (Ministerio de Industria). </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rPr>
      </w:pPr>
      <w:r w:rsidRPr="000055C9">
        <w:rPr>
          <w:rFonts w:ascii="Arial" w:hAnsi="Arial" w:cs="Arial"/>
        </w:rPr>
        <w:t>En los procesos de integración regional impulsados por el Mercosur, se ha definido a Mendoza como un eslabón central del corredor bioceánico, proceso que se fortalece con el anuncio de algunas grandes obras tendientes a agilizar el tránsito fronterizo, en una primera instancia a través del túnel binacional Agua Negra en la vecina provincia de San Juan, sin perjuicio de la formulación del proyecto Aconcagua en la propia Mendoza.</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lang w:val="es-AR" w:eastAsia="es-AR"/>
        </w:rPr>
      </w:pPr>
      <w:r w:rsidRPr="000055C9">
        <w:rPr>
          <w:rFonts w:ascii="Arial" w:hAnsi="Arial" w:cs="Arial"/>
          <w:lang w:val="es-AR" w:eastAsia="es-AR"/>
        </w:rPr>
        <w:lastRenderedPageBreak/>
        <w:t>En ese contexto, el Área Metropolitana del Gran Mendoza concentra el 74% de los empleados del sector terciario y el 70% de la producción industrial, y consume el 75% de la energía producida. (Dirección de Estadísticas de Mendoza).</w:t>
      </w:r>
    </w:p>
    <w:p w:rsidR="000C7251" w:rsidRPr="000055C9" w:rsidRDefault="000C7251" w:rsidP="000C7251">
      <w:pPr>
        <w:pStyle w:val="NoSpacing"/>
        <w:jc w:val="both"/>
        <w:rPr>
          <w:rFonts w:ascii="Arial" w:hAnsi="Arial" w:cs="Arial"/>
          <w:lang w:val="es-AR" w:eastAsia="es-AR"/>
        </w:rPr>
      </w:pPr>
    </w:p>
    <w:p w:rsidR="000C7251" w:rsidRPr="000055C9" w:rsidRDefault="000C7251" w:rsidP="000C7251">
      <w:pPr>
        <w:autoSpaceDE w:val="0"/>
        <w:autoSpaceDN w:val="0"/>
        <w:adjustRightInd w:val="0"/>
        <w:spacing w:after="120"/>
        <w:jc w:val="both"/>
        <w:rPr>
          <w:rFonts w:ascii="Arial" w:hAnsi="Arial" w:cs="Arial"/>
          <w:lang w:eastAsia="es-AR"/>
        </w:rPr>
      </w:pPr>
      <w:r w:rsidRPr="000055C9">
        <w:rPr>
          <w:rFonts w:ascii="Arial" w:hAnsi="Arial" w:cs="Arial"/>
        </w:rPr>
        <w:t xml:space="preserve">El área metropolitana tenía 1.086.000 habitantes en 2010. Después de dos décadas de fuerte crecimiento por encima de la media provincial, en el último período intercensal las tasas de crecimiento de ambas convergen en torno al 10%, cerca de la media nacional. El Gran Mendoza queda posicionado así como la cuarta área metropolitana del país. </w:t>
      </w:r>
    </w:p>
    <w:p w:rsidR="000C7251" w:rsidRPr="000055C9" w:rsidRDefault="000C7251" w:rsidP="000C7251">
      <w:pPr>
        <w:pStyle w:val="NoSpacing"/>
        <w:jc w:val="both"/>
        <w:rPr>
          <w:rFonts w:ascii="Arial" w:hAnsi="Arial" w:cs="Arial"/>
          <w:lang w:val="es-AR" w:eastAsia="es-AR"/>
        </w:rPr>
      </w:pPr>
    </w:p>
    <w:p w:rsidR="000C7251" w:rsidRPr="000055C9" w:rsidRDefault="000C7251" w:rsidP="000C7251">
      <w:pPr>
        <w:pStyle w:val="NoSpacing"/>
        <w:jc w:val="both"/>
        <w:rPr>
          <w:rFonts w:ascii="Arial" w:hAnsi="Arial" w:cs="Arial"/>
          <w:lang w:val="es-AR" w:eastAsia="es-AR"/>
        </w:rPr>
      </w:pPr>
    </w:p>
    <w:p w:rsidR="000C7251" w:rsidRPr="000055C9" w:rsidRDefault="000C7251" w:rsidP="000C7251">
      <w:pPr>
        <w:pStyle w:val="NoSpacing"/>
        <w:jc w:val="both"/>
        <w:rPr>
          <w:rFonts w:ascii="Arial" w:hAnsi="Arial" w:cs="Arial"/>
          <w:lang w:val="es-AR" w:eastAsia="es-AR"/>
        </w:rPr>
      </w:pPr>
    </w:p>
    <w:p w:rsidR="000C7251" w:rsidRPr="000055C9" w:rsidRDefault="000C7251" w:rsidP="000C7251">
      <w:pPr>
        <w:pStyle w:val="NoSpacing"/>
        <w:jc w:val="both"/>
        <w:rPr>
          <w:rFonts w:ascii="Arial" w:hAnsi="Arial" w:cs="Arial"/>
          <w:lang w:val="es-AR" w:eastAsia="es-AR"/>
        </w:rPr>
      </w:pPr>
    </w:p>
    <w:p w:rsidR="000C7251" w:rsidRPr="000055C9" w:rsidRDefault="000C7251" w:rsidP="000C7251">
      <w:pPr>
        <w:pStyle w:val="NoSpacing"/>
        <w:jc w:val="both"/>
        <w:rPr>
          <w:rFonts w:ascii="Arial" w:hAnsi="Arial" w:cs="Arial"/>
          <w:lang w:val="es-AR" w:eastAsia="es-AR"/>
        </w:rPr>
      </w:pPr>
    </w:p>
    <w:p w:rsidR="000C7251" w:rsidRPr="000055C9" w:rsidRDefault="000C7251" w:rsidP="000C7251">
      <w:pPr>
        <w:pStyle w:val="NoSpacing"/>
        <w:jc w:val="both"/>
        <w:rPr>
          <w:rFonts w:ascii="Arial" w:hAnsi="Arial" w:cs="Arial"/>
          <w:b/>
          <w:sz w:val="20"/>
          <w:szCs w:val="20"/>
          <w:lang w:val="es-AR" w:eastAsia="es-AR"/>
        </w:rPr>
      </w:pPr>
      <w:r w:rsidRPr="000055C9">
        <w:rPr>
          <w:rFonts w:ascii="Arial" w:hAnsi="Arial" w:cs="Arial"/>
          <w:b/>
          <w:sz w:val="20"/>
          <w:szCs w:val="20"/>
          <w:lang w:val="es-AR" w:eastAsia="es-AR"/>
        </w:rPr>
        <w:t>Distribución del Producto Bruto Geográfico de los departamentos del Gran Mendoza, 2014</w:t>
      </w:r>
    </w:p>
    <w:p w:rsidR="000C7251" w:rsidRPr="000055C9" w:rsidRDefault="000C7251" w:rsidP="000C7251">
      <w:pPr>
        <w:pStyle w:val="NoSpacing"/>
        <w:jc w:val="both"/>
        <w:rPr>
          <w:rFonts w:ascii="Arial" w:hAnsi="Arial" w:cs="Arial"/>
          <w:lang w:val="es-AR" w:eastAsia="es-AR"/>
        </w:rPr>
      </w:pPr>
    </w:p>
    <w:p w:rsidR="000C7251" w:rsidRPr="000055C9" w:rsidRDefault="00167EDA" w:rsidP="000C7251">
      <w:pPr>
        <w:pStyle w:val="NoSpacing"/>
        <w:jc w:val="both"/>
        <w:rPr>
          <w:rFonts w:ascii="Arial" w:hAnsi="Arial" w:cs="Arial"/>
        </w:rPr>
      </w:pPr>
      <w:r>
        <w:rPr>
          <w:rFonts w:ascii="Arial" w:hAnsi="Arial" w:cs="Arial"/>
          <w:noProof/>
          <w:lang w:val="es-AR" w:eastAsia="es-AR"/>
        </w:rPr>
        <w:pict>
          <v:shape id="Gráfico 5" o:spid="_x0000_i1036" type="#_x0000_t75" style="width:333.8pt;height:192.6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">
            <v:imagedata r:id="rId33" o:title="" cropright="-29f"/>
            <o:lock v:ext="edit" aspectratio="f"/>
          </v:shape>
        </w:pict>
      </w:r>
    </w:p>
    <w:p w:rsidR="000C7251" w:rsidRPr="000055C9" w:rsidRDefault="000C7251" w:rsidP="000C7251">
      <w:pPr>
        <w:pStyle w:val="NoSpacing"/>
        <w:jc w:val="both"/>
        <w:rPr>
          <w:rFonts w:ascii="Arial" w:hAnsi="Arial" w:cs="Arial"/>
          <w:sz w:val="20"/>
          <w:szCs w:val="20"/>
        </w:rPr>
      </w:pPr>
      <w:r w:rsidRPr="000055C9">
        <w:rPr>
          <w:rFonts w:ascii="Arial" w:hAnsi="Arial" w:cs="Arial"/>
          <w:sz w:val="20"/>
          <w:szCs w:val="20"/>
        </w:rPr>
        <w:t>Fuente: Dirección de Estadísticas de Mendoza</w:t>
      </w:r>
    </w:p>
    <w:p w:rsidR="000C7251" w:rsidRPr="000055C9" w:rsidRDefault="000C7251" w:rsidP="000C7251">
      <w:pPr>
        <w:pStyle w:val="NoSpacing"/>
        <w:jc w:val="both"/>
        <w:rPr>
          <w:rFonts w:ascii="Arial" w:hAnsi="Arial" w:cs="Arial"/>
          <w:b/>
        </w:rPr>
      </w:pPr>
    </w:p>
    <w:p w:rsidR="000C7251" w:rsidRPr="000055C9" w:rsidRDefault="000C7251" w:rsidP="000C7251">
      <w:pPr>
        <w:pStyle w:val="NoSpacing"/>
        <w:jc w:val="both"/>
        <w:rPr>
          <w:rFonts w:ascii="Arial" w:hAnsi="Arial" w:cs="Arial"/>
        </w:rPr>
      </w:pPr>
    </w:p>
    <w:p w:rsidR="000C7251" w:rsidRPr="000055C9" w:rsidRDefault="000C7251" w:rsidP="000C7251">
      <w:pPr>
        <w:autoSpaceDE w:val="0"/>
        <w:autoSpaceDN w:val="0"/>
        <w:adjustRightInd w:val="0"/>
        <w:jc w:val="both"/>
        <w:rPr>
          <w:rFonts w:ascii="Arial" w:hAnsi="Arial" w:cs="Arial"/>
          <w:color w:val="FF0000"/>
          <w:lang w:eastAsia="es-AR"/>
        </w:rPr>
      </w:pPr>
    </w:p>
    <w:p w:rsidR="000C7251" w:rsidRPr="000C7251" w:rsidRDefault="000C7251" w:rsidP="000C7251">
      <w:pPr>
        <w:autoSpaceDE w:val="0"/>
        <w:autoSpaceDN w:val="0"/>
        <w:adjustRightInd w:val="0"/>
        <w:jc w:val="both"/>
        <w:rPr>
          <w:rFonts w:ascii="Arial" w:hAnsi="Arial" w:cs="Arial"/>
          <w:b/>
          <w:color w:val="000000"/>
          <w:sz w:val="20"/>
          <w:szCs w:val="20"/>
          <w:lang w:eastAsia="es-AR"/>
        </w:rPr>
      </w:pPr>
      <w:r w:rsidRPr="000C7251">
        <w:rPr>
          <w:rFonts w:ascii="Arial" w:hAnsi="Arial" w:cs="Arial"/>
          <w:b/>
          <w:color w:val="000000"/>
          <w:sz w:val="20"/>
          <w:szCs w:val="20"/>
          <w:lang w:eastAsia="es-AR"/>
        </w:rPr>
        <w:t>Gran Mendoza, población total por municipio según censo</w:t>
      </w:r>
    </w:p>
    <w:p w:rsidR="000C7251" w:rsidRPr="000055C9" w:rsidRDefault="000C7251" w:rsidP="000C7251">
      <w:pPr>
        <w:autoSpaceDE w:val="0"/>
        <w:autoSpaceDN w:val="0"/>
        <w:adjustRightInd w:val="0"/>
        <w:jc w:val="both"/>
        <w:rPr>
          <w:rFonts w:ascii="Arial" w:hAnsi="Arial" w:cs="Arial"/>
          <w:color w:val="FF0000"/>
          <w:lang w:eastAsia="es-AR"/>
        </w:rPr>
      </w:pPr>
    </w:p>
    <w:tbl>
      <w:tblPr>
        <w:tblW w:w="8075" w:type="dxa"/>
        <w:tblCellMar>
          <w:left w:w="70" w:type="dxa"/>
          <w:right w:w="70" w:type="dxa"/>
        </w:tblCellMar>
        <w:tblLook w:val="04A0" w:firstRow="1" w:lastRow="0" w:firstColumn="1" w:lastColumn="0" w:noHBand="0" w:noVBand="1"/>
      </w:tblPr>
      <w:tblGrid>
        <w:gridCol w:w="1271"/>
        <w:gridCol w:w="1134"/>
        <w:gridCol w:w="1134"/>
        <w:gridCol w:w="1134"/>
        <w:gridCol w:w="1134"/>
        <w:gridCol w:w="1134"/>
        <w:gridCol w:w="1134"/>
      </w:tblGrid>
      <w:tr w:rsidR="000C7251" w:rsidRPr="000055C9" w:rsidTr="000A12E1">
        <w:trPr>
          <w:trHeight w:val="261"/>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C7251" w:rsidRPr="000055C9" w:rsidRDefault="000C7251" w:rsidP="000A12E1">
            <w:pPr>
              <w:rPr>
                <w:rFonts w:ascii="Arial" w:hAnsi="Arial" w:cs="Arial"/>
                <w:color w:val="000000"/>
                <w:sz w:val="16"/>
                <w:szCs w:val="16"/>
                <w:lang w:eastAsia="es-AR"/>
              </w:rPr>
            </w:pPr>
            <w:r w:rsidRPr="000055C9">
              <w:rPr>
                <w:rFonts w:ascii="Arial" w:hAnsi="Arial" w:cs="Arial"/>
                <w:color w:val="000000"/>
                <w:sz w:val="16"/>
                <w:szCs w:val="16"/>
                <w:lang w:eastAsia="es-AR"/>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0C7251" w:rsidRPr="000055C9" w:rsidRDefault="000C7251" w:rsidP="000A12E1">
            <w:pPr>
              <w:jc w:val="center"/>
              <w:rPr>
                <w:rFonts w:ascii="Arial" w:hAnsi="Arial" w:cs="Arial"/>
                <w:color w:val="000000"/>
                <w:sz w:val="16"/>
                <w:szCs w:val="16"/>
                <w:lang w:eastAsia="es-AR"/>
              </w:rPr>
            </w:pPr>
            <w:r w:rsidRPr="000055C9">
              <w:rPr>
                <w:rFonts w:ascii="Arial" w:hAnsi="Arial" w:cs="Arial"/>
                <w:color w:val="000000"/>
                <w:sz w:val="16"/>
                <w:szCs w:val="16"/>
                <w:lang w:eastAsia="es-AR"/>
              </w:rPr>
              <w:t>2010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0C7251" w:rsidRPr="000055C9" w:rsidRDefault="000C7251" w:rsidP="000A12E1">
            <w:pPr>
              <w:jc w:val="center"/>
              <w:rPr>
                <w:rFonts w:ascii="Arial" w:hAnsi="Arial" w:cs="Arial"/>
                <w:color w:val="000000"/>
                <w:sz w:val="16"/>
                <w:szCs w:val="16"/>
                <w:lang w:eastAsia="es-AR"/>
              </w:rPr>
            </w:pPr>
            <w:r w:rsidRPr="000055C9">
              <w:rPr>
                <w:rFonts w:ascii="Arial" w:hAnsi="Arial" w:cs="Arial"/>
                <w:color w:val="000000"/>
                <w:sz w:val="16"/>
                <w:szCs w:val="16"/>
                <w:lang w:eastAsia="es-AR"/>
              </w:rPr>
              <w:t>2001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0C7251" w:rsidRPr="000055C9" w:rsidRDefault="000C7251" w:rsidP="000A12E1">
            <w:pPr>
              <w:jc w:val="center"/>
              <w:rPr>
                <w:rFonts w:ascii="Arial" w:hAnsi="Arial" w:cs="Arial"/>
                <w:color w:val="000000"/>
                <w:sz w:val="16"/>
                <w:szCs w:val="16"/>
                <w:lang w:eastAsia="es-AR"/>
              </w:rPr>
            </w:pPr>
            <w:r w:rsidRPr="000055C9">
              <w:rPr>
                <w:rFonts w:ascii="Arial" w:hAnsi="Arial" w:cs="Arial"/>
                <w:color w:val="000000"/>
                <w:sz w:val="16"/>
                <w:szCs w:val="16"/>
                <w:lang w:eastAsia="es-AR"/>
              </w:rPr>
              <w:t>1991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0C7251" w:rsidRPr="000055C9" w:rsidRDefault="000C7251" w:rsidP="000A12E1">
            <w:pPr>
              <w:jc w:val="center"/>
              <w:rPr>
                <w:rFonts w:ascii="Arial" w:hAnsi="Arial" w:cs="Arial"/>
                <w:color w:val="000000"/>
                <w:sz w:val="16"/>
                <w:szCs w:val="16"/>
                <w:lang w:eastAsia="es-AR"/>
              </w:rPr>
            </w:pPr>
            <w:r w:rsidRPr="000055C9">
              <w:rPr>
                <w:rFonts w:ascii="Arial" w:hAnsi="Arial" w:cs="Arial"/>
                <w:color w:val="000000"/>
                <w:sz w:val="16"/>
                <w:szCs w:val="16"/>
                <w:lang w:eastAsia="es-AR"/>
              </w:rPr>
              <w:t>1980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0C7251" w:rsidRPr="000055C9" w:rsidRDefault="000C7251" w:rsidP="000A12E1">
            <w:pPr>
              <w:jc w:val="center"/>
              <w:rPr>
                <w:rFonts w:ascii="Arial" w:hAnsi="Arial" w:cs="Arial"/>
                <w:color w:val="000000"/>
                <w:sz w:val="16"/>
                <w:szCs w:val="16"/>
                <w:lang w:eastAsia="es-AR"/>
              </w:rPr>
            </w:pPr>
            <w:r w:rsidRPr="000055C9">
              <w:rPr>
                <w:rFonts w:ascii="Arial" w:hAnsi="Arial" w:cs="Arial"/>
                <w:color w:val="000000"/>
                <w:sz w:val="16"/>
                <w:szCs w:val="16"/>
                <w:lang w:eastAsia="es-AR"/>
              </w:rPr>
              <w:t>1970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0C7251" w:rsidRPr="000055C9" w:rsidRDefault="000C7251" w:rsidP="000A12E1">
            <w:pPr>
              <w:jc w:val="center"/>
              <w:rPr>
                <w:rFonts w:ascii="Arial" w:hAnsi="Arial" w:cs="Arial"/>
                <w:color w:val="000000"/>
                <w:sz w:val="16"/>
                <w:szCs w:val="16"/>
                <w:lang w:eastAsia="es-AR"/>
              </w:rPr>
            </w:pPr>
            <w:r w:rsidRPr="000055C9">
              <w:rPr>
                <w:rFonts w:ascii="Arial" w:hAnsi="Arial" w:cs="Arial"/>
                <w:color w:val="000000"/>
                <w:sz w:val="16"/>
                <w:szCs w:val="16"/>
                <w:lang w:eastAsia="es-AR"/>
              </w:rPr>
              <w:t>1960</w:t>
            </w:r>
          </w:p>
        </w:tc>
      </w:tr>
      <w:tr w:rsidR="000C7251" w:rsidRPr="000055C9" w:rsidTr="000A12E1">
        <w:trPr>
          <w:trHeight w:val="261"/>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0C7251" w:rsidRPr="000055C9" w:rsidRDefault="000C7251" w:rsidP="000A12E1">
            <w:pPr>
              <w:rPr>
                <w:rFonts w:ascii="Arial" w:hAnsi="Arial" w:cs="Arial"/>
                <w:color w:val="000000"/>
                <w:sz w:val="16"/>
                <w:szCs w:val="16"/>
                <w:lang w:eastAsia="es-AR"/>
              </w:rPr>
            </w:pPr>
            <w:r w:rsidRPr="000055C9">
              <w:rPr>
                <w:rFonts w:ascii="Arial" w:hAnsi="Arial" w:cs="Arial"/>
                <w:color w:val="000000"/>
                <w:sz w:val="16"/>
                <w:szCs w:val="16"/>
                <w:lang w:eastAsia="es-AR"/>
              </w:rPr>
              <w:t>Guaymallén</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252.618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223.365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200.477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164.670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118.995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85.718 </w:t>
            </w:r>
          </w:p>
        </w:tc>
      </w:tr>
      <w:tr w:rsidR="000C7251" w:rsidRPr="000055C9" w:rsidTr="000A12E1">
        <w:trPr>
          <w:trHeight w:val="261"/>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0C7251" w:rsidRPr="000055C9" w:rsidRDefault="000C7251" w:rsidP="000A12E1">
            <w:pPr>
              <w:rPr>
                <w:rFonts w:ascii="Arial" w:hAnsi="Arial" w:cs="Arial"/>
                <w:color w:val="000000"/>
                <w:sz w:val="16"/>
                <w:szCs w:val="16"/>
                <w:lang w:eastAsia="es-AR"/>
              </w:rPr>
            </w:pPr>
            <w:r w:rsidRPr="000055C9">
              <w:rPr>
                <w:rFonts w:ascii="Arial" w:hAnsi="Arial" w:cs="Arial"/>
                <w:color w:val="000000"/>
                <w:sz w:val="16"/>
                <w:szCs w:val="16"/>
                <w:lang w:eastAsia="es-AR"/>
              </w:rPr>
              <w:t>Las Heras</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189.067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169.248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145.680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101.579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67.789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36.494 </w:t>
            </w:r>
          </w:p>
        </w:tc>
      </w:tr>
      <w:tr w:rsidR="000C7251" w:rsidRPr="000055C9" w:rsidTr="000A12E1">
        <w:trPr>
          <w:trHeight w:val="261"/>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0C7251" w:rsidRPr="000055C9" w:rsidRDefault="000C7251" w:rsidP="000A12E1">
            <w:pPr>
              <w:rPr>
                <w:rFonts w:ascii="Arial" w:hAnsi="Arial" w:cs="Arial"/>
                <w:color w:val="000000"/>
                <w:sz w:val="16"/>
                <w:szCs w:val="16"/>
                <w:lang w:eastAsia="es-AR"/>
              </w:rPr>
            </w:pPr>
            <w:r w:rsidRPr="000055C9">
              <w:rPr>
                <w:rFonts w:ascii="Arial" w:hAnsi="Arial" w:cs="Arial"/>
                <w:color w:val="000000"/>
                <w:sz w:val="16"/>
                <w:szCs w:val="16"/>
                <w:lang w:eastAsia="es-AR"/>
              </w:rPr>
              <w:t>Godoy Cruz</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191.299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182.563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179.553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142.408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112.481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80.024 </w:t>
            </w:r>
          </w:p>
        </w:tc>
      </w:tr>
      <w:tr w:rsidR="000C7251" w:rsidRPr="000055C9" w:rsidTr="000A12E1">
        <w:trPr>
          <w:trHeight w:val="261"/>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0C7251" w:rsidRPr="000055C9" w:rsidRDefault="000C7251" w:rsidP="000A12E1">
            <w:pPr>
              <w:rPr>
                <w:rFonts w:ascii="Arial" w:hAnsi="Arial" w:cs="Arial"/>
                <w:color w:val="000000"/>
                <w:sz w:val="16"/>
                <w:szCs w:val="16"/>
                <w:lang w:eastAsia="es-AR"/>
              </w:rPr>
            </w:pPr>
            <w:r w:rsidRPr="000055C9">
              <w:rPr>
                <w:rFonts w:ascii="Arial" w:hAnsi="Arial" w:cs="Arial"/>
                <w:color w:val="000000"/>
                <w:sz w:val="16"/>
                <w:szCs w:val="16"/>
                <w:lang w:eastAsia="es-AR"/>
              </w:rPr>
              <w:t>Capital</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114.893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110.993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121.620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119.088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118.568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109.122 </w:t>
            </w:r>
          </w:p>
        </w:tc>
      </w:tr>
      <w:tr w:rsidR="000C7251" w:rsidRPr="000055C9" w:rsidTr="000A12E1">
        <w:trPr>
          <w:trHeight w:val="261"/>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0C7251" w:rsidRPr="000055C9" w:rsidRDefault="000C7251" w:rsidP="000A12E1">
            <w:pPr>
              <w:rPr>
                <w:rFonts w:ascii="Arial" w:hAnsi="Arial" w:cs="Arial"/>
                <w:color w:val="000000"/>
                <w:sz w:val="16"/>
                <w:szCs w:val="16"/>
                <w:lang w:eastAsia="es-AR"/>
              </w:rPr>
            </w:pPr>
            <w:r w:rsidRPr="000055C9">
              <w:rPr>
                <w:rFonts w:ascii="Arial" w:hAnsi="Arial" w:cs="Arial"/>
                <w:color w:val="000000"/>
                <w:sz w:val="16"/>
                <w:szCs w:val="16"/>
                <w:lang w:eastAsia="es-AR"/>
              </w:rPr>
              <w:t>Maipú</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106.662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89.433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71.603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49.778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34.839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14.951 </w:t>
            </w:r>
          </w:p>
        </w:tc>
      </w:tr>
      <w:tr w:rsidR="000C7251" w:rsidRPr="000055C9" w:rsidTr="000A12E1">
        <w:trPr>
          <w:trHeight w:val="261"/>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0C7251" w:rsidRPr="000055C9" w:rsidRDefault="000C7251" w:rsidP="000A12E1">
            <w:pPr>
              <w:rPr>
                <w:rFonts w:ascii="Arial" w:hAnsi="Arial" w:cs="Arial"/>
                <w:color w:val="000000"/>
                <w:sz w:val="16"/>
                <w:szCs w:val="16"/>
                <w:lang w:eastAsia="es-AR"/>
              </w:rPr>
            </w:pPr>
            <w:r w:rsidRPr="000055C9">
              <w:rPr>
                <w:rFonts w:ascii="Arial" w:hAnsi="Arial" w:cs="Arial"/>
                <w:color w:val="000000"/>
                <w:sz w:val="16"/>
                <w:szCs w:val="16"/>
                <w:lang w:eastAsia="es-AR"/>
              </w:rPr>
              <w:t>Luján de Cuyo</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82.615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73.058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54.210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35.254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25.138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4.418 </w:t>
            </w:r>
          </w:p>
        </w:tc>
      </w:tr>
      <w:tr w:rsidR="000C7251" w:rsidRPr="000055C9" w:rsidTr="000A12E1">
        <w:trPr>
          <w:trHeight w:val="261"/>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0C7251" w:rsidRPr="000055C9" w:rsidRDefault="000C7251" w:rsidP="000A12E1">
            <w:pPr>
              <w:rPr>
                <w:rFonts w:ascii="Arial" w:hAnsi="Arial" w:cs="Arial"/>
                <w:color w:val="000000"/>
                <w:sz w:val="16"/>
                <w:szCs w:val="16"/>
                <w:lang w:eastAsia="es-AR"/>
              </w:rPr>
            </w:pPr>
            <w:r w:rsidRPr="000055C9">
              <w:rPr>
                <w:rFonts w:ascii="Arial" w:hAnsi="Arial" w:cs="Arial"/>
                <w:color w:val="000000"/>
                <w:sz w:val="16"/>
                <w:szCs w:val="16"/>
                <w:lang w:eastAsia="es-AR"/>
              </w:rPr>
              <w:t>Total</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937.154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848.660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773.113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612.777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477.810 </w:t>
            </w:r>
          </w:p>
        </w:tc>
        <w:tc>
          <w:tcPr>
            <w:tcW w:w="1134" w:type="dxa"/>
            <w:tcBorders>
              <w:top w:val="nil"/>
              <w:left w:val="nil"/>
              <w:bottom w:val="single" w:sz="4" w:space="0" w:color="auto"/>
              <w:right w:val="single" w:sz="4" w:space="0" w:color="auto"/>
            </w:tcBorders>
            <w:shd w:val="clear" w:color="auto" w:fill="auto"/>
            <w:noWrap/>
            <w:vAlign w:val="center"/>
            <w:hideMark/>
          </w:tcPr>
          <w:p w:rsidR="000C7251" w:rsidRPr="000055C9" w:rsidRDefault="000C7251" w:rsidP="000A12E1">
            <w:pPr>
              <w:jc w:val="right"/>
              <w:rPr>
                <w:rFonts w:ascii="Arial" w:hAnsi="Arial" w:cs="Arial"/>
                <w:color w:val="000000"/>
                <w:sz w:val="16"/>
                <w:szCs w:val="16"/>
                <w:lang w:eastAsia="es-AR"/>
              </w:rPr>
            </w:pPr>
            <w:r w:rsidRPr="000055C9">
              <w:rPr>
                <w:rFonts w:ascii="Arial" w:hAnsi="Arial" w:cs="Arial"/>
                <w:color w:val="000000"/>
                <w:sz w:val="16"/>
                <w:szCs w:val="16"/>
                <w:lang w:eastAsia="es-AR"/>
              </w:rPr>
              <w:t xml:space="preserve">           330.727 </w:t>
            </w:r>
          </w:p>
        </w:tc>
      </w:tr>
    </w:tbl>
    <w:p w:rsidR="000C7251" w:rsidRPr="000C7251" w:rsidRDefault="000C7251" w:rsidP="000C7251">
      <w:pPr>
        <w:autoSpaceDE w:val="0"/>
        <w:autoSpaceDN w:val="0"/>
        <w:adjustRightInd w:val="0"/>
        <w:jc w:val="both"/>
        <w:rPr>
          <w:rFonts w:ascii="Arial" w:hAnsi="Arial" w:cs="Arial"/>
          <w:color w:val="000000"/>
          <w:sz w:val="20"/>
          <w:szCs w:val="20"/>
          <w:lang w:eastAsia="es-AR"/>
        </w:rPr>
      </w:pPr>
      <w:r w:rsidRPr="000C7251">
        <w:rPr>
          <w:rFonts w:ascii="Arial" w:hAnsi="Arial" w:cs="Arial"/>
          <w:color w:val="000000"/>
          <w:sz w:val="20"/>
          <w:szCs w:val="20"/>
          <w:lang w:eastAsia="es-AR"/>
        </w:rPr>
        <w:t>Fuente: Elaboración propia sobre la base de Indec</w:t>
      </w:r>
    </w:p>
    <w:p w:rsidR="000C7251" w:rsidRPr="000055C9" w:rsidRDefault="000C7251" w:rsidP="000C7251">
      <w:pPr>
        <w:autoSpaceDE w:val="0"/>
        <w:autoSpaceDN w:val="0"/>
        <w:adjustRightInd w:val="0"/>
        <w:jc w:val="both"/>
        <w:rPr>
          <w:rFonts w:ascii="Arial" w:hAnsi="Arial" w:cs="Arial"/>
          <w:color w:val="FF0000"/>
          <w:lang w:eastAsia="es-AR"/>
        </w:rPr>
      </w:pPr>
    </w:p>
    <w:p w:rsidR="000C7251" w:rsidRPr="000C7251" w:rsidRDefault="000C7251" w:rsidP="000C7251">
      <w:pPr>
        <w:autoSpaceDE w:val="0"/>
        <w:autoSpaceDN w:val="0"/>
        <w:adjustRightInd w:val="0"/>
        <w:jc w:val="both"/>
        <w:rPr>
          <w:rFonts w:ascii="Arial" w:hAnsi="Arial" w:cs="Arial"/>
          <w:b/>
          <w:color w:val="000000"/>
          <w:sz w:val="20"/>
          <w:szCs w:val="20"/>
          <w:lang w:eastAsia="es-AR"/>
        </w:rPr>
      </w:pPr>
      <w:r w:rsidRPr="000C7251">
        <w:rPr>
          <w:rFonts w:ascii="Arial" w:hAnsi="Arial" w:cs="Arial"/>
          <w:b/>
          <w:color w:val="000000"/>
          <w:sz w:val="20"/>
          <w:szCs w:val="20"/>
          <w:lang w:eastAsia="es-AR"/>
        </w:rPr>
        <w:lastRenderedPageBreak/>
        <w:t>Evolución del crecimiento del Gran Mendoza y la Provincia de Mendoza. En porcentaje por período intercensal</w:t>
      </w:r>
    </w:p>
    <w:p w:rsidR="000C7251" w:rsidRPr="000055C9" w:rsidRDefault="000C7251" w:rsidP="000C7251">
      <w:pPr>
        <w:autoSpaceDE w:val="0"/>
        <w:autoSpaceDN w:val="0"/>
        <w:adjustRightInd w:val="0"/>
        <w:jc w:val="both"/>
        <w:rPr>
          <w:rFonts w:ascii="Arial" w:hAnsi="Arial" w:cs="Arial"/>
          <w:color w:val="FF0000"/>
          <w:lang w:eastAsia="es-AR"/>
        </w:rPr>
      </w:pPr>
      <w:r w:rsidRPr="000C7251">
        <w:rPr>
          <w:rFonts w:ascii="Arial" w:hAnsi="Arial" w:cs="Arial"/>
          <w:noProof/>
          <w:lang w:eastAsia="es-AR"/>
        </w:rPr>
        <w:object w:dxaOrig="6327" w:dyaOrig="3322">
          <v:shape id="Gráfico 1" o:spid="_x0000_i1037" type="#_x0000_t75" style="width:316.05pt;height:166.45pt;visibility:visible" o:ole="">
            <v:imagedata r:id="rId34" o:title=""/>
            <o:lock v:ext="edit" aspectratio="f"/>
          </v:shape>
          <o:OLEObject Type="Embed" ProgID="Excel.Sheet.8" ShapeID="Gráfico 1" DrawAspect="Content" ObjectID="_1537165822" r:id="rId35">
            <o:FieldCodes>\s</o:FieldCodes>
          </o:OLEObject>
        </w:object>
      </w:r>
    </w:p>
    <w:p w:rsidR="000C7251" w:rsidRPr="000C7251" w:rsidRDefault="000C7251" w:rsidP="000C7251">
      <w:pPr>
        <w:autoSpaceDE w:val="0"/>
        <w:autoSpaceDN w:val="0"/>
        <w:adjustRightInd w:val="0"/>
        <w:jc w:val="both"/>
        <w:rPr>
          <w:rFonts w:ascii="Arial" w:hAnsi="Arial" w:cs="Arial"/>
          <w:color w:val="000000"/>
          <w:sz w:val="18"/>
          <w:szCs w:val="18"/>
          <w:lang w:eastAsia="es-AR"/>
        </w:rPr>
      </w:pPr>
    </w:p>
    <w:p w:rsidR="000C7251" w:rsidRPr="000C7251" w:rsidRDefault="000C7251" w:rsidP="000C7251">
      <w:pPr>
        <w:autoSpaceDE w:val="0"/>
        <w:autoSpaceDN w:val="0"/>
        <w:adjustRightInd w:val="0"/>
        <w:jc w:val="both"/>
        <w:rPr>
          <w:rFonts w:ascii="Arial" w:hAnsi="Arial" w:cs="Arial"/>
          <w:color w:val="000000"/>
          <w:lang w:eastAsia="es-AR"/>
        </w:rPr>
      </w:pPr>
      <w:r w:rsidRPr="000C7251">
        <w:rPr>
          <w:rFonts w:ascii="Arial" w:hAnsi="Arial" w:cs="Arial"/>
          <w:color w:val="000000"/>
          <w:lang w:eastAsia="es-AR"/>
        </w:rPr>
        <w:t>A precios de 2008, para hacerlos comparables, el Producto Bruto Geográfico per cápita del Gran Mendoza era de $ 25 mil, contra $31,6 mil de La Plata u $11,7 mil de Posadas. Los índices de pobreza por Necesidades Básicas Insatisfechas de 2012 son notoriamente bajos en el promedio: 5,5% con desvíos por distritos no superiores a los dos puntos.  (Fuente Estadística provincial)</w:t>
      </w:r>
    </w:p>
    <w:p w:rsidR="000C7251" w:rsidRPr="000055C9" w:rsidRDefault="000C7251" w:rsidP="000C7251">
      <w:pPr>
        <w:autoSpaceDE w:val="0"/>
        <w:autoSpaceDN w:val="0"/>
        <w:adjustRightInd w:val="0"/>
        <w:jc w:val="both"/>
        <w:rPr>
          <w:rFonts w:ascii="Arial" w:hAnsi="Arial" w:cs="Arial"/>
          <w:color w:val="FF0000"/>
          <w:lang w:eastAsia="es-AR"/>
        </w:rPr>
      </w:pPr>
    </w:p>
    <w:p w:rsidR="000C7251" w:rsidRPr="000055C9" w:rsidRDefault="000C7251" w:rsidP="000C7251">
      <w:pPr>
        <w:pStyle w:val="NormalWeb"/>
        <w:spacing w:before="0" w:beforeAutospacing="0" w:after="0" w:afterAutospacing="0"/>
        <w:jc w:val="both"/>
        <w:rPr>
          <w:rFonts w:ascii="Arial" w:hAnsi="Arial" w:cs="Arial"/>
          <w:b/>
          <w:sz w:val="22"/>
        </w:rPr>
      </w:pPr>
    </w:p>
    <w:p w:rsidR="000C7251" w:rsidRPr="000055C9" w:rsidRDefault="000C7251" w:rsidP="000C7251">
      <w:pPr>
        <w:pStyle w:val="NormalWeb"/>
        <w:spacing w:before="0" w:beforeAutospacing="0" w:after="0" w:afterAutospacing="0"/>
        <w:jc w:val="both"/>
        <w:rPr>
          <w:rFonts w:ascii="Arial" w:hAnsi="Arial" w:cs="Arial"/>
          <w:b/>
          <w:sz w:val="22"/>
        </w:rPr>
      </w:pPr>
      <w:r w:rsidRPr="000055C9">
        <w:rPr>
          <w:rFonts w:ascii="Arial" w:hAnsi="Arial" w:cs="Arial"/>
          <w:b/>
          <w:sz w:val="22"/>
        </w:rPr>
        <w:t>Estructura Institucional</w:t>
      </w:r>
    </w:p>
    <w:p w:rsidR="000C7251" w:rsidRPr="000055C9" w:rsidRDefault="000C7251" w:rsidP="000C7251">
      <w:pPr>
        <w:pStyle w:val="NormalWeb"/>
        <w:spacing w:before="0" w:beforeAutospacing="0" w:after="0" w:afterAutospacing="0"/>
        <w:jc w:val="both"/>
        <w:rPr>
          <w:rFonts w:ascii="Arial" w:hAnsi="Arial" w:cs="Arial"/>
          <w:sz w:val="22"/>
        </w:rPr>
      </w:pPr>
    </w:p>
    <w:p w:rsidR="000C7251" w:rsidRPr="000055C9" w:rsidRDefault="000C7251" w:rsidP="000C7251">
      <w:pPr>
        <w:pStyle w:val="NormalWeb"/>
        <w:spacing w:before="0" w:beforeAutospacing="0" w:after="0" w:afterAutospacing="0"/>
        <w:jc w:val="both"/>
        <w:rPr>
          <w:rFonts w:ascii="Arial" w:hAnsi="Arial" w:cs="Arial"/>
          <w:sz w:val="22"/>
        </w:rPr>
      </w:pPr>
      <w:r w:rsidRPr="000055C9">
        <w:rPr>
          <w:rFonts w:ascii="Arial" w:hAnsi="Arial" w:cs="Arial"/>
          <w:sz w:val="22"/>
        </w:rPr>
        <w:t>El régimen municipal de la Provincia de Mendoza es de tipo departamental. Esto significa que existe un sólo Municipio por unidad de división política. Cada Municipalidad tiene un territorio claramente definido y fijo y no existe ningún espacio geográfico excluido de la jurisdicción municipal.  En cuanto a competencias, las municipalidades de Mendoza ejercen funciones delegadas que emanan de la Constitución Provincial (Art. 197 a 210) y de la Ley Orgánica Municipal 1079 y sus modificatorias. No se distinguen categorías entre ellos por lo que inicialmente a todos les corresponden las mismas competencias y responsabilidades.</w:t>
      </w:r>
    </w:p>
    <w:p w:rsidR="000C7251" w:rsidRPr="000055C9" w:rsidRDefault="000C7251" w:rsidP="000C7251">
      <w:pPr>
        <w:pStyle w:val="NormalWeb"/>
        <w:spacing w:before="0" w:beforeAutospacing="0" w:after="0" w:afterAutospacing="0"/>
        <w:jc w:val="both"/>
        <w:rPr>
          <w:rFonts w:ascii="Arial" w:hAnsi="Arial" w:cs="Arial"/>
          <w:sz w:val="22"/>
        </w:rPr>
      </w:pPr>
    </w:p>
    <w:p w:rsidR="000C7251" w:rsidRPr="000055C9" w:rsidRDefault="000C7251" w:rsidP="000C7251">
      <w:pPr>
        <w:pStyle w:val="NormalWeb"/>
        <w:spacing w:before="0" w:beforeAutospacing="0" w:after="0" w:afterAutospacing="0"/>
        <w:jc w:val="both"/>
        <w:rPr>
          <w:rFonts w:ascii="Arial" w:hAnsi="Arial" w:cs="Arial"/>
          <w:sz w:val="22"/>
        </w:rPr>
      </w:pPr>
      <w:r w:rsidRPr="000055C9">
        <w:rPr>
          <w:rFonts w:ascii="Arial" w:hAnsi="Arial" w:cs="Arial"/>
          <w:sz w:val="22"/>
        </w:rPr>
        <w:t>La Provincia sancionó en 2009 la ley 8051 de Ordenamiento Territorial, constituyendo así el tercer estado en Argentina con un régimen de uso del suelo. La norma organiza básicamente un sistema de planificación estableciendo la “cascada” de instrumentos del orden provincial, regional y municipal y sus contenidos mínimos. A su vez instituye un órgano ad hoc, la Agencia Provincial de Ordenamiento Territorial, cuya autoridad máxima es designada por acuerdo del Senado, y consta de un consejo conformado por representantes municipales y de órganos e instituciones académicas y sociales. A pesar de las virtudes del sistema, aún no se habrían logrado resultados operativos consistentes.</w:t>
      </w:r>
    </w:p>
    <w:p w:rsidR="000C7251" w:rsidRPr="000055C9" w:rsidRDefault="000C7251" w:rsidP="000C7251">
      <w:pPr>
        <w:pStyle w:val="NormalWeb"/>
        <w:spacing w:before="0" w:beforeAutospacing="0" w:after="0" w:afterAutospacing="0"/>
        <w:jc w:val="both"/>
        <w:rPr>
          <w:rFonts w:ascii="Arial" w:hAnsi="Arial" w:cs="Arial"/>
          <w:sz w:val="22"/>
        </w:rPr>
      </w:pPr>
    </w:p>
    <w:p w:rsidR="000C7251" w:rsidRPr="000055C9" w:rsidRDefault="000C7251" w:rsidP="000C7251">
      <w:pPr>
        <w:pStyle w:val="NormalWeb"/>
        <w:spacing w:before="0" w:beforeAutospacing="0" w:after="0" w:afterAutospacing="0"/>
        <w:jc w:val="both"/>
        <w:rPr>
          <w:rFonts w:ascii="Arial" w:hAnsi="Arial" w:cs="Arial"/>
          <w:sz w:val="22"/>
        </w:rPr>
      </w:pPr>
      <w:r w:rsidRPr="000055C9">
        <w:rPr>
          <w:rFonts w:ascii="Arial" w:hAnsi="Arial" w:cs="Arial"/>
          <w:sz w:val="22"/>
        </w:rPr>
        <w:t>Las actividades del DAMI realizadas desde 2013 a la fecha han girado en torno a la puesta en marcha de un sistema de seguridad ciudadana con fuertes inversiones en equipamiento y la conformación de estructuras interjurisdiccionales para la prevención y el control. Desde el punto de vista de las transformaciones espaciales, Mendoza está comenzando a desarrollar una muy significativa consultoría para generar proyectos de desarrollo urbano asociadas a las nuevas condiciones para la movilidad que se generan con el funcionamiento del Metrotranvía, un servicio ligero sobre viejas vías desactivadas que ya está funcionando y será ampliado próximamente.</w:t>
      </w:r>
    </w:p>
    <w:p w:rsidR="000C7251" w:rsidRPr="000055C9" w:rsidRDefault="000C7251" w:rsidP="000C7251">
      <w:pPr>
        <w:pStyle w:val="NormalWeb"/>
        <w:spacing w:before="0" w:beforeAutospacing="0" w:after="0" w:afterAutospacing="0"/>
        <w:jc w:val="both"/>
        <w:rPr>
          <w:rFonts w:ascii="Arial" w:hAnsi="Arial" w:cs="Arial"/>
          <w:sz w:val="22"/>
        </w:rPr>
      </w:pPr>
    </w:p>
    <w:p w:rsidR="000C7251" w:rsidRPr="000055C9" w:rsidRDefault="000C7251" w:rsidP="000C7251">
      <w:pPr>
        <w:pStyle w:val="NormalWeb"/>
        <w:spacing w:before="0" w:beforeAutospacing="0" w:after="0" w:afterAutospacing="0"/>
        <w:jc w:val="both"/>
        <w:rPr>
          <w:rFonts w:ascii="Arial" w:hAnsi="Arial" w:cs="Arial"/>
          <w:b/>
          <w:sz w:val="20"/>
          <w:szCs w:val="20"/>
        </w:rPr>
      </w:pPr>
      <w:r w:rsidRPr="000055C9">
        <w:rPr>
          <w:rFonts w:ascii="Arial" w:hAnsi="Arial" w:cs="Arial"/>
          <w:b/>
          <w:sz w:val="20"/>
          <w:szCs w:val="20"/>
        </w:rPr>
        <w:t>Red de metrotranvía de Mendoza. Recorridos a largo plazo</w:t>
      </w:r>
    </w:p>
    <w:p w:rsidR="000C7251" w:rsidRPr="000055C9" w:rsidRDefault="00167EDA" w:rsidP="000C7251">
      <w:pPr>
        <w:pStyle w:val="NoSpacing"/>
        <w:jc w:val="both"/>
        <w:rPr>
          <w:rFonts w:ascii="Arial" w:hAnsi="Arial" w:cs="Arial"/>
          <w:b/>
        </w:rPr>
      </w:pPr>
      <w:r>
        <w:rPr>
          <w:rFonts w:ascii="Arial" w:hAnsi="Arial" w:cs="Arial"/>
          <w:noProof/>
          <w:lang w:val="es-AR" w:eastAsia="es-AR"/>
        </w:rPr>
        <w:pict>
          <v:shape id="Picture 3" o:spid="_x0000_i1038" type="#_x0000_t75" style="width:184.2pt;height:260.9pt;visibility:visible;mso-wrap-style:square">
            <v:imagedata r:id="rId36" o:title=""/>
          </v:shape>
        </w:pict>
      </w:r>
    </w:p>
    <w:p w:rsidR="000C7251" w:rsidRPr="000055C9" w:rsidRDefault="000C7251" w:rsidP="000C7251">
      <w:pPr>
        <w:pStyle w:val="NoSpacing"/>
        <w:jc w:val="both"/>
        <w:rPr>
          <w:rFonts w:ascii="Arial" w:hAnsi="Arial" w:cs="Arial"/>
          <w:sz w:val="20"/>
          <w:szCs w:val="20"/>
        </w:rPr>
      </w:pPr>
      <w:r w:rsidRPr="000055C9">
        <w:rPr>
          <w:rFonts w:ascii="Arial" w:hAnsi="Arial" w:cs="Arial"/>
          <w:sz w:val="20"/>
          <w:szCs w:val="20"/>
        </w:rPr>
        <w:t>Fuente: Ex ministerio de Transporte de Mendoza</w:t>
      </w:r>
    </w:p>
    <w:p w:rsidR="000C7251" w:rsidRPr="000055C9" w:rsidRDefault="000C7251" w:rsidP="000C7251">
      <w:pPr>
        <w:pStyle w:val="NoSpacing"/>
        <w:jc w:val="both"/>
        <w:rPr>
          <w:rFonts w:ascii="Arial" w:hAnsi="Arial" w:cs="Arial"/>
          <w:b/>
        </w:rPr>
      </w:pPr>
    </w:p>
    <w:p w:rsidR="000C7251" w:rsidRPr="000055C9" w:rsidRDefault="000C7251" w:rsidP="000C7251">
      <w:pPr>
        <w:pStyle w:val="NoSpacing"/>
        <w:jc w:val="both"/>
        <w:rPr>
          <w:rFonts w:ascii="Arial" w:hAnsi="Arial" w:cs="Arial"/>
          <w:b/>
        </w:rPr>
      </w:pPr>
    </w:p>
    <w:p w:rsidR="000C7251" w:rsidRPr="000055C9" w:rsidRDefault="000C7251" w:rsidP="000C7251">
      <w:pPr>
        <w:pStyle w:val="NoSpacing"/>
        <w:jc w:val="both"/>
        <w:rPr>
          <w:rFonts w:ascii="Arial" w:hAnsi="Arial" w:cs="Arial"/>
        </w:rPr>
      </w:pPr>
      <w:r w:rsidRPr="000055C9">
        <w:rPr>
          <w:rFonts w:ascii="Arial" w:hAnsi="Arial" w:cs="Arial"/>
        </w:rPr>
        <w:t>Recientemente, el Gobierno provincial ha lanzado el Progama Unicipios, que constituye en los hechos una ambiciosa propuesta de coordinación de políticas metropolitanas.</w:t>
      </w:r>
    </w:p>
    <w:p w:rsidR="000C7251" w:rsidRPr="000055C9" w:rsidRDefault="000C7251" w:rsidP="000C7251">
      <w:pPr>
        <w:pStyle w:val="NoSpacing"/>
        <w:jc w:val="both"/>
        <w:rPr>
          <w:rFonts w:ascii="Arial" w:hAnsi="Arial" w:cs="Arial"/>
          <w:b/>
        </w:rPr>
      </w:pPr>
    </w:p>
    <w:p w:rsidR="000C7251" w:rsidRPr="000055C9" w:rsidRDefault="000C7251" w:rsidP="000C7251">
      <w:pPr>
        <w:pStyle w:val="NoSpacing"/>
        <w:jc w:val="both"/>
        <w:rPr>
          <w:rFonts w:ascii="Arial" w:hAnsi="Arial" w:cs="Arial"/>
          <w:b/>
        </w:rPr>
      </w:pPr>
      <w:r w:rsidRPr="000055C9">
        <w:rPr>
          <w:rFonts w:ascii="Arial" w:hAnsi="Arial" w:cs="Arial"/>
          <w:b/>
        </w:rPr>
        <w:t xml:space="preserve">Estructura Espacial </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rPr>
      </w:pPr>
      <w:r w:rsidRPr="000055C9">
        <w:rPr>
          <w:rFonts w:ascii="Arial" w:hAnsi="Arial" w:cs="Arial"/>
        </w:rPr>
        <w:t>La ciudad original evolucionó como un centro de servicios de las áreas cultivadas, pero la misma estructura de la producción vitivinícola alentó la proximidad entre las áreas de labor, la residencia y los establecimientos de producción. Puede afirmarse que la aglomeración desarrollo un tipo de tejido urbano particular, que identifica un centro principal, un conjunto de subcentros en torno a las cabeceras municipales, y un tejido abierto donde lo rural y lo urbano se entremezclan en un contexto de muy baja densidad de población. El proceso de crecimiento se apoya sobre esta matriz, promoviendo la paulatina transformación de tierras de labor en nuevas urbanizaciones, y exigiendo la expansión de redes de movilidad y saneamiento con bajas tasas de uso. La sustitución de usos productivos en el valle se acelera a partir de los cambios en el modelo de explotación vitícola que empieza a privilegiar la plantación en altura con riego por goteo.</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rPr>
      </w:pPr>
      <w:r w:rsidRPr="000055C9">
        <w:rPr>
          <w:rFonts w:ascii="Arial" w:hAnsi="Arial" w:cs="Arial"/>
        </w:rPr>
        <w:t>En las últimas dos décadas esta tendencia se exacerba: se ha medido un crecimiento del 133% de la superficie de la “mancha urbana” entre 1991 y 2010 mientras la población ha crecido solo un 22%. En consecuencia la densidad ha disminuido un 48% replicando aunque más agudamente, un proceso muy similar al de otras grandes ciudades argentinas. La incidencia más significativa en este crecimiento es el de las urbanizaciones cerradas o en grandes parcelas en la medida que los sectores medios, (3.500 ha), tradicionales habitantes de las áreas de mayor densidad, dinamizan una gran expansión del negocio de bienes raíces a partir de la adopción de estas nuevas modalidades de residencia suburbana.</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rPr>
      </w:pPr>
      <w:r w:rsidRPr="000055C9">
        <w:rPr>
          <w:rFonts w:ascii="Arial" w:hAnsi="Arial" w:cs="Arial"/>
        </w:rPr>
        <w:t>Como resultado la aglomeración presenta una estructura multipolar donde, a diferencia  de otras áreas metropolitanas del país, no existe un municipio dominante sino un sistema de localidades y centralidades con funcionamiento metropolitano. En este caso el tratamiento de los problemas comunes adquiere relevancia tanto en términos de planificación como en la implementación de arreglos institucionales tendientes a mejorar la gestión de una agenda metropolitana.</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rPr>
      </w:pPr>
      <w:r w:rsidRPr="000055C9">
        <w:rPr>
          <w:rFonts w:ascii="Arial" w:hAnsi="Arial" w:cs="Arial"/>
        </w:rPr>
        <w:t>Las formas de expansión hacia el piedemonte generan severos efectos en la ampliación y aceleración de los drenajes pluvio aluvionales, al punto que la propia Ley de Ordenamiento Territorial prevé la realización de un plan específico para ese ambiente. De la misma manera el Instituto Nacional del Agua ha desarrollado modelos de análisis y diseños para asegurar sistemas de retención en las propias urbanizaciones. La adopción de regulaciones y procedimientos eficaces al respecto parece ser un tema pendiente. De la misma manera lo es el ampliar la red de sensores sísmicos que permitan comprender de mejor manera las dinámicas tectónicas.</w:t>
      </w:r>
    </w:p>
    <w:p w:rsidR="000C7251" w:rsidRPr="000055C9" w:rsidRDefault="00167EDA" w:rsidP="000C7251">
      <w:pPr>
        <w:pStyle w:val="NoSpacing"/>
        <w:jc w:val="both"/>
        <w:rPr>
          <w:rFonts w:ascii="Arial" w:hAnsi="Arial" w:cs="Arial"/>
        </w:rPr>
      </w:pPr>
      <w:r>
        <w:rPr>
          <w:noProof/>
        </w:rPr>
        <w:pict>
          <v:shape id="Cuadro de texto 9" o:spid="_x0000_s1035" type="#_x0000_t202" style="position:absolute;left:0;text-align:left;margin-left:245.7pt;margin-top:7.95pt;width:175.5pt;height:18.7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" strokecolor="white" strokeweight=".5pt">
            <v:textbox>
              <w:txbxContent>
                <w:p w:rsidR="000A12E1" w:rsidRPr="00927A41" w:rsidRDefault="000A12E1" w:rsidP="000C7251">
                  <w:pPr>
                    <w:rPr>
                      <w:b/>
                      <w:sz w:val="20"/>
                      <w:szCs w:val="20"/>
                    </w:rPr>
                  </w:pPr>
                  <w:r w:rsidRPr="00927A41">
                    <w:rPr>
                      <w:b/>
                      <w:sz w:val="20"/>
                      <w:szCs w:val="20"/>
                    </w:rPr>
                    <w:t>Superficie por tipo de producto</w:t>
                  </w:r>
                </w:p>
              </w:txbxContent>
            </v:textbox>
          </v:shape>
        </w:pict>
      </w:r>
    </w:p>
    <w:p w:rsidR="000C7251" w:rsidRPr="000055C9" w:rsidRDefault="000C7251" w:rsidP="000C7251">
      <w:pPr>
        <w:pStyle w:val="NoSpacing"/>
        <w:jc w:val="both"/>
        <w:rPr>
          <w:rFonts w:ascii="Arial" w:hAnsi="Arial" w:cs="Arial"/>
          <w:b/>
          <w:sz w:val="20"/>
          <w:szCs w:val="20"/>
        </w:rPr>
      </w:pPr>
      <w:r w:rsidRPr="000055C9">
        <w:rPr>
          <w:rFonts w:ascii="Arial" w:hAnsi="Arial" w:cs="Arial"/>
          <w:b/>
          <w:sz w:val="20"/>
          <w:szCs w:val="20"/>
        </w:rPr>
        <w:t>Expansión de la mancha urbana entre 1991 y 2010</w:t>
      </w:r>
    </w:p>
    <w:p w:rsidR="000C7251" w:rsidRPr="000055C9" w:rsidRDefault="00167EDA" w:rsidP="000C7251">
      <w:pPr>
        <w:pStyle w:val="NoSpacing"/>
        <w:jc w:val="both"/>
        <w:rPr>
          <w:rFonts w:ascii="Arial" w:hAnsi="Arial" w:cs="Arial"/>
        </w:rPr>
      </w:pPr>
      <w:r>
        <w:rPr>
          <w:rFonts w:ascii="Arial" w:hAnsi="Arial" w:cs="Arial"/>
          <w:noProof/>
          <w:lang w:val="es-AR" w:eastAsia="es-AR"/>
        </w:rPr>
        <w:pict>
          <v:shape id="Imagen 6" o:spid="_x0000_i1039" type="#_x0000_t75" style="width:210.4pt;height:163.65pt;visibility:visible;mso-wrap-style:square">
            <v:imagedata r:id="rId37" o:title=""/>
          </v:shape>
        </w:pict>
      </w:r>
      <w:r>
        <w:rPr>
          <w:rFonts w:ascii="Arial" w:hAnsi="Arial" w:cs="Arial"/>
          <w:noProof/>
          <w:lang w:val="es-AR" w:eastAsia="es-AR"/>
        </w:rPr>
        <w:pict>
          <v:shape id="Imagen 8" o:spid="_x0000_i1040" type="#_x0000_t75" style="width:214.15pt;height:154.3pt;visibility:visible;mso-wrap-style:square">
            <v:imagedata r:id="rId38" o:title=""/>
          </v:shape>
        </w:pic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sz w:val="20"/>
          <w:szCs w:val="20"/>
        </w:rPr>
      </w:pPr>
      <w:r w:rsidRPr="000055C9">
        <w:rPr>
          <w:rFonts w:ascii="Arial" w:hAnsi="Arial" w:cs="Arial"/>
          <w:sz w:val="20"/>
          <w:szCs w:val="20"/>
        </w:rPr>
        <w:t>Fuente: Subsecretaría de Planificación de la Inversión Pública</w:t>
      </w:r>
    </w:p>
    <w:p w:rsidR="000C7251" w:rsidRPr="000055C9" w:rsidRDefault="000C7251" w:rsidP="000C7251">
      <w:pPr>
        <w:pStyle w:val="NoSpacing"/>
        <w:jc w:val="both"/>
        <w:rPr>
          <w:rFonts w:ascii="Arial" w:hAnsi="Arial" w:cs="Arial"/>
        </w:rPr>
      </w:pPr>
    </w:p>
    <w:p w:rsidR="000C7251" w:rsidRPr="000055C9" w:rsidRDefault="000C7251" w:rsidP="000C7251">
      <w:pPr>
        <w:pStyle w:val="NormalWeb"/>
        <w:spacing w:before="0" w:beforeAutospacing="0" w:after="0" w:afterAutospacing="0"/>
        <w:jc w:val="both"/>
        <w:rPr>
          <w:rFonts w:ascii="Arial" w:hAnsi="Arial" w:cs="Arial"/>
          <w:sz w:val="22"/>
        </w:rPr>
      </w:pPr>
    </w:p>
    <w:p w:rsidR="000C7251" w:rsidRPr="000055C9" w:rsidRDefault="000C7251" w:rsidP="000C7251">
      <w:pPr>
        <w:autoSpaceDE w:val="0"/>
        <w:autoSpaceDN w:val="0"/>
        <w:adjustRightInd w:val="0"/>
        <w:jc w:val="both"/>
        <w:rPr>
          <w:rFonts w:ascii="Arial" w:hAnsi="Arial" w:cs="Arial"/>
          <w:b/>
        </w:rPr>
      </w:pPr>
    </w:p>
    <w:p w:rsidR="000C7251" w:rsidRPr="000055C9" w:rsidRDefault="000C7251" w:rsidP="000C7251">
      <w:pPr>
        <w:autoSpaceDE w:val="0"/>
        <w:autoSpaceDN w:val="0"/>
        <w:adjustRightInd w:val="0"/>
        <w:jc w:val="both"/>
        <w:rPr>
          <w:rFonts w:ascii="Arial" w:hAnsi="Arial" w:cs="Arial"/>
          <w:b/>
        </w:rPr>
      </w:pPr>
    </w:p>
    <w:p w:rsidR="000C7251" w:rsidRPr="000055C9" w:rsidRDefault="000C7251" w:rsidP="000C7251">
      <w:pPr>
        <w:autoSpaceDE w:val="0"/>
        <w:autoSpaceDN w:val="0"/>
        <w:adjustRightInd w:val="0"/>
        <w:jc w:val="both"/>
        <w:rPr>
          <w:rFonts w:ascii="Arial" w:hAnsi="Arial" w:cs="Arial"/>
          <w:b/>
        </w:rPr>
      </w:pPr>
      <w:r w:rsidRPr="000055C9">
        <w:rPr>
          <w:rFonts w:ascii="Arial" w:hAnsi="Arial" w:cs="Arial"/>
          <w:b/>
        </w:rPr>
        <w:t xml:space="preserve">Servicios Públicos </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rPr>
      </w:pPr>
      <w:r w:rsidRPr="000055C9">
        <w:rPr>
          <w:rFonts w:ascii="Arial" w:hAnsi="Arial" w:cs="Arial"/>
        </w:rPr>
        <w:t>Durante la década del 90 la gestión de los sistemas de agua y saneamiento ha sido objeto de procesos de privatización. Los resultados han sido poco satisfactorios y han llevado nuevamente al gobierno provincial a tomar a cargo el servicio y desarrollar su propio plan de expansión de las redes. En términos generales se observa un alto nivel de cobertura de ambos servicios, tal como surge del plano que sigue en el que se ponderan los servicios de agua, cloacas, electricidad y gas. Lo crítico respecto de los patrones de crecimiento en este caso no sería tanto la expansión sin servicios sino que la misma se explica básicamente por un único producto orientado a segmentos sociales de mayores ingresos.</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b/>
          <w:sz w:val="20"/>
          <w:szCs w:val="20"/>
        </w:rPr>
      </w:pPr>
      <w:r w:rsidRPr="000055C9">
        <w:rPr>
          <w:rFonts w:ascii="Arial" w:hAnsi="Arial" w:cs="Arial"/>
          <w:b/>
          <w:sz w:val="20"/>
          <w:szCs w:val="20"/>
        </w:rPr>
        <w:t>Cobertura de servicios en el Gran Mendoza, 2010</w:t>
      </w:r>
    </w:p>
    <w:p w:rsidR="000C7251" w:rsidRPr="000055C9" w:rsidRDefault="000C7251" w:rsidP="000C7251">
      <w:pPr>
        <w:pStyle w:val="NoSpacing"/>
        <w:jc w:val="both"/>
        <w:rPr>
          <w:rFonts w:ascii="Arial" w:hAnsi="Arial" w:cs="Arial"/>
        </w:rPr>
      </w:pPr>
    </w:p>
    <w:p w:rsidR="000C7251" w:rsidRPr="000055C9" w:rsidRDefault="00167EDA" w:rsidP="000C7251">
      <w:pPr>
        <w:pStyle w:val="NoSpacing"/>
        <w:jc w:val="both"/>
        <w:rPr>
          <w:rFonts w:ascii="Arial" w:hAnsi="Arial" w:cs="Arial"/>
        </w:rPr>
      </w:pPr>
      <w:r>
        <w:rPr>
          <w:rFonts w:ascii="Arial" w:hAnsi="Arial" w:cs="Arial"/>
          <w:noProof/>
          <w:lang w:val="es-AR" w:eastAsia="es-AR"/>
        </w:rPr>
        <w:lastRenderedPageBreak/>
        <w:pict>
          <v:shape id="Picture 2" o:spid="_x0000_i1041" type="#_x0000_t75" style="width:172.05pt;height:290.8pt;visibility:visible;mso-wrap-style:square">
            <v:imagedata r:id="rId39" o:title=""/>
          </v:shape>
        </w:pict>
      </w:r>
      <w:r>
        <w:rPr>
          <w:rFonts w:ascii="Arial" w:hAnsi="Arial" w:cs="Arial"/>
          <w:noProof/>
          <w:lang w:val="es-AR" w:eastAsia="es-AR"/>
        </w:rPr>
        <w:pict>
          <v:shape id="Imagen 2" o:spid="_x0000_i1042" type="#_x0000_t75" style="width:94.45pt;height:118.75pt;visibility:visible;mso-wrap-style:square">
            <v:imagedata r:id="rId40" o:title=""/>
          </v:shape>
        </w:pic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sz w:val="20"/>
          <w:szCs w:val="20"/>
        </w:rPr>
      </w:pPr>
      <w:r w:rsidRPr="000055C9">
        <w:rPr>
          <w:rFonts w:ascii="Arial" w:hAnsi="Arial" w:cs="Arial"/>
          <w:sz w:val="20"/>
          <w:szCs w:val="20"/>
        </w:rPr>
        <w:t>Fuente: Subsecretaría de Planificación de la Inversión Pública</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rPr>
      </w:pPr>
      <w:r w:rsidRPr="000055C9">
        <w:rPr>
          <w:rFonts w:ascii="Arial" w:hAnsi="Arial" w:cs="Arial"/>
        </w:rPr>
        <w:t xml:space="preserve">Otra experiencia significativa ha sido la concesión del manejo del centro de disposición final de residuos que presta servicios a varias localidades. No obstante se encuentra en ciernes todavía un amplio proyecto para la constitución de un consorcio de municipios en la región y el desarrollo de una amplia estrategia de tratamiento previo a la disposición. </w:t>
      </w:r>
    </w:p>
    <w:p w:rsidR="000C7251" w:rsidRPr="000055C9" w:rsidRDefault="000C7251" w:rsidP="000C7251">
      <w:pPr>
        <w:pStyle w:val="NormalWeb"/>
        <w:spacing w:before="0" w:beforeAutospacing="0" w:after="0" w:afterAutospacing="0"/>
        <w:jc w:val="both"/>
        <w:rPr>
          <w:rFonts w:ascii="Arial" w:hAnsi="Arial" w:cs="Arial"/>
          <w:b/>
          <w:sz w:val="22"/>
        </w:rPr>
      </w:pPr>
    </w:p>
    <w:p w:rsidR="000C7251" w:rsidRPr="000055C9" w:rsidRDefault="000C7251" w:rsidP="000C7251">
      <w:pPr>
        <w:pStyle w:val="NoSpacing"/>
        <w:jc w:val="both"/>
        <w:rPr>
          <w:rFonts w:ascii="Arial" w:hAnsi="Arial" w:cs="Arial"/>
          <w:b/>
        </w:rPr>
      </w:pPr>
    </w:p>
    <w:p w:rsidR="000C7251" w:rsidRPr="000055C9" w:rsidRDefault="000C7251" w:rsidP="000C7251">
      <w:pPr>
        <w:pStyle w:val="NoSpacing"/>
        <w:jc w:val="both"/>
        <w:rPr>
          <w:rFonts w:ascii="Arial" w:hAnsi="Arial" w:cs="Arial"/>
          <w:b/>
        </w:rPr>
      </w:pPr>
      <w:r w:rsidRPr="000055C9">
        <w:rPr>
          <w:rFonts w:ascii="Arial" w:hAnsi="Arial" w:cs="Arial"/>
          <w:b/>
        </w:rPr>
        <w:t xml:space="preserve">Principales Problemas Metropolitanos </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rPr>
      </w:pPr>
      <w:r w:rsidRPr="000055C9">
        <w:rPr>
          <w:rFonts w:ascii="Arial" w:hAnsi="Arial" w:cs="Arial"/>
        </w:rPr>
        <w:t>En virtud de las prescripciones de la nueva Ley de Ordenamiento Territorioral, se puso en marcha en 2010 un amplio proceso de producción de documentos técnicos y participación ciudadana que culminó en el Plan Estratégico Mendoza 2030. Sus principales diagnósticos y propuestas para la Región Metropolitana fueron luego validados en el documento preparatorio del Plan de Ordenamiento Territorial Provincial que espera ser sancionado por ley desde 2014. En estos documentos y en otros complementarios, como el Plan Estratégico de Movilidad y Transporte, se da cuenta de los siguientes problemas</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numPr>
          <w:ilvl w:val="0"/>
          <w:numId w:val="15"/>
        </w:numPr>
        <w:jc w:val="both"/>
        <w:rPr>
          <w:rFonts w:ascii="Arial" w:hAnsi="Arial" w:cs="Arial"/>
        </w:rPr>
      </w:pPr>
      <w:r w:rsidRPr="000055C9">
        <w:rPr>
          <w:rFonts w:ascii="Arial" w:hAnsi="Arial" w:cs="Arial"/>
        </w:rPr>
        <w:t xml:space="preserve">Ausencia de estrategias integrales para resolver problemas como el tránsito, transporte, zonificación de los usos del suelo, residuos sólidos urbanos, seguridad, entre otros. </w:t>
      </w:r>
    </w:p>
    <w:p w:rsidR="000C7251" w:rsidRPr="000055C9" w:rsidRDefault="000C7251" w:rsidP="000C7251">
      <w:pPr>
        <w:pStyle w:val="NoSpacing"/>
        <w:numPr>
          <w:ilvl w:val="0"/>
          <w:numId w:val="15"/>
        </w:numPr>
        <w:spacing w:after="120"/>
        <w:ind w:left="357" w:hanging="357"/>
        <w:jc w:val="both"/>
        <w:rPr>
          <w:rFonts w:ascii="Arial" w:hAnsi="Arial" w:cs="Arial"/>
        </w:rPr>
      </w:pPr>
      <w:r w:rsidRPr="000055C9">
        <w:rPr>
          <w:rFonts w:ascii="Arial" w:hAnsi="Arial" w:cs="Arial"/>
        </w:rPr>
        <w:t>Crecimiento poco sustentable del AMM, tanto en su expansión hacia el piedemonte como en su crecimiento sobre el área periurbana irrigada.</w:t>
      </w:r>
    </w:p>
    <w:p w:rsidR="000C7251" w:rsidRPr="000055C9" w:rsidRDefault="000C7251" w:rsidP="000C7251">
      <w:pPr>
        <w:pStyle w:val="NoSpacing"/>
        <w:numPr>
          <w:ilvl w:val="0"/>
          <w:numId w:val="15"/>
        </w:numPr>
        <w:spacing w:after="120"/>
        <w:ind w:left="357" w:hanging="357"/>
        <w:jc w:val="both"/>
        <w:rPr>
          <w:rFonts w:ascii="Arial" w:hAnsi="Arial" w:cs="Arial"/>
        </w:rPr>
      </w:pPr>
      <w:r w:rsidRPr="000055C9">
        <w:rPr>
          <w:rFonts w:ascii="Arial" w:hAnsi="Arial" w:cs="Arial"/>
        </w:rPr>
        <w:t xml:space="preserve">Deficiencias en las infraestructuras y servicios de transporte metropolitano que dificultan la accesibilidad de las personas y la movilidad de las cargas.  Se destaca la ausencia de conectividad vial oeste-este. En este aspecto, la puesta en marcha </w:t>
      </w:r>
      <w:r w:rsidRPr="000055C9">
        <w:rPr>
          <w:rFonts w:ascii="Arial" w:hAnsi="Arial" w:cs="Arial"/>
        </w:rPr>
        <w:lastRenderedPageBreak/>
        <w:t>de todos los ramales del Metrotranvía, constituiría una importante manera de superar estas deficiencias.</w:t>
      </w:r>
    </w:p>
    <w:p w:rsidR="000C7251" w:rsidRPr="000055C9" w:rsidRDefault="000C7251" w:rsidP="000C7251">
      <w:pPr>
        <w:pStyle w:val="NoSpacing"/>
        <w:numPr>
          <w:ilvl w:val="0"/>
          <w:numId w:val="15"/>
        </w:numPr>
        <w:spacing w:after="120"/>
        <w:ind w:left="357" w:hanging="357"/>
        <w:jc w:val="both"/>
        <w:rPr>
          <w:rFonts w:ascii="Arial" w:hAnsi="Arial" w:cs="Arial"/>
        </w:rPr>
      </w:pPr>
      <w:r w:rsidRPr="000055C9">
        <w:rPr>
          <w:rFonts w:ascii="Arial" w:hAnsi="Arial" w:cs="Arial"/>
        </w:rPr>
        <w:t>Incremento del uso del vehículo, congestión y contaminación, saturación de las capacidades de carga de las vías y deterioro de la calidad del hábitat, especialmente en áreas centrales y peri centrales.</w:t>
      </w:r>
    </w:p>
    <w:p w:rsidR="000C7251" w:rsidRPr="000055C9" w:rsidRDefault="000C7251" w:rsidP="000C7251">
      <w:pPr>
        <w:pStyle w:val="NoSpacing"/>
        <w:numPr>
          <w:ilvl w:val="0"/>
          <w:numId w:val="15"/>
        </w:numPr>
        <w:spacing w:after="120"/>
        <w:ind w:left="357" w:hanging="357"/>
        <w:jc w:val="both"/>
        <w:rPr>
          <w:rFonts w:ascii="Arial" w:hAnsi="Arial" w:cs="Arial"/>
        </w:rPr>
      </w:pPr>
      <w:r w:rsidRPr="000055C9">
        <w:rPr>
          <w:rFonts w:ascii="Arial" w:hAnsi="Arial" w:cs="Arial"/>
        </w:rPr>
        <w:t>Aumento de la segregación socio-espacial: dificultades de los grupos más pobres para acceder al suelo urbanizado y con servicios restringiendo sus derechos a la ciudad.</w:t>
      </w:r>
    </w:p>
    <w:p w:rsidR="000C7251" w:rsidRPr="000055C9" w:rsidRDefault="000C7251" w:rsidP="000C7251">
      <w:pPr>
        <w:pStyle w:val="NoSpacing"/>
        <w:numPr>
          <w:ilvl w:val="0"/>
          <w:numId w:val="15"/>
        </w:numPr>
        <w:spacing w:after="120"/>
        <w:ind w:left="357" w:hanging="357"/>
        <w:jc w:val="both"/>
        <w:rPr>
          <w:rFonts w:ascii="Arial" w:hAnsi="Arial" w:cs="Arial"/>
        </w:rPr>
      </w:pPr>
      <w:r w:rsidRPr="000055C9">
        <w:rPr>
          <w:rFonts w:ascii="Arial" w:hAnsi="Arial" w:cs="Arial"/>
        </w:rPr>
        <w:t>Insuficiencias parciales en la infraestructura de agua potable, cloacas, gas, electricidad, riego, y, tratamiento pluvial.</w:t>
      </w:r>
    </w:p>
    <w:p w:rsidR="000C7251" w:rsidRPr="000055C9" w:rsidRDefault="000C7251" w:rsidP="000C7251">
      <w:pPr>
        <w:pStyle w:val="NoSpacing"/>
        <w:numPr>
          <w:ilvl w:val="0"/>
          <w:numId w:val="15"/>
        </w:numPr>
        <w:spacing w:after="120"/>
        <w:ind w:left="357" w:hanging="357"/>
        <w:jc w:val="both"/>
        <w:rPr>
          <w:rFonts w:ascii="Arial" w:hAnsi="Arial" w:cs="Arial"/>
        </w:rPr>
      </w:pPr>
      <w:r w:rsidRPr="000055C9">
        <w:rPr>
          <w:rFonts w:ascii="Arial" w:hAnsi="Arial" w:cs="Arial"/>
        </w:rPr>
        <w:t>Degradación de los espacios públicos y el deterioro del arbolado público evidencian la pérdida de los valores ambientales y socio-culturales de la ciudad-bosque, como así también sus condiciones ecológicas en la medida en la que se acrecienta el efecto “isla de calor”.</w:t>
      </w:r>
    </w:p>
    <w:p w:rsidR="000C7251" w:rsidRPr="000055C9" w:rsidRDefault="000C7251" w:rsidP="000C7251">
      <w:pPr>
        <w:pStyle w:val="NoSpacing"/>
        <w:numPr>
          <w:ilvl w:val="0"/>
          <w:numId w:val="15"/>
        </w:numPr>
        <w:spacing w:after="120"/>
        <w:ind w:left="357" w:hanging="357"/>
        <w:jc w:val="both"/>
        <w:rPr>
          <w:rFonts w:ascii="Arial" w:hAnsi="Arial" w:cs="Arial"/>
        </w:rPr>
      </w:pPr>
      <w:r w:rsidRPr="000055C9">
        <w:rPr>
          <w:rFonts w:ascii="Arial" w:hAnsi="Arial" w:cs="Arial"/>
        </w:rPr>
        <w:t>Vulnerabilidad ante peligros naturales, muy especialmente aluviones, sismos, granizo y viento zonda, y antrópicos, como derrames e incendios.</w:t>
      </w:r>
    </w:p>
    <w:p w:rsidR="000C7251" w:rsidRPr="000055C9" w:rsidRDefault="000C7251" w:rsidP="000C7251">
      <w:pPr>
        <w:pStyle w:val="NoSpacing"/>
        <w:jc w:val="both"/>
        <w:rPr>
          <w:rFonts w:ascii="Arial" w:hAnsi="Arial" w:cs="Arial"/>
        </w:rPr>
      </w:pPr>
    </w:p>
    <w:p w:rsidR="000C7251" w:rsidRPr="000055C9" w:rsidRDefault="000C7251" w:rsidP="000C7251">
      <w:pPr>
        <w:pStyle w:val="NoSpacing"/>
        <w:jc w:val="both"/>
        <w:rPr>
          <w:rFonts w:ascii="Arial" w:hAnsi="Arial" w:cs="Arial"/>
        </w:rPr>
      </w:pPr>
      <w:r w:rsidRPr="000055C9">
        <w:rPr>
          <w:rFonts w:ascii="Arial" w:hAnsi="Arial" w:cs="Arial"/>
        </w:rPr>
        <w:t>El plan señala también algunas deficiencias de carácter institucional como la persistencia de conflictos de límites departamentales inconclusos o la falta de códigos urbanos homogéneos.</w:t>
      </w:r>
    </w:p>
    <w:p w:rsidR="000C7251" w:rsidRPr="000055C9" w:rsidRDefault="000C7251" w:rsidP="000C7251">
      <w:pPr>
        <w:pStyle w:val="NoSpacing"/>
        <w:jc w:val="both"/>
        <w:rPr>
          <w:rFonts w:ascii="Arial" w:hAnsi="Arial" w:cs="Arial"/>
        </w:rPr>
      </w:pPr>
    </w:p>
    <w:p w:rsidR="000C7251" w:rsidRPr="000055C9" w:rsidRDefault="000C7251" w:rsidP="000C7251">
      <w:pPr>
        <w:spacing w:after="200" w:line="276" w:lineRule="auto"/>
        <w:rPr>
          <w:rFonts w:ascii="Arial" w:hAnsi="Arial" w:cs="Arial"/>
        </w:rPr>
      </w:pPr>
      <w:r w:rsidRPr="000055C9">
        <w:rPr>
          <w:rFonts w:ascii="Arial" w:hAnsi="Arial" w:cs="Arial"/>
        </w:rPr>
        <w:br w:type="page"/>
      </w:r>
    </w:p>
    <w:p w:rsidR="000C7251" w:rsidRPr="000C7251" w:rsidRDefault="000C7251" w:rsidP="000C7251">
      <w:pPr>
        <w:rPr>
          <w:rFonts w:ascii="Arial" w:eastAsia="Cambria" w:hAnsi="Arial" w:cs="Arial"/>
        </w:rPr>
      </w:pPr>
      <w:r w:rsidRPr="000C7251">
        <w:rPr>
          <w:rFonts w:ascii="Arial" w:eastAsia="Cambria" w:hAnsi="Arial" w:cs="Arial"/>
        </w:rPr>
        <w:t>AREA METROPOLITANA: MENDOZA</w:t>
      </w:r>
    </w:p>
    <w:p w:rsidR="000C7251" w:rsidRPr="000C7251" w:rsidRDefault="000C7251" w:rsidP="000C7251">
      <w:pPr>
        <w:rPr>
          <w:rFonts w:ascii="Arial" w:eastAsia="Cambria" w:hAnsi="Arial" w:cs="Arial"/>
        </w:rPr>
      </w:pPr>
      <w:r w:rsidRPr="000C7251">
        <w:rPr>
          <w:rFonts w:ascii="Arial" w:eastAsia="Cambria" w:hAnsi="Arial" w:cs="Arial"/>
        </w:rPr>
        <w:t>MUNICIPIOS QUE LA CONFORMAN: Mendoza, Godoy Cruz, Las Heras, Luján de Cuyo, Maipú, Guaymallén</w:t>
      </w:r>
    </w:p>
    <w:p w:rsidR="000C7251" w:rsidRPr="000C7251" w:rsidRDefault="000C7251" w:rsidP="000C7251">
      <w:pPr>
        <w:rPr>
          <w:rFonts w:ascii="Arial" w:eastAsia="Cambria" w:hAnsi="Arial" w:cs="Arial"/>
        </w:rPr>
      </w:pPr>
    </w:p>
    <w:tbl>
      <w:tblPr>
        <w:tblStyle w:val="TableGrid"/>
        <w:tblW w:w="0" w:type="auto"/>
        <w:tblLook w:val="04A0" w:firstRow="1" w:lastRow="0" w:firstColumn="1" w:lastColumn="0" w:noHBand="0" w:noVBand="1"/>
      </w:tblPr>
      <w:tblGrid>
        <w:gridCol w:w="2361"/>
        <w:gridCol w:w="3134"/>
        <w:gridCol w:w="2977"/>
      </w:tblGrid>
      <w:tr w:rsidR="000C7251" w:rsidRPr="000055C9" w:rsidTr="000A12E1">
        <w:tc>
          <w:tcPr>
            <w:tcW w:w="2361" w:type="dxa"/>
          </w:tcPr>
          <w:p w:rsidR="000C7251" w:rsidRPr="000C7251" w:rsidRDefault="000C7251" w:rsidP="000A12E1">
            <w:pPr>
              <w:rPr>
                <w:rFonts w:ascii="Arial" w:eastAsia="Cambria" w:hAnsi="Arial" w:cs="Arial"/>
              </w:rPr>
            </w:pPr>
            <w:r w:rsidRPr="000C7251">
              <w:rPr>
                <w:rFonts w:ascii="Arial" w:eastAsia="Cambria" w:hAnsi="Arial" w:cs="Arial"/>
              </w:rPr>
              <w:t>DIMENSION</w:t>
            </w:r>
          </w:p>
        </w:tc>
        <w:tc>
          <w:tcPr>
            <w:tcW w:w="3134" w:type="dxa"/>
          </w:tcPr>
          <w:p w:rsidR="000C7251" w:rsidRPr="000C7251" w:rsidRDefault="000C7251" w:rsidP="000A12E1">
            <w:pPr>
              <w:rPr>
                <w:rFonts w:ascii="Arial" w:eastAsia="Cambria" w:hAnsi="Arial" w:cs="Arial"/>
              </w:rPr>
            </w:pPr>
            <w:r w:rsidRPr="000C7251">
              <w:rPr>
                <w:rFonts w:ascii="Arial" w:eastAsia="Cambria" w:hAnsi="Arial" w:cs="Arial"/>
              </w:rPr>
              <w:t>PROBLEMA/</w:t>
            </w:r>
          </w:p>
          <w:p w:rsidR="000C7251" w:rsidRPr="000C7251" w:rsidRDefault="000C7251" w:rsidP="000A12E1">
            <w:pPr>
              <w:rPr>
                <w:rFonts w:ascii="Arial" w:eastAsia="Cambria" w:hAnsi="Arial" w:cs="Arial"/>
              </w:rPr>
            </w:pPr>
            <w:r w:rsidRPr="000C7251">
              <w:rPr>
                <w:rFonts w:ascii="Arial" w:eastAsia="Cambria" w:hAnsi="Arial" w:cs="Arial"/>
              </w:rPr>
              <w:t>POTENCIALIDAD</w:t>
            </w:r>
          </w:p>
        </w:tc>
        <w:tc>
          <w:tcPr>
            <w:tcW w:w="2977" w:type="dxa"/>
          </w:tcPr>
          <w:p w:rsidR="000C7251" w:rsidRPr="000C7251" w:rsidRDefault="000C7251" w:rsidP="000A12E1">
            <w:pPr>
              <w:rPr>
                <w:rFonts w:ascii="Arial" w:eastAsia="Cambria" w:hAnsi="Arial" w:cs="Arial"/>
              </w:rPr>
            </w:pPr>
            <w:r w:rsidRPr="000C7251">
              <w:rPr>
                <w:rFonts w:ascii="Arial" w:eastAsia="Cambria" w:hAnsi="Arial" w:cs="Arial"/>
              </w:rPr>
              <w:t>POSIBLES LINEAS OPERATIVAS</w:t>
            </w:r>
          </w:p>
        </w:tc>
      </w:tr>
      <w:tr w:rsidR="000C7251" w:rsidRPr="000055C9" w:rsidTr="000A12E1">
        <w:tc>
          <w:tcPr>
            <w:tcW w:w="8472" w:type="dxa"/>
            <w:gridSpan w:val="3"/>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MODELO DE DESARROLLO ECONOMICO SOCIAL</w:t>
            </w:r>
          </w:p>
        </w:tc>
      </w:tr>
      <w:tr w:rsidR="000C7251" w:rsidRPr="000055C9" w:rsidTr="000A12E1">
        <w:tc>
          <w:tcPr>
            <w:tcW w:w="2361"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Producción vitícola</w:t>
            </w:r>
          </w:p>
        </w:tc>
        <w:tc>
          <w:tcPr>
            <w:tcW w:w="3134"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Exclusión de pequeños productores del valle de las cadena de valor vitivinícola más dinámica. Abandono de fundos con derecho a riego y sustitución del  uso. Falta de incentivos a la asociatividad para fortalecer el eslabón productivo en la cadena.</w:t>
            </w:r>
          </w:p>
        </w:tc>
        <w:tc>
          <w:tcPr>
            <w:tcW w:w="2977"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Ampliación de programas de apoyo a pequeños productores</w:t>
            </w:r>
          </w:p>
        </w:tc>
      </w:tr>
      <w:tr w:rsidR="000C7251" w:rsidRPr="000055C9" w:rsidTr="000A12E1">
        <w:tc>
          <w:tcPr>
            <w:tcW w:w="8472" w:type="dxa"/>
            <w:gridSpan w:val="3"/>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MODELO TERRITORIAL</w:t>
            </w:r>
          </w:p>
        </w:tc>
      </w:tr>
      <w:tr w:rsidR="000C7251" w:rsidRPr="000055C9" w:rsidTr="000A12E1">
        <w:tc>
          <w:tcPr>
            <w:tcW w:w="8472" w:type="dxa"/>
            <w:gridSpan w:val="3"/>
          </w:tcPr>
          <w:p w:rsidR="000C7251" w:rsidRPr="000C7251" w:rsidRDefault="000C7251" w:rsidP="000A12E1">
            <w:pPr>
              <w:spacing w:before="120" w:after="120"/>
              <w:rPr>
                <w:rFonts w:ascii="Arial" w:eastAsia="Cambria" w:hAnsi="Arial" w:cs="Arial"/>
                <w:b/>
                <w:sz w:val="20"/>
                <w:szCs w:val="20"/>
              </w:rPr>
            </w:pPr>
            <w:r w:rsidRPr="000C7251">
              <w:rPr>
                <w:rFonts w:ascii="Arial" w:eastAsia="Cambria" w:hAnsi="Arial" w:cs="Arial"/>
                <w:b/>
                <w:sz w:val="20"/>
                <w:szCs w:val="20"/>
              </w:rPr>
              <w:t>Matriz de crecimiento urbano y movilidad</w:t>
            </w:r>
          </w:p>
        </w:tc>
      </w:tr>
      <w:tr w:rsidR="000C7251" w:rsidRPr="000055C9" w:rsidTr="000A12E1">
        <w:tc>
          <w:tcPr>
            <w:tcW w:w="2361"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Hábitat y producción inmobiliaria</w:t>
            </w:r>
          </w:p>
        </w:tc>
        <w:tc>
          <w:tcPr>
            <w:tcW w:w="3134"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Expansión del hábitat precario por falta de oferta formal</w:t>
            </w:r>
          </w:p>
        </w:tc>
        <w:tc>
          <w:tcPr>
            <w:tcW w:w="2977"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Producción de suelo servido en el marco de nuevas reglas en la relación estado mercado</w:t>
            </w:r>
          </w:p>
        </w:tc>
      </w:tr>
      <w:tr w:rsidR="000C7251" w:rsidRPr="000055C9" w:rsidTr="000A12E1">
        <w:tc>
          <w:tcPr>
            <w:tcW w:w="2361" w:type="dxa"/>
          </w:tcPr>
          <w:p w:rsidR="000C7251" w:rsidRPr="000C7251" w:rsidRDefault="000C7251" w:rsidP="000A12E1">
            <w:pPr>
              <w:rPr>
                <w:rFonts w:ascii="Arial" w:eastAsia="Cambria" w:hAnsi="Arial" w:cs="Arial"/>
                <w:sz w:val="20"/>
                <w:szCs w:val="20"/>
              </w:rPr>
            </w:pPr>
          </w:p>
        </w:tc>
        <w:tc>
          <w:tcPr>
            <w:tcW w:w="3134"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Fuerte “derrame” vía crecimiento periurbano de muy baja densidad, con destrucción de suelo productivo del oasis</w:t>
            </w:r>
          </w:p>
        </w:tc>
        <w:tc>
          <w:tcPr>
            <w:tcW w:w="2977"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Regulación protectora de la producción intensiva y políticas de desarrollo productivo</w:t>
            </w:r>
          </w:p>
        </w:tc>
      </w:tr>
      <w:tr w:rsidR="000C7251" w:rsidRPr="000055C9" w:rsidTr="000A12E1">
        <w:tc>
          <w:tcPr>
            <w:tcW w:w="2361" w:type="dxa"/>
          </w:tcPr>
          <w:p w:rsidR="000C7251" w:rsidRPr="000C7251" w:rsidRDefault="000C7251" w:rsidP="000A12E1">
            <w:pPr>
              <w:rPr>
                <w:rFonts w:ascii="Arial" w:eastAsia="Cambria" w:hAnsi="Arial" w:cs="Arial"/>
                <w:sz w:val="20"/>
                <w:szCs w:val="20"/>
              </w:rPr>
            </w:pPr>
          </w:p>
        </w:tc>
        <w:tc>
          <w:tcPr>
            <w:tcW w:w="3134"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Urbanización no regulada de sectores del piedemonte</w:t>
            </w:r>
          </w:p>
        </w:tc>
        <w:tc>
          <w:tcPr>
            <w:tcW w:w="2977"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Actualización de los lineamientos y normativa para la urbanización del piedemonte, que data de los años 80.</w:t>
            </w:r>
          </w:p>
        </w:tc>
      </w:tr>
      <w:tr w:rsidR="000C7251" w:rsidRPr="000055C9" w:rsidTr="000A12E1">
        <w:tc>
          <w:tcPr>
            <w:tcW w:w="2361" w:type="dxa"/>
          </w:tcPr>
          <w:p w:rsidR="000C7251" w:rsidRPr="000C7251" w:rsidRDefault="000C7251" w:rsidP="000A12E1">
            <w:pPr>
              <w:rPr>
                <w:rFonts w:ascii="Arial" w:eastAsia="Cambria" w:hAnsi="Arial" w:cs="Arial"/>
                <w:sz w:val="20"/>
                <w:szCs w:val="20"/>
              </w:rPr>
            </w:pPr>
          </w:p>
        </w:tc>
        <w:tc>
          <w:tcPr>
            <w:tcW w:w="3134"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La fuerte expansión deja amplias superficies de suelo vacante intersticial correctamente servido. Explotación de oportunidades de desarrollo urbano orientado al transporte, especialmente el Metrotranvía.</w:t>
            </w:r>
          </w:p>
        </w:tc>
        <w:tc>
          <w:tcPr>
            <w:tcW w:w="2977"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Puesta en marcha de programas concertados público privados para producción de suelo urbano con mix social y de usos</w:t>
            </w:r>
          </w:p>
        </w:tc>
      </w:tr>
      <w:tr w:rsidR="000C7251" w:rsidRPr="000055C9" w:rsidTr="000A12E1">
        <w:tc>
          <w:tcPr>
            <w:tcW w:w="2361"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Regulaciones sectoriales</w:t>
            </w:r>
          </w:p>
        </w:tc>
        <w:tc>
          <w:tcPr>
            <w:tcW w:w="3134"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Heterogeneidad de normas de ordenamiento territorial municipal e inadecuación de regímenes generales sobre subdivisión del suelo. La ley de Ordenamiento Territorial permite orientar estos procesos de adecuación.</w:t>
            </w:r>
          </w:p>
        </w:tc>
        <w:tc>
          <w:tcPr>
            <w:tcW w:w="2977"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 xml:space="preserve">Sancíón de nuevas normas o reglamentos de la ley de loteos. Control de elusiones por la vía de figuras jurídicas como el condominio o la propiedad horizontal. </w:t>
            </w:r>
          </w:p>
        </w:tc>
      </w:tr>
      <w:tr w:rsidR="000C7251" w:rsidRPr="000055C9" w:rsidTr="000A12E1">
        <w:tc>
          <w:tcPr>
            <w:tcW w:w="8472" w:type="dxa"/>
            <w:gridSpan w:val="3"/>
          </w:tcPr>
          <w:p w:rsidR="000C7251" w:rsidRPr="000C7251" w:rsidRDefault="000C7251" w:rsidP="000A12E1">
            <w:pPr>
              <w:spacing w:before="120" w:after="120"/>
              <w:rPr>
                <w:rFonts w:ascii="Arial" w:eastAsia="Cambria" w:hAnsi="Arial" w:cs="Arial"/>
                <w:b/>
                <w:sz w:val="20"/>
                <w:szCs w:val="20"/>
              </w:rPr>
            </w:pPr>
            <w:r w:rsidRPr="000C7251">
              <w:rPr>
                <w:rFonts w:ascii="Arial" w:eastAsia="Cambria" w:hAnsi="Arial" w:cs="Arial"/>
                <w:b/>
                <w:sz w:val="20"/>
                <w:szCs w:val="20"/>
              </w:rPr>
              <w:t>Matriz ambiental de la urbanización</w:t>
            </w:r>
          </w:p>
        </w:tc>
      </w:tr>
      <w:tr w:rsidR="000C7251" w:rsidRPr="000055C9" w:rsidTr="000A12E1">
        <w:tc>
          <w:tcPr>
            <w:tcW w:w="2361"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Ocupación del suelo</w:t>
            </w:r>
          </w:p>
        </w:tc>
        <w:tc>
          <w:tcPr>
            <w:tcW w:w="3134"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 xml:space="preserve">Se avanza fuertemente sobre piedemonte lo que aumenta y acelera caudales pluviales </w:t>
            </w:r>
          </w:p>
        </w:tc>
        <w:tc>
          <w:tcPr>
            <w:tcW w:w="2977"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 xml:space="preserve">Actualización de los lineamientos y normativa para la urbanización del piedemonte, que data de los años 80. Incorporación de regulaciones hidrológicas para </w:t>
            </w:r>
            <w:r w:rsidRPr="000C7251">
              <w:rPr>
                <w:rFonts w:ascii="Arial" w:eastAsia="Cambria" w:hAnsi="Arial" w:cs="Arial"/>
                <w:sz w:val="20"/>
                <w:szCs w:val="20"/>
              </w:rPr>
              <w:lastRenderedPageBreak/>
              <w:t>el control de excedentes en nuevas urbanizaciones.</w:t>
            </w:r>
          </w:p>
        </w:tc>
      </w:tr>
      <w:tr w:rsidR="000C7251" w:rsidRPr="000055C9" w:rsidTr="000A12E1">
        <w:tc>
          <w:tcPr>
            <w:tcW w:w="2361"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lastRenderedPageBreak/>
              <w:t>Protección contra el riesgo pluvio aluvional</w:t>
            </w:r>
          </w:p>
        </w:tc>
        <w:tc>
          <w:tcPr>
            <w:tcW w:w="3134"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 xml:space="preserve">Insuficiente gestión del riesgo por aluviones o inundaciones </w:t>
            </w:r>
          </w:p>
        </w:tc>
        <w:tc>
          <w:tcPr>
            <w:tcW w:w="2977"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Poner en ejecución un  plan general de gestión del riesgo que incluya medidas no estructurales (alertas, diseño de acciones para la emergencia, educación para la reducción, voluntariado, sistema de información). Diseño de nuevas medidas de conducción,  almacenamiento o retención de caudales</w:t>
            </w:r>
          </w:p>
        </w:tc>
      </w:tr>
    </w:tbl>
    <w:p w:rsidR="000C7251" w:rsidRPr="000055C9" w:rsidRDefault="000C7251" w:rsidP="000C7251">
      <w:pPr>
        <w:rPr>
          <w:rFonts w:ascii="Arial" w:hAnsi="Arial" w:cs="Arial"/>
        </w:rPr>
      </w:pPr>
    </w:p>
    <w:tbl>
      <w:tblPr>
        <w:tblStyle w:val="TableGrid"/>
        <w:tblW w:w="0" w:type="auto"/>
        <w:tblLook w:val="04A0" w:firstRow="1" w:lastRow="0" w:firstColumn="1" w:lastColumn="0" w:noHBand="0" w:noVBand="1"/>
      </w:tblPr>
      <w:tblGrid>
        <w:gridCol w:w="2361"/>
        <w:gridCol w:w="3134"/>
        <w:gridCol w:w="2977"/>
      </w:tblGrid>
      <w:tr w:rsidR="000C7251" w:rsidRPr="000055C9" w:rsidTr="000A12E1">
        <w:tc>
          <w:tcPr>
            <w:tcW w:w="8472" w:type="dxa"/>
            <w:gridSpan w:val="3"/>
          </w:tcPr>
          <w:p w:rsidR="000C7251" w:rsidRPr="000C7251" w:rsidRDefault="000C7251" w:rsidP="000A12E1">
            <w:pPr>
              <w:spacing w:before="120" w:after="120"/>
              <w:rPr>
                <w:rFonts w:ascii="Arial" w:eastAsia="Cambria" w:hAnsi="Arial" w:cs="Arial"/>
                <w:b/>
                <w:sz w:val="20"/>
                <w:szCs w:val="20"/>
              </w:rPr>
            </w:pPr>
            <w:r w:rsidRPr="000C7251">
              <w:rPr>
                <w:rFonts w:ascii="Arial" w:eastAsia="Cambria" w:hAnsi="Arial" w:cs="Arial"/>
                <w:b/>
                <w:sz w:val="20"/>
                <w:szCs w:val="20"/>
              </w:rPr>
              <w:t>Matriz ambiental de la urbanización (continuación)</w:t>
            </w:r>
          </w:p>
        </w:tc>
      </w:tr>
      <w:tr w:rsidR="000C7251" w:rsidRPr="000055C9" w:rsidTr="000A12E1">
        <w:tc>
          <w:tcPr>
            <w:tcW w:w="2361"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Protección contra el riesgo sísmico</w:t>
            </w:r>
          </w:p>
        </w:tc>
        <w:tc>
          <w:tcPr>
            <w:tcW w:w="3134"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Insuficiente información sobre los fenómenos sísmicos</w:t>
            </w:r>
          </w:p>
        </w:tc>
        <w:tc>
          <w:tcPr>
            <w:tcW w:w="2977"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 xml:space="preserve">Realizar estudios geotécnicos y producir recomendaciones sobre áreas de máximo riesgo y normas constructivas, </w:t>
            </w:r>
          </w:p>
        </w:tc>
      </w:tr>
      <w:tr w:rsidR="000C7251" w:rsidRPr="000055C9" w:rsidTr="000A12E1">
        <w:tc>
          <w:tcPr>
            <w:tcW w:w="2361"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Residuos sólidos urbanos</w:t>
            </w:r>
          </w:p>
        </w:tc>
        <w:tc>
          <w:tcPr>
            <w:tcW w:w="3134"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El manejo de los RSU se limita prácticamente a la disposición final. Se requiere cubrir el ciclo completo mediante un conjunto de nuevas medidas de manejo de los residuos.</w:t>
            </w:r>
          </w:p>
        </w:tc>
        <w:tc>
          <w:tcPr>
            <w:tcW w:w="2977" w:type="dxa"/>
          </w:tcPr>
          <w:p w:rsidR="000C7251" w:rsidRPr="000C7251" w:rsidRDefault="000C7251" w:rsidP="000A12E1">
            <w:pPr>
              <w:rPr>
                <w:rFonts w:ascii="Arial" w:eastAsia="Cambria" w:hAnsi="Arial" w:cs="Arial"/>
                <w:sz w:val="20"/>
                <w:szCs w:val="20"/>
              </w:rPr>
            </w:pPr>
            <w:r w:rsidRPr="000C7251">
              <w:rPr>
                <w:rFonts w:ascii="Arial" w:eastAsia="Cambria" w:hAnsi="Arial" w:cs="Arial"/>
                <w:sz w:val="20"/>
                <w:szCs w:val="20"/>
              </w:rPr>
              <w:t>Campañas de comunicación pública, construcción de centros ambientales para separación y reciclado, tratamiento de residuos especiales, optimización de la recolección, adecuación marcos legales, capacitación a operadores.</w:t>
            </w:r>
          </w:p>
        </w:tc>
      </w:tr>
    </w:tbl>
    <w:p w:rsidR="000C7251" w:rsidRPr="000055C9" w:rsidRDefault="000C7251" w:rsidP="000C7251">
      <w:pPr>
        <w:rPr>
          <w:rFonts w:ascii="Arial" w:hAnsi="Arial" w:cs="Arial"/>
        </w:rPr>
      </w:pPr>
    </w:p>
    <w:p w:rsidR="00C32F05" w:rsidRDefault="00C32F05" w:rsidP="006C5C04">
      <w:pPr>
        <w:pStyle w:val="BodyText"/>
        <w:ind w:left="720" w:right="-1"/>
        <w:rPr>
          <w:rFonts w:ascii="Arial" w:hAnsi="Arial" w:cs="Arial"/>
          <w:color w:val="auto"/>
          <w:lang w:val="es-AR"/>
        </w:rPr>
        <w:sectPr w:rsidR="00C32F05" w:rsidSect="000A12E1">
          <w:footerReference w:type="default" r:id="rId41"/>
          <w:pgSz w:w="11906" w:h="16838"/>
          <w:pgMar w:top="1417" w:right="1701" w:bottom="1417" w:left="1701" w:header="708" w:footer="708" w:gutter="0"/>
          <w:cols w:space="708"/>
          <w:docGrid w:linePitch="360"/>
        </w:sectPr>
      </w:pPr>
    </w:p>
    <w:p w:rsidR="00C32F05" w:rsidRDefault="00C32F05" w:rsidP="00C32F05">
      <w:pPr>
        <w:jc w:val="center"/>
        <w:rPr>
          <w:rFonts w:ascii="Arial" w:hAnsi="Arial" w:cs="Arial"/>
          <w:b/>
          <w:lang w:val="es-ES_tradnl"/>
        </w:rPr>
      </w:pPr>
    </w:p>
    <w:p w:rsidR="00C32F05" w:rsidRDefault="00C32F05" w:rsidP="00C32F05">
      <w:pPr>
        <w:jc w:val="center"/>
        <w:rPr>
          <w:rFonts w:ascii="Arial" w:hAnsi="Arial" w:cs="Arial"/>
          <w:b/>
          <w:lang w:val="es-ES_tradnl"/>
        </w:rPr>
      </w:pPr>
    </w:p>
    <w:p w:rsidR="00C32F05" w:rsidRPr="009069A2" w:rsidRDefault="00C32F05" w:rsidP="00C32F05">
      <w:pPr>
        <w:jc w:val="center"/>
        <w:rPr>
          <w:rFonts w:ascii="Arial" w:hAnsi="Arial" w:cs="Arial"/>
          <w:lang w:val="es-ES_tradnl"/>
        </w:rPr>
      </w:pPr>
      <w:r w:rsidRPr="009069A2">
        <w:rPr>
          <w:rFonts w:ascii="Arial" w:hAnsi="Arial" w:cs="Arial"/>
          <w:b/>
          <w:lang w:val="es-ES_tradnl"/>
        </w:rPr>
        <w:t>Diagnóstico de Área Metropolitana del Gran Posadas</w:t>
      </w:r>
    </w:p>
    <w:p w:rsidR="00C32F05" w:rsidRDefault="00C32F05" w:rsidP="00C32F05">
      <w:pPr>
        <w:rPr>
          <w:rFonts w:ascii="Arial" w:hAnsi="Arial" w:cs="Arial"/>
          <w:lang w:val="es-ES_tradnl"/>
        </w:rPr>
      </w:pPr>
    </w:p>
    <w:p w:rsidR="00C32F05" w:rsidRDefault="00C32F05" w:rsidP="00C32F05">
      <w:pPr>
        <w:rPr>
          <w:rFonts w:ascii="Arial" w:hAnsi="Arial" w:cs="Arial"/>
          <w:lang w:val="es-ES_tradnl"/>
        </w:rPr>
      </w:pPr>
    </w:p>
    <w:p w:rsidR="00C32F05" w:rsidRPr="009069A2" w:rsidRDefault="00C32F05" w:rsidP="00C32F05">
      <w:pPr>
        <w:rPr>
          <w:rFonts w:ascii="Arial" w:hAnsi="Arial" w:cs="Arial"/>
          <w:lang w:val="es-ES_tradnl"/>
        </w:rPr>
      </w:pPr>
    </w:p>
    <w:p w:rsidR="00C32F05" w:rsidRPr="009069A2" w:rsidRDefault="00167EDA" w:rsidP="00C32F05">
      <w:pPr>
        <w:rPr>
          <w:rFonts w:ascii="Arial" w:hAnsi="Arial" w:cs="Arial"/>
          <w:lang w:val="es-ES_tradnl"/>
        </w:rPr>
      </w:pPr>
      <w:r>
        <w:rPr>
          <w:noProof/>
        </w:rPr>
        <w:pict>
          <v:shape id="5 CuadroTexto" o:spid="_x0000_s1038" type="#_x0000_t202" style="position:absolute;margin-left:34.1pt;margin-top:120.35pt;width:138.7pt;height:56.05pt;z-index:251665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" filled="f" stroked="f">
            <v:textbox>
              <w:txbxContent>
                <w:p w:rsidR="000A12E1" w:rsidRPr="00C32F05" w:rsidRDefault="000A12E1" w:rsidP="00C32F05">
                  <w:pPr>
                    <w:pStyle w:val="NormalWeb"/>
                    <w:spacing w:before="0" w:beforeAutospacing="0" w:after="0" w:afterAutospacing="0"/>
                    <w:rPr>
                      <w:rFonts w:ascii="Arial Narrow" w:hAnsi="Arial Narrow"/>
                      <w:b/>
                      <w:color w:val="FFFFFF"/>
                      <w:sz w:val="20"/>
                      <w:szCs w:val="20"/>
                    </w:rPr>
                  </w:pPr>
                  <w:r w:rsidRPr="00C32F05">
                    <w:rPr>
                      <w:rFonts w:ascii="Arial Narrow" w:hAnsi="Arial Narrow"/>
                      <w:b/>
                      <w:color w:val="FFFFFF"/>
                      <w:kern w:val="24"/>
                      <w:sz w:val="20"/>
                      <w:szCs w:val="20"/>
                      <w:lang w:val="es-ES"/>
                    </w:rPr>
                    <w:t>República Argentina</w:t>
                  </w:r>
                </w:p>
                <w:p w:rsidR="000A12E1" w:rsidRPr="00C32F05" w:rsidRDefault="000A12E1" w:rsidP="00C32F05">
                  <w:pPr>
                    <w:pStyle w:val="NormalWeb"/>
                    <w:spacing w:before="0" w:beforeAutospacing="0" w:after="0" w:afterAutospacing="0"/>
                    <w:rPr>
                      <w:rFonts w:ascii="Arial Narrow" w:hAnsi="Arial Narrow"/>
                      <w:color w:val="FFFFFF"/>
                      <w:sz w:val="20"/>
                      <w:szCs w:val="20"/>
                    </w:rPr>
                  </w:pPr>
                  <w:r w:rsidRPr="00C32F05">
                    <w:rPr>
                      <w:rFonts w:ascii="Arial Narrow" w:hAnsi="Arial Narrow"/>
                      <w:color w:val="FFFFFF"/>
                      <w:kern w:val="24"/>
                      <w:sz w:val="20"/>
                      <w:szCs w:val="20"/>
                      <w:lang w:val="es-ES"/>
                    </w:rPr>
                    <w:t>Posadas (350.000 hab)</w:t>
                  </w:r>
                </w:p>
                <w:p w:rsidR="000A12E1" w:rsidRPr="00C32F05" w:rsidRDefault="000A12E1" w:rsidP="00C32F05">
                  <w:pPr>
                    <w:pStyle w:val="NormalWeb"/>
                    <w:spacing w:before="0" w:beforeAutospacing="0" w:after="0" w:afterAutospacing="0"/>
                    <w:rPr>
                      <w:rFonts w:ascii="Arial Narrow" w:hAnsi="Arial Narrow"/>
                      <w:color w:val="FFFFFF"/>
                      <w:sz w:val="20"/>
                      <w:szCs w:val="20"/>
                    </w:rPr>
                  </w:pPr>
                  <w:r w:rsidRPr="00C32F05">
                    <w:rPr>
                      <w:rFonts w:ascii="Arial Narrow" w:hAnsi="Arial Narrow"/>
                      <w:color w:val="FFFFFF"/>
                      <w:kern w:val="24"/>
                      <w:sz w:val="20"/>
                      <w:szCs w:val="20"/>
                      <w:lang w:val="es-ES"/>
                    </w:rPr>
                    <w:t>Garupá (60.000 hab)</w:t>
                  </w:r>
                </w:p>
                <w:p w:rsidR="000A12E1" w:rsidRPr="00C32F05" w:rsidRDefault="000A12E1" w:rsidP="00C32F05">
                  <w:pPr>
                    <w:pStyle w:val="NormalWeb"/>
                    <w:spacing w:before="0" w:beforeAutospacing="0" w:after="0" w:afterAutospacing="0"/>
                    <w:rPr>
                      <w:rFonts w:ascii="Arial Narrow" w:hAnsi="Arial Narrow"/>
                      <w:color w:val="FFFFFF"/>
                      <w:sz w:val="20"/>
                      <w:szCs w:val="20"/>
                    </w:rPr>
                  </w:pPr>
                  <w:r w:rsidRPr="00C32F05">
                    <w:rPr>
                      <w:rFonts w:ascii="Arial Narrow" w:hAnsi="Arial Narrow"/>
                      <w:color w:val="FFFFFF"/>
                      <w:kern w:val="24"/>
                      <w:sz w:val="20"/>
                      <w:szCs w:val="20"/>
                      <w:lang w:val="es-ES"/>
                    </w:rPr>
                    <w:t>Candelaria (20.000 hab)</w:t>
                  </w:r>
                </w:p>
              </w:txbxContent>
            </v:textbox>
          </v:shape>
        </w:pict>
      </w:r>
      <w:r>
        <w:rPr>
          <w:noProof/>
        </w:rPr>
        <w:pict>
          <v:rect id="14 Rectángulo" o:spid="_x0000_s1037" style="position:absolute;margin-left:271.15pt;margin-top:-.05pt;width:2in;height:56.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" filled="f" stroked="f">
            <v:textbox>
              <w:txbxContent>
                <w:p w:rsidR="000A12E1" w:rsidRPr="00C32F05" w:rsidRDefault="000A12E1" w:rsidP="00C32F05">
                  <w:pPr>
                    <w:pStyle w:val="NormalWeb"/>
                    <w:spacing w:before="0" w:beforeAutospacing="0" w:after="0" w:afterAutospacing="0"/>
                    <w:rPr>
                      <w:rFonts w:ascii="Arial Narrow" w:hAnsi="Arial Narrow"/>
                      <w:b/>
                      <w:color w:val="FFFFFF"/>
                      <w:sz w:val="20"/>
                      <w:szCs w:val="20"/>
                    </w:rPr>
                  </w:pPr>
                  <w:r w:rsidRPr="00C32F05">
                    <w:rPr>
                      <w:rFonts w:ascii="Arial Narrow" w:hAnsi="Arial Narrow"/>
                      <w:b/>
                      <w:color w:val="FFFFFF"/>
                      <w:kern w:val="24"/>
                      <w:sz w:val="20"/>
                      <w:szCs w:val="20"/>
                      <w:lang w:val="es-ES"/>
                    </w:rPr>
                    <w:t>República del Paraguay</w:t>
                  </w:r>
                </w:p>
                <w:p w:rsidR="000A12E1" w:rsidRPr="00C32F05" w:rsidRDefault="000A12E1" w:rsidP="00C32F05">
                  <w:pPr>
                    <w:pStyle w:val="NormalWeb"/>
                    <w:spacing w:before="0" w:beforeAutospacing="0" w:after="0" w:afterAutospacing="0"/>
                    <w:rPr>
                      <w:rFonts w:ascii="Arial Narrow" w:hAnsi="Arial Narrow"/>
                      <w:color w:val="FFFFFF"/>
                      <w:sz w:val="20"/>
                      <w:szCs w:val="20"/>
                    </w:rPr>
                  </w:pPr>
                  <w:r w:rsidRPr="00C32F05">
                    <w:rPr>
                      <w:rFonts w:ascii="Arial Narrow" w:hAnsi="Arial Narrow"/>
                      <w:color w:val="FFFFFF"/>
                      <w:kern w:val="24"/>
                      <w:sz w:val="20"/>
                      <w:szCs w:val="20"/>
                      <w:lang w:val="es-ES"/>
                    </w:rPr>
                    <w:t>Encarnación (130.000 hab)</w:t>
                  </w:r>
                </w:p>
                <w:p w:rsidR="000A12E1" w:rsidRPr="00C32F05" w:rsidRDefault="000A12E1" w:rsidP="00C32F05">
                  <w:pPr>
                    <w:pStyle w:val="NormalWeb"/>
                    <w:spacing w:before="0" w:beforeAutospacing="0" w:after="0" w:afterAutospacing="0"/>
                    <w:rPr>
                      <w:rFonts w:ascii="Arial Narrow" w:hAnsi="Arial Narrow"/>
                      <w:color w:val="FFFFFF"/>
                      <w:sz w:val="20"/>
                      <w:szCs w:val="20"/>
                    </w:rPr>
                  </w:pPr>
                  <w:r w:rsidRPr="00C32F05">
                    <w:rPr>
                      <w:rFonts w:ascii="Arial Narrow" w:hAnsi="Arial Narrow"/>
                      <w:color w:val="FFFFFF"/>
                      <w:kern w:val="24"/>
                      <w:sz w:val="20"/>
                      <w:szCs w:val="20"/>
                      <w:lang w:val="es-ES"/>
                    </w:rPr>
                    <w:t>Cambyretá (52.000 hab)</w:t>
                  </w:r>
                </w:p>
                <w:p w:rsidR="000A12E1" w:rsidRPr="00C32F05" w:rsidRDefault="000A12E1" w:rsidP="00C32F05">
                  <w:pPr>
                    <w:pStyle w:val="NormalWeb"/>
                    <w:spacing w:before="0" w:beforeAutospacing="0" w:after="0" w:afterAutospacing="0"/>
                    <w:rPr>
                      <w:rFonts w:ascii="Arial Narrow" w:hAnsi="Arial Narrow"/>
                      <w:color w:val="FFFFFF"/>
                      <w:sz w:val="20"/>
                      <w:szCs w:val="20"/>
                    </w:rPr>
                  </w:pPr>
                  <w:r w:rsidRPr="00C32F05">
                    <w:rPr>
                      <w:rFonts w:ascii="Arial Narrow" w:hAnsi="Arial Narrow"/>
                      <w:color w:val="FFFFFF"/>
                      <w:kern w:val="24"/>
                      <w:sz w:val="20"/>
                      <w:szCs w:val="20"/>
                      <w:lang w:val="es-ES"/>
                    </w:rPr>
                    <w:t>San Juan del Paraná (10.000 hab)</w:t>
                  </w:r>
                </w:p>
              </w:txbxContent>
            </v:textbox>
          </v:rect>
        </w:pict>
      </w:r>
      <w:r>
        <w:rPr>
          <w:rFonts w:ascii="Arial" w:hAnsi="Arial" w:cs="Arial"/>
          <w:noProof/>
          <w:lang w:eastAsia="es-AR"/>
        </w:rPr>
        <w:pict>
          <v:shape id="_x0000_i1043" type="#_x0000_t75" style="width:374.95pt;height:176.75pt;visibility:visible;mso-wrap-style:square">
            <v:imagedata r:id="rId42" o:title=""/>
          </v:shape>
        </w:pict>
      </w:r>
    </w:p>
    <w:p w:rsidR="00C32F05" w:rsidRPr="009069A2" w:rsidRDefault="00C32F05" w:rsidP="00C32F05">
      <w:pPr>
        <w:rPr>
          <w:rFonts w:ascii="Arial" w:hAnsi="Arial" w:cs="Arial"/>
          <w:sz w:val="16"/>
          <w:szCs w:val="16"/>
          <w:lang w:val="es-ES_tradnl"/>
        </w:rPr>
      </w:pPr>
      <w:r w:rsidRPr="009069A2">
        <w:rPr>
          <w:rFonts w:ascii="Arial" w:hAnsi="Arial" w:cs="Arial"/>
          <w:sz w:val="16"/>
          <w:szCs w:val="16"/>
          <w:lang w:val="es-ES_tradnl"/>
        </w:rPr>
        <w:t>Fuente: Elaboracion propia sobre Google Earth</w:t>
      </w:r>
    </w:p>
    <w:p w:rsidR="00C32F05" w:rsidRPr="009069A2" w:rsidRDefault="00167EDA" w:rsidP="00C32F05">
      <w:pPr>
        <w:jc w:val="center"/>
        <w:rPr>
          <w:rFonts w:ascii="Arial" w:hAnsi="Arial" w:cs="Arial"/>
          <w:lang w:val="es-ES_tradnl"/>
        </w:rPr>
      </w:pPr>
      <w:r>
        <w:rPr>
          <w:rFonts w:ascii="Arial" w:hAnsi="Arial" w:cs="Arial"/>
          <w:noProof/>
          <w:lang w:eastAsia="es-AR"/>
        </w:rPr>
        <w:pict>
          <v:shape id="3 Imagen" o:spid="_x0000_i1044" type="#_x0000_t75" style="width:317.9pt;height:239.4pt;visibility:visible;mso-wrap-style:square">
            <v:imagedata r:id="rId43" o:title=""/>
          </v:shape>
        </w:pict>
      </w:r>
    </w:p>
    <w:p w:rsidR="00C32F05" w:rsidRPr="009069A2" w:rsidRDefault="00C32F05" w:rsidP="00C32F05">
      <w:pPr>
        <w:rPr>
          <w:rFonts w:ascii="Arial" w:hAnsi="Arial" w:cs="Arial"/>
          <w:sz w:val="16"/>
          <w:szCs w:val="16"/>
          <w:lang w:val="es-ES_tradnl"/>
        </w:rPr>
      </w:pPr>
      <w:r w:rsidRPr="009069A2">
        <w:rPr>
          <w:rFonts w:ascii="Arial" w:hAnsi="Arial" w:cs="Arial"/>
          <w:sz w:val="16"/>
          <w:szCs w:val="16"/>
          <w:lang w:val="es-ES_tradnl"/>
        </w:rPr>
        <w:t>Fuente: Planeamiento de Posadas</w:t>
      </w:r>
    </w:p>
    <w:p w:rsidR="00C32F05" w:rsidRPr="009069A2" w:rsidRDefault="00C32F05" w:rsidP="00C32F05">
      <w:pPr>
        <w:jc w:val="center"/>
        <w:rPr>
          <w:rFonts w:ascii="Arial" w:hAnsi="Arial" w:cs="Arial"/>
          <w:b/>
          <w:lang w:val="es-ES_tradnl"/>
        </w:rPr>
      </w:pPr>
    </w:p>
    <w:p w:rsidR="00C32F05" w:rsidRPr="009069A2" w:rsidRDefault="00C32F05" w:rsidP="00C32F05">
      <w:pPr>
        <w:autoSpaceDE w:val="0"/>
        <w:autoSpaceDN w:val="0"/>
        <w:adjustRightInd w:val="0"/>
        <w:rPr>
          <w:rFonts w:ascii="Arial" w:hAnsi="Arial" w:cs="Arial"/>
          <w:b/>
          <w:sz w:val="28"/>
          <w:lang w:val="es-ES_tradnl"/>
        </w:rPr>
      </w:pPr>
    </w:p>
    <w:p w:rsidR="00C32F05" w:rsidRPr="009069A2" w:rsidRDefault="00C32F05" w:rsidP="00C32F05">
      <w:pPr>
        <w:jc w:val="both"/>
        <w:rPr>
          <w:rFonts w:ascii="Arial" w:hAnsi="Arial" w:cs="Arial"/>
          <w:b/>
        </w:rPr>
      </w:pPr>
      <w:r w:rsidRPr="009069A2">
        <w:rPr>
          <w:rFonts w:ascii="Arial" w:hAnsi="Arial" w:cs="Arial"/>
          <w:b/>
        </w:rPr>
        <w:t>Reseña histórica</w:t>
      </w:r>
    </w:p>
    <w:p w:rsidR="00C32F05" w:rsidRPr="009069A2" w:rsidRDefault="00C32F05" w:rsidP="00C32F05">
      <w:pPr>
        <w:jc w:val="both"/>
        <w:rPr>
          <w:rFonts w:ascii="Arial" w:hAnsi="Arial" w:cs="Arial"/>
          <w:b/>
        </w:rPr>
      </w:pPr>
    </w:p>
    <w:p w:rsidR="00C32F05" w:rsidRPr="009069A2" w:rsidRDefault="00C32F05" w:rsidP="00C32F05">
      <w:pPr>
        <w:jc w:val="both"/>
        <w:rPr>
          <w:rFonts w:ascii="Arial" w:hAnsi="Arial" w:cs="Arial"/>
        </w:rPr>
      </w:pPr>
      <w:r w:rsidRPr="009069A2">
        <w:rPr>
          <w:rFonts w:ascii="Arial" w:hAnsi="Arial" w:cs="Arial"/>
        </w:rPr>
        <w:t>La historia de Posadas se remonta a la época de las Misiones Guaraní-Jesuíticas. El padre Roque González de Santa Cruz funda en marzo de 1615, la reducción de Nuestra Señora de la Anunciación de Itapúa, en el actual territorio de la ciudad. En 1621, el asentamiento fue trasladado a la margen derecha del río Paraná (actual territorio paraguayo) donde hoy se halla situada la ciudad de Encarnación, aunque un modesto caserío sobrevivió en la margen izquierda.</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Al ser expulsados los Jesuitas por el Rey de España, hacia 1.768, se crea la “Provincia Colonial” de Misiones, que pasa a depender del Virreinato del Río de la Plata, con Capital en el pueblo de Candelaria. En diciembre de 1810, el General Manuel Belgrano, encontrándose en esta región en expedición hacia Paraguay, ordena al establecimiento de una guarnición en la entonces llamada “Rinconada de San José”, en el actual espacio de Posadas.</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En 1811 una parte de la actual Misiones (incluida la actual Posadas) queda bajo la tutela paraguaya, y en 1814, con la creación de la provincia de Corrientes por parte del Director Supremo Gervasio Antonio Posadas, es anexada al dominio político de ésta, aún con la ocupación del ejército de la nueva República del Paraguay. La heroica acción militar de Andrés Guaçurarí al frente de sus hermanos guaraníes y gauchos puso punto final al dominio paraguayo en la costa Sur del Río Paraná en la Batalla de Candelaria en 1815.</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Hacia 1840, el Dictador de Paraguay Gaspar Rodríguez de Francia, interesado en resguardar el tránsito comercial por la zona de la Rinconada de San José, ordena la construcción de una trinchera para sus fuerzas militares utilizando, entre otros materiales, las piedras que pertenecieron a los murallones guaraní - jesuíticos existentes. La misma fue construida a través de unos 2,5 kilómetros, recorriendo el perímetro del histórico casco urbano de la ciudad, encerrando una importante extensión de campos utilizados como potreros de hacienda. Surge así la denominación de Trinchera de San José.</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Tras la guerra de la Triple Alianza el poblado fue creciendo en importancia, residiendo criollos, comerciantes y ex-soldados. En 1870 el Gobierno de Corrientes resuelve la creación del Departamento de Candelaria y designa como su capital a Trincheras de San José. En el mismo decreto se promueve la mensura y deslinde del pueblo, por lo que se considera esta fecha como la fundación de la ciudad. El agrimensor Francisco Lezcano es electo primer Jefe Municipal en octubre de 1872.</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En el año 1879 la Legislatura Correntina aprueba la propuesta del Ejecutivo Municipal por la cual Trincheras de San José cambia su nombre a Posadas.</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En 1881 el presidente Julio A. Roca sancionó la Ley de Federalización de Misiones, que fijó sus límites con Corpus como Capital. En 1884, el Congreso Nacional decidió que la ciudad de Posadas fuese cedida por Corrientes a Misiones y se convirtiera en capital del (en ese entonces) Territorio Nacional. Dicho Territorio Nacional se convierte en Provincia en 1953, estableciéndose en Posadas la Capital provincial.</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b/>
        </w:rPr>
      </w:pPr>
    </w:p>
    <w:p w:rsidR="00C32F05" w:rsidRPr="009069A2" w:rsidRDefault="00C32F05" w:rsidP="00C32F05">
      <w:pPr>
        <w:jc w:val="both"/>
        <w:rPr>
          <w:rFonts w:ascii="Arial" w:hAnsi="Arial" w:cs="Arial"/>
          <w:b/>
        </w:rPr>
      </w:pPr>
      <w:r w:rsidRPr="009069A2">
        <w:rPr>
          <w:rFonts w:ascii="Arial" w:hAnsi="Arial" w:cs="Arial"/>
          <w:b/>
        </w:rPr>
        <w:t>Ocupación del Territorio</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 xml:space="preserve">La ciudad de Posadas cuenta con una superficie de 324 km2. Integra el área metropolitana del “Gran Posadas”, junto al municipio de Garupá y en algunos aspectos con el municipio de Candelaria, localizados a unos 27 km. Tomando </w:t>
      </w:r>
      <w:r w:rsidRPr="009069A2">
        <w:rPr>
          <w:rFonts w:ascii="Arial" w:hAnsi="Arial" w:cs="Arial"/>
        </w:rPr>
        <w:lastRenderedPageBreak/>
        <w:t>en cuenta a las tres ciudades, se estima para ella una población total de 386.357 habitantes al 2010.</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 xml:space="preserve">El Gran Posadas se ubica en el nordeste del departamento Capital  (con una superficie de 965 km2) sobre la margen izquierda del río Paraná, al sur de la provincia. La formación del Gran Posadas se produce como consecuencia de un incremento de población de la ciudad capital, que fue formando una mancha continua, anexando al conglomerado tres localidades dispersas Villa Lanús, Villalonga y Garupá. </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La ciudad de Candelaria, aunque no tiene un continuo edilicio, podría ser considerada como parte del Gran Posadas desde el punto de vista económico, ya que un importante sector de la población se dedica a actividades en la ciudad, de la que dista unos 27 kilómetros. Así también, la ciudad de Encarnación, del hermano país de Paraguay.</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b/>
          <w:sz w:val="20"/>
          <w:szCs w:val="20"/>
        </w:rPr>
      </w:pPr>
      <w:r w:rsidRPr="009069A2">
        <w:rPr>
          <w:rFonts w:ascii="Arial" w:hAnsi="Arial" w:cs="Arial"/>
          <w:b/>
          <w:sz w:val="20"/>
          <w:szCs w:val="20"/>
        </w:rPr>
        <w:t>Expansión de la mancha urbana entre 1991 y 2010</w:t>
      </w:r>
    </w:p>
    <w:p w:rsidR="00C32F05" w:rsidRPr="009069A2" w:rsidRDefault="00167EDA" w:rsidP="00C32F05">
      <w:pPr>
        <w:rPr>
          <w:rFonts w:ascii="Arial" w:hAnsi="Arial" w:cs="Arial"/>
        </w:rPr>
      </w:pPr>
      <w:r>
        <w:rPr>
          <w:rFonts w:ascii="Arial" w:hAnsi="Arial" w:cs="Arial"/>
          <w:noProof/>
          <w:lang w:eastAsia="es-AR"/>
        </w:rPr>
        <w:pict>
          <v:shape id="_x0000_i1045" type="#_x0000_t75" style="width:390.85pt;height:275.85pt;visibility:visible;mso-wrap-style:square">
            <v:imagedata r:id="rId44" o:title=""/>
          </v:shape>
        </w:pict>
      </w:r>
    </w:p>
    <w:p w:rsidR="00C32F05" w:rsidRPr="009069A2" w:rsidRDefault="00C32F05" w:rsidP="00C32F05">
      <w:pPr>
        <w:jc w:val="both"/>
        <w:rPr>
          <w:rFonts w:ascii="Arial" w:hAnsi="Arial" w:cs="Arial"/>
          <w:sz w:val="20"/>
          <w:szCs w:val="20"/>
        </w:rPr>
      </w:pPr>
      <w:r w:rsidRPr="009069A2">
        <w:rPr>
          <w:rFonts w:ascii="Arial" w:hAnsi="Arial" w:cs="Arial"/>
          <w:sz w:val="20"/>
          <w:szCs w:val="20"/>
        </w:rPr>
        <w:t>Fuente: Subsecretaría de Planificación de la Inversión Pública</w:t>
      </w:r>
    </w:p>
    <w:p w:rsidR="00C32F05" w:rsidRPr="009069A2" w:rsidRDefault="00C32F05" w:rsidP="00C32F05">
      <w:pPr>
        <w:jc w:val="both"/>
        <w:rPr>
          <w:rFonts w:ascii="Arial" w:hAnsi="Arial" w:cs="Arial"/>
          <w:b/>
        </w:rPr>
      </w:pPr>
    </w:p>
    <w:p w:rsidR="00C32F05" w:rsidRPr="009069A2" w:rsidRDefault="00C32F05" w:rsidP="00C32F05">
      <w:pPr>
        <w:jc w:val="both"/>
        <w:rPr>
          <w:rFonts w:ascii="Arial" w:hAnsi="Arial" w:cs="Arial"/>
          <w:b/>
        </w:rPr>
      </w:pPr>
      <w:r w:rsidRPr="009069A2">
        <w:rPr>
          <w:rFonts w:ascii="Arial" w:hAnsi="Arial" w:cs="Arial"/>
          <w:b/>
        </w:rPr>
        <w:t>Estructura económico social</w:t>
      </w:r>
    </w:p>
    <w:p w:rsidR="00C32F05" w:rsidRPr="009069A2" w:rsidRDefault="00C32F05" w:rsidP="00C32F05">
      <w:pPr>
        <w:jc w:val="both"/>
        <w:rPr>
          <w:rFonts w:ascii="Arial" w:hAnsi="Arial" w:cs="Arial"/>
          <w:b/>
        </w:rPr>
      </w:pPr>
    </w:p>
    <w:p w:rsidR="00C32F05" w:rsidRPr="009069A2" w:rsidRDefault="00C32F05" w:rsidP="00C32F05">
      <w:pPr>
        <w:jc w:val="both"/>
        <w:rPr>
          <w:rFonts w:ascii="Arial" w:hAnsi="Arial" w:cs="Arial"/>
        </w:rPr>
      </w:pPr>
      <w:r w:rsidRPr="009069A2">
        <w:rPr>
          <w:rFonts w:ascii="Arial" w:hAnsi="Arial" w:cs="Arial"/>
        </w:rPr>
        <w:t xml:space="preserve">En los últimos años, Posadas no fue ajena al crecimiento económico observado a nivel nacional y provincial. En 2008, el Valor Agregado Bruto Municipal, como medida de la producción realizada en la ciudad, ascendió a 8.021 millones de pesos, con un crecimiento del 7,7% respecto al año anterior. Representa el 37,6% de la producción realizada en la Provincia de Misiones, cuya Producto </w:t>
      </w:r>
      <w:r w:rsidRPr="009069A2">
        <w:rPr>
          <w:rFonts w:ascii="Arial" w:hAnsi="Arial" w:cs="Arial"/>
        </w:rPr>
        <w:lastRenderedPageBreak/>
        <w:t>Bruto Geográfico (PBG), fue un total de 21.892 millones de pesos, 6,6% superior a 2007.</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b/>
        </w:rPr>
      </w:pPr>
      <w:r w:rsidRPr="009069A2">
        <w:rPr>
          <w:rFonts w:ascii="Arial" w:hAnsi="Arial" w:cs="Arial"/>
          <w:b/>
        </w:rPr>
        <w:t>Estructura económica de la ciudad de Posadas</w:t>
      </w:r>
    </w:p>
    <w:p w:rsidR="00C32F05" w:rsidRPr="009069A2" w:rsidRDefault="00C32F05" w:rsidP="00C32F05">
      <w:pPr>
        <w:jc w:val="both"/>
        <w:rPr>
          <w:rFonts w:ascii="Arial" w:hAnsi="Arial" w:cs="Arial"/>
        </w:rPr>
      </w:pPr>
    </w:p>
    <w:p w:rsidR="00C32F05" w:rsidRPr="009069A2" w:rsidRDefault="00167EDA" w:rsidP="00C32F05">
      <w:pPr>
        <w:rPr>
          <w:rFonts w:ascii="Arial" w:hAnsi="Arial" w:cs="Arial"/>
        </w:rPr>
      </w:pPr>
      <w:r>
        <w:rPr>
          <w:rFonts w:ascii="Arial" w:hAnsi="Arial" w:cs="Arial"/>
          <w:noProof/>
          <w:lang w:eastAsia="es-AR"/>
        </w:rPr>
        <w:pict>
          <v:shape id="_x0000_i1046" type="#_x0000_t75" style="width:390.85pt;height:107.55pt;visibility:visible;mso-wrap-style:square">
            <v:imagedata r:id="rId45" o:title=""/>
          </v:shape>
        </w:pict>
      </w:r>
    </w:p>
    <w:p w:rsidR="00C32F05" w:rsidRPr="009069A2" w:rsidRDefault="00C32F05" w:rsidP="00C32F05">
      <w:pPr>
        <w:jc w:val="center"/>
        <w:rPr>
          <w:rFonts w:ascii="Arial" w:hAnsi="Arial" w:cs="Arial"/>
          <w:sz w:val="18"/>
          <w:szCs w:val="18"/>
        </w:rPr>
      </w:pPr>
    </w:p>
    <w:p w:rsidR="00C32F05" w:rsidRPr="009069A2" w:rsidRDefault="00C32F05" w:rsidP="00C32F05">
      <w:pPr>
        <w:rPr>
          <w:rFonts w:ascii="Arial" w:hAnsi="Arial" w:cs="Arial"/>
          <w:sz w:val="20"/>
          <w:szCs w:val="20"/>
        </w:rPr>
      </w:pPr>
      <w:r w:rsidRPr="009069A2">
        <w:rPr>
          <w:rFonts w:ascii="Arial" w:hAnsi="Arial" w:cs="Arial"/>
          <w:sz w:val="20"/>
          <w:szCs w:val="20"/>
        </w:rPr>
        <w:t>Fuente: página web del municipio</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La importancia de este último sector, también se ve reflejada en el mercado de trabajo local, absorbiendo al 79,4% de los trabajadores ocupados en Posadas durante el año 2007.</w:t>
      </w:r>
    </w:p>
    <w:p w:rsidR="00C32F05" w:rsidRPr="009069A2" w:rsidRDefault="00C32F05" w:rsidP="00C32F05">
      <w:pPr>
        <w:jc w:val="both"/>
        <w:rPr>
          <w:rFonts w:ascii="Arial" w:hAnsi="Arial" w:cs="Arial"/>
        </w:rPr>
      </w:pPr>
      <w:r w:rsidRPr="009069A2">
        <w:rPr>
          <w:rFonts w:ascii="Arial" w:hAnsi="Arial" w:cs="Arial"/>
        </w:rPr>
        <w:t>En cuanto al comercio exterior, la aduana de Posadas exhibe aún un reducido volumen de operaciones respecto a otras localidades de la provincia, registrando en el primer semestre de 2008, exportaciones por US$ 13.951.000 e importaciones por US$ 4.252.000, lo que implica un superávit comercial de US$ 9.698.000, debiendo considerarse que se registran únicamente las operaciones formales.</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El puente Internacional </w:t>
      </w:r>
      <w:r w:rsidRPr="009069A2">
        <w:rPr>
          <w:rFonts w:ascii="Arial" w:hAnsi="Arial" w:cs="Arial"/>
          <w:bCs/>
        </w:rPr>
        <w:t>San Roque González de Santa Cruz</w:t>
      </w:r>
      <w:r w:rsidRPr="009069A2">
        <w:rPr>
          <w:rFonts w:ascii="Arial" w:hAnsi="Arial" w:cs="Arial"/>
        </w:rPr>
        <w:t>, que une Posadas con la ciudad de Encarnación (Paraguay), ha establecido un nexo de alta dinámica comercial y turística.</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Posadas cuenta con grandes potencialidades para el crecimiento por su localización geográfica estratégica en el Mercosur, por su disponibilidad infraestructura logística y de comunicaciones entre las cuales se encuentra el Nuevo Puerto sobre el Río Paraná, un aeropuerto internacional, acceso a la red ferroviaria nacional y el Puente ferrovial San Roque González de Santa Cruz.</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La población de Posadas se concentra principalmente en zonas urbanas, la ciudad presenta un índice de urbanización del 99%. Se ha observado un importante crecimiento de la población entre el año 2001 y 2009, la tasa de crecimiento promedio anual estimada para la población de Posadas asciende a 2,2% mientras que el crecimiento acumulado para ese período ha sido estimado en 19%.</w:t>
      </w:r>
    </w:p>
    <w:p w:rsidR="00C32F05" w:rsidRPr="009069A2" w:rsidRDefault="00C32F05" w:rsidP="00C32F05">
      <w:pPr>
        <w:jc w:val="both"/>
        <w:rPr>
          <w:rFonts w:ascii="Arial" w:hAnsi="Arial" w:cs="Arial"/>
          <w:b/>
        </w:rPr>
      </w:pPr>
    </w:p>
    <w:p w:rsidR="00C32F05" w:rsidRPr="009069A2" w:rsidRDefault="00C32F05" w:rsidP="00C32F05">
      <w:pPr>
        <w:ind w:left="709"/>
        <w:jc w:val="both"/>
        <w:rPr>
          <w:rFonts w:ascii="Arial" w:hAnsi="Arial" w:cs="Arial"/>
          <w:b/>
        </w:rPr>
      </w:pPr>
      <w:r w:rsidRPr="009069A2">
        <w:rPr>
          <w:rFonts w:ascii="Arial" w:hAnsi="Arial" w:cs="Arial"/>
          <w:b/>
        </w:rPr>
        <w:t>Población estimada para el área "Gran Posadas":</w:t>
      </w:r>
    </w:p>
    <w:tbl>
      <w:tblPr>
        <w:tblStyle w:val="TableGrid"/>
        <w:tblW w:w="0" w:type="auto"/>
        <w:tblInd w:w="709" w:type="dxa"/>
        <w:tblLook w:val="04A0" w:firstRow="1" w:lastRow="0" w:firstColumn="1" w:lastColumn="0" w:noHBand="0" w:noVBand="1"/>
      </w:tblPr>
      <w:tblGrid>
        <w:gridCol w:w="1464"/>
        <w:gridCol w:w="1459"/>
        <w:gridCol w:w="1452"/>
        <w:gridCol w:w="1470"/>
        <w:gridCol w:w="1460"/>
      </w:tblGrid>
      <w:tr w:rsidR="00C32F05" w:rsidRPr="009069A2" w:rsidTr="000A12E1">
        <w:tc>
          <w:tcPr>
            <w:tcW w:w="1464" w:type="dxa"/>
          </w:tcPr>
          <w:p w:rsidR="00C32F05" w:rsidRPr="009069A2" w:rsidRDefault="00C32F05" w:rsidP="000A12E1">
            <w:pPr>
              <w:jc w:val="both"/>
              <w:rPr>
                <w:rFonts w:ascii="Arial" w:hAnsi="Arial" w:cs="Arial"/>
              </w:rPr>
            </w:pPr>
            <w:r w:rsidRPr="009069A2">
              <w:rPr>
                <w:rFonts w:ascii="Arial" w:hAnsi="Arial" w:cs="Arial"/>
              </w:rPr>
              <w:t>Municipio</w:t>
            </w:r>
          </w:p>
        </w:tc>
        <w:tc>
          <w:tcPr>
            <w:tcW w:w="1459" w:type="dxa"/>
          </w:tcPr>
          <w:p w:rsidR="00C32F05" w:rsidRPr="009069A2" w:rsidRDefault="00C32F05" w:rsidP="000A12E1">
            <w:pPr>
              <w:jc w:val="both"/>
              <w:rPr>
                <w:rFonts w:ascii="Arial" w:hAnsi="Arial" w:cs="Arial"/>
              </w:rPr>
            </w:pPr>
            <w:r w:rsidRPr="009069A2">
              <w:rPr>
                <w:rFonts w:ascii="Arial" w:hAnsi="Arial" w:cs="Arial"/>
              </w:rPr>
              <w:t>Posadas</w:t>
            </w:r>
          </w:p>
        </w:tc>
        <w:tc>
          <w:tcPr>
            <w:tcW w:w="1452" w:type="dxa"/>
          </w:tcPr>
          <w:p w:rsidR="00C32F05" w:rsidRPr="009069A2" w:rsidRDefault="00C32F05" w:rsidP="000A12E1">
            <w:pPr>
              <w:jc w:val="both"/>
              <w:rPr>
                <w:rFonts w:ascii="Arial" w:hAnsi="Arial" w:cs="Arial"/>
              </w:rPr>
            </w:pPr>
            <w:r w:rsidRPr="009069A2">
              <w:rPr>
                <w:rFonts w:ascii="Arial" w:hAnsi="Arial" w:cs="Arial"/>
              </w:rPr>
              <w:t>Garupá</w:t>
            </w:r>
          </w:p>
        </w:tc>
        <w:tc>
          <w:tcPr>
            <w:tcW w:w="1470" w:type="dxa"/>
          </w:tcPr>
          <w:p w:rsidR="00C32F05" w:rsidRPr="009069A2" w:rsidRDefault="00C32F05" w:rsidP="000A12E1">
            <w:pPr>
              <w:jc w:val="both"/>
              <w:rPr>
                <w:rFonts w:ascii="Arial" w:hAnsi="Arial" w:cs="Arial"/>
              </w:rPr>
            </w:pPr>
            <w:r w:rsidRPr="009069A2">
              <w:rPr>
                <w:rFonts w:ascii="Arial" w:hAnsi="Arial" w:cs="Arial"/>
              </w:rPr>
              <w:t>Candelaria</w:t>
            </w:r>
          </w:p>
        </w:tc>
        <w:tc>
          <w:tcPr>
            <w:tcW w:w="1460" w:type="dxa"/>
          </w:tcPr>
          <w:p w:rsidR="00C32F05" w:rsidRPr="009069A2" w:rsidRDefault="00C32F05" w:rsidP="000A12E1">
            <w:pPr>
              <w:jc w:val="both"/>
              <w:rPr>
                <w:rFonts w:ascii="Arial" w:hAnsi="Arial" w:cs="Arial"/>
              </w:rPr>
            </w:pPr>
            <w:r w:rsidRPr="009069A2">
              <w:rPr>
                <w:rFonts w:ascii="Arial" w:hAnsi="Arial" w:cs="Arial"/>
              </w:rPr>
              <w:t>Gran Posadas</w:t>
            </w:r>
          </w:p>
        </w:tc>
      </w:tr>
      <w:tr w:rsidR="00C32F05" w:rsidRPr="009069A2" w:rsidTr="000A12E1">
        <w:tc>
          <w:tcPr>
            <w:tcW w:w="1464" w:type="dxa"/>
          </w:tcPr>
          <w:p w:rsidR="00C32F05" w:rsidRPr="009069A2" w:rsidRDefault="00C32F05" w:rsidP="000A12E1">
            <w:pPr>
              <w:jc w:val="both"/>
              <w:rPr>
                <w:rFonts w:ascii="Arial" w:hAnsi="Arial" w:cs="Arial"/>
              </w:rPr>
            </w:pPr>
            <w:r w:rsidRPr="009069A2">
              <w:rPr>
                <w:rFonts w:ascii="Arial" w:hAnsi="Arial" w:cs="Arial"/>
              </w:rPr>
              <w:t>Población Estimada año 2008</w:t>
            </w:r>
          </w:p>
        </w:tc>
        <w:tc>
          <w:tcPr>
            <w:tcW w:w="1459" w:type="dxa"/>
          </w:tcPr>
          <w:p w:rsidR="00C32F05" w:rsidRPr="009069A2" w:rsidRDefault="00C32F05" w:rsidP="000A12E1">
            <w:pPr>
              <w:jc w:val="both"/>
              <w:rPr>
                <w:rFonts w:ascii="Arial" w:hAnsi="Arial" w:cs="Arial"/>
              </w:rPr>
            </w:pPr>
            <w:r w:rsidRPr="009069A2">
              <w:rPr>
                <w:rFonts w:ascii="Arial" w:hAnsi="Arial" w:cs="Arial"/>
              </w:rPr>
              <w:t>297.499</w:t>
            </w:r>
          </w:p>
        </w:tc>
        <w:tc>
          <w:tcPr>
            <w:tcW w:w="1452" w:type="dxa"/>
          </w:tcPr>
          <w:p w:rsidR="00C32F05" w:rsidRPr="009069A2" w:rsidRDefault="00C32F05" w:rsidP="000A12E1">
            <w:pPr>
              <w:jc w:val="both"/>
              <w:rPr>
                <w:rFonts w:ascii="Arial" w:hAnsi="Arial" w:cs="Arial"/>
              </w:rPr>
            </w:pPr>
            <w:r w:rsidRPr="009069A2">
              <w:rPr>
                <w:rFonts w:ascii="Arial" w:hAnsi="Arial" w:cs="Arial"/>
              </w:rPr>
              <w:t>45.484</w:t>
            </w:r>
          </w:p>
        </w:tc>
        <w:tc>
          <w:tcPr>
            <w:tcW w:w="1470" w:type="dxa"/>
          </w:tcPr>
          <w:p w:rsidR="00C32F05" w:rsidRPr="009069A2" w:rsidRDefault="00C32F05" w:rsidP="000A12E1">
            <w:pPr>
              <w:jc w:val="both"/>
              <w:rPr>
                <w:rFonts w:ascii="Arial" w:hAnsi="Arial" w:cs="Arial"/>
              </w:rPr>
            </w:pPr>
            <w:r w:rsidRPr="009069A2">
              <w:rPr>
                <w:rFonts w:ascii="Arial" w:hAnsi="Arial" w:cs="Arial"/>
              </w:rPr>
              <w:t>15.280</w:t>
            </w:r>
          </w:p>
        </w:tc>
        <w:tc>
          <w:tcPr>
            <w:tcW w:w="1460" w:type="dxa"/>
          </w:tcPr>
          <w:p w:rsidR="00C32F05" w:rsidRPr="009069A2" w:rsidRDefault="00C32F05" w:rsidP="000A12E1">
            <w:pPr>
              <w:jc w:val="both"/>
              <w:rPr>
                <w:rFonts w:ascii="Arial" w:hAnsi="Arial" w:cs="Arial"/>
              </w:rPr>
            </w:pPr>
            <w:r w:rsidRPr="009069A2">
              <w:rPr>
                <w:rFonts w:ascii="Arial" w:hAnsi="Arial" w:cs="Arial"/>
              </w:rPr>
              <w:t>358.263</w:t>
            </w:r>
          </w:p>
        </w:tc>
      </w:tr>
      <w:tr w:rsidR="00C32F05" w:rsidRPr="009069A2" w:rsidTr="000A12E1">
        <w:tc>
          <w:tcPr>
            <w:tcW w:w="1464" w:type="dxa"/>
          </w:tcPr>
          <w:p w:rsidR="00C32F05" w:rsidRPr="009069A2" w:rsidRDefault="00C32F05" w:rsidP="000A12E1">
            <w:pPr>
              <w:jc w:val="both"/>
              <w:rPr>
                <w:rFonts w:ascii="Arial" w:hAnsi="Arial" w:cs="Arial"/>
              </w:rPr>
            </w:pPr>
            <w:r w:rsidRPr="009069A2">
              <w:rPr>
                <w:rFonts w:ascii="Arial" w:hAnsi="Arial" w:cs="Arial"/>
              </w:rPr>
              <w:lastRenderedPageBreak/>
              <w:t>Población Estimada año 2009</w:t>
            </w:r>
          </w:p>
        </w:tc>
        <w:tc>
          <w:tcPr>
            <w:tcW w:w="1459" w:type="dxa"/>
          </w:tcPr>
          <w:p w:rsidR="00C32F05" w:rsidRPr="009069A2" w:rsidRDefault="00C32F05" w:rsidP="000A12E1">
            <w:pPr>
              <w:jc w:val="both"/>
              <w:rPr>
                <w:rFonts w:ascii="Arial" w:hAnsi="Arial" w:cs="Arial"/>
              </w:rPr>
            </w:pPr>
            <w:r w:rsidRPr="009069A2">
              <w:rPr>
                <w:rFonts w:ascii="Arial" w:hAnsi="Arial" w:cs="Arial"/>
              </w:rPr>
              <w:t>304.114</w:t>
            </w:r>
          </w:p>
        </w:tc>
        <w:tc>
          <w:tcPr>
            <w:tcW w:w="1452" w:type="dxa"/>
          </w:tcPr>
          <w:p w:rsidR="00C32F05" w:rsidRPr="009069A2" w:rsidRDefault="00C32F05" w:rsidP="000A12E1">
            <w:pPr>
              <w:jc w:val="both"/>
              <w:rPr>
                <w:rFonts w:ascii="Arial" w:hAnsi="Arial" w:cs="Arial"/>
              </w:rPr>
            </w:pPr>
            <w:r w:rsidRPr="009069A2">
              <w:rPr>
                <w:rFonts w:ascii="Arial" w:hAnsi="Arial" w:cs="Arial"/>
              </w:rPr>
              <w:t>48.549</w:t>
            </w:r>
          </w:p>
        </w:tc>
        <w:tc>
          <w:tcPr>
            <w:tcW w:w="1470" w:type="dxa"/>
          </w:tcPr>
          <w:p w:rsidR="00C32F05" w:rsidRPr="009069A2" w:rsidRDefault="00C32F05" w:rsidP="000A12E1">
            <w:pPr>
              <w:jc w:val="both"/>
              <w:rPr>
                <w:rFonts w:ascii="Arial" w:hAnsi="Arial" w:cs="Arial"/>
              </w:rPr>
            </w:pPr>
            <w:r w:rsidRPr="009069A2">
              <w:rPr>
                <w:rFonts w:ascii="Arial" w:hAnsi="Arial" w:cs="Arial"/>
              </w:rPr>
              <w:t>16.007</w:t>
            </w:r>
          </w:p>
        </w:tc>
        <w:tc>
          <w:tcPr>
            <w:tcW w:w="1460" w:type="dxa"/>
          </w:tcPr>
          <w:p w:rsidR="00C32F05" w:rsidRPr="009069A2" w:rsidRDefault="00C32F05" w:rsidP="000A12E1">
            <w:pPr>
              <w:jc w:val="both"/>
              <w:rPr>
                <w:rFonts w:ascii="Arial" w:hAnsi="Arial" w:cs="Arial"/>
              </w:rPr>
            </w:pPr>
            <w:r w:rsidRPr="009069A2">
              <w:rPr>
                <w:rFonts w:ascii="Arial" w:hAnsi="Arial" w:cs="Arial"/>
              </w:rPr>
              <w:t>368.670</w:t>
            </w:r>
          </w:p>
        </w:tc>
      </w:tr>
      <w:tr w:rsidR="00C32F05" w:rsidRPr="009069A2" w:rsidTr="000A12E1">
        <w:tc>
          <w:tcPr>
            <w:tcW w:w="1464" w:type="dxa"/>
          </w:tcPr>
          <w:p w:rsidR="00C32F05" w:rsidRPr="009069A2" w:rsidRDefault="00C32F05" w:rsidP="000A12E1">
            <w:pPr>
              <w:jc w:val="both"/>
              <w:rPr>
                <w:rFonts w:ascii="Arial" w:hAnsi="Arial" w:cs="Arial"/>
              </w:rPr>
            </w:pPr>
            <w:r w:rsidRPr="009069A2">
              <w:rPr>
                <w:rFonts w:ascii="Arial" w:hAnsi="Arial" w:cs="Arial"/>
              </w:rPr>
              <w:t>Población Estimada año 2010</w:t>
            </w:r>
          </w:p>
        </w:tc>
        <w:tc>
          <w:tcPr>
            <w:tcW w:w="1459" w:type="dxa"/>
          </w:tcPr>
          <w:p w:rsidR="00C32F05" w:rsidRPr="009069A2" w:rsidRDefault="00C32F05" w:rsidP="000A12E1">
            <w:pPr>
              <w:jc w:val="both"/>
              <w:rPr>
                <w:rFonts w:ascii="Arial" w:hAnsi="Arial" w:cs="Arial"/>
              </w:rPr>
            </w:pPr>
            <w:r w:rsidRPr="009069A2">
              <w:rPr>
                <w:rFonts w:ascii="Arial" w:hAnsi="Arial" w:cs="Arial"/>
              </w:rPr>
              <w:t>318.861</w:t>
            </w:r>
          </w:p>
        </w:tc>
        <w:tc>
          <w:tcPr>
            <w:tcW w:w="1452" w:type="dxa"/>
          </w:tcPr>
          <w:p w:rsidR="00C32F05" w:rsidRPr="009069A2" w:rsidRDefault="00C32F05" w:rsidP="000A12E1">
            <w:pPr>
              <w:jc w:val="both"/>
              <w:rPr>
                <w:rFonts w:ascii="Arial" w:hAnsi="Arial" w:cs="Arial"/>
              </w:rPr>
            </w:pPr>
            <w:r w:rsidRPr="009069A2">
              <w:rPr>
                <w:rFonts w:ascii="Arial" w:hAnsi="Arial" w:cs="Arial"/>
              </w:rPr>
              <w:t>58.10</w:t>
            </w:r>
          </w:p>
        </w:tc>
        <w:tc>
          <w:tcPr>
            <w:tcW w:w="1470" w:type="dxa"/>
          </w:tcPr>
          <w:p w:rsidR="00C32F05" w:rsidRPr="009069A2" w:rsidRDefault="00C32F05" w:rsidP="000A12E1">
            <w:pPr>
              <w:jc w:val="both"/>
              <w:rPr>
                <w:rFonts w:ascii="Arial" w:hAnsi="Arial" w:cs="Arial"/>
              </w:rPr>
            </w:pPr>
            <w:r w:rsidRPr="009069A2">
              <w:rPr>
                <w:rFonts w:ascii="Arial" w:hAnsi="Arial" w:cs="Arial"/>
              </w:rPr>
              <w:t>17.926</w:t>
            </w:r>
          </w:p>
        </w:tc>
        <w:tc>
          <w:tcPr>
            <w:tcW w:w="1460" w:type="dxa"/>
          </w:tcPr>
          <w:p w:rsidR="00C32F05" w:rsidRPr="009069A2" w:rsidRDefault="00C32F05" w:rsidP="000A12E1">
            <w:pPr>
              <w:jc w:val="both"/>
              <w:rPr>
                <w:rFonts w:ascii="Arial" w:hAnsi="Arial" w:cs="Arial"/>
              </w:rPr>
            </w:pPr>
            <w:r w:rsidRPr="009069A2">
              <w:rPr>
                <w:rFonts w:ascii="Arial" w:hAnsi="Arial" w:cs="Arial"/>
              </w:rPr>
              <w:t>386.357</w:t>
            </w:r>
          </w:p>
        </w:tc>
      </w:tr>
    </w:tbl>
    <w:p w:rsidR="00C32F05" w:rsidRPr="009069A2" w:rsidRDefault="00C32F05" w:rsidP="00C32F05">
      <w:pPr>
        <w:ind w:left="709"/>
        <w:rPr>
          <w:rFonts w:ascii="Arial" w:hAnsi="Arial" w:cs="Arial"/>
          <w:sz w:val="18"/>
          <w:szCs w:val="18"/>
        </w:rPr>
      </w:pPr>
      <w:r w:rsidRPr="009069A2">
        <w:rPr>
          <w:rFonts w:ascii="Arial" w:hAnsi="Arial" w:cs="Arial"/>
          <w:sz w:val="18"/>
          <w:szCs w:val="18"/>
        </w:rPr>
        <w:t>Fuente: Instituto Provincial de Estadísticas y Censos - IPEC; 2008</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 xml:space="preserve"> </w:t>
      </w:r>
    </w:p>
    <w:p w:rsidR="00C32F05" w:rsidRPr="009069A2" w:rsidRDefault="00C32F05" w:rsidP="00C32F05">
      <w:pPr>
        <w:ind w:left="709"/>
        <w:jc w:val="both"/>
        <w:rPr>
          <w:rFonts w:ascii="Arial" w:hAnsi="Arial" w:cs="Arial"/>
          <w:b/>
        </w:rPr>
      </w:pPr>
      <w:r w:rsidRPr="009069A2">
        <w:rPr>
          <w:rFonts w:ascii="Arial" w:hAnsi="Arial" w:cs="Arial"/>
          <w:b/>
        </w:rPr>
        <w:t>Densidad de la población</w:t>
      </w:r>
    </w:p>
    <w:tbl>
      <w:tblPr>
        <w:tblStyle w:val="TableGrid"/>
        <w:tblW w:w="0" w:type="auto"/>
        <w:tblInd w:w="709" w:type="dxa"/>
        <w:tblLook w:val="04A0" w:firstRow="1" w:lastRow="0" w:firstColumn="1" w:lastColumn="0" w:noHBand="0" w:noVBand="1"/>
      </w:tblPr>
      <w:tblGrid>
        <w:gridCol w:w="1748"/>
        <w:gridCol w:w="750"/>
        <w:gridCol w:w="1985"/>
      </w:tblGrid>
      <w:tr w:rsidR="00C32F05" w:rsidRPr="009069A2" w:rsidTr="000A12E1">
        <w:tc>
          <w:tcPr>
            <w:tcW w:w="1748" w:type="dxa"/>
          </w:tcPr>
          <w:p w:rsidR="00C32F05" w:rsidRPr="009069A2" w:rsidRDefault="00C32F05" w:rsidP="000A12E1">
            <w:pPr>
              <w:jc w:val="both"/>
              <w:rPr>
                <w:rFonts w:ascii="Arial" w:hAnsi="Arial" w:cs="Arial"/>
              </w:rPr>
            </w:pPr>
            <w:r w:rsidRPr="009069A2">
              <w:rPr>
                <w:rFonts w:ascii="Arial" w:hAnsi="Arial" w:cs="Arial"/>
              </w:rPr>
              <w:t>2008</w:t>
            </w:r>
          </w:p>
        </w:tc>
        <w:tc>
          <w:tcPr>
            <w:tcW w:w="628" w:type="dxa"/>
            <w:tcBorders>
              <w:right w:val="nil"/>
            </w:tcBorders>
          </w:tcPr>
          <w:p w:rsidR="00C32F05" w:rsidRPr="009069A2" w:rsidRDefault="00C32F05" w:rsidP="000A12E1">
            <w:pPr>
              <w:jc w:val="both"/>
              <w:rPr>
                <w:rFonts w:ascii="Arial" w:hAnsi="Arial" w:cs="Arial"/>
              </w:rPr>
            </w:pPr>
            <w:r w:rsidRPr="009069A2">
              <w:rPr>
                <w:rFonts w:ascii="Arial" w:hAnsi="Arial" w:cs="Arial"/>
              </w:rPr>
              <w:t>966</w:t>
            </w:r>
          </w:p>
        </w:tc>
        <w:tc>
          <w:tcPr>
            <w:tcW w:w="1985" w:type="dxa"/>
            <w:tcBorders>
              <w:left w:val="nil"/>
            </w:tcBorders>
          </w:tcPr>
          <w:p w:rsidR="00C32F05" w:rsidRPr="009069A2" w:rsidRDefault="00C32F05" w:rsidP="000A12E1">
            <w:pPr>
              <w:jc w:val="both"/>
              <w:rPr>
                <w:rFonts w:ascii="Arial" w:hAnsi="Arial" w:cs="Arial"/>
              </w:rPr>
            </w:pPr>
            <w:r w:rsidRPr="009069A2">
              <w:rPr>
                <w:rFonts w:ascii="Arial" w:hAnsi="Arial" w:cs="Arial"/>
              </w:rPr>
              <w:t>habitantes por km 2</w:t>
            </w:r>
          </w:p>
        </w:tc>
      </w:tr>
      <w:tr w:rsidR="00C32F05" w:rsidRPr="009069A2" w:rsidTr="000A12E1">
        <w:tc>
          <w:tcPr>
            <w:tcW w:w="1748" w:type="dxa"/>
          </w:tcPr>
          <w:p w:rsidR="00C32F05" w:rsidRPr="009069A2" w:rsidRDefault="00C32F05" w:rsidP="000A12E1">
            <w:pPr>
              <w:jc w:val="both"/>
              <w:rPr>
                <w:rFonts w:ascii="Arial" w:hAnsi="Arial" w:cs="Arial"/>
              </w:rPr>
            </w:pPr>
            <w:r w:rsidRPr="009069A2">
              <w:rPr>
                <w:rFonts w:ascii="Arial" w:hAnsi="Arial" w:cs="Arial"/>
              </w:rPr>
              <w:t>2009</w:t>
            </w:r>
          </w:p>
        </w:tc>
        <w:tc>
          <w:tcPr>
            <w:tcW w:w="628" w:type="dxa"/>
            <w:tcBorders>
              <w:right w:val="nil"/>
            </w:tcBorders>
          </w:tcPr>
          <w:p w:rsidR="00C32F05" w:rsidRPr="009069A2" w:rsidRDefault="00C32F05" w:rsidP="000A12E1">
            <w:pPr>
              <w:jc w:val="both"/>
              <w:rPr>
                <w:rFonts w:ascii="Arial" w:hAnsi="Arial" w:cs="Arial"/>
              </w:rPr>
            </w:pPr>
            <w:r w:rsidRPr="009069A2">
              <w:rPr>
                <w:rFonts w:ascii="Arial" w:hAnsi="Arial" w:cs="Arial"/>
              </w:rPr>
              <w:t>987</w:t>
            </w:r>
          </w:p>
        </w:tc>
        <w:tc>
          <w:tcPr>
            <w:tcW w:w="1985" w:type="dxa"/>
            <w:tcBorders>
              <w:left w:val="nil"/>
            </w:tcBorders>
          </w:tcPr>
          <w:p w:rsidR="00C32F05" w:rsidRPr="009069A2" w:rsidRDefault="00C32F05" w:rsidP="000A12E1">
            <w:pPr>
              <w:jc w:val="both"/>
              <w:rPr>
                <w:rFonts w:ascii="Arial" w:hAnsi="Arial" w:cs="Arial"/>
              </w:rPr>
            </w:pPr>
            <w:r w:rsidRPr="009069A2">
              <w:rPr>
                <w:rFonts w:ascii="Arial" w:hAnsi="Arial" w:cs="Arial"/>
              </w:rPr>
              <w:t>habitantes por Km 2</w:t>
            </w:r>
          </w:p>
        </w:tc>
      </w:tr>
      <w:tr w:rsidR="00C32F05" w:rsidRPr="009069A2" w:rsidTr="000A12E1">
        <w:tc>
          <w:tcPr>
            <w:tcW w:w="1748" w:type="dxa"/>
          </w:tcPr>
          <w:p w:rsidR="00C32F05" w:rsidRPr="009069A2" w:rsidRDefault="00C32F05" w:rsidP="000A12E1">
            <w:pPr>
              <w:jc w:val="both"/>
              <w:rPr>
                <w:rFonts w:ascii="Arial" w:hAnsi="Arial" w:cs="Arial"/>
              </w:rPr>
            </w:pPr>
            <w:r w:rsidRPr="009069A2">
              <w:rPr>
                <w:rFonts w:ascii="Arial" w:hAnsi="Arial" w:cs="Arial"/>
              </w:rPr>
              <w:t>2010</w:t>
            </w:r>
          </w:p>
        </w:tc>
        <w:tc>
          <w:tcPr>
            <w:tcW w:w="628" w:type="dxa"/>
            <w:tcBorders>
              <w:right w:val="nil"/>
            </w:tcBorders>
          </w:tcPr>
          <w:p w:rsidR="00C32F05" w:rsidRPr="009069A2" w:rsidRDefault="00C32F05" w:rsidP="000A12E1">
            <w:pPr>
              <w:jc w:val="both"/>
              <w:rPr>
                <w:rFonts w:ascii="Arial" w:hAnsi="Arial" w:cs="Arial"/>
              </w:rPr>
            </w:pPr>
            <w:r w:rsidRPr="009069A2">
              <w:rPr>
                <w:rFonts w:ascii="Arial" w:hAnsi="Arial" w:cs="Arial"/>
              </w:rPr>
              <w:t>1035</w:t>
            </w:r>
          </w:p>
        </w:tc>
        <w:tc>
          <w:tcPr>
            <w:tcW w:w="1985" w:type="dxa"/>
            <w:tcBorders>
              <w:left w:val="nil"/>
            </w:tcBorders>
          </w:tcPr>
          <w:p w:rsidR="00C32F05" w:rsidRPr="009069A2" w:rsidRDefault="00C32F05" w:rsidP="000A12E1">
            <w:pPr>
              <w:jc w:val="both"/>
              <w:rPr>
                <w:rFonts w:ascii="Arial" w:hAnsi="Arial" w:cs="Arial"/>
              </w:rPr>
            </w:pPr>
            <w:r w:rsidRPr="009069A2">
              <w:rPr>
                <w:rFonts w:ascii="Arial" w:hAnsi="Arial" w:cs="Arial"/>
              </w:rPr>
              <w:t>habitantes por Km 2</w:t>
            </w:r>
          </w:p>
        </w:tc>
      </w:tr>
    </w:tbl>
    <w:p w:rsidR="00C32F05" w:rsidRPr="009069A2" w:rsidRDefault="00C32F05" w:rsidP="00C32F05">
      <w:pPr>
        <w:ind w:left="709"/>
        <w:rPr>
          <w:rFonts w:ascii="Arial" w:hAnsi="Arial" w:cs="Arial"/>
          <w:sz w:val="18"/>
          <w:szCs w:val="18"/>
        </w:rPr>
      </w:pPr>
      <w:r w:rsidRPr="009069A2">
        <w:rPr>
          <w:rFonts w:ascii="Arial" w:hAnsi="Arial" w:cs="Arial"/>
          <w:sz w:val="18"/>
          <w:szCs w:val="18"/>
        </w:rPr>
        <w:t>Fuente: Instituto Provincial de Estadísticas y Censos - IPEC; 2008</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 xml:space="preserve">Respecto a la distribución por edades, la pirámide de población de Posadas presenta una base sensiblemente más amplia que la del total del país. La población en edad de trabajar representa el 77,7% </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El Gran Posadas se constituye como el 15.º (decimoquinto) aglomerado urbano de la Argentina por población desde que en los años noventa superó a Bahía Blanca (provincia de Buenos Aires) y a Paraná (provincia de Entre Ríos). A su vez es el tercer aglomerado del NEA (noreste argentino ) y el mayor de la provincia de Misiones.</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Sus 319 469 habitantes ―según el censo 2010―, representaron un aumento del 14 % frente a los 279 961 del censo anterior. Este crecimiento no es uniforme, ya que Villalonga y Garupá más que duplicaron su población.</w:t>
      </w:r>
    </w:p>
    <w:p w:rsidR="00C32F05" w:rsidRPr="009069A2" w:rsidRDefault="00C32F05" w:rsidP="00C32F05">
      <w:pPr>
        <w:jc w:val="both"/>
        <w:rPr>
          <w:rFonts w:ascii="Arial" w:hAnsi="Arial" w:cs="Arial"/>
        </w:rPr>
      </w:pPr>
    </w:p>
    <w:p w:rsidR="00C32F05" w:rsidRPr="009069A2" w:rsidRDefault="00C32F05" w:rsidP="00C32F05">
      <w:pPr>
        <w:rPr>
          <w:rFonts w:ascii="Arial" w:hAnsi="Arial" w:cs="Arial"/>
        </w:rPr>
      </w:pPr>
      <w:r w:rsidRPr="009069A2">
        <w:rPr>
          <w:rFonts w:ascii="Arial" w:hAnsi="Arial" w:cs="Arial"/>
        </w:rPr>
        <w:br w:type="page"/>
      </w:r>
    </w:p>
    <w:p w:rsidR="00C32F05" w:rsidRPr="009069A2" w:rsidRDefault="00C32F05" w:rsidP="00C32F05">
      <w:pPr>
        <w:jc w:val="both"/>
        <w:rPr>
          <w:rFonts w:ascii="Arial" w:hAnsi="Arial" w:cs="Arial"/>
        </w:rPr>
      </w:pPr>
    </w:p>
    <w:tbl>
      <w:tblPr>
        <w:tblW w:w="7587" w:type="dxa"/>
        <w:tblInd w:w="709" w:type="dxa"/>
        <w:tblBorders>
          <w:top w:val="single" w:sz="6" w:space="0" w:color="AAAAAA"/>
          <w:left w:val="single" w:sz="6" w:space="0" w:color="AAAAAA"/>
          <w:bottom w:val="single" w:sz="6" w:space="0" w:color="AAAAAA"/>
          <w:right w:val="single" w:sz="6" w:space="0" w:color="AAAAAA"/>
        </w:tblBorders>
        <w:shd w:val="clear" w:color="auto" w:fill="F9F9F9"/>
        <w:tblLayout w:type="fixed"/>
        <w:tblCellMar>
          <w:top w:w="15" w:type="dxa"/>
          <w:left w:w="15" w:type="dxa"/>
          <w:bottom w:w="15" w:type="dxa"/>
          <w:right w:w="15" w:type="dxa"/>
        </w:tblCellMar>
        <w:tblLook w:val="04A0" w:firstRow="1" w:lastRow="0" w:firstColumn="1" w:lastColumn="0" w:noHBand="0" w:noVBand="1"/>
      </w:tblPr>
      <w:tblGrid>
        <w:gridCol w:w="1901"/>
        <w:gridCol w:w="1198"/>
        <w:gridCol w:w="1122"/>
        <w:gridCol w:w="1122"/>
        <w:gridCol w:w="1122"/>
        <w:gridCol w:w="1122"/>
      </w:tblGrid>
      <w:tr w:rsidR="00C32F05" w:rsidRPr="009069A2" w:rsidTr="000A12E1">
        <w:trPr>
          <w:trHeight w:val="264"/>
        </w:trPr>
        <w:tc>
          <w:tcPr>
            <w:tcW w:w="7587" w:type="dxa"/>
            <w:gridSpan w:val="6"/>
            <w:tcBorders>
              <w:top w:val="nil"/>
              <w:left w:val="single" w:sz="4" w:space="0" w:color="auto"/>
              <w:bottom w:val="single" w:sz="6" w:space="0" w:color="AAAAAA"/>
              <w:right w:val="single" w:sz="4" w:space="0" w:color="auto"/>
            </w:tcBorders>
            <w:shd w:val="clear" w:color="auto" w:fill="F2F2F2"/>
            <w:tcMar>
              <w:top w:w="48" w:type="dxa"/>
              <w:left w:w="96" w:type="dxa"/>
              <w:bottom w:w="48" w:type="dxa"/>
              <w:right w:w="96" w:type="dxa"/>
            </w:tcMar>
            <w:vAlign w:val="center"/>
            <w:hideMark/>
          </w:tcPr>
          <w:p w:rsidR="00C32F05" w:rsidRPr="009069A2" w:rsidRDefault="00C32F05" w:rsidP="000A12E1">
            <w:pPr>
              <w:jc w:val="both"/>
              <w:rPr>
                <w:rFonts w:ascii="Arial" w:hAnsi="Arial" w:cs="Arial"/>
                <w:b/>
                <w:bCs/>
                <w:sz w:val="18"/>
                <w:szCs w:val="18"/>
              </w:rPr>
            </w:pPr>
            <w:r w:rsidRPr="009069A2">
              <w:rPr>
                <w:rFonts w:ascii="Arial" w:hAnsi="Arial" w:cs="Arial"/>
                <w:b/>
                <w:bCs/>
                <w:sz w:val="18"/>
                <w:szCs w:val="18"/>
              </w:rPr>
              <w:t>Evolución demográfica del aglomerado a lo largo de los censos nacionales</w:t>
            </w:r>
          </w:p>
        </w:tc>
      </w:tr>
      <w:tr w:rsidR="00C32F05" w:rsidRPr="009069A2" w:rsidTr="000A12E1">
        <w:trPr>
          <w:trHeight w:val="488"/>
        </w:trPr>
        <w:tc>
          <w:tcPr>
            <w:tcW w:w="1901" w:type="dxa"/>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96" w:type="dxa"/>
            </w:tcMar>
            <w:vAlign w:val="center"/>
            <w:hideMark/>
          </w:tcPr>
          <w:p w:rsidR="00C32F05" w:rsidRPr="009069A2" w:rsidRDefault="00C32F05" w:rsidP="000A12E1">
            <w:pPr>
              <w:jc w:val="both"/>
              <w:rPr>
                <w:rFonts w:ascii="Arial" w:hAnsi="Arial" w:cs="Arial"/>
                <w:b/>
                <w:bCs/>
                <w:sz w:val="18"/>
                <w:szCs w:val="18"/>
              </w:rPr>
            </w:pPr>
            <w:r w:rsidRPr="009069A2">
              <w:rPr>
                <w:rFonts w:ascii="Arial" w:hAnsi="Arial" w:cs="Arial"/>
                <w:b/>
                <w:bCs/>
                <w:sz w:val="18"/>
                <w:szCs w:val="18"/>
              </w:rPr>
              <w:t>Componente</w:t>
            </w:r>
          </w:p>
        </w:tc>
        <w:tc>
          <w:tcPr>
            <w:tcW w:w="1198" w:type="dxa"/>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96" w:type="dxa"/>
            </w:tcMar>
            <w:vAlign w:val="center"/>
            <w:hideMark/>
          </w:tcPr>
          <w:p w:rsidR="00C32F05" w:rsidRPr="009069A2" w:rsidRDefault="00C32F05" w:rsidP="000A12E1">
            <w:pPr>
              <w:jc w:val="both"/>
              <w:rPr>
                <w:rFonts w:ascii="Arial" w:hAnsi="Arial" w:cs="Arial"/>
                <w:b/>
                <w:bCs/>
                <w:sz w:val="18"/>
                <w:szCs w:val="18"/>
              </w:rPr>
            </w:pPr>
            <w:r w:rsidRPr="009069A2">
              <w:rPr>
                <w:rFonts w:ascii="Arial" w:hAnsi="Arial" w:cs="Arial"/>
                <w:b/>
                <w:bCs/>
                <w:sz w:val="18"/>
                <w:szCs w:val="18"/>
              </w:rPr>
              <w:t>Departamento</w:t>
            </w:r>
          </w:p>
        </w:tc>
        <w:tc>
          <w:tcPr>
            <w:tcW w:w="1122" w:type="dxa"/>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96" w:type="dxa"/>
            </w:tcMar>
            <w:vAlign w:val="center"/>
            <w:hideMark/>
          </w:tcPr>
          <w:p w:rsidR="00C32F05" w:rsidRPr="009069A2" w:rsidRDefault="00C32F05" w:rsidP="000A12E1">
            <w:pPr>
              <w:jc w:val="center"/>
              <w:rPr>
                <w:rFonts w:ascii="Arial" w:hAnsi="Arial" w:cs="Arial"/>
                <w:b/>
                <w:bCs/>
                <w:sz w:val="18"/>
                <w:szCs w:val="18"/>
              </w:rPr>
            </w:pPr>
            <w:r w:rsidRPr="009069A2">
              <w:rPr>
                <w:rFonts w:ascii="Arial" w:hAnsi="Arial" w:cs="Arial"/>
                <w:b/>
                <w:bCs/>
                <w:sz w:val="18"/>
                <w:szCs w:val="18"/>
              </w:rPr>
              <w:t>Población (2010)</w:t>
            </w:r>
          </w:p>
        </w:tc>
        <w:tc>
          <w:tcPr>
            <w:tcW w:w="1122" w:type="dxa"/>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96" w:type="dxa"/>
            </w:tcMar>
            <w:vAlign w:val="center"/>
            <w:hideMark/>
          </w:tcPr>
          <w:p w:rsidR="00C32F05" w:rsidRPr="009069A2" w:rsidRDefault="00C32F05" w:rsidP="000A12E1">
            <w:pPr>
              <w:jc w:val="center"/>
              <w:rPr>
                <w:rFonts w:ascii="Arial" w:hAnsi="Arial" w:cs="Arial"/>
                <w:b/>
                <w:bCs/>
                <w:sz w:val="18"/>
                <w:szCs w:val="18"/>
              </w:rPr>
            </w:pPr>
            <w:r w:rsidRPr="009069A2">
              <w:rPr>
                <w:rFonts w:ascii="Arial" w:hAnsi="Arial" w:cs="Arial"/>
                <w:b/>
                <w:bCs/>
                <w:sz w:val="18"/>
                <w:szCs w:val="18"/>
              </w:rPr>
              <w:t>Población (2001)</w:t>
            </w:r>
          </w:p>
        </w:tc>
        <w:tc>
          <w:tcPr>
            <w:tcW w:w="1122" w:type="dxa"/>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96" w:type="dxa"/>
            </w:tcMar>
            <w:vAlign w:val="center"/>
            <w:hideMark/>
          </w:tcPr>
          <w:p w:rsidR="00C32F05" w:rsidRPr="009069A2" w:rsidRDefault="00C32F05" w:rsidP="000A12E1">
            <w:pPr>
              <w:jc w:val="center"/>
              <w:rPr>
                <w:rFonts w:ascii="Arial" w:hAnsi="Arial" w:cs="Arial"/>
                <w:b/>
                <w:bCs/>
                <w:sz w:val="18"/>
                <w:szCs w:val="18"/>
              </w:rPr>
            </w:pPr>
            <w:r w:rsidRPr="009069A2">
              <w:rPr>
                <w:rFonts w:ascii="Arial" w:hAnsi="Arial" w:cs="Arial"/>
                <w:b/>
                <w:bCs/>
                <w:sz w:val="18"/>
                <w:szCs w:val="18"/>
              </w:rPr>
              <w:t>Población (1991)</w:t>
            </w:r>
          </w:p>
        </w:tc>
        <w:tc>
          <w:tcPr>
            <w:tcW w:w="1122" w:type="dxa"/>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96" w:type="dxa"/>
            </w:tcMar>
            <w:vAlign w:val="center"/>
            <w:hideMark/>
          </w:tcPr>
          <w:p w:rsidR="00C32F05" w:rsidRPr="009069A2" w:rsidRDefault="00C32F05" w:rsidP="000A12E1">
            <w:pPr>
              <w:jc w:val="center"/>
              <w:rPr>
                <w:rFonts w:ascii="Arial" w:hAnsi="Arial" w:cs="Arial"/>
                <w:b/>
                <w:bCs/>
                <w:sz w:val="18"/>
                <w:szCs w:val="18"/>
              </w:rPr>
            </w:pPr>
            <w:r w:rsidRPr="009069A2">
              <w:rPr>
                <w:rFonts w:ascii="Arial" w:hAnsi="Arial" w:cs="Arial"/>
                <w:b/>
                <w:bCs/>
                <w:sz w:val="18"/>
                <w:szCs w:val="18"/>
              </w:rPr>
              <w:t>Población (1980)</w:t>
            </w:r>
          </w:p>
        </w:tc>
      </w:tr>
      <w:tr w:rsidR="00C32F05" w:rsidRPr="009069A2" w:rsidTr="000A12E1">
        <w:trPr>
          <w:trHeight w:val="264"/>
        </w:trPr>
        <w:tc>
          <w:tcPr>
            <w:tcW w:w="1901" w:type="dxa"/>
            <w:tcBorders>
              <w:top w:val="single" w:sz="6" w:space="0" w:color="AAAAAA"/>
              <w:left w:val="single" w:sz="6" w:space="0" w:color="AAAAAA"/>
              <w:bottom w:val="single" w:sz="6" w:space="0" w:color="AAAAAA"/>
              <w:right w:val="single" w:sz="6" w:space="0" w:color="AAAAAA"/>
            </w:tcBorders>
            <w:shd w:val="clear" w:color="auto" w:fill="C0C0C0"/>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Posadas</w:t>
            </w:r>
          </w:p>
        </w:tc>
        <w:tc>
          <w:tcPr>
            <w:tcW w:w="1198" w:type="dxa"/>
            <w:tcBorders>
              <w:top w:val="single" w:sz="6" w:space="0" w:color="AAAAAA"/>
              <w:left w:val="single" w:sz="6" w:space="0" w:color="AAAAAA"/>
              <w:bottom w:val="single" w:sz="6" w:space="0" w:color="AAAAAA"/>
              <w:right w:val="single" w:sz="6" w:space="0" w:color="AAAAAA"/>
            </w:tcBorders>
            <w:shd w:val="clear" w:color="auto" w:fill="C0C0C0"/>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Capital</w:t>
            </w:r>
          </w:p>
        </w:tc>
        <w:tc>
          <w:tcPr>
            <w:tcW w:w="1122" w:type="dxa"/>
            <w:tcBorders>
              <w:top w:val="single" w:sz="6" w:space="0" w:color="AAAAAA"/>
              <w:left w:val="single" w:sz="6" w:space="0" w:color="AAAAAA"/>
              <w:bottom w:val="single" w:sz="6" w:space="0" w:color="AAAAAA"/>
              <w:right w:val="single" w:sz="6" w:space="0" w:color="AAAAAA"/>
            </w:tcBorders>
            <w:shd w:val="clear" w:color="auto" w:fill="C0C0C0"/>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275 028</w:t>
            </w:r>
          </w:p>
        </w:tc>
        <w:tc>
          <w:tcPr>
            <w:tcW w:w="1122" w:type="dxa"/>
            <w:tcBorders>
              <w:top w:val="single" w:sz="6" w:space="0" w:color="AAAAAA"/>
              <w:left w:val="single" w:sz="6" w:space="0" w:color="AAAAAA"/>
              <w:bottom w:val="single" w:sz="6" w:space="0" w:color="AAAAAA"/>
              <w:right w:val="single" w:sz="6" w:space="0" w:color="AAAAAA"/>
            </w:tcBorders>
            <w:shd w:val="clear" w:color="auto" w:fill="C0C0C0"/>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252 981</w:t>
            </w:r>
          </w:p>
        </w:tc>
        <w:tc>
          <w:tcPr>
            <w:tcW w:w="1122" w:type="dxa"/>
            <w:tcBorders>
              <w:top w:val="single" w:sz="6" w:space="0" w:color="AAAAAA"/>
              <w:left w:val="single" w:sz="6" w:space="0" w:color="AAAAAA"/>
              <w:bottom w:val="single" w:sz="6" w:space="0" w:color="AAAAAA"/>
              <w:right w:val="single" w:sz="6" w:space="0" w:color="AAAAAA"/>
            </w:tcBorders>
            <w:shd w:val="clear" w:color="auto" w:fill="C0C0C0"/>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201 663</w:t>
            </w:r>
          </w:p>
        </w:tc>
        <w:tc>
          <w:tcPr>
            <w:tcW w:w="1122" w:type="dxa"/>
            <w:tcBorders>
              <w:top w:val="single" w:sz="6" w:space="0" w:color="AAAAAA"/>
              <w:left w:val="single" w:sz="6" w:space="0" w:color="AAAAAA"/>
              <w:bottom w:val="single" w:sz="6" w:space="0" w:color="AAAAAA"/>
              <w:right w:val="single" w:sz="6" w:space="0" w:color="AAAAAA"/>
            </w:tcBorders>
            <w:shd w:val="clear" w:color="auto" w:fill="C0C0C0"/>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140 414</w:t>
            </w:r>
          </w:p>
        </w:tc>
      </w:tr>
      <w:tr w:rsidR="00C32F05" w:rsidRPr="009069A2" w:rsidTr="000A12E1">
        <w:trPr>
          <w:trHeight w:val="264"/>
        </w:trPr>
        <w:tc>
          <w:tcPr>
            <w:tcW w:w="1901" w:type="dxa"/>
            <w:tcBorders>
              <w:top w:val="single" w:sz="6" w:space="0" w:color="AAAAAA"/>
              <w:left w:val="single" w:sz="6" w:space="0" w:color="AAAAAA"/>
              <w:bottom w:val="single" w:sz="6" w:space="0" w:color="AAAAAA"/>
              <w:right w:val="single" w:sz="6" w:space="0" w:color="AAAAAA"/>
            </w:tcBorders>
            <w:shd w:val="clear" w:color="auto" w:fill="C0C0C0"/>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Garupá</w:t>
            </w:r>
            <w:r w:rsidRPr="009069A2">
              <w:rPr>
                <w:rStyle w:val="FootnoteReference"/>
                <w:rFonts w:ascii="Arial" w:hAnsi="Arial" w:cs="Arial"/>
                <w:sz w:val="18"/>
                <w:szCs w:val="18"/>
              </w:rPr>
              <w:footnoteReference w:id="5"/>
            </w:r>
          </w:p>
        </w:tc>
        <w:tc>
          <w:tcPr>
            <w:tcW w:w="1198" w:type="dxa"/>
            <w:tcBorders>
              <w:top w:val="single" w:sz="6" w:space="0" w:color="AAAAAA"/>
              <w:left w:val="single" w:sz="6" w:space="0" w:color="AAAAAA"/>
              <w:bottom w:val="single" w:sz="6" w:space="0" w:color="AAAAAA"/>
              <w:right w:val="single" w:sz="6" w:space="0" w:color="AAAAAA"/>
            </w:tcBorders>
            <w:shd w:val="clear" w:color="auto" w:fill="C0C0C0"/>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Capital</w:t>
            </w:r>
          </w:p>
        </w:tc>
        <w:tc>
          <w:tcPr>
            <w:tcW w:w="1122" w:type="dxa"/>
            <w:tcBorders>
              <w:top w:val="single" w:sz="6" w:space="0" w:color="AAAAAA"/>
              <w:left w:val="single" w:sz="6" w:space="0" w:color="AAAAAA"/>
              <w:bottom w:val="single" w:sz="6" w:space="0" w:color="AAAAAA"/>
              <w:right w:val="single" w:sz="6" w:space="0" w:color="AAAAAA"/>
            </w:tcBorders>
            <w:shd w:val="clear" w:color="auto" w:fill="C0C0C0"/>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44 441</w:t>
            </w:r>
          </w:p>
        </w:tc>
        <w:tc>
          <w:tcPr>
            <w:tcW w:w="1122" w:type="dxa"/>
            <w:tcBorders>
              <w:top w:val="single" w:sz="6" w:space="0" w:color="AAAAAA"/>
              <w:left w:val="single" w:sz="6" w:space="0" w:color="AAAAAA"/>
              <w:bottom w:val="single" w:sz="6" w:space="0" w:color="AAAAAA"/>
              <w:right w:val="single" w:sz="6" w:space="0" w:color="AAAAAA"/>
            </w:tcBorders>
            <w:shd w:val="clear" w:color="auto" w:fill="C0C0C0"/>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26 980</w:t>
            </w:r>
          </w:p>
        </w:tc>
        <w:tc>
          <w:tcPr>
            <w:tcW w:w="1122" w:type="dxa"/>
            <w:tcBorders>
              <w:top w:val="single" w:sz="6" w:space="0" w:color="AAAAAA"/>
              <w:left w:val="single" w:sz="6" w:space="0" w:color="AAAAAA"/>
              <w:bottom w:val="single" w:sz="6" w:space="0" w:color="AAAAAA"/>
              <w:right w:val="single" w:sz="6" w:space="0" w:color="AAAAAA"/>
            </w:tcBorders>
            <w:shd w:val="clear" w:color="auto" w:fill="C0C0C0"/>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9 482</w:t>
            </w:r>
          </w:p>
        </w:tc>
        <w:tc>
          <w:tcPr>
            <w:tcW w:w="1122" w:type="dxa"/>
            <w:tcBorders>
              <w:top w:val="single" w:sz="6" w:space="0" w:color="AAAAAA"/>
              <w:left w:val="single" w:sz="6" w:space="0" w:color="AAAAAA"/>
              <w:bottom w:val="single" w:sz="6" w:space="0" w:color="AAAAAA"/>
              <w:right w:val="single" w:sz="6" w:space="0" w:color="AAAAAA"/>
            </w:tcBorders>
            <w:shd w:val="clear" w:color="auto" w:fill="C0C0C0"/>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3 475</w:t>
            </w:r>
          </w:p>
        </w:tc>
      </w:tr>
      <w:tr w:rsidR="00C32F05" w:rsidRPr="009069A2" w:rsidTr="000A12E1">
        <w:trPr>
          <w:trHeight w:val="409"/>
        </w:trPr>
        <w:tc>
          <w:tcPr>
            <w:tcW w:w="1901"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rPr>
                <w:rFonts w:ascii="Arial" w:hAnsi="Arial" w:cs="Arial"/>
                <w:sz w:val="18"/>
                <w:szCs w:val="18"/>
              </w:rPr>
            </w:pPr>
            <w:r w:rsidRPr="009069A2">
              <w:rPr>
                <w:rFonts w:ascii="Arial" w:hAnsi="Arial" w:cs="Arial"/>
                <w:sz w:val="18"/>
                <w:szCs w:val="18"/>
              </w:rPr>
              <w:t xml:space="preserve"> Villalonga o Expansión de Posadas. </w:t>
            </w:r>
          </w:p>
        </w:tc>
        <w:tc>
          <w:tcPr>
            <w:tcW w:w="1198"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Capital</w:t>
            </w:r>
          </w:p>
        </w:tc>
        <w:tc>
          <w:tcPr>
            <w:tcW w:w="1122"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30 846</w:t>
            </w:r>
          </w:p>
        </w:tc>
        <w:tc>
          <w:tcPr>
            <w:tcW w:w="1122"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20 966</w:t>
            </w:r>
          </w:p>
        </w:tc>
        <w:tc>
          <w:tcPr>
            <w:tcW w:w="1122"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9 482</w:t>
            </w:r>
          </w:p>
        </w:tc>
        <w:tc>
          <w:tcPr>
            <w:tcW w:w="1122"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3 475</w:t>
            </w:r>
          </w:p>
        </w:tc>
      </w:tr>
      <w:tr w:rsidR="00C32F05" w:rsidRPr="009069A2" w:rsidTr="000A12E1">
        <w:trPr>
          <w:trHeight w:val="253"/>
        </w:trPr>
        <w:tc>
          <w:tcPr>
            <w:tcW w:w="1901"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 xml:space="preserve"> Garupá</w:t>
            </w:r>
            <w:r w:rsidRPr="009069A2">
              <w:rPr>
                <w:rStyle w:val="FootnoteReference"/>
                <w:rFonts w:ascii="Arial" w:hAnsi="Arial" w:cs="Arial"/>
                <w:sz w:val="18"/>
                <w:szCs w:val="18"/>
              </w:rPr>
              <w:footnoteReference w:id="6"/>
            </w:r>
          </w:p>
        </w:tc>
        <w:tc>
          <w:tcPr>
            <w:tcW w:w="1198"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Capital</w:t>
            </w:r>
          </w:p>
        </w:tc>
        <w:tc>
          <w:tcPr>
            <w:tcW w:w="1122"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13 595</w:t>
            </w:r>
          </w:p>
        </w:tc>
        <w:tc>
          <w:tcPr>
            <w:tcW w:w="1122"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sz w:val="18"/>
                <w:szCs w:val="18"/>
              </w:rPr>
              <w:t>6.014</w:t>
            </w:r>
          </w:p>
        </w:tc>
        <w:tc>
          <w:tcPr>
            <w:tcW w:w="1122"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p>
        </w:tc>
        <w:tc>
          <w:tcPr>
            <w:tcW w:w="1122"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p>
        </w:tc>
      </w:tr>
      <w:tr w:rsidR="00C32F05" w:rsidRPr="009069A2" w:rsidTr="000A12E1">
        <w:trPr>
          <w:trHeight w:val="253"/>
        </w:trPr>
        <w:tc>
          <w:tcPr>
            <w:tcW w:w="1901"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b/>
                <w:bCs/>
                <w:sz w:val="18"/>
                <w:szCs w:val="18"/>
              </w:rPr>
              <w:t>Total</w:t>
            </w:r>
          </w:p>
        </w:tc>
        <w:tc>
          <w:tcPr>
            <w:tcW w:w="1198"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p>
        </w:tc>
        <w:tc>
          <w:tcPr>
            <w:tcW w:w="1122"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b/>
                <w:bCs/>
                <w:sz w:val="18"/>
                <w:szCs w:val="18"/>
              </w:rPr>
              <w:t>319 469</w:t>
            </w:r>
          </w:p>
        </w:tc>
        <w:tc>
          <w:tcPr>
            <w:tcW w:w="1122"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b/>
                <w:bCs/>
                <w:sz w:val="18"/>
                <w:szCs w:val="18"/>
              </w:rPr>
              <w:t>279 961</w:t>
            </w:r>
          </w:p>
        </w:tc>
        <w:tc>
          <w:tcPr>
            <w:tcW w:w="1122"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b/>
                <w:bCs/>
                <w:sz w:val="18"/>
                <w:szCs w:val="18"/>
              </w:rPr>
              <w:t>211 145</w:t>
            </w:r>
          </w:p>
        </w:tc>
        <w:tc>
          <w:tcPr>
            <w:tcW w:w="1122" w:type="dxa"/>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rsidR="00C32F05" w:rsidRPr="009069A2" w:rsidRDefault="00C32F05" w:rsidP="000A12E1">
            <w:pPr>
              <w:jc w:val="both"/>
              <w:rPr>
                <w:rFonts w:ascii="Arial" w:hAnsi="Arial" w:cs="Arial"/>
                <w:sz w:val="18"/>
                <w:szCs w:val="18"/>
              </w:rPr>
            </w:pPr>
            <w:r w:rsidRPr="009069A2">
              <w:rPr>
                <w:rFonts w:ascii="Arial" w:hAnsi="Arial" w:cs="Arial"/>
                <w:b/>
                <w:bCs/>
                <w:sz w:val="18"/>
                <w:szCs w:val="18"/>
              </w:rPr>
              <w:t>143 889</w:t>
            </w:r>
          </w:p>
        </w:tc>
      </w:tr>
    </w:tbl>
    <w:p w:rsidR="00C32F05" w:rsidRPr="009069A2" w:rsidRDefault="00C32F05" w:rsidP="00C32F05">
      <w:pPr>
        <w:ind w:left="709"/>
        <w:rPr>
          <w:rFonts w:ascii="Arial" w:hAnsi="Arial" w:cs="Arial"/>
          <w:sz w:val="18"/>
          <w:szCs w:val="18"/>
        </w:rPr>
      </w:pPr>
      <w:r w:rsidRPr="009069A2">
        <w:rPr>
          <w:rFonts w:ascii="Arial" w:hAnsi="Arial" w:cs="Arial"/>
          <w:sz w:val="18"/>
          <w:szCs w:val="18"/>
        </w:rPr>
        <w:t>Fuente: «REDATAM Censo 2010»..</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b/>
        </w:rPr>
      </w:pPr>
      <w:r w:rsidRPr="009069A2">
        <w:rPr>
          <w:rFonts w:ascii="Arial" w:hAnsi="Arial" w:cs="Arial"/>
          <w:b/>
          <w:iCs/>
        </w:rPr>
        <w:t>Contexto metropolitano</w:t>
      </w:r>
    </w:p>
    <w:p w:rsidR="00C32F05" w:rsidRPr="009069A2" w:rsidRDefault="00C32F05" w:rsidP="00C32F05">
      <w:pPr>
        <w:jc w:val="both"/>
        <w:rPr>
          <w:rFonts w:ascii="Arial" w:hAnsi="Arial" w:cs="Arial"/>
        </w:rPr>
      </w:pPr>
      <w:r w:rsidRPr="009069A2">
        <w:rPr>
          <w:rFonts w:ascii="Arial" w:hAnsi="Arial" w:cs="Arial"/>
        </w:rPr>
        <w:t>Una de las características del Gran Posadas es su cercanía con la ciudad de Encarnación, con una estrecha interrelación en diferentes aspectos. Uno de los elementos que marca la integración es el compartir un mismo medio ambiente que requiere ser resguardo. Se destacan además la dependencia laboral de la población de éstas ciudades, con la ciudad de Posadas, las asimetrías comerciales con la ciudad de Encarnación y la congestión del tránsito que se genera en las diferentes vías de conexión con dichas localidades. Con ello, resulta necesario establecer políticas comunes en múltiples aspectos, como el transporte de pasajeros, la conectividad vial, la complementariedad de normativas urbanas y el medio ambiente.</w:t>
      </w:r>
    </w:p>
    <w:p w:rsidR="00C32F05" w:rsidRPr="009069A2" w:rsidRDefault="00C32F05" w:rsidP="00C32F05">
      <w:pPr>
        <w:jc w:val="both"/>
        <w:rPr>
          <w:rFonts w:ascii="Arial" w:hAnsi="Arial" w:cs="Arial"/>
        </w:rPr>
      </w:pPr>
    </w:p>
    <w:p w:rsidR="00C32F05" w:rsidRPr="009069A2" w:rsidRDefault="00C32F05" w:rsidP="00C32F05">
      <w:pPr>
        <w:autoSpaceDE w:val="0"/>
        <w:autoSpaceDN w:val="0"/>
        <w:adjustRightInd w:val="0"/>
        <w:jc w:val="both"/>
        <w:rPr>
          <w:rFonts w:ascii="Arial" w:hAnsi="Arial" w:cs="Arial"/>
          <w:b/>
        </w:rPr>
      </w:pPr>
      <w:r w:rsidRPr="009069A2">
        <w:rPr>
          <w:rFonts w:ascii="Arial" w:hAnsi="Arial" w:cs="Arial"/>
          <w:b/>
        </w:rPr>
        <w:t>Estructura Institucional</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La provincia de Misiones se encuentra dividida en 75 municipios agrupados en 17 departamentos. Ninguna parte del territorio provincial queda fuera de los municipios (sistema de ejidos colindantes).</w:t>
      </w:r>
    </w:p>
    <w:p w:rsidR="00C32F05" w:rsidRPr="009069A2" w:rsidRDefault="00C32F05" w:rsidP="00C32F05">
      <w:pPr>
        <w:jc w:val="both"/>
        <w:rPr>
          <w:rFonts w:ascii="Arial" w:hAnsi="Arial" w:cs="Arial"/>
        </w:rPr>
      </w:pPr>
      <w:r w:rsidRPr="009069A2">
        <w:rPr>
          <w:rFonts w:ascii="Arial" w:hAnsi="Arial" w:cs="Arial"/>
        </w:rPr>
        <w:t xml:space="preserve">Para la Constitución Provincial los municipios gozarán </w:t>
      </w:r>
      <w:r w:rsidRPr="009069A2">
        <w:rPr>
          <w:rFonts w:ascii="Arial" w:hAnsi="Arial" w:cs="Arial"/>
          <w:i/>
        </w:rPr>
        <w:t>“… de autonomía política, administrativa y financiera, ejerciendo sus funciones con independencia de todo otro poder”.</w:t>
      </w:r>
    </w:p>
    <w:p w:rsidR="00C32F05" w:rsidRPr="009069A2" w:rsidRDefault="00C32F05" w:rsidP="00C32F05">
      <w:pPr>
        <w:jc w:val="both"/>
        <w:rPr>
          <w:rFonts w:ascii="Arial" w:hAnsi="Arial" w:cs="Arial"/>
          <w:i/>
        </w:rPr>
      </w:pPr>
      <w:r w:rsidRPr="009069A2">
        <w:rPr>
          <w:rFonts w:ascii="Arial" w:hAnsi="Arial" w:cs="Arial"/>
        </w:rPr>
        <w:t xml:space="preserve">En su </w:t>
      </w:r>
      <w:r w:rsidRPr="009069A2">
        <w:rPr>
          <w:rFonts w:ascii="Arial" w:hAnsi="Arial" w:cs="Arial"/>
          <w:bCs/>
        </w:rPr>
        <w:t>art. 162</w:t>
      </w:r>
      <w:r w:rsidRPr="009069A2">
        <w:rPr>
          <w:rFonts w:ascii="Arial" w:hAnsi="Arial" w:cs="Arial"/>
        </w:rPr>
        <w:t xml:space="preserve">, además establece </w:t>
      </w:r>
      <w:r w:rsidRPr="009069A2">
        <w:rPr>
          <w:rFonts w:ascii="Arial" w:hAnsi="Arial" w:cs="Arial"/>
          <w:i/>
        </w:rPr>
        <w:t>“…tres categorías de municipios de acuerdo al número de sus habitantes. El Gobierno de los municipios de primera y segunda categoría se ejercerá por una rama ejecutiva y otra deliberativa. Los municipios de tercera categoría por comisiones de fomento.”</w:t>
      </w:r>
    </w:p>
    <w:p w:rsidR="00C32F05" w:rsidRPr="009069A2" w:rsidRDefault="00C32F05" w:rsidP="00C32F05">
      <w:pPr>
        <w:jc w:val="both"/>
        <w:rPr>
          <w:rFonts w:ascii="Arial" w:hAnsi="Arial" w:cs="Arial"/>
          <w:i/>
        </w:rPr>
      </w:pPr>
    </w:p>
    <w:p w:rsidR="00C32F05" w:rsidRPr="009069A2" w:rsidRDefault="00C32F05" w:rsidP="00C32F05">
      <w:pPr>
        <w:jc w:val="both"/>
        <w:rPr>
          <w:rFonts w:ascii="Arial" w:hAnsi="Arial" w:cs="Arial"/>
        </w:rPr>
      </w:pPr>
      <w:r w:rsidRPr="009069A2">
        <w:rPr>
          <w:rFonts w:ascii="Arial" w:hAnsi="Arial" w:cs="Arial"/>
        </w:rPr>
        <w:t xml:space="preserve">Según la Ley Provincial N° 3.848, los centros cuya población no exceda de 400 habitantes serán de tercera categoría, los que tienen más de 400 y no exceden de 10.000, serán de segunda categoría y los que exceden dicho número serán de primera categoría. </w:t>
      </w:r>
      <w:r w:rsidRPr="009069A2">
        <w:rPr>
          <w:rFonts w:ascii="Arial" w:hAnsi="Arial" w:cs="Arial"/>
          <w:iCs/>
        </w:rPr>
        <w:t xml:space="preserve">Posadas, Departamento Capital, es un municipio de primera, con la elección de 9 concejales. Garupá, Departamento Capital, </w:t>
      </w:r>
      <w:r w:rsidRPr="009069A2">
        <w:rPr>
          <w:rFonts w:ascii="Arial" w:hAnsi="Arial" w:cs="Arial"/>
          <w:iCs/>
        </w:rPr>
        <w:lastRenderedPageBreak/>
        <w:t>Candelaria, Departamento Candelaria, son ambos municipios de segunda, con la elección de 5 concejales.</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b/>
        </w:rPr>
      </w:pPr>
      <w:r w:rsidRPr="009069A2">
        <w:rPr>
          <w:rFonts w:ascii="Arial" w:hAnsi="Arial" w:cs="Arial"/>
          <w:b/>
        </w:rPr>
        <w:t>Estructura Espacial</w:t>
      </w:r>
    </w:p>
    <w:p w:rsidR="00C32F05" w:rsidRPr="009069A2" w:rsidRDefault="00C32F05" w:rsidP="00C32F05">
      <w:pPr>
        <w:jc w:val="both"/>
        <w:rPr>
          <w:rFonts w:ascii="Arial" w:hAnsi="Arial" w:cs="Arial"/>
          <w:b/>
        </w:rPr>
      </w:pPr>
    </w:p>
    <w:p w:rsidR="00C32F05" w:rsidRPr="009069A2" w:rsidRDefault="00C32F05" w:rsidP="00C32F05">
      <w:pPr>
        <w:jc w:val="both"/>
        <w:rPr>
          <w:rFonts w:ascii="Arial" w:hAnsi="Arial" w:cs="Arial"/>
        </w:rPr>
      </w:pPr>
      <w:r w:rsidRPr="009069A2">
        <w:rPr>
          <w:rFonts w:ascii="Arial" w:hAnsi="Arial" w:cs="Arial"/>
        </w:rPr>
        <w:t>La ciudad se desarrolló inicialmente en torno al puerto, siendo el río vía principal de comunicación y comercio, generándose más adelante, un eje de tránsito hacia el interior de Corrientes, hacia San Carlos por el antiguo camino Jesuítico (hoy Ruta Prov.N° 213).</w:t>
      </w:r>
    </w:p>
    <w:p w:rsidR="00C32F05" w:rsidRPr="009069A2" w:rsidRDefault="00C32F05" w:rsidP="00C32F05">
      <w:pPr>
        <w:jc w:val="both"/>
        <w:rPr>
          <w:rFonts w:ascii="Arial" w:hAnsi="Arial" w:cs="Arial"/>
        </w:rPr>
      </w:pPr>
      <w:r w:rsidRPr="009069A2">
        <w:rPr>
          <w:rFonts w:ascii="Arial" w:hAnsi="Arial" w:cs="Arial"/>
        </w:rPr>
        <w:t xml:space="preserve">El primer trazado urbano de Posadas (2.000 habitantes, en 1872) se organiza en damero con chacras y manzanas, limitado por las cuatro avenidas circundantes (como aún se mantienen en la actualidad), abarcando un área de 13 x 14 manzanas haciendo desaparecer la Trinchera construida en la década de 1840. En 1912 llega el ferrocarril iniciando el proceso de expansión lineal hacia el Sureste. En 1957 tiene lugar el primer antecedente de planificación de la ciudad con el Plan URBIS. Los objetivos principales de dicho plan fueron promover el desarrollo y el bienestar de la ciudad y regular el crecimiento físico de la ciudad en forma armónica. En 1971 se elabora el Plan Posadas, que constituye una segunda propuesta de planificación. Dicho plan considera que la ciudad es y debe preparase para ser, centro administrativo gubernamental; punto de intercambio de bienes y servicios a nivel regional; nodo de tráfico de transporte, turismo y comercio a nivel internacional. </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En la década de 1970 se produce un crecimiento poblacional importante, densificando la ciudad y expandiéndose hacia nuevos sectores urbanos en dirección Sur (Ruta 12, Avda. Uruguay, Centro) y Oeste (Centro- Villa Cabello).</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La concreción de la Represa Hidroeléctrica de Yacyretá obligó a la relocalización hacia el suroeste de la ciudad, de parte de la población afectada por la inundación de tierras, producto del embalse. Así, ocuparon áreas periurbanas y rurales como zonas habitacionales, a través de loteos “económicos”, creando un sinnúmero de barrios dormitorios en la mayoría de los casos sin la infraestructura física y social adecuada.</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Desde la década de 1980, las crisis de las economías regionales produjeron continuos procesos migratorios tanto del interior de la provincia, como del Norte de Corrientes, de otras provincias argentinas y de Paraguay, generando un importante crecimiento poblacional.</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En el año 1999 se inaugura el primero de los cuatro tramos de la Avenida Costanera. Con este mega emprendimiento Posadas se “reconcilió” con el río recuperando su historia. Esa obra para el año 2011, se extendía desde el Arroyo Itaembé hasta el límite con el Municipio de Garupá</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 xml:space="preserve">Hoy en día, producto de esta recuperación, el frente costero, se presenta como uno de los principales nudos problemáticos. Por un lado, los poblamientos informales de los últimos años en la zona, han traído problemas sociales y de configuración urbana, que sin embargo, ya han tenido resoluciones adecuadas, </w:t>
      </w:r>
      <w:r w:rsidRPr="009069A2">
        <w:rPr>
          <w:rFonts w:ascii="Arial" w:hAnsi="Arial" w:cs="Arial"/>
        </w:rPr>
        <w:lastRenderedPageBreak/>
        <w:t>consensuadas e inclusivas socialmente. Asimismo, la puesta en valor del frente han promovido presiones inmobiliarias especulativas. En este caso, la ordenanza de regulación de construcciones y cobro de plusvalías que generó un conflicto enorme, que aún está abierto.</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En los años recientes, la aplicación del Código de Planeamiento Urbano se realizó en forma parcial con excepciones del mismo, a través de Ordenanzas especiales, generando antecedentes urbanos fuera de la reglamentación vigente.</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En la actualidad se han generado importantes obras urbanísticas dentro del marco de terminación de la Entidad Binacional Yacyretá, destinadas a la consolidación vial y cloacal, como así también a la recuperación del área costera.</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b/>
        </w:rPr>
      </w:pPr>
      <w:r w:rsidRPr="009069A2">
        <w:rPr>
          <w:rFonts w:ascii="Arial" w:hAnsi="Arial" w:cs="Arial"/>
          <w:b/>
        </w:rPr>
        <w:t>Servicios Públicos</w:t>
      </w:r>
    </w:p>
    <w:p w:rsidR="00C32F05" w:rsidRPr="009069A2" w:rsidRDefault="00C32F05" w:rsidP="00C32F05">
      <w:pPr>
        <w:jc w:val="both"/>
        <w:rPr>
          <w:rFonts w:ascii="Arial" w:hAnsi="Arial" w:cs="Arial"/>
          <w:b/>
        </w:rPr>
      </w:pPr>
    </w:p>
    <w:p w:rsidR="00C32F05" w:rsidRPr="009069A2" w:rsidRDefault="00C32F05" w:rsidP="00C32F05">
      <w:pPr>
        <w:jc w:val="both"/>
        <w:rPr>
          <w:rFonts w:ascii="Arial" w:hAnsi="Arial" w:cs="Arial"/>
        </w:rPr>
      </w:pPr>
      <w:r w:rsidRPr="009069A2">
        <w:rPr>
          <w:rFonts w:ascii="Arial" w:hAnsi="Arial" w:cs="Arial"/>
        </w:rPr>
        <w:t>El Plan Urbano Ambiental de Posadas 2012, divide la ciudad de Posadas en 3 unidades territoriales menores: UT Este; UT Oeste y UT Sur.</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La UT Este mantiene una intensa conexión con las otras localidades del Gran Posadas, que se ubican hacia el este (Garupá y Candelaria, continuando por la costa a lo largo de la Ruta Nacional No 12) y hacia el sur, a lo largo de la Ruta Nacional No 105. Es el sector más equipado de la ciudad. Además de la concentración de la actividad comercial, financiera, administrativa, educativa y de servicios en general, en el área central, y del eje o corredor comercial mayorista – minorista de Avenida Uruguay.</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La UT Oeste es un sector de chacras, de población irregular y de construcción de viviendas IProDHa. Además en ella se ubican equipamientos como el Aeropuerto Internacional Libertador José de San Martín, la Plataforma Logística Productiva conformada por el nuevo Puerto y el Parque Industrial Posadas, a los cuales se suman el Parque de la Ciudad, el Centro del Conocimiento, el Centro de Alto Rendimiento Deportivo y la propuesta de construcción de una Villa Olímpica y Estadio Único.</w:t>
      </w:r>
    </w:p>
    <w:p w:rsidR="00C32F05" w:rsidRPr="009069A2" w:rsidRDefault="00C32F05" w:rsidP="00C32F05">
      <w:pPr>
        <w:jc w:val="both"/>
        <w:rPr>
          <w:rFonts w:ascii="Arial" w:hAnsi="Arial" w:cs="Arial"/>
        </w:rPr>
      </w:pPr>
      <w:r w:rsidRPr="009069A2">
        <w:rPr>
          <w:rFonts w:ascii="Arial" w:hAnsi="Arial" w:cs="Arial"/>
        </w:rPr>
        <w:t>Cuenta con una estructura básica de soporte para ordenar el crecimiento aprovechando las infraestructuras y equipamientos existentes. La tarea central para ella es el completamiento de los vacíos existentes y las posibilidades de definir nuevos espacios públicos de calidad.</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La UT Sur, la franja de más reciente conformación, la vivienda pública o autoconstruida ha sido, y es, prácticamente la modalidad excluyente en el poblamiento de esta porción sur del territorio posadeño (viviendas construidas por la EBY y el IProDHa) constituye el sector con menores condiciones de conectividad interna y el menos equipado de la ciudad.</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r w:rsidRPr="009069A2">
        <w:rPr>
          <w:rFonts w:ascii="Arial" w:hAnsi="Arial" w:cs="Arial"/>
        </w:rPr>
        <w:t xml:space="preserve">Por su parte, el Plan Estratégico de Posadas 2022 se centra en la </w:t>
      </w:r>
      <w:r w:rsidRPr="009069A2">
        <w:rPr>
          <w:rFonts w:ascii="Arial" w:hAnsi="Arial" w:cs="Arial"/>
          <w:bCs/>
          <w:iCs/>
        </w:rPr>
        <w:t>Situación ambiental</w:t>
      </w:r>
      <w:r w:rsidRPr="009069A2">
        <w:rPr>
          <w:rFonts w:ascii="Arial" w:hAnsi="Arial" w:cs="Arial"/>
        </w:rPr>
        <w:t xml:space="preserve"> para el cuidado de las cuencas urbanas, usos de suelo, saneamiento y protección de arroyos, campañas de concientización ambiental y el </w:t>
      </w:r>
      <w:r w:rsidRPr="009069A2">
        <w:rPr>
          <w:rFonts w:ascii="Arial" w:hAnsi="Arial" w:cs="Arial"/>
        </w:rPr>
        <w:lastRenderedPageBreak/>
        <w:t>ordenamiento del paisaje urbano. Incluye como problemas de infraestructura, reducir el porcentaje de viviendas sin conexión a la red cloacal.</w:t>
      </w:r>
    </w:p>
    <w:p w:rsidR="00C32F05" w:rsidRPr="009069A2" w:rsidRDefault="00C32F05" w:rsidP="00C32F05">
      <w:pPr>
        <w:jc w:val="both"/>
        <w:rPr>
          <w:rFonts w:ascii="Arial" w:hAnsi="Arial" w:cs="Arial"/>
        </w:rPr>
      </w:pPr>
      <w:r w:rsidRPr="009069A2">
        <w:rPr>
          <w:rFonts w:ascii="Arial" w:hAnsi="Arial" w:cs="Arial"/>
          <w:bCs/>
          <w:iCs/>
        </w:rPr>
        <w:t>También en la Movilidad</w:t>
      </w:r>
      <w:r w:rsidRPr="009069A2">
        <w:rPr>
          <w:rFonts w:ascii="Arial" w:hAnsi="Arial" w:cs="Arial"/>
        </w:rPr>
        <w:t xml:space="preserve">, </w:t>
      </w:r>
      <w:r w:rsidRPr="009069A2">
        <w:rPr>
          <w:rFonts w:ascii="Arial" w:hAnsi="Arial" w:cs="Arial"/>
          <w:bCs/>
          <w:iCs/>
        </w:rPr>
        <w:t>Infraestructura vial</w:t>
      </w:r>
      <w:r w:rsidRPr="009069A2">
        <w:rPr>
          <w:rFonts w:ascii="Arial" w:hAnsi="Arial" w:cs="Arial"/>
        </w:rPr>
        <w:t xml:space="preserve"> y el </w:t>
      </w:r>
      <w:r w:rsidRPr="009069A2">
        <w:rPr>
          <w:rFonts w:ascii="Arial" w:hAnsi="Arial" w:cs="Arial"/>
          <w:bCs/>
          <w:iCs/>
        </w:rPr>
        <w:t>Transporte urbano, con ciertos avances pero aún descoordinado a nivel Metropolitano.</w:t>
      </w:r>
    </w:p>
    <w:p w:rsidR="00C32F05" w:rsidRPr="009069A2" w:rsidRDefault="00C32F05" w:rsidP="00C32F05">
      <w:pPr>
        <w:jc w:val="both"/>
        <w:rPr>
          <w:rFonts w:ascii="Arial" w:hAnsi="Arial" w:cs="Arial"/>
        </w:rPr>
      </w:pPr>
    </w:p>
    <w:p w:rsidR="00C32F05" w:rsidRPr="009069A2" w:rsidRDefault="00C32F05" w:rsidP="00C32F05">
      <w:pPr>
        <w:jc w:val="both"/>
        <w:rPr>
          <w:rFonts w:ascii="Arial" w:hAnsi="Arial" w:cs="Arial"/>
        </w:rPr>
      </w:pPr>
    </w:p>
    <w:p w:rsidR="00C32F05" w:rsidRPr="009069A2" w:rsidRDefault="00C32F05" w:rsidP="00C32F05">
      <w:pPr>
        <w:pStyle w:val="NoSpacing"/>
        <w:jc w:val="both"/>
        <w:rPr>
          <w:rFonts w:ascii="Arial" w:hAnsi="Arial" w:cs="Arial"/>
          <w:b/>
        </w:rPr>
      </w:pPr>
      <w:r w:rsidRPr="009069A2">
        <w:rPr>
          <w:rFonts w:ascii="Arial" w:hAnsi="Arial" w:cs="Arial"/>
          <w:b/>
        </w:rPr>
        <w:t xml:space="preserve">Principales Problemas Metropolitanos </w:t>
      </w:r>
    </w:p>
    <w:p w:rsidR="00C32F05" w:rsidRPr="009069A2" w:rsidRDefault="00C32F05" w:rsidP="00C32F05">
      <w:pPr>
        <w:pStyle w:val="NoSpacing"/>
        <w:jc w:val="both"/>
        <w:rPr>
          <w:rFonts w:ascii="Arial" w:hAnsi="Arial" w:cs="Arial"/>
        </w:rPr>
      </w:pPr>
    </w:p>
    <w:p w:rsidR="00C32F05" w:rsidRPr="009069A2" w:rsidRDefault="00C32F05" w:rsidP="00C32F05">
      <w:pPr>
        <w:pStyle w:val="NoSpacing"/>
        <w:numPr>
          <w:ilvl w:val="0"/>
          <w:numId w:val="17"/>
        </w:numPr>
        <w:spacing w:after="120"/>
        <w:ind w:left="357" w:hanging="357"/>
        <w:jc w:val="both"/>
        <w:rPr>
          <w:rFonts w:ascii="Arial" w:hAnsi="Arial" w:cs="Arial"/>
        </w:rPr>
      </w:pPr>
      <w:r w:rsidRPr="009069A2">
        <w:rPr>
          <w:rFonts w:ascii="Arial" w:hAnsi="Arial" w:cs="Arial"/>
        </w:rPr>
        <w:t>Los déficits de integración del AM por debilidad del sistema de vías de comunicación y servicios adecuados.</w:t>
      </w:r>
    </w:p>
    <w:p w:rsidR="00C32F05" w:rsidRPr="009069A2" w:rsidRDefault="00C32F05" w:rsidP="00C32F05">
      <w:pPr>
        <w:pStyle w:val="NoSpacing"/>
        <w:numPr>
          <w:ilvl w:val="0"/>
          <w:numId w:val="17"/>
        </w:numPr>
        <w:spacing w:after="120"/>
        <w:ind w:left="357" w:hanging="357"/>
        <w:jc w:val="both"/>
        <w:rPr>
          <w:rFonts w:ascii="Arial" w:hAnsi="Arial" w:cs="Arial"/>
        </w:rPr>
      </w:pPr>
      <w:r w:rsidRPr="009069A2">
        <w:rPr>
          <w:rFonts w:ascii="Arial" w:hAnsi="Arial" w:cs="Arial"/>
        </w:rPr>
        <w:t>Gran extensión con que se desarrolla la mancha urbana y su desequilibrio, marcado por los grandes vacíos intersticiales e infraestructuras insuficientes.</w:t>
      </w:r>
    </w:p>
    <w:p w:rsidR="00C32F05" w:rsidRPr="009069A2" w:rsidRDefault="00C32F05" w:rsidP="00C32F05">
      <w:pPr>
        <w:pStyle w:val="NoSpacing"/>
        <w:numPr>
          <w:ilvl w:val="0"/>
          <w:numId w:val="17"/>
        </w:numPr>
        <w:spacing w:after="120"/>
        <w:ind w:left="357" w:hanging="357"/>
        <w:jc w:val="both"/>
        <w:rPr>
          <w:rFonts w:ascii="Arial" w:hAnsi="Arial" w:cs="Arial"/>
        </w:rPr>
      </w:pPr>
      <w:r w:rsidRPr="009069A2">
        <w:rPr>
          <w:rFonts w:ascii="Arial" w:hAnsi="Arial" w:cs="Arial"/>
        </w:rPr>
        <w:t>El poco aprovechamiento del recurso agua, para actividades productivas como el Turismo (frente urbano, traslado de personas).</w:t>
      </w:r>
    </w:p>
    <w:p w:rsidR="00C32F05" w:rsidRPr="009069A2" w:rsidRDefault="00C32F05" w:rsidP="00C32F05">
      <w:pPr>
        <w:pStyle w:val="NoSpacing"/>
        <w:numPr>
          <w:ilvl w:val="0"/>
          <w:numId w:val="17"/>
        </w:numPr>
        <w:spacing w:after="120"/>
        <w:ind w:left="357" w:hanging="357"/>
        <w:jc w:val="both"/>
        <w:rPr>
          <w:rFonts w:ascii="Arial" w:hAnsi="Arial" w:cs="Arial"/>
          <w:b/>
        </w:rPr>
      </w:pPr>
      <w:r w:rsidRPr="009069A2">
        <w:rPr>
          <w:rFonts w:ascii="Arial" w:hAnsi="Arial" w:cs="Arial"/>
        </w:rPr>
        <w:t>Los fuertes procesos especulativos que sesgan el desarrollo del frente costero.</w:t>
      </w:r>
    </w:p>
    <w:p w:rsidR="00C32F05" w:rsidRPr="009069A2" w:rsidRDefault="00C32F05" w:rsidP="00C32F05">
      <w:pPr>
        <w:pStyle w:val="NoSpacing"/>
        <w:jc w:val="both"/>
        <w:rPr>
          <w:rFonts w:ascii="Arial" w:hAnsi="Arial" w:cs="Arial"/>
          <w:b/>
        </w:rPr>
      </w:pPr>
    </w:p>
    <w:p w:rsidR="00C32F05" w:rsidRPr="009069A2" w:rsidRDefault="00C32F05" w:rsidP="00C32F05">
      <w:pPr>
        <w:pStyle w:val="NoSpacing"/>
        <w:jc w:val="both"/>
        <w:rPr>
          <w:rFonts w:ascii="Arial" w:hAnsi="Arial" w:cs="Arial"/>
          <w:b/>
        </w:rPr>
      </w:pPr>
      <w:r w:rsidRPr="009069A2">
        <w:rPr>
          <w:rFonts w:ascii="Arial" w:hAnsi="Arial" w:cs="Arial"/>
          <w:b/>
        </w:rPr>
        <w:t>Conclusiones</w:t>
      </w:r>
    </w:p>
    <w:p w:rsidR="00C32F05" w:rsidRPr="009069A2" w:rsidRDefault="00C32F05" w:rsidP="00C32F05">
      <w:pPr>
        <w:pStyle w:val="NoSpacing"/>
        <w:jc w:val="both"/>
        <w:rPr>
          <w:rFonts w:ascii="Arial" w:hAnsi="Arial" w:cs="Arial"/>
          <w:iCs/>
        </w:rPr>
      </w:pPr>
    </w:p>
    <w:p w:rsidR="00C32F05" w:rsidRPr="009069A2" w:rsidRDefault="00C32F05" w:rsidP="00C32F05">
      <w:pPr>
        <w:pStyle w:val="NoSpacing"/>
        <w:jc w:val="both"/>
        <w:rPr>
          <w:rFonts w:ascii="Arial" w:hAnsi="Arial" w:cs="Arial"/>
          <w:iCs/>
        </w:rPr>
      </w:pPr>
      <w:r w:rsidRPr="009069A2">
        <w:rPr>
          <w:rFonts w:ascii="Arial" w:hAnsi="Arial" w:cs="Arial"/>
          <w:iCs/>
        </w:rPr>
        <w:t>La interdependencia y cercanía con las ciudades del área metropolitana del Gran Posadas, considerado como importante nodo de tráfico regional e internacional, exigen políticas comunes en cuanto al transporte, la conectividad, normativas urbanas y el medio ambiente, y e desarrollo conjunto de actividades como el Turismo, la producción industrial y el desarrollo del cinturón agrícola.</w:t>
      </w:r>
    </w:p>
    <w:p w:rsidR="00C32F05" w:rsidRPr="009069A2" w:rsidRDefault="00C32F05" w:rsidP="00C32F05">
      <w:pPr>
        <w:pStyle w:val="NoSpacing"/>
        <w:jc w:val="both"/>
        <w:rPr>
          <w:rFonts w:ascii="Arial" w:hAnsi="Arial" w:cs="Arial"/>
        </w:rPr>
      </w:pPr>
    </w:p>
    <w:p w:rsidR="00C32F05" w:rsidRPr="009069A2" w:rsidRDefault="00C32F05" w:rsidP="00C32F05">
      <w:pPr>
        <w:pStyle w:val="NoSpacing"/>
        <w:jc w:val="both"/>
        <w:rPr>
          <w:rFonts w:ascii="Arial" w:hAnsi="Arial" w:cs="Arial"/>
        </w:rPr>
      </w:pPr>
      <w:r w:rsidRPr="009069A2">
        <w:rPr>
          <w:rFonts w:ascii="Arial" w:hAnsi="Arial" w:cs="Arial"/>
        </w:rPr>
        <w:t>Los avances en la institucionalidad del AM, por un lado convenio metropolitano incluyendo ciudades de Paraguay, por otro lado la agencia metropolitana de transporte, de las más avanzadas en Argentina, dan cuenta de un proceso en marcha.</w:t>
      </w:r>
    </w:p>
    <w:p w:rsidR="00C32F05" w:rsidRPr="009069A2" w:rsidRDefault="00C32F05" w:rsidP="00C32F05">
      <w:pPr>
        <w:pStyle w:val="NoSpacing"/>
        <w:numPr>
          <w:ilvl w:val="0"/>
          <w:numId w:val="16"/>
        </w:numPr>
        <w:spacing w:after="120"/>
        <w:ind w:firstLine="0"/>
        <w:jc w:val="both"/>
        <w:rPr>
          <w:rFonts w:ascii="Arial" w:hAnsi="Arial" w:cs="Arial"/>
        </w:rPr>
      </w:pPr>
      <w:r w:rsidRPr="009069A2">
        <w:rPr>
          <w:rFonts w:ascii="Arial" w:hAnsi="Arial" w:cs="Arial"/>
          <w:iCs/>
        </w:rPr>
        <w:t>Fortalecimiento de las infraestructuras para su desarrollo económico y productivo: Turismo, Industria forestal y agroalimentaria, agrícola de abastecimiento local.</w:t>
      </w:r>
    </w:p>
    <w:p w:rsidR="00C32F05" w:rsidRPr="009069A2" w:rsidRDefault="00C32F05" w:rsidP="00C32F05">
      <w:pPr>
        <w:pStyle w:val="NoSpacing"/>
        <w:numPr>
          <w:ilvl w:val="0"/>
          <w:numId w:val="16"/>
        </w:numPr>
        <w:spacing w:after="120"/>
        <w:ind w:firstLine="0"/>
        <w:jc w:val="both"/>
        <w:rPr>
          <w:rFonts w:ascii="Arial" w:hAnsi="Arial" w:cs="Arial"/>
          <w:lang w:val="es-ES_tradnl"/>
        </w:rPr>
      </w:pPr>
      <w:r w:rsidRPr="009069A2">
        <w:rPr>
          <w:rFonts w:ascii="Arial" w:hAnsi="Arial" w:cs="Arial"/>
          <w:iCs/>
        </w:rPr>
        <w:t>Fortalecimiento de la Agencia Metropolitana de Transporte, del transporte urbano mediante el mejoramiento del equipamiento y una política integral sobre transporte y tránsito urbano, para la mejora de la conectividad. Como antecedente positivo se pueden señalar los circuitos diferenciales para el transporte público y la implementación de vías de manos única en a ciudad de Posadas.</w:t>
      </w:r>
    </w:p>
    <w:p w:rsidR="00C32F05" w:rsidRPr="009069A2" w:rsidRDefault="00C32F05" w:rsidP="00C32F05">
      <w:pPr>
        <w:pStyle w:val="NoSpacing"/>
        <w:numPr>
          <w:ilvl w:val="0"/>
          <w:numId w:val="16"/>
        </w:numPr>
        <w:spacing w:after="120"/>
        <w:ind w:firstLine="0"/>
        <w:jc w:val="both"/>
        <w:rPr>
          <w:rFonts w:ascii="Arial" w:hAnsi="Arial" w:cs="Arial"/>
          <w:lang w:val="es-ES_tradnl"/>
        </w:rPr>
      </w:pPr>
      <w:r w:rsidRPr="009069A2">
        <w:rPr>
          <w:rFonts w:ascii="Arial" w:hAnsi="Arial" w:cs="Arial"/>
          <w:lang w:val="es-ES_tradnl"/>
        </w:rPr>
        <w:t>Fortalecimiento  del rol estatal como planificador, generando un nuevo ordenamiento urbano ambiental y normativas que acompañen la dinámica urbana, que hoy se extiende con grandes vacíos</w:t>
      </w:r>
    </w:p>
    <w:p w:rsidR="00C32F05" w:rsidRPr="009069A2" w:rsidRDefault="00C32F05" w:rsidP="00C32F05">
      <w:pPr>
        <w:pStyle w:val="NoSpacing"/>
        <w:numPr>
          <w:ilvl w:val="0"/>
          <w:numId w:val="16"/>
        </w:numPr>
        <w:spacing w:after="120"/>
        <w:ind w:firstLine="0"/>
        <w:jc w:val="both"/>
        <w:rPr>
          <w:rFonts w:ascii="Arial" w:hAnsi="Arial" w:cs="Arial"/>
        </w:rPr>
      </w:pPr>
      <w:r w:rsidRPr="009069A2">
        <w:rPr>
          <w:rFonts w:ascii="Arial" w:hAnsi="Arial" w:cs="Arial"/>
          <w:iCs/>
        </w:rPr>
        <w:t>A las intervenciones en el área central y en el borde fluvial se deberán sumar esfuerzos tanto en el interior de la trama urbana, mediante una estrategia de integración social, como en articulación con los diferentes municipios del AM.</w:t>
      </w:r>
    </w:p>
    <w:p w:rsidR="00C32F05" w:rsidRPr="009069A2" w:rsidRDefault="00C32F05" w:rsidP="00C32F05">
      <w:pPr>
        <w:pStyle w:val="NoSpacing"/>
        <w:numPr>
          <w:ilvl w:val="0"/>
          <w:numId w:val="16"/>
        </w:numPr>
        <w:spacing w:after="120"/>
        <w:ind w:firstLine="0"/>
        <w:jc w:val="both"/>
        <w:rPr>
          <w:rFonts w:ascii="Arial" w:hAnsi="Arial" w:cs="Arial"/>
        </w:rPr>
      </w:pPr>
      <w:r w:rsidRPr="009069A2">
        <w:rPr>
          <w:rFonts w:ascii="Arial" w:hAnsi="Arial" w:cs="Arial"/>
          <w:iCs/>
        </w:rPr>
        <w:t>Uno de los mayores desafíos que enfrenta el Gran Posadas es la construcción de consensos y acuerdos, indispensables para favorecer la gobernabilidad y el desarrollo integral sostenido.</w:t>
      </w:r>
      <w:r w:rsidRPr="009069A2">
        <w:rPr>
          <w:rFonts w:ascii="Arial" w:hAnsi="Arial" w:cs="Arial"/>
        </w:rPr>
        <w:t xml:space="preserve"> </w:t>
      </w:r>
    </w:p>
    <w:p w:rsidR="00C32F05" w:rsidRPr="009069A2" w:rsidRDefault="00C32F05" w:rsidP="00C32F05">
      <w:pPr>
        <w:pStyle w:val="NoSpacing"/>
        <w:numPr>
          <w:ilvl w:val="0"/>
          <w:numId w:val="16"/>
        </w:numPr>
        <w:spacing w:after="120"/>
        <w:ind w:firstLine="0"/>
        <w:jc w:val="both"/>
        <w:rPr>
          <w:rFonts w:ascii="Arial" w:hAnsi="Arial" w:cs="Arial"/>
        </w:rPr>
      </w:pPr>
      <w:r w:rsidRPr="009069A2">
        <w:rPr>
          <w:rFonts w:ascii="Arial" w:hAnsi="Arial" w:cs="Arial"/>
        </w:rPr>
        <w:t>Es altamente necesario el fortalecimiento del Instituto de Desarrollo Metropolitano e Internacional y la agenda de prioridades consensuada.</w:t>
      </w:r>
    </w:p>
    <w:p w:rsidR="00C32F05" w:rsidRPr="009069A2" w:rsidRDefault="00C32F05" w:rsidP="00C32F05">
      <w:pPr>
        <w:pStyle w:val="NoSpacing"/>
        <w:jc w:val="both"/>
        <w:rPr>
          <w:rFonts w:ascii="Arial" w:hAnsi="Arial" w:cs="Arial"/>
          <w:b/>
        </w:rPr>
      </w:pPr>
    </w:p>
    <w:p w:rsidR="00C32F05" w:rsidRPr="009069A2" w:rsidRDefault="00C32F05" w:rsidP="00C32F05">
      <w:pPr>
        <w:pStyle w:val="NoSpacing"/>
        <w:jc w:val="both"/>
        <w:rPr>
          <w:rFonts w:ascii="Arial" w:hAnsi="Arial" w:cs="Arial"/>
          <w:b/>
        </w:rPr>
      </w:pPr>
    </w:p>
    <w:p w:rsidR="00C32F05" w:rsidRPr="009069A2" w:rsidRDefault="00C32F05" w:rsidP="00C32F05">
      <w:pPr>
        <w:rPr>
          <w:rFonts w:ascii="Arial" w:hAnsi="Arial" w:cs="Arial"/>
        </w:rPr>
      </w:pPr>
      <w:r w:rsidRPr="009069A2">
        <w:rPr>
          <w:rFonts w:ascii="Arial" w:hAnsi="Arial" w:cs="Arial"/>
        </w:rPr>
        <w:br w:type="page"/>
      </w:r>
    </w:p>
    <w:p w:rsidR="00C32F05" w:rsidRPr="00C32F05" w:rsidRDefault="00C32F05" w:rsidP="00C32F05">
      <w:pPr>
        <w:rPr>
          <w:rFonts w:ascii="Arial" w:eastAsia="Cambria" w:hAnsi="Arial" w:cs="Arial"/>
        </w:rPr>
      </w:pPr>
      <w:r w:rsidRPr="00C32F05">
        <w:rPr>
          <w:rFonts w:ascii="Arial" w:eastAsia="Cambria" w:hAnsi="Arial" w:cs="Arial"/>
        </w:rPr>
        <w:t>AREA METROPOLITANA DE POSADAS</w:t>
      </w:r>
    </w:p>
    <w:p w:rsidR="00C32F05" w:rsidRPr="00C32F05" w:rsidRDefault="00C32F05" w:rsidP="00C32F05">
      <w:pPr>
        <w:rPr>
          <w:rFonts w:ascii="Arial" w:eastAsia="Cambria" w:hAnsi="Arial" w:cs="Arial"/>
        </w:rPr>
      </w:pPr>
      <w:r w:rsidRPr="00C32F05">
        <w:rPr>
          <w:rFonts w:ascii="Arial" w:eastAsia="Cambria" w:hAnsi="Arial" w:cs="Arial"/>
        </w:rPr>
        <w:t>MUNICIPIOS QUE LA CONFORMAN</w:t>
      </w:r>
    </w:p>
    <w:p w:rsidR="00C32F05" w:rsidRPr="00C32F05" w:rsidRDefault="00C32F05" w:rsidP="00C32F05">
      <w:pPr>
        <w:rPr>
          <w:rFonts w:ascii="Arial" w:eastAsia="Cambria" w:hAnsi="Arial" w:cs="Arial"/>
        </w:rPr>
      </w:pPr>
      <w:r w:rsidRPr="00C32F05">
        <w:rPr>
          <w:rFonts w:ascii="Arial" w:eastAsia="Cambria" w:hAnsi="Arial" w:cs="Arial"/>
        </w:rPr>
        <w:t>Posadas (350.000 hab); Garupá (60.000 hab); Candelaria (20.000 hab)</w:t>
      </w:r>
    </w:p>
    <w:p w:rsidR="00C32F05" w:rsidRPr="00C32F05" w:rsidRDefault="00C32F05" w:rsidP="00C32F05">
      <w:pPr>
        <w:rPr>
          <w:rFonts w:ascii="Arial" w:eastAsia="Cambria" w:hAnsi="Arial" w:cs="Arial"/>
        </w:rPr>
      </w:pPr>
    </w:p>
    <w:tbl>
      <w:tblPr>
        <w:tblStyle w:val="TableGrid"/>
        <w:tblW w:w="0" w:type="auto"/>
        <w:tblLook w:val="04A0" w:firstRow="1" w:lastRow="0" w:firstColumn="1" w:lastColumn="0" w:noHBand="0" w:noVBand="1"/>
      </w:tblPr>
      <w:tblGrid>
        <w:gridCol w:w="2361"/>
        <w:gridCol w:w="3134"/>
        <w:gridCol w:w="2977"/>
      </w:tblGrid>
      <w:tr w:rsidR="00C32F05" w:rsidRPr="009069A2" w:rsidTr="000A12E1">
        <w:tc>
          <w:tcPr>
            <w:tcW w:w="2361"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DIMENSION</w:t>
            </w:r>
          </w:p>
        </w:tc>
        <w:tc>
          <w:tcPr>
            <w:tcW w:w="3134"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PROBLEMA/</w:t>
            </w:r>
          </w:p>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POTENCIALIDAD</w:t>
            </w:r>
          </w:p>
        </w:tc>
        <w:tc>
          <w:tcPr>
            <w:tcW w:w="2977"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POSIBLES LINEAS OPERATIVAS</w:t>
            </w:r>
          </w:p>
        </w:tc>
      </w:tr>
      <w:tr w:rsidR="00C32F05" w:rsidRPr="009069A2" w:rsidTr="000A12E1">
        <w:tc>
          <w:tcPr>
            <w:tcW w:w="8472" w:type="dxa"/>
            <w:gridSpan w:val="3"/>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MODELO DE DESARROLLO ECONOMICO SOCIAL</w:t>
            </w:r>
          </w:p>
        </w:tc>
      </w:tr>
      <w:tr w:rsidR="00C32F05" w:rsidRPr="009069A2" w:rsidTr="000A12E1">
        <w:tc>
          <w:tcPr>
            <w:tcW w:w="2361"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 xml:space="preserve">Localización geográfica estratégica en el Mercosur </w:t>
            </w:r>
          </w:p>
        </w:tc>
        <w:tc>
          <w:tcPr>
            <w:tcW w:w="3134"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Necesidad de organizar eslabonamientos en logística y actividades productivas por su disponibilidad infraestructura logística y de comunicaciones</w:t>
            </w:r>
          </w:p>
        </w:tc>
        <w:tc>
          <w:tcPr>
            <w:tcW w:w="2977"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 xml:space="preserve">Coordinación Provincia – Nación </w:t>
            </w:r>
          </w:p>
        </w:tc>
      </w:tr>
      <w:tr w:rsidR="00C32F05" w:rsidRPr="009069A2" w:rsidTr="000A12E1">
        <w:tc>
          <w:tcPr>
            <w:tcW w:w="2361"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Producción primaria periurbana</w:t>
            </w:r>
          </w:p>
        </w:tc>
        <w:tc>
          <w:tcPr>
            <w:tcW w:w="3134"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 xml:space="preserve">Alta dependencia de producción de quintas proveniente de otras ciudades, con el aumento de costos y la pérdida de calidad. La demanda de frutas y hortalizas del mercado de Posadas, estima- da en 8.000.000 de kg por año, es actualmente abastecida con un 98% de productos extrazona. </w:t>
            </w:r>
          </w:p>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Alto  impacto social importante, dada la posibilidad de empleo joven.</w:t>
            </w:r>
          </w:p>
        </w:tc>
        <w:tc>
          <w:tcPr>
            <w:tcW w:w="2977"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 xml:space="preserve">Programas de apoyo al sector productivo primario periurbano. </w:t>
            </w:r>
          </w:p>
        </w:tc>
      </w:tr>
      <w:tr w:rsidR="00C32F05" w:rsidRPr="009069A2" w:rsidTr="000A12E1">
        <w:tc>
          <w:tcPr>
            <w:tcW w:w="8472" w:type="dxa"/>
            <w:gridSpan w:val="3"/>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MODELO TERRITORIAL</w:t>
            </w:r>
          </w:p>
        </w:tc>
      </w:tr>
      <w:tr w:rsidR="00C32F05" w:rsidRPr="009069A2" w:rsidTr="000A12E1">
        <w:tc>
          <w:tcPr>
            <w:tcW w:w="8472" w:type="dxa"/>
            <w:gridSpan w:val="3"/>
          </w:tcPr>
          <w:p w:rsidR="00C32F05" w:rsidRPr="00C32F05" w:rsidRDefault="00C32F05" w:rsidP="000A12E1">
            <w:pPr>
              <w:spacing w:before="120" w:after="120"/>
              <w:rPr>
                <w:rFonts w:ascii="Arial" w:eastAsia="Cambria" w:hAnsi="Arial" w:cs="Arial"/>
                <w:b/>
                <w:sz w:val="20"/>
                <w:szCs w:val="20"/>
              </w:rPr>
            </w:pPr>
            <w:r w:rsidRPr="00C32F05">
              <w:rPr>
                <w:rFonts w:ascii="Arial" w:eastAsia="Cambria" w:hAnsi="Arial" w:cs="Arial"/>
                <w:b/>
                <w:sz w:val="20"/>
                <w:szCs w:val="20"/>
              </w:rPr>
              <w:t>Matriz de crecimiento urbano y movilidad</w:t>
            </w:r>
          </w:p>
        </w:tc>
      </w:tr>
      <w:tr w:rsidR="00C32F05" w:rsidRPr="009069A2" w:rsidTr="000A12E1">
        <w:tc>
          <w:tcPr>
            <w:tcW w:w="2361"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Transporte. Conectividad. Movilidad</w:t>
            </w:r>
          </w:p>
        </w:tc>
        <w:tc>
          <w:tcPr>
            <w:tcW w:w="3134"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Sistema Integrado de Transporte Metropolitano parcialmente implementado, sin estaciones de transferencia, equipamiento y complementariedad con otras modalidades.</w:t>
            </w:r>
          </w:p>
        </w:tc>
        <w:tc>
          <w:tcPr>
            <w:tcW w:w="2977"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Programa de fortalecimiento.</w:t>
            </w:r>
          </w:p>
        </w:tc>
      </w:tr>
      <w:tr w:rsidR="00C32F05" w:rsidRPr="009069A2" w:rsidTr="000A12E1">
        <w:tc>
          <w:tcPr>
            <w:tcW w:w="2361" w:type="dxa"/>
          </w:tcPr>
          <w:p w:rsidR="00C32F05" w:rsidRPr="00C32F05" w:rsidRDefault="00C32F05" w:rsidP="000A12E1">
            <w:pPr>
              <w:rPr>
                <w:rFonts w:ascii="Arial" w:eastAsia="Cambria" w:hAnsi="Arial" w:cs="Arial"/>
                <w:sz w:val="20"/>
                <w:szCs w:val="20"/>
              </w:rPr>
            </w:pPr>
          </w:p>
        </w:tc>
        <w:tc>
          <w:tcPr>
            <w:tcW w:w="3134"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Infraestructura ferroviaria entre Posadas y Garupá no se encuentra en funcionamiento.</w:t>
            </w:r>
          </w:p>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El rio Paraná y sus principales afluentes no se aprovechan para el transporte de pasajeros.</w:t>
            </w:r>
          </w:p>
        </w:tc>
        <w:tc>
          <w:tcPr>
            <w:tcW w:w="2977"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Formulación de planes sectoriales de aprovechamiento. Incorporación modal al Sistema Integrado.</w:t>
            </w:r>
          </w:p>
        </w:tc>
      </w:tr>
      <w:tr w:rsidR="00C32F05" w:rsidRPr="009069A2" w:rsidTr="000A12E1">
        <w:tc>
          <w:tcPr>
            <w:tcW w:w="2361"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Hábitat y producción inmobiliaria</w:t>
            </w:r>
          </w:p>
        </w:tc>
        <w:tc>
          <w:tcPr>
            <w:tcW w:w="3134"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Gran extensión con que se desarrolla el AM Gran Posadas y su desequilibrio, marcado por los grandes vacíos intersticiales e infraestructuras insuficientes.</w:t>
            </w:r>
          </w:p>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Gran demanda de suelo urbano por migración hacia la zona (Yaciretá)</w:t>
            </w:r>
          </w:p>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Expansión del hábitat social por falta de oferta formal. Amplio stock de suelo inactivo intersticial</w:t>
            </w:r>
          </w:p>
        </w:tc>
        <w:tc>
          <w:tcPr>
            <w:tcW w:w="2977"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Producción de suelo servido en el marco de nuevas reglas en la relación estado mercado</w:t>
            </w:r>
          </w:p>
        </w:tc>
      </w:tr>
      <w:tr w:rsidR="00C32F05" w:rsidRPr="009069A2" w:rsidTr="000A12E1">
        <w:tc>
          <w:tcPr>
            <w:tcW w:w="2361"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 xml:space="preserve">Frente Costero. </w:t>
            </w:r>
          </w:p>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ab/>
            </w:r>
          </w:p>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ab/>
            </w:r>
          </w:p>
        </w:tc>
        <w:tc>
          <w:tcPr>
            <w:tcW w:w="3134"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 xml:space="preserve">El frente costero tiene tratamientos parciales sin articulación. Se desarrollan iniciativas de recuperación del </w:t>
            </w:r>
            <w:r w:rsidRPr="00C32F05">
              <w:rPr>
                <w:rFonts w:ascii="Arial" w:eastAsia="Cambria" w:hAnsi="Arial" w:cs="Arial"/>
                <w:sz w:val="20"/>
                <w:szCs w:val="20"/>
              </w:rPr>
              <w:lastRenderedPageBreak/>
              <w:t>frente del rio, y su integración a un sistema de áreas verdes metropolitano Gestión interjurisdiccional de los nuevos parques urbanos de escala metropolitana, principalmente sobre el frente costero..</w:t>
            </w:r>
          </w:p>
        </w:tc>
        <w:tc>
          <w:tcPr>
            <w:tcW w:w="2977"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lastRenderedPageBreak/>
              <w:t>Formulación del Plan de Desarrollo del Frente fluvial y grandes parque urbanos.</w:t>
            </w:r>
          </w:p>
        </w:tc>
      </w:tr>
      <w:tr w:rsidR="00C32F05" w:rsidRPr="009069A2" w:rsidTr="000A12E1">
        <w:tc>
          <w:tcPr>
            <w:tcW w:w="2361"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lastRenderedPageBreak/>
              <w:t>Infraestructura</w:t>
            </w:r>
          </w:p>
        </w:tc>
        <w:tc>
          <w:tcPr>
            <w:tcW w:w="3134"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Cobertura insuficiente de servicios básicos. Alto porcentaje de viviendas sin conexión a red cloacal.</w:t>
            </w:r>
          </w:p>
        </w:tc>
        <w:tc>
          <w:tcPr>
            <w:tcW w:w="2977"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Formulación de Plan maestro de infraestructura de cloaca, agua potable  y gas.</w:t>
            </w:r>
          </w:p>
        </w:tc>
      </w:tr>
      <w:tr w:rsidR="00C32F05" w:rsidRPr="009069A2" w:rsidTr="000A12E1">
        <w:tc>
          <w:tcPr>
            <w:tcW w:w="8472" w:type="dxa"/>
            <w:gridSpan w:val="3"/>
          </w:tcPr>
          <w:p w:rsidR="00C32F05" w:rsidRPr="00C32F05" w:rsidRDefault="00C32F05" w:rsidP="000A12E1">
            <w:pPr>
              <w:spacing w:before="120" w:after="120"/>
              <w:rPr>
                <w:rFonts w:ascii="Arial" w:eastAsia="Cambria" w:hAnsi="Arial" w:cs="Arial"/>
                <w:b/>
                <w:sz w:val="20"/>
                <w:szCs w:val="20"/>
              </w:rPr>
            </w:pPr>
            <w:r w:rsidRPr="00C32F05">
              <w:rPr>
                <w:rFonts w:ascii="Arial" w:eastAsia="Cambria" w:hAnsi="Arial" w:cs="Arial"/>
                <w:b/>
                <w:sz w:val="20"/>
                <w:szCs w:val="20"/>
              </w:rPr>
              <w:t>Matriz de soporte para la actividad productiva</w:t>
            </w:r>
          </w:p>
        </w:tc>
      </w:tr>
      <w:tr w:rsidR="00C32F05" w:rsidRPr="009069A2" w:rsidTr="000A12E1">
        <w:tc>
          <w:tcPr>
            <w:tcW w:w="2361"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Turismo. Uno de los ejes económicos con mayor potencial es el de la explotación de los recursos turísticos tanto naturales como culturales.</w:t>
            </w:r>
          </w:p>
        </w:tc>
        <w:tc>
          <w:tcPr>
            <w:tcW w:w="3134"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El área metropolitana se encuentra en el centro distribuidor de las rutas turísticas de las Misiones Jesuíticas, y a corta distancia de las Cataratas del Iguazú y los Esteros del Iberá, entre otros atractivos.</w:t>
            </w:r>
          </w:p>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Posibilidades de explotación del agua (cuencas) como recurso recreativo y turístico.</w:t>
            </w:r>
            <w:r w:rsidRPr="009069A2">
              <w:rPr>
                <w:rFonts w:ascii="Arial" w:hAnsi="Arial" w:cs="Arial"/>
              </w:rPr>
              <w:t xml:space="preserve"> </w:t>
            </w:r>
            <w:r w:rsidRPr="00C32F05">
              <w:rPr>
                <w:rFonts w:ascii="Arial" w:eastAsia="Cambria" w:hAnsi="Arial" w:cs="Arial"/>
                <w:sz w:val="20"/>
                <w:szCs w:val="20"/>
              </w:rPr>
              <w:t>Establecer roles complementarios que fortalezca el perfil propio de cada uno de los municipios que conforman el área metropolitana.</w:t>
            </w:r>
          </w:p>
        </w:tc>
        <w:tc>
          <w:tcPr>
            <w:tcW w:w="2977"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Formulación de Plan Metropolitano y  Estratégico de Turismo.</w:t>
            </w:r>
          </w:p>
        </w:tc>
      </w:tr>
      <w:tr w:rsidR="00C32F05" w:rsidRPr="009069A2" w:rsidTr="000A12E1">
        <w:tc>
          <w:tcPr>
            <w:tcW w:w="8472" w:type="dxa"/>
            <w:gridSpan w:val="3"/>
          </w:tcPr>
          <w:p w:rsidR="00C32F05" w:rsidRPr="00C32F05" w:rsidRDefault="00C32F05" w:rsidP="000A12E1">
            <w:pPr>
              <w:spacing w:before="120" w:after="120"/>
              <w:rPr>
                <w:rFonts w:ascii="Arial" w:eastAsia="Cambria" w:hAnsi="Arial" w:cs="Arial"/>
                <w:b/>
                <w:sz w:val="20"/>
                <w:szCs w:val="20"/>
              </w:rPr>
            </w:pPr>
            <w:r w:rsidRPr="00C32F05">
              <w:rPr>
                <w:rFonts w:ascii="Arial" w:eastAsia="Cambria" w:hAnsi="Arial" w:cs="Arial"/>
                <w:b/>
                <w:sz w:val="20"/>
                <w:szCs w:val="20"/>
              </w:rPr>
              <w:t>Matriz ambiental de la urbanización</w:t>
            </w:r>
          </w:p>
        </w:tc>
      </w:tr>
      <w:tr w:rsidR="00C32F05" w:rsidRPr="009069A2" w:rsidTr="000A12E1">
        <w:tc>
          <w:tcPr>
            <w:tcW w:w="2361"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Gestión de riesgos hídricos</w:t>
            </w:r>
          </w:p>
        </w:tc>
        <w:tc>
          <w:tcPr>
            <w:tcW w:w="3134"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Las extraordinarias transformaciones del borde costero del Rio Paraná y sus afluentes, producto del llenado del embalse de la represa de Yacyretá, han modificado el régimen hídrico y las condiciones de uso y aprovechamiento  de los cursos de agua.</w:t>
            </w:r>
          </w:p>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Posibles situaciones de inundaciones por desborde del rio y/o por lluvias intensas (drenajes urbanos)</w:t>
            </w:r>
          </w:p>
        </w:tc>
        <w:tc>
          <w:tcPr>
            <w:tcW w:w="2977"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Formulación de un  Plan Integral de manejo de Riesgos.</w:t>
            </w:r>
          </w:p>
          <w:p w:rsidR="00C32F05" w:rsidRPr="00C32F05" w:rsidRDefault="00C32F05" w:rsidP="000A12E1">
            <w:pPr>
              <w:rPr>
                <w:rFonts w:ascii="Arial" w:eastAsia="Cambria" w:hAnsi="Arial" w:cs="Arial"/>
                <w:sz w:val="20"/>
                <w:szCs w:val="20"/>
              </w:rPr>
            </w:pPr>
          </w:p>
        </w:tc>
      </w:tr>
      <w:tr w:rsidR="00C32F05" w:rsidRPr="009069A2" w:rsidTr="000A12E1">
        <w:tc>
          <w:tcPr>
            <w:tcW w:w="2361"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Contaminación</w:t>
            </w:r>
          </w:p>
        </w:tc>
        <w:tc>
          <w:tcPr>
            <w:tcW w:w="3134"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Arroyos muy contaminados con necesidad de saneamiento.</w:t>
            </w:r>
          </w:p>
        </w:tc>
        <w:tc>
          <w:tcPr>
            <w:tcW w:w="2977"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Programas de saneamiento.</w:t>
            </w:r>
          </w:p>
        </w:tc>
      </w:tr>
      <w:tr w:rsidR="00C32F05" w:rsidRPr="009069A2" w:rsidTr="000A12E1">
        <w:tc>
          <w:tcPr>
            <w:tcW w:w="2361"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Residuos sólidos urbanos</w:t>
            </w:r>
          </w:p>
        </w:tc>
        <w:tc>
          <w:tcPr>
            <w:tcW w:w="3134"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La recolección de los RSU es realizada de manera autónoma por cada municipio. La disposición final se encuentra centralizada en el relleno sanitario del Municipio de Fachinal, ubicado en el sector sur del Departamento Capital y a 50 km de Posadas.</w:t>
            </w:r>
          </w:p>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 xml:space="preserve">No existe una aplicación de un esquema formal de reducción, separación ni </w:t>
            </w:r>
            <w:r w:rsidRPr="00C32F05">
              <w:rPr>
                <w:rFonts w:ascii="Arial" w:eastAsia="Cambria" w:hAnsi="Arial" w:cs="Arial"/>
                <w:sz w:val="20"/>
                <w:szCs w:val="20"/>
              </w:rPr>
              <w:lastRenderedPageBreak/>
              <w:t>reaprovechamiento de desechos.</w:t>
            </w:r>
          </w:p>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Posadas se encuentra gestionando la implementación de un proyecto de Gestión Integral del Residuos Sólidos Urbanos, GIRSU.</w:t>
            </w:r>
          </w:p>
        </w:tc>
        <w:tc>
          <w:tcPr>
            <w:tcW w:w="2977" w:type="dxa"/>
          </w:tcPr>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lastRenderedPageBreak/>
              <w:t>Fortalecimiento de capacidades para la puesta en marcha del proyecto GIRSU.</w:t>
            </w:r>
          </w:p>
          <w:p w:rsidR="00C32F05" w:rsidRPr="00C32F05" w:rsidRDefault="00C32F05" w:rsidP="000A12E1">
            <w:pPr>
              <w:rPr>
                <w:rFonts w:ascii="Arial" w:eastAsia="Cambria" w:hAnsi="Arial" w:cs="Arial"/>
                <w:sz w:val="20"/>
                <w:szCs w:val="20"/>
              </w:rPr>
            </w:pPr>
            <w:r w:rsidRPr="00C32F05">
              <w:rPr>
                <w:rFonts w:ascii="Arial" w:eastAsia="Cambria" w:hAnsi="Arial" w:cs="Arial"/>
                <w:sz w:val="20"/>
                <w:szCs w:val="20"/>
              </w:rPr>
              <w:t>Campañas de comunicación pública; concertación para de reducción, separación y reaprovechamiento de desechos.</w:t>
            </w:r>
          </w:p>
        </w:tc>
      </w:tr>
    </w:tbl>
    <w:p w:rsidR="00C32F05" w:rsidRPr="009069A2" w:rsidRDefault="00C32F05" w:rsidP="00C32F05">
      <w:pPr>
        <w:rPr>
          <w:rFonts w:ascii="Arial" w:hAnsi="Arial" w:cs="Arial"/>
        </w:rPr>
      </w:pPr>
    </w:p>
    <w:p w:rsidR="00DC1617" w:rsidRDefault="00DC1617" w:rsidP="00C32F05">
      <w:pPr>
        <w:pStyle w:val="NoSpacing"/>
        <w:jc w:val="both"/>
        <w:rPr>
          <w:rFonts w:ascii="Arial" w:hAnsi="Arial" w:cs="Arial"/>
        </w:rPr>
        <w:sectPr w:rsidR="00DC1617" w:rsidSect="000A12E1">
          <w:footerReference w:type="even" r:id="rId46"/>
          <w:footerReference w:type="default" r:id="rId47"/>
          <w:pgSz w:w="11906" w:h="16838"/>
          <w:pgMar w:top="1417" w:right="1701" w:bottom="1417" w:left="1701" w:header="708" w:footer="708" w:gutter="0"/>
          <w:cols w:space="708"/>
          <w:docGrid w:linePitch="360"/>
        </w:sectPr>
      </w:pPr>
    </w:p>
    <w:p w:rsidR="0067511F" w:rsidRDefault="0067511F" w:rsidP="0067511F">
      <w:pPr>
        <w:jc w:val="center"/>
        <w:rPr>
          <w:rFonts w:ascii="Arial" w:hAnsi="Arial" w:cs="Arial"/>
          <w:b/>
          <w:lang w:val="es-ES_tradnl"/>
        </w:rPr>
      </w:pPr>
    </w:p>
    <w:p w:rsidR="0067511F" w:rsidRPr="00BA7AB3" w:rsidRDefault="0067511F" w:rsidP="0067511F">
      <w:pPr>
        <w:jc w:val="center"/>
        <w:rPr>
          <w:rFonts w:ascii="Arial" w:hAnsi="Arial" w:cs="Arial"/>
          <w:lang w:val="es-ES_tradnl"/>
        </w:rPr>
      </w:pPr>
      <w:r w:rsidRPr="00BA7AB3">
        <w:rPr>
          <w:rFonts w:ascii="Arial" w:hAnsi="Arial" w:cs="Arial"/>
          <w:b/>
          <w:lang w:val="es-ES_tradnl"/>
        </w:rPr>
        <w:t>Diagnóstico de Área Metropolitana de los municipios de La Plata, Berisso, Ensenada (Provincia de Buenos Aires)</w:t>
      </w:r>
    </w:p>
    <w:p w:rsidR="0067511F" w:rsidRDefault="0067511F" w:rsidP="0067511F">
      <w:pPr>
        <w:rPr>
          <w:rFonts w:ascii="Arial" w:hAnsi="Arial" w:cs="Arial"/>
          <w:lang w:val="es-ES_tradnl"/>
        </w:rPr>
      </w:pPr>
    </w:p>
    <w:p w:rsidR="0067511F" w:rsidRPr="00BA7AB3" w:rsidRDefault="0067511F" w:rsidP="0067511F">
      <w:pPr>
        <w:rPr>
          <w:rFonts w:ascii="Arial" w:hAnsi="Arial" w:cs="Arial"/>
          <w:lang w:val="es-ES_tradnl"/>
        </w:rPr>
      </w:pPr>
    </w:p>
    <w:p w:rsidR="0067511F" w:rsidRPr="00BA7AB3" w:rsidRDefault="00167EDA" w:rsidP="0067511F">
      <w:pPr>
        <w:jc w:val="center"/>
        <w:rPr>
          <w:rFonts w:ascii="Arial" w:hAnsi="Arial" w:cs="Arial"/>
          <w:lang w:val="es-ES_tradnl"/>
        </w:rPr>
      </w:pPr>
      <w:r>
        <w:rPr>
          <w:noProof/>
        </w:rPr>
        <w:pict>
          <v:shape id="2 Cuadro de texto" o:spid="_x0000_s1039" type="#_x0000_t202" style="position:absolute;left:0;text-align:left;margin-left:6.85pt;margin-top:143.05pt;width:119.3pt;height:67.9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" stroked="f" strokeweight=".5pt">
            <v:fill opacity="0"/>
            <v:textbox>
              <w:txbxContent>
                <w:p w:rsidR="000A12E1" w:rsidRPr="0067511F" w:rsidRDefault="000A12E1" w:rsidP="0067511F">
                  <w:pPr>
                    <w:rPr>
                      <w:rFonts w:ascii="Arial Narrow" w:hAnsi="Arial Narrow"/>
                      <w:b/>
                      <w:color w:val="FFFFFF"/>
                    </w:rPr>
                  </w:pPr>
                  <w:r w:rsidRPr="0067511F">
                    <w:rPr>
                      <w:rFonts w:ascii="Arial Narrow" w:hAnsi="Arial Narrow"/>
                      <w:b/>
                      <w:color w:val="FFFFFF"/>
                    </w:rPr>
                    <w:t>La Plata: 654.000 hab</w:t>
                  </w:r>
                </w:p>
                <w:p w:rsidR="000A12E1" w:rsidRPr="0067511F" w:rsidRDefault="000A12E1" w:rsidP="0067511F">
                  <w:pPr>
                    <w:rPr>
                      <w:rFonts w:ascii="Arial Narrow" w:hAnsi="Arial Narrow"/>
                      <w:b/>
                      <w:color w:val="FFFFFF"/>
                    </w:rPr>
                  </w:pPr>
                  <w:r w:rsidRPr="0067511F">
                    <w:rPr>
                      <w:rFonts w:ascii="Arial Narrow" w:hAnsi="Arial Narrow"/>
                      <w:b/>
                      <w:color w:val="FFFFFF"/>
                    </w:rPr>
                    <w:t>Berisso: 88.470 hab</w:t>
                  </w:r>
                </w:p>
                <w:p w:rsidR="000A12E1" w:rsidRPr="0067511F" w:rsidRDefault="000A12E1" w:rsidP="0067511F">
                  <w:pPr>
                    <w:rPr>
                      <w:rFonts w:ascii="Arial Narrow" w:hAnsi="Arial Narrow"/>
                      <w:b/>
                      <w:color w:val="FFFFFF"/>
                    </w:rPr>
                  </w:pPr>
                  <w:r w:rsidRPr="0067511F">
                    <w:rPr>
                      <w:rFonts w:ascii="Arial Narrow" w:hAnsi="Arial Narrow"/>
                      <w:b/>
                      <w:color w:val="FFFFFF"/>
                    </w:rPr>
                    <w:t>Ensenada: 56.729 hab</w:t>
                  </w:r>
                </w:p>
                <w:p w:rsidR="000A12E1" w:rsidRPr="0067511F" w:rsidRDefault="000A12E1" w:rsidP="0067511F">
                  <w:pPr>
                    <w:rPr>
                      <w:rFonts w:ascii="Arial Narrow" w:hAnsi="Arial Narrow"/>
                      <w:b/>
                      <w:color w:val="FFFFFF"/>
                      <w:sz w:val="18"/>
                      <w:szCs w:val="18"/>
                    </w:rPr>
                  </w:pPr>
                  <w:r w:rsidRPr="0067511F">
                    <w:rPr>
                      <w:rFonts w:ascii="Arial Narrow" w:hAnsi="Arial Narrow"/>
                      <w:b/>
                      <w:color w:val="FFFFFF"/>
                      <w:sz w:val="18"/>
                      <w:szCs w:val="18"/>
                    </w:rPr>
                    <w:t>(año 2010)</w:t>
                  </w:r>
                </w:p>
              </w:txbxContent>
            </v:textbox>
          </v:shape>
        </w:pict>
      </w:r>
      <w:r>
        <w:rPr>
          <w:rFonts w:ascii="Arial" w:hAnsi="Arial" w:cs="Arial"/>
          <w:noProof/>
          <w:lang w:eastAsia="es-AR"/>
        </w:rPr>
        <w:pict>
          <v:shape id="Imagen 5" o:spid="_x0000_i1047" type="#_x0000_t75" style="width:446.05pt;height:232.85pt;visibility:visible;mso-wrap-style:square">
            <v:imagedata r:id="rId48" o:title=""/>
          </v:shape>
        </w:pict>
      </w:r>
    </w:p>
    <w:p w:rsidR="0067511F" w:rsidRPr="00BA7AB3" w:rsidRDefault="0067511F" w:rsidP="0067511F">
      <w:pPr>
        <w:rPr>
          <w:rFonts w:ascii="Arial" w:hAnsi="Arial" w:cs="Arial"/>
          <w:sz w:val="18"/>
          <w:szCs w:val="18"/>
          <w:lang w:val="es-ES_tradnl"/>
        </w:rPr>
      </w:pPr>
      <w:r w:rsidRPr="00BA7AB3">
        <w:rPr>
          <w:rFonts w:ascii="Arial" w:hAnsi="Arial" w:cs="Arial"/>
          <w:sz w:val="18"/>
          <w:szCs w:val="18"/>
          <w:lang w:val="es-ES_tradnl"/>
        </w:rPr>
        <w:t>Fuente: Google Earth</w:t>
      </w:r>
    </w:p>
    <w:p w:rsidR="0067511F" w:rsidRPr="00BA7AB3" w:rsidRDefault="0067511F" w:rsidP="0067511F">
      <w:pPr>
        <w:rPr>
          <w:rFonts w:ascii="Arial" w:hAnsi="Arial" w:cs="Arial"/>
          <w:lang w:val="es-ES_tradnl"/>
        </w:rPr>
      </w:pPr>
    </w:p>
    <w:p w:rsidR="0067511F" w:rsidRPr="00BA7AB3" w:rsidRDefault="0067511F" w:rsidP="0067511F">
      <w:pPr>
        <w:autoSpaceDE w:val="0"/>
        <w:autoSpaceDN w:val="0"/>
        <w:adjustRightInd w:val="0"/>
        <w:rPr>
          <w:rFonts w:ascii="Arial" w:hAnsi="Arial" w:cs="Arial"/>
          <w:b/>
          <w:sz w:val="28"/>
          <w:lang w:val="es-ES_tradnl"/>
        </w:rPr>
      </w:pPr>
    </w:p>
    <w:p w:rsidR="0067511F" w:rsidRPr="00BA7AB3" w:rsidRDefault="0067511F" w:rsidP="0067511F">
      <w:pPr>
        <w:jc w:val="both"/>
        <w:rPr>
          <w:rFonts w:ascii="Arial" w:hAnsi="Arial" w:cs="Arial"/>
          <w:b/>
        </w:rPr>
      </w:pPr>
      <w:r w:rsidRPr="00BA7AB3">
        <w:rPr>
          <w:rFonts w:ascii="Arial" w:hAnsi="Arial" w:cs="Arial"/>
          <w:b/>
        </w:rPr>
        <w:t>Reseña histórica</w:t>
      </w: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rPr>
      </w:pPr>
      <w:r w:rsidRPr="00BA7AB3">
        <w:rPr>
          <w:rFonts w:ascii="Arial" w:hAnsi="Arial" w:cs="Arial"/>
        </w:rPr>
        <w:t>La ciudad de Ensenada nació formalmente en 1801, en inmediaciones de una caleta en la costa del Río de la Plata con excelentes condiciones para surtir como puerto natural, sin los riesgos por temporales que por entonces presentaba el puerto de Buenos Aires. El entonces virrey mandó abrir un cabildo allí donde ya funcionaban varios saladeros y en donde se había producido mucho tiempo antes una amplia adjudicación de tierras productivas. Fue después de un temporal que devastó el entonces precario puerto de Buenos Aires. El puerto de Ensenada tuvo un gran crecimiento en esos primeros años como centro privilegiado del comercio especialmente con Gran Bretaña. Mucho tiempo después, en 1925, Ensenada se transforma en la sede de una gran industria petroquímica que también aprovecha de su puerto.</w:t>
      </w: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rPr>
      </w:pPr>
      <w:r w:rsidRPr="00BA7AB3">
        <w:rPr>
          <w:rFonts w:ascii="Arial" w:hAnsi="Arial" w:cs="Arial"/>
        </w:rPr>
        <w:t>Los saladeros fundados por la familia Berisso fueron el origen en 1871 de la ciudad de Berisso, lindante con Ensenada. La decadencia de esa industria fue compensada por la enorme actividad que generó la construcción de La Plata, hasta que Berisso comenzó a ser asiento de una enorme industria frigorífica que signó la organización socio espacial de la ciudad durante varias décadas.</w:t>
      </w: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rPr>
      </w:pPr>
      <w:r w:rsidRPr="00BA7AB3">
        <w:rPr>
          <w:rFonts w:ascii="Arial" w:hAnsi="Arial" w:cs="Arial"/>
        </w:rPr>
        <w:lastRenderedPageBreak/>
        <w:t xml:space="preserve">La ciudad de La Plata nace como resultado de la federalización de la Ciudad de Buenos Aires ocurrida en 1880, después de un grave enfrentamiento armado entre fuerzas nacionales y provinciales. Una vez obligada a ceder el territorio de la Ciudad de Buenos Aires, la Provincia aprobó la fundación de una nueva ciudad capital propia en 1881. La ciudad se implantó en una planicie alta próxima al único puerto natural del litoral sur del Río de la Plata, a cuyo borde se había fundado mucho tiempo antes la actual ciudad de Ensenada. Se pensó entonces que este puerto competiría con ventajas con el de Buenos Aires, aunque ello no ocurrió en los hechos. La ciudad se hizo conocida por la geometría neo renacentista del casco fundacional que incluyó el trazado de diagonales, avenidas principales, plazas y una ancha circunvalación. La ciudad se erigió “ex novo” en suelo rural expropiado, sin relación con prexistencias urbanas. El concepto urbanístico también ignoró las múltiples lomadas, cursos de agua y bañados. La urbanización y construcción de los edificios institucionales, del ferrocarril que la comunicaba con Buenos Aires y del nuevo puerto, se hicieron con una extraordinaria rapidez. El momento coincidió con la primera gran oleada de inmigración europea, por lo que una gran parte de sus primeros pobladores fueron italianos y españoles. En la década de 1960 la ciudad tuvo su mayor crecimiento acompañando la expansión de toda el área metropolitana de Buenos Aires a lo que sumó el factor atractor de su Universidad y de la administración pública provincial.  </w:t>
      </w: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b/>
        </w:rPr>
      </w:pPr>
      <w:r w:rsidRPr="00BA7AB3">
        <w:rPr>
          <w:rFonts w:ascii="Arial" w:hAnsi="Arial" w:cs="Arial"/>
          <w:b/>
        </w:rPr>
        <w:t>Ocupación del Territorio</w:t>
      </w:r>
    </w:p>
    <w:p w:rsidR="0067511F" w:rsidRPr="00BA7AB3" w:rsidRDefault="0067511F" w:rsidP="0067511F">
      <w:pPr>
        <w:jc w:val="both"/>
        <w:rPr>
          <w:rFonts w:ascii="Arial" w:hAnsi="Arial" w:cs="Arial"/>
          <w:b/>
        </w:rPr>
      </w:pPr>
    </w:p>
    <w:p w:rsidR="0067511F" w:rsidRPr="00BA7AB3" w:rsidRDefault="0067511F" w:rsidP="0067511F">
      <w:pPr>
        <w:jc w:val="both"/>
        <w:rPr>
          <w:rFonts w:ascii="Arial" w:hAnsi="Arial" w:cs="Arial"/>
        </w:rPr>
      </w:pPr>
      <w:r w:rsidRPr="00BA7AB3">
        <w:rPr>
          <w:rFonts w:ascii="Arial" w:hAnsi="Arial" w:cs="Arial"/>
        </w:rPr>
        <w:t>La ciudad de La Plata se extiende en una planicie alta también llamada llanura pampeana. Presenta micro ondulaciones en ocasiones bastante abruptas, atravesadas por numerosos cursos de agua y sus valles de inundación. El rígido trazado del casco fundacional literalmente “borró” numerosos cursos que fueron siendo derivados por conductos subterráneos que actualmente se encuentran colapsados, lo cual constituye una de las razones que provocan las frecuentes y serias inundaciones que padece la ciudad. Ésta se fue expandiendo de manera poco estructurada hacia el norte, el oeste y el sur, ya sin esa misma geometría primigenia pero con igual falta de adaptación a las condiciones hidrológicas. Alberga allí a sus actuales 700 mil habitantes. De la superficie que administrativamente pertenece al partido de La Plata (942 km2), aproximadamente un 20% corresponde a urbanización consolidada, otro 20% corresponde a formas de ocupación periurbana de baja densidad que dejan extensas superficies vacantes o productivas confinadas, mientras que el restante 40% constituye suelo rural. En buena parte de éste se desarrollan el cinturón hortícola más importante del país, que ha originado nada menos que unas 4.000 hectáreas de cultivos bajo cubierta.</w:t>
      </w: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rPr>
      </w:pPr>
      <w:r w:rsidRPr="00BA7AB3">
        <w:rPr>
          <w:rFonts w:ascii="Arial" w:hAnsi="Arial" w:cs="Arial"/>
        </w:rPr>
        <w:t xml:space="preserve">Los territorios de Berisso y Ensenada tienen una superficie comparativamente mucho menor, en buena medida integrada por bañados o depresiones que </w:t>
      </w:r>
      <w:r w:rsidRPr="00BA7AB3">
        <w:rPr>
          <w:rFonts w:ascii="Arial" w:hAnsi="Arial" w:cs="Arial"/>
        </w:rPr>
        <w:lastRenderedPageBreak/>
        <w:t>integran la denominada “terraza baja” lindante con el Río de la Plata. La mayor parte del área urbana de los dos partidos se desarrolla en un subsector dentro de esta planicie baja, llamada “albardón costero”, es decir un área ligeramente más alta que el resto de la terraza baja. Las necesidades de grandes equipamientos o vivienda social, y cierta presión inmobiliaria, van conduciendo a una paulatina ocupación de las áreas de bañado, lo cual altera los servicios ecológicos que prestan dichas áreas como parte de un complejo sistema hídrico. Ensenada contaba en 2010 (último censo), con 88 mil habitantes, mientras que Berisso tenía 57 mil.</w:t>
      </w:r>
    </w:p>
    <w:p w:rsidR="0067511F" w:rsidRPr="00BA7AB3" w:rsidRDefault="0067511F" w:rsidP="0067511F">
      <w:pPr>
        <w:jc w:val="both"/>
        <w:rPr>
          <w:rFonts w:ascii="Arial" w:hAnsi="Arial" w:cs="Arial"/>
          <w:b/>
        </w:rPr>
      </w:pPr>
    </w:p>
    <w:p w:rsidR="0067511F" w:rsidRPr="00BA7AB3" w:rsidRDefault="0067511F" w:rsidP="0067511F">
      <w:pPr>
        <w:jc w:val="both"/>
        <w:rPr>
          <w:rFonts w:ascii="Arial" w:hAnsi="Arial" w:cs="Arial"/>
          <w:sz w:val="20"/>
          <w:szCs w:val="20"/>
        </w:rPr>
      </w:pPr>
    </w:p>
    <w:p w:rsidR="0067511F" w:rsidRPr="00BA7AB3" w:rsidRDefault="0067511F" w:rsidP="0067511F">
      <w:pPr>
        <w:jc w:val="both"/>
        <w:rPr>
          <w:rFonts w:ascii="Arial" w:hAnsi="Arial" w:cs="Arial"/>
          <w:b/>
          <w:sz w:val="18"/>
          <w:szCs w:val="18"/>
        </w:rPr>
      </w:pPr>
      <w:r w:rsidRPr="00BA7AB3">
        <w:rPr>
          <w:rFonts w:ascii="Arial" w:hAnsi="Arial" w:cs="Arial"/>
          <w:b/>
          <w:sz w:val="18"/>
          <w:szCs w:val="18"/>
        </w:rPr>
        <w:t>Límites municipales en el Gran La Plata</w:t>
      </w:r>
    </w:p>
    <w:p w:rsidR="0067511F" w:rsidRPr="00BA7AB3" w:rsidRDefault="0067511F" w:rsidP="0067511F">
      <w:pPr>
        <w:jc w:val="both"/>
        <w:rPr>
          <w:rFonts w:ascii="Arial" w:hAnsi="Arial" w:cs="Arial"/>
          <w:b/>
        </w:rPr>
      </w:pPr>
    </w:p>
    <w:p w:rsidR="0067511F" w:rsidRPr="00BA7AB3" w:rsidRDefault="00167EDA" w:rsidP="0067511F">
      <w:pPr>
        <w:jc w:val="both"/>
        <w:rPr>
          <w:rFonts w:ascii="Arial" w:hAnsi="Arial" w:cs="Arial"/>
          <w:b/>
        </w:rPr>
      </w:pPr>
      <w:r>
        <w:rPr>
          <w:rFonts w:ascii="Arial" w:hAnsi="Arial" w:cs="Arial"/>
          <w:b/>
          <w:noProof/>
          <w:lang w:eastAsia="es-AR"/>
        </w:rPr>
        <w:pict>
          <v:shape id="_x0000_i1048" type="#_x0000_t75" style="width:267.45pt;height:244.05pt;visibility:visible;mso-wrap-style:square">
            <v:imagedata r:id="rId49" o:title=""/>
          </v:shape>
        </w:pict>
      </w:r>
    </w:p>
    <w:p w:rsidR="0067511F" w:rsidRPr="00BA7AB3" w:rsidRDefault="0067511F" w:rsidP="0067511F">
      <w:pPr>
        <w:jc w:val="both"/>
        <w:rPr>
          <w:rFonts w:ascii="Arial" w:hAnsi="Arial" w:cs="Arial"/>
          <w:b/>
        </w:rPr>
      </w:pPr>
    </w:p>
    <w:p w:rsidR="0067511F" w:rsidRPr="00BA7AB3" w:rsidRDefault="0067511F" w:rsidP="0067511F">
      <w:pPr>
        <w:pStyle w:val="NoSpacing"/>
        <w:jc w:val="both"/>
        <w:rPr>
          <w:rFonts w:ascii="Arial" w:hAnsi="Arial" w:cs="Arial"/>
          <w:b/>
        </w:rPr>
      </w:pPr>
      <w:r w:rsidRPr="00BA7AB3">
        <w:rPr>
          <w:rFonts w:ascii="Arial" w:hAnsi="Arial" w:cs="Arial"/>
          <w:b/>
        </w:rPr>
        <w:t>Estructura Económico Social</w:t>
      </w:r>
    </w:p>
    <w:p w:rsidR="0067511F" w:rsidRPr="00BA7AB3" w:rsidRDefault="0067511F" w:rsidP="0067511F">
      <w:pPr>
        <w:jc w:val="both"/>
        <w:rPr>
          <w:rFonts w:ascii="Arial" w:hAnsi="Arial" w:cs="Arial"/>
          <w:b/>
        </w:rPr>
      </w:pPr>
    </w:p>
    <w:p w:rsidR="0067511F" w:rsidRPr="00BA7AB3" w:rsidRDefault="0067511F" w:rsidP="0067511F">
      <w:pPr>
        <w:jc w:val="both"/>
        <w:rPr>
          <w:rFonts w:ascii="Arial" w:hAnsi="Arial" w:cs="Arial"/>
        </w:rPr>
      </w:pPr>
      <w:r w:rsidRPr="00BA7AB3">
        <w:rPr>
          <w:rFonts w:ascii="Arial" w:hAnsi="Arial" w:cs="Arial"/>
        </w:rPr>
        <w:t xml:space="preserve">La estructura productiva del área de influencia de La Plata, Berisso y Ensenada, presenta una matriz productiva diversificada y heterogénea abarcando desde sectores agrícola-ganaderos hasta sectores industriales y de servicios. </w:t>
      </w: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rPr>
      </w:pPr>
      <w:r w:rsidRPr="00BA7AB3">
        <w:rPr>
          <w:rFonts w:ascii="Arial" w:hAnsi="Arial" w:cs="Arial"/>
        </w:rPr>
        <w:t xml:space="preserve">Dentro de la actividad primaria se destacan las actividades de agricultura, frutihorticultura, floricultura, ganadería y tambos. Mientras que en los rubros industriales sobresalen el complejo siderúrgico y el Polo Petroquímico. </w:t>
      </w: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rPr>
      </w:pPr>
      <w:r w:rsidRPr="00BA7AB3">
        <w:rPr>
          <w:rFonts w:ascii="Arial" w:hAnsi="Arial" w:cs="Arial"/>
        </w:rPr>
        <w:t xml:space="preserve">Asimismo cuenta con establecimientos pertenecientes a empresas líderes a escala multinacional, tales como YPF, Siderar-Ternium y el Astillero Río Santiago, en un contexto de fuerte predominio de micro y pequeñas industrias. </w:t>
      </w:r>
      <w:r w:rsidRPr="00BA7AB3">
        <w:rPr>
          <w:rFonts w:ascii="Arial" w:hAnsi="Arial" w:cs="Arial"/>
        </w:rPr>
        <w:lastRenderedPageBreak/>
        <w:t>Las PyMES se concentran básicamente en los sectores alimenticios, metalmecánicos y textiles orientados al mercado local.</w:t>
      </w: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rPr>
      </w:pPr>
      <w:r w:rsidRPr="00BA7AB3">
        <w:rPr>
          <w:rFonts w:ascii="Arial" w:hAnsi="Arial" w:cs="Arial"/>
        </w:rPr>
        <w:t>Dentro del Valor Bruto de Producción (VBP) regional, el sector terciario representa más de la mitad (sumando los servicios y los comercios minoristas y mayoristas), pero desde un punto de vista subsectorial, la primacía se encuentra en el sector industrial (secundario) con un VBP que equivale a más de un tercio del total de la economía.</w:t>
      </w:r>
    </w:p>
    <w:p w:rsidR="0067511F" w:rsidRPr="00BA7AB3" w:rsidRDefault="0067511F" w:rsidP="0067511F">
      <w:pPr>
        <w:jc w:val="center"/>
        <w:rPr>
          <w:rFonts w:ascii="Arial" w:hAnsi="Arial" w:cs="Arial"/>
          <w:noProof/>
          <w:lang w:eastAsia="es-ES"/>
        </w:rPr>
      </w:pPr>
    </w:p>
    <w:p w:rsidR="0067511F" w:rsidRPr="00BA7AB3" w:rsidRDefault="0067511F" w:rsidP="0067511F">
      <w:pPr>
        <w:jc w:val="center"/>
        <w:rPr>
          <w:rFonts w:ascii="Arial" w:hAnsi="Arial" w:cs="Arial"/>
          <w:noProof/>
          <w:lang w:eastAsia="es-ES"/>
        </w:rPr>
      </w:pPr>
    </w:p>
    <w:p w:rsidR="0067511F" w:rsidRPr="00BA7AB3" w:rsidRDefault="0067511F" w:rsidP="0067511F">
      <w:pPr>
        <w:ind w:left="708"/>
        <w:rPr>
          <w:rFonts w:ascii="Arial" w:hAnsi="Arial" w:cs="Arial"/>
          <w:b/>
          <w:sz w:val="18"/>
          <w:szCs w:val="18"/>
        </w:rPr>
      </w:pPr>
      <w:r w:rsidRPr="00BA7AB3">
        <w:rPr>
          <w:rFonts w:ascii="Arial" w:hAnsi="Arial" w:cs="Arial"/>
          <w:b/>
          <w:sz w:val="18"/>
          <w:szCs w:val="18"/>
        </w:rPr>
        <w:t>Estructura productiva de La Plata – Berisso - Ensenada</w:t>
      </w:r>
    </w:p>
    <w:p w:rsidR="0067511F" w:rsidRPr="00BA7AB3" w:rsidRDefault="00167EDA" w:rsidP="0067511F">
      <w:pPr>
        <w:rPr>
          <w:rFonts w:ascii="Arial" w:hAnsi="Arial" w:cs="Arial"/>
        </w:rPr>
      </w:pPr>
      <w:r>
        <w:rPr>
          <w:rFonts w:ascii="Arial" w:hAnsi="Arial" w:cs="Arial"/>
          <w:noProof/>
          <w:lang w:eastAsia="es-AR"/>
        </w:rPr>
        <w:pict>
          <v:shape id="Gráfico 4" o:spid="_x0000_i1049" type="#_x0000_t75" style="width:312.3pt;height:166.45pt;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">
            <v:imagedata r:id="rId50" o:title="" croptop="-1840f" cropbottom="-3616f" cropleft="-7215f" cropright="-5574f"/>
            <o:lock v:ext="edit" aspectratio="f"/>
          </v:shape>
        </w:pict>
      </w:r>
    </w:p>
    <w:p w:rsidR="0067511F" w:rsidRPr="00BA7AB3" w:rsidRDefault="0067511F" w:rsidP="0067511F">
      <w:pPr>
        <w:jc w:val="both"/>
        <w:rPr>
          <w:rFonts w:ascii="Arial" w:hAnsi="Arial" w:cs="Arial"/>
          <w:noProof/>
        </w:rPr>
      </w:pPr>
    </w:p>
    <w:p w:rsidR="0067511F" w:rsidRPr="00BA7AB3" w:rsidRDefault="0067511F" w:rsidP="0067511F">
      <w:pPr>
        <w:jc w:val="both"/>
        <w:rPr>
          <w:rFonts w:ascii="Arial" w:hAnsi="Arial" w:cs="Arial"/>
          <w:sz w:val="16"/>
          <w:szCs w:val="16"/>
        </w:rPr>
      </w:pPr>
      <w:r w:rsidRPr="00BA7AB3">
        <w:rPr>
          <w:rFonts w:ascii="Arial" w:hAnsi="Arial" w:cs="Arial"/>
          <w:noProof/>
          <w:sz w:val="16"/>
          <w:szCs w:val="16"/>
        </w:rPr>
        <w:t>Fuente: Caracterización Productiva Regional La Plata, Berisso y Ensenada. 2010. Universidad Nacional de La Plata</w:t>
      </w:r>
    </w:p>
    <w:p w:rsidR="0067511F" w:rsidRPr="00BA7AB3" w:rsidRDefault="0067511F" w:rsidP="0067511F">
      <w:pPr>
        <w:jc w:val="both"/>
        <w:rPr>
          <w:rFonts w:ascii="Arial" w:hAnsi="Arial" w:cs="Arial"/>
          <w:b/>
        </w:rPr>
      </w:pPr>
    </w:p>
    <w:p w:rsidR="0067511F" w:rsidRPr="00BA7AB3" w:rsidRDefault="0067511F" w:rsidP="0067511F">
      <w:pPr>
        <w:spacing w:after="240"/>
        <w:jc w:val="both"/>
        <w:rPr>
          <w:rFonts w:ascii="Arial" w:hAnsi="Arial" w:cs="Arial"/>
        </w:rPr>
      </w:pPr>
      <w:r w:rsidRPr="00BA7AB3">
        <w:rPr>
          <w:rFonts w:ascii="Arial" w:hAnsi="Arial" w:cs="Arial"/>
        </w:rPr>
        <w:t>La principal generación de empleo proviene del Sector Terciario en el total del Aglomerado, el cual representa un 66,66% del total, y le sigue el Sector Comercial con un 15,2%. En el sector terciario la administración pública tiene un peso importante, con un 16,7% del total del Sector, seguido por la Enseñanza con un 9,3% y la Salud y Servicios Sociales con un 6.7%. Como se dijo, La Plata es la capital de la Provincia de Buenos Aires y por tanto, su mayor centro administrativo gubernamental.</w:t>
      </w:r>
    </w:p>
    <w:p w:rsidR="0067511F" w:rsidRPr="00BA7AB3" w:rsidRDefault="0067511F" w:rsidP="0067511F">
      <w:pPr>
        <w:spacing w:after="240"/>
        <w:jc w:val="both"/>
        <w:rPr>
          <w:rFonts w:ascii="Arial" w:hAnsi="Arial" w:cs="Arial"/>
        </w:rPr>
      </w:pPr>
      <w:r w:rsidRPr="00BA7AB3">
        <w:rPr>
          <w:rFonts w:ascii="Arial" w:hAnsi="Arial" w:cs="Arial"/>
        </w:rPr>
        <w:t>Dentro del aglomerado las diferencias son notorias. La ciudad de La Plata concentra el 60% del empleo. Ensenada el 30% pero explica el 60% del PBG regional por el peso del polo petroquímico. Por rubro de actividad, el empleo público concentra la mayor cantidad de empleos (casi un 17%), casi duplicando su incidencia nacional. Le sigue el comercio (15%) y docencia, en gran medida pública, (9,5%). El Producto Bruto per capita a precios de 2008 era de $ 31,6 mil, en tanto el de Mendoza era de $ 25 mil, y el de Posadas de $11,7 mil.</w:t>
      </w:r>
    </w:p>
    <w:p w:rsidR="0067511F" w:rsidRPr="00BA7AB3" w:rsidRDefault="0067511F" w:rsidP="0067511F">
      <w:pPr>
        <w:jc w:val="both"/>
        <w:rPr>
          <w:rFonts w:ascii="Arial" w:hAnsi="Arial" w:cs="Arial"/>
        </w:rPr>
      </w:pPr>
      <w:r w:rsidRPr="00BA7AB3">
        <w:rPr>
          <w:rFonts w:ascii="Arial" w:hAnsi="Arial" w:cs="Arial"/>
        </w:rPr>
        <w:t xml:space="preserve">La región tuvo en el último período censal 2001-2010 una tasa de crecimiento poblacional del 13,3%, superior a la registrada en los dos períodos anteriores y a la media nacional. En efecto, en el período 1991-2001 el Gran La Plata había tenido un balance demográfico negativo, es decir la población total creció menos </w:t>
      </w:r>
      <w:r w:rsidRPr="00BA7AB3">
        <w:rPr>
          <w:rFonts w:ascii="Arial" w:hAnsi="Arial" w:cs="Arial"/>
        </w:rPr>
        <w:lastRenderedPageBreak/>
        <w:t>que los nacimientos registrados. La situación es réplica de lo ocurrido en otros aglomerados con producción relativamente diversificada y se explicaría por la aguda retracción y crisis de empleo de la última mitad de los 90.</w:t>
      </w: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b/>
          <w:sz w:val="18"/>
          <w:szCs w:val="18"/>
        </w:rPr>
      </w:pPr>
      <w:r w:rsidRPr="00BA7AB3">
        <w:rPr>
          <w:rFonts w:ascii="Arial" w:hAnsi="Arial" w:cs="Arial"/>
          <w:b/>
          <w:sz w:val="18"/>
          <w:szCs w:val="18"/>
        </w:rPr>
        <w:t>Evolución de la poblacional en los municipios del aglomerado</w:t>
      </w:r>
    </w:p>
    <w:p w:rsidR="0067511F" w:rsidRPr="00BA7AB3" w:rsidRDefault="00167EDA" w:rsidP="0067511F">
      <w:pPr>
        <w:jc w:val="both"/>
        <w:rPr>
          <w:rFonts w:ascii="Arial" w:hAnsi="Arial" w:cs="Arial"/>
        </w:rPr>
      </w:pPr>
      <w:r>
        <w:rPr>
          <w:rFonts w:ascii="Arial" w:hAnsi="Arial" w:cs="Arial"/>
          <w:noProof/>
          <w:lang w:eastAsia="es-AR"/>
        </w:rPr>
        <w:pict>
          <v:shape id="Gráfico 31" o:spid="_x0000_i1050" type="#_x0000_t75" style="width:357.2pt;height:165.5pt;visibility:visible" o:gfxdata="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">
            <v:imagedata r:id="rId51" o:title="" croptop="-2895f" cropbottom="-3240f" cropleft="-1109f" cropright="-2247f"/>
            <o:lock v:ext="edit" aspectratio="f"/>
          </v:shape>
        </w:pict>
      </w:r>
    </w:p>
    <w:p w:rsidR="0067511F" w:rsidRPr="00BA7AB3" w:rsidRDefault="0067511F" w:rsidP="0067511F">
      <w:pPr>
        <w:jc w:val="both"/>
        <w:rPr>
          <w:rFonts w:ascii="Arial" w:hAnsi="Arial" w:cs="Arial"/>
          <w:sz w:val="16"/>
          <w:szCs w:val="16"/>
        </w:rPr>
      </w:pPr>
      <w:r w:rsidRPr="00BA7AB3">
        <w:rPr>
          <w:rFonts w:ascii="Arial" w:hAnsi="Arial" w:cs="Arial"/>
          <w:sz w:val="16"/>
          <w:szCs w:val="16"/>
        </w:rPr>
        <w:t>Fuente: Estudio DAMI para el Gran La Plata con información Indec</w:t>
      </w: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rPr>
      </w:pPr>
      <w:r w:rsidRPr="00BA7AB3">
        <w:rPr>
          <w:rFonts w:ascii="Arial" w:hAnsi="Arial" w:cs="Arial"/>
        </w:rPr>
        <w:t>Medida según el índice de pobreza estructural (NBI), la región tenía en 2010 un 8,1% de pobres, superior a la media provincial pero inferior a la registrada en el Gran Buenos Aires, que fue de 9.2%. Entre los indicadores con mayor incidencia en el índice alcanzado se destacan los relativos a niveles de acceso a servicios. La pobreza por ingresos, en marzo de 2008 (previo a las distorsiones en el sistema estadístico nacional), alcanzaba en la región al 16,8% de las personas. Relevamientos recientes revelan la existencia de 127 villas o asentamientos informales en los que viviría que un 11% de los hogares de la región.</w:t>
      </w: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b/>
        </w:rPr>
      </w:pPr>
      <w:r w:rsidRPr="00BA7AB3">
        <w:rPr>
          <w:rFonts w:ascii="Arial" w:hAnsi="Arial" w:cs="Arial"/>
          <w:b/>
        </w:rPr>
        <w:t>Contexto metropolitano</w:t>
      </w:r>
    </w:p>
    <w:p w:rsidR="0067511F" w:rsidRPr="00BA7AB3" w:rsidRDefault="0067511F" w:rsidP="0067511F">
      <w:pPr>
        <w:jc w:val="both"/>
        <w:rPr>
          <w:rFonts w:ascii="Arial" w:hAnsi="Arial" w:cs="Arial"/>
          <w:b/>
        </w:rPr>
      </w:pPr>
    </w:p>
    <w:p w:rsidR="0067511F" w:rsidRPr="00BA7AB3" w:rsidRDefault="0067511F" w:rsidP="0067511F">
      <w:pPr>
        <w:jc w:val="both"/>
        <w:rPr>
          <w:rFonts w:ascii="Arial" w:hAnsi="Arial" w:cs="Arial"/>
        </w:rPr>
      </w:pPr>
      <w:r w:rsidRPr="00BA7AB3">
        <w:rPr>
          <w:rFonts w:ascii="Arial" w:hAnsi="Arial" w:cs="Arial"/>
        </w:rPr>
        <w:t>Es insoslayable la relación estructuctural que mantiene la región con el aglomerado de Buenos Aires. De hecho según algunos estudios es considerada una subregión dentro de una Región Metropolitana de Buenos Aires extendida a 40 municipios y 14,5 millones de habitantes en 2010. Esto se verifica en la inserción del Puerto La Plata en el sistema portuario litoral, la red de interconexiones viales, la movilidad por razones de empleo, o los rasgos de especialización productiva: la región es el principal abastecedor hortícola de la región ampliada y uno de los principales en materia petroquímica. Aun con las particularidades propias de esta subregión, tales relaciones no debieran ser soslayadas a la hora de definir políticas.</w:t>
      </w: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b/>
          <w:sz w:val="18"/>
          <w:szCs w:val="18"/>
        </w:rPr>
      </w:pPr>
    </w:p>
    <w:p w:rsidR="0067511F" w:rsidRPr="00BA7AB3" w:rsidRDefault="0067511F" w:rsidP="0067511F">
      <w:pPr>
        <w:jc w:val="both"/>
        <w:rPr>
          <w:rFonts w:ascii="Arial" w:hAnsi="Arial" w:cs="Arial"/>
          <w:b/>
        </w:rPr>
      </w:pPr>
      <w:r w:rsidRPr="00BA7AB3">
        <w:rPr>
          <w:rFonts w:ascii="Arial" w:hAnsi="Arial" w:cs="Arial"/>
          <w:b/>
        </w:rPr>
        <w:t>Contexto institucional</w:t>
      </w:r>
    </w:p>
    <w:p w:rsidR="0067511F" w:rsidRPr="00BA7AB3" w:rsidRDefault="0067511F" w:rsidP="0067511F">
      <w:pPr>
        <w:jc w:val="both"/>
        <w:rPr>
          <w:rFonts w:ascii="Arial" w:hAnsi="Arial" w:cs="Arial"/>
          <w:b/>
        </w:rPr>
      </w:pPr>
    </w:p>
    <w:p w:rsidR="0067511F" w:rsidRPr="00BA7AB3" w:rsidRDefault="0067511F" w:rsidP="0067511F">
      <w:pPr>
        <w:jc w:val="both"/>
        <w:rPr>
          <w:rFonts w:ascii="Arial" w:hAnsi="Arial" w:cs="Arial"/>
        </w:rPr>
      </w:pPr>
      <w:r w:rsidRPr="00BA7AB3">
        <w:rPr>
          <w:rFonts w:ascii="Arial" w:hAnsi="Arial" w:cs="Arial"/>
        </w:rPr>
        <w:lastRenderedPageBreak/>
        <w:t>La Provincia de Buenos Aires está integrada por 135 municipios que mantienen entre sí grandes diferencias en población y economía. El régimen municipal define una división en “partidos” a cargo de un intendente y concejos deliberantes electos, colindantes entre sí y abarcando extensiones urbanas y rurales. La autonomía municipal, consagrada en la Constitución nacional, está muy limitada por un viejo régimen que los hace notoriamente dependiente de las autoridades provinciales. Los municipios perciben tasas retributivas por servicios pero más de la mitad de sus recursos provienen de la distribución secundaria que realiza la provincia de los impuestos a los ingresos brutos, inmobiliario y automotor (en ese orden de incidencia).</w:t>
      </w:r>
    </w:p>
    <w:p w:rsidR="0067511F" w:rsidRPr="00BA7AB3" w:rsidRDefault="0067511F" w:rsidP="0067511F">
      <w:pPr>
        <w:jc w:val="both"/>
        <w:rPr>
          <w:rFonts w:ascii="Arial" w:hAnsi="Arial" w:cs="Arial"/>
          <w:b/>
          <w:sz w:val="18"/>
          <w:szCs w:val="18"/>
        </w:rPr>
      </w:pPr>
    </w:p>
    <w:p w:rsidR="0067511F" w:rsidRPr="00BA7AB3" w:rsidRDefault="0067511F" w:rsidP="0067511F">
      <w:pPr>
        <w:jc w:val="both"/>
        <w:rPr>
          <w:rFonts w:ascii="Arial" w:hAnsi="Arial" w:cs="Arial"/>
          <w:b/>
          <w:sz w:val="18"/>
          <w:szCs w:val="18"/>
        </w:rPr>
      </w:pPr>
    </w:p>
    <w:p w:rsidR="0067511F" w:rsidRPr="00BA7AB3" w:rsidRDefault="0067511F" w:rsidP="0067511F">
      <w:pPr>
        <w:jc w:val="both"/>
        <w:rPr>
          <w:rFonts w:ascii="Arial" w:hAnsi="Arial" w:cs="Arial"/>
          <w:b/>
          <w:sz w:val="18"/>
          <w:szCs w:val="18"/>
        </w:rPr>
      </w:pPr>
      <w:r w:rsidRPr="00BA7AB3">
        <w:rPr>
          <w:rFonts w:ascii="Arial" w:hAnsi="Arial" w:cs="Arial"/>
          <w:b/>
          <w:sz w:val="18"/>
          <w:szCs w:val="18"/>
        </w:rPr>
        <w:t>El Gran La Plata en el contexto de la Región Metropolitana de Buenos Aires</w:t>
      </w:r>
    </w:p>
    <w:p w:rsidR="0067511F" w:rsidRPr="00BA7AB3" w:rsidRDefault="0067511F" w:rsidP="0067511F">
      <w:pPr>
        <w:jc w:val="both"/>
        <w:rPr>
          <w:rFonts w:ascii="Arial" w:hAnsi="Arial" w:cs="Arial"/>
        </w:rPr>
      </w:pPr>
    </w:p>
    <w:p w:rsidR="0067511F" w:rsidRPr="00BA7AB3" w:rsidRDefault="00167EDA" w:rsidP="0067511F">
      <w:pPr>
        <w:jc w:val="both"/>
        <w:rPr>
          <w:rFonts w:ascii="Arial" w:hAnsi="Arial" w:cs="Arial"/>
        </w:rPr>
      </w:pPr>
      <w:r>
        <w:rPr>
          <w:rFonts w:ascii="Arial" w:hAnsi="Arial" w:cs="Arial"/>
          <w:noProof/>
          <w:lang w:eastAsia="es-AR"/>
        </w:rPr>
        <w:pict>
          <v:shape id="_x0000_i1051" type="#_x0000_t75" style="width:428.25pt;height:4in;visibility:visible;mso-wrap-style:square">
            <v:imagedata r:id="rId52" o:title=""/>
          </v:shape>
        </w:pict>
      </w: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rPr>
      </w:pPr>
      <w:r w:rsidRPr="00BA7AB3">
        <w:rPr>
          <w:rFonts w:ascii="Arial" w:hAnsi="Arial" w:cs="Arial"/>
        </w:rPr>
        <w:t>Modificaciones recientes en algunos aspectos normativos permiten la conformación de consorcios intermunicipales como sociedades de derecho público independientes, o la creación de sociedades anónimas de capital mixto y mayoría municipal. Una ley de 2013 autoriza a los municipios la percepción de nuevas contribuciones especiales a los inmuebles inactivos o a la valorización inmobiliaria. El régimen de uso del suelo está regido por una ley de 1977 con sucesivas reformas. Instaura un régimen de aprobación compleja municipal-</w:t>
      </w:r>
      <w:r w:rsidRPr="00BA7AB3">
        <w:rPr>
          <w:rFonts w:ascii="Arial" w:hAnsi="Arial" w:cs="Arial"/>
        </w:rPr>
        <w:lastRenderedPageBreak/>
        <w:t xml:space="preserve">provincial del ordenamiento territorial. La consideración regional de la planificación territorial está prácticamente ausente. </w:t>
      </w: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rPr>
      </w:pPr>
      <w:r w:rsidRPr="00BA7AB3">
        <w:rPr>
          <w:rFonts w:ascii="Arial" w:hAnsi="Arial" w:cs="Arial"/>
        </w:rPr>
        <w:t>En la región existen unas pocas iniciativas de cooperación, entre las que se destacan el Comité de Cuenca de la Región Capital, o el Consorcio de Gestión del Puerto.</w:t>
      </w: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b/>
        </w:rPr>
      </w:pPr>
      <w:r w:rsidRPr="00BA7AB3">
        <w:rPr>
          <w:rFonts w:ascii="Arial" w:hAnsi="Arial" w:cs="Arial"/>
          <w:b/>
        </w:rPr>
        <w:t>Servicios públicos</w:t>
      </w:r>
    </w:p>
    <w:p w:rsidR="0067511F" w:rsidRPr="00BA7AB3" w:rsidRDefault="0067511F" w:rsidP="0067511F">
      <w:pPr>
        <w:jc w:val="both"/>
        <w:rPr>
          <w:rFonts w:ascii="Arial" w:hAnsi="Arial" w:cs="Arial"/>
          <w:b/>
        </w:rPr>
      </w:pPr>
    </w:p>
    <w:p w:rsidR="0067511F" w:rsidRPr="0067511F" w:rsidRDefault="0067511F" w:rsidP="0067511F">
      <w:pPr>
        <w:spacing w:after="200" w:line="276" w:lineRule="auto"/>
        <w:ind w:left="708" w:firstLine="708"/>
        <w:rPr>
          <w:rFonts w:ascii="Arial" w:eastAsia="Cambria" w:hAnsi="Arial" w:cs="Arial"/>
          <w:b/>
          <w:sz w:val="18"/>
          <w:szCs w:val="18"/>
        </w:rPr>
      </w:pPr>
      <w:r w:rsidRPr="0067511F">
        <w:rPr>
          <w:rFonts w:ascii="Arial" w:eastAsia="Cambria" w:hAnsi="Arial" w:cs="Arial"/>
          <w:b/>
          <w:sz w:val="18"/>
          <w:szCs w:val="18"/>
        </w:rPr>
        <w:t>Porcentaje de Hogares por calidad de servicios de agua y cloacas</w:t>
      </w:r>
    </w:p>
    <w:tbl>
      <w:tblPr>
        <w:tblW w:w="4800" w:type="dxa"/>
        <w:tblInd w:w="1416" w:type="dxa"/>
        <w:tblCellMar>
          <w:left w:w="70" w:type="dxa"/>
          <w:right w:w="70" w:type="dxa"/>
        </w:tblCellMar>
        <w:tblLook w:val="04A0" w:firstRow="1" w:lastRow="0" w:firstColumn="1" w:lastColumn="0" w:noHBand="0" w:noVBand="1"/>
      </w:tblPr>
      <w:tblGrid>
        <w:gridCol w:w="1128"/>
        <w:gridCol w:w="1341"/>
        <w:gridCol w:w="1079"/>
        <w:gridCol w:w="1252"/>
      </w:tblGrid>
      <w:tr w:rsidR="0067511F" w:rsidRPr="00BA7AB3" w:rsidTr="000A12E1">
        <w:trPr>
          <w:trHeight w:val="315"/>
        </w:trPr>
        <w:tc>
          <w:tcPr>
            <w:tcW w:w="1200"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67511F" w:rsidRPr="00BA7AB3" w:rsidRDefault="0067511F" w:rsidP="000A12E1">
            <w:pPr>
              <w:rPr>
                <w:rFonts w:ascii="Arial" w:hAnsi="Arial" w:cs="Arial"/>
                <w:b/>
                <w:bCs/>
                <w:color w:val="000000"/>
                <w:sz w:val="20"/>
                <w:szCs w:val="20"/>
                <w:lang w:eastAsia="es-AR"/>
              </w:rPr>
            </w:pPr>
            <w:r w:rsidRPr="00BA7AB3">
              <w:rPr>
                <w:rFonts w:ascii="Arial" w:hAnsi="Arial" w:cs="Arial"/>
                <w:b/>
                <w:bCs/>
                <w:color w:val="000000"/>
                <w:sz w:val="20"/>
                <w:szCs w:val="20"/>
                <w:lang w:eastAsia="es-AR"/>
              </w:rPr>
              <w:t> </w:t>
            </w:r>
          </w:p>
        </w:tc>
        <w:tc>
          <w:tcPr>
            <w:tcW w:w="1200" w:type="dxa"/>
            <w:tcBorders>
              <w:top w:val="single" w:sz="8" w:space="0" w:color="auto"/>
              <w:left w:val="nil"/>
              <w:bottom w:val="single" w:sz="8" w:space="0" w:color="auto"/>
              <w:right w:val="single" w:sz="8" w:space="0" w:color="auto"/>
            </w:tcBorders>
            <w:shd w:val="clear" w:color="000000" w:fill="D9D9D9"/>
            <w:vAlign w:val="center"/>
            <w:hideMark/>
          </w:tcPr>
          <w:p w:rsidR="0067511F" w:rsidRPr="00BA7AB3" w:rsidRDefault="0067511F" w:rsidP="000A12E1">
            <w:pPr>
              <w:jc w:val="center"/>
              <w:rPr>
                <w:rFonts w:ascii="Arial" w:hAnsi="Arial" w:cs="Arial"/>
                <w:b/>
                <w:bCs/>
                <w:color w:val="000000"/>
                <w:sz w:val="20"/>
                <w:szCs w:val="20"/>
                <w:lang w:eastAsia="es-AR"/>
              </w:rPr>
            </w:pPr>
            <w:r w:rsidRPr="00BA7AB3">
              <w:rPr>
                <w:rFonts w:ascii="Arial" w:hAnsi="Arial" w:cs="Arial"/>
                <w:b/>
                <w:bCs/>
                <w:color w:val="000000"/>
                <w:sz w:val="20"/>
                <w:szCs w:val="20"/>
                <w:lang w:eastAsia="es-AR"/>
              </w:rPr>
              <w:t>Satisfactoria</w:t>
            </w:r>
          </w:p>
        </w:tc>
        <w:tc>
          <w:tcPr>
            <w:tcW w:w="1200" w:type="dxa"/>
            <w:tcBorders>
              <w:top w:val="single" w:sz="8" w:space="0" w:color="auto"/>
              <w:left w:val="nil"/>
              <w:bottom w:val="single" w:sz="8" w:space="0" w:color="auto"/>
              <w:right w:val="single" w:sz="8" w:space="0" w:color="auto"/>
            </w:tcBorders>
            <w:shd w:val="clear" w:color="000000" w:fill="D9D9D9"/>
            <w:vAlign w:val="center"/>
            <w:hideMark/>
          </w:tcPr>
          <w:p w:rsidR="0067511F" w:rsidRPr="00BA7AB3" w:rsidRDefault="0067511F" w:rsidP="000A12E1">
            <w:pPr>
              <w:jc w:val="center"/>
              <w:rPr>
                <w:rFonts w:ascii="Arial" w:hAnsi="Arial" w:cs="Arial"/>
                <w:b/>
                <w:bCs/>
                <w:color w:val="000000"/>
                <w:sz w:val="20"/>
                <w:szCs w:val="20"/>
                <w:lang w:eastAsia="es-AR"/>
              </w:rPr>
            </w:pPr>
            <w:r w:rsidRPr="00BA7AB3">
              <w:rPr>
                <w:rFonts w:ascii="Arial" w:hAnsi="Arial" w:cs="Arial"/>
                <w:b/>
                <w:bCs/>
                <w:color w:val="000000"/>
                <w:sz w:val="20"/>
                <w:szCs w:val="20"/>
                <w:lang w:eastAsia="es-AR"/>
              </w:rPr>
              <w:t>Básica</w:t>
            </w:r>
          </w:p>
        </w:tc>
        <w:tc>
          <w:tcPr>
            <w:tcW w:w="1200" w:type="dxa"/>
            <w:tcBorders>
              <w:top w:val="single" w:sz="8" w:space="0" w:color="auto"/>
              <w:left w:val="nil"/>
              <w:bottom w:val="single" w:sz="8" w:space="0" w:color="auto"/>
              <w:right w:val="single" w:sz="8" w:space="0" w:color="auto"/>
            </w:tcBorders>
            <w:shd w:val="clear" w:color="000000" w:fill="D9D9D9"/>
            <w:vAlign w:val="center"/>
            <w:hideMark/>
          </w:tcPr>
          <w:p w:rsidR="0067511F" w:rsidRPr="00BA7AB3" w:rsidRDefault="0067511F" w:rsidP="000A12E1">
            <w:pPr>
              <w:jc w:val="center"/>
              <w:rPr>
                <w:rFonts w:ascii="Arial" w:hAnsi="Arial" w:cs="Arial"/>
                <w:b/>
                <w:bCs/>
                <w:color w:val="000000"/>
                <w:sz w:val="20"/>
                <w:szCs w:val="20"/>
                <w:lang w:eastAsia="es-AR"/>
              </w:rPr>
            </w:pPr>
            <w:r w:rsidRPr="00BA7AB3">
              <w:rPr>
                <w:rFonts w:ascii="Arial" w:hAnsi="Arial" w:cs="Arial"/>
                <w:b/>
                <w:bCs/>
                <w:color w:val="000000"/>
                <w:sz w:val="20"/>
                <w:szCs w:val="20"/>
                <w:lang w:eastAsia="es-AR"/>
              </w:rPr>
              <w:t>Insuficiente</w:t>
            </w:r>
          </w:p>
        </w:tc>
      </w:tr>
      <w:tr w:rsidR="0067511F" w:rsidRPr="00BA7AB3" w:rsidTr="000A12E1">
        <w:trPr>
          <w:trHeight w:val="204"/>
        </w:trPr>
        <w:tc>
          <w:tcPr>
            <w:tcW w:w="1200" w:type="dxa"/>
            <w:tcBorders>
              <w:top w:val="nil"/>
              <w:left w:val="single" w:sz="8" w:space="0" w:color="auto"/>
              <w:bottom w:val="single" w:sz="8" w:space="0" w:color="auto"/>
              <w:right w:val="single" w:sz="8" w:space="0" w:color="auto"/>
            </w:tcBorders>
            <w:shd w:val="clear" w:color="auto" w:fill="auto"/>
            <w:vAlign w:val="center"/>
            <w:hideMark/>
          </w:tcPr>
          <w:p w:rsidR="0067511F" w:rsidRPr="00BA7AB3" w:rsidRDefault="0067511F" w:rsidP="000A12E1">
            <w:pPr>
              <w:rPr>
                <w:rFonts w:ascii="Arial" w:hAnsi="Arial" w:cs="Arial"/>
                <w:color w:val="000000"/>
                <w:sz w:val="18"/>
                <w:szCs w:val="18"/>
                <w:lang w:eastAsia="es-AR"/>
              </w:rPr>
            </w:pPr>
            <w:r w:rsidRPr="00BA7AB3">
              <w:rPr>
                <w:rFonts w:ascii="Arial" w:hAnsi="Arial" w:cs="Arial"/>
                <w:color w:val="000000"/>
                <w:sz w:val="18"/>
                <w:szCs w:val="18"/>
                <w:lang w:eastAsia="es-AR"/>
              </w:rPr>
              <w:t>Berisso</w:t>
            </w:r>
          </w:p>
        </w:tc>
        <w:tc>
          <w:tcPr>
            <w:tcW w:w="1200" w:type="dxa"/>
            <w:tcBorders>
              <w:top w:val="nil"/>
              <w:left w:val="nil"/>
              <w:bottom w:val="single" w:sz="8" w:space="0" w:color="auto"/>
              <w:right w:val="single" w:sz="8" w:space="0" w:color="auto"/>
            </w:tcBorders>
            <w:shd w:val="clear" w:color="auto" w:fill="auto"/>
            <w:vAlign w:val="center"/>
            <w:hideMark/>
          </w:tcPr>
          <w:p w:rsidR="0067511F" w:rsidRPr="00BA7AB3" w:rsidRDefault="0067511F" w:rsidP="000A12E1">
            <w:pPr>
              <w:jc w:val="center"/>
              <w:rPr>
                <w:rFonts w:ascii="Arial" w:hAnsi="Arial" w:cs="Arial"/>
                <w:color w:val="000000"/>
                <w:sz w:val="18"/>
                <w:szCs w:val="18"/>
                <w:lang w:eastAsia="es-AR"/>
              </w:rPr>
            </w:pPr>
            <w:r w:rsidRPr="00BA7AB3">
              <w:rPr>
                <w:rFonts w:ascii="Arial" w:hAnsi="Arial" w:cs="Arial"/>
                <w:color w:val="000000"/>
                <w:sz w:val="18"/>
                <w:szCs w:val="18"/>
                <w:lang w:eastAsia="es-AR"/>
              </w:rPr>
              <w:t>40,2</w:t>
            </w:r>
          </w:p>
        </w:tc>
        <w:tc>
          <w:tcPr>
            <w:tcW w:w="1200" w:type="dxa"/>
            <w:tcBorders>
              <w:top w:val="nil"/>
              <w:left w:val="nil"/>
              <w:bottom w:val="single" w:sz="8" w:space="0" w:color="auto"/>
              <w:right w:val="single" w:sz="8" w:space="0" w:color="auto"/>
            </w:tcBorders>
            <w:shd w:val="clear" w:color="auto" w:fill="auto"/>
            <w:vAlign w:val="center"/>
            <w:hideMark/>
          </w:tcPr>
          <w:p w:rsidR="0067511F" w:rsidRPr="00BA7AB3" w:rsidRDefault="0067511F" w:rsidP="000A12E1">
            <w:pPr>
              <w:jc w:val="center"/>
              <w:rPr>
                <w:rFonts w:ascii="Arial" w:hAnsi="Arial" w:cs="Arial"/>
                <w:color w:val="000000"/>
                <w:sz w:val="18"/>
                <w:szCs w:val="18"/>
                <w:lang w:eastAsia="es-AR"/>
              </w:rPr>
            </w:pPr>
            <w:r w:rsidRPr="00BA7AB3">
              <w:rPr>
                <w:rFonts w:ascii="Arial" w:hAnsi="Arial" w:cs="Arial"/>
                <w:color w:val="000000"/>
                <w:sz w:val="18"/>
                <w:szCs w:val="18"/>
                <w:lang w:eastAsia="es-AR"/>
              </w:rPr>
              <w:t>38,7</w:t>
            </w:r>
          </w:p>
        </w:tc>
        <w:tc>
          <w:tcPr>
            <w:tcW w:w="1200" w:type="dxa"/>
            <w:tcBorders>
              <w:top w:val="nil"/>
              <w:left w:val="nil"/>
              <w:bottom w:val="single" w:sz="8" w:space="0" w:color="auto"/>
              <w:right w:val="single" w:sz="8" w:space="0" w:color="auto"/>
            </w:tcBorders>
            <w:shd w:val="clear" w:color="auto" w:fill="auto"/>
            <w:vAlign w:val="center"/>
            <w:hideMark/>
          </w:tcPr>
          <w:p w:rsidR="0067511F" w:rsidRPr="00BA7AB3" w:rsidRDefault="0067511F" w:rsidP="000A12E1">
            <w:pPr>
              <w:jc w:val="center"/>
              <w:rPr>
                <w:rFonts w:ascii="Arial" w:hAnsi="Arial" w:cs="Arial"/>
                <w:color w:val="000000"/>
                <w:sz w:val="18"/>
                <w:szCs w:val="18"/>
                <w:lang w:eastAsia="es-AR"/>
              </w:rPr>
            </w:pPr>
            <w:r w:rsidRPr="00BA7AB3">
              <w:rPr>
                <w:rFonts w:ascii="Arial" w:hAnsi="Arial" w:cs="Arial"/>
                <w:color w:val="000000"/>
                <w:sz w:val="18"/>
                <w:szCs w:val="18"/>
                <w:lang w:eastAsia="es-AR"/>
              </w:rPr>
              <w:t>21,1</w:t>
            </w:r>
          </w:p>
        </w:tc>
      </w:tr>
      <w:tr w:rsidR="0067511F" w:rsidRPr="00BA7AB3" w:rsidTr="000A12E1">
        <w:trPr>
          <w:trHeight w:val="250"/>
        </w:trPr>
        <w:tc>
          <w:tcPr>
            <w:tcW w:w="1200" w:type="dxa"/>
            <w:tcBorders>
              <w:top w:val="nil"/>
              <w:left w:val="single" w:sz="8" w:space="0" w:color="auto"/>
              <w:bottom w:val="single" w:sz="8" w:space="0" w:color="auto"/>
              <w:right w:val="single" w:sz="8" w:space="0" w:color="auto"/>
            </w:tcBorders>
            <w:shd w:val="clear" w:color="auto" w:fill="auto"/>
            <w:vAlign w:val="center"/>
            <w:hideMark/>
          </w:tcPr>
          <w:p w:rsidR="0067511F" w:rsidRPr="00BA7AB3" w:rsidRDefault="0067511F" w:rsidP="000A12E1">
            <w:pPr>
              <w:rPr>
                <w:rFonts w:ascii="Arial" w:hAnsi="Arial" w:cs="Arial"/>
                <w:color w:val="000000"/>
                <w:sz w:val="18"/>
                <w:szCs w:val="18"/>
                <w:lang w:eastAsia="es-AR"/>
              </w:rPr>
            </w:pPr>
            <w:r w:rsidRPr="00BA7AB3">
              <w:rPr>
                <w:rFonts w:ascii="Arial" w:hAnsi="Arial" w:cs="Arial"/>
                <w:color w:val="000000"/>
                <w:sz w:val="18"/>
                <w:szCs w:val="18"/>
                <w:lang w:eastAsia="es-AR"/>
              </w:rPr>
              <w:t>Ensenada</w:t>
            </w:r>
          </w:p>
        </w:tc>
        <w:tc>
          <w:tcPr>
            <w:tcW w:w="1200" w:type="dxa"/>
            <w:tcBorders>
              <w:top w:val="nil"/>
              <w:left w:val="nil"/>
              <w:bottom w:val="single" w:sz="8" w:space="0" w:color="auto"/>
              <w:right w:val="single" w:sz="8" w:space="0" w:color="auto"/>
            </w:tcBorders>
            <w:shd w:val="clear" w:color="auto" w:fill="auto"/>
            <w:vAlign w:val="center"/>
            <w:hideMark/>
          </w:tcPr>
          <w:p w:rsidR="0067511F" w:rsidRPr="00BA7AB3" w:rsidRDefault="0067511F" w:rsidP="000A12E1">
            <w:pPr>
              <w:jc w:val="center"/>
              <w:rPr>
                <w:rFonts w:ascii="Arial" w:hAnsi="Arial" w:cs="Arial"/>
                <w:color w:val="000000"/>
                <w:sz w:val="18"/>
                <w:szCs w:val="18"/>
                <w:lang w:eastAsia="es-AR"/>
              </w:rPr>
            </w:pPr>
            <w:r w:rsidRPr="00BA7AB3">
              <w:rPr>
                <w:rFonts w:ascii="Arial" w:hAnsi="Arial" w:cs="Arial"/>
                <w:color w:val="000000"/>
                <w:sz w:val="18"/>
                <w:szCs w:val="18"/>
                <w:lang w:eastAsia="es-AR"/>
              </w:rPr>
              <w:t>47,0</w:t>
            </w:r>
          </w:p>
        </w:tc>
        <w:tc>
          <w:tcPr>
            <w:tcW w:w="1200" w:type="dxa"/>
            <w:tcBorders>
              <w:top w:val="nil"/>
              <w:left w:val="nil"/>
              <w:bottom w:val="single" w:sz="8" w:space="0" w:color="auto"/>
              <w:right w:val="single" w:sz="8" w:space="0" w:color="auto"/>
            </w:tcBorders>
            <w:shd w:val="clear" w:color="auto" w:fill="auto"/>
            <w:vAlign w:val="center"/>
            <w:hideMark/>
          </w:tcPr>
          <w:p w:rsidR="0067511F" w:rsidRPr="00BA7AB3" w:rsidRDefault="0067511F" w:rsidP="000A12E1">
            <w:pPr>
              <w:jc w:val="center"/>
              <w:rPr>
                <w:rFonts w:ascii="Arial" w:hAnsi="Arial" w:cs="Arial"/>
                <w:color w:val="000000"/>
                <w:sz w:val="18"/>
                <w:szCs w:val="18"/>
                <w:lang w:eastAsia="es-AR"/>
              </w:rPr>
            </w:pPr>
            <w:r w:rsidRPr="00BA7AB3">
              <w:rPr>
                <w:rFonts w:ascii="Arial" w:hAnsi="Arial" w:cs="Arial"/>
                <w:color w:val="000000"/>
                <w:sz w:val="18"/>
                <w:szCs w:val="18"/>
                <w:lang w:eastAsia="es-AR"/>
              </w:rPr>
              <w:t>33,0</w:t>
            </w:r>
          </w:p>
        </w:tc>
        <w:tc>
          <w:tcPr>
            <w:tcW w:w="1200" w:type="dxa"/>
            <w:tcBorders>
              <w:top w:val="nil"/>
              <w:left w:val="nil"/>
              <w:bottom w:val="single" w:sz="8" w:space="0" w:color="auto"/>
              <w:right w:val="single" w:sz="8" w:space="0" w:color="auto"/>
            </w:tcBorders>
            <w:shd w:val="clear" w:color="auto" w:fill="auto"/>
            <w:vAlign w:val="center"/>
            <w:hideMark/>
          </w:tcPr>
          <w:p w:rsidR="0067511F" w:rsidRPr="00BA7AB3" w:rsidRDefault="0067511F" w:rsidP="000A12E1">
            <w:pPr>
              <w:jc w:val="center"/>
              <w:rPr>
                <w:rFonts w:ascii="Arial" w:hAnsi="Arial" w:cs="Arial"/>
                <w:color w:val="000000"/>
                <w:sz w:val="18"/>
                <w:szCs w:val="18"/>
                <w:lang w:eastAsia="es-AR"/>
              </w:rPr>
            </w:pPr>
            <w:r w:rsidRPr="00BA7AB3">
              <w:rPr>
                <w:rFonts w:ascii="Arial" w:hAnsi="Arial" w:cs="Arial"/>
                <w:color w:val="000000"/>
                <w:sz w:val="18"/>
                <w:szCs w:val="18"/>
                <w:lang w:eastAsia="es-AR"/>
              </w:rPr>
              <w:t>20,1</w:t>
            </w:r>
          </w:p>
        </w:tc>
      </w:tr>
      <w:tr w:rsidR="0067511F" w:rsidRPr="00BA7AB3" w:rsidTr="000A12E1">
        <w:trPr>
          <w:trHeight w:val="269"/>
        </w:trPr>
        <w:tc>
          <w:tcPr>
            <w:tcW w:w="1200" w:type="dxa"/>
            <w:tcBorders>
              <w:top w:val="nil"/>
              <w:left w:val="single" w:sz="8" w:space="0" w:color="auto"/>
              <w:bottom w:val="single" w:sz="8" w:space="0" w:color="auto"/>
              <w:right w:val="single" w:sz="8" w:space="0" w:color="auto"/>
            </w:tcBorders>
            <w:shd w:val="clear" w:color="auto" w:fill="auto"/>
            <w:vAlign w:val="center"/>
            <w:hideMark/>
          </w:tcPr>
          <w:p w:rsidR="0067511F" w:rsidRPr="00BA7AB3" w:rsidRDefault="0067511F" w:rsidP="000A12E1">
            <w:pPr>
              <w:rPr>
                <w:rFonts w:ascii="Arial" w:hAnsi="Arial" w:cs="Arial"/>
                <w:color w:val="000000"/>
                <w:sz w:val="18"/>
                <w:szCs w:val="18"/>
                <w:lang w:eastAsia="es-AR"/>
              </w:rPr>
            </w:pPr>
            <w:r w:rsidRPr="00BA7AB3">
              <w:rPr>
                <w:rFonts w:ascii="Arial" w:hAnsi="Arial" w:cs="Arial"/>
                <w:color w:val="000000"/>
                <w:sz w:val="18"/>
                <w:szCs w:val="18"/>
                <w:lang w:eastAsia="es-AR"/>
              </w:rPr>
              <w:t>La Plata</w:t>
            </w:r>
          </w:p>
        </w:tc>
        <w:tc>
          <w:tcPr>
            <w:tcW w:w="1200" w:type="dxa"/>
            <w:tcBorders>
              <w:top w:val="nil"/>
              <w:left w:val="nil"/>
              <w:bottom w:val="single" w:sz="8" w:space="0" w:color="auto"/>
              <w:right w:val="single" w:sz="8" w:space="0" w:color="auto"/>
            </w:tcBorders>
            <w:shd w:val="clear" w:color="auto" w:fill="auto"/>
            <w:vAlign w:val="center"/>
            <w:hideMark/>
          </w:tcPr>
          <w:p w:rsidR="0067511F" w:rsidRPr="00BA7AB3" w:rsidRDefault="0067511F" w:rsidP="000A12E1">
            <w:pPr>
              <w:jc w:val="center"/>
              <w:rPr>
                <w:rFonts w:ascii="Arial" w:hAnsi="Arial" w:cs="Arial"/>
                <w:color w:val="000000"/>
                <w:sz w:val="18"/>
                <w:szCs w:val="18"/>
                <w:lang w:eastAsia="es-AR"/>
              </w:rPr>
            </w:pPr>
            <w:r w:rsidRPr="00BA7AB3">
              <w:rPr>
                <w:rFonts w:ascii="Arial" w:hAnsi="Arial" w:cs="Arial"/>
                <w:color w:val="000000"/>
                <w:sz w:val="18"/>
                <w:szCs w:val="18"/>
                <w:lang w:eastAsia="es-AR"/>
              </w:rPr>
              <w:t>70,2</w:t>
            </w:r>
          </w:p>
        </w:tc>
        <w:tc>
          <w:tcPr>
            <w:tcW w:w="1200" w:type="dxa"/>
            <w:tcBorders>
              <w:top w:val="nil"/>
              <w:left w:val="nil"/>
              <w:bottom w:val="single" w:sz="8" w:space="0" w:color="auto"/>
              <w:right w:val="single" w:sz="8" w:space="0" w:color="auto"/>
            </w:tcBorders>
            <w:shd w:val="clear" w:color="auto" w:fill="auto"/>
            <w:vAlign w:val="center"/>
            <w:hideMark/>
          </w:tcPr>
          <w:p w:rsidR="0067511F" w:rsidRPr="00BA7AB3" w:rsidRDefault="0067511F" w:rsidP="000A12E1">
            <w:pPr>
              <w:jc w:val="center"/>
              <w:rPr>
                <w:rFonts w:ascii="Arial" w:hAnsi="Arial" w:cs="Arial"/>
                <w:color w:val="000000"/>
                <w:sz w:val="18"/>
                <w:szCs w:val="18"/>
                <w:lang w:eastAsia="es-AR"/>
              </w:rPr>
            </w:pPr>
            <w:r w:rsidRPr="00BA7AB3">
              <w:rPr>
                <w:rFonts w:ascii="Arial" w:hAnsi="Arial" w:cs="Arial"/>
                <w:color w:val="000000"/>
                <w:sz w:val="18"/>
                <w:szCs w:val="18"/>
                <w:lang w:eastAsia="es-AR"/>
              </w:rPr>
              <w:t>10,5</w:t>
            </w:r>
          </w:p>
        </w:tc>
        <w:tc>
          <w:tcPr>
            <w:tcW w:w="1200" w:type="dxa"/>
            <w:tcBorders>
              <w:top w:val="nil"/>
              <w:left w:val="nil"/>
              <w:bottom w:val="single" w:sz="8" w:space="0" w:color="auto"/>
              <w:right w:val="single" w:sz="8" w:space="0" w:color="auto"/>
            </w:tcBorders>
            <w:shd w:val="clear" w:color="auto" w:fill="auto"/>
            <w:vAlign w:val="center"/>
            <w:hideMark/>
          </w:tcPr>
          <w:p w:rsidR="0067511F" w:rsidRPr="00BA7AB3" w:rsidRDefault="0067511F" w:rsidP="000A12E1">
            <w:pPr>
              <w:jc w:val="center"/>
              <w:rPr>
                <w:rFonts w:ascii="Arial" w:hAnsi="Arial" w:cs="Arial"/>
                <w:color w:val="000000"/>
                <w:sz w:val="18"/>
                <w:szCs w:val="18"/>
                <w:lang w:eastAsia="es-AR"/>
              </w:rPr>
            </w:pPr>
            <w:r w:rsidRPr="00BA7AB3">
              <w:rPr>
                <w:rFonts w:ascii="Arial" w:hAnsi="Arial" w:cs="Arial"/>
                <w:color w:val="000000"/>
                <w:sz w:val="18"/>
                <w:szCs w:val="18"/>
                <w:lang w:eastAsia="es-AR"/>
              </w:rPr>
              <w:t>19,2</w:t>
            </w:r>
          </w:p>
        </w:tc>
      </w:tr>
      <w:tr w:rsidR="0067511F" w:rsidRPr="00BA7AB3" w:rsidTr="000A12E1">
        <w:trPr>
          <w:trHeight w:val="258"/>
        </w:trPr>
        <w:tc>
          <w:tcPr>
            <w:tcW w:w="1200" w:type="dxa"/>
            <w:tcBorders>
              <w:top w:val="nil"/>
              <w:left w:val="single" w:sz="8" w:space="0" w:color="auto"/>
              <w:bottom w:val="single" w:sz="8" w:space="0" w:color="auto"/>
              <w:right w:val="single" w:sz="8" w:space="0" w:color="auto"/>
            </w:tcBorders>
            <w:shd w:val="clear" w:color="auto" w:fill="auto"/>
            <w:vAlign w:val="center"/>
            <w:hideMark/>
          </w:tcPr>
          <w:p w:rsidR="0067511F" w:rsidRPr="00BA7AB3" w:rsidRDefault="0067511F" w:rsidP="000A12E1">
            <w:pPr>
              <w:rPr>
                <w:rFonts w:ascii="Arial" w:hAnsi="Arial" w:cs="Arial"/>
                <w:b/>
                <w:bCs/>
                <w:color w:val="000000"/>
                <w:sz w:val="18"/>
                <w:szCs w:val="18"/>
                <w:lang w:eastAsia="es-AR"/>
              </w:rPr>
            </w:pPr>
            <w:r w:rsidRPr="00BA7AB3">
              <w:rPr>
                <w:rFonts w:ascii="Arial" w:hAnsi="Arial" w:cs="Arial"/>
                <w:b/>
                <w:bCs/>
                <w:color w:val="000000"/>
                <w:sz w:val="18"/>
                <w:szCs w:val="18"/>
                <w:lang w:eastAsia="es-AR"/>
              </w:rPr>
              <w:t>Gran La Plata</w:t>
            </w:r>
          </w:p>
        </w:tc>
        <w:tc>
          <w:tcPr>
            <w:tcW w:w="1200" w:type="dxa"/>
            <w:tcBorders>
              <w:top w:val="nil"/>
              <w:left w:val="nil"/>
              <w:bottom w:val="single" w:sz="8" w:space="0" w:color="auto"/>
              <w:right w:val="single" w:sz="8" w:space="0" w:color="auto"/>
            </w:tcBorders>
            <w:shd w:val="clear" w:color="auto" w:fill="auto"/>
            <w:vAlign w:val="center"/>
            <w:hideMark/>
          </w:tcPr>
          <w:p w:rsidR="0067511F" w:rsidRPr="00BA7AB3" w:rsidRDefault="0067511F" w:rsidP="000A12E1">
            <w:pPr>
              <w:jc w:val="center"/>
              <w:rPr>
                <w:rFonts w:ascii="Arial" w:hAnsi="Arial" w:cs="Arial"/>
                <w:color w:val="000000"/>
                <w:sz w:val="18"/>
                <w:szCs w:val="18"/>
                <w:lang w:eastAsia="es-AR"/>
              </w:rPr>
            </w:pPr>
            <w:r w:rsidRPr="00BA7AB3">
              <w:rPr>
                <w:rFonts w:ascii="Arial" w:hAnsi="Arial" w:cs="Arial"/>
                <w:color w:val="000000"/>
                <w:sz w:val="18"/>
                <w:szCs w:val="18"/>
                <w:lang w:eastAsia="es-AR"/>
              </w:rPr>
              <w:t>65,6</w:t>
            </w:r>
          </w:p>
        </w:tc>
        <w:tc>
          <w:tcPr>
            <w:tcW w:w="1200" w:type="dxa"/>
            <w:tcBorders>
              <w:top w:val="nil"/>
              <w:left w:val="nil"/>
              <w:bottom w:val="single" w:sz="8" w:space="0" w:color="auto"/>
              <w:right w:val="single" w:sz="8" w:space="0" w:color="auto"/>
            </w:tcBorders>
            <w:shd w:val="clear" w:color="auto" w:fill="auto"/>
            <w:vAlign w:val="center"/>
            <w:hideMark/>
          </w:tcPr>
          <w:p w:rsidR="0067511F" w:rsidRPr="00BA7AB3" w:rsidRDefault="0067511F" w:rsidP="000A12E1">
            <w:pPr>
              <w:jc w:val="center"/>
              <w:rPr>
                <w:rFonts w:ascii="Arial" w:hAnsi="Arial" w:cs="Arial"/>
                <w:color w:val="000000"/>
                <w:sz w:val="18"/>
                <w:szCs w:val="18"/>
                <w:lang w:eastAsia="es-AR"/>
              </w:rPr>
            </w:pPr>
            <w:r w:rsidRPr="00BA7AB3">
              <w:rPr>
                <w:rFonts w:ascii="Arial" w:hAnsi="Arial" w:cs="Arial"/>
                <w:color w:val="000000"/>
                <w:sz w:val="18"/>
                <w:szCs w:val="18"/>
                <w:lang w:eastAsia="es-AR"/>
              </w:rPr>
              <w:t>14,9</w:t>
            </w:r>
          </w:p>
        </w:tc>
        <w:tc>
          <w:tcPr>
            <w:tcW w:w="1200" w:type="dxa"/>
            <w:tcBorders>
              <w:top w:val="nil"/>
              <w:left w:val="nil"/>
              <w:bottom w:val="single" w:sz="8" w:space="0" w:color="auto"/>
              <w:right w:val="single" w:sz="8" w:space="0" w:color="auto"/>
            </w:tcBorders>
            <w:shd w:val="clear" w:color="auto" w:fill="auto"/>
            <w:vAlign w:val="center"/>
            <w:hideMark/>
          </w:tcPr>
          <w:p w:rsidR="0067511F" w:rsidRPr="00BA7AB3" w:rsidRDefault="0067511F" w:rsidP="000A12E1">
            <w:pPr>
              <w:jc w:val="center"/>
              <w:rPr>
                <w:rFonts w:ascii="Arial" w:hAnsi="Arial" w:cs="Arial"/>
                <w:color w:val="000000"/>
                <w:sz w:val="18"/>
                <w:szCs w:val="18"/>
                <w:lang w:eastAsia="es-AR"/>
              </w:rPr>
            </w:pPr>
            <w:r w:rsidRPr="00BA7AB3">
              <w:rPr>
                <w:rFonts w:ascii="Arial" w:hAnsi="Arial" w:cs="Arial"/>
                <w:color w:val="000000"/>
                <w:sz w:val="18"/>
                <w:szCs w:val="18"/>
                <w:lang w:eastAsia="es-AR"/>
              </w:rPr>
              <w:t>19,5</w:t>
            </w:r>
          </w:p>
        </w:tc>
      </w:tr>
    </w:tbl>
    <w:p w:rsidR="0067511F" w:rsidRPr="00BA7AB3" w:rsidRDefault="0067511F" w:rsidP="0067511F">
      <w:pPr>
        <w:jc w:val="both"/>
        <w:rPr>
          <w:rFonts w:ascii="Arial" w:hAnsi="Arial" w:cs="Arial"/>
        </w:rPr>
      </w:pPr>
    </w:p>
    <w:p w:rsidR="0067511F" w:rsidRPr="00BA7AB3" w:rsidRDefault="0067511F" w:rsidP="0067511F">
      <w:pPr>
        <w:jc w:val="both"/>
        <w:rPr>
          <w:rFonts w:ascii="Arial" w:hAnsi="Arial" w:cs="Arial"/>
          <w:sz w:val="16"/>
          <w:szCs w:val="16"/>
        </w:rPr>
      </w:pPr>
      <w:r w:rsidRPr="00BA7AB3">
        <w:rPr>
          <w:rFonts w:ascii="Arial" w:hAnsi="Arial" w:cs="Arial"/>
          <w:sz w:val="16"/>
          <w:szCs w:val="16"/>
        </w:rPr>
        <w:tab/>
      </w:r>
      <w:r w:rsidRPr="00BA7AB3">
        <w:rPr>
          <w:rFonts w:ascii="Arial" w:hAnsi="Arial" w:cs="Arial"/>
          <w:sz w:val="16"/>
          <w:szCs w:val="16"/>
        </w:rPr>
        <w:tab/>
        <w:t>Fuente: Estudio Dami para el Gran La Plata sobre base Indec</w:t>
      </w:r>
    </w:p>
    <w:p w:rsidR="0067511F" w:rsidRPr="00BA7AB3" w:rsidRDefault="0067511F" w:rsidP="0067511F">
      <w:pPr>
        <w:jc w:val="both"/>
        <w:rPr>
          <w:rFonts w:ascii="Arial" w:hAnsi="Arial" w:cs="Arial"/>
          <w:b/>
        </w:rPr>
      </w:pPr>
    </w:p>
    <w:p w:rsidR="0067511F" w:rsidRPr="00BA7AB3" w:rsidRDefault="0067511F" w:rsidP="0067511F">
      <w:pPr>
        <w:jc w:val="both"/>
        <w:rPr>
          <w:rFonts w:ascii="Arial" w:hAnsi="Arial" w:cs="Arial"/>
        </w:rPr>
      </w:pPr>
      <w:r w:rsidRPr="00BA7AB3">
        <w:rPr>
          <w:rFonts w:ascii="Arial" w:hAnsi="Arial" w:cs="Arial"/>
        </w:rPr>
        <w:t>Los datos censales de 2010 daban cuenta de la debilidad en la prestación de servicios básicos de saneamiento: un tercio de la población tenía una prestación básica (con agua corriente pero desagüe a pozo o cámara individual), o directamente insuficiente (sin agua corriente ni cloacas). No obstante, los servicios por red presentan actualmente una situación altamente crítica: la única planta potabilizadora regional que capta agua del Río de la Plata tiene casi 60 años y se encuentra totalmente subdimensionada. Se espera la construcción de una nueva para 2017. Buena parte de las redes no obstante se abastecen de perforaciones dispersas en tanto los problemas de contaminación de aguas subterráneas crecen. La mayor parte de los efluentes cloacales son arrojados crudos a los cursos.</w:t>
      </w:r>
    </w:p>
    <w:p w:rsidR="0067511F" w:rsidRPr="00BA7AB3" w:rsidRDefault="0067511F" w:rsidP="0067511F">
      <w:pPr>
        <w:jc w:val="both"/>
        <w:rPr>
          <w:rFonts w:ascii="Arial" w:hAnsi="Arial" w:cs="Arial"/>
          <w:b/>
        </w:rPr>
      </w:pPr>
    </w:p>
    <w:p w:rsidR="0067511F" w:rsidRPr="00BA7AB3" w:rsidRDefault="0067511F" w:rsidP="0067511F">
      <w:pPr>
        <w:jc w:val="both"/>
        <w:rPr>
          <w:rFonts w:ascii="Arial" w:hAnsi="Arial" w:cs="Arial"/>
          <w:b/>
        </w:rPr>
      </w:pPr>
    </w:p>
    <w:p w:rsidR="0067511F" w:rsidRPr="00BA7AB3" w:rsidRDefault="0067511F" w:rsidP="0067511F">
      <w:pPr>
        <w:jc w:val="both"/>
        <w:rPr>
          <w:rFonts w:ascii="Arial" w:hAnsi="Arial" w:cs="Arial"/>
          <w:b/>
        </w:rPr>
      </w:pPr>
      <w:r w:rsidRPr="00BA7AB3">
        <w:rPr>
          <w:rFonts w:ascii="Arial" w:hAnsi="Arial" w:cs="Arial"/>
          <w:b/>
        </w:rPr>
        <w:t>Principales problemas metropolitanos</w:t>
      </w:r>
    </w:p>
    <w:p w:rsidR="0067511F" w:rsidRPr="00BA7AB3" w:rsidRDefault="0067511F" w:rsidP="0067511F">
      <w:pPr>
        <w:jc w:val="both"/>
        <w:rPr>
          <w:rFonts w:ascii="Arial" w:hAnsi="Arial" w:cs="Arial"/>
          <w:b/>
        </w:rPr>
      </w:pPr>
    </w:p>
    <w:p w:rsidR="0067511F" w:rsidRPr="00BA7AB3" w:rsidRDefault="0067511F" w:rsidP="0067511F">
      <w:pPr>
        <w:pStyle w:val="ListParagraph"/>
        <w:numPr>
          <w:ilvl w:val="0"/>
          <w:numId w:val="23"/>
        </w:numPr>
        <w:spacing w:after="120" w:line="240" w:lineRule="auto"/>
        <w:ind w:left="0" w:firstLine="0"/>
        <w:jc w:val="both"/>
        <w:rPr>
          <w:rFonts w:ascii="Arial" w:hAnsi="Arial" w:cs="Arial"/>
          <w:lang w:eastAsia="es-ES"/>
        </w:rPr>
      </w:pPr>
      <w:r w:rsidRPr="00BA7AB3">
        <w:rPr>
          <w:rFonts w:ascii="Arial" w:hAnsi="Arial" w:cs="Arial"/>
          <w:b/>
          <w:i/>
        </w:rPr>
        <w:t xml:space="preserve">Condiciones para la actividad económica y el empleo. </w:t>
      </w:r>
      <w:r w:rsidRPr="00BA7AB3">
        <w:rPr>
          <w:rFonts w:ascii="Arial" w:hAnsi="Arial" w:cs="Arial"/>
        </w:rPr>
        <w:t xml:space="preserve">Dos tercios de su población económicamente activa está empleada en administración, servicios o comercio lo que supone vulnerabilidad frente a la retracción de la demanda o el deterioro de las finanzas públicas. Los empleos en la industria manufacturera son solo un tercio de la media nacional, y como en el resto del país, sigue pendiente la transformación del modelo industrial. Uno de los dilemas centrales que la región deberá resolver es de qué modo se aprovechará el potencial cambio de escenario a partir de las nuevas vialidades regionales (finalización de la Ruta 6, construcción de la Autopista Pte. Perón, revitalización de la red ferroviaria) y el nuevo puerto de contenedores, para recrear la estructura productiva. El puerto no tiene casi funcionamiento pues no logra concitar operadores dada la baja del comercio y la feroz competencia con los puertos de </w:t>
      </w:r>
      <w:r w:rsidRPr="00BA7AB3">
        <w:rPr>
          <w:rFonts w:ascii="Arial" w:hAnsi="Arial" w:cs="Arial"/>
        </w:rPr>
        <w:lastRenderedPageBreak/>
        <w:t xml:space="preserve">Buenos Aires y Dock Sud. </w:t>
      </w:r>
      <w:r w:rsidRPr="00BA7AB3">
        <w:rPr>
          <w:rFonts w:ascii="Arial" w:hAnsi="Arial" w:cs="Arial"/>
          <w:lang w:eastAsia="es-ES"/>
        </w:rPr>
        <w:t>Además deberán considerarse aquellas políticas que permitan sostener y ampliar todo lo posible las actividades primarias. El pleno aprovechamiento de capacidades de innovación asociadas a la intensa actividad de docencia e investigación que se presta en la región, es otro de los vectores de desarrollo a explotar.</w:t>
      </w:r>
    </w:p>
    <w:p w:rsidR="0067511F" w:rsidRPr="00BA7AB3" w:rsidRDefault="0067511F" w:rsidP="0067511F">
      <w:pPr>
        <w:jc w:val="both"/>
        <w:rPr>
          <w:rFonts w:ascii="Arial" w:hAnsi="Arial" w:cs="Arial"/>
          <w:lang w:eastAsia="es-ES"/>
        </w:rPr>
      </w:pPr>
    </w:p>
    <w:p w:rsidR="0067511F" w:rsidRPr="00BA7AB3" w:rsidRDefault="0067511F" w:rsidP="0067511F">
      <w:pPr>
        <w:pStyle w:val="ListParagraph"/>
        <w:numPr>
          <w:ilvl w:val="0"/>
          <w:numId w:val="24"/>
        </w:numPr>
        <w:spacing w:after="120" w:line="240" w:lineRule="auto"/>
        <w:ind w:left="0" w:firstLine="0"/>
        <w:jc w:val="both"/>
        <w:rPr>
          <w:rFonts w:ascii="Arial" w:hAnsi="Arial" w:cs="Arial"/>
        </w:rPr>
      </w:pPr>
      <w:r w:rsidRPr="00BA7AB3">
        <w:rPr>
          <w:rFonts w:ascii="Arial" w:hAnsi="Arial" w:cs="Arial"/>
          <w:b/>
          <w:i/>
        </w:rPr>
        <w:t xml:space="preserve">Patrones con que evoluciona el crecimiento urbano. </w:t>
      </w:r>
      <w:r w:rsidRPr="00BA7AB3">
        <w:rPr>
          <w:rFonts w:ascii="Arial" w:hAnsi="Arial" w:cs="Arial"/>
          <w:i/>
        </w:rPr>
        <w:t>S</w:t>
      </w:r>
      <w:r w:rsidRPr="00BA7AB3">
        <w:rPr>
          <w:rFonts w:ascii="Arial" w:hAnsi="Arial" w:cs="Arial"/>
        </w:rPr>
        <w:t>e constata un aumento de las ocupaciones informales de suelo en villas y asentamientos. Por otro lado se verifica un muy significativo  aumento de las viviendas en altura en el centro de La Plata, con alta tasa de desocupación, mientras sí aumenta casi un 40% la cantidad de inquilinos. Este crecimiento se realiza en base a una modalidad “lote a lote” fundada básicamente en criterios de ampliación de rentas del suelo, sin que se logre orientar toda esa amplia capacidad constructiva hacia la transformación integral de piezas claves del área urbana. Paralelamente, avanza explosivamente el crecimiento periférico sustituyendo suelo productivo o degradando ecosistemas estratégicos con loteos semi legales y urbanizaciones cerradas. La evolución de la composición de hogares también debe incorporarse al marco explicativo: mientras la población crece un 13.2%, la cantidad de hogares lo hace un 24%. Los servicios presentan las debilidades arriba señaladas.</w:t>
      </w:r>
    </w:p>
    <w:p w:rsidR="0067511F" w:rsidRPr="00BA7AB3" w:rsidRDefault="0067511F" w:rsidP="0067511F">
      <w:pPr>
        <w:jc w:val="both"/>
        <w:rPr>
          <w:rFonts w:ascii="Arial" w:eastAsia="Calibri" w:hAnsi="Arial" w:cs="Arial"/>
        </w:rPr>
      </w:pPr>
    </w:p>
    <w:p w:rsidR="0067511F" w:rsidRPr="00BA7AB3" w:rsidRDefault="0067511F" w:rsidP="0067511F">
      <w:pPr>
        <w:pStyle w:val="ListParagraph"/>
        <w:numPr>
          <w:ilvl w:val="0"/>
          <w:numId w:val="23"/>
        </w:numPr>
        <w:spacing w:after="120" w:line="240" w:lineRule="auto"/>
        <w:ind w:left="0" w:firstLine="0"/>
        <w:jc w:val="both"/>
        <w:rPr>
          <w:rFonts w:ascii="Arial" w:hAnsi="Arial" w:cs="Arial"/>
        </w:rPr>
      </w:pPr>
      <w:r w:rsidRPr="00BA7AB3">
        <w:rPr>
          <w:rFonts w:ascii="Arial" w:hAnsi="Arial" w:cs="Arial"/>
          <w:b/>
          <w:i/>
        </w:rPr>
        <w:t xml:space="preserve">Relación ambiente y urbanización,  y reducción de riesgos de desastres. </w:t>
      </w:r>
      <w:r w:rsidRPr="00BA7AB3">
        <w:rPr>
          <w:rFonts w:ascii="Arial" w:hAnsi="Arial" w:cs="Arial"/>
        </w:rPr>
        <w:t>La seguidilla de inundaciones, de las cuales la tragedia del 2 de abril de 2013 que provocó al menos 89 muertos constituyó la expresión más extrema, pone dramáticamente en evidencia los conflictos que puede provocar un uso y ocupación del suelo que no respeta la hidrología de la región. Independientemente de las grandes obras para conducir excedentes pluviales, lo estudios existentes indican la necesidad de  revisar los criterios de ocupación del suelo en todas sus áreas críticas y la introducción de criterios de manejo del agua allí donde se precipita. Según todos los análisis, la vulnerabilidad de la región es extremadamente alta principalmente a la amenaza de inundaciones, y en segundo lugar a factores como contaminación o riesgo tecnológico, habida cuenta de la localización del polo petroquímico entre otros factores.</w:t>
      </w:r>
    </w:p>
    <w:p w:rsidR="0067511F" w:rsidRPr="00BA7AB3" w:rsidRDefault="0067511F" w:rsidP="0067511F">
      <w:pPr>
        <w:spacing w:after="120"/>
        <w:jc w:val="both"/>
        <w:rPr>
          <w:rFonts w:ascii="Arial" w:eastAsia="Calibri" w:hAnsi="Arial" w:cs="Arial"/>
          <w:b/>
          <w:i/>
        </w:rPr>
      </w:pPr>
    </w:p>
    <w:p w:rsidR="0067511F" w:rsidRPr="00BA7AB3" w:rsidRDefault="0067511F" w:rsidP="0067511F">
      <w:pPr>
        <w:pStyle w:val="ListParagraph"/>
        <w:numPr>
          <w:ilvl w:val="0"/>
          <w:numId w:val="23"/>
        </w:numPr>
        <w:spacing w:after="120" w:line="240" w:lineRule="auto"/>
        <w:ind w:left="0"/>
        <w:jc w:val="both"/>
        <w:rPr>
          <w:rFonts w:ascii="Arial" w:hAnsi="Arial" w:cs="Arial"/>
        </w:rPr>
      </w:pPr>
      <w:r w:rsidRPr="00BA7AB3">
        <w:rPr>
          <w:rFonts w:ascii="Arial" w:hAnsi="Arial" w:cs="Arial"/>
          <w:b/>
          <w:i/>
        </w:rPr>
        <w:t xml:space="preserve">Las formas de inclusión social y acceso a servicios urbanos para todos los sectores, la reducción de la violencia urbana y las condiciones de seguridad ciudadana. </w:t>
      </w:r>
      <w:r w:rsidRPr="00BA7AB3">
        <w:rPr>
          <w:rFonts w:ascii="Arial" w:hAnsi="Arial" w:cs="Arial"/>
        </w:rPr>
        <w:t>Viene siendo muy estudiado el tema de cómo las condiciones del espacio público pueden reducir las manifestaciones de violencia y el miedo de los ciudadanos a la inseguridad. Frente a una sociedad que expresa desde hace años que su principal problema es la inseguridad, la política territorial no puede ser ajena. Esto no solo incluye acciones en el plano de las infraestructuras, sino políticas deliberadas de contención social y reducción de violencia en sectores sociales gravemente excluidos.</w:t>
      </w:r>
    </w:p>
    <w:p w:rsidR="0067511F" w:rsidRPr="00BA7AB3" w:rsidRDefault="0067511F" w:rsidP="0067511F">
      <w:pPr>
        <w:spacing w:after="120"/>
        <w:jc w:val="both"/>
        <w:rPr>
          <w:rFonts w:ascii="Arial" w:eastAsia="Calibri" w:hAnsi="Arial" w:cs="Arial"/>
          <w:b/>
          <w:i/>
        </w:rPr>
      </w:pPr>
    </w:p>
    <w:p w:rsidR="0067511F" w:rsidRPr="00BA7AB3" w:rsidRDefault="0067511F" w:rsidP="0067511F">
      <w:pPr>
        <w:pStyle w:val="ListParagraph"/>
        <w:numPr>
          <w:ilvl w:val="0"/>
          <w:numId w:val="23"/>
        </w:numPr>
        <w:spacing w:after="120" w:line="240" w:lineRule="auto"/>
        <w:ind w:left="0"/>
        <w:jc w:val="both"/>
        <w:rPr>
          <w:rFonts w:ascii="Arial" w:hAnsi="Arial" w:cs="Arial"/>
        </w:rPr>
      </w:pPr>
      <w:r w:rsidRPr="00BA7AB3">
        <w:rPr>
          <w:rFonts w:ascii="Arial" w:hAnsi="Arial" w:cs="Arial"/>
          <w:b/>
          <w:i/>
        </w:rPr>
        <w:t>Las transformaciones en la movilidad</w:t>
      </w:r>
      <w:r w:rsidRPr="00BA7AB3">
        <w:rPr>
          <w:rFonts w:ascii="Arial" w:hAnsi="Arial" w:cs="Arial"/>
          <w:i/>
        </w:rPr>
        <w:t xml:space="preserve">. </w:t>
      </w:r>
      <w:r w:rsidRPr="00BA7AB3">
        <w:rPr>
          <w:rFonts w:ascii="Arial" w:hAnsi="Arial" w:cs="Arial"/>
        </w:rPr>
        <w:t xml:space="preserve">Los dilemas que plantea la exagerada motorización individual y sus correlatos en materia de siniestralidad vial y congestión,  junto a la debilidad del sistema público de colectivo, también se hacen presentes en la región. Desde este punto de vista debieran ampliarse estrategias que asocien crecimiento urbano (que se expresa tanto en expansión, ocupación de espacios vacíos, </w:t>
      </w:r>
      <w:r w:rsidRPr="00BA7AB3">
        <w:rPr>
          <w:rFonts w:ascii="Arial" w:hAnsi="Arial" w:cs="Arial"/>
        </w:rPr>
        <w:lastRenderedPageBreak/>
        <w:t>o densificación), con transporte público. Muy especialmente deberán analizarse los escenarios derivados de la próxima electrificación del ramal Constitución – La Plata. Deben por otro lado considerarse el conjunto de cuestiones urbanas asociadas: el crecimiento de los centros ligados a las estaciones, los problemas de cruce a nivel con otros modos, las condiciones urbanas para los transbordos, etc.</w:t>
      </w:r>
    </w:p>
    <w:p w:rsidR="0067511F" w:rsidRPr="00BA7AB3" w:rsidRDefault="0067511F" w:rsidP="0067511F">
      <w:pPr>
        <w:jc w:val="both"/>
        <w:rPr>
          <w:rFonts w:ascii="Arial" w:eastAsia="Calibri" w:hAnsi="Arial" w:cs="Arial"/>
          <w:b/>
          <w:i/>
        </w:rPr>
      </w:pPr>
    </w:p>
    <w:p w:rsidR="0067511F" w:rsidRPr="00BA7AB3" w:rsidRDefault="0067511F" w:rsidP="0067511F">
      <w:pPr>
        <w:pStyle w:val="ListParagraph"/>
        <w:numPr>
          <w:ilvl w:val="0"/>
          <w:numId w:val="23"/>
        </w:numPr>
        <w:spacing w:after="120" w:line="240" w:lineRule="auto"/>
        <w:ind w:left="0"/>
        <w:jc w:val="both"/>
        <w:rPr>
          <w:rFonts w:ascii="Arial" w:hAnsi="Arial" w:cs="Arial"/>
        </w:rPr>
      </w:pPr>
      <w:r w:rsidRPr="00BA7AB3">
        <w:rPr>
          <w:rFonts w:ascii="Arial" w:hAnsi="Arial" w:cs="Arial"/>
          <w:b/>
          <w:i/>
        </w:rPr>
        <w:t xml:space="preserve">La calidad del paisaje de la ciudad. </w:t>
      </w:r>
      <w:r w:rsidRPr="00BA7AB3">
        <w:rPr>
          <w:rFonts w:ascii="Arial" w:hAnsi="Arial" w:cs="Arial"/>
        </w:rPr>
        <w:t>Para una región  con centros muy consolidados históricamente, dentro de ellos nada menos que un modelo de ciudad planificada como La Plata, es imprescindible recrear condiciones de calidad urbana y proyectar nuevos sitios con capacidad de atracción y generación de valor. Hay una agenda implícita de transformaciones en grandes predios vacantes, nueva terminal ferroautomotor, centros administrativos, entre otros.</w:t>
      </w:r>
    </w:p>
    <w:p w:rsidR="0067511F" w:rsidRPr="00BA7AB3" w:rsidRDefault="0067511F" w:rsidP="0067511F">
      <w:pPr>
        <w:jc w:val="both"/>
        <w:rPr>
          <w:rFonts w:ascii="Arial" w:eastAsia="Calibri" w:hAnsi="Arial" w:cs="Arial"/>
          <w:b/>
          <w:i/>
        </w:rPr>
      </w:pPr>
    </w:p>
    <w:p w:rsidR="0067511F" w:rsidRPr="00BA7AB3" w:rsidRDefault="0067511F" w:rsidP="0067511F">
      <w:pPr>
        <w:pStyle w:val="ListParagraph"/>
        <w:numPr>
          <w:ilvl w:val="0"/>
          <w:numId w:val="23"/>
        </w:numPr>
        <w:spacing w:after="120" w:line="240" w:lineRule="auto"/>
        <w:ind w:left="0"/>
        <w:jc w:val="both"/>
        <w:rPr>
          <w:rFonts w:ascii="Arial" w:hAnsi="Arial" w:cs="Arial"/>
        </w:rPr>
      </w:pPr>
      <w:r w:rsidRPr="00BA7AB3">
        <w:rPr>
          <w:rFonts w:ascii="Arial" w:hAnsi="Arial" w:cs="Arial"/>
          <w:b/>
          <w:i/>
        </w:rPr>
        <w:t xml:space="preserve">El fortalecimiento de las capacidades fiscales y la evolución de los mecanismos de articulación político institucional entre jurisdicciones con competencia en el territorio. </w:t>
      </w:r>
      <w:r w:rsidRPr="00BA7AB3">
        <w:rPr>
          <w:rFonts w:ascii="Arial" w:hAnsi="Arial" w:cs="Arial"/>
        </w:rPr>
        <w:t>Hasta el presente, los municipios de la Región Capital junto a la Provincia, no han podido abordar a través de mecanismos cooperativos consistentes, muchos de los problemas comunes. Los arreglos en curso sobre residuos, en virtud del cual se previó la muy demorada planta de procesamiento en Ensenada, y cuencas, a través del Comité de Cuencas del Río de la Plata de la Región Capital, no han obtenido los resultados esperados. Muchas otras cuestiones quedan pendientes. Por caso, las políticas de uso del suelo frente a los conflictos hidrológicos no tienen ningún tratamiento común. Lo mismo ocurre frente a los temas de la movilidad, o el manejo de riesgos ambientales, entre otros. Paralelamente, si bien los recursos fiscales han mejorado sensiblemente en los últimos años sin perjuicio de las restricciones actuales, deben evaluarse criterios para el mejoramiento del sistema de tributación, especialmente en aquellas fuentes ligadas al proceso de construcción y transformación de la ciudad, que permitan mejorar el desempeño sobre todo de los municipios.</w:t>
      </w:r>
    </w:p>
    <w:p w:rsidR="0067511F" w:rsidRPr="00BA7AB3" w:rsidRDefault="0067511F" w:rsidP="0067511F">
      <w:pPr>
        <w:spacing w:after="200" w:line="276" w:lineRule="auto"/>
        <w:rPr>
          <w:rFonts w:ascii="Arial" w:eastAsia="Calibri" w:hAnsi="Arial" w:cs="Arial"/>
        </w:rPr>
      </w:pPr>
      <w:r w:rsidRPr="00BA7AB3">
        <w:rPr>
          <w:rFonts w:ascii="Arial" w:eastAsia="Calibri" w:hAnsi="Arial" w:cs="Arial"/>
        </w:rPr>
        <w:br w:type="page"/>
      </w:r>
    </w:p>
    <w:p w:rsidR="0067511F" w:rsidRPr="0067511F" w:rsidRDefault="0067511F" w:rsidP="0067511F">
      <w:pPr>
        <w:rPr>
          <w:rFonts w:ascii="Arial" w:eastAsia="Cambria" w:hAnsi="Arial" w:cs="Arial"/>
        </w:rPr>
      </w:pPr>
      <w:r w:rsidRPr="0067511F">
        <w:rPr>
          <w:rFonts w:ascii="Arial" w:eastAsia="Cambria" w:hAnsi="Arial" w:cs="Arial"/>
        </w:rPr>
        <w:t>AREA METROPOLITANA: LA PLATA</w:t>
      </w:r>
    </w:p>
    <w:p w:rsidR="0067511F" w:rsidRPr="0067511F" w:rsidRDefault="0067511F" w:rsidP="0067511F">
      <w:pPr>
        <w:rPr>
          <w:rFonts w:ascii="Arial" w:eastAsia="Cambria" w:hAnsi="Arial" w:cs="Arial"/>
        </w:rPr>
      </w:pPr>
      <w:r w:rsidRPr="0067511F">
        <w:rPr>
          <w:rFonts w:ascii="Arial" w:eastAsia="Cambria" w:hAnsi="Arial" w:cs="Arial"/>
        </w:rPr>
        <w:t>MUNICIPIOS QUE LA CONFORMAN: La Plata, Berisso, Ensenada</w:t>
      </w:r>
    </w:p>
    <w:tbl>
      <w:tblPr>
        <w:tblStyle w:val="TableGrid"/>
        <w:tblW w:w="0" w:type="auto"/>
        <w:tblLook w:val="04A0" w:firstRow="1" w:lastRow="0" w:firstColumn="1" w:lastColumn="0" w:noHBand="0" w:noVBand="1"/>
      </w:tblPr>
      <w:tblGrid>
        <w:gridCol w:w="2361"/>
        <w:gridCol w:w="3134"/>
        <w:gridCol w:w="2977"/>
      </w:tblGrid>
      <w:tr w:rsidR="0067511F" w:rsidRPr="00BA7AB3" w:rsidTr="000A12E1">
        <w:tc>
          <w:tcPr>
            <w:tcW w:w="2361" w:type="dxa"/>
          </w:tcPr>
          <w:p w:rsidR="0067511F" w:rsidRPr="0067511F" w:rsidRDefault="0067511F" w:rsidP="000A12E1">
            <w:pPr>
              <w:rPr>
                <w:rFonts w:ascii="Arial" w:eastAsia="Cambria" w:hAnsi="Arial" w:cs="Arial"/>
              </w:rPr>
            </w:pPr>
            <w:r w:rsidRPr="0067511F">
              <w:rPr>
                <w:rFonts w:ascii="Arial" w:eastAsia="Cambria" w:hAnsi="Arial" w:cs="Arial"/>
              </w:rPr>
              <w:t>DIMENSION</w:t>
            </w:r>
          </w:p>
        </w:tc>
        <w:tc>
          <w:tcPr>
            <w:tcW w:w="3134" w:type="dxa"/>
          </w:tcPr>
          <w:p w:rsidR="0067511F" w:rsidRPr="0067511F" w:rsidRDefault="0067511F" w:rsidP="000A12E1">
            <w:pPr>
              <w:rPr>
                <w:rFonts w:ascii="Arial" w:eastAsia="Cambria" w:hAnsi="Arial" w:cs="Arial"/>
              </w:rPr>
            </w:pPr>
            <w:r w:rsidRPr="0067511F">
              <w:rPr>
                <w:rFonts w:ascii="Arial" w:eastAsia="Cambria" w:hAnsi="Arial" w:cs="Arial"/>
              </w:rPr>
              <w:t>PROBLEMA/</w:t>
            </w:r>
          </w:p>
          <w:p w:rsidR="0067511F" w:rsidRPr="0067511F" w:rsidRDefault="0067511F" w:rsidP="000A12E1">
            <w:pPr>
              <w:rPr>
                <w:rFonts w:ascii="Arial" w:eastAsia="Cambria" w:hAnsi="Arial" w:cs="Arial"/>
              </w:rPr>
            </w:pPr>
            <w:r w:rsidRPr="0067511F">
              <w:rPr>
                <w:rFonts w:ascii="Arial" w:eastAsia="Cambria" w:hAnsi="Arial" w:cs="Arial"/>
              </w:rPr>
              <w:t>POTENCIALIDAD</w:t>
            </w:r>
          </w:p>
        </w:tc>
        <w:tc>
          <w:tcPr>
            <w:tcW w:w="2977" w:type="dxa"/>
          </w:tcPr>
          <w:p w:rsidR="0067511F" w:rsidRPr="0067511F" w:rsidRDefault="0067511F" w:rsidP="000A12E1">
            <w:pPr>
              <w:rPr>
                <w:rFonts w:ascii="Arial" w:eastAsia="Cambria" w:hAnsi="Arial" w:cs="Arial"/>
              </w:rPr>
            </w:pPr>
            <w:r w:rsidRPr="0067511F">
              <w:rPr>
                <w:rFonts w:ascii="Arial" w:eastAsia="Cambria" w:hAnsi="Arial" w:cs="Arial"/>
              </w:rPr>
              <w:t>POSIBLES LINEAS OPERATIVAS</w:t>
            </w:r>
          </w:p>
        </w:tc>
      </w:tr>
      <w:tr w:rsidR="0067511F" w:rsidRPr="00BA7AB3" w:rsidTr="000A12E1">
        <w:tc>
          <w:tcPr>
            <w:tcW w:w="8472" w:type="dxa"/>
            <w:gridSpan w:val="3"/>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MODELO DE DESARROLLO ECONOMICO SOCIAL</w:t>
            </w:r>
          </w:p>
        </w:tc>
      </w:tr>
      <w:tr w:rsidR="0067511F" w:rsidRPr="00BA7AB3" w:rsidTr="000A12E1">
        <w:tc>
          <w:tcPr>
            <w:tcW w:w="2361"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El futuro del puerto</w:t>
            </w:r>
          </w:p>
        </w:tc>
        <w:tc>
          <w:tcPr>
            <w:tcW w:w="3134"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El Puerto La Plata no logra insertarse en un sistema de decisiones regional que coordine el uso de las capacidades instaladas, y  por lo tanto no logra dinamizarse</w:t>
            </w:r>
          </w:p>
        </w:tc>
        <w:tc>
          <w:tcPr>
            <w:tcW w:w="2977"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Coordinación Provincia – Nación y eventualmente Ciudad Autónoma (si se le transfiere el puerto)</w:t>
            </w:r>
          </w:p>
        </w:tc>
      </w:tr>
      <w:tr w:rsidR="0067511F" w:rsidRPr="00BA7AB3" w:rsidTr="000A12E1">
        <w:tc>
          <w:tcPr>
            <w:tcW w:w="2361"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 xml:space="preserve">Cadenas productivas </w:t>
            </w:r>
          </w:p>
        </w:tc>
        <w:tc>
          <w:tcPr>
            <w:tcW w:w="3134"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 xml:space="preserve">Necesidad de organizar eslabonamientos en logística y actividades productivas, entre ellas especialmente la petroquímica, que permitan ampliar empleo a la luz de la posible dinamización del puerto </w:t>
            </w:r>
          </w:p>
        </w:tc>
        <w:tc>
          <w:tcPr>
            <w:tcW w:w="2977"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Puesta en macha de agencia para estatal de desarrollo productivo</w:t>
            </w:r>
          </w:p>
        </w:tc>
      </w:tr>
      <w:tr w:rsidR="0067511F" w:rsidRPr="00BA7AB3" w:rsidTr="000A12E1">
        <w:tc>
          <w:tcPr>
            <w:tcW w:w="2361"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Producción primaria</w:t>
            </w:r>
          </w:p>
        </w:tc>
        <w:tc>
          <w:tcPr>
            <w:tcW w:w="3134"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Alta informalidad y precariedad del empleo, escasa diversificación de producto y valor agregado, y concentración de los destinos</w:t>
            </w:r>
          </w:p>
        </w:tc>
        <w:tc>
          <w:tcPr>
            <w:tcW w:w="2977"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Ampliación de programas de apoyo al sector productivo primario</w:t>
            </w:r>
          </w:p>
        </w:tc>
      </w:tr>
      <w:tr w:rsidR="0067511F" w:rsidRPr="00BA7AB3" w:rsidTr="000A12E1">
        <w:tc>
          <w:tcPr>
            <w:tcW w:w="8472" w:type="dxa"/>
            <w:gridSpan w:val="3"/>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MODELO TERRITORIAL</w:t>
            </w:r>
          </w:p>
        </w:tc>
      </w:tr>
      <w:tr w:rsidR="0067511F" w:rsidRPr="00BA7AB3" w:rsidTr="000A12E1">
        <w:tc>
          <w:tcPr>
            <w:tcW w:w="8472" w:type="dxa"/>
            <w:gridSpan w:val="3"/>
          </w:tcPr>
          <w:p w:rsidR="0067511F" w:rsidRPr="0067511F" w:rsidRDefault="0067511F" w:rsidP="000A12E1">
            <w:pPr>
              <w:spacing w:before="120" w:after="120"/>
              <w:rPr>
                <w:rFonts w:ascii="Arial" w:eastAsia="Cambria" w:hAnsi="Arial" w:cs="Arial"/>
                <w:b/>
                <w:sz w:val="20"/>
                <w:szCs w:val="20"/>
              </w:rPr>
            </w:pPr>
            <w:r w:rsidRPr="0067511F">
              <w:rPr>
                <w:rFonts w:ascii="Arial" w:eastAsia="Cambria" w:hAnsi="Arial" w:cs="Arial"/>
                <w:b/>
                <w:sz w:val="20"/>
                <w:szCs w:val="20"/>
              </w:rPr>
              <w:t>Matriz de crecimiento urbano y movilidad</w:t>
            </w:r>
          </w:p>
        </w:tc>
      </w:tr>
      <w:tr w:rsidR="0067511F" w:rsidRPr="00BA7AB3" w:rsidTr="000A12E1">
        <w:tc>
          <w:tcPr>
            <w:tcW w:w="2361" w:type="dxa"/>
            <w:vMerge w:val="restart"/>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Hábitat y producción inmobiliaria</w:t>
            </w:r>
          </w:p>
        </w:tc>
        <w:tc>
          <w:tcPr>
            <w:tcW w:w="3134"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Expansión del hábitat precario por falta de oferta formal</w:t>
            </w:r>
          </w:p>
        </w:tc>
        <w:tc>
          <w:tcPr>
            <w:tcW w:w="2977"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Producción de suelo servido en el marco de nuevas reglas en la relación estado mercado</w:t>
            </w:r>
          </w:p>
        </w:tc>
      </w:tr>
      <w:tr w:rsidR="0067511F" w:rsidRPr="00BA7AB3" w:rsidTr="000A12E1">
        <w:tc>
          <w:tcPr>
            <w:tcW w:w="2361" w:type="dxa"/>
            <w:vMerge/>
          </w:tcPr>
          <w:p w:rsidR="0067511F" w:rsidRPr="0067511F" w:rsidRDefault="0067511F" w:rsidP="000A12E1">
            <w:pPr>
              <w:rPr>
                <w:rFonts w:ascii="Arial" w:eastAsia="Cambria" w:hAnsi="Arial" w:cs="Arial"/>
                <w:sz w:val="20"/>
                <w:szCs w:val="20"/>
              </w:rPr>
            </w:pPr>
          </w:p>
        </w:tc>
        <w:tc>
          <w:tcPr>
            <w:tcW w:w="3134"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Densificación asistemática orientada a generación de rentas en el centro de La Plata que destruye calidades urbanas</w:t>
            </w:r>
          </w:p>
        </w:tc>
        <w:tc>
          <w:tcPr>
            <w:tcW w:w="2977"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Formulación de proyectos urbanos en áreas de oportunidad que permitan orientar inversión privada.</w:t>
            </w:r>
          </w:p>
        </w:tc>
      </w:tr>
      <w:tr w:rsidR="0067511F" w:rsidRPr="00BA7AB3" w:rsidTr="000A12E1">
        <w:tc>
          <w:tcPr>
            <w:tcW w:w="2361" w:type="dxa"/>
            <w:vMerge/>
          </w:tcPr>
          <w:p w:rsidR="0067511F" w:rsidRPr="0067511F" w:rsidRDefault="0067511F" w:rsidP="000A12E1">
            <w:pPr>
              <w:rPr>
                <w:rFonts w:ascii="Arial" w:eastAsia="Cambria" w:hAnsi="Arial" w:cs="Arial"/>
                <w:sz w:val="20"/>
                <w:szCs w:val="20"/>
              </w:rPr>
            </w:pPr>
          </w:p>
        </w:tc>
        <w:tc>
          <w:tcPr>
            <w:tcW w:w="3134"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Fuerte derrame vía crecimiento periurbano de muy baja densidad, formal o informal</w:t>
            </w:r>
          </w:p>
        </w:tc>
        <w:tc>
          <w:tcPr>
            <w:tcW w:w="2977"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Regulación protectora de la producción intensiva y políticas de desarrollo productivo</w:t>
            </w:r>
          </w:p>
        </w:tc>
      </w:tr>
      <w:tr w:rsidR="0067511F" w:rsidRPr="00BA7AB3" w:rsidTr="000A12E1">
        <w:tc>
          <w:tcPr>
            <w:tcW w:w="2361" w:type="dxa"/>
            <w:vMerge/>
          </w:tcPr>
          <w:p w:rsidR="0067511F" w:rsidRPr="0067511F" w:rsidRDefault="0067511F" w:rsidP="000A12E1">
            <w:pPr>
              <w:rPr>
                <w:rFonts w:ascii="Arial" w:eastAsia="Cambria" w:hAnsi="Arial" w:cs="Arial"/>
                <w:sz w:val="20"/>
                <w:szCs w:val="20"/>
              </w:rPr>
            </w:pPr>
          </w:p>
        </w:tc>
        <w:tc>
          <w:tcPr>
            <w:tcW w:w="3134"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Amplio stock de suelo inactivo</w:t>
            </w:r>
          </w:p>
        </w:tc>
        <w:tc>
          <w:tcPr>
            <w:tcW w:w="2977"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Programas de desarrollo urbano orientado al transporte en el eje norte, a la luz de la modernización ferroviaria</w:t>
            </w:r>
          </w:p>
        </w:tc>
      </w:tr>
      <w:tr w:rsidR="0067511F" w:rsidRPr="00BA7AB3" w:rsidTr="000A12E1">
        <w:tc>
          <w:tcPr>
            <w:tcW w:w="2361"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Infraestructura</w:t>
            </w:r>
          </w:p>
        </w:tc>
        <w:tc>
          <w:tcPr>
            <w:tcW w:w="3134"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Cobertura insuficiente de servicios básicos y situación crítica de los sistemas de potabilización y tratamiento de desagües cloacales</w:t>
            </w:r>
          </w:p>
        </w:tc>
        <w:tc>
          <w:tcPr>
            <w:tcW w:w="2977"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Formulación de planes sectoriales de expansión y mejoramiento</w:t>
            </w:r>
          </w:p>
        </w:tc>
      </w:tr>
      <w:tr w:rsidR="0067511F" w:rsidRPr="00BA7AB3" w:rsidTr="000A12E1">
        <w:tc>
          <w:tcPr>
            <w:tcW w:w="8472" w:type="dxa"/>
            <w:gridSpan w:val="3"/>
          </w:tcPr>
          <w:p w:rsidR="0067511F" w:rsidRPr="0067511F" w:rsidRDefault="0067511F" w:rsidP="000A12E1">
            <w:pPr>
              <w:spacing w:before="120" w:after="120"/>
              <w:rPr>
                <w:rFonts w:ascii="Arial" w:eastAsia="Cambria" w:hAnsi="Arial" w:cs="Arial"/>
                <w:b/>
                <w:sz w:val="20"/>
                <w:szCs w:val="20"/>
              </w:rPr>
            </w:pPr>
            <w:r w:rsidRPr="0067511F">
              <w:rPr>
                <w:rFonts w:ascii="Arial" w:eastAsia="Cambria" w:hAnsi="Arial" w:cs="Arial"/>
                <w:b/>
                <w:sz w:val="20"/>
                <w:szCs w:val="20"/>
              </w:rPr>
              <w:t>Matriz de soporte para la actividad productiva</w:t>
            </w:r>
          </w:p>
        </w:tc>
      </w:tr>
      <w:tr w:rsidR="0067511F" w:rsidRPr="00BA7AB3" w:rsidTr="000A12E1">
        <w:tc>
          <w:tcPr>
            <w:tcW w:w="2361"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Suelo de uso económico</w:t>
            </w:r>
          </w:p>
        </w:tc>
        <w:tc>
          <w:tcPr>
            <w:tcW w:w="3134"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Necesidad de localizar actividad logística e industrial asociada a un puerto dinamizado</w:t>
            </w:r>
          </w:p>
        </w:tc>
        <w:tc>
          <w:tcPr>
            <w:tcW w:w="2977"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 xml:space="preserve">Programa de apoyo a la producción e suelo logístico; dotación de infraestructura a </w:t>
            </w:r>
            <w:r w:rsidRPr="0067511F">
              <w:rPr>
                <w:rFonts w:ascii="Arial" w:eastAsia="Cambria" w:hAnsi="Arial" w:cs="Arial"/>
                <w:sz w:val="20"/>
                <w:szCs w:val="20"/>
              </w:rPr>
              <w:lastRenderedPageBreak/>
              <w:t>parques industriales creados.</w:t>
            </w:r>
          </w:p>
        </w:tc>
      </w:tr>
      <w:tr w:rsidR="0067511F" w:rsidRPr="00BA7AB3" w:rsidTr="000A12E1">
        <w:tc>
          <w:tcPr>
            <w:tcW w:w="2361"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lastRenderedPageBreak/>
              <w:t>Conectividad portuaria</w:t>
            </w:r>
          </w:p>
        </w:tc>
        <w:tc>
          <w:tcPr>
            <w:tcW w:w="3134"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Incompleta red de caminos. Oportunidad en la rehabilitación de ramales ferroviarios</w:t>
            </w:r>
          </w:p>
        </w:tc>
        <w:tc>
          <w:tcPr>
            <w:tcW w:w="2977"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Concertación con Nación para el plan de obras de acceso a puerto</w:t>
            </w:r>
          </w:p>
        </w:tc>
      </w:tr>
    </w:tbl>
    <w:p w:rsidR="0067511F" w:rsidRPr="0067511F" w:rsidRDefault="0067511F" w:rsidP="0067511F">
      <w:pPr>
        <w:spacing w:after="200" w:line="276" w:lineRule="auto"/>
        <w:rPr>
          <w:rFonts w:ascii="Arial" w:eastAsia="Cambria" w:hAnsi="Arial" w:cs="Arial"/>
        </w:rPr>
      </w:pPr>
    </w:p>
    <w:p w:rsidR="0067511F" w:rsidRPr="0067511F" w:rsidRDefault="0067511F" w:rsidP="0067511F">
      <w:pPr>
        <w:spacing w:after="200" w:line="276" w:lineRule="auto"/>
        <w:rPr>
          <w:rFonts w:ascii="Arial" w:eastAsia="Cambria" w:hAnsi="Arial" w:cs="Arial"/>
        </w:rPr>
      </w:pPr>
    </w:p>
    <w:tbl>
      <w:tblPr>
        <w:tblStyle w:val="TableGrid"/>
        <w:tblW w:w="0" w:type="auto"/>
        <w:tblLook w:val="04A0" w:firstRow="1" w:lastRow="0" w:firstColumn="1" w:lastColumn="0" w:noHBand="0" w:noVBand="1"/>
      </w:tblPr>
      <w:tblGrid>
        <w:gridCol w:w="2361"/>
        <w:gridCol w:w="3134"/>
        <w:gridCol w:w="2977"/>
      </w:tblGrid>
      <w:tr w:rsidR="0067511F" w:rsidRPr="00BA7AB3" w:rsidTr="000A12E1">
        <w:tc>
          <w:tcPr>
            <w:tcW w:w="8472" w:type="dxa"/>
            <w:gridSpan w:val="3"/>
          </w:tcPr>
          <w:p w:rsidR="0067511F" w:rsidRPr="0067511F" w:rsidRDefault="0067511F" w:rsidP="000A12E1">
            <w:pPr>
              <w:spacing w:before="120" w:after="120"/>
              <w:rPr>
                <w:rFonts w:ascii="Arial" w:eastAsia="Cambria" w:hAnsi="Arial" w:cs="Arial"/>
                <w:b/>
                <w:sz w:val="20"/>
                <w:szCs w:val="20"/>
              </w:rPr>
            </w:pPr>
            <w:r w:rsidRPr="0067511F">
              <w:rPr>
                <w:rFonts w:ascii="Arial" w:eastAsia="Cambria" w:hAnsi="Arial" w:cs="Arial"/>
                <w:b/>
                <w:sz w:val="20"/>
                <w:szCs w:val="20"/>
              </w:rPr>
              <w:t>Matriz ambiental de la urbanización</w:t>
            </w:r>
          </w:p>
        </w:tc>
      </w:tr>
      <w:tr w:rsidR="0067511F" w:rsidRPr="00BA7AB3" w:rsidTr="000A12E1">
        <w:tc>
          <w:tcPr>
            <w:tcW w:w="2361"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Ocupación del suelo</w:t>
            </w:r>
          </w:p>
        </w:tc>
        <w:tc>
          <w:tcPr>
            <w:tcW w:w="3134"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Se avanza fuertemente sobre valles de inundación y bañados, y se impermeabilizan grandes superficies del área rural</w:t>
            </w:r>
          </w:p>
        </w:tc>
        <w:tc>
          <w:tcPr>
            <w:tcW w:w="2977"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Regular suelo no urbanizable y protección de arroyos y bañados y delta de Berisso. Programa de balance hídrico neutro para invernáculos y nuevas urbanizaciones.</w:t>
            </w:r>
          </w:p>
        </w:tc>
      </w:tr>
      <w:tr w:rsidR="0067511F" w:rsidRPr="00BA7AB3" w:rsidTr="000A12E1">
        <w:tc>
          <w:tcPr>
            <w:tcW w:w="2361"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Protección contra inundaciones</w:t>
            </w:r>
          </w:p>
        </w:tc>
        <w:tc>
          <w:tcPr>
            <w:tcW w:w="3134"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 xml:space="preserve">Insuficiente gestión del riesgo hídrico. </w:t>
            </w:r>
          </w:p>
        </w:tc>
        <w:tc>
          <w:tcPr>
            <w:tcW w:w="2977"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Poner en ejecución medidas no estructurales (alertas, diseño de acciones para la emergencia). Acciones de transparencia pública sobre niveles de protección con  obras estructurales. Diseño de nuevas medidas de almacenamiento o retención de aguas.</w:t>
            </w:r>
          </w:p>
        </w:tc>
      </w:tr>
      <w:tr w:rsidR="0067511F" w:rsidRPr="00BA7AB3" w:rsidTr="000A12E1">
        <w:tc>
          <w:tcPr>
            <w:tcW w:w="2361"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Riesgo tecnológico</w:t>
            </w:r>
          </w:p>
        </w:tc>
        <w:tc>
          <w:tcPr>
            <w:tcW w:w="3134"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Necesidad de disminuir las amenazas por riesgo tecnológico o inundación</w:t>
            </w:r>
          </w:p>
        </w:tc>
        <w:tc>
          <w:tcPr>
            <w:tcW w:w="2977"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Mejoramiento paulatino de regulaciones a la actividad</w:t>
            </w:r>
          </w:p>
        </w:tc>
      </w:tr>
      <w:tr w:rsidR="0067511F" w:rsidRPr="00BA7AB3" w:rsidTr="000A12E1">
        <w:tc>
          <w:tcPr>
            <w:tcW w:w="2361"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Residuos sólidos urbanos</w:t>
            </w:r>
          </w:p>
        </w:tc>
        <w:tc>
          <w:tcPr>
            <w:tcW w:w="3134"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Falta de homogeneidad en las políticas locales de reducción o recuperación. La puesta en marcha de una nueva planta de TMB (en ejecución) será incentivo para impulsarlas. Se requiere diversificar los sitios de disposición final de excedentes más allá de los que dispone Ceamse en el norte del GBA.</w:t>
            </w:r>
          </w:p>
        </w:tc>
        <w:tc>
          <w:tcPr>
            <w:tcW w:w="2977" w:type="dxa"/>
          </w:tcPr>
          <w:p w:rsidR="0067511F" w:rsidRPr="0067511F" w:rsidRDefault="0067511F" w:rsidP="000A12E1">
            <w:pPr>
              <w:rPr>
                <w:rFonts w:ascii="Arial" w:eastAsia="Cambria" w:hAnsi="Arial" w:cs="Arial"/>
                <w:sz w:val="20"/>
                <w:szCs w:val="20"/>
              </w:rPr>
            </w:pPr>
            <w:r w:rsidRPr="0067511F">
              <w:rPr>
                <w:rFonts w:ascii="Arial" w:eastAsia="Cambria" w:hAnsi="Arial" w:cs="Arial"/>
                <w:sz w:val="20"/>
                <w:szCs w:val="20"/>
              </w:rPr>
              <w:t>Campañas de comunicación pública; concertación para determinar criterios de disposición final de material inerte generado por la planta en canteras abandonadas.</w:t>
            </w:r>
          </w:p>
        </w:tc>
      </w:tr>
    </w:tbl>
    <w:p w:rsidR="0067511F" w:rsidRPr="0067511F" w:rsidRDefault="0067511F" w:rsidP="0067511F">
      <w:pPr>
        <w:spacing w:after="200" w:line="276" w:lineRule="auto"/>
        <w:rPr>
          <w:rFonts w:ascii="Arial" w:eastAsia="Cambria" w:hAnsi="Arial" w:cs="Arial"/>
        </w:rPr>
      </w:pPr>
    </w:p>
    <w:p w:rsidR="0067511F" w:rsidRPr="00BA7AB3" w:rsidRDefault="0067511F" w:rsidP="0067511F">
      <w:pPr>
        <w:spacing w:after="120"/>
        <w:jc w:val="both"/>
        <w:rPr>
          <w:rFonts w:ascii="Arial" w:eastAsia="Calibri" w:hAnsi="Arial" w:cs="Arial"/>
          <w:b/>
        </w:rPr>
      </w:pPr>
    </w:p>
    <w:p w:rsidR="0067511F" w:rsidRPr="00BA7AB3" w:rsidRDefault="0067511F" w:rsidP="0067511F">
      <w:pPr>
        <w:spacing w:after="120"/>
        <w:jc w:val="both"/>
        <w:rPr>
          <w:rFonts w:ascii="Arial" w:eastAsia="Calibri" w:hAnsi="Arial" w:cs="Arial"/>
        </w:rPr>
      </w:pPr>
    </w:p>
    <w:p w:rsidR="0067511F" w:rsidRPr="00BA7AB3" w:rsidRDefault="0067511F" w:rsidP="0067511F">
      <w:pPr>
        <w:jc w:val="both"/>
        <w:rPr>
          <w:rFonts w:ascii="Arial" w:hAnsi="Arial" w:cs="Arial"/>
          <w:b/>
        </w:rPr>
      </w:pPr>
    </w:p>
    <w:p w:rsidR="00C32F05" w:rsidRPr="0067511F" w:rsidRDefault="00C32F05" w:rsidP="00C32F05">
      <w:pPr>
        <w:pStyle w:val="NoSpacing"/>
        <w:jc w:val="both"/>
        <w:rPr>
          <w:rFonts w:ascii="Arial" w:hAnsi="Arial" w:cs="Arial"/>
          <w:lang w:val="es-AR"/>
        </w:rPr>
      </w:pPr>
    </w:p>
    <w:p w:rsidR="008A26E3" w:rsidRDefault="008A26E3" w:rsidP="006C5C04">
      <w:pPr>
        <w:pStyle w:val="BodyText"/>
        <w:ind w:left="720" w:right="-1"/>
        <w:rPr>
          <w:rFonts w:ascii="Arial" w:hAnsi="Arial" w:cs="Arial"/>
          <w:color w:val="auto"/>
        </w:rPr>
        <w:sectPr w:rsidR="008A26E3" w:rsidSect="00DC1617">
          <w:pgSz w:w="12240" w:h="15840" w:code="1"/>
          <w:pgMar w:top="1440" w:right="1800" w:bottom="1440" w:left="1800" w:header="708" w:footer="708" w:gutter="0"/>
          <w:cols w:space="708"/>
          <w:docGrid w:linePitch="360"/>
        </w:sectPr>
      </w:pPr>
    </w:p>
    <w:p w:rsidR="006517AF" w:rsidRPr="0067511F" w:rsidRDefault="006517AF" w:rsidP="006517AF"/>
    <w:p w:rsidR="006517AF" w:rsidRPr="004441EB" w:rsidRDefault="006517AF" w:rsidP="006517AF">
      <w:pPr>
        <w:jc w:val="center"/>
        <w:rPr>
          <w:rFonts w:ascii="Arial" w:hAnsi="Arial" w:cs="Arial"/>
          <w:b/>
          <w:sz w:val="22"/>
          <w:szCs w:val="22"/>
          <w:lang w:val="en-US"/>
        </w:rPr>
      </w:pPr>
      <w:r w:rsidRPr="004441EB">
        <w:rPr>
          <w:rFonts w:ascii="Arial" w:hAnsi="Arial" w:cs="Arial"/>
          <w:b/>
          <w:sz w:val="22"/>
          <w:szCs w:val="22"/>
          <w:lang w:val="en-US"/>
        </w:rPr>
        <w:t>Advancing Metropolitan Governance in Buenos Aires</w:t>
      </w:r>
    </w:p>
    <w:p w:rsidR="006517AF" w:rsidRPr="004441EB" w:rsidRDefault="006517AF" w:rsidP="006517AF">
      <w:pPr>
        <w:jc w:val="center"/>
        <w:rPr>
          <w:rFonts w:ascii="Arial" w:hAnsi="Arial" w:cs="Arial"/>
          <w:sz w:val="22"/>
          <w:szCs w:val="22"/>
          <w:lang w:val="en-US"/>
        </w:rPr>
      </w:pPr>
    </w:p>
    <w:p w:rsidR="006517AF" w:rsidRPr="004441EB" w:rsidRDefault="006517AF" w:rsidP="006517AF">
      <w:pPr>
        <w:jc w:val="center"/>
        <w:rPr>
          <w:rFonts w:ascii="Arial" w:hAnsi="Arial" w:cs="Arial"/>
          <w:sz w:val="22"/>
          <w:szCs w:val="22"/>
          <w:lang w:val="en-US"/>
        </w:rPr>
      </w:pPr>
      <w:r w:rsidRPr="004441EB">
        <w:rPr>
          <w:rFonts w:ascii="Arial" w:hAnsi="Arial" w:cs="Arial"/>
          <w:sz w:val="22"/>
          <w:szCs w:val="22"/>
          <w:lang w:val="en-US"/>
        </w:rPr>
        <w:t>Francisca M. Rojas</w:t>
      </w:r>
    </w:p>
    <w:p w:rsidR="006517AF" w:rsidRPr="004441EB" w:rsidRDefault="006517AF" w:rsidP="006517AF">
      <w:pPr>
        <w:jc w:val="center"/>
        <w:rPr>
          <w:rFonts w:ascii="Arial" w:hAnsi="Arial" w:cs="Arial"/>
          <w:sz w:val="22"/>
          <w:szCs w:val="22"/>
          <w:lang w:val="en-US"/>
        </w:rPr>
      </w:pPr>
      <w:r w:rsidRPr="004441EB">
        <w:rPr>
          <w:rFonts w:ascii="Arial" w:hAnsi="Arial" w:cs="Arial"/>
          <w:sz w:val="22"/>
          <w:szCs w:val="22"/>
          <w:lang w:val="en-US"/>
        </w:rPr>
        <w:t>Urban Development and Housing Specialist</w:t>
      </w:r>
    </w:p>
    <w:p w:rsidR="006517AF" w:rsidRPr="004441EB" w:rsidRDefault="006517AF" w:rsidP="006517AF">
      <w:pPr>
        <w:jc w:val="center"/>
        <w:rPr>
          <w:rFonts w:ascii="Arial" w:hAnsi="Arial" w:cs="Arial"/>
          <w:b/>
          <w:sz w:val="22"/>
          <w:szCs w:val="22"/>
          <w:lang w:val="en-US"/>
        </w:rPr>
      </w:pPr>
      <w:r w:rsidRPr="004441EB">
        <w:rPr>
          <w:rFonts w:ascii="Arial" w:hAnsi="Arial" w:cs="Arial"/>
          <w:sz w:val="22"/>
          <w:szCs w:val="22"/>
          <w:lang w:val="en-US"/>
        </w:rPr>
        <w:t>Inter-American Development Bank</w:t>
      </w:r>
    </w:p>
    <w:p w:rsidR="006517AF" w:rsidRPr="004441EB" w:rsidRDefault="006517AF" w:rsidP="006517AF">
      <w:pPr>
        <w:rPr>
          <w:rFonts w:ascii="Arial" w:hAnsi="Arial" w:cs="Arial"/>
          <w:sz w:val="22"/>
          <w:szCs w:val="22"/>
          <w:lang w:val="en-US"/>
        </w:rPr>
      </w:pPr>
    </w:p>
    <w:p w:rsidR="006517AF" w:rsidRPr="004441EB" w:rsidRDefault="006517AF" w:rsidP="006517AF">
      <w:pPr>
        <w:rPr>
          <w:rFonts w:ascii="Arial" w:hAnsi="Arial" w:cs="Arial"/>
          <w:sz w:val="22"/>
          <w:szCs w:val="22"/>
          <w:lang w:val="en-US"/>
        </w:rPr>
      </w:pPr>
    </w:p>
    <w:p w:rsidR="006517AF" w:rsidRPr="004441EB" w:rsidRDefault="006517AF" w:rsidP="006517AF">
      <w:pPr>
        <w:ind w:left="1410" w:hanging="1410"/>
        <w:jc w:val="both"/>
        <w:rPr>
          <w:rFonts w:ascii="Arial" w:hAnsi="Arial" w:cs="Arial"/>
          <w:sz w:val="22"/>
          <w:szCs w:val="22"/>
          <w:lang w:val="en-US"/>
        </w:rPr>
      </w:pPr>
      <w:r w:rsidRPr="004441EB">
        <w:rPr>
          <w:rFonts w:ascii="Arial" w:hAnsi="Arial" w:cs="Arial"/>
          <w:sz w:val="22"/>
          <w:szCs w:val="22"/>
          <w:lang w:val="en-US"/>
        </w:rPr>
        <w:t xml:space="preserve">ABSTRACT: </w:t>
      </w:r>
      <w:r w:rsidRPr="004441EB">
        <w:rPr>
          <w:rFonts w:ascii="Arial" w:hAnsi="Arial" w:cs="Arial"/>
          <w:sz w:val="22"/>
          <w:szCs w:val="22"/>
          <w:lang w:val="en-US"/>
        </w:rPr>
        <w:tab/>
        <w:t xml:space="preserve">The Buenos Aires Metropolitan Area (BAMA) is among the most populous and most productive urban areas in Latin America. It concentrates 13.6 million people and generates nearly half of Argentina’s GDP. It is also a highly fragmented metropolis, where its political-institutional structure assigns responsibilities for urban management and service delivery to the federal government, a state government, a capital city, and at least two dozen municipalities. There are existing metropolitan institutions that currently deal with waste management, watershed restoration, and the wholesale distribution of produce. But other critical areas that require coordination, like transportation and land use, have yet to be addressed. Traditionally, political differences between metropolitan decision-makers have been strong disincentives for coordinated action. But for the first time in decades, the 2015 election created a high level of political alignment between the federal government, provincial authorities, and a third of the metropolitan mayors. Among the signs of renewed interest in metropolitan governance is the establishment in 2016 of a Metropolitan Cabinet, co-led by the governor of Buenos Aires province and the mayor of the city of Buenos Aires. Prior experience in Argentina indicates that in order for this coordinating body to be effective, it must quickly create a metropolitan action agenda that reflects the interests of municipal leaders, and clearly defines key investment projects with an explicitly metropolitan impact.  </w:t>
      </w:r>
    </w:p>
    <w:p w:rsidR="006517AF" w:rsidRPr="004441EB" w:rsidRDefault="006517AF" w:rsidP="006517AF">
      <w:pPr>
        <w:rPr>
          <w:rFonts w:ascii="Arial" w:hAnsi="Arial" w:cs="Arial"/>
          <w:sz w:val="22"/>
          <w:szCs w:val="22"/>
          <w:lang w:val="en-US"/>
        </w:rPr>
      </w:pPr>
    </w:p>
    <w:p w:rsidR="006517AF" w:rsidRPr="004441EB" w:rsidRDefault="006517AF" w:rsidP="006517AF">
      <w:pPr>
        <w:rPr>
          <w:rFonts w:ascii="Arial" w:hAnsi="Arial" w:cs="Arial"/>
          <w:sz w:val="22"/>
          <w:szCs w:val="22"/>
          <w:lang w:val="en-US"/>
        </w:rPr>
      </w:pPr>
    </w:p>
    <w:p w:rsidR="006517AF" w:rsidRPr="004441EB" w:rsidRDefault="006517AF" w:rsidP="006517AF">
      <w:pPr>
        <w:rPr>
          <w:rFonts w:ascii="Arial" w:hAnsi="Arial" w:cs="Arial"/>
          <w:sz w:val="22"/>
          <w:szCs w:val="22"/>
          <w:lang w:val="en-US"/>
        </w:rPr>
      </w:pPr>
      <w:r w:rsidRPr="004441EB">
        <w:rPr>
          <w:rFonts w:ascii="Arial" w:hAnsi="Arial" w:cs="Arial"/>
          <w:sz w:val="22"/>
          <w:szCs w:val="22"/>
          <w:lang w:val="en-US"/>
        </w:rPr>
        <w:t xml:space="preserve">This article was prepared in 2016 for a UN-Habitat/IDB publication on Metropolitan Governance. </w:t>
      </w:r>
    </w:p>
    <w:p w:rsidR="006517AF" w:rsidRPr="004441EB" w:rsidRDefault="006517AF" w:rsidP="006517AF">
      <w:pPr>
        <w:rPr>
          <w:rFonts w:ascii="Arial" w:hAnsi="Arial" w:cs="Arial"/>
          <w:sz w:val="22"/>
          <w:szCs w:val="22"/>
          <w:lang w:val="en-US"/>
        </w:rPr>
      </w:pPr>
    </w:p>
    <w:p w:rsidR="006517AF" w:rsidRPr="004441EB" w:rsidRDefault="006517AF" w:rsidP="006517AF">
      <w:pPr>
        <w:rPr>
          <w:rFonts w:ascii="Arial" w:hAnsi="Arial" w:cs="Arial"/>
          <w:sz w:val="22"/>
          <w:szCs w:val="22"/>
          <w:lang w:val="en-US"/>
        </w:rPr>
      </w:pPr>
    </w:p>
    <w:p w:rsidR="006517AF" w:rsidRPr="004441EB" w:rsidRDefault="006517AF" w:rsidP="006517AF">
      <w:pPr>
        <w:rPr>
          <w:rFonts w:ascii="Arial" w:hAnsi="Arial" w:cs="Arial"/>
          <w:sz w:val="22"/>
          <w:szCs w:val="22"/>
          <w:lang w:val="en-US"/>
        </w:rPr>
      </w:pPr>
    </w:p>
    <w:p w:rsidR="006517AF" w:rsidRPr="004441EB" w:rsidRDefault="006517AF" w:rsidP="006517AF">
      <w:pPr>
        <w:pStyle w:val="ListParagraph"/>
        <w:numPr>
          <w:ilvl w:val="0"/>
          <w:numId w:val="20"/>
        </w:numPr>
        <w:spacing w:line="480" w:lineRule="auto"/>
        <w:jc w:val="both"/>
        <w:rPr>
          <w:rFonts w:ascii="Arial" w:hAnsi="Arial" w:cs="Arial"/>
          <w:b/>
          <w:lang w:val="en-US"/>
        </w:rPr>
      </w:pPr>
      <w:r w:rsidRPr="004441EB">
        <w:rPr>
          <w:rFonts w:ascii="Arial" w:hAnsi="Arial" w:cs="Arial"/>
          <w:b/>
          <w:lang w:val="en-US"/>
        </w:rPr>
        <w:t>Introduction</w:t>
      </w:r>
    </w:p>
    <w:p w:rsidR="006517AF" w:rsidRPr="004441EB" w:rsidRDefault="006517AF" w:rsidP="006517AF">
      <w:pPr>
        <w:spacing w:line="480" w:lineRule="auto"/>
        <w:ind w:firstLine="708"/>
        <w:jc w:val="both"/>
        <w:rPr>
          <w:rFonts w:ascii="Arial" w:hAnsi="Arial" w:cs="Arial"/>
          <w:sz w:val="22"/>
          <w:szCs w:val="22"/>
          <w:lang w:val="en-US"/>
        </w:rPr>
      </w:pPr>
      <w:r w:rsidRPr="004441EB">
        <w:rPr>
          <w:rFonts w:ascii="Arial" w:hAnsi="Arial" w:cs="Arial"/>
          <w:sz w:val="22"/>
          <w:szCs w:val="22"/>
          <w:lang w:val="en-US"/>
        </w:rPr>
        <w:t>The political stars aligned for the Buenos Aires Metropolitan Area (BAMA) in late 2015. For the first time in this metropolitan century, many of the authorities responsible for investment decisions and service delivery in Buenos Aires now come from the same political coalition, creating a unique opportunity for coordinated action in Latin America’s third largest megacity</w:t>
      </w:r>
      <w:r w:rsidRPr="004441EB">
        <w:rPr>
          <w:rFonts w:ascii="Arial" w:hAnsi="Arial" w:cs="Arial"/>
          <w:noProof/>
          <w:sz w:val="22"/>
          <w:szCs w:val="22"/>
          <w:lang w:val="en-US"/>
        </w:rPr>
        <w:t xml:space="preserve"> (UN-Habitat, 2013)</w:t>
      </w:r>
      <w:r w:rsidRPr="004441EB">
        <w:rPr>
          <w:rFonts w:ascii="Arial" w:hAnsi="Arial" w:cs="Arial"/>
          <w:sz w:val="22"/>
          <w:szCs w:val="22"/>
          <w:lang w:val="en-US"/>
        </w:rPr>
        <w:t xml:space="preserve">. While a few metropolitan arrangements already exist, the BAMA does not have a political or administrative body in any formal </w:t>
      </w:r>
      <w:r w:rsidRPr="004441EB">
        <w:rPr>
          <w:rFonts w:ascii="Arial" w:hAnsi="Arial" w:cs="Arial"/>
          <w:sz w:val="22"/>
          <w:szCs w:val="22"/>
          <w:lang w:val="en-US"/>
        </w:rPr>
        <w:lastRenderedPageBreak/>
        <w:t xml:space="preserve">sense </w:t>
      </w:r>
      <w:r w:rsidRPr="004441EB">
        <w:rPr>
          <w:rFonts w:ascii="Arial" w:hAnsi="Arial" w:cs="Arial"/>
          <w:noProof/>
          <w:sz w:val="22"/>
          <w:szCs w:val="22"/>
          <w:lang w:val="en-US"/>
        </w:rPr>
        <w:t>(Klink, 2008)</w:t>
      </w:r>
      <w:r w:rsidRPr="004441EB">
        <w:rPr>
          <w:rFonts w:ascii="Arial" w:hAnsi="Arial" w:cs="Arial"/>
          <w:sz w:val="22"/>
          <w:szCs w:val="22"/>
          <w:lang w:val="en-US"/>
        </w:rPr>
        <w:t xml:space="preserve">. The challenge in this respect is considerable because the BAMA’s governance structure involves overlapping functions and responsibilities among at least two dozen jurisdictions and multiple levels of government.  Thus, the recent political alignment of metropolitan actors is significant as it helps to overcome an important barrier to developing and implementing metropolitan-scale actions. Given the complexities of the BAMA, how can this recent political opportunity be leveraged to advance a strategic metropolitan vision? And, what are the available pathways through which relevant actors in the BAMA can produce the legitimate coordination mechanisms needed for putting that vision into effect?  </w:t>
      </w:r>
    </w:p>
    <w:p w:rsidR="006517AF" w:rsidRPr="004441EB" w:rsidRDefault="006517AF" w:rsidP="006517AF">
      <w:pPr>
        <w:spacing w:line="480" w:lineRule="auto"/>
        <w:ind w:firstLine="708"/>
        <w:jc w:val="both"/>
        <w:rPr>
          <w:rFonts w:ascii="Arial" w:hAnsi="Arial" w:cs="Arial"/>
          <w:sz w:val="22"/>
          <w:szCs w:val="22"/>
          <w:lang w:val="en-US"/>
        </w:rPr>
      </w:pPr>
      <w:r w:rsidRPr="004441EB">
        <w:rPr>
          <w:rFonts w:ascii="Arial" w:hAnsi="Arial" w:cs="Arial"/>
          <w:sz w:val="22"/>
          <w:szCs w:val="22"/>
          <w:lang w:val="en-US"/>
        </w:rPr>
        <w:t xml:space="preserve">This chapter explores these questions by first, introducing the multi-dimensional complexities of the BAMA; second, giving an overview of the origins and functions of existing metropolitan arrangements; third, identifying critical issues that could also be addressed through a metropolitan governance approach; and finally, proposing a pragmatic strategy for advancing a metropolitan vision and implementing coordinated investments in BAMA.  </w:t>
      </w:r>
    </w:p>
    <w:p w:rsidR="006517AF" w:rsidRPr="004441EB" w:rsidRDefault="006517AF" w:rsidP="006517AF">
      <w:pPr>
        <w:spacing w:line="480" w:lineRule="auto"/>
        <w:ind w:firstLine="708"/>
        <w:jc w:val="both"/>
        <w:rPr>
          <w:rFonts w:ascii="Arial" w:hAnsi="Arial" w:cs="Arial"/>
          <w:sz w:val="22"/>
          <w:szCs w:val="22"/>
          <w:lang w:val="en-US"/>
        </w:rPr>
      </w:pPr>
    </w:p>
    <w:p w:rsidR="006517AF" w:rsidRPr="004441EB" w:rsidRDefault="006517AF" w:rsidP="006517AF">
      <w:pPr>
        <w:pStyle w:val="ListParagraph"/>
        <w:numPr>
          <w:ilvl w:val="0"/>
          <w:numId w:val="20"/>
        </w:numPr>
        <w:spacing w:line="480" w:lineRule="auto"/>
        <w:jc w:val="both"/>
        <w:rPr>
          <w:rFonts w:ascii="Arial" w:hAnsi="Arial" w:cs="Arial"/>
          <w:b/>
          <w:lang w:val="en-US"/>
        </w:rPr>
      </w:pPr>
      <w:r w:rsidRPr="004441EB">
        <w:rPr>
          <w:rFonts w:ascii="Arial" w:hAnsi="Arial" w:cs="Arial"/>
          <w:b/>
          <w:lang w:val="en-US"/>
        </w:rPr>
        <w:t>Defining Metropolitan Buenos Aires</w:t>
      </w:r>
    </w:p>
    <w:p w:rsidR="006517AF" w:rsidRPr="004441EB" w:rsidRDefault="006517AF" w:rsidP="006517AF">
      <w:pPr>
        <w:spacing w:line="480" w:lineRule="auto"/>
        <w:ind w:firstLine="708"/>
        <w:jc w:val="both"/>
        <w:rPr>
          <w:rFonts w:ascii="Arial" w:hAnsi="Arial" w:cs="Arial"/>
          <w:sz w:val="22"/>
          <w:szCs w:val="22"/>
          <w:lang w:val="en-US"/>
        </w:rPr>
      </w:pPr>
      <w:r w:rsidRPr="004441EB">
        <w:rPr>
          <w:rFonts w:ascii="Arial" w:hAnsi="Arial" w:cs="Arial"/>
          <w:sz w:val="22"/>
          <w:szCs w:val="22"/>
          <w:lang w:val="en-US"/>
        </w:rPr>
        <w:t xml:space="preserve">The importance of Buenos Aires to Argentina’s well-being and development is substantial. It houses over a third of Argentina’s population and generates nearly half of its GDP </w:t>
      </w:r>
      <w:r w:rsidRPr="004441EB">
        <w:rPr>
          <w:rFonts w:ascii="Arial" w:hAnsi="Arial" w:cs="Arial"/>
          <w:noProof/>
          <w:sz w:val="22"/>
          <w:szCs w:val="22"/>
          <w:lang w:val="en-US"/>
        </w:rPr>
        <w:t>(Pírez, 2012)</w:t>
      </w:r>
      <w:r w:rsidRPr="004441EB">
        <w:rPr>
          <w:rFonts w:ascii="Arial" w:hAnsi="Arial" w:cs="Arial"/>
          <w:sz w:val="22"/>
          <w:szCs w:val="22"/>
          <w:lang w:val="en-US"/>
        </w:rPr>
        <w:t xml:space="preserve">. The demographic and economic primacy of the BAMA in Argentina is unrivaled by any other comparable megacity, for instance Mexico City houses 18% of the Mexico’s population and contributes 21% of its GDP </w:t>
      </w:r>
      <w:r w:rsidRPr="004441EB">
        <w:rPr>
          <w:rFonts w:ascii="Arial" w:hAnsi="Arial" w:cs="Arial"/>
          <w:noProof/>
          <w:sz w:val="22"/>
          <w:szCs w:val="22"/>
          <w:lang w:val="en-US"/>
        </w:rPr>
        <w:t>(Muzzini, Puig, Anapolsky, Lonnberg, &amp; Mora, 2016, p. 16)</w:t>
      </w:r>
      <w:r w:rsidRPr="004441EB">
        <w:rPr>
          <w:rFonts w:ascii="Arial" w:hAnsi="Arial" w:cs="Arial"/>
          <w:sz w:val="22"/>
          <w:szCs w:val="22"/>
          <w:lang w:val="en-US"/>
        </w:rPr>
        <w:t xml:space="preserve">. It also far outweighs any other metropolitan area in Argentina. Córdoba is the country’s second-ranking metropolitan area but only </w:t>
      </w:r>
      <w:r w:rsidRPr="004441EB">
        <w:rPr>
          <w:rFonts w:ascii="Arial" w:hAnsi="Arial" w:cs="Arial"/>
          <w:sz w:val="22"/>
          <w:szCs w:val="22"/>
          <w:lang w:val="en-US"/>
        </w:rPr>
        <w:lastRenderedPageBreak/>
        <w:t xml:space="preserve">represents four percent of the national population and two percent of its GDP </w:t>
      </w:r>
      <w:r w:rsidRPr="004441EB">
        <w:rPr>
          <w:rFonts w:ascii="Arial" w:hAnsi="Arial" w:cs="Arial"/>
          <w:noProof/>
          <w:sz w:val="22"/>
          <w:szCs w:val="22"/>
          <w:lang w:val="en-US"/>
        </w:rPr>
        <w:t>(IDB, 2015)</w:t>
      </w:r>
      <w:r w:rsidRPr="004441EB">
        <w:rPr>
          <w:rFonts w:ascii="Arial" w:hAnsi="Arial" w:cs="Arial"/>
          <w:sz w:val="22"/>
          <w:szCs w:val="22"/>
          <w:lang w:val="en-US"/>
        </w:rPr>
        <w:t xml:space="preserve">. </w:t>
      </w:r>
    </w:p>
    <w:p w:rsidR="006517AF" w:rsidRPr="004441EB" w:rsidRDefault="006517AF" w:rsidP="006517AF">
      <w:pPr>
        <w:spacing w:line="480" w:lineRule="auto"/>
        <w:ind w:firstLine="708"/>
        <w:jc w:val="both"/>
        <w:rPr>
          <w:rFonts w:ascii="Arial" w:hAnsi="Arial" w:cs="Arial"/>
          <w:sz w:val="22"/>
          <w:szCs w:val="22"/>
          <w:lang w:val="en-US"/>
        </w:rPr>
      </w:pPr>
      <w:r w:rsidRPr="004441EB">
        <w:rPr>
          <w:rFonts w:ascii="Arial" w:hAnsi="Arial" w:cs="Arial"/>
          <w:sz w:val="22"/>
          <w:szCs w:val="22"/>
          <w:lang w:val="en-US"/>
        </w:rPr>
        <w:t xml:space="preserve">According to the Argentine census bureau, there are at least two scales through which metropolitan Buenos Aires can be viewed </w:t>
      </w:r>
      <w:r w:rsidRPr="004441EB">
        <w:rPr>
          <w:rFonts w:ascii="Arial" w:hAnsi="Arial" w:cs="Arial"/>
          <w:noProof/>
          <w:sz w:val="22"/>
          <w:szCs w:val="22"/>
          <w:lang w:val="en-US"/>
        </w:rPr>
        <w:t>(INDEC, 2003)</w:t>
      </w:r>
      <w:r w:rsidRPr="004441EB">
        <w:rPr>
          <w:rFonts w:ascii="Arial" w:hAnsi="Arial" w:cs="Arial"/>
          <w:sz w:val="22"/>
          <w:szCs w:val="22"/>
          <w:lang w:val="en-US"/>
        </w:rPr>
        <w:t xml:space="preserve">. One is known as the Metropolitan Region, which in 2010 contained 14.8 million people and 40 local governments, plus Argentina’s capital city known as the </w:t>
      </w:r>
      <w:r w:rsidRPr="004441EB">
        <w:rPr>
          <w:rFonts w:ascii="Arial" w:hAnsi="Arial" w:cs="Arial"/>
          <w:i/>
          <w:sz w:val="22"/>
          <w:szCs w:val="22"/>
          <w:lang w:val="en-US"/>
        </w:rPr>
        <w:t xml:space="preserve">Ciudad Autónoma de Buenos Aires </w:t>
      </w:r>
      <w:r w:rsidRPr="004441EB">
        <w:rPr>
          <w:rFonts w:ascii="Arial" w:hAnsi="Arial" w:cs="Arial"/>
          <w:sz w:val="22"/>
          <w:szCs w:val="22"/>
          <w:lang w:val="en-US"/>
        </w:rPr>
        <w:t>(CABA in Spanish). The Metropolitan Region is spatially distributed along three concentric rings radiating out from the capital over an area of 14,000 km</w:t>
      </w:r>
      <w:r w:rsidRPr="004441EB">
        <w:rPr>
          <w:rFonts w:ascii="Arial" w:hAnsi="Arial" w:cs="Arial"/>
          <w:sz w:val="22"/>
          <w:szCs w:val="22"/>
          <w:vertAlign w:val="superscript"/>
          <w:lang w:val="en-US"/>
        </w:rPr>
        <w:t>2</w:t>
      </w:r>
      <w:r w:rsidRPr="004441EB">
        <w:rPr>
          <w:rFonts w:ascii="Arial" w:hAnsi="Arial" w:cs="Arial"/>
          <w:sz w:val="22"/>
          <w:szCs w:val="22"/>
          <w:lang w:val="en-US"/>
        </w:rPr>
        <w:t xml:space="preserve"> </w:t>
      </w:r>
      <w:r w:rsidRPr="004441EB">
        <w:rPr>
          <w:rFonts w:ascii="Arial" w:hAnsi="Arial" w:cs="Arial"/>
          <w:noProof/>
          <w:sz w:val="22"/>
          <w:szCs w:val="22"/>
          <w:lang w:val="en-US"/>
        </w:rPr>
        <w:t>(CPAU, 2010)</w:t>
      </w:r>
      <w:r w:rsidRPr="004441EB">
        <w:rPr>
          <w:rFonts w:ascii="Arial" w:hAnsi="Arial" w:cs="Arial"/>
          <w:sz w:val="22"/>
          <w:szCs w:val="22"/>
          <w:lang w:val="en-US"/>
        </w:rPr>
        <w:t xml:space="preserve">. A second, smaller scale is the Metropolitan Area (BAMA), which includes the CABA plus the 27 municipalities located along the first two concentric rings where 12.8 million people live. The BAMA’s demographic growth is concentrated in this second ring, which is currently home to 5 million people, a figure that ballooned by 28% between 2001 and 2010 </w:t>
      </w:r>
      <w:r w:rsidRPr="004441EB">
        <w:rPr>
          <w:rFonts w:ascii="Arial" w:hAnsi="Arial" w:cs="Arial"/>
          <w:noProof/>
          <w:sz w:val="22"/>
          <w:szCs w:val="22"/>
          <w:lang w:val="en-US"/>
        </w:rPr>
        <w:t>(Fernández, 2011)</w:t>
      </w:r>
      <w:r w:rsidRPr="004441EB">
        <w:rPr>
          <w:rFonts w:ascii="Arial" w:hAnsi="Arial" w:cs="Arial"/>
          <w:sz w:val="22"/>
          <w:szCs w:val="22"/>
          <w:lang w:val="en-US"/>
        </w:rPr>
        <w:t>. If we also consider the provincial capital of La Plata and its suburbs to be a part of the BAMA’s functional urban area – clearly reflected in the area’s urban footprint even though the census considers it to be a separate urban agglomeration – the Buenos Aires’ population ascends to 13.6 million and 30 local governments within Buenos Aires province plus the CABA. Due to its relevance for metropolitan governance and the high level of functional dependency among the localities in the first two rings and the southern corridor to La Plata, this chapter focuses on BAMA and the La Plata agglomeration (see area delineated in Figure 1).</w:t>
      </w:r>
    </w:p>
    <w:p w:rsidR="006517AF" w:rsidRPr="004441EB" w:rsidRDefault="004441EB" w:rsidP="006517AF">
      <w:pPr>
        <w:jc w:val="both"/>
        <w:rPr>
          <w:rFonts w:ascii="Arial" w:hAnsi="Arial" w:cs="Arial"/>
          <w:sz w:val="22"/>
          <w:szCs w:val="22"/>
          <w:lang w:val="en-US"/>
        </w:rPr>
      </w:pPr>
      <w:r>
        <w:rPr>
          <w:rFonts w:ascii="Arial" w:hAnsi="Arial" w:cs="Arial"/>
          <w:sz w:val="22"/>
          <w:szCs w:val="22"/>
          <w:lang w:val="en-US"/>
        </w:rPr>
        <w:br w:type="page"/>
      </w:r>
      <w:r w:rsidR="006517AF" w:rsidRPr="004441EB">
        <w:rPr>
          <w:rFonts w:ascii="Arial" w:hAnsi="Arial" w:cs="Arial"/>
          <w:sz w:val="22"/>
          <w:szCs w:val="22"/>
          <w:lang w:val="en-US"/>
        </w:rPr>
        <w:lastRenderedPageBreak/>
        <w:t>Figure 1</w:t>
      </w:r>
    </w:p>
    <w:p w:rsidR="006517AF" w:rsidRDefault="00167EDA" w:rsidP="006517AF">
      <w:pPr>
        <w:spacing w:line="480" w:lineRule="auto"/>
        <w:rPr>
          <w:lang w:val="en-US"/>
        </w:rPr>
      </w:pPr>
      <w:r>
        <w:rPr>
          <w:b/>
          <w:noProof/>
          <w:lang w:eastAsia="es-AR"/>
        </w:rPr>
        <w:pict>
          <v:shape id="_x0000_i1052" type="#_x0000_t75" style="width:433.85pt;height:433.85pt;visibility:visible;mso-wrap-style:square">
            <v:imagedata r:id="rId53" o:title="Figure1_RMBA"/>
          </v:shape>
        </w:pict>
      </w:r>
    </w:p>
    <w:p w:rsidR="006517AF" w:rsidRPr="004441EB" w:rsidRDefault="006517AF" w:rsidP="006517AF">
      <w:pPr>
        <w:rPr>
          <w:rFonts w:ascii="Arial" w:hAnsi="Arial" w:cs="Arial"/>
          <w:sz w:val="20"/>
          <w:szCs w:val="20"/>
          <w:lang w:val="en-US"/>
        </w:rPr>
      </w:pPr>
      <w:r w:rsidRPr="004441EB">
        <w:rPr>
          <w:rFonts w:ascii="Arial" w:hAnsi="Arial" w:cs="Arial"/>
          <w:sz w:val="20"/>
          <w:szCs w:val="20"/>
          <w:lang w:val="en-US"/>
        </w:rPr>
        <w:t>Administrative map of the Metropolitan Region of Buenos Aires and its local governments. The dotted line delineates the 30 municipalities and the City of Buenos Aires that are the focus of this chapter. Source: Consejo Profesional de Arquitectura y Urbanismo, Observatorio Metropolitano (</w:t>
      </w:r>
      <w:hyperlink r:id="rId54" w:history="1">
        <w:r w:rsidRPr="004441EB">
          <w:rPr>
            <w:rStyle w:val="Hyperlink"/>
            <w:rFonts w:ascii="Arial" w:hAnsi="Arial" w:cs="Arial"/>
            <w:sz w:val="20"/>
            <w:szCs w:val="20"/>
            <w:lang w:val="en-US"/>
          </w:rPr>
          <w:t>http://www.observatorioamba.org/planes-y proyectos/partidos-rmba</w:t>
        </w:r>
      </w:hyperlink>
      <w:r w:rsidRPr="004441EB">
        <w:rPr>
          <w:rFonts w:ascii="Arial" w:hAnsi="Arial" w:cs="Arial"/>
          <w:sz w:val="20"/>
          <w:szCs w:val="20"/>
          <w:lang w:val="en-US"/>
        </w:rPr>
        <w:t xml:space="preserve">) </w:t>
      </w:r>
    </w:p>
    <w:p w:rsidR="006517AF" w:rsidRDefault="006517AF" w:rsidP="006517AF">
      <w:pPr>
        <w:rPr>
          <w:sz w:val="20"/>
          <w:szCs w:val="20"/>
          <w:lang w:val="en-US"/>
        </w:rPr>
      </w:pPr>
    </w:p>
    <w:p w:rsidR="006517AF" w:rsidRDefault="006517AF" w:rsidP="006517AF">
      <w:pPr>
        <w:rPr>
          <w:sz w:val="20"/>
          <w:szCs w:val="20"/>
          <w:lang w:val="en-US"/>
        </w:rPr>
      </w:pPr>
    </w:p>
    <w:p w:rsidR="006517AF" w:rsidRDefault="006517AF" w:rsidP="006517AF">
      <w:pPr>
        <w:rPr>
          <w:sz w:val="20"/>
          <w:szCs w:val="20"/>
          <w:lang w:val="en-US"/>
        </w:rPr>
      </w:pPr>
    </w:p>
    <w:p w:rsidR="006517AF" w:rsidRDefault="006517AF" w:rsidP="006517AF">
      <w:pPr>
        <w:rPr>
          <w:sz w:val="20"/>
          <w:szCs w:val="20"/>
          <w:lang w:val="en-US"/>
        </w:rPr>
      </w:pPr>
    </w:p>
    <w:p w:rsidR="006517AF" w:rsidRDefault="006517AF" w:rsidP="006517AF">
      <w:pPr>
        <w:rPr>
          <w:sz w:val="20"/>
          <w:szCs w:val="20"/>
          <w:lang w:val="en-US"/>
        </w:rPr>
      </w:pPr>
    </w:p>
    <w:p w:rsidR="006517AF" w:rsidRDefault="006517AF" w:rsidP="006517AF">
      <w:pPr>
        <w:rPr>
          <w:sz w:val="20"/>
          <w:szCs w:val="20"/>
          <w:lang w:val="en-US"/>
        </w:rPr>
      </w:pPr>
    </w:p>
    <w:p w:rsidR="006517AF" w:rsidRDefault="006517AF" w:rsidP="006517AF">
      <w:pPr>
        <w:rPr>
          <w:sz w:val="20"/>
          <w:szCs w:val="20"/>
          <w:lang w:val="en-US"/>
        </w:rPr>
      </w:pPr>
    </w:p>
    <w:p w:rsidR="006517AF" w:rsidRDefault="006517AF" w:rsidP="006517AF">
      <w:pPr>
        <w:rPr>
          <w:sz w:val="20"/>
          <w:szCs w:val="20"/>
          <w:lang w:val="en-US"/>
        </w:rPr>
      </w:pPr>
    </w:p>
    <w:p w:rsidR="006517AF" w:rsidRDefault="006517AF" w:rsidP="006517AF">
      <w:pPr>
        <w:rPr>
          <w:sz w:val="20"/>
          <w:szCs w:val="20"/>
          <w:lang w:val="en-US"/>
        </w:rPr>
      </w:pPr>
    </w:p>
    <w:p w:rsidR="006517AF" w:rsidRDefault="006517AF" w:rsidP="006517AF">
      <w:pPr>
        <w:rPr>
          <w:sz w:val="20"/>
          <w:szCs w:val="20"/>
          <w:lang w:val="en-US"/>
        </w:rPr>
      </w:pPr>
    </w:p>
    <w:p w:rsidR="006517AF" w:rsidRDefault="006517AF" w:rsidP="006517AF">
      <w:pPr>
        <w:rPr>
          <w:sz w:val="20"/>
          <w:szCs w:val="20"/>
          <w:lang w:val="en-US"/>
        </w:rPr>
      </w:pPr>
    </w:p>
    <w:p w:rsidR="006517AF" w:rsidRPr="00610943" w:rsidRDefault="006517AF" w:rsidP="006517AF">
      <w:pPr>
        <w:rPr>
          <w:sz w:val="20"/>
          <w:szCs w:val="20"/>
          <w:lang w:val="en-US"/>
        </w:rPr>
      </w:pPr>
    </w:p>
    <w:p w:rsidR="006517AF" w:rsidRPr="004441EB" w:rsidRDefault="006517AF" w:rsidP="006517AF">
      <w:pPr>
        <w:rPr>
          <w:rFonts w:ascii="Arial" w:hAnsi="Arial" w:cs="Arial"/>
          <w:lang w:val="en-US"/>
        </w:rPr>
      </w:pPr>
      <w:r w:rsidRPr="004441EB">
        <w:rPr>
          <w:rFonts w:ascii="Arial" w:hAnsi="Arial" w:cs="Arial"/>
          <w:lang w:val="en-US"/>
        </w:rPr>
        <w:lastRenderedPageBreak/>
        <w:t>Table 1</w:t>
      </w:r>
    </w:p>
    <w:tbl>
      <w:tblPr>
        <w:tblStyle w:val="TableGrid"/>
        <w:tblW w:w="0" w:type="auto"/>
        <w:tblLook w:val="04A0" w:firstRow="1" w:lastRow="0" w:firstColumn="1" w:lastColumn="0" w:noHBand="0" w:noVBand="1"/>
      </w:tblPr>
      <w:tblGrid>
        <w:gridCol w:w="1756"/>
        <w:gridCol w:w="1756"/>
        <w:gridCol w:w="1756"/>
        <w:gridCol w:w="1756"/>
        <w:gridCol w:w="1756"/>
      </w:tblGrid>
      <w:tr w:rsidR="006517AF" w:rsidRPr="004441EB" w:rsidTr="006517AF">
        <w:tc>
          <w:tcPr>
            <w:tcW w:w="1756" w:type="dxa"/>
            <w:shd w:val="clear" w:color="auto" w:fill="F2F2F2"/>
          </w:tcPr>
          <w:p w:rsidR="006517AF" w:rsidRPr="004441EB" w:rsidRDefault="006517AF" w:rsidP="000A12E1">
            <w:pPr>
              <w:rPr>
                <w:rFonts w:ascii="Arial" w:hAnsi="Arial" w:cs="Arial"/>
                <w:b/>
                <w:lang w:val="en-US"/>
              </w:rPr>
            </w:pPr>
          </w:p>
        </w:tc>
        <w:tc>
          <w:tcPr>
            <w:tcW w:w="1756" w:type="dxa"/>
            <w:shd w:val="clear" w:color="auto" w:fill="F2F2F2"/>
            <w:vAlign w:val="center"/>
          </w:tcPr>
          <w:p w:rsidR="006517AF" w:rsidRPr="004441EB" w:rsidRDefault="006517AF" w:rsidP="000A12E1">
            <w:pPr>
              <w:jc w:val="center"/>
              <w:rPr>
                <w:rFonts w:ascii="Arial" w:hAnsi="Arial" w:cs="Arial"/>
                <w:b/>
                <w:lang w:val="en-US"/>
              </w:rPr>
            </w:pPr>
            <w:r w:rsidRPr="004441EB">
              <w:rPr>
                <w:rFonts w:ascii="Arial" w:hAnsi="Arial" w:cs="Arial"/>
                <w:b/>
                <w:lang w:val="en-US"/>
              </w:rPr>
              <w:t>State-level governments</w:t>
            </w:r>
          </w:p>
        </w:tc>
        <w:tc>
          <w:tcPr>
            <w:tcW w:w="1756" w:type="dxa"/>
            <w:shd w:val="clear" w:color="auto" w:fill="F2F2F2"/>
            <w:vAlign w:val="center"/>
          </w:tcPr>
          <w:p w:rsidR="006517AF" w:rsidRPr="004441EB" w:rsidRDefault="006517AF" w:rsidP="000A12E1">
            <w:pPr>
              <w:jc w:val="center"/>
              <w:rPr>
                <w:rFonts w:ascii="Arial" w:hAnsi="Arial" w:cs="Arial"/>
                <w:b/>
                <w:lang w:val="en-US"/>
              </w:rPr>
            </w:pPr>
            <w:r w:rsidRPr="004441EB">
              <w:rPr>
                <w:rFonts w:ascii="Arial" w:hAnsi="Arial" w:cs="Arial"/>
                <w:b/>
                <w:lang w:val="en-US"/>
              </w:rPr>
              <w:t>Municipal governments</w:t>
            </w:r>
          </w:p>
        </w:tc>
        <w:tc>
          <w:tcPr>
            <w:tcW w:w="1756" w:type="dxa"/>
            <w:shd w:val="clear" w:color="auto" w:fill="F2F2F2"/>
            <w:vAlign w:val="center"/>
          </w:tcPr>
          <w:p w:rsidR="006517AF" w:rsidRPr="004441EB" w:rsidRDefault="006517AF" w:rsidP="000A12E1">
            <w:pPr>
              <w:jc w:val="center"/>
              <w:rPr>
                <w:rFonts w:ascii="Arial" w:hAnsi="Arial" w:cs="Arial"/>
                <w:b/>
                <w:lang w:val="en-US"/>
              </w:rPr>
            </w:pPr>
            <w:r w:rsidRPr="004441EB">
              <w:rPr>
                <w:rFonts w:ascii="Arial" w:hAnsi="Arial" w:cs="Arial"/>
                <w:b/>
                <w:lang w:val="en-US"/>
              </w:rPr>
              <w:t>Population</w:t>
            </w:r>
          </w:p>
        </w:tc>
        <w:tc>
          <w:tcPr>
            <w:tcW w:w="1756" w:type="dxa"/>
            <w:shd w:val="clear" w:color="auto" w:fill="F2F2F2"/>
            <w:vAlign w:val="center"/>
          </w:tcPr>
          <w:p w:rsidR="006517AF" w:rsidRPr="004441EB" w:rsidRDefault="006517AF" w:rsidP="000A12E1">
            <w:pPr>
              <w:jc w:val="center"/>
              <w:rPr>
                <w:rFonts w:ascii="Arial" w:hAnsi="Arial" w:cs="Arial"/>
                <w:b/>
                <w:lang w:val="en-US"/>
              </w:rPr>
            </w:pPr>
            <w:r w:rsidRPr="004441EB">
              <w:rPr>
                <w:rFonts w:ascii="Arial" w:hAnsi="Arial" w:cs="Arial"/>
                <w:b/>
                <w:lang w:val="en-US"/>
              </w:rPr>
              <w:t>Area (km</w:t>
            </w:r>
            <w:r w:rsidRPr="004441EB">
              <w:rPr>
                <w:rFonts w:ascii="Arial" w:hAnsi="Arial" w:cs="Arial"/>
                <w:b/>
                <w:vertAlign w:val="superscript"/>
                <w:lang w:val="en-US"/>
              </w:rPr>
              <w:t>2</w:t>
            </w:r>
            <w:r w:rsidRPr="004441EB">
              <w:rPr>
                <w:rFonts w:ascii="Arial" w:hAnsi="Arial" w:cs="Arial"/>
                <w:b/>
                <w:lang w:val="en-US"/>
              </w:rPr>
              <w:t>)</w:t>
            </w:r>
          </w:p>
        </w:tc>
      </w:tr>
      <w:tr w:rsidR="006517AF" w:rsidRPr="004441EB" w:rsidTr="006517AF">
        <w:tc>
          <w:tcPr>
            <w:tcW w:w="1756" w:type="dxa"/>
            <w:shd w:val="clear" w:color="auto" w:fill="F2F2F2"/>
          </w:tcPr>
          <w:p w:rsidR="006517AF" w:rsidRPr="004441EB" w:rsidRDefault="006517AF" w:rsidP="000A12E1">
            <w:pPr>
              <w:rPr>
                <w:rFonts w:ascii="Arial" w:hAnsi="Arial" w:cs="Arial"/>
                <w:b/>
                <w:lang w:val="en-US"/>
              </w:rPr>
            </w:pPr>
            <w:r w:rsidRPr="004441EB">
              <w:rPr>
                <w:rFonts w:ascii="Arial" w:hAnsi="Arial" w:cs="Arial"/>
                <w:b/>
                <w:lang w:val="en-US"/>
              </w:rPr>
              <w:t>Buenos Aires Metropolitan Region</w:t>
            </w:r>
          </w:p>
        </w:tc>
        <w:tc>
          <w:tcPr>
            <w:tcW w:w="1756" w:type="dxa"/>
            <w:vAlign w:val="center"/>
          </w:tcPr>
          <w:p w:rsidR="006517AF" w:rsidRPr="004441EB" w:rsidRDefault="006517AF" w:rsidP="000A12E1">
            <w:pPr>
              <w:jc w:val="center"/>
              <w:rPr>
                <w:rFonts w:ascii="Arial" w:hAnsi="Arial" w:cs="Arial"/>
                <w:lang w:val="en-US"/>
              </w:rPr>
            </w:pPr>
            <w:r w:rsidRPr="004441EB">
              <w:rPr>
                <w:rFonts w:ascii="Arial" w:hAnsi="Arial" w:cs="Arial"/>
                <w:lang w:val="en-US"/>
              </w:rPr>
              <w:t>2</w:t>
            </w:r>
          </w:p>
        </w:tc>
        <w:tc>
          <w:tcPr>
            <w:tcW w:w="1756" w:type="dxa"/>
            <w:vAlign w:val="center"/>
          </w:tcPr>
          <w:p w:rsidR="006517AF" w:rsidRPr="004441EB" w:rsidRDefault="006517AF" w:rsidP="000A12E1">
            <w:pPr>
              <w:jc w:val="center"/>
              <w:rPr>
                <w:rFonts w:ascii="Arial" w:hAnsi="Arial" w:cs="Arial"/>
                <w:lang w:val="en-US"/>
              </w:rPr>
            </w:pPr>
            <w:r w:rsidRPr="004441EB">
              <w:rPr>
                <w:rFonts w:ascii="Arial" w:hAnsi="Arial" w:cs="Arial"/>
                <w:lang w:val="en-US"/>
              </w:rPr>
              <w:t>40</w:t>
            </w:r>
          </w:p>
        </w:tc>
        <w:tc>
          <w:tcPr>
            <w:tcW w:w="1756" w:type="dxa"/>
            <w:vAlign w:val="center"/>
          </w:tcPr>
          <w:p w:rsidR="006517AF" w:rsidRPr="004441EB" w:rsidRDefault="006517AF" w:rsidP="000A12E1">
            <w:pPr>
              <w:jc w:val="center"/>
              <w:rPr>
                <w:rFonts w:ascii="Arial" w:hAnsi="Arial" w:cs="Arial"/>
                <w:lang w:val="en-US"/>
              </w:rPr>
            </w:pPr>
            <w:r w:rsidRPr="004441EB">
              <w:rPr>
                <w:rFonts w:ascii="Arial" w:hAnsi="Arial" w:cs="Arial"/>
                <w:lang w:val="en-US"/>
              </w:rPr>
              <w:t>14.8 million</w:t>
            </w:r>
          </w:p>
        </w:tc>
        <w:tc>
          <w:tcPr>
            <w:tcW w:w="1756" w:type="dxa"/>
            <w:vAlign w:val="center"/>
          </w:tcPr>
          <w:p w:rsidR="006517AF" w:rsidRPr="004441EB" w:rsidRDefault="006517AF" w:rsidP="000A12E1">
            <w:pPr>
              <w:jc w:val="center"/>
              <w:rPr>
                <w:rFonts w:ascii="Arial" w:hAnsi="Arial" w:cs="Arial"/>
                <w:lang w:val="en-US"/>
              </w:rPr>
            </w:pPr>
            <w:r w:rsidRPr="004441EB">
              <w:rPr>
                <w:rFonts w:ascii="Arial" w:hAnsi="Arial" w:cs="Arial"/>
                <w:lang w:val="en-US"/>
              </w:rPr>
              <w:t>14,000</w:t>
            </w:r>
          </w:p>
        </w:tc>
      </w:tr>
      <w:tr w:rsidR="006517AF" w:rsidRPr="004441EB" w:rsidTr="006517AF">
        <w:tc>
          <w:tcPr>
            <w:tcW w:w="1756" w:type="dxa"/>
            <w:shd w:val="clear" w:color="auto" w:fill="F2F2F2"/>
          </w:tcPr>
          <w:p w:rsidR="006517AF" w:rsidRPr="004441EB" w:rsidRDefault="006517AF" w:rsidP="000A12E1">
            <w:pPr>
              <w:rPr>
                <w:rFonts w:ascii="Arial" w:hAnsi="Arial" w:cs="Arial"/>
                <w:b/>
              </w:rPr>
            </w:pPr>
            <w:r w:rsidRPr="004441EB">
              <w:rPr>
                <w:rFonts w:ascii="Arial" w:hAnsi="Arial" w:cs="Arial"/>
                <w:b/>
              </w:rPr>
              <w:t>Buenos Aires Metropolitan Area + La Plata</w:t>
            </w:r>
          </w:p>
        </w:tc>
        <w:tc>
          <w:tcPr>
            <w:tcW w:w="1756" w:type="dxa"/>
            <w:vAlign w:val="center"/>
          </w:tcPr>
          <w:p w:rsidR="006517AF" w:rsidRPr="004441EB" w:rsidRDefault="006517AF" w:rsidP="000A12E1">
            <w:pPr>
              <w:jc w:val="center"/>
              <w:rPr>
                <w:rFonts w:ascii="Arial" w:hAnsi="Arial" w:cs="Arial"/>
                <w:lang w:val="en-US"/>
              </w:rPr>
            </w:pPr>
            <w:r w:rsidRPr="004441EB">
              <w:rPr>
                <w:rFonts w:ascii="Arial" w:hAnsi="Arial" w:cs="Arial"/>
                <w:lang w:val="en-US"/>
              </w:rPr>
              <w:t>2</w:t>
            </w:r>
          </w:p>
        </w:tc>
        <w:tc>
          <w:tcPr>
            <w:tcW w:w="1756" w:type="dxa"/>
            <w:vAlign w:val="center"/>
          </w:tcPr>
          <w:p w:rsidR="006517AF" w:rsidRPr="004441EB" w:rsidRDefault="006517AF" w:rsidP="000A12E1">
            <w:pPr>
              <w:jc w:val="center"/>
              <w:rPr>
                <w:rFonts w:ascii="Arial" w:hAnsi="Arial" w:cs="Arial"/>
                <w:lang w:val="en-US"/>
              </w:rPr>
            </w:pPr>
            <w:r w:rsidRPr="004441EB">
              <w:rPr>
                <w:rFonts w:ascii="Arial" w:hAnsi="Arial" w:cs="Arial"/>
                <w:lang w:val="en-US"/>
              </w:rPr>
              <w:t>30</w:t>
            </w:r>
          </w:p>
        </w:tc>
        <w:tc>
          <w:tcPr>
            <w:tcW w:w="1756" w:type="dxa"/>
            <w:vAlign w:val="center"/>
          </w:tcPr>
          <w:p w:rsidR="006517AF" w:rsidRPr="004441EB" w:rsidRDefault="006517AF" w:rsidP="000A12E1">
            <w:pPr>
              <w:jc w:val="center"/>
              <w:rPr>
                <w:rFonts w:ascii="Arial" w:hAnsi="Arial" w:cs="Arial"/>
                <w:lang w:val="en-US"/>
              </w:rPr>
            </w:pPr>
            <w:r w:rsidRPr="004441EB">
              <w:rPr>
                <w:rFonts w:ascii="Arial" w:hAnsi="Arial" w:cs="Arial"/>
                <w:lang w:val="en-US"/>
              </w:rPr>
              <w:t>13.6 million</w:t>
            </w:r>
          </w:p>
        </w:tc>
        <w:tc>
          <w:tcPr>
            <w:tcW w:w="1756" w:type="dxa"/>
            <w:vAlign w:val="center"/>
          </w:tcPr>
          <w:p w:rsidR="006517AF" w:rsidRPr="004441EB" w:rsidRDefault="006517AF" w:rsidP="000A12E1">
            <w:pPr>
              <w:jc w:val="center"/>
              <w:rPr>
                <w:rFonts w:ascii="Arial" w:hAnsi="Arial" w:cs="Arial"/>
                <w:lang w:val="en-US"/>
              </w:rPr>
            </w:pPr>
            <w:r w:rsidRPr="004441EB">
              <w:rPr>
                <w:rFonts w:ascii="Arial" w:hAnsi="Arial" w:cs="Arial"/>
                <w:lang w:val="en-US"/>
              </w:rPr>
              <w:t>5,000</w:t>
            </w:r>
          </w:p>
        </w:tc>
      </w:tr>
      <w:tr w:rsidR="006517AF" w:rsidRPr="004441EB" w:rsidTr="006517AF">
        <w:tc>
          <w:tcPr>
            <w:tcW w:w="1756" w:type="dxa"/>
            <w:shd w:val="clear" w:color="auto" w:fill="F2F2F2"/>
          </w:tcPr>
          <w:p w:rsidR="006517AF" w:rsidRPr="004441EB" w:rsidRDefault="006517AF" w:rsidP="000A12E1">
            <w:pPr>
              <w:rPr>
                <w:rFonts w:ascii="Arial" w:hAnsi="Arial" w:cs="Arial"/>
                <w:b/>
              </w:rPr>
            </w:pPr>
            <w:r w:rsidRPr="004441EB">
              <w:rPr>
                <w:rFonts w:ascii="Arial" w:hAnsi="Arial" w:cs="Arial"/>
                <w:b/>
              </w:rPr>
              <w:t>Buenos Aires Metropolitan Area (BAMA)</w:t>
            </w:r>
          </w:p>
        </w:tc>
        <w:tc>
          <w:tcPr>
            <w:tcW w:w="1756" w:type="dxa"/>
            <w:vAlign w:val="center"/>
          </w:tcPr>
          <w:p w:rsidR="006517AF" w:rsidRPr="004441EB" w:rsidRDefault="006517AF" w:rsidP="000A12E1">
            <w:pPr>
              <w:jc w:val="center"/>
              <w:rPr>
                <w:rFonts w:ascii="Arial" w:hAnsi="Arial" w:cs="Arial"/>
                <w:lang w:val="en-US"/>
              </w:rPr>
            </w:pPr>
            <w:r w:rsidRPr="004441EB">
              <w:rPr>
                <w:rFonts w:ascii="Arial" w:hAnsi="Arial" w:cs="Arial"/>
                <w:lang w:val="en-US"/>
              </w:rPr>
              <w:t>2</w:t>
            </w:r>
          </w:p>
        </w:tc>
        <w:tc>
          <w:tcPr>
            <w:tcW w:w="1756" w:type="dxa"/>
            <w:vAlign w:val="center"/>
          </w:tcPr>
          <w:p w:rsidR="006517AF" w:rsidRPr="004441EB" w:rsidRDefault="006517AF" w:rsidP="000A12E1">
            <w:pPr>
              <w:jc w:val="center"/>
              <w:rPr>
                <w:rFonts w:ascii="Arial" w:hAnsi="Arial" w:cs="Arial"/>
                <w:lang w:val="en-US"/>
              </w:rPr>
            </w:pPr>
            <w:r w:rsidRPr="004441EB">
              <w:rPr>
                <w:rFonts w:ascii="Arial" w:hAnsi="Arial" w:cs="Arial"/>
                <w:lang w:val="en-US"/>
              </w:rPr>
              <w:t>27</w:t>
            </w:r>
          </w:p>
        </w:tc>
        <w:tc>
          <w:tcPr>
            <w:tcW w:w="1756" w:type="dxa"/>
            <w:vAlign w:val="center"/>
          </w:tcPr>
          <w:p w:rsidR="006517AF" w:rsidRPr="004441EB" w:rsidRDefault="006517AF" w:rsidP="000A12E1">
            <w:pPr>
              <w:jc w:val="center"/>
              <w:rPr>
                <w:rFonts w:ascii="Arial" w:hAnsi="Arial" w:cs="Arial"/>
                <w:lang w:val="en-US"/>
              </w:rPr>
            </w:pPr>
            <w:r w:rsidRPr="004441EB">
              <w:rPr>
                <w:rFonts w:ascii="Arial" w:hAnsi="Arial" w:cs="Arial"/>
                <w:lang w:val="en-US"/>
              </w:rPr>
              <w:t>12.8 million</w:t>
            </w:r>
          </w:p>
        </w:tc>
        <w:tc>
          <w:tcPr>
            <w:tcW w:w="1756" w:type="dxa"/>
            <w:vAlign w:val="center"/>
          </w:tcPr>
          <w:p w:rsidR="006517AF" w:rsidRPr="004441EB" w:rsidRDefault="006517AF" w:rsidP="000A12E1">
            <w:pPr>
              <w:jc w:val="center"/>
              <w:rPr>
                <w:rFonts w:ascii="Arial" w:hAnsi="Arial" w:cs="Arial"/>
                <w:lang w:val="en-US"/>
              </w:rPr>
            </w:pPr>
            <w:r w:rsidRPr="004441EB">
              <w:rPr>
                <w:rFonts w:ascii="Arial" w:hAnsi="Arial" w:cs="Arial"/>
                <w:lang w:val="en-US"/>
              </w:rPr>
              <w:t>3,800</w:t>
            </w:r>
          </w:p>
        </w:tc>
      </w:tr>
      <w:tr w:rsidR="006517AF" w:rsidRPr="004441EB" w:rsidTr="006517AF">
        <w:tc>
          <w:tcPr>
            <w:tcW w:w="1756" w:type="dxa"/>
            <w:shd w:val="clear" w:color="auto" w:fill="F2F2F2"/>
          </w:tcPr>
          <w:p w:rsidR="006517AF" w:rsidRPr="004441EB" w:rsidRDefault="006517AF" w:rsidP="000A12E1">
            <w:pPr>
              <w:rPr>
                <w:rFonts w:ascii="Arial" w:hAnsi="Arial" w:cs="Arial"/>
                <w:b/>
                <w:lang w:val="en-US"/>
              </w:rPr>
            </w:pPr>
            <w:r w:rsidRPr="004441EB">
              <w:rPr>
                <w:rFonts w:ascii="Arial" w:hAnsi="Arial" w:cs="Arial"/>
                <w:b/>
                <w:lang w:val="en-US"/>
              </w:rPr>
              <w:t>City of Buenos Aires (CABA)</w:t>
            </w:r>
          </w:p>
        </w:tc>
        <w:tc>
          <w:tcPr>
            <w:tcW w:w="1756" w:type="dxa"/>
            <w:vAlign w:val="center"/>
          </w:tcPr>
          <w:p w:rsidR="006517AF" w:rsidRPr="004441EB" w:rsidRDefault="006517AF" w:rsidP="000A12E1">
            <w:pPr>
              <w:jc w:val="center"/>
              <w:rPr>
                <w:rFonts w:ascii="Arial" w:hAnsi="Arial" w:cs="Arial"/>
                <w:lang w:val="en-US"/>
              </w:rPr>
            </w:pPr>
            <w:r w:rsidRPr="004441EB">
              <w:rPr>
                <w:rFonts w:ascii="Arial" w:hAnsi="Arial" w:cs="Arial"/>
                <w:lang w:val="en-US"/>
              </w:rPr>
              <w:t>1</w:t>
            </w:r>
          </w:p>
        </w:tc>
        <w:tc>
          <w:tcPr>
            <w:tcW w:w="1756" w:type="dxa"/>
            <w:vAlign w:val="center"/>
          </w:tcPr>
          <w:p w:rsidR="006517AF" w:rsidRPr="004441EB" w:rsidRDefault="006517AF" w:rsidP="000A12E1">
            <w:pPr>
              <w:jc w:val="center"/>
              <w:rPr>
                <w:rFonts w:ascii="Arial" w:hAnsi="Arial" w:cs="Arial"/>
                <w:lang w:val="en-US"/>
              </w:rPr>
            </w:pPr>
            <w:r w:rsidRPr="004441EB">
              <w:rPr>
                <w:rFonts w:ascii="Arial" w:hAnsi="Arial" w:cs="Arial"/>
                <w:lang w:val="en-US"/>
              </w:rPr>
              <w:t>1</w:t>
            </w:r>
          </w:p>
        </w:tc>
        <w:tc>
          <w:tcPr>
            <w:tcW w:w="1756" w:type="dxa"/>
            <w:vAlign w:val="center"/>
          </w:tcPr>
          <w:p w:rsidR="006517AF" w:rsidRPr="004441EB" w:rsidRDefault="006517AF" w:rsidP="000A12E1">
            <w:pPr>
              <w:jc w:val="center"/>
              <w:rPr>
                <w:rFonts w:ascii="Arial" w:hAnsi="Arial" w:cs="Arial"/>
                <w:lang w:val="en-US"/>
              </w:rPr>
            </w:pPr>
            <w:r w:rsidRPr="004441EB">
              <w:rPr>
                <w:rFonts w:ascii="Arial" w:hAnsi="Arial" w:cs="Arial"/>
                <w:lang w:val="en-US"/>
              </w:rPr>
              <w:t>2.9 million</w:t>
            </w:r>
          </w:p>
        </w:tc>
        <w:tc>
          <w:tcPr>
            <w:tcW w:w="1756" w:type="dxa"/>
            <w:vAlign w:val="center"/>
          </w:tcPr>
          <w:p w:rsidR="006517AF" w:rsidRPr="004441EB" w:rsidRDefault="006517AF" w:rsidP="000A12E1">
            <w:pPr>
              <w:jc w:val="center"/>
              <w:rPr>
                <w:rFonts w:ascii="Arial" w:hAnsi="Arial" w:cs="Arial"/>
                <w:lang w:val="en-US"/>
              </w:rPr>
            </w:pPr>
            <w:r w:rsidRPr="004441EB">
              <w:rPr>
                <w:rFonts w:ascii="Arial" w:hAnsi="Arial" w:cs="Arial"/>
                <w:lang w:val="en-US"/>
              </w:rPr>
              <w:t>200</w:t>
            </w:r>
          </w:p>
        </w:tc>
      </w:tr>
    </w:tbl>
    <w:p w:rsidR="006517AF" w:rsidRPr="004441EB" w:rsidRDefault="006517AF" w:rsidP="006517AF">
      <w:pPr>
        <w:rPr>
          <w:rFonts w:ascii="Arial" w:hAnsi="Arial" w:cs="Arial"/>
          <w:sz w:val="20"/>
          <w:szCs w:val="20"/>
          <w:lang w:val="en-US"/>
        </w:rPr>
      </w:pPr>
      <w:r w:rsidRPr="004441EB">
        <w:rPr>
          <w:rFonts w:ascii="Arial" w:hAnsi="Arial" w:cs="Arial"/>
          <w:sz w:val="20"/>
          <w:szCs w:val="20"/>
          <w:lang w:val="en-US"/>
        </w:rPr>
        <w:t xml:space="preserve">Characteristics of the BAMA according to each metropolitan scale. Source: Consejo Profesional de Arquitectura y Urbanismo, Observatorio Metropolitano, based on data from INDEC 2010. </w:t>
      </w:r>
    </w:p>
    <w:p w:rsidR="006517AF" w:rsidRPr="004441EB" w:rsidRDefault="006517AF" w:rsidP="006517AF">
      <w:pPr>
        <w:spacing w:line="480" w:lineRule="auto"/>
        <w:ind w:firstLine="708"/>
        <w:jc w:val="both"/>
        <w:rPr>
          <w:rFonts w:ascii="Arial" w:hAnsi="Arial" w:cs="Arial"/>
          <w:lang w:val="en-US"/>
        </w:rPr>
      </w:pPr>
    </w:p>
    <w:p w:rsidR="006517AF" w:rsidRPr="004441EB" w:rsidRDefault="006517AF" w:rsidP="006517AF">
      <w:pPr>
        <w:spacing w:line="480" w:lineRule="auto"/>
        <w:ind w:firstLine="708"/>
        <w:jc w:val="both"/>
        <w:rPr>
          <w:rFonts w:ascii="Arial" w:hAnsi="Arial" w:cs="Arial"/>
          <w:sz w:val="22"/>
          <w:szCs w:val="22"/>
          <w:lang w:val="en-US"/>
        </w:rPr>
      </w:pPr>
      <w:r w:rsidRPr="004441EB">
        <w:rPr>
          <w:rFonts w:ascii="Arial" w:hAnsi="Arial" w:cs="Arial"/>
          <w:sz w:val="22"/>
          <w:szCs w:val="22"/>
          <w:lang w:val="en-US"/>
        </w:rPr>
        <w:t xml:space="preserve">Buenos Aires’ economic dynamism is concentrated in the CABA, which serves as the country’s political and administrative heart. It also plays the role of regional command and control center for knowledge-intensive industries related to financial services, cultural production and higher education. Economic activities in the municipalities just outside the CABA are oriented towards consumer services and the manufacturing industries that survived the de-industrialization process of the 1980s and 1990s, most notably textiles (Provincia de Buenos Aires, 2007). Located along the northern metropolitan corridor towards Pilar and Escobar, one can find back-office functions for multinational firms, while along the southern corridor, through Avellaneda, Quilmes and Ensenada, there are large-scale facilities related to the regional port, and the oil and chemical industries. Generally speaking, the CABA has higher employment rates and income levels relative to its metropolitan area, which is less skilled and less economically dynamic. </w:t>
      </w:r>
    </w:p>
    <w:p w:rsidR="006517AF" w:rsidRPr="004441EB" w:rsidRDefault="006517AF" w:rsidP="006517AF">
      <w:pPr>
        <w:spacing w:line="480" w:lineRule="auto"/>
        <w:ind w:firstLine="708"/>
        <w:jc w:val="both"/>
        <w:rPr>
          <w:rFonts w:ascii="Arial" w:hAnsi="Arial" w:cs="Arial"/>
          <w:sz w:val="22"/>
          <w:szCs w:val="22"/>
          <w:lang w:val="en-US"/>
        </w:rPr>
      </w:pPr>
      <w:r w:rsidRPr="004441EB">
        <w:rPr>
          <w:rFonts w:ascii="Arial" w:hAnsi="Arial" w:cs="Arial"/>
          <w:sz w:val="22"/>
          <w:szCs w:val="22"/>
          <w:lang w:val="en-US"/>
        </w:rPr>
        <w:lastRenderedPageBreak/>
        <w:t xml:space="preserve">The contrasting characteristics between the CABA and its metropolitan area are also reflected in the population’s access to infrastructure and urban services. Coverage of the water system is 99% in CABA, while a few localities in the BAMA rank among the 15 municipalities in Argentina with the lowest rates of access to water services: Malvinas Argentinas (11% access), José C. Paz (17%), Escobar (23%) and Pilar (27%). The availability of sewage services is similarly unequal within the BAMA. Again, CABA enjoys nearly full access to the sewage network, while over 50% of households lack access in the remainder of the metropolitan area </w:t>
      </w:r>
      <w:r w:rsidRPr="004441EB">
        <w:rPr>
          <w:rFonts w:ascii="Arial" w:hAnsi="Arial" w:cs="Arial"/>
          <w:noProof/>
          <w:sz w:val="22"/>
          <w:szCs w:val="22"/>
          <w:lang w:val="en-US"/>
        </w:rPr>
        <w:t>(Ministerio del Interior, Obras Públicas y Vivienda, 2010)</w:t>
      </w:r>
      <w:r w:rsidRPr="004441EB">
        <w:rPr>
          <w:rFonts w:ascii="Arial" w:hAnsi="Arial" w:cs="Arial"/>
          <w:sz w:val="22"/>
          <w:szCs w:val="22"/>
          <w:lang w:val="en-US"/>
        </w:rPr>
        <w:t xml:space="preserve">.        </w:t>
      </w:r>
    </w:p>
    <w:p w:rsidR="006517AF" w:rsidRPr="004441EB" w:rsidRDefault="006517AF" w:rsidP="006517AF">
      <w:pPr>
        <w:pStyle w:val="ListParagraph"/>
        <w:numPr>
          <w:ilvl w:val="0"/>
          <w:numId w:val="20"/>
        </w:numPr>
        <w:spacing w:line="480" w:lineRule="auto"/>
        <w:jc w:val="both"/>
        <w:rPr>
          <w:rFonts w:ascii="Arial" w:hAnsi="Arial" w:cs="Arial"/>
          <w:b/>
          <w:lang w:val="en-US"/>
        </w:rPr>
      </w:pPr>
      <w:r w:rsidRPr="004441EB">
        <w:rPr>
          <w:rFonts w:ascii="Arial" w:hAnsi="Arial" w:cs="Arial"/>
          <w:b/>
          <w:lang w:val="en-US"/>
        </w:rPr>
        <w:t>Metropolitan Governance in Buenos Aires</w:t>
      </w:r>
    </w:p>
    <w:p w:rsidR="006517AF" w:rsidRPr="004441EB" w:rsidRDefault="006517AF" w:rsidP="006517AF">
      <w:pPr>
        <w:spacing w:line="480" w:lineRule="auto"/>
        <w:ind w:firstLine="708"/>
        <w:jc w:val="both"/>
        <w:rPr>
          <w:rFonts w:ascii="Arial" w:hAnsi="Arial" w:cs="Arial"/>
          <w:sz w:val="22"/>
          <w:szCs w:val="22"/>
          <w:lang w:val="en-US"/>
        </w:rPr>
      </w:pPr>
      <w:r w:rsidRPr="004441EB">
        <w:rPr>
          <w:rFonts w:ascii="Arial" w:hAnsi="Arial" w:cs="Arial"/>
          <w:sz w:val="22"/>
          <w:szCs w:val="22"/>
          <w:lang w:val="en-US"/>
        </w:rPr>
        <w:t xml:space="preserve">As illustrated above, there is a high level of spatial and political fragmentation in BAMA. Administratively, four spheres of governance coexist within a single, functional territory </w:t>
      </w:r>
      <w:r w:rsidRPr="004441EB">
        <w:rPr>
          <w:rFonts w:ascii="Arial" w:hAnsi="Arial" w:cs="Arial"/>
          <w:noProof/>
          <w:sz w:val="22"/>
          <w:szCs w:val="22"/>
          <w:lang w:val="en-US"/>
        </w:rPr>
        <w:t>(Pírez &amp; Fernández, 2014)</w:t>
      </w:r>
      <w:r w:rsidRPr="004441EB">
        <w:rPr>
          <w:rFonts w:ascii="Arial" w:hAnsi="Arial" w:cs="Arial"/>
          <w:sz w:val="22"/>
          <w:szCs w:val="22"/>
          <w:lang w:val="en-US"/>
        </w:rPr>
        <w:t xml:space="preserve">: (1) the CABA, whose faculties correspond to those of a provincial government given its autonomous status as the federal capital; (2) the Buenos Aires provincial government; (3) the municipal governments within Buenos Aires province; and, (4) the federal government. These various actors share responsibility over vital urban services including transportation, environmental management, and security. Table 2 details the different metropolitan-scale services and the related competencies assigned to each sphere of governance. </w:t>
      </w:r>
    </w:p>
    <w:p w:rsidR="006517AF" w:rsidRDefault="006517AF" w:rsidP="006517AF">
      <w:pPr>
        <w:rPr>
          <w:lang w:val="en-US"/>
        </w:rPr>
      </w:pPr>
      <w:r>
        <w:rPr>
          <w:lang w:val="en-US"/>
        </w:rPr>
        <w:br w:type="page"/>
      </w:r>
    </w:p>
    <w:p w:rsidR="006517AF" w:rsidRPr="004441EB" w:rsidRDefault="006517AF" w:rsidP="006517AF">
      <w:pPr>
        <w:spacing w:line="480" w:lineRule="auto"/>
        <w:ind w:firstLine="708"/>
        <w:jc w:val="both"/>
        <w:rPr>
          <w:rFonts w:ascii="Arial" w:hAnsi="Arial" w:cs="Arial"/>
          <w:lang w:val="en-US"/>
        </w:rPr>
      </w:pPr>
    </w:p>
    <w:p w:rsidR="006517AF" w:rsidRPr="004441EB" w:rsidRDefault="006517AF" w:rsidP="006517AF">
      <w:pPr>
        <w:rPr>
          <w:rFonts w:ascii="Arial" w:hAnsi="Arial" w:cs="Arial"/>
          <w:lang w:val="fr-FR"/>
        </w:rPr>
      </w:pPr>
      <w:r w:rsidRPr="004441EB">
        <w:rPr>
          <w:rFonts w:ascii="Arial" w:hAnsi="Arial" w:cs="Arial"/>
          <w:lang w:val="fr-FR"/>
        </w:rPr>
        <w:t>Table 2</w:t>
      </w:r>
    </w:p>
    <w:tbl>
      <w:tblPr>
        <w:tblStyle w:val="TableGrid"/>
        <w:tblW w:w="5091" w:type="pct"/>
        <w:tblInd w:w="-162" w:type="dxa"/>
        <w:tblLook w:val="04A0" w:firstRow="1" w:lastRow="0" w:firstColumn="1" w:lastColumn="0" w:noHBand="0" w:noVBand="1"/>
      </w:tblPr>
      <w:tblGrid>
        <w:gridCol w:w="1814"/>
        <w:gridCol w:w="1452"/>
        <w:gridCol w:w="1518"/>
        <w:gridCol w:w="1518"/>
        <w:gridCol w:w="1362"/>
        <w:gridCol w:w="1353"/>
      </w:tblGrid>
      <w:tr w:rsidR="006517AF" w:rsidRPr="004441EB" w:rsidTr="006517AF">
        <w:trPr>
          <w:trHeight w:val="720"/>
        </w:trPr>
        <w:tc>
          <w:tcPr>
            <w:tcW w:w="1811" w:type="pct"/>
            <w:gridSpan w:val="2"/>
            <w:vMerge w:val="restart"/>
            <w:shd w:val="clear" w:color="auto" w:fill="F2F2F2"/>
            <w:vAlign w:val="center"/>
          </w:tcPr>
          <w:p w:rsidR="006517AF" w:rsidRPr="004441EB" w:rsidRDefault="006517AF" w:rsidP="000A12E1">
            <w:pPr>
              <w:rPr>
                <w:rFonts w:ascii="Arial" w:hAnsi="Arial" w:cs="Arial"/>
                <w:b/>
                <w:sz w:val="20"/>
                <w:szCs w:val="20"/>
                <w:lang w:val="en-US"/>
              </w:rPr>
            </w:pPr>
            <w:r w:rsidRPr="004441EB">
              <w:rPr>
                <w:rFonts w:ascii="Arial" w:hAnsi="Arial" w:cs="Arial"/>
                <w:b/>
                <w:sz w:val="20"/>
                <w:szCs w:val="20"/>
                <w:lang w:val="en-US"/>
              </w:rPr>
              <w:t>Metropolitan Service</w:t>
            </w:r>
          </w:p>
        </w:tc>
        <w:tc>
          <w:tcPr>
            <w:tcW w:w="3189" w:type="pct"/>
            <w:gridSpan w:val="4"/>
            <w:shd w:val="clear" w:color="auto" w:fill="F2F2F2"/>
            <w:vAlign w:val="center"/>
          </w:tcPr>
          <w:p w:rsidR="006517AF" w:rsidRPr="004441EB" w:rsidRDefault="006517AF" w:rsidP="000A12E1">
            <w:pPr>
              <w:jc w:val="center"/>
              <w:rPr>
                <w:rFonts w:ascii="Arial" w:hAnsi="Arial" w:cs="Arial"/>
                <w:b/>
                <w:sz w:val="20"/>
                <w:szCs w:val="20"/>
                <w:lang w:val="en-US"/>
              </w:rPr>
            </w:pPr>
            <w:r w:rsidRPr="004441EB">
              <w:rPr>
                <w:rFonts w:ascii="Arial" w:hAnsi="Arial" w:cs="Arial"/>
                <w:b/>
                <w:sz w:val="20"/>
                <w:szCs w:val="20"/>
                <w:lang w:val="en-US"/>
              </w:rPr>
              <w:t>Jurisdiction in BAMA</w:t>
            </w:r>
          </w:p>
        </w:tc>
      </w:tr>
      <w:tr w:rsidR="006517AF" w:rsidRPr="004441EB" w:rsidTr="006517AF">
        <w:trPr>
          <w:trHeight w:val="720"/>
        </w:trPr>
        <w:tc>
          <w:tcPr>
            <w:tcW w:w="1811" w:type="pct"/>
            <w:gridSpan w:val="2"/>
            <w:vMerge/>
            <w:shd w:val="clear" w:color="auto" w:fill="F2F2F2"/>
            <w:vAlign w:val="center"/>
          </w:tcPr>
          <w:p w:rsidR="006517AF" w:rsidRPr="004441EB" w:rsidRDefault="006517AF" w:rsidP="000A12E1">
            <w:pPr>
              <w:rPr>
                <w:rFonts w:ascii="Arial" w:hAnsi="Arial" w:cs="Arial"/>
                <w:b/>
                <w:sz w:val="20"/>
                <w:szCs w:val="20"/>
                <w:lang w:val="en-US"/>
              </w:rPr>
            </w:pPr>
          </w:p>
        </w:tc>
        <w:tc>
          <w:tcPr>
            <w:tcW w:w="842" w:type="pct"/>
            <w:shd w:val="clear" w:color="auto" w:fill="F2F2F2"/>
            <w:vAlign w:val="center"/>
          </w:tcPr>
          <w:p w:rsidR="006517AF" w:rsidRPr="004441EB" w:rsidRDefault="006517AF" w:rsidP="000A12E1">
            <w:pPr>
              <w:jc w:val="center"/>
              <w:rPr>
                <w:rFonts w:ascii="Arial" w:hAnsi="Arial" w:cs="Arial"/>
                <w:b/>
                <w:sz w:val="20"/>
                <w:szCs w:val="20"/>
                <w:lang w:val="en-US"/>
              </w:rPr>
            </w:pPr>
            <w:r w:rsidRPr="004441EB">
              <w:rPr>
                <w:rFonts w:ascii="Arial" w:hAnsi="Arial" w:cs="Arial"/>
                <w:b/>
                <w:sz w:val="20"/>
                <w:szCs w:val="20"/>
                <w:lang w:val="en-US"/>
              </w:rPr>
              <w:t>Federal</w:t>
            </w:r>
          </w:p>
        </w:tc>
        <w:tc>
          <w:tcPr>
            <w:tcW w:w="842" w:type="pct"/>
            <w:shd w:val="clear" w:color="auto" w:fill="F2F2F2"/>
            <w:vAlign w:val="center"/>
          </w:tcPr>
          <w:p w:rsidR="006517AF" w:rsidRPr="004441EB" w:rsidRDefault="006517AF" w:rsidP="000A12E1">
            <w:pPr>
              <w:jc w:val="center"/>
              <w:rPr>
                <w:rFonts w:ascii="Arial" w:hAnsi="Arial" w:cs="Arial"/>
                <w:b/>
                <w:sz w:val="20"/>
                <w:szCs w:val="20"/>
                <w:lang w:val="en-US"/>
              </w:rPr>
            </w:pPr>
            <w:r w:rsidRPr="004441EB">
              <w:rPr>
                <w:rFonts w:ascii="Arial" w:hAnsi="Arial" w:cs="Arial"/>
                <w:b/>
                <w:sz w:val="20"/>
                <w:szCs w:val="20"/>
                <w:lang w:val="en-US"/>
              </w:rPr>
              <w:t>Buenos Aires Province</w:t>
            </w:r>
          </w:p>
        </w:tc>
        <w:tc>
          <w:tcPr>
            <w:tcW w:w="755" w:type="pct"/>
            <w:shd w:val="clear" w:color="auto" w:fill="F2F2F2"/>
            <w:vAlign w:val="center"/>
          </w:tcPr>
          <w:p w:rsidR="006517AF" w:rsidRPr="004441EB" w:rsidRDefault="006517AF" w:rsidP="000A12E1">
            <w:pPr>
              <w:jc w:val="center"/>
              <w:rPr>
                <w:rFonts w:ascii="Arial" w:hAnsi="Arial" w:cs="Arial"/>
                <w:b/>
                <w:sz w:val="20"/>
                <w:szCs w:val="20"/>
                <w:lang w:val="en-US"/>
              </w:rPr>
            </w:pPr>
            <w:r w:rsidRPr="004441EB">
              <w:rPr>
                <w:rFonts w:ascii="Arial" w:hAnsi="Arial" w:cs="Arial"/>
                <w:b/>
                <w:sz w:val="20"/>
                <w:szCs w:val="20"/>
                <w:lang w:val="en-US"/>
              </w:rPr>
              <w:t>CABA</w:t>
            </w:r>
          </w:p>
        </w:tc>
        <w:tc>
          <w:tcPr>
            <w:tcW w:w="750" w:type="pct"/>
            <w:shd w:val="clear" w:color="auto" w:fill="F2F2F2"/>
            <w:vAlign w:val="center"/>
          </w:tcPr>
          <w:p w:rsidR="006517AF" w:rsidRPr="004441EB" w:rsidRDefault="006517AF" w:rsidP="000A12E1">
            <w:pPr>
              <w:jc w:val="center"/>
              <w:rPr>
                <w:rFonts w:ascii="Arial" w:hAnsi="Arial" w:cs="Arial"/>
                <w:b/>
                <w:sz w:val="20"/>
                <w:szCs w:val="20"/>
                <w:lang w:val="en-US"/>
              </w:rPr>
            </w:pPr>
            <w:r w:rsidRPr="004441EB">
              <w:rPr>
                <w:rFonts w:ascii="Arial" w:hAnsi="Arial" w:cs="Arial"/>
                <w:b/>
                <w:sz w:val="20"/>
                <w:szCs w:val="20"/>
                <w:lang w:val="en-US"/>
              </w:rPr>
              <w:t>Municipal</w:t>
            </w:r>
          </w:p>
        </w:tc>
      </w:tr>
      <w:tr w:rsidR="006517AF" w:rsidRPr="004441EB" w:rsidTr="006517AF">
        <w:trPr>
          <w:trHeight w:val="720"/>
        </w:trPr>
        <w:tc>
          <w:tcPr>
            <w:tcW w:w="1006" w:type="pct"/>
            <w:vMerge w:val="restart"/>
            <w:shd w:val="clear" w:color="auto" w:fill="F2F2F2"/>
            <w:vAlign w:val="center"/>
          </w:tcPr>
          <w:p w:rsidR="006517AF" w:rsidRPr="004441EB" w:rsidRDefault="006517AF" w:rsidP="000A12E1">
            <w:pPr>
              <w:rPr>
                <w:rFonts w:ascii="Arial" w:hAnsi="Arial" w:cs="Arial"/>
                <w:b/>
                <w:sz w:val="20"/>
                <w:szCs w:val="20"/>
                <w:lang w:val="en-US"/>
              </w:rPr>
            </w:pPr>
            <w:r w:rsidRPr="004441EB">
              <w:rPr>
                <w:rFonts w:ascii="Arial" w:hAnsi="Arial" w:cs="Arial"/>
                <w:b/>
                <w:sz w:val="20"/>
                <w:szCs w:val="20"/>
                <w:lang w:val="en-US"/>
              </w:rPr>
              <w:t>Transportation</w:t>
            </w:r>
          </w:p>
        </w:tc>
        <w:tc>
          <w:tcPr>
            <w:tcW w:w="805" w:type="pct"/>
            <w:vMerge w:val="restart"/>
            <w:shd w:val="clear" w:color="auto" w:fill="F2F2F2"/>
            <w:vAlign w:val="center"/>
          </w:tcPr>
          <w:p w:rsidR="006517AF" w:rsidRPr="004441EB" w:rsidRDefault="006517AF" w:rsidP="000A12E1">
            <w:pPr>
              <w:rPr>
                <w:rFonts w:ascii="Arial" w:hAnsi="Arial" w:cs="Arial"/>
                <w:b/>
                <w:sz w:val="20"/>
                <w:szCs w:val="20"/>
                <w:lang w:val="en-US"/>
              </w:rPr>
            </w:pPr>
            <w:r w:rsidRPr="004441EB">
              <w:rPr>
                <w:rFonts w:ascii="Arial" w:hAnsi="Arial" w:cs="Arial"/>
                <w:b/>
                <w:sz w:val="20"/>
                <w:szCs w:val="20"/>
                <w:lang w:val="en-US"/>
              </w:rPr>
              <w:t>Public transit</w:t>
            </w:r>
          </w:p>
        </w:tc>
        <w:tc>
          <w:tcPr>
            <w:tcW w:w="842"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suburban trains</w:t>
            </w:r>
          </w:p>
        </w:tc>
        <w:tc>
          <w:tcPr>
            <w:tcW w:w="842" w:type="pct"/>
            <w:vAlign w:val="center"/>
          </w:tcPr>
          <w:p w:rsidR="006517AF" w:rsidRPr="004441EB" w:rsidRDefault="006517AF" w:rsidP="000A12E1">
            <w:pPr>
              <w:rPr>
                <w:rFonts w:ascii="Arial" w:hAnsi="Arial" w:cs="Arial"/>
                <w:sz w:val="20"/>
                <w:szCs w:val="20"/>
                <w:lang w:val="en-US"/>
              </w:rPr>
            </w:pPr>
          </w:p>
        </w:tc>
        <w:tc>
          <w:tcPr>
            <w:tcW w:w="755"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subway</w:t>
            </w:r>
          </w:p>
        </w:tc>
        <w:tc>
          <w:tcPr>
            <w:tcW w:w="750" w:type="pct"/>
            <w:vAlign w:val="center"/>
          </w:tcPr>
          <w:p w:rsidR="006517AF" w:rsidRPr="004441EB" w:rsidRDefault="006517AF" w:rsidP="000A12E1">
            <w:pPr>
              <w:rPr>
                <w:rFonts w:ascii="Arial" w:hAnsi="Arial" w:cs="Arial"/>
                <w:sz w:val="20"/>
                <w:szCs w:val="20"/>
                <w:lang w:val="en-US"/>
              </w:rPr>
            </w:pPr>
          </w:p>
        </w:tc>
      </w:tr>
      <w:tr w:rsidR="006517AF" w:rsidRPr="004441EB" w:rsidTr="006517AF">
        <w:trPr>
          <w:trHeight w:val="720"/>
        </w:trPr>
        <w:tc>
          <w:tcPr>
            <w:tcW w:w="1006" w:type="pct"/>
            <w:vMerge/>
            <w:shd w:val="clear" w:color="auto" w:fill="F2F2F2"/>
            <w:vAlign w:val="center"/>
          </w:tcPr>
          <w:p w:rsidR="006517AF" w:rsidRPr="004441EB" w:rsidRDefault="006517AF" w:rsidP="000A12E1">
            <w:pPr>
              <w:rPr>
                <w:rFonts w:ascii="Arial" w:hAnsi="Arial" w:cs="Arial"/>
                <w:b/>
                <w:sz w:val="20"/>
                <w:szCs w:val="20"/>
                <w:lang w:val="en-US"/>
              </w:rPr>
            </w:pPr>
          </w:p>
        </w:tc>
        <w:tc>
          <w:tcPr>
            <w:tcW w:w="805" w:type="pct"/>
            <w:vMerge/>
            <w:shd w:val="clear" w:color="auto" w:fill="F2F2F2"/>
            <w:vAlign w:val="center"/>
          </w:tcPr>
          <w:p w:rsidR="006517AF" w:rsidRPr="004441EB" w:rsidRDefault="006517AF" w:rsidP="000A12E1">
            <w:pPr>
              <w:rPr>
                <w:rFonts w:ascii="Arial" w:hAnsi="Arial" w:cs="Arial"/>
                <w:b/>
                <w:sz w:val="20"/>
                <w:szCs w:val="20"/>
                <w:lang w:val="en-US"/>
              </w:rPr>
            </w:pPr>
          </w:p>
        </w:tc>
        <w:tc>
          <w:tcPr>
            <w:tcW w:w="842"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 xml:space="preserve">metropolitan buses </w:t>
            </w:r>
          </w:p>
        </w:tc>
        <w:tc>
          <w:tcPr>
            <w:tcW w:w="842"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inter-municipal buses</w:t>
            </w:r>
          </w:p>
        </w:tc>
        <w:tc>
          <w:tcPr>
            <w:tcW w:w="755" w:type="pct"/>
            <w:vAlign w:val="center"/>
          </w:tcPr>
          <w:p w:rsidR="006517AF" w:rsidRPr="004441EB" w:rsidRDefault="006517AF" w:rsidP="000A12E1">
            <w:pPr>
              <w:rPr>
                <w:rFonts w:ascii="Arial" w:hAnsi="Arial" w:cs="Arial"/>
                <w:sz w:val="20"/>
                <w:szCs w:val="20"/>
                <w:lang w:val="en-US"/>
              </w:rPr>
            </w:pPr>
          </w:p>
        </w:tc>
        <w:tc>
          <w:tcPr>
            <w:tcW w:w="750" w:type="pct"/>
            <w:vAlign w:val="center"/>
          </w:tcPr>
          <w:p w:rsidR="006517AF" w:rsidRPr="004441EB" w:rsidRDefault="006517AF" w:rsidP="000A12E1">
            <w:pPr>
              <w:rPr>
                <w:rFonts w:ascii="Arial" w:hAnsi="Arial" w:cs="Arial"/>
                <w:sz w:val="20"/>
                <w:szCs w:val="20"/>
                <w:lang w:val="en-US"/>
              </w:rPr>
            </w:pPr>
          </w:p>
        </w:tc>
      </w:tr>
      <w:tr w:rsidR="006517AF" w:rsidRPr="000A12E1" w:rsidTr="006517AF">
        <w:trPr>
          <w:trHeight w:val="720"/>
        </w:trPr>
        <w:tc>
          <w:tcPr>
            <w:tcW w:w="1006" w:type="pct"/>
            <w:vMerge/>
            <w:shd w:val="clear" w:color="auto" w:fill="F2F2F2"/>
            <w:vAlign w:val="center"/>
          </w:tcPr>
          <w:p w:rsidR="006517AF" w:rsidRPr="004441EB" w:rsidRDefault="006517AF" w:rsidP="000A12E1">
            <w:pPr>
              <w:rPr>
                <w:rFonts w:ascii="Arial" w:hAnsi="Arial" w:cs="Arial"/>
                <w:b/>
                <w:sz w:val="20"/>
                <w:szCs w:val="20"/>
                <w:lang w:val="en-US"/>
              </w:rPr>
            </w:pPr>
          </w:p>
        </w:tc>
        <w:tc>
          <w:tcPr>
            <w:tcW w:w="805" w:type="pct"/>
            <w:shd w:val="clear" w:color="auto" w:fill="F2F2F2"/>
            <w:vAlign w:val="center"/>
          </w:tcPr>
          <w:p w:rsidR="006517AF" w:rsidRPr="004441EB" w:rsidRDefault="006517AF" w:rsidP="000A12E1">
            <w:pPr>
              <w:rPr>
                <w:rFonts w:ascii="Arial" w:hAnsi="Arial" w:cs="Arial"/>
                <w:b/>
                <w:sz w:val="20"/>
                <w:szCs w:val="20"/>
                <w:lang w:val="en-US"/>
              </w:rPr>
            </w:pPr>
            <w:r w:rsidRPr="004441EB">
              <w:rPr>
                <w:rFonts w:ascii="Arial" w:hAnsi="Arial" w:cs="Arial"/>
                <w:b/>
                <w:sz w:val="20"/>
                <w:szCs w:val="20"/>
                <w:lang w:val="en-US"/>
              </w:rPr>
              <w:t>Roadways</w:t>
            </w:r>
          </w:p>
        </w:tc>
        <w:tc>
          <w:tcPr>
            <w:tcW w:w="842"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access to highway network</w:t>
            </w:r>
          </w:p>
        </w:tc>
        <w:tc>
          <w:tcPr>
            <w:tcW w:w="842"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inter-municipal roadways</w:t>
            </w:r>
          </w:p>
        </w:tc>
        <w:tc>
          <w:tcPr>
            <w:tcW w:w="755"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maintain local roads, traffic mgmt</w:t>
            </w:r>
          </w:p>
        </w:tc>
        <w:tc>
          <w:tcPr>
            <w:tcW w:w="750"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maintain local roads, traffic mgmt</w:t>
            </w:r>
          </w:p>
        </w:tc>
      </w:tr>
      <w:tr w:rsidR="006517AF" w:rsidRPr="004441EB" w:rsidTr="006517AF">
        <w:trPr>
          <w:trHeight w:val="720"/>
        </w:trPr>
        <w:tc>
          <w:tcPr>
            <w:tcW w:w="1006" w:type="pct"/>
            <w:vMerge w:val="restart"/>
            <w:shd w:val="clear" w:color="auto" w:fill="F2F2F2"/>
            <w:vAlign w:val="center"/>
          </w:tcPr>
          <w:p w:rsidR="006517AF" w:rsidRPr="004441EB" w:rsidRDefault="006517AF" w:rsidP="000A12E1">
            <w:pPr>
              <w:rPr>
                <w:rFonts w:ascii="Arial" w:hAnsi="Arial" w:cs="Arial"/>
                <w:b/>
                <w:sz w:val="20"/>
                <w:szCs w:val="20"/>
                <w:lang w:val="en-US"/>
              </w:rPr>
            </w:pPr>
            <w:r w:rsidRPr="004441EB">
              <w:rPr>
                <w:rFonts w:ascii="Arial" w:hAnsi="Arial" w:cs="Arial"/>
                <w:b/>
                <w:sz w:val="20"/>
                <w:szCs w:val="20"/>
                <w:lang w:val="en-US"/>
              </w:rPr>
              <w:t>Environment</w:t>
            </w:r>
          </w:p>
        </w:tc>
        <w:tc>
          <w:tcPr>
            <w:tcW w:w="805" w:type="pct"/>
            <w:shd w:val="clear" w:color="auto" w:fill="F2F2F2"/>
            <w:vAlign w:val="center"/>
          </w:tcPr>
          <w:p w:rsidR="006517AF" w:rsidRPr="004441EB" w:rsidRDefault="006517AF" w:rsidP="000A12E1">
            <w:pPr>
              <w:rPr>
                <w:rFonts w:ascii="Arial" w:hAnsi="Arial" w:cs="Arial"/>
                <w:b/>
                <w:sz w:val="20"/>
                <w:szCs w:val="20"/>
                <w:lang w:val="en-US"/>
              </w:rPr>
            </w:pPr>
            <w:r w:rsidRPr="004441EB">
              <w:rPr>
                <w:rFonts w:ascii="Arial" w:hAnsi="Arial" w:cs="Arial"/>
                <w:b/>
                <w:sz w:val="20"/>
                <w:szCs w:val="20"/>
                <w:lang w:val="en-US"/>
              </w:rPr>
              <w:t>Water &amp; Sewage Network</w:t>
            </w:r>
          </w:p>
        </w:tc>
        <w:tc>
          <w:tcPr>
            <w:tcW w:w="842"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supply network</w:t>
            </w:r>
          </w:p>
        </w:tc>
        <w:tc>
          <w:tcPr>
            <w:tcW w:w="842"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regulate/ control service</w:t>
            </w:r>
          </w:p>
        </w:tc>
        <w:tc>
          <w:tcPr>
            <w:tcW w:w="755"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maintain stormwater drainage</w:t>
            </w:r>
          </w:p>
        </w:tc>
        <w:tc>
          <w:tcPr>
            <w:tcW w:w="750"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maintain stormwater drainage</w:t>
            </w:r>
          </w:p>
        </w:tc>
      </w:tr>
      <w:tr w:rsidR="006517AF" w:rsidRPr="004441EB" w:rsidTr="006517AF">
        <w:trPr>
          <w:trHeight w:val="720"/>
        </w:trPr>
        <w:tc>
          <w:tcPr>
            <w:tcW w:w="1006" w:type="pct"/>
            <w:vMerge/>
            <w:shd w:val="clear" w:color="auto" w:fill="F2F2F2"/>
            <w:vAlign w:val="center"/>
          </w:tcPr>
          <w:p w:rsidR="006517AF" w:rsidRPr="004441EB" w:rsidRDefault="006517AF" w:rsidP="000A12E1">
            <w:pPr>
              <w:rPr>
                <w:rFonts w:ascii="Arial" w:hAnsi="Arial" w:cs="Arial"/>
                <w:b/>
                <w:sz w:val="20"/>
                <w:szCs w:val="20"/>
                <w:lang w:val="en-US"/>
              </w:rPr>
            </w:pPr>
          </w:p>
        </w:tc>
        <w:tc>
          <w:tcPr>
            <w:tcW w:w="805" w:type="pct"/>
            <w:shd w:val="clear" w:color="auto" w:fill="F2F2F2"/>
            <w:vAlign w:val="center"/>
          </w:tcPr>
          <w:p w:rsidR="006517AF" w:rsidRPr="004441EB" w:rsidRDefault="006517AF" w:rsidP="000A12E1">
            <w:pPr>
              <w:rPr>
                <w:rFonts w:ascii="Arial" w:hAnsi="Arial" w:cs="Arial"/>
                <w:b/>
                <w:sz w:val="20"/>
                <w:szCs w:val="20"/>
                <w:lang w:val="en-US"/>
              </w:rPr>
            </w:pPr>
            <w:r w:rsidRPr="004441EB">
              <w:rPr>
                <w:rFonts w:ascii="Arial" w:hAnsi="Arial" w:cs="Arial"/>
                <w:b/>
                <w:sz w:val="20"/>
                <w:szCs w:val="20"/>
                <w:lang w:val="en-US"/>
              </w:rPr>
              <w:t>Waste Management</w:t>
            </w:r>
          </w:p>
        </w:tc>
        <w:tc>
          <w:tcPr>
            <w:tcW w:w="842" w:type="pct"/>
            <w:vAlign w:val="center"/>
          </w:tcPr>
          <w:p w:rsidR="006517AF" w:rsidRPr="004441EB" w:rsidRDefault="006517AF" w:rsidP="000A12E1">
            <w:pPr>
              <w:rPr>
                <w:rFonts w:ascii="Arial" w:hAnsi="Arial" w:cs="Arial"/>
                <w:sz w:val="20"/>
                <w:szCs w:val="20"/>
                <w:lang w:val="en-US"/>
              </w:rPr>
            </w:pPr>
          </w:p>
        </w:tc>
        <w:tc>
          <w:tcPr>
            <w:tcW w:w="842"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final disposal</w:t>
            </w:r>
          </w:p>
        </w:tc>
        <w:tc>
          <w:tcPr>
            <w:tcW w:w="755"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 xml:space="preserve">collect, final disposal </w:t>
            </w:r>
          </w:p>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solid waste</w:t>
            </w:r>
          </w:p>
        </w:tc>
        <w:tc>
          <w:tcPr>
            <w:tcW w:w="750"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 xml:space="preserve">collect </w:t>
            </w:r>
          </w:p>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solid waste</w:t>
            </w:r>
          </w:p>
        </w:tc>
      </w:tr>
      <w:tr w:rsidR="006517AF" w:rsidRPr="004441EB" w:rsidTr="006517AF">
        <w:trPr>
          <w:trHeight w:val="720"/>
        </w:trPr>
        <w:tc>
          <w:tcPr>
            <w:tcW w:w="1006" w:type="pct"/>
            <w:vMerge/>
            <w:shd w:val="clear" w:color="auto" w:fill="F2F2F2"/>
            <w:vAlign w:val="center"/>
          </w:tcPr>
          <w:p w:rsidR="006517AF" w:rsidRPr="004441EB" w:rsidRDefault="006517AF" w:rsidP="000A12E1">
            <w:pPr>
              <w:rPr>
                <w:rFonts w:ascii="Arial" w:hAnsi="Arial" w:cs="Arial"/>
                <w:b/>
                <w:sz w:val="20"/>
                <w:szCs w:val="20"/>
                <w:lang w:val="en-US"/>
              </w:rPr>
            </w:pPr>
          </w:p>
        </w:tc>
        <w:tc>
          <w:tcPr>
            <w:tcW w:w="805" w:type="pct"/>
            <w:shd w:val="clear" w:color="auto" w:fill="F2F2F2"/>
            <w:vAlign w:val="center"/>
          </w:tcPr>
          <w:p w:rsidR="006517AF" w:rsidRPr="004441EB" w:rsidRDefault="006517AF" w:rsidP="000A12E1">
            <w:pPr>
              <w:rPr>
                <w:rFonts w:ascii="Arial" w:hAnsi="Arial" w:cs="Arial"/>
                <w:b/>
                <w:sz w:val="20"/>
                <w:szCs w:val="20"/>
                <w:lang w:val="en-US"/>
              </w:rPr>
            </w:pPr>
            <w:r w:rsidRPr="004441EB">
              <w:rPr>
                <w:rFonts w:ascii="Arial" w:hAnsi="Arial" w:cs="Arial"/>
                <w:b/>
                <w:sz w:val="20"/>
                <w:szCs w:val="20"/>
                <w:lang w:val="en-US"/>
              </w:rPr>
              <w:t>Parks and public spaces</w:t>
            </w:r>
          </w:p>
        </w:tc>
        <w:tc>
          <w:tcPr>
            <w:tcW w:w="842"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environmental oversight</w:t>
            </w:r>
          </w:p>
        </w:tc>
        <w:tc>
          <w:tcPr>
            <w:tcW w:w="842"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environmental regulation</w:t>
            </w:r>
          </w:p>
        </w:tc>
        <w:tc>
          <w:tcPr>
            <w:tcW w:w="755"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build and maintain</w:t>
            </w:r>
          </w:p>
        </w:tc>
        <w:tc>
          <w:tcPr>
            <w:tcW w:w="750"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build and maintain</w:t>
            </w:r>
          </w:p>
        </w:tc>
      </w:tr>
      <w:tr w:rsidR="006517AF" w:rsidRPr="004441EB" w:rsidTr="006517AF">
        <w:trPr>
          <w:trHeight w:val="720"/>
        </w:trPr>
        <w:tc>
          <w:tcPr>
            <w:tcW w:w="1006" w:type="pct"/>
            <w:shd w:val="clear" w:color="auto" w:fill="F2F2F2"/>
            <w:vAlign w:val="center"/>
          </w:tcPr>
          <w:p w:rsidR="006517AF" w:rsidRPr="004441EB" w:rsidRDefault="006517AF" w:rsidP="000A12E1">
            <w:pPr>
              <w:rPr>
                <w:rFonts w:ascii="Arial" w:hAnsi="Arial" w:cs="Arial"/>
                <w:b/>
                <w:sz w:val="20"/>
                <w:szCs w:val="20"/>
                <w:lang w:val="en-US"/>
              </w:rPr>
            </w:pPr>
            <w:r w:rsidRPr="004441EB">
              <w:rPr>
                <w:rFonts w:ascii="Arial" w:hAnsi="Arial" w:cs="Arial"/>
                <w:b/>
                <w:sz w:val="20"/>
                <w:szCs w:val="20"/>
                <w:lang w:val="en-US"/>
              </w:rPr>
              <w:t>Security</w:t>
            </w:r>
          </w:p>
        </w:tc>
        <w:tc>
          <w:tcPr>
            <w:tcW w:w="805" w:type="pct"/>
            <w:shd w:val="clear" w:color="auto" w:fill="F2F2F2"/>
            <w:vAlign w:val="center"/>
          </w:tcPr>
          <w:p w:rsidR="006517AF" w:rsidRPr="004441EB" w:rsidRDefault="006517AF" w:rsidP="000A12E1">
            <w:pPr>
              <w:rPr>
                <w:rFonts w:ascii="Arial" w:hAnsi="Arial" w:cs="Arial"/>
                <w:b/>
                <w:sz w:val="20"/>
                <w:szCs w:val="20"/>
                <w:lang w:val="en-US"/>
              </w:rPr>
            </w:pPr>
          </w:p>
        </w:tc>
        <w:tc>
          <w:tcPr>
            <w:tcW w:w="842"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 xml:space="preserve">federal police </w:t>
            </w:r>
          </w:p>
        </w:tc>
        <w:tc>
          <w:tcPr>
            <w:tcW w:w="842"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provincial police</w:t>
            </w:r>
          </w:p>
        </w:tc>
        <w:tc>
          <w:tcPr>
            <w:tcW w:w="755"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metropolitan police in CABA</w:t>
            </w:r>
          </w:p>
        </w:tc>
        <w:tc>
          <w:tcPr>
            <w:tcW w:w="750" w:type="pct"/>
            <w:vAlign w:val="center"/>
          </w:tcPr>
          <w:p w:rsidR="006517AF" w:rsidRPr="004441EB" w:rsidRDefault="006517AF" w:rsidP="000A12E1">
            <w:pPr>
              <w:rPr>
                <w:rFonts w:ascii="Arial" w:hAnsi="Arial" w:cs="Arial"/>
                <w:sz w:val="20"/>
                <w:szCs w:val="20"/>
                <w:lang w:val="en-US"/>
              </w:rPr>
            </w:pPr>
          </w:p>
        </w:tc>
      </w:tr>
      <w:tr w:rsidR="006517AF" w:rsidRPr="000A12E1" w:rsidTr="006517AF">
        <w:trPr>
          <w:trHeight w:val="720"/>
        </w:trPr>
        <w:tc>
          <w:tcPr>
            <w:tcW w:w="1006" w:type="pct"/>
            <w:shd w:val="clear" w:color="auto" w:fill="F2F2F2"/>
            <w:vAlign w:val="center"/>
          </w:tcPr>
          <w:p w:rsidR="006517AF" w:rsidRPr="004441EB" w:rsidRDefault="006517AF" w:rsidP="000A12E1">
            <w:pPr>
              <w:rPr>
                <w:rFonts w:ascii="Arial" w:hAnsi="Arial" w:cs="Arial"/>
                <w:b/>
                <w:sz w:val="20"/>
                <w:szCs w:val="20"/>
                <w:lang w:val="en-US"/>
              </w:rPr>
            </w:pPr>
            <w:r w:rsidRPr="004441EB">
              <w:rPr>
                <w:rFonts w:ascii="Arial" w:hAnsi="Arial" w:cs="Arial"/>
                <w:b/>
                <w:sz w:val="20"/>
                <w:szCs w:val="20"/>
                <w:lang w:val="en-US"/>
              </w:rPr>
              <w:t>Land Use</w:t>
            </w:r>
          </w:p>
        </w:tc>
        <w:tc>
          <w:tcPr>
            <w:tcW w:w="805" w:type="pct"/>
            <w:shd w:val="clear" w:color="auto" w:fill="F2F2F2"/>
            <w:vAlign w:val="center"/>
          </w:tcPr>
          <w:p w:rsidR="006517AF" w:rsidRPr="004441EB" w:rsidRDefault="006517AF" w:rsidP="000A12E1">
            <w:pPr>
              <w:rPr>
                <w:rFonts w:ascii="Arial" w:hAnsi="Arial" w:cs="Arial"/>
                <w:b/>
                <w:sz w:val="20"/>
                <w:szCs w:val="20"/>
                <w:lang w:val="en-US"/>
              </w:rPr>
            </w:pPr>
          </w:p>
        </w:tc>
        <w:tc>
          <w:tcPr>
            <w:tcW w:w="842" w:type="pct"/>
            <w:vAlign w:val="center"/>
          </w:tcPr>
          <w:p w:rsidR="006517AF" w:rsidRPr="004441EB" w:rsidRDefault="006517AF" w:rsidP="000A12E1">
            <w:pPr>
              <w:rPr>
                <w:rFonts w:ascii="Arial" w:hAnsi="Arial" w:cs="Arial"/>
                <w:sz w:val="20"/>
                <w:szCs w:val="20"/>
                <w:lang w:val="en-US"/>
              </w:rPr>
            </w:pPr>
          </w:p>
        </w:tc>
        <w:tc>
          <w:tcPr>
            <w:tcW w:w="842"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building permits and land use</w:t>
            </w:r>
          </w:p>
        </w:tc>
        <w:tc>
          <w:tcPr>
            <w:tcW w:w="755"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building permits and land use</w:t>
            </w:r>
          </w:p>
        </w:tc>
        <w:tc>
          <w:tcPr>
            <w:tcW w:w="750"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building permits and land use</w:t>
            </w:r>
          </w:p>
        </w:tc>
      </w:tr>
      <w:tr w:rsidR="006517AF" w:rsidRPr="004441EB" w:rsidTr="006517AF">
        <w:trPr>
          <w:trHeight w:val="720"/>
        </w:trPr>
        <w:tc>
          <w:tcPr>
            <w:tcW w:w="1006" w:type="pct"/>
            <w:shd w:val="clear" w:color="auto" w:fill="F2F2F2"/>
            <w:vAlign w:val="center"/>
          </w:tcPr>
          <w:p w:rsidR="006517AF" w:rsidRPr="004441EB" w:rsidRDefault="006517AF" w:rsidP="000A12E1">
            <w:pPr>
              <w:rPr>
                <w:rFonts w:ascii="Arial" w:hAnsi="Arial" w:cs="Arial"/>
                <w:b/>
                <w:sz w:val="20"/>
                <w:szCs w:val="20"/>
                <w:lang w:val="en-US"/>
              </w:rPr>
            </w:pPr>
            <w:r w:rsidRPr="004441EB">
              <w:rPr>
                <w:rFonts w:ascii="Arial" w:hAnsi="Arial" w:cs="Arial"/>
                <w:b/>
                <w:sz w:val="20"/>
                <w:szCs w:val="20"/>
                <w:lang w:val="en-US"/>
              </w:rPr>
              <w:t>Education</w:t>
            </w:r>
          </w:p>
        </w:tc>
        <w:tc>
          <w:tcPr>
            <w:tcW w:w="805" w:type="pct"/>
            <w:shd w:val="clear" w:color="auto" w:fill="F2F2F2"/>
            <w:vAlign w:val="center"/>
          </w:tcPr>
          <w:p w:rsidR="006517AF" w:rsidRPr="004441EB" w:rsidRDefault="006517AF" w:rsidP="000A12E1">
            <w:pPr>
              <w:rPr>
                <w:rFonts w:ascii="Arial" w:hAnsi="Arial" w:cs="Arial"/>
                <w:b/>
                <w:sz w:val="20"/>
                <w:szCs w:val="20"/>
                <w:lang w:val="en-US"/>
              </w:rPr>
            </w:pPr>
          </w:p>
        </w:tc>
        <w:tc>
          <w:tcPr>
            <w:tcW w:w="842"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Universities</w:t>
            </w:r>
          </w:p>
        </w:tc>
        <w:tc>
          <w:tcPr>
            <w:tcW w:w="842"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primary and secondary education</w:t>
            </w:r>
          </w:p>
        </w:tc>
        <w:tc>
          <w:tcPr>
            <w:tcW w:w="755"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primary and secondary education</w:t>
            </w:r>
          </w:p>
        </w:tc>
        <w:tc>
          <w:tcPr>
            <w:tcW w:w="750"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early childhood</w:t>
            </w:r>
          </w:p>
        </w:tc>
      </w:tr>
      <w:tr w:rsidR="006517AF" w:rsidRPr="004441EB" w:rsidTr="006517AF">
        <w:trPr>
          <w:trHeight w:val="720"/>
        </w:trPr>
        <w:tc>
          <w:tcPr>
            <w:tcW w:w="1006" w:type="pct"/>
            <w:shd w:val="clear" w:color="auto" w:fill="F2F2F2"/>
            <w:vAlign w:val="center"/>
          </w:tcPr>
          <w:p w:rsidR="006517AF" w:rsidRPr="004441EB" w:rsidRDefault="006517AF" w:rsidP="000A12E1">
            <w:pPr>
              <w:rPr>
                <w:rFonts w:ascii="Arial" w:hAnsi="Arial" w:cs="Arial"/>
                <w:b/>
                <w:sz w:val="20"/>
                <w:szCs w:val="20"/>
                <w:lang w:val="en-US"/>
              </w:rPr>
            </w:pPr>
            <w:r w:rsidRPr="004441EB">
              <w:rPr>
                <w:rFonts w:ascii="Arial" w:hAnsi="Arial" w:cs="Arial"/>
                <w:b/>
                <w:sz w:val="20"/>
                <w:szCs w:val="20"/>
                <w:lang w:val="en-US"/>
              </w:rPr>
              <w:t>Health</w:t>
            </w:r>
          </w:p>
        </w:tc>
        <w:tc>
          <w:tcPr>
            <w:tcW w:w="805" w:type="pct"/>
            <w:shd w:val="clear" w:color="auto" w:fill="F2F2F2"/>
            <w:vAlign w:val="center"/>
          </w:tcPr>
          <w:p w:rsidR="006517AF" w:rsidRPr="004441EB" w:rsidRDefault="006517AF" w:rsidP="000A12E1">
            <w:pPr>
              <w:rPr>
                <w:rFonts w:ascii="Arial" w:hAnsi="Arial" w:cs="Arial"/>
                <w:b/>
                <w:sz w:val="20"/>
                <w:szCs w:val="20"/>
                <w:lang w:val="en-US"/>
              </w:rPr>
            </w:pPr>
          </w:p>
        </w:tc>
        <w:tc>
          <w:tcPr>
            <w:tcW w:w="842" w:type="pct"/>
            <w:vAlign w:val="center"/>
          </w:tcPr>
          <w:p w:rsidR="006517AF" w:rsidRPr="004441EB" w:rsidRDefault="006517AF" w:rsidP="000A12E1">
            <w:pPr>
              <w:rPr>
                <w:rFonts w:ascii="Arial" w:hAnsi="Arial" w:cs="Arial"/>
                <w:sz w:val="20"/>
                <w:szCs w:val="20"/>
                <w:lang w:val="en-US"/>
              </w:rPr>
            </w:pPr>
          </w:p>
        </w:tc>
        <w:tc>
          <w:tcPr>
            <w:tcW w:w="842"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hospitals</w:t>
            </w:r>
          </w:p>
        </w:tc>
        <w:tc>
          <w:tcPr>
            <w:tcW w:w="755"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all health services</w:t>
            </w:r>
          </w:p>
        </w:tc>
        <w:tc>
          <w:tcPr>
            <w:tcW w:w="750" w:type="pct"/>
            <w:vAlign w:val="center"/>
          </w:tcPr>
          <w:p w:rsidR="006517AF" w:rsidRPr="004441EB" w:rsidRDefault="006517AF" w:rsidP="000A12E1">
            <w:pPr>
              <w:rPr>
                <w:rFonts w:ascii="Arial" w:hAnsi="Arial" w:cs="Arial"/>
                <w:sz w:val="20"/>
                <w:szCs w:val="20"/>
                <w:lang w:val="en-US"/>
              </w:rPr>
            </w:pPr>
            <w:r w:rsidRPr="004441EB">
              <w:rPr>
                <w:rFonts w:ascii="Arial" w:hAnsi="Arial" w:cs="Arial"/>
                <w:sz w:val="20"/>
                <w:szCs w:val="20"/>
                <w:lang w:val="en-US"/>
              </w:rPr>
              <w:t>primary health care</w:t>
            </w:r>
          </w:p>
        </w:tc>
      </w:tr>
    </w:tbl>
    <w:p w:rsidR="006517AF" w:rsidRPr="004441EB" w:rsidRDefault="006517AF" w:rsidP="006517AF">
      <w:pPr>
        <w:rPr>
          <w:rFonts w:ascii="Arial" w:hAnsi="Arial" w:cs="Arial"/>
          <w:sz w:val="20"/>
          <w:szCs w:val="20"/>
          <w:lang w:val="en-US"/>
        </w:rPr>
      </w:pPr>
      <w:r w:rsidRPr="004441EB">
        <w:rPr>
          <w:rFonts w:ascii="Arial" w:hAnsi="Arial" w:cs="Arial"/>
          <w:sz w:val="20"/>
          <w:szCs w:val="20"/>
          <w:lang w:val="en-US"/>
        </w:rPr>
        <w:t xml:space="preserve">Competencies that correspond to the four spheres of governance in metropolitan service delivery. </w:t>
      </w:r>
      <w:r w:rsidRPr="004441EB">
        <w:rPr>
          <w:rFonts w:ascii="Arial" w:hAnsi="Arial" w:cs="Arial"/>
          <w:sz w:val="20"/>
          <w:szCs w:val="20"/>
          <w:lang w:val="en-US"/>
        </w:rPr>
        <w:br/>
        <w:t>Source: Adapted from Pírez (2012), pp. 194-195.</w:t>
      </w:r>
    </w:p>
    <w:p w:rsidR="006517AF" w:rsidRPr="004441EB" w:rsidRDefault="006517AF" w:rsidP="006517AF">
      <w:pPr>
        <w:rPr>
          <w:rFonts w:ascii="Arial" w:hAnsi="Arial" w:cs="Arial"/>
          <w:lang w:val="en-US"/>
        </w:rPr>
      </w:pPr>
      <w:r>
        <w:rPr>
          <w:lang w:val="en-US"/>
        </w:rPr>
        <w:br w:type="page"/>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 xml:space="preserve">As mentioned earlier, BAMA does not have a formal political or administrative body to coordinate actions between these four spheres of governance. In the Argentine political structure, the federal government is responsible for inter-provincial matters, and the provincial government is responsible for inter-municipal matters </w:t>
      </w:r>
      <w:r w:rsidRPr="004441EB">
        <w:rPr>
          <w:rFonts w:ascii="Arial" w:hAnsi="Arial" w:cs="Arial"/>
          <w:noProof/>
          <w:lang w:val="en-US"/>
        </w:rPr>
        <w:t>(Pírez, 2012)</w:t>
      </w:r>
      <w:r w:rsidRPr="004441EB">
        <w:rPr>
          <w:rFonts w:ascii="Arial" w:hAnsi="Arial" w:cs="Arial"/>
          <w:lang w:val="en-US"/>
        </w:rPr>
        <w:t xml:space="preserve">. Generally speaking, there is no provision in the Argentine constitution for a metropolitan-scale government structure. BAMA is in effect an inter-provincial city, and critical systems like transport, security and the environment cross boundaries between CABA and Buenos Aires province, giving the federal government a prominent role in service delivery. The CABA and the province also hold considerable responsibilities in governing the BAMA since functions like waste management, land use decisions, and health and education services are decentralized in Argentina. Where governance is weakest is at the municipal level since local governments in Buenos Aires province have limited autonomy and are highly dependent on the transfer of financial resources from the provincial level. As Pírez and Fernández (2014) point out, this sets up a competition for resources between municipalities, making metropolitan coordination and cooperation schemes particularly challenging to achieve. </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 xml:space="preserve">These challenges notwithstanding, there are a few existing institutional mechanisms charged with metropolitan-scaled coordination in BAMA.  The oldest is the Central Market of Buenos Aires, established in 1967 between the federal government, Buenos Aires province and the CABA to control the distribution of produce throughout the metropolitan area. It is financed through service charges, </w:t>
      </w:r>
      <w:r w:rsidRPr="004441EB">
        <w:rPr>
          <w:rFonts w:ascii="Arial" w:hAnsi="Arial" w:cs="Arial"/>
          <w:lang w:val="en-US"/>
        </w:rPr>
        <w:lastRenderedPageBreak/>
        <w:t xml:space="preserve">fines and member contributions. According to Klink (2008, p.110), the Central Market “is one of the rare examples of a supramunicipal initiative that was aimed at streamlining regional logistics.” </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The Ecological Coordination Agreement for the Metropolitan Area, known as CEAMSE by its initials in Spanish (</w:t>
      </w:r>
      <w:r w:rsidRPr="004441EB">
        <w:rPr>
          <w:rFonts w:ascii="Arial" w:hAnsi="Arial" w:cs="Arial"/>
          <w:i/>
          <w:lang w:val="en-US"/>
        </w:rPr>
        <w:t>Coordinación Ecológica del Área Metropolitana Sociedad del Estado</w:t>
      </w:r>
      <w:r w:rsidRPr="004441EB">
        <w:rPr>
          <w:rFonts w:ascii="Arial" w:hAnsi="Arial" w:cs="Arial"/>
          <w:lang w:val="en-US"/>
        </w:rPr>
        <w:t xml:space="preserve">), was formed jointly by the city of Buenos Aires and Buenos Aires province in 1977. It is responsible for the final disposal of garbage in CABA and 32 surrounding municipalities, primarily those located in the first and second rings of the metropolitan region plus La Plata and its suburbs. The CEAMSE currently operates three waste disposal sites. Two sites are over capacity and have restricted operations by judicial order due to environmental risks, and a third site, located in the municipality of General San Martín, currently receives 86% of the area’s waste and is also nearing the end of its useful life. </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 xml:space="preserve">The need to reduce the volume of waste that reaches these landfills has driven local governments to implement efforts to separate waste at its collection point. A related incentive is that the collection and transport of waste often constitutes a municipality’s largest budget item. Local efforts have advanced in this regard since 2012, and as of 2014 only five of the municipalities that use CEAMSE lacked any sort of source separation program </w:t>
      </w:r>
      <w:r w:rsidRPr="004441EB">
        <w:rPr>
          <w:rFonts w:ascii="Arial" w:hAnsi="Arial" w:cs="Arial"/>
          <w:noProof/>
          <w:lang w:val="en-US"/>
        </w:rPr>
        <w:t>(Gutiérrez, 2014)</w:t>
      </w:r>
      <w:r w:rsidRPr="004441EB">
        <w:rPr>
          <w:rFonts w:ascii="Arial" w:hAnsi="Arial" w:cs="Arial"/>
          <w:lang w:val="en-US"/>
        </w:rPr>
        <w:t xml:space="preserve">. By 2014 the volume of waste disposed of by CEAMSE had declined by 13% relative to 2011. These advances notwithstanding, experts believe that it is time for the CEAMSE to evolve into an integrated waste management entity tasked with the </w:t>
      </w:r>
      <w:r w:rsidRPr="004441EB">
        <w:rPr>
          <w:rFonts w:ascii="Arial" w:hAnsi="Arial" w:cs="Arial"/>
          <w:lang w:val="en-US"/>
        </w:rPr>
        <w:lastRenderedPageBreak/>
        <w:t xml:space="preserve">full cycle, involving waste collection, separation, recycling and disposal, and serving the entire metropolitan region. For instance, there remain eight municipalities in the third ring of the metropolitan region that do not employ CEAMSE and dump their waste in untreated municipal landfills. There is also the question of CEAMSE’s political legitimacy since it is an entity controlled by CABA and the provincial government, where the municipalities that pay for services and house the landfills have little voice in its management or decision-making structure </w:t>
      </w:r>
      <w:r w:rsidRPr="004441EB">
        <w:rPr>
          <w:rFonts w:ascii="Arial" w:hAnsi="Arial" w:cs="Arial"/>
          <w:noProof/>
          <w:lang w:val="en-US"/>
        </w:rPr>
        <w:t>(Klink, 2008) (Pírez, 2012)</w:t>
      </w:r>
      <w:r w:rsidRPr="004441EB">
        <w:rPr>
          <w:rFonts w:ascii="Arial" w:hAnsi="Arial" w:cs="Arial"/>
          <w:lang w:val="en-US"/>
        </w:rPr>
        <w:t xml:space="preserve">.        </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One of the most recent mechanisms for metropolitan coordination is also its most institutionally complex. The Matanza-Riachuelo Watershed Authority (</w:t>
      </w:r>
      <w:r w:rsidRPr="004441EB">
        <w:rPr>
          <w:rFonts w:ascii="Arial" w:hAnsi="Arial" w:cs="Arial"/>
          <w:i/>
          <w:lang w:val="en-US"/>
        </w:rPr>
        <w:t>Autoridad de Cuenca Matanza-Riachuelo</w:t>
      </w:r>
      <w:r w:rsidRPr="004441EB">
        <w:rPr>
          <w:rFonts w:ascii="Arial" w:hAnsi="Arial" w:cs="Arial"/>
          <w:lang w:val="en-US"/>
        </w:rPr>
        <w:t xml:space="preserve">, ACUMAR) is an interjurisdictional public agency tasked with the social and environmental restoration of the country’s most contaminated river corridor. It spans 14 municipalities in Buenos Aires province and the CABA, with an affected population of eight million people, two million of which live in high risk health situations </w:t>
      </w:r>
      <w:r w:rsidRPr="004441EB">
        <w:rPr>
          <w:rFonts w:ascii="Arial" w:hAnsi="Arial" w:cs="Arial"/>
          <w:noProof/>
          <w:lang w:val="en-US"/>
        </w:rPr>
        <w:t>(ACUMAR, 2010)</w:t>
      </w:r>
      <w:r w:rsidRPr="004441EB">
        <w:rPr>
          <w:rFonts w:ascii="Arial" w:hAnsi="Arial" w:cs="Arial"/>
          <w:lang w:val="en-US"/>
        </w:rPr>
        <w:t xml:space="preserve">. The federal government established ACUMAR in 2006 by decree after neighbors from Avellaneda sued the national, provincial and city of Buenos Aires governments for the detrimental health effects they had suffered due to high levels of water, soil and air contamination along the watershed.  The Supreme Court ruled that the three jurisdictions were responsible for the watershed’s condition and ordered the implementation of an integrated environmental restoration plan </w:t>
      </w:r>
      <w:r w:rsidRPr="004441EB">
        <w:rPr>
          <w:rFonts w:ascii="Arial" w:hAnsi="Arial" w:cs="Arial"/>
          <w:noProof/>
          <w:lang w:val="en-US"/>
        </w:rPr>
        <w:t>(Centro de Información Judicial, 2008)</w:t>
      </w:r>
      <w:r w:rsidRPr="004441EB">
        <w:rPr>
          <w:rFonts w:ascii="Arial" w:hAnsi="Arial" w:cs="Arial"/>
          <w:lang w:val="en-US"/>
        </w:rPr>
        <w:t xml:space="preserve">. </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lastRenderedPageBreak/>
        <w:t>ACUMAR is responsible for the coordinated implementation of the restoration plan by national, provincial and CABA authorities, including investments by metropolitan agencies like CEAMSE and the federally-controlled water and sewer authority (</w:t>
      </w:r>
      <w:r w:rsidRPr="004441EB">
        <w:rPr>
          <w:rFonts w:ascii="Arial" w:hAnsi="Arial" w:cs="Arial"/>
          <w:i/>
          <w:lang w:val="en-US"/>
        </w:rPr>
        <w:t>Agua y Saneamientos Argentinos</w:t>
      </w:r>
      <w:r w:rsidRPr="004441EB">
        <w:rPr>
          <w:rFonts w:ascii="Arial" w:hAnsi="Arial" w:cs="Arial"/>
          <w:lang w:val="en-US"/>
        </w:rPr>
        <w:t xml:space="preserve">, AySA). The institutional structure includes a Governing Board, composed of the federal government, Buenos Aires province, and the CABA; a Municipal Council for the 14 local governments; and a Social Participatory Commission, composed of civil society organizations. The latter have been particularly active in monitoring the implementation of the restoration plan, which includes relocating families living in informal settlements on contaminated land, clearing an accessible pathway along the river’s edge, remediating illegal dumps, and the industrial reconversion of polluting industries (Figure 2). The municipalities have responsibility over some of these actions, particularly the prevention of new illegal dumps through effective garbage collection and the relocation of families living on contaminated land in informal settlements. As with CEAMSE, the municipalities have a weak voice in ACUMAR’s decision-making process. Operationally, the Authority depends mainly on the federal government for its financing and policy guidelines.            </w:t>
      </w:r>
    </w:p>
    <w:p w:rsidR="006517AF" w:rsidRPr="004441EB" w:rsidRDefault="004441EB" w:rsidP="006517AF">
      <w:pPr>
        <w:rPr>
          <w:rFonts w:ascii="Arial" w:hAnsi="Arial" w:cs="Arial"/>
        </w:rPr>
      </w:pPr>
      <w:r w:rsidRPr="000A12E1">
        <w:rPr>
          <w:rFonts w:ascii="Arial" w:hAnsi="Arial" w:cs="Arial"/>
          <w:lang w:val="en-US"/>
        </w:rPr>
        <w:br w:type="page"/>
      </w:r>
      <w:r w:rsidR="006517AF" w:rsidRPr="004441EB">
        <w:rPr>
          <w:rFonts w:ascii="Arial" w:hAnsi="Arial" w:cs="Arial"/>
        </w:rPr>
        <w:lastRenderedPageBreak/>
        <w:t>Figure 2</w:t>
      </w:r>
    </w:p>
    <w:p w:rsidR="006517AF" w:rsidRPr="004441EB" w:rsidRDefault="00167EDA" w:rsidP="006517AF">
      <w:pPr>
        <w:rPr>
          <w:rFonts w:ascii="Arial" w:hAnsi="Arial" w:cs="Arial"/>
        </w:rPr>
      </w:pPr>
      <w:r>
        <w:rPr>
          <w:rFonts w:ascii="Arial" w:hAnsi="Arial" w:cs="Arial"/>
          <w:noProof/>
          <w:lang w:eastAsia="es-AR"/>
        </w:rPr>
        <w:pict>
          <v:shape id="_x0000_i1053" type="#_x0000_t75" style="width:6in;height:276.8pt;visibility:visible;mso-wrap-style:square">
            <v:imagedata r:id="rId55" o:title="Figure2_Riachuelo"/>
          </v:shape>
        </w:pict>
      </w:r>
    </w:p>
    <w:p w:rsidR="006517AF" w:rsidRPr="004441EB" w:rsidRDefault="006517AF" w:rsidP="006517AF">
      <w:pPr>
        <w:rPr>
          <w:rStyle w:val="Hyperlink"/>
          <w:rFonts w:ascii="Arial" w:hAnsi="Arial" w:cs="Arial"/>
          <w:sz w:val="20"/>
          <w:szCs w:val="20"/>
          <w:lang w:val="en-US"/>
        </w:rPr>
      </w:pPr>
      <w:r w:rsidRPr="004441EB">
        <w:rPr>
          <w:rFonts w:ascii="Arial" w:hAnsi="Arial" w:cs="Arial"/>
          <w:i/>
          <w:sz w:val="20"/>
          <w:szCs w:val="20"/>
          <w:lang w:val="en-US"/>
        </w:rPr>
        <w:t>Que Pasa Riachuelo?</w:t>
      </w:r>
      <w:r w:rsidRPr="004441EB">
        <w:rPr>
          <w:rFonts w:ascii="Arial" w:hAnsi="Arial" w:cs="Arial"/>
          <w:sz w:val="20"/>
          <w:szCs w:val="20"/>
          <w:lang w:val="en-US"/>
        </w:rPr>
        <w:t xml:space="preserve"> is a monitoring platform built by civil society organizations based on open data from ACUMAR and other sources and citizen input. Source: </w:t>
      </w:r>
      <w:hyperlink r:id="rId56" w:history="1">
        <w:r w:rsidRPr="004441EB">
          <w:rPr>
            <w:rStyle w:val="Hyperlink"/>
            <w:rFonts w:ascii="Arial" w:hAnsi="Arial" w:cs="Arial"/>
            <w:sz w:val="20"/>
            <w:szCs w:val="20"/>
            <w:lang w:val="en-US"/>
          </w:rPr>
          <w:t>http://quepasariachuelo.org.ar/#</w:t>
        </w:r>
      </w:hyperlink>
    </w:p>
    <w:p w:rsidR="006517AF" w:rsidRPr="004441EB" w:rsidRDefault="006517AF" w:rsidP="006517AF">
      <w:pPr>
        <w:rPr>
          <w:rFonts w:ascii="Arial" w:hAnsi="Arial" w:cs="Arial"/>
        </w:rPr>
      </w:pPr>
    </w:p>
    <w:p w:rsidR="006517AF" w:rsidRPr="004441EB" w:rsidRDefault="006517AF" w:rsidP="006517AF">
      <w:pPr>
        <w:pStyle w:val="ListParagraph"/>
        <w:numPr>
          <w:ilvl w:val="0"/>
          <w:numId w:val="20"/>
        </w:numPr>
        <w:spacing w:line="480" w:lineRule="auto"/>
        <w:rPr>
          <w:rFonts w:ascii="Arial" w:hAnsi="Arial" w:cs="Arial"/>
          <w:b/>
          <w:sz w:val="24"/>
          <w:szCs w:val="24"/>
          <w:lang w:val="en-US"/>
        </w:rPr>
      </w:pPr>
      <w:r w:rsidRPr="004441EB">
        <w:rPr>
          <w:rFonts w:ascii="Arial" w:hAnsi="Arial" w:cs="Arial"/>
          <w:b/>
          <w:sz w:val="24"/>
          <w:szCs w:val="24"/>
          <w:lang w:val="en-US"/>
        </w:rPr>
        <w:t>Advancing the Municipal Role in Metropolitan Governance</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 xml:space="preserve">One of the aspects identified by Lefèvre </w:t>
      </w:r>
      <w:r w:rsidRPr="004441EB">
        <w:rPr>
          <w:rFonts w:ascii="Arial" w:hAnsi="Arial" w:cs="Arial"/>
          <w:noProof/>
          <w:lang w:val="en-US"/>
        </w:rPr>
        <w:t>(2008, pp. 158-161)</w:t>
      </w:r>
      <w:r w:rsidRPr="004441EB">
        <w:rPr>
          <w:rFonts w:ascii="Arial" w:hAnsi="Arial" w:cs="Arial"/>
          <w:lang w:val="en-US"/>
        </w:rPr>
        <w:t xml:space="preserve"> as important for the legitimacy of metropolitan governance is that the proposed arrangements be acceptable to local governments. This level of municipal buy-in can be achieved by creating a space for local governments to be represented in the governing structure of the metropolitan entities, as in the case of ACUMAR’s Municipal Council. Another aspect that contributes to the legitimacy of metropolitan arrangements is a sense of belonging to a metropolitan region, shifting people’s identity from the smallest scale of governance, the municipality, to the functional area wherein various urban systems affect vital dimensions of quality of life, such as transport mobility and environmental quality.      </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lastRenderedPageBreak/>
        <w:t>Some municipalities within the BAMA have sought to assert their identities and strengthen their role vis-a-vis the provincial and federal governments by associating with their neighboring jurisdictions. There are two such municipal associations. The Northern Metropolitan Region (</w:t>
      </w:r>
      <w:r w:rsidRPr="004441EB">
        <w:rPr>
          <w:rFonts w:ascii="Arial" w:hAnsi="Arial" w:cs="Arial"/>
          <w:i/>
          <w:lang w:val="en-US"/>
        </w:rPr>
        <w:t>Región Metropolitana Norte</w:t>
      </w:r>
      <w:r w:rsidRPr="004441EB">
        <w:rPr>
          <w:rFonts w:ascii="Arial" w:hAnsi="Arial" w:cs="Arial"/>
          <w:lang w:val="en-US"/>
        </w:rPr>
        <w:t xml:space="preserve">, RMN) was established in 2000 by the four municipalities situated north of CABA along the Rio de la Plata coast (Vicente López, San Isidro, San Fernando and Tigre) and represents just over 1 million people. Like many voluntary associations, the RMN has garnered varied levels of interest from its members throughout the years. The RMN has been rekindled after the 2015 elections, with local mayors joining forces to demand better health, education and water and sewage services from the provincial authorities </w:t>
      </w:r>
      <w:r w:rsidRPr="004441EB">
        <w:rPr>
          <w:rFonts w:ascii="Arial" w:hAnsi="Arial" w:cs="Arial"/>
          <w:noProof/>
          <w:lang w:val="en-US"/>
        </w:rPr>
        <w:t>(En Cuatro Líneas, 2015)</w:t>
      </w:r>
      <w:r w:rsidRPr="004441EB">
        <w:rPr>
          <w:rFonts w:ascii="Arial" w:hAnsi="Arial" w:cs="Arial"/>
          <w:lang w:val="en-US"/>
        </w:rPr>
        <w:t xml:space="preserve">. </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The Municipal Consortium of the Southern Region (</w:t>
      </w:r>
      <w:r w:rsidRPr="004441EB">
        <w:rPr>
          <w:rFonts w:ascii="Arial" w:hAnsi="Arial" w:cs="Arial"/>
          <w:i/>
          <w:lang w:val="en-US"/>
        </w:rPr>
        <w:t>Consorcio de Municipios del Conurbano Sur</w:t>
      </w:r>
      <w:r w:rsidRPr="004441EB">
        <w:rPr>
          <w:rFonts w:ascii="Arial" w:hAnsi="Arial" w:cs="Arial"/>
          <w:lang w:val="en-US"/>
        </w:rPr>
        <w:t xml:space="preserve">, COMCOSUR) was established in 2004 and joined the seven municipal governments located immediately south of CABA where over 3 million people live. It had an early victory in 2006 in its advocacy to expand the faculties of collaborative municipal arrangements within the provincial legislation, giving municipal associations the ability to manage their own budgets and contracting </w:t>
      </w:r>
      <w:r w:rsidRPr="004441EB">
        <w:rPr>
          <w:rFonts w:ascii="Arial" w:hAnsi="Arial" w:cs="Arial"/>
          <w:noProof/>
          <w:lang w:val="en-US"/>
        </w:rPr>
        <w:t>(Pírez, 2012)</w:t>
      </w:r>
      <w:r w:rsidRPr="004441EB">
        <w:rPr>
          <w:rFonts w:ascii="Arial" w:hAnsi="Arial" w:cs="Arial"/>
          <w:lang w:val="en-US"/>
        </w:rPr>
        <w:t xml:space="preserve">. The COMCOSUR has been dormant for a few years but with the political alignment of the provincial and federal governments in 2016, a renewed demand for addressing environmental deficiencies in the southern metropolitan area is likely.         </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 xml:space="preserve">These two municipal associations are limited in the sense that they consider only a fraction of the metropolitan territory. As of early 2016, however, a </w:t>
      </w:r>
      <w:r w:rsidRPr="004441EB">
        <w:rPr>
          <w:rFonts w:ascii="Arial" w:hAnsi="Arial" w:cs="Arial"/>
          <w:lang w:val="en-US"/>
        </w:rPr>
        <w:lastRenderedPageBreak/>
        <w:t xml:space="preserve">more comprehensive metropolitan body has emerged in the form of a Metropolitan Cabinet. Established by the Governor of Buenos Aires province and the Mayor of CABA, the purpose of the Metropolitan Cabinet is to define a common agenda and agree on concrete actions that put that agenda into effect </w:t>
      </w:r>
      <w:r w:rsidRPr="004441EB">
        <w:rPr>
          <w:rFonts w:ascii="Arial" w:hAnsi="Arial" w:cs="Arial"/>
          <w:noProof/>
          <w:lang w:val="en-US"/>
        </w:rPr>
        <w:t>(Screnci &amp; Straface, 2016)</w:t>
      </w:r>
      <w:r w:rsidRPr="004441EB">
        <w:rPr>
          <w:rFonts w:ascii="Arial" w:hAnsi="Arial" w:cs="Arial"/>
          <w:lang w:val="en-US"/>
        </w:rPr>
        <w:t xml:space="preserve">. It is an arrangement that brings together ministers from the provincial and CABA governments every three months to propose and monitor those metropolitan initiatives. In the interim, a technical committee has the responsibility of achieving intermediate milestones. The first announcement was undoubtedly a feel-good proposal: co-organizing cultural festivals and creating an exchange program between performing arts venues in the metropolitan area. This was followed by more substantial proposals related to establishing shared emergency response protocols and digitizing health care records between the provincial and CABA systems so that providers on either side of the jurisdictional boundary can have access to the same patient information. </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 xml:space="preserve">The Metropolitan Cabinet is a promising initiative, but represents a rather weak and volatile coordinating mechanism whose resolutions can be easily ignored by local jurisdictions. In particular, it should be noted that the municipal voice has not yet carved out its space in the Metropolitan Cabinet. Nevertheless, a process of local collaboration is developing between the CABA and its immediately adjacent municipalities of Vicente López, Tres de Febrero, and Lanús, all of which are aligned with the same political party as the CABA and the federal and provincial governments. Led by the CABA, and including the </w:t>
      </w:r>
      <w:r w:rsidRPr="004441EB">
        <w:rPr>
          <w:rFonts w:ascii="Arial" w:hAnsi="Arial" w:cs="Arial"/>
          <w:lang w:val="en-US"/>
        </w:rPr>
        <w:lastRenderedPageBreak/>
        <w:t xml:space="preserve">participation of local residents and civil society organizations, working groups have begun to come together to discuss, identify and prioritize issues for which coordinated action is needed to improve quality of life in those neighborhoods that straddle two jurisdictions. It is considered a, “…first step that seeks to simply establish a conversation between neighboring jurisdictions, based on the participation of those representatives who are closest to the citizens” </w:t>
      </w:r>
      <w:r w:rsidRPr="004441EB">
        <w:rPr>
          <w:rFonts w:ascii="Arial" w:hAnsi="Arial" w:cs="Arial"/>
          <w:noProof/>
          <w:lang w:val="en-US"/>
        </w:rPr>
        <w:t>(Ricciuti, 2016)</w:t>
      </w:r>
      <w:r w:rsidRPr="004441EB">
        <w:rPr>
          <w:rFonts w:ascii="Arial" w:hAnsi="Arial" w:cs="Arial"/>
          <w:lang w:val="en-US"/>
        </w:rPr>
        <w:t xml:space="preserve">. Indeed, this is a bottom-up, incremental way to generate a metropolitan conscience that leverages the new political affinities between actors as a starting point. If they are sustained, the working groups have the potential to grow over time into legitimate instances of collaboration and coordination between actors at the sub-metropolitan and, eventually, the metropolitan scale. </w:t>
      </w:r>
    </w:p>
    <w:p w:rsidR="006517AF" w:rsidRPr="004441EB" w:rsidRDefault="006517AF" w:rsidP="006517AF">
      <w:pPr>
        <w:pStyle w:val="ListParagraph"/>
        <w:numPr>
          <w:ilvl w:val="0"/>
          <w:numId w:val="20"/>
        </w:numPr>
        <w:spacing w:line="480" w:lineRule="auto"/>
        <w:rPr>
          <w:rFonts w:ascii="Arial" w:hAnsi="Arial" w:cs="Arial"/>
          <w:b/>
          <w:sz w:val="24"/>
          <w:szCs w:val="24"/>
          <w:lang w:val="en-US"/>
        </w:rPr>
      </w:pPr>
      <w:r w:rsidRPr="004441EB">
        <w:rPr>
          <w:rFonts w:ascii="Arial" w:hAnsi="Arial" w:cs="Arial"/>
          <w:b/>
          <w:sz w:val="24"/>
          <w:szCs w:val="24"/>
          <w:lang w:val="en-US"/>
        </w:rPr>
        <w:t xml:space="preserve">Transforming Metropolitan Projects into Policy </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 xml:space="preserve">How could this nascent interest among local governments to identify with a broader metropolis be sustained and built into legitimate metropolitan institutional arrangements? The actions of the Metropolitan Cabinet and the municipal working groups are promising and necessary first steps. But prior experience with the process of building metropolitan governance in Argentina and abroad (see the case of France in Lefèvre, 2008) suggests that interest coalesces into action when local actors participate in tangible projects to solve well-defined problems. The process by which the problems are defined and the corresponding projects are implemented places decision-makers in a space where they “rehearse” metropolitan collaboration. Over time, these rehearsals become iterative, confidence-building exercises between actors, who can then translate </w:t>
      </w:r>
      <w:r w:rsidRPr="004441EB">
        <w:rPr>
          <w:rFonts w:ascii="Arial" w:hAnsi="Arial" w:cs="Arial"/>
          <w:lang w:val="en-US"/>
        </w:rPr>
        <w:lastRenderedPageBreak/>
        <w:t xml:space="preserve">that social capital into more robust collaborative arrangements for tackling shared urban problems.  </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This approach has been put into effect in Argentina since 2012 through the Ministry of Interior’s Development of Metropolitan Areas (</w:t>
      </w:r>
      <w:r w:rsidRPr="004441EB">
        <w:rPr>
          <w:rFonts w:ascii="Arial" w:hAnsi="Arial" w:cs="Arial"/>
          <w:i/>
          <w:lang w:val="en-US"/>
        </w:rPr>
        <w:t>Desarrollo de Áreas Metropolitanas del Interior</w:t>
      </w:r>
      <w:r w:rsidRPr="004441EB">
        <w:rPr>
          <w:rFonts w:ascii="Arial" w:hAnsi="Arial" w:cs="Arial"/>
          <w:lang w:val="en-US"/>
        </w:rPr>
        <w:t xml:space="preserve">, DAMI) program, executed with US$40 million of financing from the Inter-American Development Bank (IDB). The program incentivizes provincial and municipal governments to create innovative metropolitan institutional arrangement by financing the implementation of metropolitan-scale investment projects. Metropolitan areas that participate in the program build up their collaborative capacity by advancing through a series of four steps to achieve: </w:t>
      </w:r>
    </w:p>
    <w:p w:rsidR="006517AF" w:rsidRPr="004441EB" w:rsidRDefault="006517AF" w:rsidP="006517AF">
      <w:pPr>
        <w:pStyle w:val="ListParagraph"/>
        <w:numPr>
          <w:ilvl w:val="0"/>
          <w:numId w:val="22"/>
        </w:numPr>
        <w:spacing w:line="480" w:lineRule="auto"/>
        <w:jc w:val="both"/>
        <w:rPr>
          <w:rFonts w:ascii="Arial" w:hAnsi="Arial" w:cs="Arial"/>
          <w:sz w:val="24"/>
          <w:szCs w:val="24"/>
          <w:lang w:val="en-US"/>
        </w:rPr>
      </w:pPr>
      <w:r w:rsidRPr="004441EB">
        <w:rPr>
          <w:rFonts w:ascii="Arial" w:hAnsi="Arial" w:cs="Arial"/>
          <w:sz w:val="24"/>
          <w:szCs w:val="24"/>
          <w:u w:val="single"/>
          <w:lang w:val="en-US"/>
        </w:rPr>
        <w:t>Metropolitan identity</w:t>
      </w:r>
      <w:r w:rsidRPr="004441EB">
        <w:rPr>
          <w:rFonts w:ascii="Arial" w:hAnsi="Arial" w:cs="Arial"/>
          <w:sz w:val="24"/>
          <w:szCs w:val="24"/>
          <w:lang w:val="en-US"/>
        </w:rPr>
        <w:t xml:space="preserve">, giving metropolitan problems as voice by placing them on the public agenda; </w:t>
      </w:r>
    </w:p>
    <w:p w:rsidR="006517AF" w:rsidRPr="004441EB" w:rsidRDefault="006517AF" w:rsidP="006517AF">
      <w:pPr>
        <w:pStyle w:val="ListParagraph"/>
        <w:numPr>
          <w:ilvl w:val="0"/>
          <w:numId w:val="22"/>
        </w:numPr>
        <w:spacing w:line="480" w:lineRule="auto"/>
        <w:jc w:val="both"/>
        <w:rPr>
          <w:rFonts w:ascii="Arial" w:hAnsi="Arial" w:cs="Arial"/>
          <w:sz w:val="24"/>
          <w:szCs w:val="24"/>
          <w:lang w:val="en-US"/>
        </w:rPr>
      </w:pPr>
      <w:r w:rsidRPr="004441EB">
        <w:rPr>
          <w:rFonts w:ascii="Arial" w:hAnsi="Arial" w:cs="Arial"/>
          <w:sz w:val="24"/>
          <w:szCs w:val="24"/>
          <w:u w:val="single"/>
          <w:lang w:val="en-US"/>
        </w:rPr>
        <w:t>Political legitimacy</w:t>
      </w:r>
      <w:r w:rsidRPr="004441EB">
        <w:rPr>
          <w:rFonts w:ascii="Arial" w:hAnsi="Arial" w:cs="Arial"/>
          <w:sz w:val="24"/>
          <w:szCs w:val="24"/>
          <w:lang w:val="en-US"/>
        </w:rPr>
        <w:t xml:space="preserve">, generating the political agreements between provincial and municipal leaders to address metropolitan problems; </w:t>
      </w:r>
    </w:p>
    <w:p w:rsidR="006517AF" w:rsidRPr="004441EB" w:rsidRDefault="006517AF" w:rsidP="006517AF">
      <w:pPr>
        <w:pStyle w:val="ListParagraph"/>
        <w:numPr>
          <w:ilvl w:val="0"/>
          <w:numId w:val="22"/>
        </w:numPr>
        <w:spacing w:line="480" w:lineRule="auto"/>
        <w:jc w:val="both"/>
        <w:rPr>
          <w:rFonts w:ascii="Arial" w:hAnsi="Arial" w:cs="Arial"/>
          <w:sz w:val="24"/>
          <w:szCs w:val="24"/>
          <w:lang w:val="en-US"/>
        </w:rPr>
      </w:pPr>
      <w:r w:rsidRPr="004441EB">
        <w:rPr>
          <w:rFonts w:ascii="Arial" w:hAnsi="Arial" w:cs="Arial"/>
          <w:sz w:val="24"/>
          <w:szCs w:val="24"/>
          <w:u w:val="single"/>
          <w:lang w:val="en-US"/>
        </w:rPr>
        <w:t>Functional legitimacy</w:t>
      </w:r>
      <w:r w:rsidRPr="004441EB">
        <w:rPr>
          <w:rFonts w:ascii="Arial" w:hAnsi="Arial" w:cs="Arial"/>
          <w:sz w:val="24"/>
          <w:szCs w:val="24"/>
          <w:lang w:val="en-US"/>
        </w:rPr>
        <w:t>, formulating investment projects that address metropolitan problems and designing the institutional structure responsible for implementation and management; and,</w:t>
      </w:r>
    </w:p>
    <w:p w:rsidR="006517AF" w:rsidRPr="004441EB" w:rsidRDefault="006517AF" w:rsidP="006517AF">
      <w:pPr>
        <w:pStyle w:val="ListParagraph"/>
        <w:numPr>
          <w:ilvl w:val="0"/>
          <w:numId w:val="22"/>
        </w:numPr>
        <w:spacing w:line="480" w:lineRule="auto"/>
        <w:jc w:val="both"/>
        <w:rPr>
          <w:rFonts w:ascii="Arial" w:hAnsi="Arial" w:cs="Arial"/>
          <w:sz w:val="24"/>
          <w:szCs w:val="24"/>
          <w:lang w:val="en-US"/>
        </w:rPr>
      </w:pPr>
      <w:r w:rsidRPr="004441EB">
        <w:rPr>
          <w:rFonts w:ascii="Arial" w:hAnsi="Arial" w:cs="Arial"/>
          <w:sz w:val="24"/>
          <w:szCs w:val="24"/>
          <w:u w:val="single"/>
          <w:lang w:val="en-US"/>
        </w:rPr>
        <w:t>Operational legitimacy</w:t>
      </w:r>
      <w:r w:rsidRPr="004441EB">
        <w:rPr>
          <w:rFonts w:ascii="Arial" w:hAnsi="Arial" w:cs="Arial"/>
          <w:sz w:val="24"/>
          <w:szCs w:val="24"/>
          <w:lang w:val="en-US"/>
        </w:rPr>
        <w:t xml:space="preserve">, sustaining the metropolitan institutional structures through the management, financing and implementation of other metropolitan-scale investments </w:t>
      </w:r>
      <w:r w:rsidRPr="004441EB">
        <w:rPr>
          <w:rFonts w:ascii="Arial" w:hAnsi="Arial" w:cs="Arial"/>
          <w:noProof/>
          <w:sz w:val="24"/>
          <w:szCs w:val="24"/>
          <w:lang w:val="en-US"/>
        </w:rPr>
        <w:t>(Rojas, 2015)</w:t>
      </w:r>
      <w:r w:rsidRPr="004441EB">
        <w:rPr>
          <w:rFonts w:ascii="Arial" w:hAnsi="Arial" w:cs="Arial"/>
          <w:sz w:val="24"/>
          <w:szCs w:val="24"/>
          <w:lang w:val="en-US"/>
        </w:rPr>
        <w:t xml:space="preserve">.      </w:t>
      </w:r>
    </w:p>
    <w:p w:rsidR="006517AF" w:rsidRPr="004441EB" w:rsidRDefault="006517AF" w:rsidP="006517AF">
      <w:pPr>
        <w:spacing w:line="480" w:lineRule="auto"/>
        <w:jc w:val="both"/>
        <w:rPr>
          <w:rFonts w:ascii="Arial" w:hAnsi="Arial" w:cs="Arial"/>
          <w:lang w:val="en-US"/>
        </w:rPr>
      </w:pPr>
      <w:r w:rsidRPr="004441EB">
        <w:rPr>
          <w:rFonts w:ascii="Arial" w:hAnsi="Arial" w:cs="Arial"/>
          <w:lang w:val="en-US"/>
        </w:rPr>
        <w:lastRenderedPageBreak/>
        <w:t xml:space="preserve">These four phases correspond to the elements that Lefèvre (2008) identifies as the basis of metropolitan success. </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 xml:space="preserve">This process has proved effective in the seven metropolitan areas where the DAMI program currently participates </w:t>
      </w:r>
      <w:r w:rsidRPr="004441EB">
        <w:rPr>
          <w:rFonts w:ascii="Arial" w:hAnsi="Arial" w:cs="Arial"/>
          <w:noProof/>
          <w:lang w:val="en-US"/>
        </w:rPr>
        <w:t>(DAMI, 2016)</w:t>
      </w:r>
      <w:r w:rsidRPr="004441EB">
        <w:rPr>
          <w:rFonts w:ascii="Arial" w:hAnsi="Arial" w:cs="Arial"/>
          <w:lang w:val="en-US"/>
        </w:rPr>
        <w:t>. In the Salta Metropolitan Area, for example, the program supported workshops to generate a metropolitan identity among the eight municipalities in the area, whose mayors then drafted and signed a metropolitan agenda identifying common priorities, and then agreed to direct the available financing to the city’s new 75 hectare Bicentennial Park (</w:t>
      </w:r>
      <w:r w:rsidRPr="004441EB">
        <w:rPr>
          <w:rFonts w:ascii="Arial" w:hAnsi="Arial" w:cs="Arial"/>
          <w:i/>
          <w:lang w:val="en-US"/>
        </w:rPr>
        <w:t>Parque del Bicentenario</w:t>
      </w:r>
      <w:r w:rsidRPr="004441EB">
        <w:rPr>
          <w:rFonts w:ascii="Arial" w:hAnsi="Arial" w:cs="Arial"/>
          <w:lang w:val="en-US"/>
        </w:rPr>
        <w:t>). In addition to investing in the park’s construction, the program also supported the creation of a Metropolitan Parks Management Office in the provincial government. Both the park and the parks office became “proofs of concept” for metropolitan coordination by demonstrating “functional legitimacy.” The parks office was initially intended to manage just the Bicentennial Park, but has since also taken on the management of other parks in the metropolitan area. Further, the Bicentennial Park is now seen as the first node of what aims to become a more extensive metropolitan parks system for the region. The metropolitan experience has been further consolidated in Salta with the creation in 2016 of a Metropolitan Office (</w:t>
      </w:r>
      <w:r w:rsidRPr="004441EB">
        <w:rPr>
          <w:rFonts w:ascii="Arial" w:hAnsi="Arial" w:cs="Arial"/>
          <w:i/>
          <w:lang w:val="en-US"/>
        </w:rPr>
        <w:t>Secretaría del Área Metropolitana Salta</w:t>
      </w:r>
      <w:r w:rsidRPr="004441EB">
        <w:rPr>
          <w:rFonts w:ascii="Arial" w:hAnsi="Arial" w:cs="Arial"/>
          <w:lang w:val="en-US"/>
        </w:rPr>
        <w:t xml:space="preserve">) within the provincial government, a strong indicator of the “operational legitimacy” of the process. </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 xml:space="preserve">In BAMA, two critical issues stand out for their potential to be addressed through this project-to-policy approach: transit and parks. In transit, there are already concrete advances in inter-jurisdictional coordination between the CABA </w:t>
      </w:r>
      <w:r w:rsidRPr="004441EB">
        <w:rPr>
          <w:rFonts w:ascii="Arial" w:hAnsi="Arial" w:cs="Arial"/>
          <w:lang w:val="en-US"/>
        </w:rPr>
        <w:lastRenderedPageBreak/>
        <w:t xml:space="preserve">and adjacent municipalities through the implementation of a metropolitan bus-rapid transit system (BRT), known locally as </w:t>
      </w:r>
      <w:r w:rsidRPr="004441EB">
        <w:rPr>
          <w:rFonts w:ascii="Arial" w:hAnsi="Arial" w:cs="Arial"/>
          <w:i/>
          <w:lang w:val="en-US"/>
        </w:rPr>
        <w:t>Metrobus</w:t>
      </w:r>
      <w:r w:rsidRPr="004441EB">
        <w:rPr>
          <w:rFonts w:ascii="Arial" w:hAnsi="Arial" w:cs="Arial"/>
          <w:lang w:val="en-US"/>
        </w:rPr>
        <w:t xml:space="preserve"> (Figure 3). Two Metrobus lines were built in CABA in 2011-2013 and were very effective in reducing travel times in the city, as much as 50% in some cases. In a metropolitan area where the average travel time is over an hour, and where 27% of people have daily commutes of over one and half hours or more </w:t>
      </w:r>
      <w:r w:rsidRPr="004441EB">
        <w:rPr>
          <w:rFonts w:ascii="Arial" w:hAnsi="Arial" w:cs="Arial"/>
          <w:noProof/>
          <w:lang w:val="en-US"/>
        </w:rPr>
        <w:t>(IDB, 2014)</w:t>
      </w:r>
      <w:r w:rsidRPr="004441EB">
        <w:rPr>
          <w:rFonts w:ascii="Arial" w:hAnsi="Arial" w:cs="Arial"/>
          <w:lang w:val="en-US"/>
        </w:rPr>
        <w:t xml:space="preserve">, expanding the Metrobus network quickly became a priority. Buses in Buenos Aires are run by private companies and regulated by the federal government. The Metrobus does not modify this arrangement but instead physically adapts the local right-of-way to create dedicated bus lanes, special bus stops with high-quality signage and street furniture, and improved pedestrian access on sidewalks and crosswalks. Because local governments have jurisdiction over their roadways, this strategy allows municipalities to coordinate horizontally with each other on improving transit service without requiring action from the federal government.    </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 xml:space="preserve">The first metropolitan Metrobus was built in 2015 between CABA and its northern neighbor, Vicente López, accommodating 20 bus lines and 39 stations along a five kilometer corridor. The CABA fully financed the project, including the investments on the Vicente López side of the city boundary (in exchange for the Vicente López financing a future flood-prevention project that will benefit CABA) </w:t>
      </w:r>
      <w:r w:rsidRPr="004441EB">
        <w:rPr>
          <w:rFonts w:ascii="Arial" w:hAnsi="Arial" w:cs="Arial"/>
          <w:noProof/>
          <w:lang w:val="en-US"/>
        </w:rPr>
        <w:t>(La Nación, 2015)</w:t>
      </w:r>
      <w:r w:rsidRPr="004441EB">
        <w:rPr>
          <w:rFonts w:ascii="Arial" w:hAnsi="Arial" w:cs="Arial"/>
          <w:lang w:val="en-US"/>
        </w:rPr>
        <w:t xml:space="preserve">. Another metropolitan Metrobus is also being implemented between CABA and La Matanza to the west, in this case with financing from the federal government. Another four lines are projected for a total of 118 kilometers </w:t>
      </w:r>
      <w:r w:rsidRPr="004441EB">
        <w:rPr>
          <w:rFonts w:ascii="Arial" w:hAnsi="Arial" w:cs="Arial"/>
          <w:lang w:val="en-US"/>
        </w:rPr>
        <w:lastRenderedPageBreak/>
        <w:t xml:space="preserve">of BRT, all of which are the product of the capital city’s initiative and technical leadership </w:t>
      </w:r>
      <w:r w:rsidRPr="004441EB">
        <w:rPr>
          <w:rFonts w:ascii="Arial" w:hAnsi="Arial" w:cs="Arial"/>
          <w:noProof/>
          <w:lang w:val="en-US"/>
        </w:rPr>
        <w:t>(Clarín, 2015)</w:t>
      </w:r>
      <w:r w:rsidRPr="004441EB">
        <w:rPr>
          <w:rFonts w:ascii="Arial" w:hAnsi="Arial" w:cs="Arial"/>
          <w:lang w:val="en-US"/>
        </w:rPr>
        <w:t xml:space="preserve">. </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Figure 3</w:t>
      </w:r>
    </w:p>
    <w:p w:rsidR="006517AF" w:rsidRPr="004441EB" w:rsidRDefault="00167EDA" w:rsidP="006517AF">
      <w:pPr>
        <w:ind w:left="708"/>
        <w:rPr>
          <w:rFonts w:ascii="Arial" w:hAnsi="Arial" w:cs="Arial"/>
          <w:lang w:val="fr-FR"/>
        </w:rPr>
      </w:pPr>
      <w:r>
        <w:rPr>
          <w:rFonts w:ascii="Arial" w:hAnsi="Arial" w:cs="Arial"/>
          <w:noProof/>
          <w:lang w:eastAsia="es-AR"/>
        </w:rPr>
        <w:pict>
          <v:shape id="Picture 5" o:spid="_x0000_i1054" type="#_x0000_t75" style="width:6in;height:430.15pt;visibility:visible;mso-wrap-style:square">
            <v:imagedata r:id="rId57" o:title="Figure3_Metrobus"/>
          </v:shape>
        </w:pict>
      </w:r>
      <w:r w:rsidR="006517AF" w:rsidRPr="004441EB">
        <w:rPr>
          <w:rFonts w:ascii="Arial" w:hAnsi="Arial" w:cs="Arial"/>
          <w:sz w:val="20"/>
          <w:szCs w:val="20"/>
          <w:lang w:val="en-US"/>
        </w:rPr>
        <w:t xml:space="preserve">Existing and proposed metropolitan Bus Rapid Transit network. </w:t>
      </w:r>
      <w:r w:rsidR="006517AF" w:rsidRPr="004441EB">
        <w:rPr>
          <w:rFonts w:ascii="Arial" w:hAnsi="Arial" w:cs="Arial"/>
          <w:sz w:val="20"/>
          <w:szCs w:val="20"/>
          <w:lang w:val="fr-FR"/>
        </w:rPr>
        <w:t xml:space="preserve">Source: Clarín (2015). </w:t>
      </w:r>
      <w:hyperlink r:id="rId58" w:history="1">
        <w:r w:rsidR="006517AF" w:rsidRPr="004441EB">
          <w:rPr>
            <w:rStyle w:val="Hyperlink"/>
            <w:rFonts w:ascii="Arial" w:hAnsi="Arial" w:cs="Arial"/>
            <w:sz w:val="20"/>
            <w:szCs w:val="20"/>
            <w:lang w:val="fr-FR"/>
          </w:rPr>
          <w:t>http://www.clarin.com/ciudades/Primera-Ciudad-Provincia-ramales-Metrobus_0_1487251715.html</w:t>
        </w:r>
      </w:hyperlink>
    </w:p>
    <w:p w:rsidR="006517AF" w:rsidRPr="004441EB" w:rsidRDefault="006517AF" w:rsidP="006517AF">
      <w:pPr>
        <w:spacing w:line="480" w:lineRule="auto"/>
        <w:ind w:firstLine="708"/>
        <w:jc w:val="both"/>
        <w:rPr>
          <w:rFonts w:ascii="Arial" w:hAnsi="Arial" w:cs="Arial"/>
          <w:lang w:val="fr-FR"/>
        </w:rPr>
      </w:pP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 xml:space="preserve">These advancements in metropolitan transit service are important in that they signal the willingness of local government actors to solve a pressing problem at the scale at which it can most effectively be addressed. Buenos Aires </w:t>
      </w:r>
      <w:r w:rsidRPr="004441EB">
        <w:rPr>
          <w:rFonts w:ascii="Arial" w:hAnsi="Arial" w:cs="Arial"/>
          <w:lang w:val="en-US"/>
        </w:rPr>
        <w:lastRenderedPageBreak/>
        <w:t>has a Metropolitan Transportation Agency (MTA) in place – constituted in 2014 between the CABA, the province and the federal government – but at present it is a consultative body and lacks municipal representation. It is plausible to imagine that as the Metrobus projects expand, municipal leaders may begin demanding that the MTA play a more proactive role in issues ranging from coordinating the different modes of transit (BRT, bus, subway, regional trains and bicycles), applying a single fare for intermodal trips, and assisting municipalities with transit-oriented land use strategies along the new corridors. In this way, the Metrobus projects could influence and strengthen metropolitan institution-building, developing the MTA’s operational legitimacy.</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 xml:space="preserve">The matter of a metropolitan parks network in BAMA has yet to appear on the metropolitan agenda of local decision-makers. But Garay and Fernández </w:t>
      </w:r>
      <w:r w:rsidRPr="004441EB">
        <w:rPr>
          <w:rFonts w:ascii="Arial" w:hAnsi="Arial" w:cs="Arial"/>
          <w:noProof/>
          <w:lang w:val="en-US"/>
        </w:rPr>
        <w:t>(2013)</w:t>
      </w:r>
      <w:r w:rsidRPr="004441EB">
        <w:rPr>
          <w:rFonts w:ascii="Arial" w:hAnsi="Arial" w:cs="Arial"/>
          <w:lang w:val="en-US"/>
        </w:rPr>
        <w:t xml:space="preserve"> identify significant environmental deficits in BAMA, both in terms of water and soil contamination and access to open spaces. They estimate that, by World Health Organization (WHO) standards, only six of the 40 municipalities in the metropolitan region provide decent access to green areas. Through a careful analysis of existing plazas, parks and other unoccupied land, Garay and Fernández delineate a metropolitan system of green corridors, nodes and links that could bridge the gap between existing open spaces and the WHO standards of access by 80 % (Figure 4). If designed to double as green infrastructure, a metropolitan parks network could also contribute significantly to mitigating the recurring, and increasingly devastating, flooding that afflicts the metropolitan area, a problem that is squarely on the agenda of the provincial government.</w:t>
      </w:r>
    </w:p>
    <w:p w:rsidR="006517AF" w:rsidRPr="004441EB" w:rsidRDefault="006517AF" w:rsidP="006517AF">
      <w:pPr>
        <w:rPr>
          <w:rFonts w:ascii="Arial" w:hAnsi="Arial" w:cs="Arial"/>
          <w:lang w:val="en-US"/>
        </w:rPr>
      </w:pPr>
      <w:r w:rsidRPr="004441EB">
        <w:rPr>
          <w:rFonts w:ascii="Arial" w:hAnsi="Arial" w:cs="Arial"/>
          <w:lang w:val="en-US"/>
        </w:rPr>
        <w:lastRenderedPageBreak/>
        <w:t>Figure 4</w:t>
      </w:r>
    </w:p>
    <w:p w:rsidR="006517AF" w:rsidRPr="004441EB" w:rsidRDefault="00167EDA" w:rsidP="006517AF">
      <w:pPr>
        <w:ind w:left="708"/>
        <w:rPr>
          <w:rFonts w:ascii="Arial" w:hAnsi="Arial" w:cs="Arial"/>
          <w:lang w:val="en-US"/>
        </w:rPr>
      </w:pPr>
      <w:r>
        <w:rPr>
          <w:rFonts w:ascii="Arial" w:hAnsi="Arial" w:cs="Arial"/>
          <w:b/>
          <w:noProof/>
          <w:lang w:eastAsia="es-AR"/>
        </w:rPr>
        <w:pict>
          <v:shape id="Picture 6" o:spid="_x0000_i1055" type="#_x0000_t75" style="width:6in;height:305.75pt;visibility:visible;mso-wrap-style:square">
            <v:imagedata r:id="rId59" o:title="Figure3_ParksNetwork"/>
          </v:shape>
        </w:pict>
      </w:r>
      <w:r w:rsidR="006517AF" w:rsidRPr="004441EB">
        <w:rPr>
          <w:rFonts w:ascii="Arial" w:hAnsi="Arial" w:cs="Arial"/>
          <w:sz w:val="20"/>
          <w:szCs w:val="20"/>
          <w:lang w:val="en-US"/>
        </w:rPr>
        <w:t xml:space="preserve">Proposed metropolitan parks network for Buenos Aires by Garay &amp; Fernández (2013). Source: Consejo Profesional de Arquitectura y Urbanismo, Observatorio Metropolitano, </w:t>
      </w:r>
      <w:hyperlink r:id="rId60" w:history="1">
        <w:r w:rsidR="006517AF" w:rsidRPr="004441EB">
          <w:rPr>
            <w:rStyle w:val="Hyperlink"/>
            <w:rFonts w:ascii="Arial" w:hAnsi="Arial" w:cs="Arial"/>
            <w:sz w:val="20"/>
            <w:szCs w:val="20"/>
            <w:lang w:val="en-US"/>
          </w:rPr>
          <w:t>http://www.observatorioamba.org/planes-y-proyectos/rmba/planes/sistema-de-areas-verdes-de-la-region-metropolitana-sav/ficha</w:t>
        </w:r>
      </w:hyperlink>
    </w:p>
    <w:p w:rsidR="006517AF" w:rsidRPr="004441EB" w:rsidRDefault="006517AF" w:rsidP="006517AF">
      <w:pPr>
        <w:spacing w:line="480" w:lineRule="auto"/>
        <w:ind w:firstLine="708"/>
        <w:jc w:val="both"/>
        <w:rPr>
          <w:rFonts w:ascii="Arial" w:hAnsi="Arial" w:cs="Arial"/>
          <w:lang w:val="en-US"/>
        </w:rPr>
      </w:pP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 xml:space="preserve">As with the Metrobus, a parks network is an area where municipalities can be leaders in developing “proofs of concept” that serve as cornerstones for a broader metropolitan system. Building and maintaining parks are functions delegated to the local governments. But open spaces are also vital elements of the natural systems that sustain the built environment, and as such, parks can achieve important economies of scale and optimum functionality when operated as a network. Advancing this issue could benefit from applying the sequence of four steps described above. First, so that local leaders understand the ecological and social functions of parks from a metropolitan systems perspective. Then, so </w:t>
      </w:r>
      <w:r w:rsidRPr="004441EB">
        <w:rPr>
          <w:rFonts w:ascii="Arial" w:hAnsi="Arial" w:cs="Arial"/>
          <w:lang w:val="en-US"/>
        </w:rPr>
        <w:lastRenderedPageBreak/>
        <w:t xml:space="preserve">that leaders agree to prioritize the issue on the metropolitan agenda. And finally, so that the implementation of tangible projects can incentivize the creation, or strengthening, of the legitimate coordinating mechanisms needed to reach a metropolitan scale.    </w:t>
      </w:r>
    </w:p>
    <w:p w:rsidR="006517AF" w:rsidRPr="004441EB" w:rsidRDefault="006517AF" w:rsidP="006517AF">
      <w:pPr>
        <w:pStyle w:val="ListParagraph"/>
        <w:numPr>
          <w:ilvl w:val="0"/>
          <w:numId w:val="20"/>
        </w:numPr>
        <w:spacing w:line="480" w:lineRule="auto"/>
        <w:rPr>
          <w:rFonts w:ascii="Arial" w:hAnsi="Arial" w:cs="Arial"/>
          <w:b/>
          <w:sz w:val="24"/>
          <w:szCs w:val="24"/>
          <w:lang w:val="en-US"/>
        </w:rPr>
      </w:pPr>
      <w:r w:rsidRPr="004441EB">
        <w:rPr>
          <w:rFonts w:ascii="Arial" w:hAnsi="Arial" w:cs="Arial"/>
          <w:b/>
          <w:sz w:val="24"/>
          <w:szCs w:val="24"/>
          <w:lang w:val="en-US"/>
        </w:rPr>
        <w:t>Conclusion</w:t>
      </w:r>
    </w:p>
    <w:p w:rsidR="006517AF" w:rsidRPr="004441EB" w:rsidRDefault="006517AF" w:rsidP="006517AF">
      <w:pPr>
        <w:spacing w:line="480" w:lineRule="auto"/>
        <w:ind w:firstLine="708"/>
        <w:jc w:val="both"/>
        <w:rPr>
          <w:rFonts w:ascii="Arial" w:hAnsi="Arial" w:cs="Arial"/>
          <w:lang w:val="en-US"/>
        </w:rPr>
      </w:pPr>
      <w:r w:rsidRPr="004441EB">
        <w:rPr>
          <w:rFonts w:ascii="Arial" w:hAnsi="Arial" w:cs="Arial"/>
          <w:lang w:val="en-US"/>
        </w:rPr>
        <w:t xml:space="preserve">By tracing the characteristics and existing governance arrangements of metropolitan Buenos Aires, we find that there are existing entities currently charged with pressing problems like waste management, watershed restoration and transportation. But these entities tend to operate in a top-down manner, offering little space for municipal governments to voice their concerns or proposals. Prior experiences in metropolitan governance suggest that effective coordination is achieved when relevant actors are engaged in a complex interplay between horizontal and vertical networks, when this process is sustained over time through an incremental and progressive process, and when relevant actors build up a measure of social capital and trust. With the new political alignment between the federal government, provincial authorities, the capital city, and a third of the metropolitan mayors, at present in BAMA there are signs of renewed interest in metropolitan governance (at least partly because a base level of political trust brings these actors to the table). Voluntary, interjurisdictional collaborations like the Metropolitan Cabinet, the inter-municipal working groups, and the joint implementation of the metropolitan Metrobus are already engaging local actors in “rehearsals,” and point to the potential of </w:t>
      </w:r>
      <w:r w:rsidRPr="004441EB">
        <w:rPr>
          <w:rFonts w:ascii="Arial" w:hAnsi="Arial" w:cs="Arial"/>
          <w:lang w:val="en-US"/>
        </w:rPr>
        <w:lastRenderedPageBreak/>
        <w:t xml:space="preserve">developing more mature and consolidated forms of urban governance in Buenos Aires. </w:t>
      </w:r>
    </w:p>
    <w:p w:rsidR="006517AF" w:rsidRPr="004441EB" w:rsidRDefault="006517AF" w:rsidP="006517AF">
      <w:pPr>
        <w:pStyle w:val="Heading1"/>
        <w:rPr>
          <w:rFonts w:ascii="Arial" w:hAnsi="Arial" w:cs="Arial"/>
          <w:color w:val="auto"/>
          <w:sz w:val="24"/>
          <w:szCs w:val="24"/>
          <w:lang w:val="es-AR"/>
        </w:rPr>
      </w:pPr>
      <w:r w:rsidRPr="004441EB">
        <w:rPr>
          <w:rFonts w:ascii="Arial" w:hAnsi="Arial" w:cs="Arial"/>
          <w:color w:val="auto"/>
          <w:sz w:val="24"/>
          <w:szCs w:val="24"/>
          <w:lang w:val="es-AR"/>
        </w:rPr>
        <w:t>WORKS CITED</w:t>
      </w:r>
      <w:r w:rsidRPr="004441EB">
        <w:rPr>
          <w:rFonts w:ascii="Arial" w:hAnsi="Arial" w:cs="Arial"/>
          <w:color w:val="auto"/>
          <w:sz w:val="24"/>
          <w:szCs w:val="24"/>
          <w:lang w:val="es-AR"/>
        </w:rPr>
        <w:br/>
      </w:r>
    </w:p>
    <w:p w:rsidR="006517AF" w:rsidRPr="004441EB" w:rsidRDefault="006517AF" w:rsidP="006517AF">
      <w:pPr>
        <w:pStyle w:val="Bibliography"/>
        <w:ind w:left="720" w:hanging="720"/>
        <w:rPr>
          <w:rFonts w:ascii="Arial" w:hAnsi="Arial" w:cs="Arial"/>
          <w:noProof/>
        </w:rPr>
      </w:pPr>
      <w:r w:rsidRPr="004441EB">
        <w:rPr>
          <w:rFonts w:ascii="Arial" w:hAnsi="Arial" w:cs="Arial"/>
          <w:noProof/>
        </w:rPr>
        <w:t xml:space="preserve">ACUMAR. (2010). </w:t>
      </w:r>
      <w:r w:rsidRPr="004441EB">
        <w:rPr>
          <w:rFonts w:ascii="Arial" w:hAnsi="Arial" w:cs="Arial"/>
          <w:i/>
          <w:iCs/>
          <w:noProof/>
        </w:rPr>
        <w:t>Mapa de la Cuenca</w:t>
      </w:r>
      <w:r w:rsidRPr="004441EB">
        <w:rPr>
          <w:rFonts w:ascii="Arial" w:hAnsi="Arial" w:cs="Arial"/>
          <w:noProof/>
        </w:rPr>
        <w:t>. Recuperado el 10 de May de 2016, de Autoridad de Cuenca Matanza Riachuelo: http://www.acumar.gov.ar/institucional/37/mapa-de-la-cuenca</w:t>
      </w:r>
    </w:p>
    <w:p w:rsidR="006517AF" w:rsidRPr="004441EB" w:rsidRDefault="006517AF" w:rsidP="006517AF">
      <w:pPr>
        <w:pStyle w:val="Bibliography"/>
        <w:ind w:left="720" w:hanging="720"/>
        <w:rPr>
          <w:rFonts w:ascii="Arial" w:hAnsi="Arial" w:cs="Arial"/>
          <w:noProof/>
        </w:rPr>
      </w:pPr>
      <w:r w:rsidRPr="004441EB">
        <w:rPr>
          <w:rFonts w:ascii="Arial" w:hAnsi="Arial" w:cs="Arial"/>
          <w:noProof/>
        </w:rPr>
        <w:t xml:space="preserve">Centro de Información Judicial. (2008). </w:t>
      </w:r>
      <w:r w:rsidRPr="004441EB">
        <w:rPr>
          <w:rFonts w:ascii="Arial" w:hAnsi="Arial" w:cs="Arial"/>
          <w:i/>
          <w:iCs/>
          <w:noProof/>
        </w:rPr>
        <w:t>Causa Riachuelo</w:t>
      </w:r>
      <w:r w:rsidRPr="004441EB">
        <w:rPr>
          <w:rFonts w:ascii="Arial" w:hAnsi="Arial" w:cs="Arial"/>
          <w:noProof/>
        </w:rPr>
        <w:t>. Recuperado el 10 de May de 2016, de Agencia de noticas del Poder Judicial : http://www.cij.gov.ar/riachuelo.html</w:t>
      </w:r>
    </w:p>
    <w:p w:rsidR="006517AF" w:rsidRPr="004441EB" w:rsidRDefault="006517AF" w:rsidP="006517AF">
      <w:pPr>
        <w:pStyle w:val="Bibliography"/>
        <w:ind w:left="720" w:hanging="720"/>
        <w:rPr>
          <w:rFonts w:ascii="Arial" w:hAnsi="Arial" w:cs="Arial"/>
          <w:noProof/>
        </w:rPr>
      </w:pPr>
      <w:r w:rsidRPr="004441EB">
        <w:rPr>
          <w:rFonts w:ascii="Arial" w:hAnsi="Arial" w:cs="Arial"/>
          <w:noProof/>
        </w:rPr>
        <w:t xml:space="preserve">Clarín. (18 de December de 2015). Primera obra entre la Ciudad y la Provincia: harán seis nuevos ramales de Metrobus. </w:t>
      </w:r>
      <w:r w:rsidRPr="004441EB">
        <w:rPr>
          <w:rFonts w:ascii="Arial" w:hAnsi="Arial" w:cs="Arial"/>
          <w:i/>
          <w:iCs/>
          <w:noProof/>
        </w:rPr>
        <w:t>Clarín</w:t>
      </w:r>
      <w:r w:rsidRPr="004441EB">
        <w:rPr>
          <w:rFonts w:ascii="Arial" w:hAnsi="Arial" w:cs="Arial"/>
          <w:noProof/>
        </w:rPr>
        <w:t>.</w:t>
      </w:r>
    </w:p>
    <w:p w:rsidR="006517AF" w:rsidRPr="004441EB" w:rsidRDefault="006517AF" w:rsidP="006517AF">
      <w:pPr>
        <w:pStyle w:val="Bibliography"/>
        <w:ind w:left="720" w:hanging="720"/>
        <w:rPr>
          <w:rFonts w:ascii="Arial" w:hAnsi="Arial" w:cs="Arial"/>
          <w:noProof/>
        </w:rPr>
      </w:pPr>
      <w:r w:rsidRPr="004441EB">
        <w:rPr>
          <w:rFonts w:ascii="Arial" w:hAnsi="Arial" w:cs="Arial"/>
          <w:noProof/>
        </w:rPr>
        <w:t xml:space="preserve">CPAU. (2010). </w:t>
      </w:r>
      <w:r w:rsidRPr="004441EB">
        <w:rPr>
          <w:rFonts w:ascii="Arial" w:hAnsi="Arial" w:cs="Arial"/>
          <w:i/>
          <w:iCs/>
          <w:noProof/>
        </w:rPr>
        <w:t>Region Metropolitana de Buenos Aires: Datos</w:t>
      </w:r>
      <w:r w:rsidRPr="004441EB">
        <w:rPr>
          <w:rFonts w:ascii="Arial" w:hAnsi="Arial" w:cs="Arial"/>
          <w:noProof/>
        </w:rPr>
        <w:t>. Recuperado el 10 de May de 2016, de Observatorio Metropolitano: http://www.observatorioamba.org/planes-y-proyectos/rmba#datos</w:t>
      </w:r>
    </w:p>
    <w:p w:rsidR="006517AF" w:rsidRPr="004441EB" w:rsidRDefault="006517AF" w:rsidP="006517AF">
      <w:pPr>
        <w:pStyle w:val="Bibliography"/>
        <w:ind w:left="720" w:hanging="720"/>
        <w:rPr>
          <w:rFonts w:ascii="Arial" w:hAnsi="Arial" w:cs="Arial"/>
          <w:noProof/>
        </w:rPr>
      </w:pPr>
      <w:r w:rsidRPr="004441EB">
        <w:rPr>
          <w:rFonts w:ascii="Arial" w:hAnsi="Arial" w:cs="Arial"/>
          <w:noProof/>
        </w:rPr>
        <w:t xml:space="preserve">DAMI. (2016). </w:t>
      </w:r>
      <w:r w:rsidRPr="004441EB">
        <w:rPr>
          <w:rFonts w:ascii="Arial" w:hAnsi="Arial" w:cs="Arial"/>
          <w:i/>
          <w:iCs/>
          <w:noProof/>
        </w:rPr>
        <w:t>Desarrollo de Areas Metropolitanas del Interior</w:t>
      </w:r>
      <w:r w:rsidRPr="004441EB">
        <w:rPr>
          <w:rFonts w:ascii="Arial" w:hAnsi="Arial" w:cs="Arial"/>
          <w:noProof/>
        </w:rPr>
        <w:t>. Recuperado el 10 de May de 2016, de Unidad Ejecutora Central del Ministerio del Interior, Obras Públicas y Vivienda: http://www.dami.uec.gov.ar/</w:t>
      </w:r>
    </w:p>
    <w:p w:rsidR="006517AF" w:rsidRPr="004441EB" w:rsidRDefault="006517AF" w:rsidP="006517AF">
      <w:pPr>
        <w:pStyle w:val="Bibliography"/>
        <w:ind w:left="720" w:hanging="720"/>
        <w:rPr>
          <w:rFonts w:ascii="Arial" w:hAnsi="Arial" w:cs="Arial"/>
          <w:noProof/>
        </w:rPr>
      </w:pPr>
      <w:r w:rsidRPr="004441EB">
        <w:rPr>
          <w:rFonts w:ascii="Arial" w:hAnsi="Arial" w:cs="Arial"/>
          <w:noProof/>
        </w:rPr>
        <w:t xml:space="preserve">En Cuatro Líneas. (21 de November de 2015). </w:t>
      </w:r>
      <w:r w:rsidRPr="004441EB">
        <w:rPr>
          <w:rFonts w:ascii="Arial" w:hAnsi="Arial" w:cs="Arial"/>
          <w:i/>
          <w:iCs/>
          <w:noProof/>
        </w:rPr>
        <w:t>Andreotti: Las reuniones de la Región son positivas</w:t>
      </w:r>
      <w:r w:rsidRPr="004441EB">
        <w:rPr>
          <w:rFonts w:ascii="Arial" w:hAnsi="Arial" w:cs="Arial"/>
          <w:noProof/>
        </w:rPr>
        <w:t>. Recuperado el 10 de May de 2016, de En Cuatro Líneas: http://cuatrolineas.com.ar/2015/11/21/andreotti-las-reuniones-de-la-region-son-positivas-ojala-podamos-concretar-cosas-para-beneficiar-a-los-vecinos/</w:t>
      </w:r>
    </w:p>
    <w:p w:rsidR="006517AF" w:rsidRPr="004441EB" w:rsidRDefault="006517AF" w:rsidP="006517AF">
      <w:pPr>
        <w:pStyle w:val="Bibliography"/>
        <w:ind w:left="720" w:hanging="720"/>
        <w:rPr>
          <w:rFonts w:ascii="Arial" w:hAnsi="Arial" w:cs="Arial"/>
          <w:noProof/>
        </w:rPr>
      </w:pPr>
      <w:r w:rsidRPr="004441EB">
        <w:rPr>
          <w:rFonts w:ascii="Arial" w:hAnsi="Arial" w:cs="Arial"/>
          <w:noProof/>
        </w:rPr>
        <w:t xml:space="preserve">Fernández, L. (2011). </w:t>
      </w:r>
      <w:r w:rsidRPr="004441EB">
        <w:rPr>
          <w:rFonts w:ascii="Arial" w:hAnsi="Arial" w:cs="Arial"/>
          <w:i/>
          <w:iCs/>
          <w:noProof/>
        </w:rPr>
        <w:t>Censo 2010. Somos 14.819.137 habitantes en la Región Metropolitana de Buenos Aires.</w:t>
      </w:r>
      <w:r w:rsidRPr="004441EB">
        <w:rPr>
          <w:rFonts w:ascii="Arial" w:hAnsi="Arial" w:cs="Arial"/>
          <w:noProof/>
        </w:rPr>
        <w:t xml:space="preserve"> Buenos Aires: Instituto del Conurbano, Universidad Nacional de General Sarmiento.</w:t>
      </w:r>
    </w:p>
    <w:p w:rsidR="006517AF" w:rsidRPr="004441EB" w:rsidRDefault="006517AF" w:rsidP="006517AF">
      <w:pPr>
        <w:pStyle w:val="Bibliography"/>
        <w:ind w:left="720" w:hanging="720"/>
        <w:rPr>
          <w:rFonts w:ascii="Arial" w:hAnsi="Arial" w:cs="Arial"/>
          <w:noProof/>
        </w:rPr>
      </w:pPr>
      <w:r w:rsidRPr="004441EB">
        <w:rPr>
          <w:rFonts w:ascii="Arial" w:hAnsi="Arial" w:cs="Arial"/>
          <w:noProof/>
        </w:rPr>
        <w:t xml:space="preserve">Garay, D., &amp; Fernández, L. (2013). </w:t>
      </w:r>
      <w:r w:rsidRPr="004441EB">
        <w:rPr>
          <w:rFonts w:ascii="Arial" w:hAnsi="Arial" w:cs="Arial"/>
          <w:i/>
          <w:iCs/>
          <w:noProof/>
        </w:rPr>
        <w:t>Biodiversidad Urbana: Apuntes para un sistema de áreas verdes en la región metropolitana de Buenos Aires.</w:t>
      </w:r>
      <w:r w:rsidRPr="004441EB">
        <w:rPr>
          <w:rFonts w:ascii="Arial" w:hAnsi="Arial" w:cs="Arial"/>
          <w:noProof/>
        </w:rPr>
        <w:t xml:space="preserve"> Buenos Aires: Universidad Nacional de General Sarmiento.</w:t>
      </w:r>
    </w:p>
    <w:p w:rsidR="006517AF" w:rsidRPr="004441EB" w:rsidRDefault="006517AF" w:rsidP="006517AF">
      <w:pPr>
        <w:pStyle w:val="Bibliography"/>
        <w:ind w:left="720" w:hanging="720"/>
        <w:rPr>
          <w:rFonts w:ascii="Arial" w:hAnsi="Arial" w:cs="Arial"/>
          <w:noProof/>
          <w:lang w:val="en-US"/>
        </w:rPr>
      </w:pPr>
      <w:r w:rsidRPr="004441EB">
        <w:rPr>
          <w:rFonts w:ascii="Arial" w:hAnsi="Arial" w:cs="Arial"/>
          <w:noProof/>
        </w:rPr>
        <w:t xml:space="preserve">Gutiérrez, R. A. (2014). Región metropolitana de Buenos Aires: Modelos y prácticas de gestión de residuos sólidos. En R. A. Gutiérrez, </w:t>
      </w:r>
      <w:r w:rsidRPr="004441EB">
        <w:rPr>
          <w:rFonts w:ascii="Arial" w:hAnsi="Arial" w:cs="Arial"/>
          <w:i/>
          <w:iCs/>
          <w:noProof/>
        </w:rPr>
        <w:t>Gestión de residuos sólidos urbanos en la región metropolitana de Buenos Aires: modelos y prácticas</w:t>
      </w:r>
      <w:r w:rsidRPr="004441EB">
        <w:rPr>
          <w:rFonts w:ascii="Arial" w:hAnsi="Arial" w:cs="Arial"/>
          <w:noProof/>
        </w:rPr>
        <w:t xml:space="preserve"> (págs. </w:t>
      </w:r>
      <w:r w:rsidRPr="004441EB">
        <w:rPr>
          <w:rFonts w:ascii="Arial" w:hAnsi="Arial" w:cs="Arial"/>
          <w:noProof/>
          <w:lang w:val="en-US"/>
        </w:rPr>
        <w:t>17-25). Buenos Aires: Universidad Nacional de San Martin.</w:t>
      </w:r>
    </w:p>
    <w:p w:rsidR="006517AF" w:rsidRPr="004441EB" w:rsidRDefault="006517AF" w:rsidP="006517AF">
      <w:pPr>
        <w:pStyle w:val="Bibliography"/>
        <w:ind w:left="720" w:hanging="720"/>
        <w:rPr>
          <w:rFonts w:ascii="Arial" w:hAnsi="Arial" w:cs="Arial"/>
          <w:noProof/>
          <w:lang w:val="en-US"/>
        </w:rPr>
      </w:pPr>
      <w:r w:rsidRPr="004441EB">
        <w:rPr>
          <w:rFonts w:ascii="Arial" w:hAnsi="Arial" w:cs="Arial"/>
          <w:noProof/>
          <w:lang w:val="en-US"/>
        </w:rPr>
        <w:t xml:space="preserve">IDB. (2014). </w:t>
      </w:r>
      <w:r w:rsidRPr="004441EB">
        <w:rPr>
          <w:rFonts w:ascii="Arial" w:hAnsi="Arial" w:cs="Arial"/>
          <w:i/>
          <w:iCs/>
          <w:noProof/>
          <w:lang w:val="en-US"/>
        </w:rPr>
        <w:t>Megacities and Infrastructure in Latin America.</w:t>
      </w:r>
      <w:r w:rsidRPr="004441EB">
        <w:rPr>
          <w:rFonts w:ascii="Arial" w:hAnsi="Arial" w:cs="Arial"/>
          <w:noProof/>
          <w:lang w:val="en-US"/>
        </w:rPr>
        <w:t xml:space="preserve"> Washington D.C.: Inter-American Development Bank.</w:t>
      </w:r>
    </w:p>
    <w:p w:rsidR="006517AF" w:rsidRPr="004441EB" w:rsidRDefault="006517AF" w:rsidP="006517AF">
      <w:pPr>
        <w:pStyle w:val="Bibliography"/>
        <w:ind w:left="720" w:hanging="720"/>
        <w:rPr>
          <w:rFonts w:ascii="Arial" w:hAnsi="Arial" w:cs="Arial"/>
          <w:noProof/>
        </w:rPr>
      </w:pPr>
      <w:r w:rsidRPr="004441EB">
        <w:rPr>
          <w:rFonts w:ascii="Arial" w:hAnsi="Arial" w:cs="Arial"/>
          <w:noProof/>
        </w:rPr>
        <w:lastRenderedPageBreak/>
        <w:t xml:space="preserve">IDB. (2015). </w:t>
      </w:r>
      <w:r w:rsidRPr="004441EB">
        <w:rPr>
          <w:rFonts w:ascii="Arial" w:hAnsi="Arial" w:cs="Arial"/>
          <w:i/>
          <w:iCs/>
          <w:noProof/>
        </w:rPr>
        <w:t>Gobernanza Metropolintana en America Latina y el Caribe .</w:t>
      </w:r>
      <w:r w:rsidRPr="004441EB">
        <w:rPr>
          <w:rFonts w:ascii="Arial" w:hAnsi="Arial" w:cs="Arial"/>
          <w:noProof/>
        </w:rPr>
        <w:t xml:space="preserve"> Washington D.C.: Inter-American Development Bank.</w:t>
      </w:r>
    </w:p>
    <w:p w:rsidR="006517AF" w:rsidRPr="004441EB" w:rsidRDefault="006517AF" w:rsidP="006517AF">
      <w:pPr>
        <w:pStyle w:val="Bibliography"/>
        <w:ind w:left="720" w:hanging="720"/>
        <w:rPr>
          <w:rFonts w:ascii="Arial" w:hAnsi="Arial" w:cs="Arial"/>
          <w:noProof/>
        </w:rPr>
      </w:pPr>
      <w:r w:rsidRPr="004441EB">
        <w:rPr>
          <w:rFonts w:ascii="Arial" w:hAnsi="Arial" w:cs="Arial"/>
          <w:noProof/>
        </w:rPr>
        <w:t xml:space="preserve">INDEC. (2003, August). </w:t>
      </w:r>
      <w:r w:rsidRPr="004441EB">
        <w:rPr>
          <w:rFonts w:ascii="Arial" w:hAnsi="Arial" w:cs="Arial"/>
          <w:i/>
          <w:iCs/>
          <w:noProof/>
        </w:rPr>
        <w:t>¿Qué es el Gran Buenos Aies?</w:t>
      </w:r>
      <w:r w:rsidRPr="004441EB">
        <w:rPr>
          <w:rFonts w:ascii="Arial" w:hAnsi="Arial" w:cs="Arial"/>
          <w:noProof/>
        </w:rPr>
        <w:t xml:space="preserve"> Retrieved May 10, 2016, from Instituto Nacional de Estadistica y Censos: http://www.indec.gov.ar/nuevaweb/cuadros/4/folleto%20gba.pdf</w:t>
      </w:r>
    </w:p>
    <w:p w:rsidR="006517AF" w:rsidRPr="004441EB" w:rsidRDefault="006517AF" w:rsidP="006517AF">
      <w:pPr>
        <w:pStyle w:val="Bibliography"/>
        <w:ind w:left="720" w:hanging="720"/>
        <w:rPr>
          <w:rFonts w:ascii="Arial" w:hAnsi="Arial" w:cs="Arial"/>
          <w:noProof/>
          <w:lang w:val="en-US"/>
        </w:rPr>
      </w:pPr>
      <w:r w:rsidRPr="004441EB">
        <w:rPr>
          <w:rFonts w:ascii="Arial" w:hAnsi="Arial" w:cs="Arial"/>
          <w:noProof/>
          <w:lang w:val="en-US"/>
        </w:rPr>
        <w:t xml:space="preserve">Klink, J. (2008). Recent Perspectives on Metropolitan Organization, Functions, and Governance. In E. Rojas, J. R. Cuadrado-Roura, &amp; J. M. Fernández-Guell, </w:t>
      </w:r>
      <w:r w:rsidRPr="004441EB">
        <w:rPr>
          <w:rFonts w:ascii="Arial" w:hAnsi="Arial" w:cs="Arial"/>
          <w:i/>
          <w:iCs/>
          <w:noProof/>
          <w:lang w:val="en-US"/>
        </w:rPr>
        <w:t>Governing the Metropolis: Principles and Cases</w:t>
      </w:r>
      <w:r w:rsidRPr="004441EB">
        <w:rPr>
          <w:rFonts w:ascii="Arial" w:hAnsi="Arial" w:cs="Arial"/>
          <w:noProof/>
          <w:lang w:val="en-US"/>
        </w:rPr>
        <w:t xml:space="preserve"> (pp. 77-134). Washington D.C.: Inter-American Development Bank and David Rockefeller Center for Latin American Studies.</w:t>
      </w:r>
    </w:p>
    <w:p w:rsidR="006517AF" w:rsidRPr="004441EB" w:rsidRDefault="006517AF" w:rsidP="006517AF">
      <w:pPr>
        <w:pStyle w:val="Bibliography"/>
        <w:ind w:left="720" w:hanging="720"/>
        <w:rPr>
          <w:rFonts w:ascii="Arial" w:hAnsi="Arial" w:cs="Arial"/>
          <w:noProof/>
          <w:lang w:val="en-US"/>
        </w:rPr>
      </w:pPr>
      <w:r w:rsidRPr="004441EB">
        <w:rPr>
          <w:rFonts w:ascii="Arial" w:hAnsi="Arial" w:cs="Arial"/>
          <w:noProof/>
        </w:rPr>
        <w:t xml:space="preserve">La Nación. (17 de June de 2015). Mauricio Macri inauguró el Metrobus Norte, que une Vicente López con Belgrano. </w:t>
      </w:r>
      <w:r w:rsidRPr="004441EB">
        <w:rPr>
          <w:rFonts w:ascii="Arial" w:hAnsi="Arial" w:cs="Arial"/>
          <w:i/>
          <w:iCs/>
          <w:noProof/>
          <w:lang w:val="en-US"/>
        </w:rPr>
        <w:t>La Nación</w:t>
      </w:r>
      <w:r w:rsidRPr="004441EB">
        <w:rPr>
          <w:rFonts w:ascii="Arial" w:hAnsi="Arial" w:cs="Arial"/>
          <w:noProof/>
          <w:lang w:val="en-US"/>
        </w:rPr>
        <w:t>.</w:t>
      </w:r>
    </w:p>
    <w:p w:rsidR="006517AF" w:rsidRPr="004441EB" w:rsidRDefault="006517AF" w:rsidP="006517AF">
      <w:pPr>
        <w:pStyle w:val="Bibliography"/>
        <w:ind w:left="720" w:hanging="720"/>
        <w:rPr>
          <w:rFonts w:ascii="Arial" w:hAnsi="Arial" w:cs="Arial"/>
          <w:noProof/>
          <w:lang w:val="en-US"/>
        </w:rPr>
      </w:pPr>
      <w:r w:rsidRPr="004441EB">
        <w:rPr>
          <w:rFonts w:ascii="Arial" w:hAnsi="Arial" w:cs="Arial"/>
          <w:noProof/>
          <w:lang w:val="en-US"/>
        </w:rPr>
        <w:t xml:space="preserve">Lefevre, C. (2008). Democratic Governability of Metropolitan Areas: International Experience and Lessons for Latin American Cities. In E. Rojas, J. R. Cuadrado-Roura, &amp; J. M. Fernández Guell, </w:t>
      </w:r>
      <w:r w:rsidRPr="004441EB">
        <w:rPr>
          <w:rFonts w:ascii="Arial" w:hAnsi="Arial" w:cs="Arial"/>
          <w:i/>
          <w:iCs/>
          <w:noProof/>
          <w:lang w:val="en-US"/>
        </w:rPr>
        <w:t>Governing the Metropolis: Principles and Cases</w:t>
      </w:r>
      <w:r w:rsidRPr="004441EB">
        <w:rPr>
          <w:rFonts w:ascii="Arial" w:hAnsi="Arial" w:cs="Arial"/>
          <w:noProof/>
          <w:lang w:val="en-US"/>
        </w:rPr>
        <w:t xml:space="preserve"> (pp. 137-192). Washington D.C.: Inter-American Development Bank and David Rockefeller Center for Latin American Studies.</w:t>
      </w:r>
    </w:p>
    <w:p w:rsidR="006517AF" w:rsidRPr="004441EB" w:rsidRDefault="006517AF" w:rsidP="006517AF">
      <w:pPr>
        <w:pStyle w:val="Bibliography"/>
        <w:ind w:left="720" w:hanging="720"/>
        <w:rPr>
          <w:rFonts w:ascii="Arial" w:hAnsi="Arial" w:cs="Arial"/>
          <w:noProof/>
        </w:rPr>
      </w:pPr>
      <w:r w:rsidRPr="004441EB">
        <w:rPr>
          <w:rFonts w:ascii="Arial" w:hAnsi="Arial" w:cs="Arial"/>
          <w:noProof/>
        </w:rPr>
        <w:t xml:space="preserve">Ministerio del Interior, Obras Públicas y Vivienda. (2010). </w:t>
      </w:r>
      <w:r w:rsidRPr="004441EB">
        <w:rPr>
          <w:rFonts w:ascii="Arial" w:hAnsi="Arial" w:cs="Arial"/>
          <w:i/>
          <w:iCs/>
          <w:noProof/>
        </w:rPr>
        <w:t>Sistema de Información Geográfica</w:t>
      </w:r>
      <w:r w:rsidRPr="004441EB">
        <w:rPr>
          <w:rFonts w:ascii="Arial" w:hAnsi="Arial" w:cs="Arial"/>
          <w:noProof/>
        </w:rPr>
        <w:t>. Recuperado el 10 de May de 2016, de Subsecretaría de Planificación Territorial: http://sig.planificacion.gob.ar/</w:t>
      </w:r>
    </w:p>
    <w:p w:rsidR="006517AF" w:rsidRPr="004441EB" w:rsidRDefault="006517AF" w:rsidP="006517AF">
      <w:pPr>
        <w:pStyle w:val="Bibliography"/>
        <w:ind w:left="720" w:hanging="720"/>
        <w:rPr>
          <w:rFonts w:ascii="Arial" w:hAnsi="Arial" w:cs="Arial"/>
          <w:noProof/>
          <w:lang w:val="en-US"/>
        </w:rPr>
      </w:pPr>
      <w:r w:rsidRPr="004441EB">
        <w:rPr>
          <w:rFonts w:ascii="Arial" w:hAnsi="Arial" w:cs="Arial"/>
          <w:noProof/>
        </w:rPr>
        <w:t xml:space="preserve">Muzzini, E., Puig, B. E., Anapolsky, S., Lonnberg, T., &amp; Mora, V. (2016). </w:t>
      </w:r>
      <w:r w:rsidRPr="004441EB">
        <w:rPr>
          <w:rFonts w:ascii="Arial" w:hAnsi="Arial" w:cs="Arial"/>
          <w:i/>
          <w:iCs/>
          <w:noProof/>
        </w:rPr>
        <w:t>Liberando el potencial de las ciudades argentinas.</w:t>
      </w:r>
      <w:r w:rsidRPr="004441EB">
        <w:rPr>
          <w:rFonts w:ascii="Arial" w:hAnsi="Arial" w:cs="Arial"/>
          <w:noProof/>
        </w:rPr>
        <w:t xml:space="preserve"> </w:t>
      </w:r>
      <w:r w:rsidRPr="004441EB">
        <w:rPr>
          <w:rFonts w:ascii="Arial" w:hAnsi="Arial" w:cs="Arial"/>
          <w:noProof/>
          <w:lang w:val="en-US"/>
        </w:rPr>
        <w:t>Washington D.C.: Banco Mundial.</w:t>
      </w:r>
    </w:p>
    <w:p w:rsidR="006517AF" w:rsidRPr="004441EB" w:rsidRDefault="006517AF" w:rsidP="006517AF">
      <w:pPr>
        <w:pStyle w:val="Bibliography"/>
        <w:ind w:left="720" w:hanging="720"/>
        <w:rPr>
          <w:rFonts w:ascii="Arial" w:hAnsi="Arial" w:cs="Arial"/>
          <w:noProof/>
        </w:rPr>
      </w:pPr>
      <w:r w:rsidRPr="004441EB">
        <w:rPr>
          <w:rFonts w:ascii="Arial" w:hAnsi="Arial" w:cs="Arial"/>
          <w:noProof/>
          <w:lang w:val="en-US"/>
        </w:rPr>
        <w:t xml:space="preserve">Pírez, P. (2012). Argentina: The Political Constraints to Effective Metropolitan Governance. In P. K. Spink, P. M. Ward, &amp; R. H. Wilson, </w:t>
      </w:r>
      <w:r w:rsidRPr="004441EB">
        <w:rPr>
          <w:rFonts w:ascii="Arial" w:hAnsi="Arial" w:cs="Arial"/>
          <w:i/>
          <w:iCs/>
          <w:noProof/>
          <w:lang w:val="en-US"/>
        </w:rPr>
        <w:t>Metropolitan Governance in the Federalist Americas</w:t>
      </w:r>
      <w:r w:rsidRPr="004441EB">
        <w:rPr>
          <w:rFonts w:ascii="Arial" w:hAnsi="Arial" w:cs="Arial"/>
          <w:noProof/>
          <w:lang w:val="en-US"/>
        </w:rPr>
        <w:t xml:space="preserve"> (pp. 171-208). </w:t>
      </w:r>
      <w:r w:rsidRPr="004441EB">
        <w:rPr>
          <w:rFonts w:ascii="Arial" w:hAnsi="Arial" w:cs="Arial"/>
          <w:noProof/>
        </w:rPr>
        <w:t>Notre Dame: University of Notre Dame.</w:t>
      </w:r>
    </w:p>
    <w:p w:rsidR="006517AF" w:rsidRPr="004441EB" w:rsidRDefault="006517AF" w:rsidP="006517AF">
      <w:pPr>
        <w:pStyle w:val="Bibliography"/>
        <w:ind w:left="720" w:hanging="720"/>
        <w:rPr>
          <w:rFonts w:ascii="Arial" w:hAnsi="Arial" w:cs="Arial"/>
          <w:noProof/>
        </w:rPr>
      </w:pPr>
      <w:r w:rsidRPr="004441EB">
        <w:rPr>
          <w:rFonts w:ascii="Arial" w:hAnsi="Arial" w:cs="Arial"/>
          <w:noProof/>
        </w:rPr>
        <w:t xml:space="preserve">Pírez, P., &amp; Fernández, L. (2014). Distribución de la Población y de las Actividades Económicas: Aglomerados Urbanos y Gobernabilidad en Argentina. </w:t>
      </w:r>
      <w:r w:rsidRPr="004441EB">
        <w:rPr>
          <w:rFonts w:ascii="Arial" w:hAnsi="Arial" w:cs="Arial"/>
          <w:i/>
          <w:iCs/>
          <w:noProof/>
        </w:rPr>
        <w:t>Revista de Economía y Administración, 11</w:t>
      </w:r>
      <w:r w:rsidRPr="004441EB">
        <w:rPr>
          <w:rFonts w:ascii="Arial" w:hAnsi="Arial" w:cs="Arial"/>
          <w:noProof/>
        </w:rPr>
        <w:t>(1), 47-64.</w:t>
      </w:r>
    </w:p>
    <w:p w:rsidR="006517AF" w:rsidRPr="004441EB" w:rsidRDefault="006517AF" w:rsidP="006517AF">
      <w:pPr>
        <w:pStyle w:val="Bibliography"/>
        <w:ind w:left="720" w:hanging="720"/>
        <w:rPr>
          <w:rFonts w:ascii="Arial" w:hAnsi="Arial" w:cs="Arial"/>
          <w:noProof/>
        </w:rPr>
      </w:pPr>
      <w:r w:rsidRPr="004441EB">
        <w:rPr>
          <w:rFonts w:ascii="Arial" w:hAnsi="Arial" w:cs="Arial"/>
          <w:noProof/>
        </w:rPr>
        <w:t xml:space="preserve">Provincia de Buenos Aires. (2007). </w:t>
      </w:r>
      <w:r w:rsidRPr="004441EB">
        <w:rPr>
          <w:rFonts w:ascii="Arial" w:hAnsi="Arial" w:cs="Arial"/>
          <w:i/>
          <w:iCs/>
          <w:noProof/>
        </w:rPr>
        <w:t>Lineamientos Estratégicos para la Región Metropolitana de Buenos Aires.</w:t>
      </w:r>
      <w:r w:rsidRPr="004441EB">
        <w:rPr>
          <w:rFonts w:ascii="Arial" w:hAnsi="Arial" w:cs="Arial"/>
          <w:noProof/>
        </w:rPr>
        <w:t xml:space="preserve"> Buenos Aires.</w:t>
      </w:r>
    </w:p>
    <w:p w:rsidR="006517AF" w:rsidRPr="004441EB" w:rsidRDefault="006517AF" w:rsidP="006517AF">
      <w:pPr>
        <w:pStyle w:val="Bibliography"/>
        <w:ind w:left="720" w:hanging="720"/>
        <w:rPr>
          <w:rFonts w:ascii="Arial" w:hAnsi="Arial" w:cs="Arial"/>
          <w:noProof/>
        </w:rPr>
      </w:pPr>
      <w:r w:rsidRPr="004441EB">
        <w:rPr>
          <w:rFonts w:ascii="Arial" w:hAnsi="Arial" w:cs="Arial"/>
          <w:noProof/>
        </w:rPr>
        <w:t xml:space="preserve">Ricciuti, E. (May de 2016). </w:t>
      </w:r>
      <w:r w:rsidRPr="004441EB">
        <w:rPr>
          <w:rFonts w:ascii="Arial" w:hAnsi="Arial" w:cs="Arial"/>
          <w:i/>
          <w:iCs/>
          <w:noProof/>
        </w:rPr>
        <w:t>Políticas Públicas para el Área Metropolitana de Buenos Aires</w:t>
      </w:r>
      <w:r w:rsidRPr="004441EB">
        <w:rPr>
          <w:rFonts w:ascii="Arial" w:hAnsi="Arial" w:cs="Arial"/>
          <w:noProof/>
        </w:rPr>
        <w:t>. Recuperado el 10 de May de 2016, de Fundación Metropolitana: http://metropolitana.org.ar/idm/politicas-publicas-para-el-area-metropolitana-de-buenos-aires/</w:t>
      </w:r>
    </w:p>
    <w:p w:rsidR="006517AF" w:rsidRPr="004441EB" w:rsidRDefault="006517AF" w:rsidP="006517AF">
      <w:pPr>
        <w:pStyle w:val="Bibliography"/>
        <w:ind w:left="720" w:hanging="720"/>
        <w:rPr>
          <w:rFonts w:ascii="Arial" w:hAnsi="Arial" w:cs="Arial"/>
          <w:noProof/>
        </w:rPr>
      </w:pPr>
      <w:r w:rsidRPr="004441EB">
        <w:rPr>
          <w:rFonts w:ascii="Arial" w:hAnsi="Arial" w:cs="Arial"/>
          <w:noProof/>
        </w:rPr>
        <w:lastRenderedPageBreak/>
        <w:t xml:space="preserve">Rojas, F. M. (2015). Un Camino Hacia La Gobernabilidad Metropolitana. En M. d. Argentina, </w:t>
      </w:r>
      <w:r w:rsidRPr="004441EB">
        <w:rPr>
          <w:rFonts w:ascii="Arial" w:hAnsi="Arial" w:cs="Arial"/>
          <w:i/>
          <w:iCs/>
          <w:noProof/>
        </w:rPr>
        <w:t>Políticas e Instituciones Metropolitanas</w:t>
      </w:r>
      <w:r w:rsidRPr="004441EB">
        <w:rPr>
          <w:rFonts w:ascii="Arial" w:hAnsi="Arial" w:cs="Arial"/>
          <w:noProof/>
        </w:rPr>
        <w:t xml:space="preserve"> (págs. 171-176). Buenos Aires: Unidad Ejecutora Central del Ministerio del Interior y Transporte.</w:t>
      </w:r>
    </w:p>
    <w:p w:rsidR="006517AF" w:rsidRPr="004441EB" w:rsidRDefault="006517AF" w:rsidP="006517AF">
      <w:pPr>
        <w:pStyle w:val="Bibliography"/>
        <w:ind w:left="720" w:hanging="720"/>
        <w:rPr>
          <w:rFonts w:ascii="Arial" w:hAnsi="Arial" w:cs="Arial"/>
          <w:noProof/>
        </w:rPr>
      </w:pPr>
      <w:r w:rsidRPr="004441EB">
        <w:rPr>
          <w:rFonts w:ascii="Arial" w:hAnsi="Arial" w:cs="Arial"/>
          <w:noProof/>
        </w:rPr>
        <w:t xml:space="preserve">Screnci, B., &amp; Straface, F. (April de 2016). </w:t>
      </w:r>
      <w:r w:rsidRPr="004441EB">
        <w:rPr>
          <w:rFonts w:ascii="Arial" w:hAnsi="Arial" w:cs="Arial"/>
          <w:i/>
          <w:iCs/>
          <w:noProof/>
        </w:rPr>
        <w:t>Gabinete Metropolitano: una nueva etapa en la coordinación Ciudad-Provincia</w:t>
      </w:r>
      <w:r w:rsidRPr="004441EB">
        <w:rPr>
          <w:rFonts w:ascii="Arial" w:hAnsi="Arial" w:cs="Arial"/>
          <w:noProof/>
        </w:rPr>
        <w:t>. Recuperado el 10 de May de 2016, de Fundación Metropolitana: http://metropolitana.org.ar/idm/gabinete-metropolitano-una-nueva-etapa-en-la-coordinacion-ciudad-provincia-por-bruno-screnci-y-fernando-straface/</w:t>
      </w:r>
    </w:p>
    <w:p w:rsidR="006517AF" w:rsidRPr="004441EB" w:rsidRDefault="006517AF" w:rsidP="006517AF">
      <w:pPr>
        <w:pStyle w:val="Bibliography"/>
        <w:ind w:left="720" w:hanging="720"/>
        <w:rPr>
          <w:rFonts w:ascii="Arial" w:hAnsi="Arial" w:cs="Arial"/>
          <w:noProof/>
          <w:lang w:val="en-US"/>
        </w:rPr>
      </w:pPr>
      <w:r w:rsidRPr="004441EB">
        <w:rPr>
          <w:rFonts w:ascii="Arial" w:hAnsi="Arial" w:cs="Arial"/>
          <w:noProof/>
          <w:lang w:val="en-US"/>
        </w:rPr>
        <w:t xml:space="preserve">UN-Habitat. (2013). </w:t>
      </w:r>
      <w:r w:rsidRPr="004441EB">
        <w:rPr>
          <w:rFonts w:ascii="Arial" w:hAnsi="Arial" w:cs="Arial"/>
          <w:i/>
          <w:iCs/>
          <w:noProof/>
          <w:lang w:val="en-US"/>
        </w:rPr>
        <w:t>State of the World's Cities 2012-2013.</w:t>
      </w:r>
      <w:r w:rsidRPr="004441EB">
        <w:rPr>
          <w:rFonts w:ascii="Arial" w:hAnsi="Arial" w:cs="Arial"/>
          <w:noProof/>
          <w:lang w:val="en-US"/>
        </w:rPr>
        <w:t xml:space="preserve"> New York: Routledge-UN Habitat.</w:t>
      </w:r>
    </w:p>
    <w:p w:rsidR="006517AF" w:rsidRPr="004441EB" w:rsidRDefault="006517AF" w:rsidP="006517AF">
      <w:pPr>
        <w:rPr>
          <w:rFonts w:ascii="Arial" w:hAnsi="Arial" w:cs="Arial"/>
          <w:lang w:val="en-US"/>
        </w:rPr>
      </w:pPr>
    </w:p>
    <w:p w:rsidR="006517AF" w:rsidRPr="004441EB" w:rsidRDefault="006517AF" w:rsidP="006517AF">
      <w:pPr>
        <w:rPr>
          <w:rFonts w:ascii="Arial" w:hAnsi="Arial" w:cs="Arial"/>
          <w:b/>
          <w:lang w:val="en-US"/>
        </w:rPr>
      </w:pPr>
    </w:p>
    <w:p w:rsidR="0035340F" w:rsidRPr="004441EB" w:rsidRDefault="0035340F" w:rsidP="006C5C04">
      <w:pPr>
        <w:pStyle w:val="BodyText"/>
        <w:ind w:left="720" w:right="-1"/>
        <w:rPr>
          <w:rFonts w:ascii="Arial" w:hAnsi="Arial" w:cs="Arial"/>
          <w:color w:val="auto"/>
          <w:lang w:val="en-US"/>
        </w:rPr>
      </w:pPr>
    </w:p>
    <w:sectPr w:rsidR="0035340F" w:rsidRPr="004441EB" w:rsidSect="006517AF">
      <w:headerReference w:type="default" r:id="rId61"/>
      <w:pgSz w:w="12240" w:h="15840" w:code="1"/>
      <w:pgMar w:top="1440" w:right="1800" w:bottom="1440" w:left="180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12E1" w:rsidRDefault="000A12E1" w:rsidP="00865770">
      <w:r>
        <w:separator/>
      </w:r>
    </w:p>
  </w:endnote>
  <w:endnote w:type="continuationSeparator" w:id="0">
    <w:p w:rsidR="000A12E1" w:rsidRDefault="000A12E1" w:rsidP="008657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2E1" w:rsidRDefault="000A12E1">
    <w:pPr>
      <w:pStyle w:val="Footer"/>
      <w:jc w:val="right"/>
    </w:pPr>
    <w:r>
      <w:fldChar w:fldCharType="begin"/>
    </w:r>
    <w:r>
      <w:instrText>PAGE   \* MERGEFORMAT</w:instrText>
    </w:r>
    <w:r>
      <w:fldChar w:fldCharType="separate"/>
    </w:r>
    <w:r w:rsidR="00167EDA">
      <w:rPr>
        <w:noProof/>
      </w:rPr>
      <w:t>31</w:t>
    </w:r>
    <w:r>
      <w:fldChar w:fldCharType="end"/>
    </w:r>
  </w:p>
  <w:p w:rsidR="000A12E1" w:rsidRDefault="000A12E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2E1" w:rsidRDefault="000A12E1">
    <w:pPr>
      <w:pStyle w:val="Footer"/>
      <w:jc w:val="right"/>
    </w:pPr>
    <w:r>
      <w:fldChar w:fldCharType="begin"/>
    </w:r>
    <w:r>
      <w:instrText>PAGE   \* MERGEFORMAT</w:instrText>
    </w:r>
    <w:r>
      <w:fldChar w:fldCharType="separate"/>
    </w:r>
    <w:r w:rsidR="00167EDA">
      <w:rPr>
        <w:noProof/>
      </w:rPr>
      <w:t>41</w:t>
    </w:r>
    <w:r>
      <w:fldChar w:fldCharType="end"/>
    </w:r>
  </w:p>
  <w:p w:rsidR="000A12E1" w:rsidRDefault="000A12E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2E1" w:rsidRDefault="000A12E1" w:rsidP="000A12E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A12E1" w:rsidRDefault="000A12E1" w:rsidP="000A12E1">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2E1" w:rsidRDefault="000A12E1" w:rsidP="000A12E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67EDA">
      <w:rPr>
        <w:rStyle w:val="PageNumber"/>
        <w:noProof/>
      </w:rPr>
      <w:t>25</w:t>
    </w:r>
    <w:r>
      <w:rPr>
        <w:rStyle w:val="PageNumber"/>
      </w:rPr>
      <w:fldChar w:fldCharType="end"/>
    </w:r>
  </w:p>
  <w:p w:rsidR="000A12E1" w:rsidRDefault="000A12E1" w:rsidP="000A12E1">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12E1" w:rsidRDefault="000A12E1" w:rsidP="00865770">
      <w:r>
        <w:separator/>
      </w:r>
    </w:p>
  </w:footnote>
  <w:footnote w:type="continuationSeparator" w:id="0">
    <w:p w:rsidR="000A12E1" w:rsidRDefault="000A12E1" w:rsidP="00865770">
      <w:r>
        <w:continuationSeparator/>
      </w:r>
    </w:p>
  </w:footnote>
  <w:footnote w:id="1">
    <w:p w:rsidR="000A12E1" w:rsidRPr="00E57455" w:rsidRDefault="000A12E1" w:rsidP="00063060">
      <w:pPr>
        <w:rPr>
          <w:rFonts w:ascii="Arial" w:hAnsi="Arial" w:cs="Arial"/>
          <w:bCs/>
          <w:sz w:val="20"/>
          <w:szCs w:val="20"/>
        </w:rPr>
      </w:pPr>
      <w:r w:rsidRPr="00E57455">
        <w:rPr>
          <w:rStyle w:val="FootnoteReference"/>
          <w:rFonts w:ascii="Arial" w:hAnsi="Arial" w:cs="Arial"/>
          <w:sz w:val="20"/>
          <w:szCs w:val="20"/>
        </w:rPr>
        <w:footnoteRef/>
      </w:r>
      <w:r w:rsidRPr="00E57455">
        <w:rPr>
          <w:rFonts w:ascii="Arial" w:hAnsi="Arial" w:cs="Arial"/>
          <w:sz w:val="20"/>
          <w:szCs w:val="20"/>
        </w:rPr>
        <w:t xml:space="preserve"> </w:t>
      </w:r>
      <w:r w:rsidRPr="00E57455">
        <w:rPr>
          <w:rFonts w:ascii="Arial" w:hAnsi="Arial" w:cs="Arial"/>
          <w:bCs/>
          <w:sz w:val="20"/>
          <w:szCs w:val="20"/>
        </w:rPr>
        <w:t xml:space="preserve">Preparado originalmente para </w:t>
      </w:r>
      <w:r w:rsidRPr="00E57455">
        <w:rPr>
          <w:rFonts w:ascii="Arial" w:hAnsi="Arial" w:cs="Arial"/>
          <w:bCs/>
          <w:sz w:val="20"/>
          <w:szCs w:val="20"/>
          <w:lang w:val="es-ES_tradnl"/>
        </w:rPr>
        <w:t>la operación AR</w:t>
      </w:r>
      <w:r w:rsidRPr="00E57455">
        <w:rPr>
          <w:rFonts w:ascii="Arial" w:hAnsi="Arial" w:cs="Arial"/>
          <w:bCs/>
          <w:sz w:val="20"/>
          <w:szCs w:val="20"/>
        </w:rPr>
        <w:t>-L1101</w:t>
      </w:r>
      <w:r>
        <w:rPr>
          <w:rFonts w:ascii="Arial" w:hAnsi="Arial" w:cs="Arial"/>
          <w:bCs/>
          <w:sz w:val="20"/>
          <w:szCs w:val="20"/>
        </w:rPr>
        <w:t xml:space="preserve"> y actualizado para </w:t>
      </w:r>
      <w:r w:rsidRPr="00E57455">
        <w:rPr>
          <w:rFonts w:ascii="Arial" w:hAnsi="Arial" w:cs="Arial"/>
          <w:bCs/>
          <w:sz w:val="20"/>
          <w:szCs w:val="20"/>
        </w:rPr>
        <w:t xml:space="preserve">AR-L1243. </w:t>
      </w:r>
    </w:p>
    <w:p w:rsidR="000A12E1" w:rsidRPr="00063060" w:rsidRDefault="000A12E1">
      <w:pPr>
        <w:pStyle w:val="FootnoteText"/>
      </w:pPr>
    </w:p>
  </w:footnote>
  <w:footnote w:id="2">
    <w:p w:rsidR="000A12E1" w:rsidRPr="00A931B3" w:rsidRDefault="000A12E1" w:rsidP="00D34718">
      <w:pPr>
        <w:pStyle w:val="FootnoteText"/>
        <w:rPr>
          <w:rFonts w:ascii="Arial" w:hAnsi="Arial" w:cs="Arial"/>
        </w:rPr>
      </w:pPr>
      <w:r w:rsidRPr="00A931B3">
        <w:rPr>
          <w:rStyle w:val="FootnoteReference"/>
          <w:rFonts w:ascii="Arial" w:hAnsi="Arial" w:cs="Arial"/>
        </w:rPr>
        <w:footnoteRef/>
      </w:r>
      <w:r w:rsidRPr="00A931B3">
        <w:rPr>
          <w:rFonts w:ascii="Arial" w:hAnsi="Arial" w:cs="Arial"/>
        </w:rPr>
        <w:t xml:space="preserve"> En el AMde Tucumán, los municipios, salvo el de la capital, no manejan su presupuesto que es administrado por el gobierno provincial, inicialmente como una medida de saneamiento de sus finanzas</w:t>
      </w:r>
      <w:r>
        <w:rPr>
          <w:rFonts w:ascii="Arial" w:hAnsi="Arial" w:cs="Arial"/>
        </w:rPr>
        <w:t>.</w:t>
      </w:r>
    </w:p>
  </w:footnote>
  <w:footnote w:id="3">
    <w:p w:rsidR="000A12E1" w:rsidRPr="002447DE" w:rsidRDefault="000A12E1" w:rsidP="001875AE">
      <w:pPr>
        <w:pStyle w:val="FootnoteText"/>
        <w:jc w:val="both"/>
        <w:rPr>
          <w:rFonts w:ascii="Arial Narrow" w:hAnsi="Arial Narrow"/>
          <w:b/>
        </w:rPr>
      </w:pPr>
      <w:r w:rsidRPr="002447DE">
        <w:rPr>
          <w:rStyle w:val="FootnoteReference"/>
          <w:rFonts w:ascii="Arial Narrow" w:hAnsi="Arial Narrow"/>
          <w:b/>
        </w:rPr>
        <w:footnoteRef/>
      </w:r>
      <w:r w:rsidRPr="002447DE">
        <w:rPr>
          <w:rFonts w:ascii="Arial Narrow" w:hAnsi="Arial Narrow"/>
          <w:b/>
        </w:rPr>
        <w:t xml:space="preserve"> </w:t>
      </w:r>
      <w:r w:rsidRPr="002447DE">
        <w:rPr>
          <w:rFonts w:ascii="Arial Narrow" w:hAnsi="Arial Narrow"/>
        </w:rPr>
        <w:t xml:space="preserve">Agenda de prioridades metropolitanas – Área Metropolitana de Salta –AMS–. Subsecretaría de Planeamiento - Ministerio de Finanzas y Obras Públicas - Gobierno de Salta, diciembre 2013. </w:t>
      </w:r>
    </w:p>
  </w:footnote>
  <w:footnote w:id="4">
    <w:p w:rsidR="000A12E1" w:rsidRPr="002447DE" w:rsidRDefault="000A12E1" w:rsidP="001875AE">
      <w:pPr>
        <w:pStyle w:val="FootnoteText"/>
        <w:jc w:val="both"/>
        <w:rPr>
          <w:rFonts w:ascii="Arial Narrow" w:hAnsi="Arial Narrow"/>
        </w:rPr>
      </w:pPr>
      <w:r w:rsidRPr="002447DE">
        <w:rPr>
          <w:rStyle w:val="FootnoteReference"/>
          <w:rFonts w:ascii="Arial Narrow" w:hAnsi="Arial Narrow"/>
          <w:b/>
        </w:rPr>
        <w:footnoteRef/>
      </w:r>
      <w:r w:rsidRPr="002447DE">
        <w:rPr>
          <w:rFonts w:ascii="Arial Narrow" w:hAnsi="Arial Narrow"/>
          <w:b/>
        </w:rPr>
        <w:t xml:space="preserve"> </w:t>
      </w:r>
      <w:r w:rsidRPr="002447DE">
        <w:rPr>
          <w:rFonts w:ascii="Arial Narrow" w:hAnsi="Arial Narrow"/>
        </w:rPr>
        <w:t>Salta sostenible, inclusiva, resiliente y competitiva. Banco Interamericano de Desarrollo – noviembre 2015</w:t>
      </w:r>
    </w:p>
  </w:footnote>
  <w:footnote w:id="5">
    <w:p w:rsidR="000A12E1" w:rsidRPr="00924C50" w:rsidRDefault="000A12E1" w:rsidP="00C32F05">
      <w:pPr>
        <w:pStyle w:val="FootnoteText"/>
        <w:rPr>
          <w:rFonts w:ascii="Arial Narrow" w:hAnsi="Arial Narrow"/>
          <w:sz w:val="18"/>
          <w:szCs w:val="18"/>
        </w:rPr>
      </w:pPr>
      <w:r w:rsidRPr="00924C50">
        <w:rPr>
          <w:rStyle w:val="FootnoteReference"/>
          <w:rFonts w:ascii="Arial Narrow" w:hAnsi="Arial Narrow"/>
          <w:sz w:val="18"/>
          <w:szCs w:val="18"/>
        </w:rPr>
        <w:footnoteRef/>
      </w:r>
      <w:r w:rsidRPr="00924C50">
        <w:rPr>
          <w:rFonts w:ascii="Arial Narrow" w:hAnsi="Arial Narrow"/>
          <w:sz w:val="18"/>
          <w:szCs w:val="18"/>
        </w:rPr>
        <w:t xml:space="preserve"> Representa la población del municipio de Garupá incluida en el Gran Posadas</w:t>
      </w:r>
    </w:p>
  </w:footnote>
  <w:footnote w:id="6">
    <w:p w:rsidR="000A12E1" w:rsidRPr="00924C50" w:rsidRDefault="000A12E1" w:rsidP="00C32F05">
      <w:pPr>
        <w:pStyle w:val="FootnoteText"/>
        <w:rPr>
          <w:rStyle w:val="FootnoteReference"/>
          <w:rFonts w:ascii="Arial Narrow" w:hAnsi="Arial Narrow"/>
          <w:sz w:val="18"/>
          <w:szCs w:val="18"/>
        </w:rPr>
      </w:pPr>
      <w:r w:rsidRPr="00924C50">
        <w:rPr>
          <w:rStyle w:val="FootnoteReference"/>
          <w:rFonts w:ascii="Arial Narrow" w:hAnsi="Arial Narrow"/>
          <w:sz w:val="18"/>
          <w:szCs w:val="18"/>
        </w:rPr>
        <w:footnoteRef/>
      </w:r>
      <w:r w:rsidRPr="00924C50">
        <w:rPr>
          <w:rStyle w:val="FootnoteReference"/>
          <w:rFonts w:ascii="Arial Narrow" w:hAnsi="Arial Narrow"/>
          <w:sz w:val="18"/>
          <w:szCs w:val="18"/>
        </w:rPr>
        <w:t xml:space="preserve"> </w:t>
      </w:r>
      <w:r w:rsidRPr="00924C50">
        <w:rPr>
          <w:rFonts w:ascii="Arial Narrow" w:hAnsi="Arial Narrow"/>
          <w:sz w:val="18"/>
          <w:szCs w:val="18"/>
        </w:rPr>
        <w:t>Únicamente la población del pueblo de Garupá, excluye el sector conocido como </w:t>
      </w:r>
      <w:r w:rsidRPr="00924C50">
        <w:rPr>
          <w:rFonts w:ascii="Arial Narrow" w:hAnsi="Arial Narrow"/>
          <w:i/>
          <w:iCs/>
          <w:sz w:val="18"/>
          <w:szCs w:val="18"/>
        </w:rPr>
        <w:t>Expansión de Posadas</w:t>
      </w:r>
      <w:r w:rsidRPr="00924C50">
        <w:rPr>
          <w:rFonts w:ascii="Arial Narrow" w:hAnsi="Arial Narrow"/>
          <w:sz w:val="18"/>
          <w:szCs w:val="18"/>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2E1" w:rsidRPr="00D34718" w:rsidRDefault="000A12E1" w:rsidP="003321C6">
    <w:pPr>
      <w:pStyle w:val="Header"/>
      <w:jc w:val="right"/>
      <w:rPr>
        <w:rFonts w:ascii="Arial" w:hAnsi="Arial" w:cs="Arial"/>
        <w:sz w:val="20"/>
        <w:szCs w:val="20"/>
      </w:rPr>
    </w:pPr>
    <w:r w:rsidRPr="00D34718">
      <w:rPr>
        <w:rFonts w:ascii="Arial" w:hAnsi="Arial" w:cs="Arial"/>
        <w:sz w:val="20"/>
        <w:szCs w:val="20"/>
      </w:rPr>
      <w:t>Anexo</w:t>
    </w:r>
  </w:p>
  <w:p w:rsidR="000A12E1" w:rsidRPr="00D34718" w:rsidRDefault="000A12E1" w:rsidP="003321C6">
    <w:pPr>
      <w:pStyle w:val="Header"/>
      <w:jc w:val="right"/>
      <w:rPr>
        <w:rFonts w:ascii="Arial" w:hAnsi="Arial" w:cs="Arial"/>
        <w:sz w:val="20"/>
        <w:szCs w:val="20"/>
      </w:rPr>
    </w:pPr>
    <w:r w:rsidRPr="00D34718">
      <w:rPr>
        <w:rFonts w:ascii="Arial" w:hAnsi="Arial" w:cs="Arial"/>
        <w:sz w:val="20"/>
        <w:szCs w:val="20"/>
      </w:rPr>
      <w:t>Construcción de gobernabildad en las áreas metropolitanas</w:t>
    </w:r>
  </w:p>
  <w:p w:rsidR="000A12E1" w:rsidRDefault="000A12E1" w:rsidP="003321C6">
    <w:pPr>
      <w:pStyle w:val="Header"/>
      <w:jc w:val="right"/>
      <w:rPr>
        <w:rStyle w:val="PageNumber"/>
        <w:rFonts w:ascii="Arial" w:hAnsi="Arial" w:cs="Arial"/>
        <w:sz w:val="20"/>
        <w:szCs w:val="20"/>
      </w:rPr>
    </w:pPr>
    <w:r w:rsidRPr="00D34718">
      <w:rPr>
        <w:rFonts w:ascii="Arial" w:hAnsi="Arial" w:cs="Arial"/>
        <w:sz w:val="20"/>
        <w:szCs w:val="20"/>
      </w:rPr>
      <w:t xml:space="preserve">Página </w:t>
    </w:r>
    <w:r w:rsidRPr="00D34718">
      <w:rPr>
        <w:rStyle w:val="PageNumber"/>
        <w:rFonts w:ascii="Arial" w:hAnsi="Arial" w:cs="Arial"/>
        <w:sz w:val="20"/>
        <w:szCs w:val="20"/>
      </w:rPr>
      <w:fldChar w:fldCharType="begin"/>
    </w:r>
    <w:r w:rsidRPr="00D34718">
      <w:rPr>
        <w:rStyle w:val="PageNumber"/>
        <w:rFonts w:ascii="Arial" w:hAnsi="Arial" w:cs="Arial"/>
        <w:sz w:val="20"/>
        <w:szCs w:val="20"/>
      </w:rPr>
      <w:instrText xml:space="preserve"> PAGE </w:instrText>
    </w:r>
    <w:r w:rsidRPr="00D34718">
      <w:rPr>
        <w:rStyle w:val="PageNumber"/>
        <w:rFonts w:ascii="Arial" w:hAnsi="Arial" w:cs="Arial"/>
        <w:sz w:val="20"/>
        <w:szCs w:val="20"/>
      </w:rPr>
      <w:fldChar w:fldCharType="separate"/>
    </w:r>
    <w:r w:rsidR="00167EDA">
      <w:rPr>
        <w:rStyle w:val="PageNumber"/>
        <w:rFonts w:ascii="Arial" w:hAnsi="Arial" w:cs="Arial"/>
        <w:noProof/>
        <w:sz w:val="20"/>
        <w:szCs w:val="20"/>
      </w:rPr>
      <w:t>7</w:t>
    </w:r>
    <w:r w:rsidRPr="00D34718">
      <w:rPr>
        <w:rStyle w:val="PageNumber"/>
        <w:rFonts w:ascii="Arial" w:hAnsi="Arial" w:cs="Arial"/>
        <w:sz w:val="20"/>
        <w:szCs w:val="20"/>
      </w:rPr>
      <w:fldChar w:fldCharType="end"/>
    </w:r>
    <w:r w:rsidRPr="00D34718">
      <w:rPr>
        <w:rStyle w:val="PageNumber"/>
        <w:rFonts w:ascii="Arial" w:hAnsi="Arial" w:cs="Arial"/>
        <w:sz w:val="20"/>
        <w:szCs w:val="20"/>
      </w:rPr>
      <w:t xml:space="preserve"> de </w:t>
    </w:r>
    <w:r w:rsidRPr="00D34718">
      <w:rPr>
        <w:rStyle w:val="PageNumber"/>
        <w:rFonts w:ascii="Arial" w:hAnsi="Arial" w:cs="Arial"/>
        <w:sz w:val="20"/>
        <w:szCs w:val="20"/>
      </w:rPr>
      <w:fldChar w:fldCharType="begin"/>
    </w:r>
    <w:r w:rsidRPr="00D34718">
      <w:rPr>
        <w:rStyle w:val="PageNumber"/>
        <w:rFonts w:ascii="Arial" w:hAnsi="Arial" w:cs="Arial"/>
        <w:sz w:val="20"/>
        <w:szCs w:val="20"/>
      </w:rPr>
      <w:instrText xml:space="preserve"> NUMPAGES </w:instrText>
    </w:r>
    <w:r w:rsidRPr="00D34718">
      <w:rPr>
        <w:rStyle w:val="PageNumber"/>
        <w:rFonts w:ascii="Arial" w:hAnsi="Arial" w:cs="Arial"/>
        <w:sz w:val="20"/>
        <w:szCs w:val="20"/>
      </w:rPr>
      <w:fldChar w:fldCharType="separate"/>
    </w:r>
    <w:r w:rsidR="00167EDA">
      <w:rPr>
        <w:rStyle w:val="PageNumber"/>
        <w:rFonts w:ascii="Arial" w:hAnsi="Arial" w:cs="Arial"/>
        <w:noProof/>
        <w:sz w:val="20"/>
        <w:szCs w:val="20"/>
      </w:rPr>
      <w:t>89</w:t>
    </w:r>
    <w:r w:rsidRPr="00D34718">
      <w:rPr>
        <w:rStyle w:val="PageNumber"/>
        <w:rFonts w:ascii="Arial" w:hAnsi="Arial" w:cs="Arial"/>
        <w:sz w:val="20"/>
        <w:szCs w:val="20"/>
      </w:rPr>
      <w:fldChar w:fldCharType="end"/>
    </w:r>
  </w:p>
  <w:p w:rsidR="000A12E1" w:rsidRPr="00D34718" w:rsidRDefault="000A12E1" w:rsidP="003321C6">
    <w:pPr>
      <w:pStyle w:val="Header"/>
      <w:jc w:val="right"/>
      <w:rPr>
        <w:rFonts w:ascii="Arial" w:hAnsi="Arial" w:cs="Arial"/>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2E1" w:rsidRPr="00E57455" w:rsidRDefault="000A12E1" w:rsidP="003321C6">
    <w:pPr>
      <w:pStyle w:val="Header"/>
      <w:jc w:val="right"/>
      <w:rPr>
        <w:rFonts w:ascii="Arial" w:hAnsi="Arial" w:cs="Arial"/>
        <w:sz w:val="22"/>
      </w:rPr>
    </w:pPr>
    <w:r w:rsidRPr="00E57455">
      <w:rPr>
        <w:rFonts w:ascii="Arial" w:hAnsi="Arial" w:cs="Arial"/>
        <w:sz w:val="22"/>
      </w:rPr>
      <w:t>Anexo</w:t>
    </w:r>
  </w:p>
  <w:p w:rsidR="000A12E1" w:rsidRPr="00E57455" w:rsidRDefault="000A12E1" w:rsidP="003321C6">
    <w:pPr>
      <w:pStyle w:val="Header"/>
      <w:jc w:val="right"/>
      <w:rPr>
        <w:rFonts w:ascii="Arial" w:hAnsi="Arial" w:cs="Arial"/>
        <w:sz w:val="22"/>
      </w:rPr>
    </w:pPr>
    <w:r w:rsidRPr="00E57455">
      <w:rPr>
        <w:rFonts w:ascii="Arial" w:hAnsi="Arial" w:cs="Arial"/>
        <w:sz w:val="22"/>
      </w:rPr>
      <w:t>Construcción de gobernabilidad en las áreas metropolitanas</w:t>
    </w:r>
  </w:p>
  <w:p w:rsidR="000A12E1" w:rsidRDefault="000A12E1" w:rsidP="003321C6">
    <w:pPr>
      <w:pStyle w:val="Header"/>
      <w:jc w:val="right"/>
      <w:rPr>
        <w:rStyle w:val="PageNumber"/>
        <w:rFonts w:ascii="Arial" w:hAnsi="Arial" w:cs="Arial"/>
        <w:sz w:val="22"/>
      </w:rPr>
    </w:pPr>
    <w:r w:rsidRPr="00E57455">
      <w:rPr>
        <w:rFonts w:ascii="Arial" w:hAnsi="Arial" w:cs="Arial"/>
        <w:sz w:val="22"/>
      </w:rPr>
      <w:t xml:space="preserve">Página </w:t>
    </w:r>
    <w:r w:rsidRPr="00E57455">
      <w:rPr>
        <w:rStyle w:val="PageNumber"/>
        <w:rFonts w:ascii="Arial" w:hAnsi="Arial" w:cs="Arial"/>
        <w:sz w:val="22"/>
      </w:rPr>
      <w:fldChar w:fldCharType="begin"/>
    </w:r>
    <w:r w:rsidRPr="00E57455">
      <w:rPr>
        <w:rStyle w:val="PageNumber"/>
        <w:rFonts w:ascii="Arial" w:hAnsi="Arial" w:cs="Arial"/>
        <w:sz w:val="22"/>
      </w:rPr>
      <w:instrText xml:space="preserve"> PAGE </w:instrText>
    </w:r>
    <w:r w:rsidRPr="00E57455">
      <w:rPr>
        <w:rStyle w:val="PageNumber"/>
        <w:rFonts w:ascii="Arial" w:hAnsi="Arial" w:cs="Arial"/>
        <w:sz w:val="22"/>
      </w:rPr>
      <w:fldChar w:fldCharType="separate"/>
    </w:r>
    <w:r w:rsidR="00167EDA">
      <w:rPr>
        <w:rStyle w:val="PageNumber"/>
        <w:rFonts w:ascii="Arial" w:hAnsi="Arial" w:cs="Arial"/>
        <w:noProof/>
        <w:sz w:val="22"/>
      </w:rPr>
      <w:t>64</w:t>
    </w:r>
    <w:r w:rsidRPr="00E57455">
      <w:rPr>
        <w:rStyle w:val="PageNumber"/>
        <w:rFonts w:ascii="Arial" w:hAnsi="Arial" w:cs="Arial"/>
        <w:sz w:val="22"/>
      </w:rPr>
      <w:fldChar w:fldCharType="end"/>
    </w:r>
    <w:r w:rsidRPr="00E57455">
      <w:rPr>
        <w:rStyle w:val="PageNumber"/>
        <w:rFonts w:ascii="Arial" w:hAnsi="Arial" w:cs="Arial"/>
        <w:sz w:val="22"/>
      </w:rPr>
      <w:t xml:space="preserve"> de </w:t>
    </w:r>
    <w:r w:rsidRPr="00E57455">
      <w:rPr>
        <w:rStyle w:val="PageNumber"/>
        <w:rFonts w:ascii="Arial" w:hAnsi="Arial" w:cs="Arial"/>
        <w:sz w:val="22"/>
      </w:rPr>
      <w:fldChar w:fldCharType="begin"/>
    </w:r>
    <w:r w:rsidRPr="00E57455">
      <w:rPr>
        <w:rStyle w:val="PageNumber"/>
        <w:rFonts w:ascii="Arial" w:hAnsi="Arial" w:cs="Arial"/>
        <w:sz w:val="22"/>
      </w:rPr>
      <w:instrText xml:space="preserve"> NUMPAGES </w:instrText>
    </w:r>
    <w:r w:rsidRPr="00E57455">
      <w:rPr>
        <w:rStyle w:val="PageNumber"/>
        <w:rFonts w:ascii="Arial" w:hAnsi="Arial" w:cs="Arial"/>
        <w:sz w:val="22"/>
      </w:rPr>
      <w:fldChar w:fldCharType="separate"/>
    </w:r>
    <w:r w:rsidR="00167EDA">
      <w:rPr>
        <w:rStyle w:val="PageNumber"/>
        <w:rFonts w:ascii="Arial" w:hAnsi="Arial" w:cs="Arial"/>
        <w:noProof/>
        <w:sz w:val="22"/>
      </w:rPr>
      <w:t>89</w:t>
    </w:r>
    <w:r w:rsidRPr="00E57455">
      <w:rPr>
        <w:rStyle w:val="PageNumber"/>
        <w:rFonts w:ascii="Arial" w:hAnsi="Arial" w:cs="Arial"/>
        <w:sz w:val="22"/>
      </w:rPr>
      <w:fldChar w:fldCharType="end"/>
    </w:r>
  </w:p>
  <w:p w:rsidR="000A12E1" w:rsidRPr="00E57455" w:rsidRDefault="000A12E1" w:rsidP="003321C6">
    <w:pPr>
      <w:pStyle w:val="Header"/>
      <w:jc w:val="right"/>
      <w:rPr>
        <w:rFonts w:ascii="Arial" w:hAnsi="Arial" w:cs="Arial"/>
        <w:sz w:val="2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2E1" w:rsidRDefault="000A12E1" w:rsidP="000A12E1">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B3A85"/>
    <w:multiLevelType w:val="hybridMultilevel"/>
    <w:tmpl w:val="82821CA2"/>
    <w:lvl w:ilvl="0" w:tplc="E366867A">
      <w:start w:val="1"/>
      <w:numFmt w:val="decimal"/>
      <w:lvlText w:val="(%1)"/>
      <w:lvlJc w:val="left"/>
      <w:pPr>
        <w:ind w:left="1776" w:hanging="360"/>
      </w:pPr>
      <w:rPr>
        <w:rFonts w:hint="default"/>
      </w:rPr>
    </w:lvl>
    <w:lvl w:ilvl="1" w:tplc="2C0A0019" w:tentative="1">
      <w:start w:val="1"/>
      <w:numFmt w:val="lowerLetter"/>
      <w:lvlText w:val="%2."/>
      <w:lvlJc w:val="left"/>
      <w:pPr>
        <w:ind w:left="2148" w:hanging="360"/>
      </w:pPr>
    </w:lvl>
    <w:lvl w:ilvl="2" w:tplc="2C0A001B" w:tentative="1">
      <w:start w:val="1"/>
      <w:numFmt w:val="lowerRoman"/>
      <w:lvlText w:val="%3."/>
      <w:lvlJc w:val="right"/>
      <w:pPr>
        <w:ind w:left="2868" w:hanging="180"/>
      </w:pPr>
    </w:lvl>
    <w:lvl w:ilvl="3" w:tplc="2C0A000F" w:tentative="1">
      <w:start w:val="1"/>
      <w:numFmt w:val="decimal"/>
      <w:lvlText w:val="%4."/>
      <w:lvlJc w:val="left"/>
      <w:pPr>
        <w:ind w:left="3588" w:hanging="360"/>
      </w:pPr>
    </w:lvl>
    <w:lvl w:ilvl="4" w:tplc="2C0A0019" w:tentative="1">
      <w:start w:val="1"/>
      <w:numFmt w:val="lowerLetter"/>
      <w:lvlText w:val="%5."/>
      <w:lvlJc w:val="left"/>
      <w:pPr>
        <w:ind w:left="4308" w:hanging="360"/>
      </w:pPr>
    </w:lvl>
    <w:lvl w:ilvl="5" w:tplc="2C0A001B" w:tentative="1">
      <w:start w:val="1"/>
      <w:numFmt w:val="lowerRoman"/>
      <w:lvlText w:val="%6."/>
      <w:lvlJc w:val="right"/>
      <w:pPr>
        <w:ind w:left="5028" w:hanging="180"/>
      </w:pPr>
    </w:lvl>
    <w:lvl w:ilvl="6" w:tplc="2C0A000F" w:tentative="1">
      <w:start w:val="1"/>
      <w:numFmt w:val="decimal"/>
      <w:lvlText w:val="%7."/>
      <w:lvlJc w:val="left"/>
      <w:pPr>
        <w:ind w:left="5748" w:hanging="360"/>
      </w:pPr>
    </w:lvl>
    <w:lvl w:ilvl="7" w:tplc="2C0A0019" w:tentative="1">
      <w:start w:val="1"/>
      <w:numFmt w:val="lowerLetter"/>
      <w:lvlText w:val="%8."/>
      <w:lvlJc w:val="left"/>
      <w:pPr>
        <w:ind w:left="6468" w:hanging="360"/>
      </w:pPr>
    </w:lvl>
    <w:lvl w:ilvl="8" w:tplc="2C0A001B" w:tentative="1">
      <w:start w:val="1"/>
      <w:numFmt w:val="lowerRoman"/>
      <w:lvlText w:val="%9."/>
      <w:lvlJc w:val="right"/>
      <w:pPr>
        <w:ind w:left="7188" w:hanging="180"/>
      </w:pPr>
    </w:lvl>
  </w:abstractNum>
  <w:abstractNum w:abstractNumId="1">
    <w:nsid w:val="0B21209F"/>
    <w:multiLevelType w:val="hybridMultilevel"/>
    <w:tmpl w:val="E57EB054"/>
    <w:lvl w:ilvl="0" w:tplc="8814D062">
      <w:start w:val="1"/>
      <w:numFmt w:val="upperRoman"/>
      <w:lvlText w:val="%1."/>
      <w:lvlJc w:val="left"/>
      <w:pPr>
        <w:ind w:left="1428" w:hanging="720"/>
      </w:pPr>
      <w:rPr>
        <w:rFonts w:hint="default"/>
      </w:rPr>
    </w:lvl>
    <w:lvl w:ilvl="1" w:tplc="2C0A0019" w:tentative="1">
      <w:start w:val="1"/>
      <w:numFmt w:val="lowerLetter"/>
      <w:lvlText w:val="%2."/>
      <w:lvlJc w:val="left"/>
      <w:pPr>
        <w:ind w:left="1788" w:hanging="360"/>
      </w:pPr>
    </w:lvl>
    <w:lvl w:ilvl="2" w:tplc="2C0A001B" w:tentative="1">
      <w:start w:val="1"/>
      <w:numFmt w:val="lowerRoman"/>
      <w:lvlText w:val="%3."/>
      <w:lvlJc w:val="right"/>
      <w:pPr>
        <w:ind w:left="2508" w:hanging="180"/>
      </w:pPr>
    </w:lvl>
    <w:lvl w:ilvl="3" w:tplc="2C0A000F" w:tentative="1">
      <w:start w:val="1"/>
      <w:numFmt w:val="decimal"/>
      <w:lvlText w:val="%4."/>
      <w:lvlJc w:val="left"/>
      <w:pPr>
        <w:ind w:left="3228" w:hanging="360"/>
      </w:pPr>
    </w:lvl>
    <w:lvl w:ilvl="4" w:tplc="2C0A0019" w:tentative="1">
      <w:start w:val="1"/>
      <w:numFmt w:val="lowerLetter"/>
      <w:lvlText w:val="%5."/>
      <w:lvlJc w:val="left"/>
      <w:pPr>
        <w:ind w:left="3948" w:hanging="360"/>
      </w:pPr>
    </w:lvl>
    <w:lvl w:ilvl="5" w:tplc="2C0A001B" w:tentative="1">
      <w:start w:val="1"/>
      <w:numFmt w:val="lowerRoman"/>
      <w:lvlText w:val="%6."/>
      <w:lvlJc w:val="right"/>
      <w:pPr>
        <w:ind w:left="4668" w:hanging="180"/>
      </w:pPr>
    </w:lvl>
    <w:lvl w:ilvl="6" w:tplc="2C0A000F" w:tentative="1">
      <w:start w:val="1"/>
      <w:numFmt w:val="decimal"/>
      <w:lvlText w:val="%7."/>
      <w:lvlJc w:val="left"/>
      <w:pPr>
        <w:ind w:left="5388" w:hanging="360"/>
      </w:pPr>
    </w:lvl>
    <w:lvl w:ilvl="7" w:tplc="2C0A0019" w:tentative="1">
      <w:start w:val="1"/>
      <w:numFmt w:val="lowerLetter"/>
      <w:lvlText w:val="%8."/>
      <w:lvlJc w:val="left"/>
      <w:pPr>
        <w:ind w:left="6108" w:hanging="360"/>
      </w:pPr>
    </w:lvl>
    <w:lvl w:ilvl="8" w:tplc="2C0A001B" w:tentative="1">
      <w:start w:val="1"/>
      <w:numFmt w:val="lowerRoman"/>
      <w:lvlText w:val="%9."/>
      <w:lvlJc w:val="right"/>
      <w:pPr>
        <w:ind w:left="6828" w:hanging="180"/>
      </w:pPr>
    </w:lvl>
  </w:abstractNum>
  <w:abstractNum w:abstractNumId="2">
    <w:nsid w:val="0DAB7FC9"/>
    <w:multiLevelType w:val="multilevel"/>
    <w:tmpl w:val="C17667AE"/>
    <w:lvl w:ilvl="0">
      <w:start w:val="1"/>
      <w:numFmt w:val="upperRoman"/>
      <w:pStyle w:val="Chapter"/>
      <w:lvlText w:val="%1."/>
      <w:lvlJc w:val="center"/>
      <w:pPr>
        <w:tabs>
          <w:tab w:val="num" w:pos="648"/>
        </w:tabs>
        <w:ind w:firstLine="288"/>
      </w:pPr>
      <w:rPr>
        <w:b/>
        <w:i w:val="0"/>
      </w:rPr>
    </w:lvl>
    <w:lvl w:ilvl="1">
      <w:start w:val="1"/>
      <w:numFmt w:val="decimal"/>
      <w:pStyle w:val="Paragraph"/>
      <w:isLgl/>
      <w:lvlText w:val="%1.%2"/>
      <w:lvlJc w:val="left"/>
      <w:pPr>
        <w:tabs>
          <w:tab w:val="num" w:pos="720"/>
        </w:tabs>
        <w:ind w:left="720" w:hanging="720"/>
      </w:pPr>
    </w:lvl>
    <w:lvl w:ilvl="2">
      <w:start w:val="1"/>
      <w:numFmt w:val="lowerLetter"/>
      <w:pStyle w:val="subpar"/>
      <w:lvlText w:val="%3."/>
      <w:lvlJc w:val="left"/>
      <w:pPr>
        <w:tabs>
          <w:tab w:val="num" w:pos="1152"/>
        </w:tabs>
        <w:ind w:left="1152" w:hanging="432"/>
      </w:pPr>
    </w:lvl>
    <w:lvl w:ilvl="3">
      <w:start w:val="1"/>
      <w:numFmt w:val="lowerRoman"/>
      <w:pStyle w:val="subpar"/>
      <w:lvlText w:val="%4."/>
      <w:lvlJc w:val="right"/>
      <w:pPr>
        <w:tabs>
          <w:tab w:val="num" w:pos="1584"/>
        </w:tabs>
        <w:ind w:left="1584" w:hanging="288"/>
      </w:pPr>
    </w:lvl>
    <w:lvl w:ilvl="4">
      <w:start w:val="1"/>
      <w:numFmt w:val="none"/>
      <w:lvlText w:val=""/>
      <w:lvlJc w:val="left"/>
      <w:pPr>
        <w:tabs>
          <w:tab w:val="num" w:pos="3240"/>
        </w:tabs>
        <w:ind w:left="2880"/>
      </w:pPr>
    </w:lvl>
    <w:lvl w:ilvl="5">
      <w:start w:val="1"/>
      <w:numFmt w:val="none"/>
      <w:lvlText w:val=""/>
      <w:lvlJc w:val="left"/>
      <w:pPr>
        <w:tabs>
          <w:tab w:val="num" w:pos="3960"/>
        </w:tabs>
        <w:ind w:left="3600"/>
      </w:pPr>
    </w:lvl>
    <w:lvl w:ilvl="6">
      <w:start w:val="1"/>
      <w:numFmt w:val="none"/>
      <w:lvlText w:val=""/>
      <w:lvlJc w:val="left"/>
      <w:pPr>
        <w:tabs>
          <w:tab w:val="num" w:pos="4680"/>
        </w:tabs>
        <w:ind w:left="4320"/>
      </w:pPr>
    </w:lvl>
    <w:lvl w:ilvl="7">
      <w:start w:val="1"/>
      <w:numFmt w:val="none"/>
      <w:lvlText w:val=""/>
      <w:lvlJc w:val="left"/>
      <w:pPr>
        <w:tabs>
          <w:tab w:val="num" w:pos="5400"/>
        </w:tabs>
        <w:ind w:left="5040"/>
      </w:pPr>
    </w:lvl>
    <w:lvl w:ilvl="8">
      <w:start w:val="1"/>
      <w:numFmt w:val="none"/>
      <w:lvlText w:val=""/>
      <w:lvlJc w:val="left"/>
      <w:pPr>
        <w:tabs>
          <w:tab w:val="num" w:pos="6120"/>
        </w:tabs>
        <w:ind w:left="5760"/>
      </w:pPr>
    </w:lvl>
  </w:abstractNum>
  <w:abstractNum w:abstractNumId="3">
    <w:nsid w:val="12532CC6"/>
    <w:multiLevelType w:val="hybridMultilevel"/>
    <w:tmpl w:val="A94E916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2824AA7"/>
    <w:multiLevelType w:val="hybridMultilevel"/>
    <w:tmpl w:val="BACA868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nsid w:val="15A625A9"/>
    <w:multiLevelType w:val="hybridMultilevel"/>
    <w:tmpl w:val="09AED040"/>
    <w:lvl w:ilvl="0" w:tplc="0409000F">
      <w:start w:val="1"/>
      <w:numFmt w:val="decimal"/>
      <w:lvlText w:val="%1."/>
      <w:lvlJc w:val="left"/>
      <w:pPr>
        <w:tabs>
          <w:tab w:val="num" w:pos="787"/>
        </w:tabs>
        <w:ind w:left="787" w:hanging="360"/>
      </w:pPr>
    </w:lvl>
    <w:lvl w:ilvl="1" w:tplc="04090019" w:tentative="1">
      <w:start w:val="1"/>
      <w:numFmt w:val="lowerLetter"/>
      <w:lvlText w:val="%2."/>
      <w:lvlJc w:val="left"/>
      <w:pPr>
        <w:tabs>
          <w:tab w:val="num" w:pos="1507"/>
        </w:tabs>
        <w:ind w:left="1507" w:hanging="360"/>
      </w:pPr>
    </w:lvl>
    <w:lvl w:ilvl="2" w:tplc="0409001B" w:tentative="1">
      <w:start w:val="1"/>
      <w:numFmt w:val="lowerRoman"/>
      <w:lvlText w:val="%3."/>
      <w:lvlJc w:val="right"/>
      <w:pPr>
        <w:tabs>
          <w:tab w:val="num" w:pos="2227"/>
        </w:tabs>
        <w:ind w:left="2227" w:hanging="180"/>
      </w:pPr>
    </w:lvl>
    <w:lvl w:ilvl="3" w:tplc="0409000F" w:tentative="1">
      <w:start w:val="1"/>
      <w:numFmt w:val="decimal"/>
      <w:lvlText w:val="%4."/>
      <w:lvlJc w:val="left"/>
      <w:pPr>
        <w:tabs>
          <w:tab w:val="num" w:pos="2947"/>
        </w:tabs>
        <w:ind w:left="2947" w:hanging="360"/>
      </w:pPr>
    </w:lvl>
    <w:lvl w:ilvl="4" w:tplc="04090019" w:tentative="1">
      <w:start w:val="1"/>
      <w:numFmt w:val="lowerLetter"/>
      <w:lvlText w:val="%5."/>
      <w:lvlJc w:val="left"/>
      <w:pPr>
        <w:tabs>
          <w:tab w:val="num" w:pos="3667"/>
        </w:tabs>
        <w:ind w:left="3667" w:hanging="360"/>
      </w:pPr>
    </w:lvl>
    <w:lvl w:ilvl="5" w:tplc="0409001B" w:tentative="1">
      <w:start w:val="1"/>
      <w:numFmt w:val="lowerRoman"/>
      <w:lvlText w:val="%6."/>
      <w:lvlJc w:val="right"/>
      <w:pPr>
        <w:tabs>
          <w:tab w:val="num" w:pos="4387"/>
        </w:tabs>
        <w:ind w:left="4387" w:hanging="180"/>
      </w:pPr>
    </w:lvl>
    <w:lvl w:ilvl="6" w:tplc="0409000F" w:tentative="1">
      <w:start w:val="1"/>
      <w:numFmt w:val="decimal"/>
      <w:lvlText w:val="%7."/>
      <w:lvlJc w:val="left"/>
      <w:pPr>
        <w:tabs>
          <w:tab w:val="num" w:pos="5107"/>
        </w:tabs>
        <w:ind w:left="5107" w:hanging="360"/>
      </w:pPr>
    </w:lvl>
    <w:lvl w:ilvl="7" w:tplc="04090019" w:tentative="1">
      <w:start w:val="1"/>
      <w:numFmt w:val="lowerLetter"/>
      <w:lvlText w:val="%8."/>
      <w:lvlJc w:val="left"/>
      <w:pPr>
        <w:tabs>
          <w:tab w:val="num" w:pos="5827"/>
        </w:tabs>
        <w:ind w:left="5827" w:hanging="360"/>
      </w:pPr>
    </w:lvl>
    <w:lvl w:ilvl="8" w:tplc="0409001B" w:tentative="1">
      <w:start w:val="1"/>
      <w:numFmt w:val="lowerRoman"/>
      <w:lvlText w:val="%9."/>
      <w:lvlJc w:val="right"/>
      <w:pPr>
        <w:tabs>
          <w:tab w:val="num" w:pos="6547"/>
        </w:tabs>
        <w:ind w:left="6547" w:hanging="180"/>
      </w:pPr>
    </w:lvl>
  </w:abstractNum>
  <w:abstractNum w:abstractNumId="6">
    <w:nsid w:val="1BFF2E1A"/>
    <w:multiLevelType w:val="hybridMultilevel"/>
    <w:tmpl w:val="E3D280C8"/>
    <w:lvl w:ilvl="0" w:tplc="94E8F19E">
      <w:start w:val="1"/>
      <w:numFmt w:val="lowerRoman"/>
      <w:lvlText w:val="(%1)"/>
      <w:lvlJc w:val="left"/>
      <w:pPr>
        <w:tabs>
          <w:tab w:val="num" w:pos="1420"/>
        </w:tabs>
        <w:ind w:left="1420" w:hanging="720"/>
      </w:pPr>
      <w:rPr>
        <w:rFonts w:hint="default"/>
      </w:rPr>
    </w:lvl>
    <w:lvl w:ilvl="1" w:tplc="04090019">
      <w:start w:val="1"/>
      <w:numFmt w:val="lowerLetter"/>
      <w:lvlText w:val="%2."/>
      <w:lvlJc w:val="left"/>
      <w:pPr>
        <w:tabs>
          <w:tab w:val="num" w:pos="1780"/>
        </w:tabs>
        <w:ind w:left="1780" w:hanging="360"/>
      </w:pPr>
    </w:lvl>
    <w:lvl w:ilvl="2" w:tplc="0409001B">
      <w:start w:val="1"/>
      <w:numFmt w:val="lowerRoman"/>
      <w:lvlText w:val="%3."/>
      <w:lvlJc w:val="right"/>
      <w:pPr>
        <w:tabs>
          <w:tab w:val="num" w:pos="2500"/>
        </w:tabs>
        <w:ind w:left="2500" w:hanging="180"/>
      </w:pPr>
    </w:lvl>
    <w:lvl w:ilvl="3" w:tplc="0409000F">
      <w:start w:val="1"/>
      <w:numFmt w:val="decimal"/>
      <w:lvlText w:val="%4."/>
      <w:lvlJc w:val="left"/>
      <w:pPr>
        <w:tabs>
          <w:tab w:val="num" w:pos="3220"/>
        </w:tabs>
        <w:ind w:left="3220" w:hanging="360"/>
      </w:pPr>
    </w:lvl>
    <w:lvl w:ilvl="4" w:tplc="04090019">
      <w:start w:val="1"/>
      <w:numFmt w:val="lowerLetter"/>
      <w:lvlText w:val="%5."/>
      <w:lvlJc w:val="left"/>
      <w:pPr>
        <w:tabs>
          <w:tab w:val="num" w:pos="3940"/>
        </w:tabs>
        <w:ind w:left="3940" w:hanging="360"/>
      </w:pPr>
    </w:lvl>
    <w:lvl w:ilvl="5" w:tplc="0409001B">
      <w:start w:val="1"/>
      <w:numFmt w:val="lowerRoman"/>
      <w:lvlText w:val="%6."/>
      <w:lvlJc w:val="right"/>
      <w:pPr>
        <w:tabs>
          <w:tab w:val="num" w:pos="4660"/>
        </w:tabs>
        <w:ind w:left="4660" w:hanging="180"/>
      </w:pPr>
    </w:lvl>
    <w:lvl w:ilvl="6" w:tplc="0409000F">
      <w:start w:val="1"/>
      <w:numFmt w:val="decimal"/>
      <w:lvlText w:val="%7."/>
      <w:lvlJc w:val="left"/>
      <w:pPr>
        <w:tabs>
          <w:tab w:val="num" w:pos="5380"/>
        </w:tabs>
        <w:ind w:left="5380" w:hanging="360"/>
      </w:pPr>
    </w:lvl>
    <w:lvl w:ilvl="7" w:tplc="04090019">
      <w:start w:val="1"/>
      <w:numFmt w:val="lowerLetter"/>
      <w:lvlText w:val="%8."/>
      <w:lvlJc w:val="left"/>
      <w:pPr>
        <w:tabs>
          <w:tab w:val="num" w:pos="6100"/>
        </w:tabs>
        <w:ind w:left="6100" w:hanging="360"/>
      </w:pPr>
    </w:lvl>
    <w:lvl w:ilvl="8" w:tplc="0409001B">
      <w:start w:val="1"/>
      <w:numFmt w:val="lowerRoman"/>
      <w:lvlText w:val="%9."/>
      <w:lvlJc w:val="right"/>
      <w:pPr>
        <w:tabs>
          <w:tab w:val="num" w:pos="6820"/>
        </w:tabs>
        <w:ind w:left="6820" w:hanging="180"/>
      </w:pPr>
    </w:lvl>
  </w:abstractNum>
  <w:abstractNum w:abstractNumId="7">
    <w:nsid w:val="25432222"/>
    <w:multiLevelType w:val="hybridMultilevel"/>
    <w:tmpl w:val="59E86A56"/>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nsid w:val="32923C8E"/>
    <w:multiLevelType w:val="hybridMultilevel"/>
    <w:tmpl w:val="C5165C3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36B204E0"/>
    <w:multiLevelType w:val="hybridMultilevel"/>
    <w:tmpl w:val="933A9E06"/>
    <w:lvl w:ilvl="0" w:tplc="0BF86754">
      <w:start w:val="1"/>
      <w:numFmt w:val="upperRoman"/>
      <w:lvlText w:val="%1."/>
      <w:lvlJc w:val="left"/>
      <w:pPr>
        <w:ind w:left="1428" w:hanging="720"/>
      </w:pPr>
      <w:rPr>
        <w:rFonts w:hint="default"/>
      </w:rPr>
    </w:lvl>
    <w:lvl w:ilvl="1" w:tplc="2C0A0019" w:tentative="1">
      <w:start w:val="1"/>
      <w:numFmt w:val="lowerLetter"/>
      <w:lvlText w:val="%2."/>
      <w:lvlJc w:val="left"/>
      <w:pPr>
        <w:ind w:left="1788" w:hanging="360"/>
      </w:pPr>
    </w:lvl>
    <w:lvl w:ilvl="2" w:tplc="2C0A001B" w:tentative="1">
      <w:start w:val="1"/>
      <w:numFmt w:val="lowerRoman"/>
      <w:lvlText w:val="%3."/>
      <w:lvlJc w:val="right"/>
      <w:pPr>
        <w:ind w:left="2508" w:hanging="180"/>
      </w:pPr>
    </w:lvl>
    <w:lvl w:ilvl="3" w:tplc="2C0A000F" w:tentative="1">
      <w:start w:val="1"/>
      <w:numFmt w:val="decimal"/>
      <w:lvlText w:val="%4."/>
      <w:lvlJc w:val="left"/>
      <w:pPr>
        <w:ind w:left="3228" w:hanging="360"/>
      </w:pPr>
    </w:lvl>
    <w:lvl w:ilvl="4" w:tplc="2C0A0019" w:tentative="1">
      <w:start w:val="1"/>
      <w:numFmt w:val="lowerLetter"/>
      <w:lvlText w:val="%5."/>
      <w:lvlJc w:val="left"/>
      <w:pPr>
        <w:ind w:left="3948" w:hanging="360"/>
      </w:pPr>
    </w:lvl>
    <w:lvl w:ilvl="5" w:tplc="2C0A001B" w:tentative="1">
      <w:start w:val="1"/>
      <w:numFmt w:val="lowerRoman"/>
      <w:lvlText w:val="%6."/>
      <w:lvlJc w:val="right"/>
      <w:pPr>
        <w:ind w:left="4668" w:hanging="180"/>
      </w:pPr>
    </w:lvl>
    <w:lvl w:ilvl="6" w:tplc="2C0A000F" w:tentative="1">
      <w:start w:val="1"/>
      <w:numFmt w:val="decimal"/>
      <w:lvlText w:val="%7."/>
      <w:lvlJc w:val="left"/>
      <w:pPr>
        <w:ind w:left="5388" w:hanging="360"/>
      </w:pPr>
    </w:lvl>
    <w:lvl w:ilvl="7" w:tplc="2C0A0019" w:tentative="1">
      <w:start w:val="1"/>
      <w:numFmt w:val="lowerLetter"/>
      <w:lvlText w:val="%8."/>
      <w:lvlJc w:val="left"/>
      <w:pPr>
        <w:ind w:left="6108" w:hanging="360"/>
      </w:pPr>
    </w:lvl>
    <w:lvl w:ilvl="8" w:tplc="2C0A001B" w:tentative="1">
      <w:start w:val="1"/>
      <w:numFmt w:val="lowerRoman"/>
      <w:lvlText w:val="%9."/>
      <w:lvlJc w:val="right"/>
      <w:pPr>
        <w:ind w:left="6828" w:hanging="180"/>
      </w:pPr>
    </w:lvl>
  </w:abstractNum>
  <w:abstractNum w:abstractNumId="10">
    <w:nsid w:val="3B9329CE"/>
    <w:multiLevelType w:val="hybridMultilevel"/>
    <w:tmpl w:val="C2D27DA2"/>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1">
    <w:nsid w:val="3CDD2EC1"/>
    <w:multiLevelType w:val="hybridMultilevel"/>
    <w:tmpl w:val="9E24671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F432339"/>
    <w:multiLevelType w:val="hybridMultilevel"/>
    <w:tmpl w:val="16981A8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443850C4"/>
    <w:multiLevelType w:val="hybridMultilevel"/>
    <w:tmpl w:val="55F4FE90"/>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4">
    <w:nsid w:val="499F1008"/>
    <w:multiLevelType w:val="hybridMultilevel"/>
    <w:tmpl w:val="E2AA2404"/>
    <w:lvl w:ilvl="0" w:tplc="F6049D8E">
      <w:start w:val="1"/>
      <w:numFmt w:val="decimal"/>
      <w:lvlText w:val="%1."/>
      <w:lvlJc w:val="left"/>
      <w:pPr>
        <w:ind w:left="1068" w:hanging="360"/>
      </w:pPr>
      <w:rPr>
        <w:rFonts w:hint="default"/>
      </w:rPr>
    </w:lvl>
    <w:lvl w:ilvl="1" w:tplc="2C0A0019" w:tentative="1">
      <w:start w:val="1"/>
      <w:numFmt w:val="lowerLetter"/>
      <w:lvlText w:val="%2."/>
      <w:lvlJc w:val="left"/>
      <w:pPr>
        <w:ind w:left="1788" w:hanging="360"/>
      </w:pPr>
    </w:lvl>
    <w:lvl w:ilvl="2" w:tplc="2C0A001B" w:tentative="1">
      <w:start w:val="1"/>
      <w:numFmt w:val="lowerRoman"/>
      <w:lvlText w:val="%3."/>
      <w:lvlJc w:val="right"/>
      <w:pPr>
        <w:ind w:left="2508" w:hanging="180"/>
      </w:pPr>
    </w:lvl>
    <w:lvl w:ilvl="3" w:tplc="2C0A000F" w:tentative="1">
      <w:start w:val="1"/>
      <w:numFmt w:val="decimal"/>
      <w:lvlText w:val="%4."/>
      <w:lvlJc w:val="left"/>
      <w:pPr>
        <w:ind w:left="3228" w:hanging="360"/>
      </w:pPr>
    </w:lvl>
    <w:lvl w:ilvl="4" w:tplc="2C0A0019" w:tentative="1">
      <w:start w:val="1"/>
      <w:numFmt w:val="lowerLetter"/>
      <w:lvlText w:val="%5."/>
      <w:lvlJc w:val="left"/>
      <w:pPr>
        <w:ind w:left="3948" w:hanging="360"/>
      </w:pPr>
    </w:lvl>
    <w:lvl w:ilvl="5" w:tplc="2C0A001B" w:tentative="1">
      <w:start w:val="1"/>
      <w:numFmt w:val="lowerRoman"/>
      <w:lvlText w:val="%6."/>
      <w:lvlJc w:val="right"/>
      <w:pPr>
        <w:ind w:left="4668" w:hanging="180"/>
      </w:pPr>
    </w:lvl>
    <w:lvl w:ilvl="6" w:tplc="2C0A000F" w:tentative="1">
      <w:start w:val="1"/>
      <w:numFmt w:val="decimal"/>
      <w:lvlText w:val="%7."/>
      <w:lvlJc w:val="left"/>
      <w:pPr>
        <w:ind w:left="5388" w:hanging="360"/>
      </w:pPr>
    </w:lvl>
    <w:lvl w:ilvl="7" w:tplc="2C0A0019" w:tentative="1">
      <w:start w:val="1"/>
      <w:numFmt w:val="lowerLetter"/>
      <w:lvlText w:val="%8."/>
      <w:lvlJc w:val="left"/>
      <w:pPr>
        <w:ind w:left="6108" w:hanging="360"/>
      </w:pPr>
    </w:lvl>
    <w:lvl w:ilvl="8" w:tplc="2C0A001B" w:tentative="1">
      <w:start w:val="1"/>
      <w:numFmt w:val="lowerRoman"/>
      <w:lvlText w:val="%9."/>
      <w:lvlJc w:val="right"/>
      <w:pPr>
        <w:ind w:left="6828" w:hanging="180"/>
      </w:pPr>
    </w:lvl>
  </w:abstractNum>
  <w:abstractNum w:abstractNumId="15">
    <w:nsid w:val="57006BAD"/>
    <w:multiLevelType w:val="hybridMultilevel"/>
    <w:tmpl w:val="3752A33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603B70BE"/>
    <w:multiLevelType w:val="hybridMultilevel"/>
    <w:tmpl w:val="BDBA0F68"/>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7">
    <w:nsid w:val="618E3E39"/>
    <w:multiLevelType w:val="hybridMultilevel"/>
    <w:tmpl w:val="BCBAB034"/>
    <w:lvl w:ilvl="0" w:tplc="0C0A0001">
      <w:start w:val="1"/>
      <w:numFmt w:val="bullet"/>
      <w:lvlText w:val=""/>
      <w:lvlJc w:val="left"/>
      <w:pPr>
        <w:ind w:left="0" w:hanging="360"/>
      </w:pPr>
      <w:rPr>
        <w:rFonts w:ascii="Symbol" w:hAnsi="Symbol" w:hint="default"/>
      </w:rPr>
    </w:lvl>
    <w:lvl w:ilvl="1" w:tplc="0C0A0003" w:tentative="1">
      <w:start w:val="1"/>
      <w:numFmt w:val="bullet"/>
      <w:lvlText w:val="o"/>
      <w:lvlJc w:val="left"/>
      <w:pPr>
        <w:ind w:left="720" w:hanging="360"/>
      </w:pPr>
      <w:rPr>
        <w:rFonts w:ascii="Courier New" w:hAnsi="Courier New" w:cs="Courier New" w:hint="default"/>
      </w:rPr>
    </w:lvl>
    <w:lvl w:ilvl="2" w:tplc="0C0A0005" w:tentative="1">
      <w:start w:val="1"/>
      <w:numFmt w:val="bullet"/>
      <w:lvlText w:val=""/>
      <w:lvlJc w:val="left"/>
      <w:pPr>
        <w:ind w:left="1440" w:hanging="360"/>
      </w:pPr>
      <w:rPr>
        <w:rFonts w:ascii="Wingdings" w:hAnsi="Wingdings" w:hint="default"/>
      </w:rPr>
    </w:lvl>
    <w:lvl w:ilvl="3" w:tplc="0C0A0001" w:tentative="1">
      <w:start w:val="1"/>
      <w:numFmt w:val="bullet"/>
      <w:lvlText w:val=""/>
      <w:lvlJc w:val="left"/>
      <w:pPr>
        <w:ind w:left="2160" w:hanging="360"/>
      </w:pPr>
      <w:rPr>
        <w:rFonts w:ascii="Symbol" w:hAnsi="Symbol" w:hint="default"/>
      </w:rPr>
    </w:lvl>
    <w:lvl w:ilvl="4" w:tplc="0C0A0003" w:tentative="1">
      <w:start w:val="1"/>
      <w:numFmt w:val="bullet"/>
      <w:lvlText w:val="o"/>
      <w:lvlJc w:val="left"/>
      <w:pPr>
        <w:ind w:left="2880" w:hanging="360"/>
      </w:pPr>
      <w:rPr>
        <w:rFonts w:ascii="Courier New" w:hAnsi="Courier New" w:cs="Courier New" w:hint="default"/>
      </w:rPr>
    </w:lvl>
    <w:lvl w:ilvl="5" w:tplc="0C0A0005" w:tentative="1">
      <w:start w:val="1"/>
      <w:numFmt w:val="bullet"/>
      <w:lvlText w:val=""/>
      <w:lvlJc w:val="left"/>
      <w:pPr>
        <w:ind w:left="3600" w:hanging="360"/>
      </w:pPr>
      <w:rPr>
        <w:rFonts w:ascii="Wingdings" w:hAnsi="Wingdings" w:hint="default"/>
      </w:rPr>
    </w:lvl>
    <w:lvl w:ilvl="6" w:tplc="0C0A0001" w:tentative="1">
      <w:start w:val="1"/>
      <w:numFmt w:val="bullet"/>
      <w:lvlText w:val=""/>
      <w:lvlJc w:val="left"/>
      <w:pPr>
        <w:ind w:left="4320" w:hanging="360"/>
      </w:pPr>
      <w:rPr>
        <w:rFonts w:ascii="Symbol" w:hAnsi="Symbol" w:hint="default"/>
      </w:rPr>
    </w:lvl>
    <w:lvl w:ilvl="7" w:tplc="0C0A0003" w:tentative="1">
      <w:start w:val="1"/>
      <w:numFmt w:val="bullet"/>
      <w:lvlText w:val="o"/>
      <w:lvlJc w:val="left"/>
      <w:pPr>
        <w:ind w:left="5040" w:hanging="360"/>
      </w:pPr>
      <w:rPr>
        <w:rFonts w:ascii="Courier New" w:hAnsi="Courier New" w:cs="Courier New" w:hint="default"/>
      </w:rPr>
    </w:lvl>
    <w:lvl w:ilvl="8" w:tplc="0C0A0005" w:tentative="1">
      <w:start w:val="1"/>
      <w:numFmt w:val="bullet"/>
      <w:lvlText w:val=""/>
      <w:lvlJc w:val="left"/>
      <w:pPr>
        <w:ind w:left="5760" w:hanging="360"/>
      </w:pPr>
      <w:rPr>
        <w:rFonts w:ascii="Wingdings" w:hAnsi="Wingdings" w:hint="default"/>
      </w:rPr>
    </w:lvl>
  </w:abstractNum>
  <w:abstractNum w:abstractNumId="18">
    <w:nsid w:val="670031BD"/>
    <w:multiLevelType w:val="hybridMultilevel"/>
    <w:tmpl w:val="C37604E6"/>
    <w:lvl w:ilvl="0" w:tplc="040A0003">
      <w:start w:val="1"/>
      <w:numFmt w:val="bullet"/>
      <w:lvlText w:val="o"/>
      <w:lvlJc w:val="left"/>
      <w:pPr>
        <w:tabs>
          <w:tab w:val="num" w:pos="720"/>
        </w:tabs>
        <w:ind w:left="720" w:hanging="720"/>
      </w:pPr>
      <w:rPr>
        <w:rFonts w:ascii="Courier New" w:hAnsi="Courier New"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9">
    <w:nsid w:val="6CC80729"/>
    <w:multiLevelType w:val="hybridMultilevel"/>
    <w:tmpl w:val="9FECB94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741111FC"/>
    <w:multiLevelType w:val="hybridMultilevel"/>
    <w:tmpl w:val="725CCD1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74616FBE"/>
    <w:multiLevelType w:val="hybridMultilevel"/>
    <w:tmpl w:val="53E61BB8"/>
    <w:lvl w:ilvl="0" w:tplc="040A0001">
      <w:start w:val="1"/>
      <w:numFmt w:val="bullet"/>
      <w:lvlText w:val=""/>
      <w:lvlJc w:val="left"/>
      <w:pPr>
        <w:tabs>
          <w:tab w:val="num" w:pos="720"/>
        </w:tabs>
        <w:ind w:left="720" w:hanging="720"/>
      </w:pPr>
      <w:rPr>
        <w:rFonts w:ascii="Symbol" w:hAnsi="Symbol"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2">
    <w:nsid w:val="78942933"/>
    <w:multiLevelType w:val="hybridMultilevel"/>
    <w:tmpl w:val="A08EFA08"/>
    <w:lvl w:ilvl="0" w:tplc="2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7A7C41FD"/>
    <w:multiLevelType w:val="hybridMultilevel"/>
    <w:tmpl w:val="9EE06BCC"/>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4">
    <w:nsid w:val="7F094A9E"/>
    <w:multiLevelType w:val="hybridMultilevel"/>
    <w:tmpl w:val="719E200C"/>
    <w:lvl w:ilvl="0" w:tplc="E366867A">
      <w:start w:val="1"/>
      <w:numFmt w:val="decimal"/>
      <w:lvlText w:val="(%1)"/>
      <w:lvlJc w:val="left"/>
      <w:pPr>
        <w:ind w:left="1068" w:hanging="360"/>
      </w:pPr>
      <w:rPr>
        <w:rFonts w:hint="default"/>
      </w:rPr>
    </w:lvl>
    <w:lvl w:ilvl="1" w:tplc="2C0A0019" w:tentative="1">
      <w:start w:val="1"/>
      <w:numFmt w:val="lowerLetter"/>
      <w:lvlText w:val="%2."/>
      <w:lvlJc w:val="left"/>
      <w:pPr>
        <w:ind w:left="1788" w:hanging="360"/>
      </w:pPr>
    </w:lvl>
    <w:lvl w:ilvl="2" w:tplc="2C0A001B" w:tentative="1">
      <w:start w:val="1"/>
      <w:numFmt w:val="lowerRoman"/>
      <w:lvlText w:val="%3."/>
      <w:lvlJc w:val="right"/>
      <w:pPr>
        <w:ind w:left="2508" w:hanging="180"/>
      </w:pPr>
    </w:lvl>
    <w:lvl w:ilvl="3" w:tplc="2C0A000F" w:tentative="1">
      <w:start w:val="1"/>
      <w:numFmt w:val="decimal"/>
      <w:lvlText w:val="%4."/>
      <w:lvlJc w:val="left"/>
      <w:pPr>
        <w:ind w:left="3228" w:hanging="360"/>
      </w:pPr>
    </w:lvl>
    <w:lvl w:ilvl="4" w:tplc="2C0A0019" w:tentative="1">
      <w:start w:val="1"/>
      <w:numFmt w:val="lowerLetter"/>
      <w:lvlText w:val="%5."/>
      <w:lvlJc w:val="left"/>
      <w:pPr>
        <w:ind w:left="3948" w:hanging="360"/>
      </w:pPr>
    </w:lvl>
    <w:lvl w:ilvl="5" w:tplc="2C0A001B" w:tentative="1">
      <w:start w:val="1"/>
      <w:numFmt w:val="lowerRoman"/>
      <w:lvlText w:val="%6."/>
      <w:lvlJc w:val="right"/>
      <w:pPr>
        <w:ind w:left="4668" w:hanging="180"/>
      </w:pPr>
    </w:lvl>
    <w:lvl w:ilvl="6" w:tplc="2C0A000F" w:tentative="1">
      <w:start w:val="1"/>
      <w:numFmt w:val="decimal"/>
      <w:lvlText w:val="%7."/>
      <w:lvlJc w:val="left"/>
      <w:pPr>
        <w:ind w:left="5388" w:hanging="360"/>
      </w:pPr>
    </w:lvl>
    <w:lvl w:ilvl="7" w:tplc="2C0A0019" w:tentative="1">
      <w:start w:val="1"/>
      <w:numFmt w:val="lowerLetter"/>
      <w:lvlText w:val="%8."/>
      <w:lvlJc w:val="left"/>
      <w:pPr>
        <w:ind w:left="6108" w:hanging="360"/>
      </w:pPr>
    </w:lvl>
    <w:lvl w:ilvl="8" w:tplc="2C0A001B" w:tentative="1">
      <w:start w:val="1"/>
      <w:numFmt w:val="lowerRoman"/>
      <w:lvlText w:val="%9."/>
      <w:lvlJc w:val="right"/>
      <w:pPr>
        <w:ind w:left="6828" w:hanging="180"/>
      </w:pPr>
    </w:lvl>
  </w:abstractNum>
  <w:num w:numId="1">
    <w:abstractNumId w:val="6"/>
  </w:num>
  <w:num w:numId="2">
    <w:abstractNumId w:val="21"/>
  </w:num>
  <w:num w:numId="3">
    <w:abstractNumId w:val="18"/>
  </w:num>
  <w:num w:numId="4">
    <w:abstractNumId w:val="2"/>
  </w:num>
  <w:num w:numId="5">
    <w:abstractNumId w:val="8"/>
  </w:num>
  <w:num w:numId="6">
    <w:abstractNumId w:val="20"/>
  </w:num>
  <w:num w:numId="7">
    <w:abstractNumId w:val="3"/>
  </w:num>
  <w:num w:numId="8">
    <w:abstractNumId w:val="11"/>
  </w:num>
  <w:num w:numId="9">
    <w:abstractNumId w:val="12"/>
  </w:num>
  <w:num w:numId="10">
    <w:abstractNumId w:val="5"/>
  </w:num>
  <w:num w:numId="11">
    <w:abstractNumId w:val="15"/>
  </w:num>
  <w:num w:numId="12">
    <w:abstractNumId w:val="19"/>
  </w:num>
  <w:num w:numId="13">
    <w:abstractNumId w:val="13"/>
  </w:num>
  <w:num w:numId="14">
    <w:abstractNumId w:val="22"/>
  </w:num>
  <w:num w:numId="15">
    <w:abstractNumId w:val="4"/>
  </w:num>
  <w:num w:numId="16">
    <w:abstractNumId w:val="17"/>
  </w:num>
  <w:num w:numId="17">
    <w:abstractNumId w:val="23"/>
  </w:num>
  <w:num w:numId="18">
    <w:abstractNumId w:val="9"/>
  </w:num>
  <w:num w:numId="19">
    <w:abstractNumId w:val="14"/>
  </w:num>
  <w:num w:numId="20">
    <w:abstractNumId w:val="1"/>
  </w:num>
  <w:num w:numId="21">
    <w:abstractNumId w:val="24"/>
  </w:num>
  <w:num w:numId="22">
    <w:abstractNumId w:val="0"/>
  </w:num>
  <w:num w:numId="23">
    <w:abstractNumId w:val="16"/>
  </w:num>
  <w:num w:numId="24">
    <w:abstractNumId w:val="7"/>
  </w:num>
  <w:num w:numId="2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oNotTrackMove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65770"/>
    <w:rsid w:val="00037745"/>
    <w:rsid w:val="00063060"/>
    <w:rsid w:val="000828CA"/>
    <w:rsid w:val="00094711"/>
    <w:rsid w:val="000A12E1"/>
    <w:rsid w:val="000C7251"/>
    <w:rsid w:val="000D21AF"/>
    <w:rsid w:val="000E4B2D"/>
    <w:rsid w:val="00121770"/>
    <w:rsid w:val="00167EDA"/>
    <w:rsid w:val="001748F1"/>
    <w:rsid w:val="00183A7C"/>
    <w:rsid w:val="001875AE"/>
    <w:rsid w:val="002461CA"/>
    <w:rsid w:val="00294509"/>
    <w:rsid w:val="002C2368"/>
    <w:rsid w:val="002C354D"/>
    <w:rsid w:val="002E1019"/>
    <w:rsid w:val="00301A65"/>
    <w:rsid w:val="003164BA"/>
    <w:rsid w:val="003321C6"/>
    <w:rsid w:val="0034187B"/>
    <w:rsid w:val="0035340F"/>
    <w:rsid w:val="003874EC"/>
    <w:rsid w:val="0040264C"/>
    <w:rsid w:val="004441EB"/>
    <w:rsid w:val="00464E0F"/>
    <w:rsid w:val="004744D0"/>
    <w:rsid w:val="004C7569"/>
    <w:rsid w:val="005767CC"/>
    <w:rsid w:val="005B597B"/>
    <w:rsid w:val="005E12B2"/>
    <w:rsid w:val="00634ABC"/>
    <w:rsid w:val="006517AF"/>
    <w:rsid w:val="00671815"/>
    <w:rsid w:val="0067511F"/>
    <w:rsid w:val="00685639"/>
    <w:rsid w:val="00693313"/>
    <w:rsid w:val="006B72A8"/>
    <w:rsid w:val="006C5C04"/>
    <w:rsid w:val="006D0F1A"/>
    <w:rsid w:val="006F79A3"/>
    <w:rsid w:val="00724DDE"/>
    <w:rsid w:val="007326E0"/>
    <w:rsid w:val="007354F4"/>
    <w:rsid w:val="00781C78"/>
    <w:rsid w:val="007C39DC"/>
    <w:rsid w:val="00814166"/>
    <w:rsid w:val="00865770"/>
    <w:rsid w:val="008733F5"/>
    <w:rsid w:val="008A2213"/>
    <w:rsid w:val="008A26E3"/>
    <w:rsid w:val="008E3AC5"/>
    <w:rsid w:val="00940051"/>
    <w:rsid w:val="00940CDD"/>
    <w:rsid w:val="00977701"/>
    <w:rsid w:val="0099634D"/>
    <w:rsid w:val="009C04D7"/>
    <w:rsid w:val="009C1420"/>
    <w:rsid w:val="009E3242"/>
    <w:rsid w:val="009E4FDD"/>
    <w:rsid w:val="00AA144C"/>
    <w:rsid w:val="00AB6021"/>
    <w:rsid w:val="00B26F18"/>
    <w:rsid w:val="00B87C01"/>
    <w:rsid w:val="00C32F05"/>
    <w:rsid w:val="00C3432A"/>
    <w:rsid w:val="00C849CC"/>
    <w:rsid w:val="00CA363A"/>
    <w:rsid w:val="00CC084B"/>
    <w:rsid w:val="00D10764"/>
    <w:rsid w:val="00D30822"/>
    <w:rsid w:val="00D34718"/>
    <w:rsid w:val="00DA2030"/>
    <w:rsid w:val="00DC1617"/>
    <w:rsid w:val="00DD2048"/>
    <w:rsid w:val="00E00EFB"/>
    <w:rsid w:val="00E5270B"/>
    <w:rsid w:val="00E57455"/>
    <w:rsid w:val="00F01A25"/>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page number" w:unhideWhenUsed="0"/>
    <w:lsdException w:name="endnote reference" w:unhideWhenUsed="0"/>
    <w:lsdException w:name="endnote text" w:unhideWhenUsed="0"/>
    <w:lsdException w:name="Title" w:semiHidden="0" w:uiPriority="10" w:unhideWhenUsed="0" w:qFormat="1"/>
    <w:lsdException w:name="Default Paragraph Font" w:unhideWhenUsed="0"/>
    <w:lsdException w:name="Body Text" w:unhideWhenUsed="0"/>
    <w:lsdException w:name="Body Text Indent" w:unhideWhenUsed="0"/>
    <w:lsdException w:name="Subtitle" w:semiHidden="0" w:uiPriority="11" w:unhideWhenUsed="0" w:qFormat="1"/>
    <w:lsdException w:name="Body Text Indent 3" w:unhideWhenUsed="0"/>
    <w:lsdException w:name="Hyperlink" w:unhideWhenUsed="0"/>
    <w:lsdException w:name="Strong" w:semiHidden="0" w:uiPriority="22" w:unhideWhenUsed="0" w:qFormat="1"/>
    <w:lsdException w:name="Emphasis" w:semiHidden="0" w:uiPriority="20" w:unhideWhenUsed="0" w:qFormat="1"/>
    <w:lsdException w:name="Normal (Web)" w:unhideWhenUsed="0"/>
    <w:lsdException w:name="Balloon Text" w:unhideWhenUsed="0"/>
    <w:lsdException w:name="Table Grid" w:semiHidden="0" w:uiPriority="59" w:unhideWhenUsed="0"/>
    <w:lsdException w:name="Placeholder Text" w:unhideWhenUsed="0"/>
    <w:lsdException w:name="No Spacing"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5770"/>
    <w:rPr>
      <w:rFonts w:ascii="Times New Roman" w:eastAsia="Times New Roman" w:hAnsi="Times New Roman"/>
      <w:sz w:val="24"/>
      <w:szCs w:val="24"/>
      <w:lang w:val="es-AR" w:eastAsia="es-ES_tradnl"/>
    </w:rPr>
  </w:style>
  <w:style w:type="paragraph" w:styleId="Heading1">
    <w:name w:val="heading 1"/>
    <w:basedOn w:val="Normal"/>
    <w:next w:val="Normal"/>
    <w:link w:val="Heading1Char"/>
    <w:uiPriority w:val="9"/>
    <w:qFormat/>
    <w:rsid w:val="006517AF"/>
    <w:pPr>
      <w:keepNext/>
      <w:keepLines/>
      <w:spacing w:before="480" w:line="276" w:lineRule="auto"/>
      <w:outlineLvl w:val="0"/>
    </w:pPr>
    <w:rPr>
      <w:rFonts w:ascii="Cambria" w:eastAsia="MS Gothic" w:hAnsi="Cambria"/>
      <w:b/>
      <w:bCs/>
      <w:color w:val="365F91"/>
      <w:sz w:val="28"/>
      <w:szCs w:val="28"/>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865770"/>
    <w:rPr>
      <w:rFonts w:cs="Times New Roman"/>
      <w:color w:val="0000FF"/>
      <w:u w:val="single"/>
    </w:rPr>
  </w:style>
  <w:style w:type="paragraph" w:styleId="NormalWeb">
    <w:name w:val="Normal (Web)"/>
    <w:basedOn w:val="Normal"/>
    <w:uiPriority w:val="99"/>
    <w:rsid w:val="00865770"/>
    <w:pPr>
      <w:spacing w:before="100" w:beforeAutospacing="1" w:after="100" w:afterAutospacing="1"/>
    </w:pPr>
    <w:rPr>
      <w:lang w:val="es-ES_tradnl"/>
    </w:rPr>
  </w:style>
  <w:style w:type="table" w:styleId="TableGrid">
    <w:name w:val="Table Grid"/>
    <w:basedOn w:val="TableNormal"/>
    <w:uiPriority w:val="59"/>
    <w:rsid w:val="00865770"/>
    <w:rPr>
      <w:rFonts w:eastAsia="Times New Roman" w:cs="Calibri"/>
      <w:lang w:eastAsia="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aliases w:val="bt,body text,Car,Texto independienteR,Body Text1"/>
    <w:basedOn w:val="Normal"/>
    <w:link w:val="BodyTextChar"/>
    <w:uiPriority w:val="99"/>
    <w:rsid w:val="00865770"/>
    <w:pPr>
      <w:jc w:val="both"/>
    </w:pPr>
    <w:rPr>
      <w:rFonts w:eastAsia="Calibri"/>
      <w:color w:val="FF0000"/>
      <w:lang w:val="es-ES" w:eastAsia="es-ES"/>
    </w:rPr>
  </w:style>
  <w:style w:type="character" w:customStyle="1" w:styleId="BodyTextChar">
    <w:name w:val="Body Text Char"/>
    <w:aliases w:val="bt Char,body text Char,Car Char,Texto independienteR Char,Body Text1 Char"/>
    <w:basedOn w:val="DefaultParagraphFont"/>
    <w:link w:val="BodyText"/>
    <w:uiPriority w:val="99"/>
    <w:rsid w:val="00865770"/>
    <w:rPr>
      <w:rFonts w:ascii="Times New Roman" w:hAnsi="Times New Roman" w:cs="Times New Roman"/>
      <w:color w:val="FF0000"/>
      <w:sz w:val="24"/>
      <w:lang w:val="es-ES" w:eastAsia="es-ES"/>
    </w:rPr>
  </w:style>
  <w:style w:type="paragraph" w:styleId="EndnoteText">
    <w:name w:val="endnote text"/>
    <w:basedOn w:val="Normal"/>
    <w:link w:val="EndnoteTextChar"/>
    <w:uiPriority w:val="99"/>
    <w:semiHidden/>
    <w:rsid w:val="00865770"/>
    <w:rPr>
      <w:sz w:val="20"/>
      <w:szCs w:val="20"/>
    </w:rPr>
  </w:style>
  <w:style w:type="character" w:customStyle="1" w:styleId="EndnoteTextChar">
    <w:name w:val="Endnote Text Char"/>
    <w:basedOn w:val="DefaultParagraphFont"/>
    <w:link w:val="EndnoteText"/>
    <w:uiPriority w:val="99"/>
    <w:semiHidden/>
    <w:rsid w:val="00865770"/>
    <w:rPr>
      <w:rFonts w:ascii="Times New Roman" w:hAnsi="Times New Roman" w:cs="Times New Roman"/>
      <w:sz w:val="20"/>
      <w:lang w:val="es-AR" w:eastAsia="es-ES_tradnl"/>
    </w:rPr>
  </w:style>
  <w:style w:type="character" w:styleId="EndnoteReference">
    <w:name w:val="endnote reference"/>
    <w:basedOn w:val="DefaultParagraphFont"/>
    <w:uiPriority w:val="99"/>
    <w:semiHidden/>
    <w:rsid w:val="00865770"/>
    <w:rPr>
      <w:rFonts w:cs="Times New Roman"/>
      <w:vertAlign w:val="superscript"/>
    </w:rPr>
  </w:style>
  <w:style w:type="paragraph" w:styleId="BalloonText">
    <w:name w:val="Balloon Text"/>
    <w:basedOn w:val="Normal"/>
    <w:link w:val="BalloonTextChar"/>
    <w:uiPriority w:val="99"/>
    <w:semiHidden/>
    <w:rsid w:val="00CA363A"/>
    <w:rPr>
      <w:rFonts w:ascii="Tahoma" w:hAnsi="Tahoma" w:cs="Tahoma"/>
      <w:sz w:val="16"/>
      <w:szCs w:val="16"/>
    </w:rPr>
  </w:style>
  <w:style w:type="character" w:customStyle="1" w:styleId="BalloonTextChar">
    <w:name w:val="Balloon Text Char"/>
    <w:basedOn w:val="DefaultParagraphFont"/>
    <w:link w:val="BalloonText"/>
    <w:uiPriority w:val="99"/>
    <w:semiHidden/>
    <w:rsid w:val="00CA363A"/>
    <w:rPr>
      <w:rFonts w:ascii="Tahoma" w:hAnsi="Tahoma" w:cs="Tahoma"/>
      <w:sz w:val="16"/>
      <w:lang w:val="es-AR" w:eastAsia="es-ES_tradnl"/>
    </w:rPr>
  </w:style>
  <w:style w:type="paragraph" w:styleId="Header">
    <w:name w:val="header"/>
    <w:basedOn w:val="Normal"/>
    <w:link w:val="HeaderChar"/>
    <w:uiPriority w:val="99"/>
    <w:rsid w:val="003321C6"/>
    <w:pPr>
      <w:tabs>
        <w:tab w:val="center" w:pos="4320"/>
        <w:tab w:val="right" w:pos="8640"/>
      </w:tabs>
    </w:pPr>
  </w:style>
  <w:style w:type="character" w:customStyle="1" w:styleId="HeaderChar">
    <w:name w:val="Header Char"/>
    <w:basedOn w:val="DefaultParagraphFont"/>
    <w:link w:val="Header"/>
    <w:uiPriority w:val="99"/>
    <w:rsid w:val="00634ABC"/>
    <w:rPr>
      <w:rFonts w:ascii="Times New Roman" w:hAnsi="Times New Roman" w:cs="Times New Roman"/>
      <w:sz w:val="24"/>
      <w:lang w:val="es-AR" w:eastAsia="es-ES_tradnl"/>
    </w:rPr>
  </w:style>
  <w:style w:type="paragraph" w:styleId="Footer">
    <w:name w:val="footer"/>
    <w:basedOn w:val="Normal"/>
    <w:link w:val="FooterChar"/>
    <w:uiPriority w:val="99"/>
    <w:rsid w:val="003321C6"/>
    <w:pPr>
      <w:tabs>
        <w:tab w:val="center" w:pos="4320"/>
        <w:tab w:val="right" w:pos="8640"/>
      </w:tabs>
    </w:pPr>
  </w:style>
  <w:style w:type="character" w:customStyle="1" w:styleId="FooterChar">
    <w:name w:val="Footer Char"/>
    <w:basedOn w:val="DefaultParagraphFont"/>
    <w:link w:val="Footer"/>
    <w:uiPriority w:val="99"/>
    <w:rsid w:val="00634ABC"/>
    <w:rPr>
      <w:rFonts w:ascii="Times New Roman" w:hAnsi="Times New Roman" w:cs="Times New Roman"/>
      <w:sz w:val="24"/>
      <w:lang w:val="es-AR" w:eastAsia="es-ES_tradnl"/>
    </w:rPr>
  </w:style>
  <w:style w:type="character" w:styleId="PageNumber">
    <w:name w:val="page number"/>
    <w:basedOn w:val="DefaultParagraphFont"/>
    <w:uiPriority w:val="99"/>
    <w:rsid w:val="003321C6"/>
    <w:rPr>
      <w:rFonts w:cs="Times New Roman"/>
    </w:rPr>
  </w:style>
  <w:style w:type="paragraph" w:customStyle="1" w:styleId="Chapter">
    <w:name w:val="Chapter"/>
    <w:basedOn w:val="Normal"/>
    <w:next w:val="Normal"/>
    <w:uiPriority w:val="99"/>
    <w:rsid w:val="003321C6"/>
    <w:pPr>
      <w:numPr>
        <w:numId w:val="4"/>
      </w:numPr>
      <w:tabs>
        <w:tab w:val="left" w:pos="1440"/>
      </w:tabs>
      <w:spacing w:after="240"/>
      <w:jc w:val="center"/>
    </w:pPr>
    <w:rPr>
      <w:rFonts w:eastAsia="Calibri"/>
      <w:b/>
      <w:smallCaps/>
      <w:szCs w:val="20"/>
      <w:lang w:val="es-ES" w:eastAsia="en-US"/>
    </w:rPr>
  </w:style>
  <w:style w:type="paragraph" w:customStyle="1" w:styleId="Paragraph">
    <w:name w:val="Paragraph"/>
    <w:basedOn w:val="BodyTextIndent"/>
    <w:uiPriority w:val="99"/>
    <w:rsid w:val="003321C6"/>
    <w:pPr>
      <w:numPr>
        <w:ilvl w:val="1"/>
        <w:numId w:val="4"/>
      </w:numPr>
      <w:spacing w:before="120"/>
      <w:jc w:val="both"/>
      <w:outlineLvl w:val="1"/>
    </w:pPr>
    <w:rPr>
      <w:rFonts w:eastAsia="Calibri"/>
      <w:szCs w:val="20"/>
      <w:lang w:val="es-ES" w:eastAsia="en-US"/>
    </w:rPr>
  </w:style>
  <w:style w:type="paragraph" w:styleId="BodyTextIndent">
    <w:name w:val="Body Text Indent"/>
    <w:basedOn w:val="Normal"/>
    <w:link w:val="BodyTextIndentChar"/>
    <w:uiPriority w:val="99"/>
    <w:rsid w:val="003321C6"/>
    <w:pPr>
      <w:spacing w:after="120"/>
      <w:ind w:left="360"/>
    </w:pPr>
  </w:style>
  <w:style w:type="character" w:customStyle="1" w:styleId="BodyTextIndentChar">
    <w:name w:val="Body Text Indent Char"/>
    <w:basedOn w:val="DefaultParagraphFont"/>
    <w:link w:val="BodyTextIndent"/>
    <w:uiPriority w:val="99"/>
    <w:semiHidden/>
    <w:rsid w:val="00634ABC"/>
    <w:rPr>
      <w:rFonts w:ascii="Times New Roman" w:hAnsi="Times New Roman" w:cs="Times New Roman"/>
      <w:sz w:val="24"/>
      <w:lang w:val="es-AR" w:eastAsia="es-ES_tradnl"/>
    </w:rPr>
  </w:style>
  <w:style w:type="paragraph" w:customStyle="1" w:styleId="subpar">
    <w:name w:val="subpar"/>
    <w:basedOn w:val="BodyTextIndent3"/>
    <w:uiPriority w:val="99"/>
    <w:rsid w:val="003321C6"/>
    <w:pPr>
      <w:numPr>
        <w:ilvl w:val="2"/>
        <w:numId w:val="4"/>
      </w:numPr>
      <w:spacing w:before="120"/>
      <w:jc w:val="both"/>
      <w:outlineLvl w:val="2"/>
    </w:pPr>
    <w:rPr>
      <w:rFonts w:eastAsia="Calibri"/>
      <w:sz w:val="24"/>
      <w:szCs w:val="20"/>
      <w:lang w:val="es-ES_tradnl" w:eastAsia="en-US"/>
    </w:rPr>
  </w:style>
  <w:style w:type="paragraph" w:styleId="BodyTextIndent3">
    <w:name w:val="Body Text Indent 3"/>
    <w:basedOn w:val="Normal"/>
    <w:link w:val="BodyTextIndent3Char"/>
    <w:uiPriority w:val="99"/>
    <w:rsid w:val="003321C6"/>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634ABC"/>
    <w:rPr>
      <w:rFonts w:ascii="Times New Roman" w:hAnsi="Times New Roman" w:cs="Times New Roman"/>
      <w:sz w:val="16"/>
      <w:lang w:val="es-AR" w:eastAsia="es-ES_tradnl"/>
    </w:rPr>
  </w:style>
  <w:style w:type="paragraph" w:customStyle="1" w:styleId="SubSubPar">
    <w:name w:val="SubSubPar"/>
    <w:basedOn w:val="subpar"/>
    <w:uiPriority w:val="99"/>
    <w:rsid w:val="003321C6"/>
    <w:pPr>
      <w:numPr>
        <w:ilvl w:val="3"/>
      </w:numPr>
      <w:tabs>
        <w:tab w:val="left" w:pos="0"/>
      </w:tabs>
    </w:pPr>
  </w:style>
  <w:style w:type="paragraph" w:styleId="FootnoteText">
    <w:name w:val="footnote text"/>
    <w:basedOn w:val="Normal"/>
    <w:link w:val="FootnoteTextChar"/>
    <w:uiPriority w:val="99"/>
    <w:unhideWhenUsed/>
    <w:rsid w:val="00063060"/>
    <w:rPr>
      <w:sz w:val="20"/>
      <w:szCs w:val="20"/>
    </w:rPr>
  </w:style>
  <w:style w:type="character" w:customStyle="1" w:styleId="FootnoteTextChar">
    <w:name w:val="Footnote Text Char"/>
    <w:basedOn w:val="DefaultParagraphFont"/>
    <w:link w:val="FootnoteText"/>
    <w:uiPriority w:val="99"/>
    <w:rsid w:val="00063060"/>
    <w:rPr>
      <w:rFonts w:ascii="Times New Roman" w:eastAsia="Times New Roman" w:hAnsi="Times New Roman"/>
      <w:lang w:val="es-AR" w:eastAsia="es-ES_tradnl"/>
    </w:rPr>
  </w:style>
  <w:style w:type="character" w:styleId="FootnoteReference">
    <w:name w:val="footnote reference"/>
    <w:basedOn w:val="DefaultParagraphFont"/>
    <w:uiPriority w:val="99"/>
    <w:unhideWhenUsed/>
    <w:rsid w:val="00063060"/>
    <w:rPr>
      <w:vertAlign w:val="superscript"/>
    </w:rPr>
  </w:style>
  <w:style w:type="paragraph" w:styleId="NoSpacing">
    <w:name w:val="No Spacing"/>
    <w:link w:val="NoSpacingChar"/>
    <w:uiPriority w:val="99"/>
    <w:qFormat/>
    <w:rsid w:val="001875AE"/>
    <w:rPr>
      <w:sz w:val="22"/>
      <w:szCs w:val="22"/>
      <w:lang w:val="es-ES"/>
    </w:rPr>
  </w:style>
  <w:style w:type="paragraph" w:styleId="ListParagraph">
    <w:name w:val="List Paragraph"/>
    <w:basedOn w:val="Normal"/>
    <w:uiPriority w:val="34"/>
    <w:qFormat/>
    <w:rsid w:val="001875AE"/>
    <w:pPr>
      <w:spacing w:after="200" w:line="276" w:lineRule="auto"/>
      <w:ind w:left="720"/>
      <w:contextualSpacing/>
    </w:pPr>
    <w:rPr>
      <w:rFonts w:ascii="Calibri" w:eastAsia="Calibri" w:hAnsi="Calibri"/>
      <w:sz w:val="22"/>
      <w:szCs w:val="22"/>
      <w:lang w:eastAsia="en-US"/>
    </w:rPr>
  </w:style>
  <w:style w:type="character" w:customStyle="1" w:styleId="Heading1Char">
    <w:name w:val="Heading 1 Char"/>
    <w:basedOn w:val="DefaultParagraphFont"/>
    <w:link w:val="Heading1"/>
    <w:uiPriority w:val="9"/>
    <w:rsid w:val="006517AF"/>
    <w:rPr>
      <w:rFonts w:ascii="Cambria" w:eastAsia="MS Gothic" w:hAnsi="Cambria"/>
      <w:b/>
      <w:bCs/>
      <w:color w:val="365F91"/>
      <w:sz w:val="28"/>
      <w:szCs w:val="28"/>
      <w:lang w:eastAsia="ja-JP"/>
    </w:rPr>
  </w:style>
  <w:style w:type="character" w:customStyle="1" w:styleId="NoSpacingChar">
    <w:name w:val="No Spacing Char"/>
    <w:link w:val="NoSpacing"/>
    <w:uiPriority w:val="1"/>
    <w:rsid w:val="006517AF"/>
    <w:rPr>
      <w:sz w:val="22"/>
      <w:szCs w:val="22"/>
      <w:lang w:val="es-ES"/>
    </w:rPr>
  </w:style>
  <w:style w:type="paragraph" w:styleId="Bibliography">
    <w:name w:val="Bibliography"/>
    <w:basedOn w:val="Normal"/>
    <w:next w:val="Normal"/>
    <w:uiPriority w:val="37"/>
    <w:unhideWhenUsed/>
    <w:rsid w:val="006517AF"/>
    <w:pPr>
      <w:spacing w:after="200" w:line="276" w:lineRule="auto"/>
    </w:pPr>
    <w:rPr>
      <w:rFonts w:ascii="Calibri" w:eastAsia="Calibri" w:hAnsi="Calibri"/>
      <w:sz w:val="22"/>
      <w:szCs w:val="22"/>
      <w:lang w:eastAsia="en-US"/>
    </w:rPr>
  </w:style>
  <w:style w:type="character" w:styleId="CommentReference">
    <w:name w:val="annotation reference"/>
    <w:uiPriority w:val="99"/>
    <w:semiHidden/>
    <w:unhideWhenUsed/>
    <w:rsid w:val="006517AF"/>
    <w:rPr>
      <w:sz w:val="18"/>
      <w:szCs w:val="18"/>
    </w:rPr>
  </w:style>
  <w:style w:type="paragraph" w:styleId="CommentText">
    <w:name w:val="annotation text"/>
    <w:basedOn w:val="Normal"/>
    <w:link w:val="CommentTextChar"/>
    <w:uiPriority w:val="99"/>
    <w:semiHidden/>
    <w:unhideWhenUsed/>
    <w:rsid w:val="006517AF"/>
    <w:pPr>
      <w:spacing w:after="200"/>
    </w:pPr>
    <w:rPr>
      <w:rFonts w:ascii="Calibri" w:eastAsia="Calibri" w:hAnsi="Calibri"/>
      <w:lang w:eastAsia="en-US"/>
    </w:rPr>
  </w:style>
  <w:style w:type="character" w:customStyle="1" w:styleId="CommentTextChar">
    <w:name w:val="Comment Text Char"/>
    <w:basedOn w:val="DefaultParagraphFont"/>
    <w:link w:val="CommentText"/>
    <w:uiPriority w:val="99"/>
    <w:semiHidden/>
    <w:rsid w:val="006517AF"/>
    <w:rPr>
      <w:sz w:val="24"/>
      <w:szCs w:val="24"/>
      <w:lang w:val="es-AR"/>
    </w:rPr>
  </w:style>
  <w:style w:type="paragraph" w:styleId="CommentSubject">
    <w:name w:val="annotation subject"/>
    <w:basedOn w:val="CommentText"/>
    <w:next w:val="CommentText"/>
    <w:link w:val="CommentSubjectChar"/>
    <w:uiPriority w:val="99"/>
    <w:semiHidden/>
    <w:unhideWhenUsed/>
    <w:rsid w:val="006517AF"/>
    <w:rPr>
      <w:b/>
      <w:bCs/>
      <w:sz w:val="20"/>
      <w:szCs w:val="20"/>
    </w:rPr>
  </w:style>
  <w:style w:type="character" w:customStyle="1" w:styleId="CommentSubjectChar">
    <w:name w:val="Comment Subject Char"/>
    <w:basedOn w:val="CommentTextChar"/>
    <w:link w:val="CommentSubject"/>
    <w:uiPriority w:val="99"/>
    <w:semiHidden/>
    <w:rsid w:val="006517AF"/>
    <w:rPr>
      <w:b/>
      <w:bCs/>
      <w:sz w:val="24"/>
      <w:szCs w:val="24"/>
      <w:lang w:val="es-AR"/>
    </w:rPr>
  </w:style>
  <w:style w:type="paragraph" w:customStyle="1" w:styleId="Default">
    <w:name w:val="Default"/>
    <w:rsid w:val="00D34718"/>
    <w:pPr>
      <w:autoSpaceDE w:val="0"/>
      <w:autoSpaceDN w:val="0"/>
      <w:adjustRightInd w:val="0"/>
    </w:pPr>
    <w:rPr>
      <w:rFonts w:cs="Calibri"/>
      <w:color w:val="000000"/>
      <w:sz w:val="24"/>
      <w:szCs w:val="24"/>
      <w:lang w:val="es-A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AR" w:eastAsia="es-A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RelyOnCSS/>
  <w:doNotOrganizeInFolder/>
  <w:doNotUseLongFileNames/>
  <w:pixelsPerInch w:val="0"/>
</w:webSettings>
</file>

<file path=word/_rels/document.xml.rels><?xml version="1.0" encoding="UTF-8" standalone="yes"?>
<Relationships xmlns="http://schemas.openxmlformats.org/package/2006/relationships"><Relationship Id="rId26" Type="http://schemas.openxmlformats.org/officeDocument/2006/relationships/hyperlink" Target="http://es.wikipedia.org/wiki/Ferrocarril" TargetMode="External"/><Relationship Id="rId21" Type="http://schemas.openxmlformats.org/officeDocument/2006/relationships/image" Target="file:///\\localhost\Users\eduardorojas\Desktop\Argentina%20DAMI\Macintosh%20HD:Users:eduardorojas:Library:Caches:TemporaryItems:msoclip1:01:clip_image004.png" TargetMode="External"/><Relationship Id="rId42" Type="http://schemas.openxmlformats.org/officeDocument/2006/relationships/image" Target="media/image19.emf"/><Relationship Id="rId47" Type="http://schemas.openxmlformats.org/officeDocument/2006/relationships/footer" Target="footer4.xml"/><Relationship Id="rId63" Type="http://schemas.openxmlformats.org/officeDocument/2006/relationships/theme" Target="theme/theme1.xml"/><Relationship Id="rId68" Type="http://schemas.openxmlformats.org/officeDocument/2006/relationships/customXml" Target="../customXml/item6.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9.jpeg"/><Relationship Id="rId11" Type="http://schemas.openxmlformats.org/officeDocument/2006/relationships/image" Target="media/image3.png"/><Relationship Id="rId24" Type="http://schemas.openxmlformats.org/officeDocument/2006/relationships/hyperlink" Target="http://es.wikipedia.org/wiki/1582" TargetMode="External"/><Relationship Id="rId32" Type="http://schemas.openxmlformats.org/officeDocument/2006/relationships/image" Target="media/image11.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2.jpeg"/><Relationship Id="rId53" Type="http://schemas.openxmlformats.org/officeDocument/2006/relationships/image" Target="media/image28.jpeg"/><Relationship Id="rId58" Type="http://schemas.openxmlformats.org/officeDocument/2006/relationships/hyperlink" Target="http://www.clarin.com/ciudades/Primera-Ciudad-Provincia-ramales-Metrobus_0_1487251715.html" TargetMode="External"/><Relationship Id="rId66" Type="http://schemas.openxmlformats.org/officeDocument/2006/relationships/customXml" Target="../customXml/item4.xml"/><Relationship Id="rId5" Type="http://schemas.openxmlformats.org/officeDocument/2006/relationships/settings" Target="settings.xml"/><Relationship Id="rId61" Type="http://schemas.openxmlformats.org/officeDocument/2006/relationships/header" Target="header3.xml"/><Relationship Id="rId19" Type="http://schemas.openxmlformats.org/officeDocument/2006/relationships/image" Target="file:///\\localhost\Users\eduardorojas\Desktop\Argentina%20DAMI\Macintosh%20HD:Users:eduardorojas:Library:Caches:TemporaryItems:msoclip1:01:clip_image003.png" TargetMode="Externa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hyperlink" Target="http://es.wikipedia.org/wiki/Gran_Salta" TargetMode="External"/><Relationship Id="rId30" Type="http://schemas.openxmlformats.org/officeDocument/2006/relationships/image" Target="media/image10.emf"/><Relationship Id="rId35" Type="http://schemas.openxmlformats.org/officeDocument/2006/relationships/oleObject" Target="embeddings/Microsoft_Excel_97-2003_Worksheet1.xls"/><Relationship Id="rId43" Type="http://schemas.openxmlformats.org/officeDocument/2006/relationships/image" Target="media/image20.jpeg"/><Relationship Id="rId48" Type="http://schemas.openxmlformats.org/officeDocument/2006/relationships/image" Target="media/image23.png"/><Relationship Id="rId56" Type="http://schemas.openxmlformats.org/officeDocument/2006/relationships/hyperlink" Target="http://quepasariachuelo.org.ar/" TargetMode="External"/><Relationship Id="rId64" Type="http://schemas.openxmlformats.org/officeDocument/2006/relationships/customXml" Target="../customXml/item2.xml"/><Relationship Id="rId8" Type="http://schemas.openxmlformats.org/officeDocument/2006/relationships/endnotes" Target="endnotes.xml"/><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file:///\\localhost\Users\eduardorojas\Desktop\Argentina%20DAMI\Macintosh%20HD:Users:eduardorojas:Library:Caches:TemporaryItems:msoclip1:01:clip_image002.png" TargetMode="External"/><Relationship Id="rId25" Type="http://schemas.openxmlformats.org/officeDocument/2006/relationships/hyperlink" Target="http://es.wikipedia.org/wiki/Hernando_de_Lerma" TargetMode="External"/><Relationship Id="rId33" Type="http://schemas.openxmlformats.org/officeDocument/2006/relationships/image" Target="media/image12.png"/><Relationship Id="rId38" Type="http://schemas.openxmlformats.org/officeDocument/2006/relationships/image" Target="media/image16.wmf"/><Relationship Id="rId46" Type="http://schemas.openxmlformats.org/officeDocument/2006/relationships/footer" Target="footer3.xml"/><Relationship Id="rId59" Type="http://schemas.openxmlformats.org/officeDocument/2006/relationships/image" Target="media/image31.jpeg"/><Relationship Id="rId67" Type="http://schemas.openxmlformats.org/officeDocument/2006/relationships/customXml" Target="../customXml/item5.xml"/><Relationship Id="rId20" Type="http://schemas.openxmlformats.org/officeDocument/2006/relationships/image" Target="media/image7.png"/><Relationship Id="rId41" Type="http://schemas.openxmlformats.org/officeDocument/2006/relationships/footer" Target="footer2.xml"/><Relationship Id="rId54" Type="http://schemas.openxmlformats.org/officeDocument/2006/relationships/hyperlink" Target="http://www.observatorioamba.org/planes-y%20proyectos/partidos-rmba"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file:///\\localhost\Users\eduardorojas\Desktop\Argentina%20DAMI\Macintosh%20HD:Users:eduardorojas:Library:Caches:TemporaryItems:msoclip1:01:clip_image001.png" TargetMode="External"/><Relationship Id="rId23" Type="http://schemas.openxmlformats.org/officeDocument/2006/relationships/hyperlink" Target="http://es.wikipedia.org/wiki/16_de_abril" TargetMode="External"/><Relationship Id="rId28" Type="http://schemas.openxmlformats.org/officeDocument/2006/relationships/hyperlink" Target="http://es.wikipedia.org/wiki/Gran_Salta" TargetMode="External"/><Relationship Id="rId36" Type="http://schemas.openxmlformats.org/officeDocument/2006/relationships/image" Target="media/image14.png"/><Relationship Id="rId49" Type="http://schemas.openxmlformats.org/officeDocument/2006/relationships/image" Target="media/image24.png"/><Relationship Id="rId57" Type="http://schemas.openxmlformats.org/officeDocument/2006/relationships/image" Target="media/image30.jpeg"/><Relationship Id="rId10" Type="http://schemas.openxmlformats.org/officeDocument/2006/relationships/image" Target="media/image2.png"/><Relationship Id="rId31" Type="http://schemas.openxmlformats.org/officeDocument/2006/relationships/footer" Target="footer1.xml"/><Relationship Id="rId44" Type="http://schemas.openxmlformats.org/officeDocument/2006/relationships/image" Target="media/image21.png"/><Relationship Id="rId52" Type="http://schemas.openxmlformats.org/officeDocument/2006/relationships/image" Target="media/image27.png"/><Relationship Id="rId60" Type="http://schemas.openxmlformats.org/officeDocument/2006/relationships/hyperlink" Target="http://www.observatorioamba.org/planes-y-proyectos/rmba/planes/sistema-de-areas-verdes-de-la-region-metropolitana-sav/ficha" TargetMode="External"/><Relationship Id="rId65" Type="http://schemas.openxmlformats.org/officeDocument/2006/relationships/customXml" Target="../customXml/item3.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17.png"/><Relationship Id="rId34" Type="http://schemas.openxmlformats.org/officeDocument/2006/relationships/image" Target="media/image13.png"/><Relationship Id="rId50" Type="http://schemas.openxmlformats.org/officeDocument/2006/relationships/image" Target="media/image25.png"/><Relationship Id="rId55"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haredContentType xmlns="Microsoft.SharePoint.Taxonomy.ContentTypeSync" SourceId="ae61f9b1-e23d-4f49-b3d7-56b991556c4b" ContentTypeId="0x010100ACF722E9F6B0B149B0CD8BE2560A6672" PreviousValue="false"/>
</file>

<file path=customXml/item10.xml><?xml version="1.0" encoding="utf-8"?>
<?mso-contentType ?>
<FormUrls xmlns="http://schemas.microsoft.com/sharepoint/v3/contenttype/forms/url">
  <Display>_catalogs/masterpage/ECMForms/OperationsCT/View.aspx</Display>
  <Edit>_catalogs/masterpage/ECMForms/OperationsCT/Edit.aspx</Edit>
</FormUrls>
</file>

<file path=customXml/item11.xml><?xml version="1.0" encoding="utf-8"?>
<?mso-contentType ?>
<FormUrls xmlns="http://schemas.microsoft.com/sharepoint/v3/contenttype/forms/url">
  <Display>_catalogs/masterpage/ECMForms/OperationsCT/View.aspx</Display>
  <Edit>_catalogs/masterpage/ECMForms/OperationsCT/Edit.aspx</Edit>
</FormUrls>
</file>

<file path=customXml/item12.xml><?xml version="1.0" encoding="utf-8"?>
<?mso-contentType ?>
<FormUrls xmlns="http://schemas.microsoft.com/sharepoint/v3/contenttype/forms/url">
  <Display>_catalogs/masterpage/ECMForms/OperationsCT/View.aspx</Display>
  <Edit>_catalogs/masterpage/ECMForms/OperationsCT/Edit.aspx</Edit>
</FormUrls>
</file>

<file path=customXml/item2.xml><?xml version="1.0" encoding="utf-8"?>
<ct:contentTypeSchema xmlns:ct="http://schemas.microsoft.com/office/2006/metadata/contentType" xmlns:ma="http://schemas.microsoft.com/office/2006/metadata/properties/metaAttributes" ct:_="" ma:_="" ma:contentTypeName="ez-Operations" ma:contentTypeID="0x010100ACF722E9F6B0B149B0CD8BE2560A667200060070F1D2B705499C051F0EFFF6441E" ma:contentTypeVersion="3832" ma:contentTypeDescription="The base project type from which other project content types inherit their information." ma:contentTypeScope="" ma:versionID="b4d62738cba06533e12c7931f5d98012">
  <xsd:schema xmlns:xsd="http://www.w3.org/2001/XMLSchema" xmlns:xs="http://www.w3.org/2001/XMLSchema" xmlns:p="http://schemas.microsoft.com/office/2006/metadata/properties" xmlns:ns2="cdc7663a-08f0-4737-9e8c-148ce897a09c" targetNamespace="http://schemas.microsoft.com/office/2006/metadata/properties" ma:root="true" ma:fieldsID="94a5ef7ed8a52579b617561cf964b448"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b26cdb1da78c4bb4b1c1bac2f6ac5911" minOccurs="0"/>
                <xsd:element ref="ns2:TaxCatchAll" minOccurs="0"/>
                <xsd:element ref="ns2:TaxCatchAllLabel" minOccurs="0"/>
                <xsd:element ref="ns2:Project_x0020_Number"/>
                <xsd:element ref="ns2:Access_x0020_to_x0020_Information_x00a0_Policy"/>
                <xsd:element ref="ns2:Document_x0020_Author" minOccurs="0"/>
                <xsd:element ref="ns2:Other_x0020_Author" minOccurs="0"/>
                <xsd:element ref="ns2:Approval_x0020_Number" minOccurs="0"/>
                <xsd:element ref="ns2:g511464f9e53401d84b16fa9b379a574" minOccurs="0"/>
                <xsd:element ref="ns2:Division_x0020_or_x0020_Unit" minOccurs="0"/>
                <xsd:element ref="ns2:Document_x0020_Language_x0020_IDB" minOccurs="0"/>
                <xsd:element ref="ns2:From_x003a_" minOccurs="0"/>
                <xsd:element ref="ns2:To_x003a_" minOccurs="0"/>
                <xsd:element ref="ns2:Identifier" minOccurs="0"/>
                <xsd:element ref="ns2:Fiscal_x0020_Year_x0020_IDB" minOccurs="0"/>
                <xsd:element ref="ns2:ic46d7e087fd4a108fb86518ca413cc6" minOccurs="0"/>
                <xsd:element ref="ns2:nddeef1749674d76abdbe4b239a70bc6" minOccurs="0"/>
                <xsd:element ref="ns2:b2ec7cfb18674cb8803df6b262e8b107" minOccurs="0"/>
                <xsd:element ref="ns2:Phase" minOccurs="0"/>
                <xsd:element ref="ns2:Key_x0020_Document" minOccurs="0"/>
                <xsd:element ref="ns2:Business_x0020_Area" minOccurs="0"/>
                <xsd:element ref="ns2:Project_x0020_Document_x0020_Type" minOccurs="0"/>
                <xsd:element ref="ns2:Operation_x0020_Type" minOccurs="0"/>
                <xsd:element ref="ns2:Package_x0020_Code" minOccurs="0"/>
                <xsd:element ref="ns2:e46fe2894295491da65140ffd2369f49" minOccurs="0"/>
                <xsd:element ref="ns2:SISCOR_x0020_Number" minOccurs="0"/>
                <xsd:element ref="ns2:IDBDocs_x0020_Number" minOccurs="0"/>
                <xsd:element ref="ns2:Migration_x0020_Info"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b26cdb1da78c4bb4b1c1bac2f6ac5911" ma:index="11"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Project_x0020_Number" ma:index="15" ma:displayName="Project Number" ma:default="AR-L1243" ma:internalName="Project_x0020_Number">
      <xsd:simpleType>
        <xsd:restriction base="dms:Text">
          <xsd:maxLength value="255"/>
        </xsd:restriction>
      </xsd:simpleType>
    </xsd:element>
    <xsd:element name="Access_x0020_to_x0020_Information_x00a0_Policy" ma:index="16"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Document_x0020_Author" ma:index="17" nillable="true" ma:displayName="Document Author" ma:internalName="Document_x0020_Author">
      <xsd:simpleType>
        <xsd:restriction base="dms:Text">
          <xsd:maxLength value="255"/>
        </xsd:restriction>
      </xsd:simpleType>
    </xsd:element>
    <xsd:element name="Other_x0020_Author" ma:index="18" nillable="true" ma:displayName="Other Author" ma:internalName="Other_x0020_Author">
      <xsd:simpleType>
        <xsd:restriction base="dms:Text">
          <xsd:maxLength value="255"/>
        </xsd:restriction>
      </xsd:simpleType>
    </xsd:element>
    <xsd:element name="Approval_x0020_Number" ma:index="19" nillable="true" ma:displayName="Approval Number" ma:internalName="Approval_x0020_Number">
      <xsd:simpleType>
        <xsd:restriction base="dms:Text">
          <xsd:maxLength value="255"/>
        </xsd:restriction>
      </xsd:simpleType>
    </xsd:element>
    <xsd:element name="g511464f9e53401d84b16fa9b379a574" ma:index="20"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Division_x0020_or_x0020_Unit" ma:index="22" nillable="true" ma:displayName="Division or Unit" ma:internalName="Division_x0020_or_x0020_Unit">
      <xsd:simpleType>
        <xsd:restriction base="dms:Text">
          <xsd:maxLength value="255"/>
        </xsd:restriction>
      </xsd:simpleType>
    </xsd:element>
    <xsd:element name="Document_x0020_Language_x0020_IDB" ma:index="23" nillable="true" ma:displayName="Document Language IDB" ma:format="Dropdown" ma:internalName="Document_x0020_Language_x0020_IDB">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From_x003a_" ma:index="24" nillable="true" ma:displayName="From:" ma:description="Sender name from email message" ma:internalName="From_x003A_">
      <xsd:simpleType>
        <xsd:restriction base="dms:Text">
          <xsd:maxLength value="255"/>
        </xsd:restriction>
      </xsd:simpleType>
    </xsd:element>
    <xsd:element name="To_x003a_" ma:index="25" nillable="true" ma:displayName="To:" ma:description="Addressee names from email message&#10;" ma:internalName="To_x003A_">
      <xsd:simpleType>
        <xsd:restriction base="dms:Text">
          <xsd:maxLength value="255"/>
        </xsd:restriction>
      </xsd:simpleType>
    </xsd:element>
    <xsd:element name="Identifier" ma:index="26" nillable="true" ma:displayName="Identifier" ma:internalName="Identifier">
      <xsd:simpleType>
        <xsd:restriction base="dms:Text">
          <xsd:maxLength value="255"/>
        </xsd:restriction>
      </xsd:simpleType>
    </xsd:element>
    <xsd:element name="Fiscal_x0020_Year_x0020_IDB" ma:index="27" nillable="true" ma:displayName="Fiscal Year IDB" ma:internalName="Fiscal_x0020_Year_x0020_IDB">
      <xsd:simpleType>
        <xsd:restriction base="dms:Text">
          <xsd:maxLength value="255"/>
        </xsd:restriction>
      </xsd:simpleType>
    </xsd:element>
    <xsd:element name="ic46d7e087fd4a108fb86518ca413cc6" ma:index="28"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nddeef1749674d76abdbe4b239a70bc6" ma:index="30"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32"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Phase" ma:index="34" nillable="true" ma:displayName="Phase" ma:internalName="Phase">
      <xsd:simpleType>
        <xsd:restriction base="dms:Text">
          <xsd:maxLength value="255"/>
        </xsd:restriction>
      </xsd:simpleType>
    </xsd:element>
    <xsd:element name="Key_x0020_Document" ma:index="35" nillable="true" ma:displayName="Key Document" ma:default="0" ma:internalName="Key_x0020_Document">
      <xsd:simpleType>
        <xsd:restriction base="dms:Boolean"/>
      </xsd:simpleType>
    </xsd:element>
    <xsd:element name="Business_x0020_Area" ma:index="36" nillable="true" ma:displayName="Business Area" ma:internalName="Business_x0020_Area">
      <xsd:simpleType>
        <xsd:restriction base="dms:Text">
          <xsd:maxLength value="255"/>
        </xsd:restriction>
      </xsd:simpleType>
    </xsd:element>
    <xsd:element name="Project_x0020_Document_x0020_Type" ma:index="37" nillable="true" ma:displayName="Project Document Type" ma:internalName="Project_x0020_Document_x0020_Type">
      <xsd:simpleType>
        <xsd:restriction base="dms:Text">
          <xsd:maxLength value="255"/>
        </xsd:restriction>
      </xsd:simpleType>
    </xsd:element>
    <xsd:element name="Operation_x0020_Type" ma:index="38" nillable="true" ma:displayName="Operation Type" ma:default="Loan Operation" ma:internalName="Operation_x0020_Type">
      <xsd:simpleType>
        <xsd:restriction base="dms:Text">
          <xsd:maxLength value="255"/>
        </xsd:restriction>
      </xsd:simpleType>
    </xsd:element>
    <xsd:element name="Package_x0020_Code" ma:index="39" nillable="true" ma:displayName="Package Code" ma:internalName="Package_x0020_Code">
      <xsd:simpleType>
        <xsd:restriction base="dms:Text">
          <xsd:maxLength value="255"/>
        </xsd:restriction>
      </xsd:simpleType>
    </xsd:element>
    <xsd:element name="e46fe2894295491da65140ffd2369f49" ma:index="40" nillable="true" ma:taxonomy="true" ma:internalName="e46fe2894295491da65140ffd2369f49" ma:taxonomyFieldName="Function_x0020_Operations_x0020_IDB" ma:displayName="Function Operations IDB"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SISCOR_x0020_Number" ma:index="42" nillable="true" ma:displayName="SISCOR Number" ma:internalName="SISCOR_x0020_Number">
      <xsd:simpleType>
        <xsd:restriction base="dms:Text">
          <xsd:maxLength value="255"/>
        </xsd:restriction>
      </xsd:simpleType>
    </xsd:element>
    <xsd:element name="IDBDocs_x0020_Number" ma:index="43" nillable="true" ma:displayName="IDBDocs Number" ma:internalName="IDBDocs_x0020_Number">
      <xsd:simpleType>
        <xsd:restriction base="dms:Text">
          <xsd:maxLength value="255"/>
        </xsd:restriction>
      </xsd:simpleType>
    </xsd:element>
    <xsd:element name="Migration_x0020_Info" ma:index="44" nillable="true" ma:displayName="Migration Info" ma:internalName="Migration_x0020_Info">
      <xsd:simpleType>
        <xsd:restriction base="dms:Note"/>
      </xsd:simpleType>
    </xsd:element>
    <xsd:element name="Record_x0020_Number" ma:index="45" nillable="true" ma:displayName="Record Number" ma:internalName="Record_x0020_Number">
      <xsd:simpleType>
        <xsd:restriction base="dms:Text">
          <xsd:maxLength value="255"/>
        </xsd:restriction>
      </xsd:simpleType>
    </xsd:element>
    <xsd:element name="Related_x0020_SisCor_x0020_Number" ma:index="46"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b:Source>
    <b:Tag>UNH13</b:Tag>
    <b:SourceType>Report</b:SourceType>
    <b:Guid>{05A93093-E5BD-4156-AC8F-6C881DD1FBBA}</b:Guid>
    <b:LCID>en-US</b:LCID>
    <b:Author>
      <b:Author>
        <b:Corporate>UN-Habitat</b:Corporate>
      </b:Author>
    </b:Author>
    <b:Title>State of the World's Cities 2012-2013</b:Title>
    <b:Year>2013</b:Year>
    <b:Publisher>Routledge-UN Habitat</b:Publisher>
    <b:City>New York</b:City>
    <b:RefOrder>1</b:RefOrder>
  </b:Source>
  <b:Source>
    <b:Tag>Kli08</b:Tag>
    <b:SourceType>BookSection</b:SourceType>
    <b:Guid>{F89B506D-8C5F-4FA3-832D-6BCA146B4C3F}</b:Guid>
    <b:Title>Recent Perspectives on Metropolitan Organization, Functions, and Governance</b:Title>
    <b:Year>2008</b:Year>
    <b:Publisher>Inter-American Development Bank and David Rockefeller Center for Latin American Studies</b:Publisher>
    <b:City>Washington D.C.</b:City>
    <b:LCID>en-US</b:LCID>
    <b:Author>
      <b:Author>
        <b:NameList>
          <b:Person>
            <b:Last>Klink</b:Last>
            <b:First>Jeroen</b:First>
          </b:Person>
        </b:NameList>
      </b:Author>
      <b:BookAuthor>
        <b:NameList>
          <b:Person>
            <b:Last>Rojas</b:Last>
            <b:First>Eduardo</b:First>
          </b:Person>
          <b:Person>
            <b:Last>Cuadrado-Roura</b:Last>
            <b:Middle>R.</b:Middle>
            <b:First>Juan</b:First>
          </b:Person>
          <b:Person>
            <b:Last>Fernández-Guell</b:Last>
            <b:Middle>Miguel</b:Middle>
            <b:First>José </b:First>
          </b:Person>
        </b:NameList>
      </b:BookAuthor>
    </b:Author>
    <b:BookTitle>Governing the Metropolis: Principles and Cases</b:BookTitle>
    <b:Pages>77-134</b:Pages>
    <b:RefOrder>2</b:RefOrder>
  </b:Source>
  <b:Source>
    <b:Tag>Pír12</b:Tag>
    <b:SourceType>BookSection</b:SourceType>
    <b:Guid>{57366480-24FF-4A00-A930-E19CEE3C3DC4}</b:Guid>
    <b:Title>Argentina: The Political Constraints to Effective Metropolitan Governance</b:Title>
    <b:BookTitle>Metropolitan Governance in the Federalist Americas</b:BookTitle>
    <b:Year>2012</b:Year>
    <b:Pages>171-208</b:Pages>
    <b:City>Notre Dame</b:City>
    <b:Publisher>University of Notre Dame</b:Publisher>
    <b:Author>
      <b:Author>
        <b:NameList>
          <b:Person>
            <b:Last>Pírez</b:Last>
            <b:First>Pedro</b:First>
          </b:Person>
        </b:NameList>
      </b:Author>
      <b:BookAuthor>
        <b:NameList>
          <b:Person>
            <b:Last>Spink</b:Last>
            <b:Middle>K.</b:Middle>
            <b:First>Peter</b:First>
          </b:Person>
          <b:Person>
            <b:Last>Ward</b:Last>
            <b:Middle>M.</b:Middle>
            <b:First>Peter</b:First>
          </b:Person>
          <b:Person>
            <b:Last>Wilson</b:Last>
            <b:Middle>H.</b:Middle>
            <b:First>Robert</b:First>
          </b:Person>
        </b:NameList>
      </b:BookAuthor>
    </b:Author>
    <b:LCID>en-US</b:LCID>
    <b:RefOrder>3</b:RefOrder>
  </b:Source>
  <b:Source>
    <b:Tag>Muz16</b:Tag>
    <b:SourceType>Report</b:SourceType>
    <b:Guid>{63BC4F07-857A-4293-BDF1-08B8735A1ED3}</b:Guid>
    <b:Title>Liberando el potencial de las ciudades argentinas</b:Title>
    <b:Year>2016</b:Year>
    <b:City>Washington D.C.</b:City>
    <b:Publisher>Banco Mundial</b:Publisher>
    <b:Author>
      <b:Author>
        <b:NameList>
          <b:Person>
            <b:Last>Muzzini</b:Last>
            <b:First>Elisa</b:First>
          </b:Person>
          <b:Person>
            <b:Last>Puig</b:Last>
            <b:Middle>Eraso</b:Middle>
            <b:First>Beatriz</b:First>
          </b:Person>
          <b:Person>
            <b:Last>Anapolsky</b:Last>
            <b:First>Sebastian</b:First>
          </b:Person>
          <b:Person>
            <b:Last>Lonnberg</b:Last>
            <b:First>Tara</b:First>
          </b:Person>
          <b:Person>
            <b:Last>Mora</b:Last>
            <b:First>Viviana</b:First>
          </b:Person>
        </b:NameList>
      </b:Author>
    </b:Author>
    <b:LCID>en-US</b:LCID>
    <b:RefOrder>4</b:RefOrder>
  </b:Source>
  <b:Source>
    <b:Tag>Int15</b:Tag>
    <b:SourceType>Report</b:SourceType>
    <b:Guid>{B4BE4262-2414-4309-BB61-C52328D646DA}</b:Guid>
    <b:Title>Gobernanza Metropolintana en America Latina y el Caribe </b:Title>
    <b:Year>2015</b:Year>
    <b:Author>
      <b:Author>
        <b:Corporate>IDB</b:Corporate>
      </b:Author>
    </b:Author>
    <b:Publisher>Inter-American Development Bank</b:Publisher>
    <b:City>Washington D.C.</b:City>
    <b:RefOrder>5</b:RefOrder>
  </b:Source>
  <b:Source>
    <b:Tag>Ins03</b:Tag>
    <b:SourceType>DocumentFromInternetSite</b:SourceType>
    <b:Guid>{571DFF8A-F38E-4090-980E-84FDF5D76E1C}</b:Guid>
    <b:Title>¿Qué es el Gran Buenos Aies?</b:Title>
    <b:Year>2003</b:Year>
    <b:Author>
      <b:Author>
        <b:Corporate>INDEC</b:Corporate>
      </b:Author>
    </b:Author>
    <b:Month>August</b:Month>
    <b:YearAccessed>2016</b:YearAccessed>
    <b:MonthAccessed>May</b:MonthAccessed>
    <b:DayAccessed>10</b:DayAccessed>
    <b:URL>http://www.indec.gov.ar/nuevaweb/cuadros/4/folleto%20gba.pdf</b:URL>
    <b:LCID>en-US</b:LCID>
    <b:InternetSiteTitle>Instituto Nacional de Estadistica y Censos</b:InternetSiteTitle>
    <b:RefOrder>6</b:RefOrder>
  </b:Source>
  <b:Source>
    <b:Tag>Con16</b:Tag>
    <b:SourceType>InternetSite</b:SourceType>
    <b:Guid>{B785F8AC-8556-43EF-87B9-4B10A18B6E2F}</b:Guid>
    <b:Title>Region Metropolitana de Buenos Aires: Datos</b:Title>
    <b:InternetSiteTitle>Observatorio Metropolitano</b:InternetSiteTitle>
    <b:YearAccessed>2016</b:YearAccessed>
    <b:MonthAccessed>May</b:MonthAccessed>
    <b:DayAccessed>10</b:DayAccessed>
    <b:URL>http://www.observatorioamba.org/planes-y-proyectos/rmba#datos</b:URL>
    <b:Author>
      <b:Author>
        <b:Corporate>CPAU</b:Corporate>
      </b:Author>
    </b:Author>
    <b:Year>2010</b:Year>
    <b:RefOrder>7</b:RefOrder>
  </b:Source>
  <b:Source>
    <b:Tag>Fer11</b:Tag>
    <b:SourceType>Report</b:SourceType>
    <b:Guid>{66324BA4-5DFA-412A-92A2-BC6A14495605}</b:Guid>
    <b:Title>Censo 2010. Somos 14.819.137 habitantes en la Región Metropolitana de Buenos Aires</b:Title>
    <b:Year>2011</b:Year>
    <b:Publisher>Instituto del Conurbano, Universidad Nacional de General Sarmiento</b:Publisher>
    <b:City>Buenos Aires</b:City>
    <b:Author>
      <b:Author>
        <b:NameList>
          <b:Person>
            <b:Last>Fernández</b:Last>
            <b:First>Leonardo</b:First>
          </b:Person>
        </b:NameList>
      </b:Author>
    </b:Author>
    <b:RefOrder>8</b:RefOrder>
  </b:Source>
  <b:Source>
    <b:Tag>Min10</b:Tag>
    <b:SourceType>InternetSite</b:SourceType>
    <b:Guid>{C20D8EA8-3554-4D71-87FE-942F54D2AD68}</b:Guid>
    <b:Title>Sistema de Información Geográfica</b:Title>
    <b:Year>2010</b:Year>
    <b:Author>
      <b:Author>
        <b:Corporate>Ministerio del Interior, Obras Públicas y Vivienda</b:Corporate>
      </b:Author>
    </b:Author>
    <b:InternetSiteTitle>Subsecretaría de Planificación Territorial</b:InternetSiteTitle>
    <b:YearAccessed>2016</b:YearAccessed>
    <b:MonthAccessed>May</b:MonthAccessed>
    <b:DayAccessed>10</b:DayAccessed>
    <b:URL>http://sig.planificacion.gob.ar/</b:URL>
    <b:RefOrder>9</b:RefOrder>
  </b:Source>
  <b:Source>
    <b:Tag>Pír14</b:Tag>
    <b:SourceType>JournalArticle</b:SourceType>
    <b:Guid>{1BD96CD8-37EE-4254-9C7B-D90BB2CE6E6C}</b:Guid>
    <b:Title>Distribución de la Población y de las Actividades Económicas: Aglomerados Urbanos y Gobernabilidad en Argentina</b:Title>
    <b:Year>2014</b:Year>
    <b:JournalName>Revista de Economía y Administración</b:JournalName>
    <b:Pages>47-64</b:Pages>
    <b:Author>
      <b:Author>
        <b:NameList>
          <b:Person>
            <b:Last>Pírez</b:Last>
            <b:First>Pedro</b:First>
          </b:Person>
          <b:Person>
            <b:Last>Fernández</b:Last>
            <b:First>Leonardo</b:First>
          </b:Person>
        </b:NameList>
      </b:Author>
    </b:Author>
    <b:Volume>11</b:Volume>
    <b:Issue>1</b:Issue>
    <b:RefOrder>10</b:RefOrder>
  </b:Source>
  <b:Source>
    <b:Tag>Gut14</b:Tag>
    <b:SourceType>BookSection</b:SourceType>
    <b:Guid>{82853263-0972-4F29-AEA0-4BBF4A2DCB05}</b:Guid>
    <b:Title>Región metropolitana de Buenos Aires: Modelos y prácticas de gestión de residuos sólidos</b:Title>
    <b:Year>2014</b:Year>
    <b:Pages>17-25</b:Pages>
    <b:Author>
      <b:Author>
        <b:NameList>
          <b:Person>
            <b:Last>Gutiérrez</b:Last>
            <b:Middle>A.</b:Middle>
            <b:First>Ricardo</b:First>
          </b:Person>
        </b:NameList>
      </b:Author>
      <b:BookAuthor>
        <b:NameList>
          <b:Person>
            <b:Last>Gutiérrez</b:Last>
            <b:Middle>A.</b:Middle>
            <b:First>Ricardo </b:First>
          </b:Person>
        </b:NameList>
      </b:BookAuthor>
    </b:Author>
    <b:City>Buenos Aires</b:City>
    <b:Publisher>Universidad Nacional de San Martin</b:Publisher>
    <b:BookTitle>Gestión de residuos sólidos urbanos en la región metropolitana de Buenos Aires: modelos y prácticas</b:BookTitle>
    <b:RefOrder>11</b:RefOrder>
  </b:Source>
  <b:Source>
    <b:Tag>ACU10</b:Tag>
    <b:SourceType>InternetSite</b:SourceType>
    <b:Guid>{EA83BB89-CA47-4021-B592-A61152543812}</b:Guid>
    <b:Title>Mapa de la Cuenca</b:Title>
    <b:Year>2010</b:Year>
    <b:Author>
      <b:Author>
        <b:Corporate>ACUMAR</b:Corporate>
      </b:Author>
    </b:Author>
    <b:InternetSiteTitle>Autoridad de Cuenca Matanza Riachuelo</b:InternetSiteTitle>
    <b:YearAccessed>2016</b:YearAccessed>
    <b:MonthAccessed>May</b:MonthAccessed>
    <b:DayAccessed>10</b:DayAccessed>
    <b:URL>http://www.acumar.gov.ar/institucional/37/mapa-de-la-cuenca</b:URL>
    <b:RefOrder>12</b:RefOrder>
  </b:Source>
  <b:Source>
    <b:Tag>CIJ16</b:Tag>
    <b:SourceType>InternetSite</b:SourceType>
    <b:Guid>{A7CED123-E4A5-4627-A5CF-F0A408A30C5F}</b:Guid>
    <b:Title>Causa Riachuelo</b:Title>
    <b:Author>
      <b:Author>
        <b:Corporate>Centro de Información Judicial</b:Corporate>
      </b:Author>
    </b:Author>
    <b:InternetSiteTitle>Agencia de noticas del Poder Judicial </b:InternetSiteTitle>
    <b:YearAccessed>2016</b:YearAccessed>
    <b:MonthAccessed>May</b:MonthAccessed>
    <b:DayAccessed>10</b:DayAccessed>
    <b:URL>http://www.cij.gov.ar/riachuelo.html</b:URL>
    <b:Year>2008</b:Year>
    <b:RefOrder>13</b:RefOrder>
  </b:Source>
  <b:Source>
    <b:Tag>Lef08</b:Tag>
    <b:SourceType>BookSection</b:SourceType>
    <b:Guid>{6FDDE682-B66F-4765-AE4E-7FABB0F5B282}</b:Guid>
    <b:Title>Democratic Governability of Metropolitan Areas: International Experience and Lessons for Latin American Cities</b:Title>
    <b:Year>2008</b:Year>
    <b:Publisher>Inter-American Development Bank and David Rockefeller Center for Latin American Studies</b:Publisher>
    <b:City>Washington D.C.</b:City>
    <b:BookTitle>Governing the Metropolis: Principles and Cases</b:BookTitle>
    <b:Pages>137-192</b:Pages>
    <b:Author>
      <b:Author>
        <b:NameList>
          <b:Person>
            <b:Last>Lefevre</b:Last>
            <b:First>Christian</b:First>
          </b:Person>
        </b:NameList>
      </b:Author>
      <b:BookAuthor>
        <b:NameList>
          <b:Person>
            <b:Last>Rojas</b:Last>
            <b:First>Eduardo</b:First>
          </b:Person>
          <b:Person>
            <b:Last>Cuadrado-Roura</b:Last>
            <b:Middle>R.</b:Middle>
            <b:First>Juan</b:First>
          </b:Person>
          <b:Person>
            <b:Last>Fernández Guell</b:Last>
            <b:Middle>Miguel</b:Middle>
            <b:First>José</b:First>
          </b:Person>
        </b:NameList>
      </b:BookAuthor>
    </b:Author>
    <b:LCID>en-US</b:LCID>
    <b:RefOrder>14</b:RefOrder>
  </b:Source>
  <b:Source>
    <b:Tag>EnC15</b:Tag>
    <b:SourceType>InternetSite</b:SourceType>
    <b:Guid>{77F9EC38-354E-4ABC-8B99-1B81D5506332}</b:Guid>
    <b:Author>
      <b:Author>
        <b:Corporate>En Cuatro Líneas</b:Corporate>
      </b:Author>
    </b:Author>
    <b:Title>Andreotti: Las reuniones de la Región son positivas</b:Title>
    <b:InternetSiteTitle>En Cuatro Líneas</b:InternetSiteTitle>
    <b:Year>2015</b:Year>
    <b:Month>November</b:Month>
    <b:Day>21</b:Day>
    <b:YearAccessed>2016</b:YearAccessed>
    <b:MonthAccessed>May </b:MonthAccessed>
    <b:DayAccessed>10</b:DayAccessed>
    <b:URL>http://cuatrolineas.com.ar/2015/11/21/andreotti-las-reuniones-de-la-region-son-positivas-ojala-podamos-concretar-cosas-para-beneficiar-a-los-vecinos/</b:URL>
    <b:RefOrder>15</b:RefOrder>
  </b:Source>
  <b:Source>
    <b:Tag>Scr16</b:Tag>
    <b:SourceType>InternetSite</b:SourceType>
    <b:Guid>{1A1FACA2-664F-48E5-B2D9-27D03CBED1D0}</b:Guid>
    <b:Title>Gabinete Metropolitano: una nueva etapa en la coordinación Ciudad-Provincia</b:Title>
    <b:InternetSiteTitle>Fundación Metropolitana</b:InternetSiteTitle>
    <b:Year>2016</b:Year>
    <b:Month>April</b:Month>
    <b:YearAccessed>2016</b:YearAccessed>
    <b:MonthAccessed>May</b:MonthAccessed>
    <b:DayAccessed>10</b:DayAccessed>
    <b:URL>http://metropolitana.org.ar/idm/gabinete-metropolitano-una-nueva-etapa-en-la-coordinacion-ciudad-provincia-por-bruno-screnci-y-fernando-straface/</b:URL>
    <b:Author>
      <b:Author>
        <b:NameList>
          <b:Person>
            <b:Last>Screnci</b:Last>
            <b:First>Bruno</b:First>
          </b:Person>
          <b:Person>
            <b:Last>Straface</b:Last>
            <b:First>Fernando</b:First>
          </b:Person>
        </b:NameList>
      </b:Author>
    </b:Author>
    <b:RefOrder>16</b:RefOrder>
  </b:Source>
  <b:Source>
    <b:Tag>Ric16</b:Tag>
    <b:SourceType>InternetSite</b:SourceType>
    <b:Guid>{70A1266A-26C9-4068-AB7D-48FE221C6276}</b:Guid>
    <b:Title>Políticas Públicas para el Área Metropolitana de Buenos Aires</b:Title>
    <b:InternetSiteTitle>Fundación Metropolitana</b:InternetSiteTitle>
    <b:Year>2016</b:Year>
    <b:Month>May</b:Month>
    <b:YearAccessed>2016</b:YearAccessed>
    <b:MonthAccessed>May</b:MonthAccessed>
    <b:DayAccessed>10</b:DayAccessed>
    <b:URL>http://metropolitana.org.ar/idm/politicas-publicas-para-el-area-metropolitana-de-buenos-aires/</b:URL>
    <b:Author>
      <b:Author>
        <b:NameList>
          <b:Person>
            <b:Last>Ricciuti</b:Last>
            <b:First>Eduardo</b:First>
          </b:Person>
        </b:NameList>
      </b:Author>
    </b:Author>
    <b:RefOrder>17</b:RefOrder>
  </b:Source>
  <b:Source>
    <b:Tag>Roj15</b:Tag>
    <b:SourceType>BookSection</b:SourceType>
    <b:Guid>{C3CDFC4E-AAAD-488D-816E-E6EC8DE46634}</b:Guid>
    <b:Title>Un Camino Hacia La Gobernabilidad Metropolitana</b:Title>
    <b:Year>2015</b:Year>
    <b:BookTitle>Políticas e Instituciones Metropolitanas</b:BookTitle>
    <b:Pages>171-176</b:Pages>
    <b:City>Buenos Aires</b:City>
    <b:Publisher>Unidad Ejecutora Central del Ministerio del Interior y Transporte</b:Publisher>
    <b:Author>
      <b:Author>
        <b:NameList>
          <b:Person>
            <b:Last>Rojas</b:Last>
            <b:Middle>M.</b:Middle>
            <b:First>Francisca</b:First>
          </b:Person>
        </b:NameList>
      </b:Author>
      <b:BookAuthor>
        <b:NameList>
          <b:Person>
            <b:Last>Argentina</b:Last>
            <b:First>Ministerio</b:First>
            <b:Middle>del Interior y Transporte de</b:Middle>
          </b:Person>
        </b:NameList>
      </b:BookAuthor>
    </b:Author>
    <b:URL>http://www.dami.uec.gov.ar/wp-content/uploads/2015/11/dami.uec.gov.ar_libro_dami_completo.compressed.pdf</b:URL>
    <b:RefOrder>18</b:RefOrder>
  </b:Source>
  <b:Source>
    <b:Tag>DAM16</b:Tag>
    <b:SourceType>InternetSite</b:SourceType>
    <b:Guid>{EB7A6998-AA1F-4269-9DF9-8E3A91517C86}</b:Guid>
    <b:Title>Desarrollo de Areas Metropolitanas del Interior</b:Title>
    <b:Year>2016</b:Year>
    <b:Author>
      <b:Author>
        <b:Corporate>DAMI</b:Corporate>
      </b:Author>
    </b:Author>
    <b:InternetSiteTitle>Unidad Ejecutora Central del Ministerio del Interior, Obras Públicas y Vivienda</b:InternetSiteTitle>
    <b:YearAccessed>2016</b:YearAccessed>
    <b:MonthAccessed>May </b:MonthAccessed>
    <b:DayAccessed>10</b:DayAccessed>
    <b:URL>http://www.dami.uec.gov.ar/</b:URL>
    <b:RefOrder>19</b:RefOrder>
  </b:Source>
  <b:Source>
    <b:Tag>Int14</b:Tag>
    <b:SourceType>Report</b:SourceType>
    <b:Guid>{75F1C1EF-2F79-4603-A118-222706674E79}</b:Guid>
    <b:Title>Megacities and Infrastructure in Latin America</b:Title>
    <b:Year>2014</b:Year>
    <b:URL>https://publications.iadb.org/bitstream/handle/11319/6415/MegacitiesSurvey.pdf</b:URL>
    <b:Author>
      <b:Author>
        <b:Corporate>IDB</b:Corporate>
      </b:Author>
    </b:Author>
    <b:Publisher>Inter-American Development Bank</b:Publisher>
    <b:City>Washington D.C.</b:City>
    <b:RefOrder>20</b:RefOrder>
  </b:Source>
  <b:Source>
    <b:Tag>Mau15</b:Tag>
    <b:SourceType>ArticleInAPeriodical</b:SourceType>
    <b:Guid>{3425E00E-8B3A-41F3-839D-F2397C41258E}</b:Guid>
    <b:Title>Mauricio Macri inauguró el Metrobus Norte, que une Vicente López con Belgrano</b:Title>
    <b:Year>2015</b:Year>
    <b:PeriodicalTitle>La Nación</b:PeriodicalTitle>
    <b:Month>June</b:Month>
    <b:Day>17</b:Day>
    <b:URL>http://www.lanacion.com.ar/1802505-mauricio-macri-metrobus-vicente-lopez</b:URL>
    <b:Author>
      <b:Author>
        <b:Corporate>La Nación</b:Corporate>
      </b:Author>
    </b:Author>
    <b:RefOrder>21</b:RefOrder>
  </b:Source>
  <b:Source>
    <b:Tag>Cla15</b:Tag>
    <b:SourceType>ArticleInAPeriodical</b:SourceType>
    <b:Guid>{3C16922F-ADD8-4BDC-AD6D-E6880BDCE88D}</b:Guid>
    <b:Author>
      <b:Author>
        <b:Corporate>Clarín</b:Corporate>
      </b:Author>
    </b:Author>
    <b:Title>Primera obra entre la Ciudad y la Provincia: harán seis nuevos ramales de Metrobus</b:Title>
    <b:PeriodicalTitle>Clarín</b:PeriodicalTitle>
    <b:Year>2015</b:Year>
    <b:Month>December</b:Month>
    <b:Day>18</b:Day>
    <b:RefOrder>22</b:RefOrder>
  </b:Source>
  <b:Source>
    <b:Tag>Gar13</b:Tag>
    <b:SourceType>Book</b:SourceType>
    <b:Guid>{C1A7B707-0990-4127-8614-034414C7FDCE}</b:Guid>
    <b:Title>Biodiversidad Urbana: Apuntes para un sistema de áreas verdes en la región metropolitana de Buenos Aires</b:Title>
    <b:Year>2013</b:Year>
    <b:City>Buenos Aires</b:City>
    <b:Publisher>Universidad Nacional de General Sarmiento</b:Publisher>
    <b:Author>
      <b:Author>
        <b:NameList>
          <b:Person>
            <b:Last>Garay</b:Last>
            <b:First>Diego</b:First>
          </b:Person>
          <b:Person>
            <b:Last>Fernández</b:Last>
            <b:First>Leonardo</b:First>
          </b:Person>
        </b:NameList>
      </b:Author>
    </b:Author>
    <b:RefOrder>23</b:RefOrder>
  </b:Source>
  <b:Source>
    <b:Tag>Pro07</b:Tag>
    <b:SourceType>Report</b:SourceType>
    <b:Guid>{D2598E74-4B31-470C-A811-4BAAA789090A}</b:Guid>
    <b:LCID>es-AR</b:LCID>
    <b:Author>
      <b:Author>
        <b:Corporate>Provincia de Buenos Aires</b:Corporate>
      </b:Author>
    </b:Author>
    <b:Title>Lineamientos Estratégicos para la Región Metropolitana de Buenos Aires</b:Title>
    <b:Year>2007</b:Year>
    <b:City>Buenos Aires</b:City>
    <b:RefOrder>24</b:RefOrder>
  </b:Source>
</b:Source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Project_x0020_Document_x0020_Type xmlns="cdc7663a-08f0-4737-9e8c-148ce897a09c" xsi:nil="true"/>
    <Business_x0020_Area xmlns="cdc7663a-08f0-4737-9e8c-148ce897a09c" xsi:nil="true"/>
    <IDBDocs_x0020_Number xmlns="cdc7663a-08f0-4737-9e8c-148ce897a09c">40412679</IDBDocs_x0020_Number>
    <TaxCatchAll xmlns="cdc7663a-08f0-4737-9e8c-148ce897a09c">
      <Value>8</Value>
      <Value>7</Value>
    </TaxCatchAll>
    <Phase xmlns="cdc7663a-08f0-4737-9e8c-148ce897a09c" xsi:nil="true"/>
    <SISCOR_x0020_Number xmlns="cdc7663a-08f0-4737-9e8c-148ce897a09c" xsi:nil="true"/>
    <Division_x0020_or_x0020_Unit xmlns="cdc7663a-08f0-4737-9e8c-148ce897a09c">CSD/HUD</Division_x0020_or_x0020_Unit>
    <Approval_x0020_Number xmlns="cdc7663a-08f0-4737-9e8c-148ce897a09c" xsi:nil="true"/>
    <Document_x0020_Author xmlns="cdc7663a-08f0-4737-9e8c-148ce897a09c">Rojas, Francisca Maria Magdalena</Document_x0020_Author>
    <Fiscal_x0020_Year_x0020_IDB xmlns="cdc7663a-08f0-4737-9e8c-148ce897a09c">2016</Fiscal_x0020_Year_x0020_IDB>
    <Other_x0020_Author xmlns="cdc7663a-08f0-4737-9e8c-148ce897a09c" xsi:nil="true"/>
    <Project_x0020_Number xmlns="cdc7663a-08f0-4737-9e8c-148ce897a09c">AR-L1243,AR-O0001</Project_x0020_Number>
    <Package_x0020_Code xmlns="cdc7663a-08f0-4737-9e8c-148ce897a09c" xsi:nil="true"/>
    <Key_x0020_Document xmlns="cdc7663a-08f0-4737-9e8c-148ce897a09c">false</Key_x0020_Document>
    <Migration_x0020_Info xmlns="cdc7663a-08f0-4737-9e8c-148ce897a09c">&lt;Data&gt;&lt;APPLICATION&gt;MS WORD&lt;/APPLICATION&gt;&lt;USER_STAGE&gt;Loan Proposal&lt;/USER_STAGE&gt;&lt;PD_OBJ_TYPE&gt;0&lt;/PD_OBJ_TYPE&gt;&lt;MAKERECORD&gt;N&lt;/MAKERECORD&gt;&lt;PD_FILEPT_NO&gt;PO-AR-L1243-Anl&lt;/PD_FILEPT_NO&gt;&lt;/Data&gt;</Migration_x0020_Info>
    <Operation_x0020_Type xmlns="cdc7663a-08f0-4737-9e8c-148ce897a09c" xsi:nil="true"/>
    <Document_x0020_Language_x0020_IDB xmlns="cdc7663a-08f0-4737-9e8c-148ce897a09c">Spanish</Document_x0020_Language_x0020_IDB>
    <Identifier xmlns="cdc7663a-08f0-4737-9e8c-148ce897a09c"> TECFILE</Identifier>
    <Access_x0020_to_x0020_Information_x00a0_Policy xmlns="cdc7663a-08f0-4737-9e8c-148ce897a09c">Public</Access_x0020_to_x0020_Information_x00a0_Policy>
    <b26cdb1da78c4bb4b1c1bac2f6ac5911 xmlns="cdc7663a-08f0-4737-9e8c-148ce897a09c">
      <Terms xmlns="http://schemas.microsoft.com/office/infopath/2007/PartnerControls">
        <TermInfo xmlns="http://schemas.microsoft.com/office/infopath/2007/PartnerControls">
          <TermName xmlns="http://schemas.microsoft.com/office/infopath/2007/PartnerControls">Loan Proposal</TermName>
          <TermId xmlns="http://schemas.microsoft.com/office/infopath/2007/PartnerControls">6ee86b6f-6e46-485b-8bfb-87a1f44622ac</TermId>
        </TermInfo>
      </Terms>
    </b26cdb1da78c4bb4b1c1bac2f6ac5911>
    <ic46d7e087fd4a108fb86518ca413cc6 xmlns="cdc7663a-08f0-4737-9e8c-148ce897a09c">
      <Terms xmlns="http://schemas.microsoft.com/office/infopath/2007/PartnerControls"/>
    </ic46d7e087fd4a108fb86518ca413cc6>
    <From_x003a_ xmlns="cdc7663a-08f0-4737-9e8c-148ce897a09c" xsi:nil="true"/>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Project Preparation, Planning and Design</TermName>
          <TermId xmlns="http://schemas.microsoft.com/office/infopath/2007/PartnerControls">29ca0c72-1fc4-435f-a09c-28585cb5eac9</TermId>
        </TermInfo>
      </Terms>
    </e46fe2894295491da65140ffd2369f49>
    <b2ec7cfb18674cb8803df6b262e8b107 xmlns="cdc7663a-08f0-4737-9e8c-148ce897a09c">
      <Terms xmlns="http://schemas.microsoft.com/office/infopath/2007/PartnerControls"/>
    </b2ec7cfb18674cb8803df6b262e8b107>
    <g511464f9e53401d84b16fa9b379a574 xmlns="cdc7663a-08f0-4737-9e8c-148ce897a09c">
      <Terms xmlns="http://schemas.microsoft.com/office/infopath/2007/PartnerControls"/>
    </g511464f9e53401d84b16fa9b379a574>
    <To_x003a_ xmlns="cdc7663a-08f0-4737-9e8c-148ce897a09c" xsi:nil="true"/>
    <nddeef1749674d76abdbe4b239a70bc6 xmlns="cdc7663a-08f0-4737-9e8c-148ce897a09c">
      <Terms xmlns="http://schemas.microsoft.com/office/infopath/2007/PartnerControls"/>
    </nddeef1749674d76abdbe4b239a70bc6>
    <Record_x0020_Number xmlns="cdc7663a-08f0-4737-9e8c-148ce897a09c">R0000036394</Record_x0020_Number>
    <_dlc_DocId xmlns="cdc7663a-08f0-4737-9e8c-148ce897a09c">EZSHARE-1236693572-11</_dlc_DocId>
    <_dlc_DocIdUrl xmlns="cdc7663a-08f0-4737-9e8c-148ce897a09c">
      <Url>https://idbg.sharepoint.com/teams/EZ-AR-LON/AR-L1243/_layouts/15/DocIdRedir.aspx?ID=EZSHARE-1236693572-11</Url>
      <Description>EZSHARE-1236693572-11</Description>
    </_dlc_DocIdUrl>
    <Related_x0020_SisCor_x0020_Number xmlns="cdc7663a-08f0-4737-9e8c-148ce897a09c" xsi:nil="true"/>
  </documentManagement>
</p:properties>
</file>

<file path=customXml/item7.xml><?xml version="1.0" encoding="utf-8"?>
<?mso-contentType ?>
<FormUrls xmlns="http://schemas.microsoft.com/sharepoint/v3/contenttype/forms/url">
  <Display>_catalogs/masterpage/ECMForms/OperationsCT/View.aspx</Display>
  <Edit>_catalogs/masterpage/ECMForms/OperationsCT/Edit.aspx</Edit>
</FormUrls>
</file>

<file path=customXml/item8.xml><?xml version="1.0" encoding="utf-8"?>
<?mso-contentType ?>
<FormUrls xmlns="http://schemas.microsoft.com/sharepoint/v3/contenttype/forms/url">
  <Display>_catalogs/masterpage/ECMForms/OperationsCT/View.aspx</Display>
  <Edit>_catalogs/masterpage/ECMForms/OperationsCT/Edit.aspx</Edit>
</FormUrls>
</file>

<file path=customXml/item9.xml><?xml version="1.0" encoding="utf-8"?>
<?mso-contentType ?>
<FormUrls xmlns="http://schemas.microsoft.com/sharepoint/v3/contenttype/forms/url">
  <Display>_catalogs/masterpage/ECMForms/OperationsCT/View.aspx</Display>
  <Edit>_catalogs/masterpage/ECMForms/OperationsCT/Edit.aspx</Edit>
</FormUrls>
</file>

<file path=customXml/itemProps1.xml><?xml version="1.0" encoding="utf-8"?>
<ds:datastoreItem xmlns:ds="http://schemas.openxmlformats.org/officeDocument/2006/customXml" ds:itemID="{A700E110-8123-405D-A352-CEC1C6E86377}"/>
</file>

<file path=customXml/itemProps10.xml><?xml version="1.0" encoding="utf-8"?>
<ds:datastoreItem xmlns:ds="http://schemas.openxmlformats.org/officeDocument/2006/customXml" ds:itemID="{8A406BC3-3985-4AEE-A110-D20D56CF816D}"/>
</file>

<file path=customXml/itemProps11.xml><?xml version="1.0" encoding="utf-8"?>
<ds:datastoreItem xmlns:ds="http://schemas.openxmlformats.org/officeDocument/2006/customXml" ds:itemID="{BEE07A0D-7A98-424B-8F3D-5FA52B9F7CDC}"/>
</file>

<file path=customXml/itemProps12.xml><?xml version="1.0" encoding="utf-8"?>
<ds:datastoreItem xmlns:ds="http://schemas.openxmlformats.org/officeDocument/2006/customXml" ds:itemID="{F5B2CBFE-B0D3-4EC5-A269-8A84FA3E47E6}"/>
</file>

<file path=customXml/itemProps2.xml><?xml version="1.0" encoding="utf-8"?>
<ds:datastoreItem xmlns:ds="http://schemas.openxmlformats.org/officeDocument/2006/customXml" ds:itemID="{8C109F57-4DC8-405E-A16A-06996B7AFB69}"/>
</file>

<file path=customXml/itemProps3.xml><?xml version="1.0" encoding="utf-8"?>
<ds:datastoreItem xmlns:ds="http://schemas.openxmlformats.org/officeDocument/2006/customXml" ds:itemID="{43433A63-2673-4698-98D1-FD3027955DDF}"/>
</file>

<file path=customXml/itemProps4.xml><?xml version="1.0" encoding="utf-8"?>
<ds:datastoreItem xmlns:ds="http://schemas.openxmlformats.org/officeDocument/2006/customXml" ds:itemID="{E334405D-6F07-4F82-81FC-BC47CF0C2C76}"/>
</file>

<file path=customXml/itemProps5.xml><?xml version="1.0" encoding="utf-8"?>
<ds:datastoreItem xmlns:ds="http://schemas.openxmlformats.org/officeDocument/2006/customXml" ds:itemID="{741116CE-5F28-4A8D-B206-CDA2F49AD151}"/>
</file>

<file path=customXml/itemProps6.xml><?xml version="1.0" encoding="utf-8"?>
<ds:datastoreItem xmlns:ds="http://schemas.openxmlformats.org/officeDocument/2006/customXml" ds:itemID="{8F98BFED-3C28-4A1D-902A-01120797BAAF}"/>
</file>

<file path=customXml/itemProps7.xml><?xml version="1.0" encoding="utf-8"?>
<ds:datastoreItem xmlns:ds="http://schemas.openxmlformats.org/officeDocument/2006/customXml" ds:itemID="{DB340BFD-9559-4EF5-A2CF-859176E25F59}"/>
</file>

<file path=customXml/itemProps8.xml><?xml version="1.0" encoding="utf-8"?>
<ds:datastoreItem xmlns:ds="http://schemas.openxmlformats.org/officeDocument/2006/customXml" ds:itemID="{7DB976C6-0F55-4B54-A1CB-324F5B777203}"/>
</file>

<file path=customXml/itemProps9.xml><?xml version="1.0" encoding="utf-8"?>
<ds:datastoreItem xmlns:ds="http://schemas.openxmlformats.org/officeDocument/2006/customXml" ds:itemID="{9218D1E1-2635-495B-ABD1-F815693BA3D0}"/>
</file>

<file path=docProps/app.xml><?xml version="1.0" encoding="utf-8"?>
<Properties xmlns="http://schemas.openxmlformats.org/officeDocument/2006/extended-properties" xmlns:vt="http://schemas.openxmlformats.org/officeDocument/2006/docPropsVTypes">
  <Template>Normal.dotm</Template>
  <TotalTime>224</TotalTime>
  <Pages>89</Pages>
  <Words>26671</Words>
  <Characters>152030</Characters>
  <Application>Microsoft Office Word</Application>
  <DocSecurity>0</DocSecurity>
  <Lines>1266</Lines>
  <Paragraphs>356</Paragraphs>
  <ScaleCrop>false</ScaleCrop>
  <HeadingPairs>
    <vt:vector size="2" baseType="variant">
      <vt:variant>
        <vt:lpstr>Title</vt:lpstr>
      </vt:variant>
      <vt:variant>
        <vt:i4>1</vt:i4>
      </vt:variant>
    </vt:vector>
  </HeadingPairs>
  <TitlesOfParts>
    <vt:vector size="1" baseType="lpstr">
      <vt:lpstr>Argentina</vt:lpstr>
    </vt:vector>
  </TitlesOfParts>
  <Company>Windows uE</Company>
  <LinksUpToDate>false</LinksUpToDate>
  <CharactersWithSpaces>178345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Analisis Areas Metropolitanas Argentina</dc:title>
  <dc:creator>WinuE</dc:creator>
  <cp:lastModifiedBy>Test</cp:lastModifiedBy>
  <cp:revision>17</cp:revision>
  <dcterms:created xsi:type="dcterms:W3CDTF">2016-07-22T04:55:00Z</dcterms:created>
  <dcterms:modified xsi:type="dcterms:W3CDTF">2016-10-05T13:44:00Z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0x010100ACF722E9F6B0B149B0CD8BE2560A667200060070F1D2B705499C051F0EFFF6441E</vt:lpwstr>
  </property>
  <property fmtid="{D5CDD505-2E9C-101B-9397-08002B2CF9AE}" pid="3" name="TaxKeyword">
    <vt:lpwstr/>
  </property>
  <property fmtid="{D5CDD505-2E9C-101B-9397-08002B2CF9AE}" pid="4" name="Function Operations IDB">
    <vt:lpwstr>-1;#Project Preparation, Planning and Design|29ca0c72-1fc4-435f-a09c-28585cb5eac9</vt:lpwstr>
  </property>
  <property fmtid="{D5CDD505-2E9C-101B-9397-08002B2CF9AE}" pid="5" name="Sub_x002d_Sector">
    <vt:lpwstr/>
  </property>
  <property fmtid="{D5CDD505-2E9C-101B-9397-08002B2CF9AE}" pid="6" name="TaxKeywordTaxHTField">
    <vt:lpwstr/>
  </property>
  <property fmtid="{D5CDD505-2E9C-101B-9397-08002B2CF9AE}" pid="7" name="Series Operations IDB">
    <vt:lpwstr>-1;#Loan Proposal|6ee86b6f-6e46-485b-8bfb-87a1f44622ac</vt:lpwstr>
  </property>
  <property fmtid="{D5CDD505-2E9C-101B-9397-08002B2CF9AE}" pid="9" name="Country">
    <vt:lpwstr/>
  </property>
  <property fmtid="{D5CDD505-2E9C-101B-9397-08002B2CF9AE}" pid="10" name="Fund IDB">
    <vt:lpwstr/>
  </property>
  <property fmtid="{D5CDD505-2E9C-101B-9397-08002B2CF9AE}" pid="11" name="Series_x0020_Operations_x0020_IDB">
    <vt:lpwstr>-1;#Loan Proposal|6ee86b6f-6e46-485b-8bfb-87a1f44622ac</vt:lpwstr>
  </property>
  <property fmtid="{D5CDD505-2E9C-101B-9397-08002B2CF9AE}" pid="12" name="To:">
    <vt:lpwstr/>
  </property>
  <property fmtid="{D5CDD505-2E9C-101B-9397-08002B2CF9AE}" pid="13" name="From:">
    <vt:lpwstr/>
  </property>
  <property fmtid="{D5CDD505-2E9C-101B-9397-08002B2CF9AE}" pid="14" name="Sector IDB">
    <vt:lpwstr/>
  </property>
  <property fmtid="{D5CDD505-2E9C-101B-9397-08002B2CF9AE}" pid="15" name="Sub-Sector">
    <vt:lpwstr/>
  </property>
  <property fmtid="{D5CDD505-2E9C-101B-9397-08002B2CF9AE}" pid="16" name="Issue_x0020_Date">
    <vt:lpwstr/>
  </property>
  <property fmtid="{D5CDD505-2E9C-101B-9397-08002B2CF9AE}" pid="17" name="Publication_x0020_Type">
    <vt:lpwstr/>
  </property>
  <property fmtid="{D5CDD505-2E9C-101B-9397-08002B2CF9AE}" pid="18" name="Publishing_x0020_House">
    <vt:lpwstr/>
  </property>
  <property fmtid="{D5CDD505-2E9C-101B-9397-08002B2CF9AE}" pid="19" name="Abstract">
    <vt:lpwstr/>
  </property>
  <property fmtid="{D5CDD505-2E9C-101B-9397-08002B2CF9AE}" pid="20" name="Disclosure Activity">
    <vt:lpwstr>Loan Proposal</vt:lpwstr>
  </property>
  <property fmtid="{D5CDD505-2E9C-101B-9397-08002B2CF9AE}" pid="21" name="Function_x0020_Operations_x0020_IDB">
    <vt:lpwstr>-1;#Project Preparation, Planning and Design|29ca0c72-1fc4-435f-a09c-28585cb5eac9</vt:lpwstr>
  </property>
  <property fmtid="{D5CDD505-2E9C-101B-9397-08002B2CF9AE}" pid="22" name="Region">
    <vt:lpwstr/>
  </property>
  <property fmtid="{D5CDD505-2E9C-101B-9397-08002B2CF9AE}" pid="23" name="Disclosure_x0020_Activity">
    <vt:lpwstr>Loan Proposal</vt:lpwstr>
  </property>
  <property fmtid="{D5CDD505-2E9C-101B-9397-08002B2CF9AE}" pid="24" name="Fund_x0020_IDB">
    <vt:lpwstr/>
  </property>
  <property fmtid="{D5CDD505-2E9C-101B-9397-08002B2CF9AE}" pid="25" name="_dlc_DocIdItemGuid">
    <vt:lpwstr>dd97f31a-f3b1-4f8c-976b-cdfa799faf22</vt:lpwstr>
  </property>
  <property fmtid="{D5CDD505-2E9C-101B-9397-08002B2CF9AE}" pid="26" name="Webtopic">
    <vt:lpwstr>DU-DUR</vt:lpwstr>
  </property>
  <property fmtid="{D5CDD505-2E9C-101B-9397-08002B2CF9AE}" pid="27" name="Publishing House">
    <vt:lpwstr/>
  </property>
  <property fmtid="{D5CDD505-2E9C-101B-9397-08002B2CF9AE}" pid="28" name="Disclosed">
    <vt:bool>true</vt:bool>
  </property>
  <property fmtid="{D5CDD505-2E9C-101B-9397-08002B2CF9AE}" pid="29" name="KP Topics">
    <vt:lpwstr/>
  </property>
  <property fmtid="{D5CDD505-2E9C-101B-9397-08002B2CF9AE}" pid="30" name="KP_x0020_Topics">
    <vt:lpwstr/>
  </property>
  <property fmtid="{D5CDD505-2E9C-101B-9397-08002B2CF9AE}" pid="31" name="Editor1">
    <vt:lpwstr/>
  </property>
  <property fmtid="{D5CDD505-2E9C-101B-9397-08002B2CF9AE}" pid="32" name="Sector_x0020_IDB">
    <vt:lpwstr/>
  </property>
  <property fmtid="{D5CDD505-2E9C-101B-9397-08002B2CF9AE}" pid="33" name="Publication Type">
    <vt:lpwstr/>
  </property>
  <property fmtid="{D5CDD505-2E9C-101B-9397-08002B2CF9AE}" pid="34" name="Issue Date">
    <vt:lpwstr/>
  </property>
</Properties>
</file>