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DD26C" w14:textId="77777777" w:rsidR="00985C43" w:rsidRPr="004E0FA2" w:rsidRDefault="00985C43" w:rsidP="00985C43">
      <w:pPr>
        <w:pStyle w:val="SubSubPar"/>
        <w:tabs>
          <w:tab w:val="clear" w:pos="1296"/>
        </w:tabs>
        <w:spacing w:after="0"/>
        <w:ind w:left="0" w:firstLine="0"/>
        <w:jc w:val="center"/>
        <w:rPr>
          <w:rFonts w:ascii="Arial" w:hAnsi="Arial" w:cs="Arial"/>
          <w:smallCaps/>
          <w:sz w:val="22"/>
          <w:szCs w:val="22"/>
          <w:lang w:val="es-ES"/>
        </w:rPr>
      </w:pPr>
      <w:bookmarkStart w:id="0" w:name="_Toc463438214"/>
      <w:bookmarkStart w:id="1" w:name="_Toc464833758"/>
      <w:r w:rsidRPr="004E0FA2">
        <w:rPr>
          <w:rFonts w:ascii="Arial" w:hAnsi="Arial" w:cs="Arial"/>
          <w:smallCaps/>
          <w:sz w:val="22"/>
          <w:szCs w:val="22"/>
          <w:lang w:val="es-ES"/>
        </w:rPr>
        <w:t>Documento del Banco Interamericano de Desarrollo</w:t>
      </w:r>
      <w:bookmarkEnd w:id="0"/>
      <w:bookmarkEnd w:id="1"/>
    </w:p>
    <w:p w14:paraId="6FAE5DB6" w14:textId="77777777" w:rsidR="00985C43" w:rsidRPr="004E0FA2" w:rsidRDefault="00985C43" w:rsidP="00985C43">
      <w:pPr>
        <w:tabs>
          <w:tab w:val="left" w:pos="1440"/>
          <w:tab w:val="left" w:pos="3060"/>
        </w:tabs>
        <w:jc w:val="center"/>
        <w:rPr>
          <w:rFonts w:ascii="Arial" w:hAnsi="Arial" w:cs="Arial"/>
          <w:smallCaps/>
          <w:lang w:val="es-ES"/>
        </w:rPr>
      </w:pPr>
    </w:p>
    <w:p w14:paraId="0F4DFF37" w14:textId="77777777" w:rsidR="00985C43" w:rsidRPr="004E0FA2" w:rsidRDefault="00985C43" w:rsidP="00985C43">
      <w:pPr>
        <w:tabs>
          <w:tab w:val="left" w:pos="1440"/>
          <w:tab w:val="left" w:pos="3060"/>
        </w:tabs>
        <w:jc w:val="center"/>
        <w:rPr>
          <w:rFonts w:ascii="Arial" w:hAnsi="Arial" w:cs="Arial"/>
          <w:smallCaps/>
          <w:lang w:val="es-ES"/>
        </w:rPr>
      </w:pPr>
    </w:p>
    <w:p w14:paraId="3E448A44" w14:textId="77777777" w:rsidR="00985C43" w:rsidRPr="004E0FA2" w:rsidRDefault="00985C43" w:rsidP="00985C43">
      <w:pPr>
        <w:tabs>
          <w:tab w:val="left" w:pos="1440"/>
          <w:tab w:val="left" w:pos="3060"/>
        </w:tabs>
        <w:jc w:val="center"/>
        <w:rPr>
          <w:rFonts w:ascii="Arial" w:hAnsi="Arial" w:cs="Arial"/>
          <w:smallCaps/>
          <w:lang w:val="es-ES"/>
        </w:rPr>
      </w:pPr>
    </w:p>
    <w:p w14:paraId="66792FC3" w14:textId="77777777" w:rsidR="00985C43" w:rsidRPr="004E0FA2" w:rsidRDefault="00985C43" w:rsidP="00985C43">
      <w:pPr>
        <w:tabs>
          <w:tab w:val="left" w:pos="1440"/>
          <w:tab w:val="left" w:pos="3060"/>
        </w:tabs>
        <w:jc w:val="center"/>
        <w:rPr>
          <w:rFonts w:ascii="Arial" w:hAnsi="Arial" w:cs="Arial"/>
          <w:smallCaps/>
          <w:lang w:val="es-ES"/>
        </w:rPr>
      </w:pPr>
    </w:p>
    <w:p w14:paraId="522A3C9B" w14:textId="77777777" w:rsidR="00985C43" w:rsidRPr="004E0FA2" w:rsidRDefault="00985C43" w:rsidP="00985C43">
      <w:pPr>
        <w:tabs>
          <w:tab w:val="left" w:pos="1440"/>
          <w:tab w:val="left" w:pos="3060"/>
        </w:tabs>
        <w:jc w:val="center"/>
        <w:rPr>
          <w:rFonts w:ascii="Arial" w:hAnsi="Arial" w:cs="Arial"/>
          <w:smallCaps/>
          <w:lang w:val="es-ES"/>
        </w:rPr>
      </w:pPr>
    </w:p>
    <w:p w14:paraId="3963EE4F" w14:textId="77777777" w:rsidR="00985C43" w:rsidRPr="004E0FA2" w:rsidRDefault="00985C43" w:rsidP="00985C43">
      <w:pPr>
        <w:tabs>
          <w:tab w:val="left" w:pos="1440"/>
          <w:tab w:val="left" w:pos="3060"/>
        </w:tabs>
        <w:jc w:val="center"/>
        <w:rPr>
          <w:rFonts w:ascii="Arial" w:hAnsi="Arial" w:cs="Arial"/>
          <w:b/>
          <w:smallCaps/>
          <w:sz w:val="28"/>
          <w:szCs w:val="28"/>
          <w:lang w:val="es-ES"/>
        </w:rPr>
      </w:pPr>
      <w:r w:rsidRPr="004E0FA2">
        <w:rPr>
          <w:rFonts w:ascii="Arial" w:hAnsi="Arial" w:cs="Arial"/>
          <w:b/>
          <w:smallCaps/>
          <w:sz w:val="28"/>
          <w:szCs w:val="28"/>
          <w:lang w:val="es-ES"/>
        </w:rPr>
        <w:t>honduras</w:t>
      </w:r>
    </w:p>
    <w:p w14:paraId="49BA2B09" w14:textId="77777777" w:rsidR="00985C43" w:rsidRPr="004E0FA2" w:rsidRDefault="00985C43" w:rsidP="00985C43">
      <w:pPr>
        <w:tabs>
          <w:tab w:val="left" w:pos="1440"/>
          <w:tab w:val="left" w:pos="3060"/>
        </w:tabs>
        <w:jc w:val="center"/>
        <w:rPr>
          <w:rFonts w:ascii="Arial" w:hAnsi="Arial" w:cs="Arial"/>
          <w:smallCaps/>
          <w:lang w:val="es-ES"/>
        </w:rPr>
      </w:pPr>
    </w:p>
    <w:p w14:paraId="0611C60D" w14:textId="77777777" w:rsidR="00985C43" w:rsidRPr="004E0FA2" w:rsidRDefault="00985C43" w:rsidP="00985C43">
      <w:pPr>
        <w:tabs>
          <w:tab w:val="left" w:pos="1440"/>
          <w:tab w:val="left" w:pos="3060"/>
        </w:tabs>
        <w:jc w:val="center"/>
        <w:rPr>
          <w:rFonts w:ascii="Arial" w:hAnsi="Arial" w:cs="Arial"/>
          <w:smallCaps/>
          <w:lang w:val="es-ES"/>
        </w:rPr>
      </w:pPr>
    </w:p>
    <w:p w14:paraId="72E782AA" w14:textId="77777777" w:rsidR="00985C43" w:rsidRPr="004E0FA2" w:rsidRDefault="00985C43" w:rsidP="00985C43">
      <w:pPr>
        <w:tabs>
          <w:tab w:val="left" w:pos="1440"/>
          <w:tab w:val="left" w:pos="3060"/>
        </w:tabs>
        <w:jc w:val="center"/>
        <w:rPr>
          <w:rFonts w:ascii="Arial" w:hAnsi="Arial" w:cs="Arial"/>
          <w:smallCaps/>
          <w:lang w:val="es-ES"/>
        </w:rPr>
      </w:pPr>
    </w:p>
    <w:p w14:paraId="368C9876" w14:textId="77777777" w:rsidR="00985C43" w:rsidRPr="004E0FA2" w:rsidRDefault="00985C43" w:rsidP="00985C43">
      <w:pPr>
        <w:tabs>
          <w:tab w:val="left" w:pos="1440"/>
          <w:tab w:val="left" w:pos="3060"/>
        </w:tabs>
        <w:jc w:val="center"/>
        <w:rPr>
          <w:rFonts w:ascii="Arial" w:hAnsi="Arial" w:cs="Arial"/>
          <w:smallCaps/>
          <w:lang w:val="es-ES"/>
        </w:rPr>
      </w:pPr>
    </w:p>
    <w:p w14:paraId="4AC1C580" w14:textId="77777777" w:rsidR="00985C43" w:rsidRPr="004E0FA2" w:rsidRDefault="00985C43" w:rsidP="00985C43">
      <w:pPr>
        <w:tabs>
          <w:tab w:val="left" w:pos="1440"/>
          <w:tab w:val="left" w:pos="3060"/>
        </w:tabs>
        <w:jc w:val="center"/>
        <w:rPr>
          <w:rFonts w:ascii="Arial" w:hAnsi="Arial" w:cs="Arial"/>
          <w:smallCaps/>
          <w:lang w:val="es-ES"/>
        </w:rPr>
      </w:pPr>
    </w:p>
    <w:p w14:paraId="06C2A927" w14:textId="77777777" w:rsidR="00985C43" w:rsidRPr="004E0FA2" w:rsidRDefault="00985C43" w:rsidP="00985C43">
      <w:pPr>
        <w:tabs>
          <w:tab w:val="left" w:pos="1440"/>
          <w:tab w:val="left" w:pos="3060"/>
        </w:tabs>
        <w:jc w:val="center"/>
        <w:rPr>
          <w:rFonts w:ascii="Arial" w:hAnsi="Arial" w:cs="Arial"/>
          <w:smallCaps/>
          <w:lang w:val="es-ES"/>
        </w:rPr>
      </w:pPr>
    </w:p>
    <w:p w14:paraId="74DFF4FD" w14:textId="7E8F8F2E" w:rsidR="00985C43" w:rsidRPr="004E0FA2" w:rsidRDefault="00B4106F" w:rsidP="00985C43">
      <w:pPr>
        <w:tabs>
          <w:tab w:val="left" w:pos="1440"/>
          <w:tab w:val="left" w:pos="3060"/>
        </w:tabs>
        <w:jc w:val="center"/>
        <w:rPr>
          <w:rFonts w:ascii="Arial" w:hAnsi="Arial" w:cs="Arial"/>
          <w:b/>
          <w:smallCaps/>
          <w:sz w:val="28"/>
          <w:szCs w:val="28"/>
          <w:lang w:val="es-ES"/>
        </w:rPr>
      </w:pPr>
      <w:r w:rsidRPr="00B4106F">
        <w:rPr>
          <w:rFonts w:ascii="Arial" w:hAnsi="Arial" w:cs="Arial"/>
          <w:b/>
          <w:smallCaps/>
          <w:sz w:val="28"/>
          <w:szCs w:val="28"/>
          <w:lang w:val="es-ES"/>
        </w:rPr>
        <w:t>Programa de restauración de bosques resilientes al clima y silvicultura para la sostenibilidad de los servicios ecosistémicos relacionados con el agua</w:t>
      </w:r>
    </w:p>
    <w:p w14:paraId="4EC6741D" w14:textId="77777777" w:rsidR="00985C43" w:rsidRPr="004E0FA2" w:rsidRDefault="00985C43" w:rsidP="00985C43">
      <w:pPr>
        <w:pStyle w:val="Newpage"/>
        <w:rPr>
          <w:rFonts w:ascii="Arial" w:hAnsi="Arial"/>
          <w:b w:val="0"/>
          <w:caps/>
          <w:smallCaps w:val="0"/>
          <w:sz w:val="22"/>
          <w:szCs w:val="22"/>
        </w:rPr>
      </w:pPr>
    </w:p>
    <w:p w14:paraId="2E614D16" w14:textId="77777777" w:rsidR="00985C43" w:rsidRPr="004E0FA2" w:rsidRDefault="00985C43" w:rsidP="00985C43">
      <w:pPr>
        <w:pStyle w:val="Newpage"/>
        <w:rPr>
          <w:rFonts w:ascii="Arial" w:hAnsi="Arial"/>
          <w:b w:val="0"/>
          <w:caps/>
          <w:smallCaps w:val="0"/>
          <w:sz w:val="22"/>
          <w:szCs w:val="22"/>
        </w:rPr>
      </w:pPr>
    </w:p>
    <w:p w14:paraId="65D70295" w14:textId="537F8779" w:rsidR="00985C43" w:rsidRPr="004E0FA2" w:rsidRDefault="00985C43" w:rsidP="00985C43">
      <w:pPr>
        <w:tabs>
          <w:tab w:val="left" w:pos="1440"/>
          <w:tab w:val="left" w:pos="3060"/>
        </w:tabs>
        <w:jc w:val="center"/>
        <w:rPr>
          <w:rFonts w:ascii="Arial" w:hAnsi="Arial" w:cs="Arial"/>
          <w:b/>
          <w:smallCaps/>
          <w:lang w:val="es-ES"/>
        </w:rPr>
      </w:pPr>
      <w:r w:rsidRPr="004E0FA2">
        <w:rPr>
          <w:rFonts w:ascii="Arial" w:hAnsi="Arial" w:cs="Arial"/>
          <w:b/>
          <w:smallCaps/>
          <w:lang w:val="es-ES"/>
        </w:rPr>
        <w:t>HO-L1</w:t>
      </w:r>
      <w:r w:rsidR="00B4106F">
        <w:rPr>
          <w:rFonts w:ascii="Arial" w:hAnsi="Arial" w:cs="Arial"/>
          <w:b/>
          <w:smallCaps/>
          <w:lang w:val="es-ES"/>
        </w:rPr>
        <w:t>200/HO-G1252</w:t>
      </w:r>
    </w:p>
    <w:p w14:paraId="048AF3D0" w14:textId="77777777" w:rsidR="00D82FD9" w:rsidRPr="004E0FA2" w:rsidRDefault="00D82FD9" w:rsidP="00E92326">
      <w:pPr>
        <w:pStyle w:val="Title"/>
        <w:tabs>
          <w:tab w:val="clear" w:pos="1440"/>
          <w:tab w:val="clear" w:pos="3060"/>
        </w:tabs>
        <w:outlineLvl w:val="9"/>
        <w:rPr>
          <w:rFonts w:ascii="Arial" w:hAnsi="Arial" w:cs="Arial"/>
          <w:smallCaps/>
          <w:szCs w:val="24"/>
          <w:lang w:val="es-ES"/>
        </w:rPr>
      </w:pPr>
    </w:p>
    <w:p w14:paraId="61B81255" w14:textId="77777777" w:rsidR="00082FF7" w:rsidRPr="004E0FA2" w:rsidRDefault="00082FF7" w:rsidP="00E92326">
      <w:pPr>
        <w:pStyle w:val="ColorfulList-Accent11"/>
        <w:ind w:left="0"/>
        <w:jc w:val="center"/>
        <w:rPr>
          <w:rFonts w:ascii="Arial" w:hAnsi="Arial" w:cs="Arial"/>
          <w:b/>
          <w:sz w:val="24"/>
          <w:szCs w:val="24"/>
          <w:lang w:val="es-SV"/>
        </w:rPr>
      </w:pPr>
    </w:p>
    <w:p w14:paraId="6DA42151" w14:textId="77777777" w:rsidR="00C80C8F" w:rsidRPr="004E0FA2" w:rsidRDefault="00C80C8F" w:rsidP="00E92326">
      <w:pPr>
        <w:pStyle w:val="ColorfulList-Accent11"/>
        <w:ind w:left="0"/>
        <w:jc w:val="center"/>
        <w:rPr>
          <w:rFonts w:ascii="Arial" w:hAnsi="Arial" w:cs="Arial"/>
          <w:b/>
          <w:sz w:val="24"/>
          <w:szCs w:val="24"/>
          <w:lang w:val="es-SV"/>
        </w:rPr>
      </w:pPr>
    </w:p>
    <w:p w14:paraId="4C9F037B" w14:textId="77777777" w:rsidR="00C80C8F" w:rsidRPr="004E0FA2" w:rsidRDefault="00C80C8F" w:rsidP="00E92326">
      <w:pPr>
        <w:pStyle w:val="ColorfulList-Accent11"/>
        <w:ind w:left="0"/>
        <w:jc w:val="center"/>
        <w:rPr>
          <w:rFonts w:ascii="Arial" w:hAnsi="Arial" w:cs="Arial"/>
          <w:b/>
          <w:sz w:val="24"/>
          <w:szCs w:val="24"/>
          <w:lang w:val="es-SV"/>
        </w:rPr>
      </w:pPr>
    </w:p>
    <w:p w14:paraId="71109BA6" w14:textId="77777777" w:rsidR="00C80C8F" w:rsidRPr="004E0FA2" w:rsidRDefault="00C80C8F" w:rsidP="00E92326">
      <w:pPr>
        <w:pStyle w:val="ColorfulList-Accent11"/>
        <w:ind w:left="0"/>
        <w:jc w:val="center"/>
        <w:rPr>
          <w:rFonts w:ascii="Arial" w:hAnsi="Arial" w:cs="Arial"/>
          <w:b/>
          <w:sz w:val="24"/>
          <w:szCs w:val="24"/>
          <w:lang w:val="es-SV"/>
        </w:rPr>
      </w:pPr>
    </w:p>
    <w:p w14:paraId="25301702" w14:textId="77777777" w:rsidR="00C80C8F" w:rsidRPr="004E0FA2" w:rsidRDefault="00C80C8F" w:rsidP="00E92326">
      <w:pPr>
        <w:pStyle w:val="ColorfulList-Accent11"/>
        <w:ind w:left="0"/>
        <w:jc w:val="center"/>
        <w:rPr>
          <w:rFonts w:ascii="Arial" w:hAnsi="Arial" w:cs="Arial"/>
          <w:b/>
          <w:sz w:val="24"/>
          <w:szCs w:val="24"/>
          <w:lang w:val="es-SV"/>
        </w:rPr>
      </w:pPr>
    </w:p>
    <w:p w14:paraId="40EF6A30" w14:textId="77777777" w:rsidR="00C80C8F" w:rsidRPr="004E0FA2" w:rsidRDefault="00C80C8F" w:rsidP="00E92326">
      <w:pPr>
        <w:pStyle w:val="ColorfulList-Accent11"/>
        <w:ind w:left="0"/>
        <w:jc w:val="center"/>
        <w:rPr>
          <w:rFonts w:ascii="Arial" w:hAnsi="Arial" w:cs="Arial"/>
          <w:b/>
          <w:sz w:val="24"/>
          <w:szCs w:val="24"/>
          <w:lang w:val="es-SV"/>
        </w:rPr>
      </w:pPr>
    </w:p>
    <w:p w14:paraId="3BC991B3" w14:textId="77777777" w:rsidR="00C80C8F" w:rsidRPr="004E0FA2" w:rsidRDefault="00C80C8F" w:rsidP="00E92326">
      <w:pPr>
        <w:pStyle w:val="ColorfulList-Accent11"/>
        <w:ind w:left="0"/>
        <w:jc w:val="center"/>
        <w:rPr>
          <w:rFonts w:ascii="Arial" w:hAnsi="Arial" w:cs="Arial"/>
          <w:b/>
          <w:sz w:val="24"/>
          <w:szCs w:val="24"/>
          <w:lang w:val="es-SV"/>
        </w:rPr>
      </w:pPr>
    </w:p>
    <w:p w14:paraId="3EE746D6" w14:textId="77777777" w:rsidR="00082FF7" w:rsidRPr="004E0FA2" w:rsidRDefault="00082FF7" w:rsidP="00E92326">
      <w:pPr>
        <w:tabs>
          <w:tab w:val="left" w:pos="1440"/>
          <w:tab w:val="left" w:pos="3060"/>
        </w:tabs>
        <w:spacing w:after="0" w:line="240" w:lineRule="auto"/>
        <w:jc w:val="center"/>
        <w:rPr>
          <w:rFonts w:ascii="Arial" w:hAnsi="Arial" w:cs="Arial"/>
          <w:b/>
          <w:smallCaps/>
          <w:sz w:val="24"/>
          <w:szCs w:val="24"/>
          <w:lang w:val="es-SV"/>
        </w:rPr>
      </w:pPr>
    </w:p>
    <w:p w14:paraId="49954C2B" w14:textId="77777777" w:rsidR="00C46C93" w:rsidRPr="004E0FA2" w:rsidRDefault="00C46C93" w:rsidP="00E92326">
      <w:pPr>
        <w:tabs>
          <w:tab w:val="left" w:pos="1440"/>
          <w:tab w:val="left" w:pos="3060"/>
        </w:tabs>
        <w:spacing w:after="0" w:line="240" w:lineRule="auto"/>
        <w:rPr>
          <w:rFonts w:ascii="Arial" w:hAnsi="Arial" w:cs="Arial"/>
          <w:b/>
          <w:smallCaps/>
          <w:sz w:val="24"/>
          <w:szCs w:val="24"/>
          <w:lang w:val="es-SV"/>
        </w:rPr>
      </w:pPr>
    </w:p>
    <w:p w14:paraId="7F97F1F2" w14:textId="77777777" w:rsidR="00082FF7" w:rsidRPr="004E0FA2" w:rsidRDefault="00082FF7" w:rsidP="00E92326">
      <w:pPr>
        <w:pStyle w:val="ColorfulList-Accent11"/>
        <w:ind w:left="0"/>
        <w:jc w:val="center"/>
        <w:rPr>
          <w:rFonts w:ascii="Arial" w:hAnsi="Arial" w:cs="Arial"/>
          <w:b/>
          <w:sz w:val="24"/>
          <w:szCs w:val="24"/>
          <w:lang w:val="es-MX"/>
        </w:rPr>
      </w:pPr>
    </w:p>
    <w:p w14:paraId="0329D970" w14:textId="77777777" w:rsidR="00CB42D1" w:rsidRPr="004E0FA2" w:rsidRDefault="00CB42D1" w:rsidP="00E92326">
      <w:pPr>
        <w:pStyle w:val="ColorfulList-Accent11"/>
        <w:ind w:left="0"/>
        <w:jc w:val="center"/>
        <w:rPr>
          <w:rFonts w:ascii="Arial" w:hAnsi="Arial" w:cs="Arial"/>
          <w:b/>
          <w:sz w:val="24"/>
          <w:szCs w:val="24"/>
          <w:lang w:val="es-MX"/>
        </w:rPr>
      </w:pPr>
    </w:p>
    <w:p w14:paraId="77874F5D" w14:textId="77777777" w:rsidR="00082FF7" w:rsidRPr="004E0FA2" w:rsidRDefault="00082FF7" w:rsidP="00E92326">
      <w:pPr>
        <w:tabs>
          <w:tab w:val="left" w:pos="1440"/>
          <w:tab w:val="left" w:pos="3060"/>
        </w:tabs>
        <w:spacing w:after="0" w:line="240" w:lineRule="auto"/>
        <w:rPr>
          <w:rFonts w:ascii="Arial" w:hAnsi="Arial" w:cs="Arial"/>
          <w:sz w:val="24"/>
          <w:szCs w:val="24"/>
          <w:lang w:val="es-MX"/>
        </w:rPr>
      </w:pPr>
    </w:p>
    <w:p w14:paraId="1CFC8D0A" w14:textId="1A3E6626" w:rsidR="00082FF7" w:rsidRPr="004E0FA2" w:rsidRDefault="00A826CF" w:rsidP="00E92326">
      <w:pPr>
        <w:pStyle w:val="BodyText"/>
        <w:pBdr>
          <w:top w:val="single" w:sz="4" w:space="1" w:color="auto"/>
          <w:left w:val="single" w:sz="4" w:space="4" w:color="auto"/>
          <w:bottom w:val="single" w:sz="4" w:space="0" w:color="auto"/>
          <w:right w:val="single" w:sz="4" w:space="4" w:color="auto"/>
        </w:pBdr>
        <w:tabs>
          <w:tab w:val="left" w:pos="1440"/>
        </w:tabs>
        <w:spacing w:after="0" w:line="240" w:lineRule="auto"/>
        <w:jc w:val="both"/>
        <w:rPr>
          <w:rFonts w:ascii="Arial" w:hAnsi="Arial" w:cs="Arial"/>
          <w:sz w:val="20"/>
          <w:szCs w:val="20"/>
          <w:lang w:val="es-MX"/>
        </w:rPr>
      </w:pPr>
      <w:r w:rsidRPr="004E0FA2">
        <w:rPr>
          <w:rFonts w:ascii="Arial" w:hAnsi="Arial" w:cs="Arial"/>
          <w:sz w:val="20"/>
          <w:szCs w:val="20"/>
          <w:lang w:val="es-MX"/>
        </w:rPr>
        <w:t>Este document</w:t>
      </w:r>
      <w:r w:rsidR="003319ED" w:rsidRPr="004E0FA2">
        <w:rPr>
          <w:rFonts w:ascii="Arial" w:hAnsi="Arial" w:cs="Arial"/>
          <w:sz w:val="20"/>
          <w:szCs w:val="20"/>
          <w:lang w:val="es-MX"/>
        </w:rPr>
        <w:t>o</w:t>
      </w:r>
      <w:r w:rsidRPr="004E0FA2">
        <w:rPr>
          <w:rFonts w:ascii="Arial" w:hAnsi="Arial" w:cs="Arial"/>
          <w:sz w:val="20"/>
          <w:szCs w:val="20"/>
          <w:lang w:val="es-MX"/>
        </w:rPr>
        <w:t xml:space="preserve"> fue preparado por: </w:t>
      </w:r>
      <w:r w:rsidR="00B4106F">
        <w:rPr>
          <w:rFonts w:ascii="Arial" w:hAnsi="Arial" w:cs="Arial"/>
          <w:sz w:val="20"/>
          <w:szCs w:val="20"/>
          <w:lang w:val="es-MX"/>
        </w:rPr>
        <w:t>Eduardo Zegarra, Alexander Hernández</w:t>
      </w:r>
      <w:r w:rsidR="00B82D54">
        <w:rPr>
          <w:rFonts w:ascii="Arial" w:hAnsi="Arial" w:cs="Arial"/>
          <w:sz w:val="20"/>
          <w:szCs w:val="20"/>
          <w:lang w:val="es-MX"/>
        </w:rPr>
        <w:t xml:space="preserve">, </w:t>
      </w:r>
      <w:r w:rsidR="00B4106F">
        <w:rPr>
          <w:rFonts w:ascii="Arial" w:hAnsi="Arial" w:cs="Arial"/>
          <w:sz w:val="20"/>
          <w:szCs w:val="20"/>
          <w:lang w:val="es-MX"/>
        </w:rPr>
        <w:t>Juan Manuel Murguia (CSD/RND)</w:t>
      </w:r>
      <w:r w:rsidR="00B82D54">
        <w:rPr>
          <w:rFonts w:ascii="Arial" w:hAnsi="Arial" w:cs="Arial"/>
          <w:sz w:val="20"/>
          <w:szCs w:val="20"/>
          <w:lang w:val="es-MX"/>
        </w:rPr>
        <w:t xml:space="preserve"> y Ginés Suárez</w:t>
      </w:r>
      <w:r w:rsidR="000C7A37">
        <w:rPr>
          <w:rFonts w:ascii="Arial" w:hAnsi="Arial" w:cs="Arial"/>
          <w:sz w:val="20"/>
          <w:szCs w:val="20"/>
          <w:lang w:val="es-MX"/>
        </w:rPr>
        <w:t xml:space="preserve"> (C</w:t>
      </w:r>
      <w:r w:rsidR="00B4106F">
        <w:rPr>
          <w:rFonts w:ascii="Arial" w:hAnsi="Arial" w:cs="Arial"/>
          <w:sz w:val="20"/>
          <w:szCs w:val="20"/>
          <w:lang w:val="es-MX"/>
        </w:rPr>
        <w:t>ES</w:t>
      </w:r>
      <w:r w:rsidR="000C7A37">
        <w:rPr>
          <w:rFonts w:ascii="Arial" w:hAnsi="Arial" w:cs="Arial"/>
          <w:sz w:val="20"/>
          <w:szCs w:val="20"/>
          <w:lang w:val="es-MX"/>
        </w:rPr>
        <w:t>/RND)</w:t>
      </w:r>
    </w:p>
    <w:p w14:paraId="752674B8" w14:textId="77777777" w:rsidR="00791752" w:rsidRPr="004E0FA2" w:rsidRDefault="00C513E5" w:rsidP="00B82D54">
      <w:pPr>
        <w:spacing w:after="0" w:line="240" w:lineRule="auto"/>
        <w:jc w:val="center"/>
        <w:rPr>
          <w:rFonts w:ascii="Arial" w:eastAsia="Calibri" w:hAnsi="Arial" w:cs="Arial"/>
          <w:lang w:val="es-MX"/>
        </w:rPr>
      </w:pPr>
      <w:r w:rsidRPr="004E0FA2">
        <w:rPr>
          <w:rFonts w:ascii="Arial" w:hAnsi="Arial" w:cs="Arial"/>
          <w:lang w:val="es-MX"/>
        </w:rPr>
        <w:br w:type="page"/>
      </w:r>
      <w:bookmarkStart w:id="2" w:name="_Toc463438215"/>
      <w:bookmarkStart w:id="3" w:name="_Toc464833759"/>
      <w:r w:rsidR="00460747" w:rsidRPr="004E0FA2">
        <w:rPr>
          <w:rFonts w:ascii="Arial" w:eastAsia="Arial Unicode MS" w:hAnsi="Arial" w:cs="Arial"/>
          <w:lang w:val="es-MX"/>
        </w:rPr>
        <w:lastRenderedPageBreak/>
        <w:t>Abreviaturas y Acrónimos</w:t>
      </w:r>
      <w:bookmarkEnd w:id="2"/>
      <w:bookmarkEnd w:id="3"/>
    </w:p>
    <w:p w14:paraId="5F58AD74" w14:textId="77777777" w:rsidR="007116AF" w:rsidRPr="004E0FA2" w:rsidRDefault="007116AF" w:rsidP="007116AF">
      <w:pPr>
        <w:spacing w:after="0" w:line="240" w:lineRule="auto"/>
        <w:ind w:left="1080"/>
        <w:jc w:val="both"/>
        <w:rPr>
          <w:rFonts w:ascii="Arial" w:hAnsi="Arial" w:cs="Arial"/>
          <w:sz w:val="24"/>
          <w:szCs w:val="24"/>
          <w:lang w:val="es-MX"/>
        </w:rPr>
      </w:pPr>
    </w:p>
    <w:p w14:paraId="680329A8"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BID</w:t>
      </w:r>
      <w:r w:rsidRPr="004E0FA2">
        <w:rPr>
          <w:rFonts w:ascii="Arial" w:hAnsi="Arial" w:cs="Arial"/>
          <w:lang w:val="es-ES"/>
        </w:rPr>
        <w:tab/>
        <w:t>Banco Interamericano de Desarrollo</w:t>
      </w:r>
    </w:p>
    <w:p w14:paraId="5C620F29"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CC</w:t>
      </w:r>
      <w:r w:rsidRPr="004E0FA2">
        <w:rPr>
          <w:rFonts w:ascii="Arial" w:hAnsi="Arial" w:cs="Arial"/>
          <w:lang w:val="es-ES"/>
        </w:rPr>
        <w:tab/>
        <w:t xml:space="preserve">Cambio Climático </w:t>
      </w:r>
    </w:p>
    <w:p w14:paraId="38EC7EC6" w14:textId="77777777" w:rsidR="007A1F5E" w:rsidRPr="004E0FA2" w:rsidRDefault="007A1F5E" w:rsidP="007A1F5E">
      <w:pPr>
        <w:tabs>
          <w:tab w:val="left" w:pos="1538"/>
        </w:tabs>
        <w:spacing w:before="20" w:after="20"/>
        <w:ind w:left="221"/>
        <w:rPr>
          <w:rFonts w:ascii="Arial" w:hAnsi="Arial" w:cs="Arial"/>
          <w:lang w:val="es-ES"/>
        </w:rPr>
      </w:pPr>
      <w:r w:rsidRPr="004E0FA2">
        <w:rPr>
          <w:rFonts w:ascii="Arial" w:hAnsi="Arial" w:cs="Arial"/>
          <w:lang w:val="es-ES"/>
        </w:rPr>
        <w:t>CMNUCC</w:t>
      </w:r>
      <w:r w:rsidRPr="004E0FA2">
        <w:rPr>
          <w:rFonts w:ascii="Arial" w:hAnsi="Arial" w:cs="Arial"/>
          <w:lang w:val="es-ES"/>
        </w:rPr>
        <w:tab/>
        <w:t xml:space="preserve">Convención Marco de las Naciones Unidas sobre Cambio Climático </w:t>
      </w:r>
      <w:r w:rsidRPr="004E0FA2">
        <w:rPr>
          <w:rFonts w:ascii="Arial" w:hAnsi="Arial" w:cs="Arial"/>
          <w:lang w:val="es-ES"/>
        </w:rPr>
        <w:tab/>
      </w:r>
    </w:p>
    <w:p w14:paraId="63C83477" w14:textId="77777777" w:rsidR="007A1F5E" w:rsidRPr="004E0FA2" w:rsidRDefault="007A1F5E" w:rsidP="007A1F5E">
      <w:pPr>
        <w:tabs>
          <w:tab w:val="left" w:pos="1538"/>
        </w:tabs>
        <w:spacing w:before="20" w:after="20"/>
        <w:ind w:left="221"/>
        <w:rPr>
          <w:rFonts w:ascii="Arial" w:hAnsi="Arial" w:cs="Arial"/>
          <w:lang w:val="es-ES"/>
        </w:rPr>
      </w:pPr>
      <w:r w:rsidRPr="004E0FA2">
        <w:rPr>
          <w:rFonts w:ascii="Arial" w:hAnsi="Arial" w:cs="Arial"/>
          <w:lang w:val="es-ES"/>
        </w:rPr>
        <w:t>ESMR</w:t>
      </w:r>
      <w:r w:rsidRPr="004E0FA2">
        <w:rPr>
          <w:rFonts w:ascii="Arial" w:hAnsi="Arial" w:cs="Arial"/>
          <w:lang w:val="es-ES"/>
        </w:rPr>
        <w:tab/>
        <w:t>Informe de Gestión Ambiental y Social</w:t>
      </w:r>
    </w:p>
    <w:p w14:paraId="12919E76" w14:textId="77777777" w:rsidR="007A1F5E" w:rsidRPr="004E0FA2" w:rsidRDefault="007A1F5E" w:rsidP="007A1F5E">
      <w:pPr>
        <w:tabs>
          <w:tab w:val="left" w:pos="1538"/>
        </w:tabs>
        <w:spacing w:before="20" w:after="20"/>
        <w:ind w:left="221"/>
        <w:rPr>
          <w:rFonts w:ascii="Arial" w:hAnsi="Arial" w:cs="Arial"/>
          <w:lang w:val="es-ES"/>
        </w:rPr>
      </w:pPr>
      <w:r w:rsidRPr="004E0FA2">
        <w:rPr>
          <w:rFonts w:ascii="Arial" w:hAnsi="Arial" w:cs="Arial"/>
          <w:lang w:val="es-ES"/>
        </w:rPr>
        <w:t>GdeH</w:t>
      </w:r>
      <w:r w:rsidRPr="004E0FA2">
        <w:rPr>
          <w:rFonts w:ascii="Arial" w:hAnsi="Arial" w:cs="Arial"/>
          <w:lang w:val="es-ES"/>
        </w:rPr>
        <w:tab/>
        <w:t>Estrategia Ambiental y Social</w:t>
      </w:r>
    </w:p>
    <w:p w14:paraId="7778D78D"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GHO</w:t>
      </w:r>
      <w:r w:rsidRPr="004E0FA2">
        <w:rPr>
          <w:rFonts w:ascii="Arial" w:hAnsi="Arial" w:cs="Arial"/>
          <w:lang w:val="es-ES"/>
        </w:rPr>
        <w:tab/>
        <w:t>Gobierno de Honduras</w:t>
      </w:r>
    </w:p>
    <w:p w14:paraId="71F22F62"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ICF</w:t>
      </w:r>
      <w:r w:rsidRPr="004E0FA2">
        <w:rPr>
          <w:rFonts w:ascii="Arial" w:hAnsi="Arial" w:cs="Arial"/>
          <w:lang w:val="es-ES"/>
        </w:rPr>
        <w:tab/>
        <w:t>Instituto de Conservación Forestal</w:t>
      </w:r>
    </w:p>
    <w:p w14:paraId="7310C9D8"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IHCAFE</w:t>
      </w:r>
      <w:r w:rsidRPr="004E0FA2">
        <w:rPr>
          <w:rFonts w:ascii="Arial" w:hAnsi="Arial" w:cs="Arial"/>
          <w:lang w:val="es-ES"/>
        </w:rPr>
        <w:tab/>
        <w:t xml:space="preserve">Instituto Hondureño del </w:t>
      </w:r>
      <w:proofErr w:type="spellStart"/>
      <w:r w:rsidRPr="004E0FA2">
        <w:rPr>
          <w:rFonts w:ascii="Arial" w:hAnsi="Arial" w:cs="Arial"/>
          <w:lang w:val="es-ES"/>
        </w:rPr>
        <w:t>Cafe</w:t>
      </w:r>
      <w:proofErr w:type="spellEnd"/>
    </w:p>
    <w:p w14:paraId="661C5E6D"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MFS</w:t>
      </w:r>
      <w:r w:rsidRPr="004E0FA2">
        <w:rPr>
          <w:rFonts w:ascii="Arial" w:hAnsi="Arial" w:cs="Arial"/>
          <w:lang w:val="es-ES"/>
        </w:rPr>
        <w:tab/>
        <w:t>Manejo Forestal Sostenible</w:t>
      </w:r>
    </w:p>
    <w:p w14:paraId="695F5848"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NDC</w:t>
      </w:r>
      <w:r w:rsidRPr="004E0FA2">
        <w:rPr>
          <w:rFonts w:ascii="Arial" w:hAnsi="Arial" w:cs="Arial"/>
          <w:lang w:val="es-ES"/>
        </w:rPr>
        <w:tab/>
        <w:t>Contribución Nacional Determinada</w:t>
      </w:r>
    </w:p>
    <w:p w14:paraId="09CAB673"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OE</w:t>
      </w:r>
      <w:r w:rsidRPr="004E0FA2">
        <w:rPr>
          <w:rFonts w:ascii="Arial" w:hAnsi="Arial" w:cs="Arial"/>
          <w:lang w:val="es-ES"/>
        </w:rPr>
        <w:tab/>
        <w:t>Organismo Ejecutor</w:t>
      </w:r>
    </w:p>
    <w:p w14:paraId="40C609A8"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PIB</w:t>
      </w:r>
      <w:r w:rsidRPr="004E0FA2">
        <w:rPr>
          <w:rFonts w:ascii="Arial" w:hAnsi="Arial" w:cs="Arial"/>
          <w:lang w:val="es-ES"/>
        </w:rPr>
        <w:tab/>
        <w:t>Producto Interno Bruto</w:t>
      </w:r>
    </w:p>
    <w:p w14:paraId="086D4E7F"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POD</w:t>
      </w:r>
      <w:r w:rsidRPr="004E0FA2">
        <w:rPr>
          <w:rFonts w:ascii="Arial" w:hAnsi="Arial" w:cs="Arial"/>
          <w:lang w:val="es-ES"/>
        </w:rPr>
        <w:tab/>
        <w:t>Propuesta para el Desarrollo de la Operación</w:t>
      </w:r>
    </w:p>
    <w:p w14:paraId="64691728"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PSA</w:t>
      </w:r>
      <w:r w:rsidRPr="004E0FA2">
        <w:rPr>
          <w:rFonts w:ascii="Arial" w:hAnsi="Arial" w:cs="Arial"/>
          <w:lang w:val="es-ES"/>
        </w:rPr>
        <w:tab/>
        <w:t xml:space="preserve">Pago por Servicios Ambientales </w:t>
      </w:r>
    </w:p>
    <w:p w14:paraId="2EAA3C23"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PTN</w:t>
      </w:r>
      <w:r w:rsidRPr="004E0FA2">
        <w:rPr>
          <w:rFonts w:ascii="Arial" w:hAnsi="Arial" w:cs="Arial"/>
          <w:lang w:val="es-ES"/>
        </w:rPr>
        <w:tab/>
        <w:t>Prosperidad en el Triángulo Norte</w:t>
      </w:r>
    </w:p>
    <w:p w14:paraId="53D1E60D"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ROP</w:t>
      </w:r>
      <w:r w:rsidRPr="004E0FA2">
        <w:rPr>
          <w:rFonts w:ascii="Arial" w:hAnsi="Arial" w:cs="Arial"/>
          <w:lang w:val="es-ES"/>
        </w:rPr>
        <w:tab/>
        <w:t>Reglamento Operativo del Programa</w:t>
      </w:r>
    </w:p>
    <w:p w14:paraId="36736AAC"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SAG</w:t>
      </w:r>
      <w:r w:rsidRPr="004E0FA2">
        <w:rPr>
          <w:rFonts w:ascii="Arial" w:hAnsi="Arial" w:cs="Arial"/>
          <w:lang w:val="es-ES"/>
        </w:rPr>
        <w:tab/>
        <w:t>Secretaria de Agricultura</w:t>
      </w:r>
    </w:p>
    <w:p w14:paraId="04D01C2F"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SEPA</w:t>
      </w:r>
      <w:r w:rsidRPr="004E0FA2">
        <w:rPr>
          <w:rFonts w:ascii="Arial" w:hAnsi="Arial" w:cs="Arial"/>
          <w:lang w:val="es-ES"/>
        </w:rPr>
        <w:tab/>
        <w:t xml:space="preserve">Sistema de Ejecución del Plan de Adquisiciones </w:t>
      </w:r>
    </w:p>
    <w:p w14:paraId="3ED5E66E"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SPF</w:t>
      </w:r>
      <w:r w:rsidRPr="004E0FA2">
        <w:rPr>
          <w:rFonts w:ascii="Arial" w:hAnsi="Arial" w:cs="Arial"/>
          <w:lang w:val="es-ES"/>
        </w:rPr>
        <w:tab/>
        <w:t>Filtro de Política de Salvaguardias</w:t>
      </w:r>
    </w:p>
    <w:p w14:paraId="2EF5DC02" w14:textId="77777777" w:rsidR="007A1F5E" w:rsidRPr="004E0FA2" w:rsidRDefault="007A1F5E" w:rsidP="000537BE">
      <w:pPr>
        <w:tabs>
          <w:tab w:val="left" w:pos="1538"/>
        </w:tabs>
        <w:spacing w:before="20" w:after="20"/>
        <w:ind w:left="221"/>
        <w:rPr>
          <w:rFonts w:ascii="Arial" w:hAnsi="Arial" w:cs="Arial"/>
          <w:i/>
          <w:lang w:val="es-ES"/>
        </w:rPr>
      </w:pPr>
      <w:r w:rsidRPr="004E0FA2">
        <w:rPr>
          <w:rFonts w:ascii="Arial" w:hAnsi="Arial" w:cs="Arial"/>
          <w:lang w:val="es-ES"/>
        </w:rPr>
        <w:t>SSF</w:t>
      </w:r>
      <w:r w:rsidRPr="004E0FA2">
        <w:rPr>
          <w:rFonts w:ascii="Arial" w:hAnsi="Arial" w:cs="Arial"/>
          <w:lang w:val="es-ES"/>
        </w:rPr>
        <w:tab/>
        <w:t>Formulario de Clasificación de Proyecto</w:t>
      </w:r>
    </w:p>
    <w:p w14:paraId="29060E99"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TIR</w:t>
      </w:r>
      <w:r w:rsidRPr="004E0FA2">
        <w:rPr>
          <w:rFonts w:ascii="Arial" w:hAnsi="Arial" w:cs="Arial"/>
          <w:lang w:val="es-ES"/>
        </w:rPr>
        <w:tab/>
        <w:t>Tasa Interno de Retorno</w:t>
      </w:r>
    </w:p>
    <w:p w14:paraId="686ABD33" w14:textId="77777777" w:rsidR="007A1F5E" w:rsidRPr="004E0FA2" w:rsidRDefault="007A1F5E" w:rsidP="000537BE">
      <w:pPr>
        <w:tabs>
          <w:tab w:val="left" w:pos="1538"/>
        </w:tabs>
        <w:spacing w:before="20" w:after="20"/>
        <w:ind w:left="221"/>
        <w:rPr>
          <w:rFonts w:ascii="Arial" w:hAnsi="Arial" w:cs="Arial"/>
          <w:lang w:val="es-ES"/>
        </w:rPr>
      </w:pPr>
      <w:r w:rsidRPr="004E0FA2">
        <w:rPr>
          <w:rFonts w:ascii="Arial" w:hAnsi="Arial" w:cs="Arial"/>
          <w:lang w:val="es-ES"/>
        </w:rPr>
        <w:t>VAN</w:t>
      </w:r>
      <w:r w:rsidRPr="004E0FA2">
        <w:rPr>
          <w:rFonts w:ascii="Arial" w:hAnsi="Arial" w:cs="Arial"/>
          <w:lang w:val="es-ES"/>
        </w:rPr>
        <w:tab/>
        <w:t>Valor Actual Neto</w:t>
      </w:r>
    </w:p>
    <w:p w14:paraId="61E94184" w14:textId="77777777" w:rsidR="00F554C2" w:rsidRPr="004E0FA2" w:rsidRDefault="00F554C2" w:rsidP="00F554C2">
      <w:pPr>
        <w:spacing w:after="0" w:line="240" w:lineRule="auto"/>
        <w:jc w:val="both"/>
        <w:rPr>
          <w:rFonts w:ascii="Arial" w:hAnsi="Arial" w:cs="Arial"/>
          <w:lang w:val="es-MX"/>
        </w:rPr>
      </w:pPr>
    </w:p>
    <w:p w14:paraId="4C8345AF" w14:textId="77777777" w:rsidR="00791752" w:rsidRPr="004E0FA2" w:rsidRDefault="00791752" w:rsidP="00460747">
      <w:pPr>
        <w:spacing w:after="0" w:line="240" w:lineRule="auto"/>
        <w:jc w:val="both"/>
        <w:rPr>
          <w:rFonts w:ascii="Arial" w:hAnsi="Arial" w:cs="Arial"/>
          <w:b/>
          <w:lang w:val="es-ES"/>
        </w:rPr>
      </w:pPr>
      <w:r w:rsidRPr="004E0FA2">
        <w:rPr>
          <w:rFonts w:ascii="Arial" w:hAnsi="Arial" w:cs="Arial"/>
          <w:lang w:val="es-ES"/>
        </w:rPr>
        <w:br w:type="page"/>
      </w:r>
    </w:p>
    <w:p w14:paraId="63153785" w14:textId="4B5FACA8" w:rsidR="00791752" w:rsidRDefault="00CC4936" w:rsidP="00E43564">
      <w:pPr>
        <w:pStyle w:val="Heading1"/>
        <w:numPr>
          <w:ilvl w:val="0"/>
          <w:numId w:val="0"/>
        </w:numPr>
        <w:spacing w:before="0" w:after="0"/>
        <w:rPr>
          <w:rFonts w:ascii="Arial" w:hAnsi="Arial" w:cs="Arial"/>
          <w:lang w:val="es-ES_tradnl"/>
        </w:rPr>
      </w:pPr>
      <w:bookmarkStart w:id="4" w:name="_Toc464833760"/>
      <w:r w:rsidRPr="004E0FA2">
        <w:rPr>
          <w:rFonts w:ascii="Arial" w:hAnsi="Arial" w:cs="Arial"/>
          <w:lang w:val="es-ES_tradnl"/>
        </w:rPr>
        <w:lastRenderedPageBreak/>
        <w:t>I</w:t>
      </w:r>
      <w:r w:rsidR="00F77232" w:rsidRPr="004E0FA2">
        <w:rPr>
          <w:rFonts w:ascii="Arial" w:hAnsi="Arial" w:cs="Arial"/>
          <w:lang w:val="es-ES_tradnl"/>
        </w:rPr>
        <w:t>ntroducción</w:t>
      </w:r>
      <w:bookmarkEnd w:id="4"/>
    </w:p>
    <w:p w14:paraId="306F9395" w14:textId="77777777" w:rsidR="00EC0175" w:rsidRPr="00EC0175" w:rsidRDefault="00EC0175" w:rsidP="00EC0175">
      <w:pPr>
        <w:rPr>
          <w:lang w:val="es-ES_tradnl"/>
        </w:rPr>
      </w:pPr>
    </w:p>
    <w:p w14:paraId="055D461E" w14:textId="04DD98F8" w:rsidR="00EC0175" w:rsidRPr="00E43564" w:rsidRDefault="00EC0175" w:rsidP="00E43564">
      <w:pPr>
        <w:pStyle w:val="ListParagraph"/>
        <w:numPr>
          <w:ilvl w:val="1"/>
          <w:numId w:val="4"/>
        </w:numPr>
        <w:spacing w:after="0" w:line="240" w:lineRule="auto"/>
        <w:ind w:hanging="792"/>
        <w:jc w:val="both"/>
        <w:textAlignment w:val="top"/>
        <w:rPr>
          <w:rFonts w:ascii="Arial" w:eastAsia="Times New Roman" w:hAnsi="Arial" w:cs="Arial"/>
          <w:color w:val="000000"/>
          <w:lang w:val="es-MX"/>
        </w:rPr>
      </w:pPr>
      <w:r w:rsidRPr="00E43564">
        <w:rPr>
          <w:rFonts w:ascii="Arial" w:hAnsi="Arial" w:cs="Arial"/>
          <w:lang w:val="es-PE" w:eastAsia="ko-KR"/>
        </w:rPr>
        <w:t xml:space="preserve">La </w:t>
      </w:r>
      <w:r w:rsidRPr="00E43564">
        <w:rPr>
          <w:rFonts w:ascii="Arial" w:eastAsia="Times New Roman" w:hAnsi="Arial" w:cs="Arial"/>
          <w:color w:val="000000"/>
          <w:lang w:val="es-MX"/>
        </w:rPr>
        <w:t xml:space="preserve">deforestación, es decir el cambio en el uso de suelo de bosques a usos urbanos, agrícolas </w:t>
      </w:r>
      <w:proofErr w:type="gramStart"/>
      <w:r w:rsidRPr="00E43564">
        <w:rPr>
          <w:rFonts w:ascii="Arial" w:eastAsia="Times New Roman" w:hAnsi="Arial" w:cs="Arial"/>
          <w:color w:val="000000"/>
          <w:lang w:val="es-MX"/>
        </w:rPr>
        <w:t>o  ganaderos</w:t>
      </w:r>
      <w:proofErr w:type="gramEnd"/>
      <w:r w:rsidRPr="00E43564">
        <w:rPr>
          <w:rFonts w:ascii="Arial" w:eastAsia="Times New Roman" w:hAnsi="Arial" w:cs="Arial"/>
          <w:color w:val="000000"/>
          <w:lang w:val="es-MX"/>
        </w:rPr>
        <w:t xml:space="preserve">, provoca una degradación de los servicios ecosistemas provistos por los boques, figurando entre estos la regulación del ciclo del agua que asegura la disponibilidad en la época seca (Calvache et al., 2012; </w:t>
      </w:r>
      <w:proofErr w:type="spellStart"/>
      <w:r w:rsidRPr="00E43564">
        <w:rPr>
          <w:rFonts w:ascii="Arial" w:eastAsia="Times New Roman" w:hAnsi="Arial" w:cs="Arial"/>
          <w:color w:val="000000"/>
          <w:lang w:val="es-MX"/>
        </w:rPr>
        <w:t>Krishnaswamy</w:t>
      </w:r>
      <w:proofErr w:type="spellEnd"/>
      <w:r w:rsidRPr="00E43564">
        <w:rPr>
          <w:rFonts w:ascii="Arial" w:eastAsia="Times New Roman" w:hAnsi="Arial" w:cs="Arial"/>
          <w:color w:val="000000"/>
          <w:lang w:val="es-MX"/>
        </w:rPr>
        <w:t xml:space="preserve"> et al., 2013). Si bien el </w:t>
      </w:r>
      <w:proofErr w:type="spellStart"/>
      <w:r w:rsidRPr="00E43564">
        <w:rPr>
          <w:rFonts w:ascii="Arial" w:eastAsia="Times New Roman" w:hAnsi="Arial" w:cs="Arial"/>
          <w:color w:val="000000"/>
          <w:lang w:val="es-MX"/>
        </w:rPr>
        <w:t>GdH</w:t>
      </w:r>
      <w:proofErr w:type="spellEnd"/>
      <w:r w:rsidRPr="00E43564">
        <w:rPr>
          <w:rFonts w:ascii="Arial" w:eastAsia="Times New Roman" w:hAnsi="Arial" w:cs="Arial"/>
          <w:color w:val="000000"/>
          <w:lang w:val="es-MX"/>
        </w:rPr>
        <w:t xml:space="preserve"> (2017</w:t>
      </w:r>
      <w:proofErr w:type="gramStart"/>
      <w:r w:rsidRPr="00E43564">
        <w:rPr>
          <w:rFonts w:ascii="Arial" w:eastAsia="Times New Roman" w:hAnsi="Arial" w:cs="Arial"/>
          <w:color w:val="000000"/>
          <w:lang w:val="es-MX"/>
        </w:rPr>
        <w:t>)  reporta</w:t>
      </w:r>
      <w:proofErr w:type="gramEnd"/>
      <w:r w:rsidRPr="00E43564">
        <w:rPr>
          <w:rFonts w:ascii="Arial" w:eastAsia="Times New Roman" w:hAnsi="Arial" w:cs="Arial"/>
          <w:color w:val="000000"/>
          <w:lang w:val="es-MX"/>
        </w:rPr>
        <w:t xml:space="preserve"> que las plagas, los incendios y el cambio de uso del suelo para expansión de la agricultura y la ganadería figuran entre la principales causas de la </w:t>
      </w:r>
      <w:proofErr w:type="spellStart"/>
      <w:r w:rsidRPr="00E43564">
        <w:rPr>
          <w:rFonts w:ascii="Arial" w:eastAsia="Times New Roman" w:hAnsi="Arial" w:cs="Arial"/>
          <w:color w:val="000000"/>
          <w:lang w:val="es-MX"/>
        </w:rPr>
        <w:t>deforestaciónen</w:t>
      </w:r>
      <w:proofErr w:type="spellEnd"/>
      <w:r w:rsidRPr="00E43564">
        <w:rPr>
          <w:rFonts w:ascii="Arial" w:eastAsia="Times New Roman" w:hAnsi="Arial" w:cs="Arial"/>
          <w:color w:val="000000"/>
          <w:lang w:val="es-MX"/>
        </w:rPr>
        <w:t xml:space="preserve"> el país;, el brote del gorgojo descortezador, acontecido entre 2014-2016, fue para ese período la principal causa de la pérdida de bosques, equivalente a 511.505 hectáreas (ICF, 2017) o a la disminución que hubiese ocurrido en 102 años por deforestación causada por el hombre.  </w:t>
      </w:r>
    </w:p>
    <w:p w14:paraId="5F1D4C70" w14:textId="61D00BB0" w:rsidR="00EC0175" w:rsidRPr="00E43564" w:rsidRDefault="00EC0175" w:rsidP="00E43564">
      <w:pPr>
        <w:pStyle w:val="ListParagraph"/>
        <w:numPr>
          <w:ilvl w:val="1"/>
          <w:numId w:val="4"/>
        </w:numPr>
        <w:spacing w:before="240" w:after="0" w:line="240" w:lineRule="auto"/>
        <w:ind w:left="794" w:hanging="794"/>
        <w:contextualSpacing w:val="0"/>
        <w:jc w:val="both"/>
        <w:textAlignment w:val="top"/>
        <w:rPr>
          <w:rFonts w:ascii="Arial" w:eastAsia="Times New Roman" w:hAnsi="Arial" w:cs="Arial"/>
          <w:color w:val="000000"/>
          <w:lang w:val="es-MX"/>
        </w:rPr>
      </w:pPr>
      <w:r w:rsidRPr="00E43564">
        <w:rPr>
          <w:rFonts w:ascii="Arial" w:eastAsia="Times New Roman" w:hAnsi="Arial" w:cs="Arial"/>
          <w:color w:val="000000"/>
          <w:lang w:val="es-MX"/>
        </w:rPr>
        <w:t xml:space="preserve">Dichas pérdidas afectaron a un 70% de la población nacional en términos de reducción de servicios ecosistémicos. La severidad de esta plaga pudo haberse disminuido con la implementación de prácticas de Manejo Forestal Adaptativo (MFA) incluyendo actividades de control de incendios y raleos (Billings, 2016), y con una mayor asistencia técnica a organizaciones locales de manejo forestal (Morales, 2016). Estimaciones indican que, en la ausencia de MFA, el ataque de gorgojo se duplicaría en la zona central del país en el periodo 2018-2050 (Hernández, 2019). </w:t>
      </w:r>
    </w:p>
    <w:p w14:paraId="4DAD134D" w14:textId="53DF116F" w:rsidR="003B0E8C" w:rsidRPr="00026C6A" w:rsidRDefault="003B0E8C" w:rsidP="00E43564">
      <w:pPr>
        <w:pStyle w:val="ListParagraph"/>
        <w:numPr>
          <w:ilvl w:val="1"/>
          <w:numId w:val="4"/>
        </w:numPr>
        <w:spacing w:before="240" w:after="0" w:line="240" w:lineRule="auto"/>
        <w:ind w:left="794" w:hanging="794"/>
        <w:contextualSpacing w:val="0"/>
        <w:jc w:val="both"/>
        <w:textAlignment w:val="top"/>
        <w:rPr>
          <w:rFonts w:ascii="Arial" w:hAnsi="Arial" w:cs="Arial"/>
          <w:lang w:val="es-PE" w:eastAsia="ko-KR"/>
        </w:rPr>
      </w:pPr>
      <w:r w:rsidRPr="00E43564">
        <w:rPr>
          <w:rFonts w:ascii="Arial" w:eastAsia="Times New Roman" w:hAnsi="Arial" w:cs="Arial"/>
          <w:color w:val="000000"/>
          <w:lang w:val="es-MX"/>
        </w:rPr>
        <w:t>El Programa de Restauración de Bosques Resilientes al Clima y Silvicultura para la Sostenibilidad de los Servicios Ecosistémicos</w:t>
      </w:r>
      <w:r w:rsidRPr="00026C6A">
        <w:rPr>
          <w:rFonts w:ascii="Arial" w:hAnsi="Arial" w:cs="Arial"/>
          <w:lang w:val="es-PE" w:eastAsia="ko-KR"/>
        </w:rPr>
        <w:t xml:space="preserve"> Relacionados al Agua </w:t>
      </w:r>
      <w:r w:rsidR="000A5C61" w:rsidRPr="00026C6A">
        <w:rPr>
          <w:rFonts w:ascii="Arial" w:hAnsi="Arial" w:cs="Arial"/>
          <w:lang w:val="es-PE" w:eastAsia="ko-KR"/>
        </w:rPr>
        <w:t xml:space="preserve">(HO-L1200/HO-G1252) </w:t>
      </w:r>
      <w:r w:rsidRPr="00026C6A">
        <w:rPr>
          <w:rFonts w:ascii="Arial" w:hAnsi="Arial" w:cs="Arial"/>
          <w:lang w:val="es-PE" w:eastAsia="ko-KR"/>
        </w:rPr>
        <w:t xml:space="preserve">busca contribuir a mejorar la resiliencia climática de bosques hondureños localizados en </w:t>
      </w:r>
      <w:r w:rsidRPr="00E43564">
        <w:rPr>
          <w:rFonts w:ascii="Arial" w:eastAsia="Times New Roman" w:hAnsi="Arial" w:cs="Arial"/>
          <w:color w:val="000000"/>
          <w:lang w:val="es-MX"/>
        </w:rPr>
        <w:t>zonas</w:t>
      </w:r>
      <w:r w:rsidRPr="00026C6A">
        <w:rPr>
          <w:rFonts w:ascii="Arial" w:hAnsi="Arial" w:cs="Arial"/>
          <w:lang w:val="es-PE" w:eastAsia="ko-KR"/>
        </w:rPr>
        <w:t xml:space="preserve"> críticas para la provisión de agua. El programa se enfoca en la restauración de la cobertura forestal con sistemas resilientes, y en el </w:t>
      </w:r>
      <w:proofErr w:type="spellStart"/>
      <w:r w:rsidRPr="00026C6A">
        <w:rPr>
          <w:rFonts w:ascii="Arial" w:hAnsi="Arial" w:cs="Arial"/>
          <w:lang w:val="es-PE" w:eastAsia="ko-KR"/>
        </w:rPr>
        <w:t>fortalecemiento</w:t>
      </w:r>
      <w:proofErr w:type="spellEnd"/>
      <w:r w:rsidRPr="00026C6A">
        <w:rPr>
          <w:rFonts w:ascii="Arial" w:hAnsi="Arial" w:cs="Arial"/>
          <w:lang w:val="es-PE" w:eastAsia="ko-KR"/>
        </w:rPr>
        <w:t xml:space="preserve"> de la gobernanza y sostenibilidad financiera para el Manejo Forestal </w:t>
      </w:r>
      <w:proofErr w:type="spellStart"/>
      <w:r w:rsidRPr="00026C6A">
        <w:rPr>
          <w:rFonts w:ascii="Arial" w:hAnsi="Arial" w:cs="Arial"/>
          <w:lang w:val="es-PE" w:eastAsia="ko-KR"/>
        </w:rPr>
        <w:t>Adaptatico</w:t>
      </w:r>
      <w:proofErr w:type="spellEnd"/>
      <w:r w:rsidRPr="00026C6A">
        <w:rPr>
          <w:rFonts w:ascii="Arial" w:hAnsi="Arial" w:cs="Arial"/>
          <w:lang w:val="es-PE" w:eastAsia="ko-KR"/>
        </w:rPr>
        <w:t xml:space="preserve"> (MFA). Se incentivará la participación de mujeres, considerándose la perspectiva de género en las actividades.</w:t>
      </w:r>
    </w:p>
    <w:p w14:paraId="4AEBC65F" w14:textId="418FB9E2" w:rsidR="003B0E8C" w:rsidRPr="00E43564" w:rsidRDefault="003B0E8C" w:rsidP="00E43564">
      <w:pPr>
        <w:pStyle w:val="ListParagraph"/>
        <w:numPr>
          <w:ilvl w:val="1"/>
          <w:numId w:val="4"/>
        </w:numPr>
        <w:spacing w:before="240" w:after="0" w:line="240" w:lineRule="auto"/>
        <w:ind w:left="794" w:hanging="794"/>
        <w:contextualSpacing w:val="0"/>
        <w:jc w:val="both"/>
        <w:textAlignment w:val="top"/>
        <w:rPr>
          <w:rFonts w:ascii="Arial" w:eastAsia="Times New Roman" w:hAnsi="Arial" w:cs="Arial"/>
          <w:color w:val="000000"/>
          <w:lang w:val="es-MX"/>
        </w:rPr>
      </w:pPr>
      <w:r w:rsidRPr="00E43564">
        <w:rPr>
          <w:rFonts w:ascii="Arial" w:eastAsia="Times New Roman" w:hAnsi="Arial" w:cs="Arial"/>
          <w:color w:val="000000"/>
          <w:lang w:val="es-MX"/>
        </w:rPr>
        <w:t>El programa consta de los siguientes dos componentes:</w:t>
      </w:r>
    </w:p>
    <w:p w14:paraId="4B405BEB" w14:textId="77777777" w:rsidR="00EC0175" w:rsidRPr="00026C6A" w:rsidRDefault="00EC0175" w:rsidP="00E43564">
      <w:pPr>
        <w:pStyle w:val="parrafonum"/>
        <w:numPr>
          <w:ilvl w:val="2"/>
          <w:numId w:val="17"/>
        </w:numPr>
        <w:rPr>
          <w:bCs/>
        </w:rPr>
      </w:pPr>
      <w:r w:rsidRPr="00026C6A">
        <w:rPr>
          <w:b/>
        </w:rPr>
        <w:t>Componente 1. Restauración de cobertura forestal (US$11,02 millones).</w:t>
      </w:r>
      <w:r w:rsidRPr="00026C6A">
        <w:rPr>
          <w:bCs/>
        </w:rPr>
        <w:t xml:space="preserve"> Enfocado en restaurar la cobertura forestal en cuencas priorizadas por su servicio ecosistémico en términos de provisión de agua.  Con este propósito cubre parcialmente costos de:</w:t>
      </w:r>
    </w:p>
    <w:p w14:paraId="7F1336AF" w14:textId="77777777" w:rsidR="00EC0175" w:rsidRPr="00026C6A" w:rsidRDefault="00EC0175" w:rsidP="00EC0175">
      <w:pPr>
        <w:pStyle w:val="Paragraph"/>
        <w:numPr>
          <w:ilvl w:val="2"/>
          <w:numId w:val="17"/>
        </w:numPr>
        <w:spacing w:before="0" w:after="0"/>
        <w:rPr>
          <w:rFonts w:ascii="Arial" w:hAnsi="Arial" w:cs="Arial"/>
          <w:sz w:val="22"/>
          <w:szCs w:val="22"/>
          <w:lang w:val="es-ES_tradnl"/>
        </w:rPr>
      </w:pPr>
      <w:r w:rsidRPr="00026C6A">
        <w:rPr>
          <w:rFonts w:ascii="Arial" w:hAnsi="Arial" w:cs="Arial"/>
          <w:sz w:val="22"/>
          <w:szCs w:val="22"/>
          <w:lang w:val="es-ES_tradnl"/>
        </w:rPr>
        <w:t xml:space="preserve">Restauración de bosques privados de pino afectados por la plaga del gorgojo. Provisión de incentivos económicos (contra resultados) y asistencia técnica proporcionados a propietarios de bosques privados para cubrir parcialmente la realización de actividades de restauración.  </w:t>
      </w:r>
    </w:p>
    <w:p w14:paraId="1F25E27E" w14:textId="77777777" w:rsidR="00EC0175" w:rsidRPr="00026C6A" w:rsidRDefault="00EC0175" w:rsidP="00EC0175">
      <w:pPr>
        <w:pStyle w:val="Paragraph"/>
        <w:numPr>
          <w:ilvl w:val="2"/>
          <w:numId w:val="17"/>
        </w:numPr>
        <w:spacing w:before="0" w:after="0"/>
        <w:rPr>
          <w:rFonts w:ascii="Arial" w:hAnsi="Arial" w:cs="Arial"/>
          <w:sz w:val="22"/>
          <w:szCs w:val="22"/>
          <w:lang w:val="es-ES_tradnl"/>
        </w:rPr>
      </w:pPr>
      <w:r w:rsidRPr="00026C6A">
        <w:rPr>
          <w:rFonts w:ascii="Arial" w:hAnsi="Arial" w:cs="Arial"/>
          <w:sz w:val="22"/>
          <w:szCs w:val="22"/>
          <w:lang w:val="es-ES_tradnl"/>
        </w:rPr>
        <w:t>Establecimiento de SAF en zonas degradadas cercanas a áreas bajo restauración. Proporcionará asistencia técnica y apoyo parcial con suministros para la implementación de sistemas agroforestales definidos por el programa.</w:t>
      </w:r>
    </w:p>
    <w:p w14:paraId="0B6ECCA0" w14:textId="77777777" w:rsidR="00EC0175" w:rsidRPr="00E43564" w:rsidRDefault="00EC0175" w:rsidP="00E43564">
      <w:pPr>
        <w:pStyle w:val="ListParagraph"/>
        <w:numPr>
          <w:ilvl w:val="1"/>
          <w:numId w:val="4"/>
        </w:numPr>
        <w:spacing w:before="240" w:after="0" w:line="240" w:lineRule="auto"/>
        <w:ind w:left="794" w:hanging="794"/>
        <w:contextualSpacing w:val="0"/>
        <w:jc w:val="both"/>
        <w:textAlignment w:val="top"/>
        <w:rPr>
          <w:rFonts w:ascii="Arial" w:eastAsia="Times New Roman" w:hAnsi="Arial" w:cs="Arial"/>
          <w:color w:val="000000"/>
          <w:lang w:val="es-MX"/>
        </w:rPr>
      </w:pPr>
      <w:r w:rsidRPr="00E43564">
        <w:rPr>
          <w:rFonts w:ascii="Arial" w:eastAsia="Times New Roman" w:hAnsi="Arial" w:cs="Arial"/>
          <w:b/>
          <w:color w:val="000000"/>
          <w:lang w:val="es-MX"/>
        </w:rPr>
        <w:t>Componente 2.</w:t>
      </w:r>
      <w:r w:rsidRPr="00E43564">
        <w:rPr>
          <w:rFonts w:ascii="Arial" w:eastAsia="Times New Roman" w:hAnsi="Arial" w:cs="Arial"/>
          <w:color w:val="000000"/>
          <w:lang w:val="es-MX"/>
        </w:rPr>
        <w:t xml:space="preserve"> </w:t>
      </w:r>
      <w:bookmarkStart w:id="5" w:name="_Hlk15999403"/>
      <w:r w:rsidRPr="00E43564">
        <w:rPr>
          <w:rFonts w:ascii="Arial" w:eastAsia="Times New Roman" w:hAnsi="Arial" w:cs="Arial"/>
          <w:color w:val="000000"/>
          <w:lang w:val="es-MX"/>
        </w:rPr>
        <w:t xml:space="preserve">Fortalecimiento de la gobernanza y sostenibilidad financiera </w:t>
      </w:r>
      <w:bookmarkEnd w:id="5"/>
      <w:r w:rsidRPr="00E43564">
        <w:rPr>
          <w:rFonts w:ascii="Arial" w:eastAsia="Times New Roman" w:hAnsi="Arial" w:cs="Arial"/>
          <w:color w:val="000000"/>
          <w:lang w:val="es-MX"/>
        </w:rPr>
        <w:t xml:space="preserve">para MFA (US$22,84 millones). Orientado a la creación e implementación de mecanismos locales de financiamiento para el manejo de recursos forestales en cuencas críticas para la provisión de agua. Incluye: </w:t>
      </w:r>
    </w:p>
    <w:p w14:paraId="34ACC93A" w14:textId="77777777" w:rsidR="00EC0175" w:rsidRPr="00026C6A" w:rsidRDefault="00EC0175" w:rsidP="00EC0175">
      <w:pPr>
        <w:pStyle w:val="Paragraph"/>
        <w:numPr>
          <w:ilvl w:val="2"/>
          <w:numId w:val="17"/>
        </w:numPr>
        <w:spacing w:before="0" w:after="0"/>
        <w:rPr>
          <w:rFonts w:ascii="Arial" w:hAnsi="Arial" w:cs="Arial"/>
          <w:sz w:val="22"/>
          <w:szCs w:val="22"/>
          <w:lang w:val="es-ES_tradnl"/>
        </w:rPr>
      </w:pPr>
      <w:r w:rsidRPr="00026C6A">
        <w:rPr>
          <w:rFonts w:ascii="Arial" w:hAnsi="Arial" w:cs="Arial"/>
          <w:sz w:val="22"/>
          <w:szCs w:val="22"/>
          <w:lang w:val="es-ES_tradnl"/>
        </w:rPr>
        <w:lastRenderedPageBreak/>
        <w:t>Establecimiento de condiciones habilitantes y fortalecimiento de capacidades. Enfocado en establecer condiciones habilitantes para el desarrollo de fondos de agua y fortalecer las capacidades de los fondos de agua constituidos. Con este objeto incluye el mapeo detallado de áreas bajo manejo forestal dentro del área de influencia del proyecto; apoyo a formalización de estructuras de gobernanza para el manejo de cuencas; elaboración de instrumentos de planificación para el manejo de bosques en cuencas hidrográficas; capacitaciones a municipalidades y organizaciones locales en MFA y en temas financieros; desarrollo de instrumentos administrativos para la creación de fondos de agua; y provisión de asistencia técnica a fondos de agua. También abarca el monitoreo del cumplimiento de las actividades de MFA vinculadas a las transferencias previstas en la subactividad (</w:t>
      </w:r>
      <w:proofErr w:type="spellStart"/>
      <w:r w:rsidRPr="00026C6A">
        <w:rPr>
          <w:rFonts w:ascii="Arial" w:hAnsi="Arial" w:cs="Arial"/>
          <w:sz w:val="22"/>
          <w:szCs w:val="22"/>
          <w:lang w:val="es-ES_tradnl"/>
        </w:rPr>
        <w:t>ii</w:t>
      </w:r>
      <w:proofErr w:type="spellEnd"/>
      <w:r w:rsidRPr="00026C6A">
        <w:rPr>
          <w:rFonts w:ascii="Arial" w:hAnsi="Arial" w:cs="Arial"/>
          <w:sz w:val="22"/>
          <w:szCs w:val="22"/>
          <w:lang w:val="es-ES_tradnl"/>
        </w:rPr>
        <w:t xml:space="preserve">). </w:t>
      </w:r>
    </w:p>
    <w:p w14:paraId="63B08B43" w14:textId="77777777" w:rsidR="00EC0175" w:rsidRDefault="00EC0175" w:rsidP="00EC0175">
      <w:pPr>
        <w:pStyle w:val="Paragraph"/>
        <w:numPr>
          <w:ilvl w:val="2"/>
          <w:numId w:val="17"/>
        </w:numPr>
        <w:spacing w:before="0" w:after="0"/>
        <w:rPr>
          <w:rFonts w:ascii="Arial" w:hAnsi="Arial" w:cs="Arial"/>
          <w:sz w:val="22"/>
          <w:szCs w:val="22"/>
          <w:lang w:val="es-ES_tradnl"/>
        </w:rPr>
      </w:pPr>
      <w:r w:rsidRPr="00026C6A">
        <w:rPr>
          <w:rFonts w:ascii="Arial" w:hAnsi="Arial" w:cs="Arial"/>
          <w:sz w:val="22"/>
          <w:szCs w:val="22"/>
          <w:lang w:val="es-ES_tradnl"/>
        </w:rPr>
        <w:t xml:space="preserve">Implementación de fondos de agua para financiar actividades de MFA. En base a los instrumentos de manejo aprobados y a planes de actividades anuales se realizarán transferencias monetarias a fondos de agua constituidos. Estas transferencias financiarán parcialmente la realización de actividades de MFA mediante un mecanismo de CSA a propietarios </w:t>
      </w:r>
      <w:proofErr w:type="gramStart"/>
      <w:r w:rsidRPr="00026C6A">
        <w:rPr>
          <w:rFonts w:ascii="Arial" w:hAnsi="Arial" w:cs="Arial"/>
          <w:sz w:val="22"/>
          <w:szCs w:val="22"/>
          <w:lang w:val="es-ES_tradnl"/>
        </w:rPr>
        <w:t>privados,  municipalidades</w:t>
      </w:r>
      <w:proofErr w:type="gramEnd"/>
      <w:r w:rsidRPr="00026C6A">
        <w:rPr>
          <w:rFonts w:ascii="Arial" w:hAnsi="Arial" w:cs="Arial"/>
          <w:sz w:val="22"/>
          <w:szCs w:val="22"/>
          <w:lang w:val="es-ES_tradnl"/>
        </w:rPr>
        <w:t>, organizaciones locales e instituciones estatales, entre otros. Requiriéndose la verificación de la implementación de dichas actividades previo a realizar una nueva transferencia. Las transferencias se realizarán de forma proporcional al cumplimiento de metas progresivas de aporte de recursos a los fondos de agua por parte de los beneficiarios de los servicios ecosistémicos.</w:t>
      </w:r>
    </w:p>
    <w:p w14:paraId="6E8DA2B9" w14:textId="77777777" w:rsidR="00E43564" w:rsidRPr="00026C6A" w:rsidRDefault="00E43564" w:rsidP="00E43564">
      <w:pPr>
        <w:pStyle w:val="Paragraph"/>
        <w:tabs>
          <w:tab w:val="clear" w:pos="720"/>
        </w:tabs>
        <w:spacing w:before="0" w:after="0"/>
        <w:ind w:left="1224" w:firstLine="0"/>
        <w:rPr>
          <w:rFonts w:ascii="Arial" w:hAnsi="Arial" w:cs="Arial"/>
          <w:sz w:val="22"/>
          <w:szCs w:val="22"/>
          <w:lang w:val="es-ES_tradnl"/>
        </w:rPr>
      </w:pPr>
    </w:p>
    <w:p w14:paraId="06DB7757" w14:textId="77777777" w:rsidR="00EC0175" w:rsidRPr="00E43564" w:rsidRDefault="00EC0175" w:rsidP="00E43564">
      <w:pPr>
        <w:numPr>
          <w:ilvl w:val="1"/>
          <w:numId w:val="4"/>
        </w:numPr>
        <w:spacing w:after="0" w:line="240" w:lineRule="auto"/>
        <w:ind w:left="720" w:hanging="720"/>
        <w:jc w:val="both"/>
        <w:textAlignment w:val="top"/>
        <w:rPr>
          <w:rFonts w:ascii="Arial" w:eastAsia="Times New Roman" w:hAnsi="Arial" w:cs="Arial"/>
          <w:color w:val="000000"/>
          <w:lang w:val="es-MX"/>
        </w:rPr>
      </w:pPr>
      <w:r w:rsidRPr="00E43564">
        <w:rPr>
          <w:rFonts w:ascii="Arial" w:eastAsia="Times New Roman" w:hAnsi="Arial" w:cs="Arial"/>
          <w:b/>
          <w:color w:val="000000"/>
          <w:lang w:val="es-MX"/>
        </w:rPr>
        <w:t xml:space="preserve">Otros costos (US$1,14 millones). </w:t>
      </w:r>
      <w:r w:rsidRPr="00E43564">
        <w:rPr>
          <w:rFonts w:ascii="Arial" w:eastAsia="Times New Roman" w:hAnsi="Arial" w:cs="Arial"/>
          <w:color w:val="000000"/>
          <w:lang w:val="es-MX"/>
        </w:rPr>
        <w:t xml:space="preserve">Abarca monitoreo, administración, evaluación y auditorías. </w:t>
      </w:r>
    </w:p>
    <w:p w14:paraId="15F36E6B" w14:textId="77777777" w:rsidR="003B0E8C" w:rsidRPr="00E43564" w:rsidRDefault="003B0E8C" w:rsidP="00E43564">
      <w:pPr>
        <w:numPr>
          <w:ilvl w:val="1"/>
          <w:numId w:val="4"/>
        </w:numPr>
        <w:spacing w:after="0" w:line="240" w:lineRule="auto"/>
        <w:ind w:left="720" w:hanging="720"/>
        <w:jc w:val="both"/>
        <w:textAlignment w:val="top"/>
        <w:rPr>
          <w:rFonts w:ascii="Arial" w:eastAsia="Times New Roman" w:hAnsi="Arial" w:cs="Arial"/>
          <w:color w:val="000000"/>
          <w:lang w:val="es-MX"/>
        </w:rPr>
      </w:pPr>
      <w:r w:rsidRPr="00E43564">
        <w:rPr>
          <w:rFonts w:ascii="Arial" w:eastAsia="Times New Roman" w:hAnsi="Arial" w:cs="Arial"/>
          <w:b/>
          <w:color w:val="000000"/>
          <w:lang w:val="es-MX"/>
        </w:rPr>
        <w:t>Área de intervención.</w:t>
      </w:r>
      <w:r w:rsidRPr="00E43564">
        <w:rPr>
          <w:rFonts w:ascii="Arial" w:eastAsia="Times New Roman" w:hAnsi="Arial" w:cs="Arial"/>
          <w:color w:val="000000"/>
          <w:lang w:val="es-MX"/>
        </w:rPr>
        <w:t xml:space="preserve"> Cuencas priorizadas por (i) generación o uso de agua para consumo humano, agricultura y/o energía; y (ii) magnitud prevista de los impactos negativos del cambio climático. Inicialmente abarca los departamentos de Francisco Morazán, Comayagua, Choluteca, El Paraíso, Cortés, Yoro y Olancho. Áreas adicionales serán determinadas empleando los criterios anteriormente expuestos.   </w:t>
      </w:r>
    </w:p>
    <w:p w14:paraId="36DFBDBD" w14:textId="77777777" w:rsidR="003B0E8C" w:rsidRPr="00E43564" w:rsidRDefault="003B0E8C" w:rsidP="00E43564">
      <w:pPr>
        <w:numPr>
          <w:ilvl w:val="1"/>
          <w:numId w:val="4"/>
        </w:numPr>
        <w:spacing w:after="0" w:line="240" w:lineRule="auto"/>
        <w:ind w:left="720" w:hanging="720"/>
        <w:jc w:val="both"/>
        <w:textAlignment w:val="top"/>
        <w:rPr>
          <w:rFonts w:ascii="Arial" w:eastAsia="Times New Roman" w:hAnsi="Arial" w:cs="Arial"/>
          <w:color w:val="000000"/>
          <w:lang w:val="es-MX"/>
        </w:rPr>
      </w:pPr>
      <w:r w:rsidRPr="00E43564">
        <w:rPr>
          <w:rFonts w:ascii="Arial" w:eastAsia="Times New Roman" w:hAnsi="Arial" w:cs="Arial"/>
          <w:b/>
          <w:color w:val="000000"/>
          <w:lang w:val="es-MX"/>
        </w:rPr>
        <w:t>Complementariedades y sinergias.</w:t>
      </w:r>
      <w:r w:rsidRPr="00E43564">
        <w:rPr>
          <w:rFonts w:ascii="Arial" w:eastAsia="Times New Roman" w:hAnsi="Arial" w:cs="Arial"/>
          <w:color w:val="000000"/>
          <w:lang w:val="es-MX"/>
        </w:rPr>
        <w:t xml:space="preserve"> Esta operación se basa en la propuesta aprobada por el Fondo Verde del Clima (FVC), la cual considera complementariedades y sinergias con HO-L1179 y la Cooperación Técnica “Manejo Agroforestal Sostenible y Agroforestería en Cuencas Críticas para el Abastecimiento de Agua de Honduras” (HO-T1286; </w:t>
      </w:r>
      <w:hyperlink r:id="rId9" w:history="1">
        <w:r w:rsidRPr="00E43564">
          <w:rPr>
            <w:rFonts w:ascii="Arial" w:eastAsia="Times New Roman" w:hAnsi="Arial" w:cs="Arial"/>
            <w:color w:val="000000"/>
            <w:lang w:val="es-MX"/>
          </w:rPr>
          <w:t>ATN/AG-16963-HO</w:t>
        </w:r>
      </w:hyperlink>
      <w:r w:rsidRPr="00E43564">
        <w:rPr>
          <w:rFonts w:ascii="Arial" w:eastAsia="Times New Roman" w:hAnsi="Arial" w:cs="Arial"/>
          <w:color w:val="000000"/>
          <w:lang w:val="es-MX"/>
        </w:rPr>
        <w:t xml:space="preserve">). Específicamente, se logrará un enfoque integral y sostenible al combinar dentro de una misma área geográfica actividades de restauración y conservación de diversos tipos de bosques: HO-L1179 con restauración de bosque de coníferas afectado por el gorgojo; mientras este programa incluye todo tipo de bosque, proporcionando además apoyo para SAF y MFA. Asimismo, este programa abarca la sostenibilidad en el manejo forestal iniciado con HO-L1179 y HO-T1286 a través de financiamiento a largo plazo mediante esquemas de fondos de agua. </w:t>
      </w:r>
    </w:p>
    <w:p w14:paraId="4F0ED0BE" w14:textId="77777777" w:rsidR="0003047C" w:rsidRPr="00E43564" w:rsidRDefault="0003047C" w:rsidP="00E43564">
      <w:pPr>
        <w:numPr>
          <w:ilvl w:val="1"/>
          <w:numId w:val="4"/>
        </w:numPr>
        <w:spacing w:after="0" w:line="240" w:lineRule="auto"/>
        <w:ind w:left="720" w:hanging="720"/>
        <w:jc w:val="both"/>
        <w:textAlignment w:val="top"/>
        <w:rPr>
          <w:rFonts w:ascii="Arial" w:eastAsia="Times New Roman" w:hAnsi="Arial" w:cs="Arial"/>
          <w:color w:val="000000"/>
          <w:lang w:val="es-MX"/>
        </w:rPr>
      </w:pPr>
      <w:r w:rsidRPr="00E43564">
        <w:rPr>
          <w:rFonts w:ascii="Arial" w:eastAsia="Times New Roman" w:hAnsi="Arial" w:cs="Arial"/>
          <w:color w:val="000000"/>
          <w:lang w:val="es-MX"/>
        </w:rPr>
        <w:t xml:space="preserve">El Organismo Ejecutor será </w:t>
      </w:r>
      <w:r w:rsidR="009F6D2A" w:rsidRPr="00E43564">
        <w:rPr>
          <w:rFonts w:ascii="Arial" w:eastAsia="Times New Roman" w:hAnsi="Arial" w:cs="Arial"/>
          <w:color w:val="000000"/>
          <w:lang w:val="es-MX"/>
        </w:rPr>
        <w:t>la Secretaria de Finanzas</w:t>
      </w:r>
      <w:r w:rsidRPr="00E43564">
        <w:rPr>
          <w:rFonts w:ascii="Arial" w:eastAsia="Times New Roman" w:hAnsi="Arial" w:cs="Arial"/>
          <w:color w:val="000000"/>
          <w:lang w:val="es-MX"/>
        </w:rPr>
        <w:t xml:space="preserve"> </w:t>
      </w:r>
      <w:r w:rsidR="009F6D2A" w:rsidRPr="00E43564">
        <w:rPr>
          <w:rFonts w:ascii="Arial" w:eastAsia="Times New Roman" w:hAnsi="Arial" w:cs="Arial"/>
          <w:color w:val="000000"/>
          <w:lang w:val="es-MX"/>
        </w:rPr>
        <w:t xml:space="preserve">(SEFIN) </w:t>
      </w:r>
      <w:r w:rsidRPr="00E43564">
        <w:rPr>
          <w:rFonts w:ascii="Arial" w:eastAsia="Times New Roman" w:hAnsi="Arial" w:cs="Arial"/>
          <w:color w:val="000000"/>
          <w:lang w:val="es-MX"/>
        </w:rPr>
        <w:t xml:space="preserve">por intermedio de </w:t>
      </w:r>
      <w:r w:rsidR="009F6D2A" w:rsidRPr="00E43564">
        <w:rPr>
          <w:rFonts w:ascii="Arial" w:eastAsia="Times New Roman" w:hAnsi="Arial" w:cs="Arial"/>
          <w:color w:val="000000"/>
          <w:lang w:val="es-MX"/>
        </w:rPr>
        <w:t xml:space="preserve">la Unidad de </w:t>
      </w:r>
      <w:proofErr w:type="spellStart"/>
      <w:r w:rsidR="009F6D2A" w:rsidRPr="00E43564">
        <w:rPr>
          <w:rFonts w:ascii="Arial" w:eastAsia="Times New Roman" w:hAnsi="Arial" w:cs="Arial"/>
          <w:color w:val="000000"/>
          <w:lang w:val="es-MX"/>
        </w:rPr>
        <w:t>Administracion</w:t>
      </w:r>
      <w:proofErr w:type="spellEnd"/>
      <w:r w:rsidR="009F6D2A" w:rsidRPr="00E43564">
        <w:rPr>
          <w:rFonts w:ascii="Arial" w:eastAsia="Times New Roman" w:hAnsi="Arial" w:cs="Arial"/>
          <w:color w:val="000000"/>
          <w:lang w:val="es-MX"/>
        </w:rPr>
        <w:t xml:space="preserve"> de Proyectos (UAP)</w:t>
      </w:r>
      <w:r w:rsidRPr="00E43564">
        <w:rPr>
          <w:rFonts w:ascii="Arial" w:eastAsia="Times New Roman" w:hAnsi="Arial" w:cs="Arial"/>
          <w:color w:val="000000"/>
          <w:lang w:val="es-MX"/>
        </w:rPr>
        <w:t xml:space="preserve"> y </w:t>
      </w:r>
      <w:proofErr w:type="gramStart"/>
      <w:r w:rsidRPr="00E43564">
        <w:rPr>
          <w:rFonts w:ascii="Arial" w:eastAsia="Times New Roman" w:hAnsi="Arial" w:cs="Arial"/>
          <w:color w:val="000000"/>
          <w:lang w:val="es-MX"/>
        </w:rPr>
        <w:t>contara</w:t>
      </w:r>
      <w:proofErr w:type="gramEnd"/>
      <w:r w:rsidRPr="00E43564">
        <w:rPr>
          <w:rFonts w:ascii="Arial" w:eastAsia="Times New Roman" w:hAnsi="Arial" w:cs="Arial"/>
          <w:color w:val="000000"/>
          <w:lang w:val="es-MX"/>
        </w:rPr>
        <w:t xml:space="preserve"> con el apoyo técnica, operativa y de seguimiento de</w:t>
      </w:r>
      <w:r w:rsidR="004D1C18" w:rsidRPr="00E43564">
        <w:rPr>
          <w:rFonts w:ascii="Arial" w:eastAsia="Times New Roman" w:hAnsi="Arial" w:cs="Arial"/>
          <w:color w:val="000000"/>
          <w:lang w:val="es-MX"/>
        </w:rPr>
        <w:t>l Instituto de Conservación Forestal</w:t>
      </w:r>
      <w:r w:rsidRPr="00E43564">
        <w:rPr>
          <w:rFonts w:ascii="Arial" w:eastAsia="Times New Roman" w:hAnsi="Arial" w:cs="Arial"/>
          <w:color w:val="000000"/>
          <w:lang w:val="es-MX"/>
        </w:rPr>
        <w:t xml:space="preserve"> </w:t>
      </w:r>
      <w:r w:rsidR="004D1C18" w:rsidRPr="00E43564">
        <w:rPr>
          <w:rFonts w:ascii="Arial" w:eastAsia="Times New Roman" w:hAnsi="Arial" w:cs="Arial"/>
          <w:color w:val="000000"/>
          <w:lang w:val="es-MX"/>
        </w:rPr>
        <w:t>(</w:t>
      </w:r>
      <w:r w:rsidRPr="00E43564">
        <w:rPr>
          <w:rFonts w:ascii="Arial" w:eastAsia="Times New Roman" w:hAnsi="Arial" w:cs="Arial"/>
          <w:color w:val="000000"/>
          <w:lang w:val="es-MX"/>
        </w:rPr>
        <w:t>ICF</w:t>
      </w:r>
      <w:r w:rsidR="004D1C18" w:rsidRPr="00E43564">
        <w:rPr>
          <w:rFonts w:ascii="Arial" w:eastAsia="Times New Roman" w:hAnsi="Arial" w:cs="Arial"/>
          <w:color w:val="000000"/>
          <w:lang w:val="es-MX"/>
        </w:rPr>
        <w:t>)</w:t>
      </w:r>
      <w:r w:rsidRPr="00E43564">
        <w:rPr>
          <w:rFonts w:ascii="Arial" w:eastAsia="Times New Roman" w:hAnsi="Arial" w:cs="Arial"/>
          <w:color w:val="000000"/>
          <w:lang w:val="es-MX"/>
        </w:rPr>
        <w:t xml:space="preserve">. </w:t>
      </w:r>
    </w:p>
    <w:p w14:paraId="066AD90D" w14:textId="505E4BBB" w:rsidR="009775CB" w:rsidRPr="00E43564" w:rsidRDefault="00330982" w:rsidP="00E43564">
      <w:pPr>
        <w:numPr>
          <w:ilvl w:val="1"/>
          <w:numId w:val="4"/>
        </w:numPr>
        <w:spacing w:after="0" w:line="240" w:lineRule="auto"/>
        <w:ind w:left="720" w:hanging="720"/>
        <w:jc w:val="both"/>
        <w:textAlignment w:val="top"/>
        <w:rPr>
          <w:rFonts w:ascii="Arial" w:eastAsia="Times New Roman" w:hAnsi="Arial" w:cs="Arial"/>
          <w:color w:val="000000"/>
          <w:lang w:val="es-MX"/>
        </w:rPr>
      </w:pPr>
      <w:r w:rsidRPr="00E43564">
        <w:rPr>
          <w:rFonts w:ascii="Arial" w:eastAsia="Times New Roman" w:hAnsi="Arial" w:cs="Arial"/>
          <w:color w:val="000000"/>
          <w:lang w:val="es-MX"/>
        </w:rPr>
        <w:t>El presente</w:t>
      </w:r>
      <w:r w:rsidR="00097CB7" w:rsidRPr="00E43564">
        <w:rPr>
          <w:rFonts w:ascii="Arial" w:eastAsia="Times New Roman" w:hAnsi="Arial" w:cs="Arial"/>
          <w:color w:val="000000"/>
          <w:lang w:val="es-MX"/>
        </w:rPr>
        <w:t xml:space="preserve"> documento describe el Plan de Monitoreo y E</w:t>
      </w:r>
      <w:r w:rsidRPr="00E43564">
        <w:rPr>
          <w:rFonts w:ascii="Arial" w:eastAsia="Times New Roman" w:hAnsi="Arial" w:cs="Arial"/>
          <w:color w:val="000000"/>
          <w:lang w:val="es-MX"/>
        </w:rPr>
        <w:t>valuación</w:t>
      </w:r>
      <w:r w:rsidR="00097CB7" w:rsidRPr="00E43564">
        <w:rPr>
          <w:rFonts w:ascii="Arial" w:eastAsia="Times New Roman" w:hAnsi="Arial" w:cs="Arial"/>
          <w:color w:val="000000"/>
          <w:lang w:val="es-MX"/>
        </w:rPr>
        <w:t xml:space="preserve"> (</w:t>
      </w:r>
      <w:r w:rsidR="00DD0C3D" w:rsidRPr="00E43564">
        <w:rPr>
          <w:rFonts w:ascii="Arial" w:eastAsia="Times New Roman" w:hAnsi="Arial" w:cs="Arial"/>
          <w:color w:val="000000"/>
          <w:lang w:val="es-MX"/>
        </w:rPr>
        <w:t>PM</w:t>
      </w:r>
      <w:r w:rsidR="00097CB7" w:rsidRPr="00E43564">
        <w:rPr>
          <w:rFonts w:ascii="Arial" w:eastAsia="Times New Roman" w:hAnsi="Arial" w:cs="Arial"/>
          <w:color w:val="000000"/>
          <w:lang w:val="es-MX"/>
        </w:rPr>
        <w:t>E)</w:t>
      </w:r>
      <w:r w:rsidRPr="00E43564">
        <w:rPr>
          <w:rFonts w:ascii="Arial" w:eastAsia="Times New Roman" w:hAnsi="Arial" w:cs="Arial"/>
          <w:color w:val="000000"/>
          <w:lang w:val="es-MX"/>
        </w:rPr>
        <w:t xml:space="preserve"> </w:t>
      </w:r>
      <w:r w:rsidR="00D92973" w:rsidRPr="00E43564">
        <w:rPr>
          <w:rFonts w:ascii="Arial" w:eastAsia="Times New Roman" w:hAnsi="Arial" w:cs="Arial"/>
          <w:color w:val="000000"/>
          <w:lang w:val="es-MX"/>
        </w:rPr>
        <w:t xml:space="preserve">del </w:t>
      </w:r>
      <w:r w:rsidR="0003047C" w:rsidRPr="00E43564">
        <w:rPr>
          <w:rFonts w:ascii="Arial" w:eastAsia="Times New Roman" w:hAnsi="Arial" w:cs="Arial"/>
          <w:color w:val="000000"/>
          <w:lang w:val="es-MX"/>
        </w:rPr>
        <w:t>Programa</w:t>
      </w:r>
      <w:r w:rsidRPr="00E43564">
        <w:rPr>
          <w:rFonts w:ascii="Arial" w:eastAsia="Times New Roman" w:hAnsi="Arial" w:cs="Arial"/>
          <w:color w:val="000000"/>
          <w:lang w:val="es-MX"/>
        </w:rPr>
        <w:t>, listando los mecanismos que permitirán monitorear</w:t>
      </w:r>
      <w:r w:rsidR="00DB0366" w:rsidRPr="00E43564">
        <w:rPr>
          <w:rFonts w:ascii="Arial" w:eastAsia="Times New Roman" w:hAnsi="Arial" w:cs="Arial"/>
          <w:color w:val="000000"/>
          <w:lang w:val="es-MX"/>
        </w:rPr>
        <w:t xml:space="preserve"> y evaluar</w:t>
      </w:r>
      <w:r w:rsidRPr="00E43564">
        <w:rPr>
          <w:rFonts w:ascii="Arial" w:eastAsia="Times New Roman" w:hAnsi="Arial" w:cs="Arial"/>
          <w:color w:val="000000"/>
          <w:lang w:val="es-MX"/>
        </w:rPr>
        <w:t xml:space="preserve"> su desempeño y especificando las responsabilidades d</w:t>
      </w:r>
      <w:r w:rsidR="00566B27" w:rsidRPr="00E43564">
        <w:rPr>
          <w:rFonts w:ascii="Arial" w:eastAsia="Times New Roman" w:hAnsi="Arial" w:cs="Arial"/>
          <w:color w:val="000000"/>
          <w:lang w:val="es-MX"/>
        </w:rPr>
        <w:t xml:space="preserve">e </w:t>
      </w:r>
      <w:r w:rsidR="00AA7667" w:rsidRPr="00E43564">
        <w:rPr>
          <w:rFonts w:ascii="Arial" w:eastAsia="Times New Roman" w:hAnsi="Arial" w:cs="Arial"/>
          <w:color w:val="000000"/>
          <w:lang w:val="es-MX"/>
        </w:rPr>
        <w:t>la Unidad Ejecutora</w:t>
      </w:r>
      <w:r w:rsidR="00097CB7" w:rsidRPr="00E43564">
        <w:rPr>
          <w:rFonts w:ascii="Arial" w:eastAsia="Times New Roman" w:hAnsi="Arial" w:cs="Arial"/>
          <w:color w:val="000000"/>
          <w:lang w:val="es-MX"/>
        </w:rPr>
        <w:t xml:space="preserve">, quien se apoyará </w:t>
      </w:r>
      <w:proofErr w:type="gramStart"/>
      <w:r w:rsidR="00097CB7" w:rsidRPr="00E43564">
        <w:rPr>
          <w:rFonts w:ascii="Arial" w:eastAsia="Times New Roman" w:hAnsi="Arial" w:cs="Arial"/>
          <w:color w:val="000000"/>
          <w:lang w:val="es-MX"/>
        </w:rPr>
        <w:t xml:space="preserve">en </w:t>
      </w:r>
      <w:r w:rsidR="003657A7" w:rsidRPr="00E43564">
        <w:rPr>
          <w:rFonts w:ascii="Arial" w:eastAsia="Times New Roman" w:hAnsi="Arial" w:cs="Arial"/>
          <w:color w:val="000000"/>
          <w:lang w:val="es-MX"/>
        </w:rPr>
        <w:t xml:space="preserve"> </w:t>
      </w:r>
      <w:r w:rsidR="007A1F5E" w:rsidRPr="00E43564">
        <w:rPr>
          <w:rFonts w:ascii="Arial" w:eastAsia="Times New Roman" w:hAnsi="Arial" w:cs="Arial"/>
          <w:color w:val="000000"/>
          <w:lang w:val="es-MX"/>
        </w:rPr>
        <w:t>el</w:t>
      </w:r>
      <w:proofErr w:type="gramEnd"/>
      <w:r w:rsidR="007A1F5E" w:rsidRPr="00E43564">
        <w:rPr>
          <w:rFonts w:ascii="Arial" w:eastAsia="Times New Roman" w:hAnsi="Arial" w:cs="Arial"/>
          <w:color w:val="000000"/>
          <w:lang w:val="es-MX"/>
        </w:rPr>
        <w:t xml:space="preserve"> Especialista en</w:t>
      </w:r>
      <w:r w:rsidR="003657A7" w:rsidRPr="00E43564">
        <w:rPr>
          <w:rFonts w:ascii="Arial" w:eastAsia="Times New Roman" w:hAnsi="Arial" w:cs="Arial"/>
          <w:color w:val="000000"/>
          <w:lang w:val="es-MX"/>
        </w:rPr>
        <w:t xml:space="preserve"> Monitoreo y Evaluación </w:t>
      </w:r>
      <w:r w:rsidR="008E0B56" w:rsidRPr="00E43564">
        <w:rPr>
          <w:rFonts w:ascii="Arial" w:eastAsia="Times New Roman" w:hAnsi="Arial" w:cs="Arial"/>
          <w:color w:val="000000"/>
          <w:lang w:val="es-MX"/>
        </w:rPr>
        <w:t xml:space="preserve">y </w:t>
      </w:r>
      <w:r w:rsidR="002C56D9" w:rsidRPr="00E43564">
        <w:rPr>
          <w:rFonts w:ascii="Arial" w:eastAsia="Times New Roman" w:hAnsi="Arial" w:cs="Arial"/>
          <w:color w:val="000000"/>
          <w:lang w:val="es-MX"/>
        </w:rPr>
        <w:t xml:space="preserve">en </w:t>
      </w:r>
      <w:r w:rsidR="007A1F5E" w:rsidRPr="00E43564">
        <w:rPr>
          <w:rFonts w:ascii="Arial" w:eastAsia="Times New Roman" w:hAnsi="Arial" w:cs="Arial"/>
          <w:color w:val="000000"/>
          <w:lang w:val="es-MX"/>
        </w:rPr>
        <w:t>ICF durante el seguimiento a la ejecución del Programa.</w:t>
      </w:r>
      <w:r w:rsidR="00100962" w:rsidRPr="00E43564">
        <w:rPr>
          <w:rFonts w:ascii="Arial" w:eastAsia="Times New Roman" w:hAnsi="Arial" w:cs="Arial"/>
          <w:color w:val="000000"/>
          <w:lang w:val="es-MX"/>
        </w:rPr>
        <w:t xml:space="preserve"> </w:t>
      </w:r>
    </w:p>
    <w:p w14:paraId="4C157AE6" w14:textId="77777777" w:rsidR="003657A7" w:rsidRPr="00E43564" w:rsidRDefault="003657A7" w:rsidP="00E43564">
      <w:pPr>
        <w:numPr>
          <w:ilvl w:val="1"/>
          <w:numId w:val="4"/>
        </w:numPr>
        <w:spacing w:after="0" w:line="240" w:lineRule="auto"/>
        <w:ind w:left="720" w:hanging="720"/>
        <w:jc w:val="both"/>
        <w:textAlignment w:val="top"/>
        <w:rPr>
          <w:rFonts w:ascii="Arial" w:eastAsia="Times New Roman" w:hAnsi="Arial" w:cs="Arial"/>
          <w:color w:val="000000"/>
          <w:lang w:val="es-MX"/>
        </w:rPr>
      </w:pPr>
      <w:r w:rsidRPr="00E43564">
        <w:rPr>
          <w:rFonts w:ascii="Arial" w:eastAsia="Times New Roman" w:hAnsi="Arial" w:cs="Arial"/>
          <w:color w:val="000000"/>
          <w:lang w:val="es-MX"/>
        </w:rPr>
        <w:br w:type="page"/>
      </w:r>
    </w:p>
    <w:p w14:paraId="6F18A5B7" w14:textId="76653CB6" w:rsidR="004610D8" w:rsidRPr="004E0FA2" w:rsidRDefault="00E43564" w:rsidP="00E43564">
      <w:pPr>
        <w:pStyle w:val="Heading1"/>
        <w:numPr>
          <w:ilvl w:val="0"/>
          <w:numId w:val="0"/>
        </w:numPr>
        <w:spacing w:before="0" w:after="0"/>
        <w:rPr>
          <w:rFonts w:ascii="Arial" w:hAnsi="Arial" w:cs="Arial"/>
          <w:lang w:val="es-ES_tradnl"/>
        </w:rPr>
      </w:pPr>
      <w:bookmarkStart w:id="6" w:name="_Toc464833761"/>
      <w:r>
        <w:rPr>
          <w:rFonts w:ascii="Arial" w:hAnsi="Arial" w:cs="Arial"/>
          <w:lang w:val="es-ES_tradnl"/>
        </w:rPr>
        <w:lastRenderedPageBreak/>
        <w:t xml:space="preserve">II. </w:t>
      </w:r>
      <w:r w:rsidR="00F77232" w:rsidRPr="004E0FA2">
        <w:rPr>
          <w:rFonts w:ascii="Arial" w:hAnsi="Arial" w:cs="Arial"/>
          <w:lang w:val="es-ES_tradnl"/>
        </w:rPr>
        <w:t>Monitoreo</w:t>
      </w:r>
      <w:bookmarkEnd w:id="6"/>
    </w:p>
    <w:p w14:paraId="1F9A475B" w14:textId="77777777" w:rsidR="004610D8" w:rsidRPr="004E0FA2" w:rsidRDefault="004610D8" w:rsidP="007116AF">
      <w:pPr>
        <w:spacing w:after="0" w:line="240" w:lineRule="auto"/>
        <w:ind w:left="1080"/>
        <w:jc w:val="both"/>
        <w:rPr>
          <w:rFonts w:ascii="Arial" w:hAnsi="Arial" w:cs="Arial"/>
          <w:b/>
          <w:lang w:val="es-ES"/>
        </w:rPr>
      </w:pPr>
    </w:p>
    <w:p w14:paraId="7CB03ADB" w14:textId="75652E9F" w:rsidR="004610D8" w:rsidRPr="00CA5754" w:rsidRDefault="004610D8" w:rsidP="00E43564">
      <w:pPr>
        <w:numPr>
          <w:ilvl w:val="1"/>
          <w:numId w:val="30"/>
        </w:numPr>
        <w:spacing w:after="0" w:line="240" w:lineRule="auto"/>
        <w:ind w:left="720" w:hanging="720"/>
        <w:jc w:val="both"/>
        <w:textAlignment w:val="top"/>
        <w:rPr>
          <w:rFonts w:ascii="Arial" w:eastAsia="Times New Roman" w:hAnsi="Arial" w:cs="Arial"/>
          <w:color w:val="000000"/>
          <w:lang w:val="es-MX"/>
        </w:rPr>
      </w:pPr>
      <w:r w:rsidRPr="00CA5754">
        <w:rPr>
          <w:rFonts w:ascii="Arial" w:eastAsia="Times New Roman" w:hAnsi="Arial" w:cs="Arial"/>
          <w:color w:val="000000"/>
          <w:lang w:val="es-MX"/>
        </w:rPr>
        <w:t xml:space="preserve">El propósito de este apartado es describir el proceso de monitoreo en la ejecución del </w:t>
      </w:r>
      <w:r w:rsidR="00D555E8" w:rsidRPr="00CA5754">
        <w:rPr>
          <w:rFonts w:ascii="Arial" w:eastAsia="Times New Roman" w:hAnsi="Arial" w:cs="Arial"/>
          <w:color w:val="000000"/>
          <w:lang w:val="es-MX"/>
        </w:rPr>
        <w:t xml:space="preserve">Programa </w:t>
      </w:r>
      <w:r w:rsidR="001D0EE4" w:rsidRPr="00CA5754">
        <w:rPr>
          <w:rFonts w:ascii="Arial" w:eastAsia="Times New Roman" w:hAnsi="Arial" w:cs="Arial"/>
          <w:color w:val="000000"/>
          <w:lang w:val="es-MX"/>
        </w:rPr>
        <w:t xml:space="preserve">de restauración de bosques resilientes al clima y silvicultura para la sostenibilidad de los servicios ecosistémicos relacionados con el agua </w:t>
      </w:r>
      <w:r w:rsidR="001D0EE4">
        <w:rPr>
          <w:rFonts w:ascii="Arial" w:eastAsia="Times New Roman" w:hAnsi="Arial" w:cs="Arial"/>
          <w:color w:val="000000"/>
          <w:lang w:val="es-MX"/>
        </w:rPr>
        <w:t>(</w:t>
      </w:r>
      <w:r w:rsidR="00CA5754" w:rsidRPr="00CA5754">
        <w:rPr>
          <w:rFonts w:ascii="Arial" w:eastAsia="Times New Roman" w:hAnsi="Arial" w:cs="Arial"/>
          <w:color w:val="000000"/>
          <w:lang w:val="es-MX"/>
        </w:rPr>
        <w:t>HO-L1200/HO-G1252</w:t>
      </w:r>
      <w:r w:rsidR="001D0EE4">
        <w:rPr>
          <w:rFonts w:ascii="Arial" w:eastAsia="Times New Roman" w:hAnsi="Arial" w:cs="Arial"/>
          <w:color w:val="000000"/>
          <w:lang w:val="es-MX"/>
        </w:rPr>
        <w:t>)</w:t>
      </w:r>
      <w:r w:rsidRPr="00CA5754">
        <w:rPr>
          <w:rFonts w:ascii="Arial" w:eastAsia="Times New Roman" w:hAnsi="Arial" w:cs="Arial"/>
          <w:color w:val="000000"/>
          <w:lang w:val="es-MX"/>
        </w:rPr>
        <w:t>.</w:t>
      </w:r>
    </w:p>
    <w:p w14:paraId="0FCEEABC" w14:textId="77777777" w:rsidR="004610D8" w:rsidRPr="004E0FA2" w:rsidRDefault="004610D8" w:rsidP="007116AF">
      <w:pPr>
        <w:spacing w:after="0" w:line="240" w:lineRule="auto"/>
        <w:jc w:val="both"/>
        <w:rPr>
          <w:rFonts w:ascii="Arial" w:eastAsia="Calibri" w:hAnsi="Arial" w:cs="Arial"/>
          <w:lang w:val="es-SV"/>
        </w:rPr>
      </w:pPr>
    </w:p>
    <w:p w14:paraId="100FD57D" w14:textId="77777777" w:rsidR="004610D8" w:rsidRPr="004E0FA2" w:rsidRDefault="004F2790" w:rsidP="00EB694E">
      <w:pPr>
        <w:pStyle w:val="Heading2"/>
        <w:numPr>
          <w:ilvl w:val="0"/>
          <w:numId w:val="7"/>
        </w:numPr>
        <w:spacing w:before="0" w:line="240" w:lineRule="auto"/>
        <w:rPr>
          <w:rFonts w:cs="Arial"/>
          <w:sz w:val="22"/>
          <w:szCs w:val="22"/>
        </w:rPr>
      </w:pPr>
      <w:bookmarkStart w:id="7" w:name="_Toc464833762"/>
      <w:proofErr w:type="spellStart"/>
      <w:r w:rsidRPr="004E0FA2">
        <w:rPr>
          <w:rFonts w:cs="Arial"/>
          <w:sz w:val="22"/>
          <w:szCs w:val="22"/>
        </w:rPr>
        <w:t>Indicadores</w:t>
      </w:r>
      <w:proofErr w:type="spellEnd"/>
      <w:r w:rsidR="007D72CE" w:rsidRPr="004E0FA2">
        <w:rPr>
          <w:rFonts w:cs="Arial"/>
          <w:sz w:val="22"/>
          <w:szCs w:val="22"/>
        </w:rPr>
        <w:t xml:space="preserve"> y </w:t>
      </w:r>
      <w:proofErr w:type="spellStart"/>
      <w:r w:rsidR="007D72CE" w:rsidRPr="004E0FA2">
        <w:rPr>
          <w:rFonts w:cs="Arial"/>
          <w:sz w:val="22"/>
          <w:szCs w:val="22"/>
        </w:rPr>
        <w:t>C</w:t>
      </w:r>
      <w:r w:rsidR="00A5413A" w:rsidRPr="004E0FA2">
        <w:rPr>
          <w:rFonts w:cs="Arial"/>
          <w:sz w:val="22"/>
          <w:szCs w:val="22"/>
        </w:rPr>
        <w:t>ostos</w:t>
      </w:r>
      <w:bookmarkEnd w:id="7"/>
      <w:proofErr w:type="spellEnd"/>
    </w:p>
    <w:p w14:paraId="4A7DCFD0" w14:textId="77777777" w:rsidR="004610D8" w:rsidRPr="004E0FA2" w:rsidRDefault="004610D8" w:rsidP="007116AF">
      <w:pPr>
        <w:spacing w:after="0" w:line="240" w:lineRule="auto"/>
        <w:ind w:left="1080"/>
        <w:jc w:val="both"/>
        <w:rPr>
          <w:rFonts w:ascii="Arial" w:hAnsi="Arial" w:cs="Arial"/>
          <w:b/>
        </w:rPr>
      </w:pPr>
    </w:p>
    <w:p w14:paraId="579A2944" w14:textId="77777777" w:rsidR="004610D8" w:rsidRPr="004E0FA2" w:rsidRDefault="004610D8" w:rsidP="00E43564">
      <w:pPr>
        <w:numPr>
          <w:ilvl w:val="1"/>
          <w:numId w:val="30"/>
        </w:numPr>
        <w:spacing w:after="0" w:line="240" w:lineRule="auto"/>
        <w:ind w:left="720" w:hanging="720"/>
        <w:jc w:val="both"/>
        <w:textAlignment w:val="top"/>
        <w:rPr>
          <w:rFonts w:ascii="Arial" w:eastAsia="Times New Roman" w:hAnsi="Arial" w:cs="Arial"/>
          <w:color w:val="000000"/>
          <w:lang w:val="es-SV"/>
        </w:rPr>
      </w:pPr>
      <w:r w:rsidRPr="004E0FA2">
        <w:rPr>
          <w:rFonts w:ascii="Arial" w:eastAsia="Times New Roman" w:hAnsi="Arial" w:cs="Arial"/>
          <w:color w:val="000000"/>
          <w:lang w:val="es-MX"/>
        </w:rPr>
        <w:t>En la Tabla 1 se enumera</w:t>
      </w:r>
      <w:r w:rsidR="000223D5" w:rsidRPr="004E0FA2">
        <w:rPr>
          <w:rFonts w:ascii="Arial" w:eastAsia="Times New Roman" w:hAnsi="Arial" w:cs="Arial"/>
          <w:color w:val="000000"/>
          <w:lang w:val="es-MX"/>
        </w:rPr>
        <w:t>n</w:t>
      </w:r>
      <w:r w:rsidRPr="004E0FA2">
        <w:rPr>
          <w:rFonts w:ascii="Arial" w:eastAsia="Times New Roman" w:hAnsi="Arial" w:cs="Arial"/>
          <w:color w:val="000000"/>
          <w:lang w:val="es-MX"/>
        </w:rPr>
        <w:t xml:space="preserve"> los indicadores de producto</w:t>
      </w:r>
      <w:r w:rsidR="00A5413A" w:rsidRPr="004E0FA2">
        <w:rPr>
          <w:rFonts w:ascii="Arial" w:eastAsia="Times New Roman" w:hAnsi="Arial" w:cs="Arial"/>
          <w:color w:val="000000"/>
          <w:lang w:val="es-MX"/>
        </w:rPr>
        <w:t xml:space="preserve"> </w:t>
      </w:r>
      <w:r w:rsidR="00053894" w:rsidRPr="004E0FA2">
        <w:rPr>
          <w:rFonts w:ascii="Arial" w:eastAsia="Times New Roman" w:hAnsi="Arial" w:cs="Arial"/>
          <w:color w:val="000000"/>
          <w:lang w:val="es-MX"/>
        </w:rPr>
        <w:t>por año</w:t>
      </w:r>
      <w:r w:rsidR="00037379" w:rsidRPr="004E0FA2">
        <w:rPr>
          <w:rFonts w:ascii="Arial" w:eastAsia="Times New Roman" w:hAnsi="Arial" w:cs="Arial"/>
          <w:color w:val="000000"/>
          <w:lang w:val="es-MX"/>
        </w:rPr>
        <w:t xml:space="preserve"> y fuentes de verificación</w:t>
      </w:r>
      <w:r w:rsidR="00053894" w:rsidRPr="004E0FA2">
        <w:rPr>
          <w:rFonts w:ascii="Arial" w:eastAsia="Times New Roman" w:hAnsi="Arial" w:cs="Arial"/>
          <w:color w:val="000000"/>
          <w:lang w:val="es-MX"/>
        </w:rPr>
        <w:t xml:space="preserve"> </w:t>
      </w:r>
      <w:r w:rsidR="00A5413A" w:rsidRPr="004E0FA2">
        <w:rPr>
          <w:rFonts w:ascii="Arial" w:eastAsia="Times New Roman" w:hAnsi="Arial" w:cs="Arial"/>
          <w:color w:val="000000"/>
          <w:lang w:val="es-MX"/>
        </w:rPr>
        <w:t xml:space="preserve">y en la Tabla 2 los costos </w:t>
      </w:r>
      <w:r w:rsidR="00053894" w:rsidRPr="004E0FA2">
        <w:rPr>
          <w:rFonts w:ascii="Arial" w:eastAsia="Times New Roman" w:hAnsi="Arial" w:cs="Arial"/>
          <w:color w:val="000000"/>
          <w:lang w:val="es-MX"/>
        </w:rPr>
        <w:t xml:space="preserve">anuales </w:t>
      </w:r>
      <w:r w:rsidR="00A5413A" w:rsidRPr="004E0FA2">
        <w:rPr>
          <w:rFonts w:ascii="Arial" w:eastAsia="Times New Roman" w:hAnsi="Arial" w:cs="Arial"/>
          <w:color w:val="000000"/>
          <w:lang w:val="es-MX"/>
        </w:rPr>
        <w:t xml:space="preserve">de los productos </w:t>
      </w:r>
      <w:r w:rsidRPr="004E0FA2">
        <w:rPr>
          <w:rFonts w:ascii="Arial" w:eastAsia="Times New Roman" w:hAnsi="Arial" w:cs="Arial"/>
          <w:color w:val="000000"/>
          <w:lang w:val="es-MX"/>
        </w:rPr>
        <w:t xml:space="preserve">que </w:t>
      </w:r>
      <w:r w:rsidR="00081A39" w:rsidRPr="004E0FA2">
        <w:rPr>
          <w:rFonts w:ascii="Arial" w:eastAsia="Times New Roman" w:hAnsi="Arial" w:cs="Arial"/>
          <w:color w:val="000000"/>
          <w:lang w:val="es-MX"/>
        </w:rPr>
        <w:t xml:space="preserve">serán </w:t>
      </w:r>
      <w:r w:rsidRPr="004E0FA2">
        <w:rPr>
          <w:rFonts w:ascii="Arial" w:eastAsia="Times New Roman" w:hAnsi="Arial" w:cs="Arial"/>
          <w:color w:val="000000"/>
          <w:lang w:val="es-MX"/>
        </w:rPr>
        <w:t>monitoreados durante la operación</w:t>
      </w:r>
      <w:r w:rsidR="00081A39" w:rsidRPr="004E0FA2">
        <w:rPr>
          <w:rFonts w:ascii="Arial" w:eastAsia="Times New Roman" w:hAnsi="Arial" w:cs="Arial"/>
          <w:color w:val="000000"/>
          <w:lang w:val="es-MX"/>
        </w:rPr>
        <w:t xml:space="preserve">. </w:t>
      </w:r>
      <w:r w:rsidRPr="004E0FA2">
        <w:rPr>
          <w:rFonts w:ascii="Arial" w:eastAsia="Times New Roman" w:hAnsi="Arial" w:cs="Arial"/>
          <w:color w:val="000000"/>
          <w:lang w:val="es-MX"/>
        </w:rPr>
        <w:t>Para la lista completa de indicadores, refiérase a la matriz de resultados</w:t>
      </w:r>
      <w:r w:rsidR="006A2A7F" w:rsidRPr="004E0FA2">
        <w:rPr>
          <w:rFonts w:ascii="Arial" w:eastAsia="Times New Roman" w:hAnsi="Arial" w:cs="Arial"/>
          <w:color w:val="000000"/>
          <w:lang w:val="es-MX"/>
        </w:rPr>
        <w:t xml:space="preserve"> </w:t>
      </w:r>
      <w:r w:rsidR="00460747" w:rsidRPr="004E0FA2">
        <w:rPr>
          <w:rFonts w:ascii="Arial" w:eastAsia="Times New Roman" w:hAnsi="Arial" w:cs="Arial"/>
          <w:color w:val="000000"/>
          <w:lang w:val="es-MX"/>
        </w:rPr>
        <w:t>(MR)</w:t>
      </w:r>
      <w:r w:rsidR="006A2A7F" w:rsidRPr="004E0FA2">
        <w:rPr>
          <w:rFonts w:ascii="Arial" w:eastAsia="Times New Roman" w:hAnsi="Arial" w:cs="Arial"/>
          <w:color w:val="000000"/>
          <w:lang w:val="es-MX"/>
        </w:rPr>
        <w:t xml:space="preserve"> del </w:t>
      </w:r>
      <w:r w:rsidR="00680115" w:rsidRPr="004E0FA2">
        <w:rPr>
          <w:rFonts w:ascii="Arial" w:eastAsia="Times New Roman" w:hAnsi="Arial" w:cs="Arial"/>
          <w:color w:val="000000"/>
          <w:lang w:val="es-MX"/>
        </w:rPr>
        <w:t>P</w:t>
      </w:r>
      <w:r w:rsidR="006A2A7F" w:rsidRPr="004E0FA2">
        <w:rPr>
          <w:rFonts w:ascii="Arial" w:eastAsia="Times New Roman" w:hAnsi="Arial" w:cs="Arial"/>
          <w:color w:val="000000"/>
          <w:lang w:val="es-MX"/>
        </w:rPr>
        <w:t>royecto</w:t>
      </w:r>
      <w:r w:rsidRPr="004E0FA2">
        <w:rPr>
          <w:rFonts w:ascii="Arial" w:eastAsia="Times New Roman" w:hAnsi="Arial" w:cs="Arial"/>
          <w:color w:val="000000"/>
          <w:lang w:val="es-MX"/>
        </w:rPr>
        <w:t xml:space="preserve">. </w:t>
      </w:r>
    </w:p>
    <w:p w14:paraId="502DF337" w14:textId="77777777" w:rsidR="004610D8" w:rsidRPr="004E0FA2" w:rsidRDefault="004610D8" w:rsidP="007116AF">
      <w:pPr>
        <w:spacing w:after="0" w:line="240" w:lineRule="auto"/>
        <w:jc w:val="both"/>
        <w:textAlignment w:val="top"/>
        <w:rPr>
          <w:rFonts w:ascii="Arial" w:eastAsia="Times New Roman" w:hAnsi="Arial" w:cs="Arial"/>
          <w:color w:val="000000"/>
          <w:lang w:val="es-MX"/>
        </w:rPr>
      </w:pPr>
    </w:p>
    <w:p w14:paraId="0DD852D6" w14:textId="77777777" w:rsidR="004F2790" w:rsidRPr="004E0FA2" w:rsidRDefault="004F2790" w:rsidP="007116AF">
      <w:pPr>
        <w:spacing w:after="0" w:line="240" w:lineRule="auto"/>
        <w:jc w:val="both"/>
        <w:textAlignment w:val="top"/>
        <w:rPr>
          <w:rFonts w:ascii="Arial" w:eastAsia="Times New Roman" w:hAnsi="Arial" w:cs="Arial"/>
          <w:color w:val="000000"/>
          <w:lang w:val="es-MX"/>
        </w:rPr>
      </w:pPr>
    </w:p>
    <w:p w14:paraId="3EEE84A7" w14:textId="77777777" w:rsidR="00DF0210" w:rsidRPr="004E0FA2" w:rsidRDefault="00DF0210" w:rsidP="007116AF">
      <w:pPr>
        <w:spacing w:after="0" w:line="240" w:lineRule="auto"/>
        <w:ind w:left="1080" w:hanging="1166"/>
        <w:jc w:val="center"/>
        <w:rPr>
          <w:rFonts w:ascii="Arial" w:hAnsi="Arial" w:cs="Arial"/>
          <w:b/>
          <w:highlight w:val="yellow"/>
          <w:lang w:val="es-MX"/>
        </w:rPr>
        <w:sectPr w:rsidR="00DF0210" w:rsidRPr="004E0FA2">
          <w:footerReference w:type="default" r:id="rId10"/>
          <w:pgSz w:w="12240" w:h="15840"/>
          <w:pgMar w:top="1440" w:right="1627" w:bottom="1440" w:left="1440" w:header="720" w:footer="720" w:gutter="0"/>
          <w:cols w:space="720"/>
        </w:sectPr>
      </w:pPr>
    </w:p>
    <w:p w14:paraId="5F63DB40" w14:textId="734A7A24" w:rsidR="004610D8" w:rsidRDefault="000A5C61" w:rsidP="000A5C61">
      <w:pPr>
        <w:pStyle w:val="Caption"/>
        <w:jc w:val="center"/>
        <w:rPr>
          <w:rFonts w:ascii="Arial" w:hAnsi="Arial" w:cs="Arial"/>
          <w:b w:val="0"/>
          <w:color w:val="auto"/>
          <w:sz w:val="22"/>
          <w:szCs w:val="22"/>
          <w:lang w:val="es-MX"/>
        </w:rPr>
      </w:pPr>
      <w:r w:rsidRPr="000A5C61">
        <w:rPr>
          <w:rFonts w:ascii="Arial" w:hAnsi="Arial" w:cs="Arial"/>
          <w:b w:val="0"/>
          <w:color w:val="auto"/>
          <w:sz w:val="22"/>
          <w:szCs w:val="22"/>
        </w:rPr>
        <w:lastRenderedPageBreak/>
        <w:t xml:space="preserve">Tabla </w:t>
      </w:r>
      <w:r w:rsidRPr="000A5C61">
        <w:rPr>
          <w:rFonts w:ascii="Arial" w:hAnsi="Arial" w:cs="Arial"/>
          <w:b w:val="0"/>
          <w:color w:val="auto"/>
          <w:sz w:val="22"/>
          <w:szCs w:val="22"/>
        </w:rPr>
        <w:fldChar w:fldCharType="begin"/>
      </w:r>
      <w:r w:rsidRPr="000A5C61">
        <w:rPr>
          <w:rFonts w:ascii="Arial" w:hAnsi="Arial" w:cs="Arial"/>
          <w:b w:val="0"/>
          <w:color w:val="auto"/>
          <w:sz w:val="22"/>
          <w:szCs w:val="22"/>
        </w:rPr>
        <w:instrText xml:space="preserve"> SEQ Tabla \* ARABIC </w:instrText>
      </w:r>
      <w:r w:rsidRPr="000A5C61">
        <w:rPr>
          <w:rFonts w:ascii="Arial" w:hAnsi="Arial" w:cs="Arial"/>
          <w:b w:val="0"/>
          <w:color w:val="auto"/>
          <w:sz w:val="22"/>
          <w:szCs w:val="22"/>
        </w:rPr>
        <w:fldChar w:fldCharType="separate"/>
      </w:r>
      <w:r w:rsidR="00304E2D">
        <w:rPr>
          <w:rFonts w:ascii="Arial" w:hAnsi="Arial" w:cs="Arial"/>
          <w:b w:val="0"/>
          <w:noProof/>
          <w:color w:val="auto"/>
          <w:sz w:val="22"/>
          <w:szCs w:val="22"/>
        </w:rPr>
        <w:t>1</w:t>
      </w:r>
      <w:r w:rsidRPr="000A5C61">
        <w:rPr>
          <w:rFonts w:ascii="Arial" w:hAnsi="Arial" w:cs="Arial"/>
          <w:b w:val="0"/>
          <w:color w:val="auto"/>
          <w:sz w:val="22"/>
          <w:szCs w:val="22"/>
        </w:rPr>
        <w:fldChar w:fldCharType="end"/>
      </w:r>
      <w:r w:rsidR="004610D8" w:rsidRPr="000A5C61">
        <w:rPr>
          <w:rFonts w:ascii="Arial" w:hAnsi="Arial" w:cs="Arial"/>
          <w:b w:val="0"/>
          <w:color w:val="auto"/>
          <w:sz w:val="22"/>
          <w:szCs w:val="22"/>
          <w:lang w:val="es-MX"/>
        </w:rPr>
        <w:t>. Resumen de los indicadores de</w:t>
      </w:r>
      <w:r w:rsidR="00DB01F5" w:rsidRPr="000A5C61">
        <w:rPr>
          <w:rFonts w:ascii="Arial" w:hAnsi="Arial" w:cs="Arial"/>
          <w:b w:val="0"/>
          <w:color w:val="auto"/>
          <w:sz w:val="22"/>
          <w:szCs w:val="22"/>
          <w:lang w:val="es-MX"/>
        </w:rPr>
        <w:t xml:space="preserve"> producto</w:t>
      </w:r>
      <w:r w:rsidR="00566B27" w:rsidRPr="000A5C61">
        <w:rPr>
          <w:rFonts w:ascii="Arial" w:hAnsi="Arial" w:cs="Arial"/>
          <w:b w:val="0"/>
          <w:color w:val="auto"/>
          <w:sz w:val="22"/>
          <w:szCs w:val="22"/>
          <w:lang w:val="es-MX"/>
        </w:rPr>
        <w:t xml:space="preserve"> a ser monitoreados semestralmente</w:t>
      </w:r>
    </w:p>
    <w:tbl>
      <w:tblPr>
        <w:tblW w:w="14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9"/>
        <w:gridCol w:w="1140"/>
        <w:gridCol w:w="1296"/>
        <w:gridCol w:w="776"/>
        <w:gridCol w:w="776"/>
        <w:gridCol w:w="776"/>
        <w:gridCol w:w="56"/>
        <w:gridCol w:w="721"/>
        <w:gridCol w:w="56"/>
        <w:gridCol w:w="74"/>
        <w:gridCol w:w="646"/>
        <w:gridCol w:w="56"/>
        <w:gridCol w:w="720"/>
        <w:gridCol w:w="56"/>
        <w:gridCol w:w="720"/>
        <w:gridCol w:w="56"/>
        <w:gridCol w:w="952"/>
        <w:gridCol w:w="56"/>
        <w:gridCol w:w="1235"/>
        <w:gridCol w:w="39"/>
        <w:gridCol w:w="17"/>
        <w:gridCol w:w="1826"/>
      </w:tblGrid>
      <w:tr w:rsidR="00F96C78" w:rsidRPr="00545AAD" w14:paraId="263E2555" w14:textId="77777777" w:rsidTr="00A833AF">
        <w:trPr>
          <w:cantSplit/>
          <w:trHeight w:val="1070"/>
          <w:tblHeader/>
          <w:jc w:val="center"/>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59EA33D"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Productos</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1E938AC"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Costo estimado (millones US$)</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B2FEC57"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Unidad de Medida</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88A6E84"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Línea de Base</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1BE9E8A"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Año</w:t>
            </w:r>
          </w:p>
          <w:p w14:paraId="08D4CCC8"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Línea de Base</w:t>
            </w:r>
          </w:p>
        </w:tc>
        <w:tc>
          <w:tcPr>
            <w:tcW w:w="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6C0D46C"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Año 1</w:t>
            </w:r>
          </w:p>
          <w:p w14:paraId="0EA213D0"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(Jun20-Jun21)</w:t>
            </w:r>
          </w:p>
        </w:tc>
        <w:tc>
          <w:tcPr>
            <w:tcW w:w="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ADEBBEB"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Año 2</w:t>
            </w:r>
          </w:p>
          <w:p w14:paraId="4DDC30C3"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(Jun21-Jun22)</w:t>
            </w:r>
          </w:p>
        </w:tc>
        <w:tc>
          <w:tcPr>
            <w:tcW w:w="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3479590"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Año 3</w:t>
            </w:r>
          </w:p>
          <w:p w14:paraId="3C417E4B"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(Jun22-Jun23)</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796D9F0"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Año 4</w:t>
            </w:r>
          </w:p>
          <w:p w14:paraId="3133AC19"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(Jun23-Jun24)</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65E01BE"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Año 5</w:t>
            </w:r>
          </w:p>
          <w:p w14:paraId="7F759483"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(Jun24-Jun25)</w:t>
            </w: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CCF5229"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Meta Final</w:t>
            </w:r>
          </w:p>
        </w:tc>
        <w:tc>
          <w:tcPr>
            <w:tcW w:w="12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88FD061"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Medios de Verificación</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039D8C7" w14:textId="77777777" w:rsidR="00F96C78" w:rsidRPr="00F96C78" w:rsidRDefault="00F96C78" w:rsidP="008B72F1">
            <w:pPr>
              <w:spacing w:after="0" w:line="240" w:lineRule="auto"/>
              <w:jc w:val="center"/>
              <w:rPr>
                <w:rFonts w:ascii="Arial" w:hAnsi="Arial" w:cs="Arial"/>
                <w:sz w:val="18"/>
                <w:szCs w:val="18"/>
                <w:lang w:val="es-ES" w:eastAsia="zh-CN"/>
              </w:rPr>
            </w:pPr>
            <w:r w:rsidRPr="00F96C78">
              <w:rPr>
                <w:rFonts w:ascii="Arial" w:hAnsi="Arial" w:cs="Arial"/>
                <w:sz w:val="18"/>
                <w:szCs w:val="18"/>
                <w:lang w:val="es-ES" w:eastAsia="zh-CN"/>
              </w:rPr>
              <w:t>Comentarios</w:t>
            </w:r>
          </w:p>
        </w:tc>
      </w:tr>
      <w:tr w:rsidR="00F96C78" w:rsidRPr="000E7022" w14:paraId="4110A3D2" w14:textId="77777777" w:rsidTr="00F96C78">
        <w:trPr>
          <w:trHeight w:val="413"/>
          <w:jc w:val="center"/>
        </w:trPr>
        <w:tc>
          <w:tcPr>
            <w:tcW w:w="14029"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2AFBF4" w14:textId="77777777" w:rsidR="00F96C78" w:rsidRPr="000F3518" w:rsidRDefault="00F96C78" w:rsidP="008B72F1">
            <w:pPr>
              <w:spacing w:before="120" w:after="120" w:line="240" w:lineRule="auto"/>
              <w:rPr>
                <w:rFonts w:ascii="Arial" w:hAnsi="Arial" w:cs="Arial"/>
                <w:b/>
                <w:bCs/>
                <w:color w:val="000000" w:themeColor="text1"/>
                <w:sz w:val="18"/>
                <w:szCs w:val="18"/>
                <w:lang w:val="es-ES_tradnl"/>
              </w:rPr>
            </w:pPr>
            <w:r w:rsidRPr="006C3671">
              <w:rPr>
                <w:rFonts w:ascii="Arial" w:hAnsi="Arial" w:cs="Arial"/>
                <w:b/>
                <w:bCs/>
                <w:sz w:val="18"/>
                <w:szCs w:val="18"/>
                <w:lang w:val="es-ES_tradnl"/>
              </w:rPr>
              <w:t>Componente 1. Restauración de la cobertur</w:t>
            </w:r>
            <w:r>
              <w:rPr>
                <w:rFonts w:ascii="Arial" w:hAnsi="Arial" w:cs="Arial"/>
                <w:b/>
                <w:bCs/>
                <w:sz w:val="18"/>
                <w:szCs w:val="18"/>
                <w:lang w:val="es-ES_tradnl"/>
              </w:rPr>
              <w:t>a forestal</w:t>
            </w:r>
          </w:p>
        </w:tc>
      </w:tr>
      <w:tr w:rsidR="00F96C78" w:rsidRPr="000E7022" w14:paraId="2EC6B837" w14:textId="77777777" w:rsidTr="00F96C78">
        <w:trPr>
          <w:trHeight w:val="2402"/>
          <w:jc w:val="center"/>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698382" w14:textId="77777777" w:rsidR="00F96C78" w:rsidRPr="00D44D6A" w:rsidRDefault="00F96C78" w:rsidP="008B72F1">
            <w:pPr>
              <w:pStyle w:val="ListParagraph"/>
              <w:spacing w:after="0" w:line="240" w:lineRule="auto"/>
              <w:ind w:left="0"/>
              <w:rPr>
                <w:rFonts w:ascii="Arial" w:hAnsi="Arial" w:cs="Arial"/>
                <w:sz w:val="18"/>
                <w:szCs w:val="18"/>
                <w:lang w:val="es-ES_tradnl"/>
              </w:rPr>
            </w:pPr>
            <w:r w:rsidRPr="00D44D6A">
              <w:rPr>
                <w:rFonts w:ascii="Arial" w:hAnsi="Arial" w:cs="Arial"/>
                <w:sz w:val="18"/>
                <w:szCs w:val="18"/>
                <w:lang w:val="es-ES_tradnl"/>
              </w:rPr>
              <w:t xml:space="preserve">Hectáreas de bosque privado de pino con proceso de restauración iniciado </w:t>
            </w:r>
          </w:p>
        </w:tc>
        <w:tc>
          <w:tcPr>
            <w:tcW w:w="114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08E6F25D" w14:textId="77777777" w:rsidR="00F96C78" w:rsidRPr="00545AAD" w:rsidRDefault="00F96C78" w:rsidP="008B72F1">
            <w:pPr>
              <w:spacing w:after="0" w:line="240" w:lineRule="auto"/>
              <w:jc w:val="center"/>
              <w:rPr>
                <w:rFonts w:ascii="Arial" w:hAnsi="Arial" w:cs="Arial"/>
                <w:sz w:val="18"/>
                <w:szCs w:val="18"/>
                <w:lang w:val="pt-BR"/>
              </w:rPr>
            </w:pPr>
            <w:r w:rsidRPr="00545AAD">
              <w:rPr>
                <w:rFonts w:ascii="Arial" w:hAnsi="Arial" w:cs="Arial"/>
                <w:sz w:val="18"/>
                <w:szCs w:val="18"/>
                <w:lang w:val="pt-BR"/>
              </w:rPr>
              <w:t>2,89</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C8EFD" w14:textId="77777777" w:rsidR="00F96C78" w:rsidRPr="00545AAD" w:rsidRDefault="00F96C78" w:rsidP="008B72F1">
            <w:pPr>
              <w:spacing w:after="0" w:line="240" w:lineRule="auto"/>
              <w:jc w:val="center"/>
              <w:rPr>
                <w:rFonts w:ascii="Arial" w:hAnsi="Arial" w:cs="Arial"/>
                <w:sz w:val="18"/>
                <w:szCs w:val="18"/>
                <w:lang w:val="pt-BR"/>
              </w:rPr>
            </w:pPr>
            <w:r w:rsidRPr="00545AAD">
              <w:rPr>
                <w:rFonts w:ascii="Arial" w:hAnsi="Arial" w:cs="Arial"/>
                <w:sz w:val="18"/>
                <w:szCs w:val="18"/>
                <w:lang w:val="pt-BR"/>
              </w:rPr>
              <w:t>Hectáreas</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363209" w14:textId="77777777" w:rsidR="00F96C78" w:rsidRPr="00545AAD" w:rsidRDefault="00F96C78" w:rsidP="008B72F1">
            <w:pPr>
              <w:spacing w:after="0" w:line="240" w:lineRule="auto"/>
              <w:jc w:val="center"/>
              <w:rPr>
                <w:rFonts w:ascii="Arial" w:hAnsi="Arial" w:cs="Arial"/>
                <w:sz w:val="18"/>
                <w:szCs w:val="18"/>
                <w:lang w:val="pt-BR" w:eastAsia="zh-CN"/>
              </w:rPr>
            </w:pPr>
            <w:r w:rsidRPr="00545AAD">
              <w:rPr>
                <w:rFonts w:ascii="Arial" w:hAnsi="Arial" w:cs="Arial"/>
                <w:sz w:val="18"/>
                <w:szCs w:val="18"/>
                <w:lang w:val="pt-BR" w:eastAsia="zh-CN"/>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2A70F7" w14:textId="77777777" w:rsidR="00F96C78" w:rsidRPr="00545AAD" w:rsidRDefault="00F96C78" w:rsidP="008B72F1">
            <w:pPr>
              <w:spacing w:after="0" w:line="240" w:lineRule="auto"/>
              <w:jc w:val="center"/>
              <w:rPr>
                <w:rFonts w:ascii="Arial" w:hAnsi="Arial" w:cs="Arial"/>
                <w:sz w:val="18"/>
                <w:szCs w:val="18"/>
                <w:lang w:val="pt-BR"/>
              </w:rPr>
            </w:pPr>
            <w:r w:rsidRPr="00545AAD">
              <w:rPr>
                <w:rFonts w:ascii="Arial" w:hAnsi="Arial" w:cs="Arial"/>
                <w:sz w:val="18"/>
                <w:szCs w:val="18"/>
                <w:lang w:val="pt-BR"/>
              </w:rPr>
              <w:t>2019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C8A93" w14:textId="77777777" w:rsidR="00F96C78" w:rsidRPr="00545AAD" w:rsidRDefault="00F96C78" w:rsidP="008B72F1">
            <w:pPr>
              <w:spacing w:after="0" w:line="240" w:lineRule="auto"/>
              <w:jc w:val="center"/>
              <w:rPr>
                <w:rFonts w:ascii="Arial" w:hAnsi="Arial" w:cs="Arial"/>
                <w:sz w:val="18"/>
                <w:szCs w:val="18"/>
                <w:lang w:val="pt-BR"/>
              </w:rPr>
            </w:pPr>
          </w:p>
          <w:p w14:paraId="369CF0E3" w14:textId="77777777" w:rsidR="00F96C78" w:rsidRPr="00545AAD" w:rsidRDefault="00F96C78" w:rsidP="008B72F1">
            <w:pPr>
              <w:spacing w:after="0" w:line="240" w:lineRule="auto"/>
              <w:jc w:val="center"/>
              <w:rPr>
                <w:rFonts w:ascii="Arial" w:hAnsi="Arial" w:cs="Arial"/>
                <w:sz w:val="18"/>
                <w:szCs w:val="18"/>
                <w:lang w:val="pt-BR"/>
              </w:rPr>
            </w:pPr>
            <w:r>
              <w:rPr>
                <w:rFonts w:ascii="Arial" w:hAnsi="Arial" w:cs="Arial"/>
                <w:sz w:val="18"/>
                <w:szCs w:val="18"/>
                <w:lang w:val="pt-BR"/>
              </w:rPr>
              <w:t>0</w:t>
            </w:r>
          </w:p>
          <w:p w14:paraId="3DD1F2E1" w14:textId="77777777" w:rsidR="00F96C78" w:rsidRPr="00545AAD" w:rsidRDefault="00F96C78" w:rsidP="008B72F1">
            <w:pPr>
              <w:spacing w:after="0" w:line="240" w:lineRule="auto"/>
              <w:jc w:val="center"/>
              <w:rPr>
                <w:rFonts w:ascii="Arial" w:hAnsi="Arial" w:cs="Arial"/>
                <w:sz w:val="18"/>
                <w:szCs w:val="18"/>
                <w:lang w:val="pt-BR"/>
              </w:rPr>
            </w:pPr>
          </w:p>
        </w:tc>
        <w:tc>
          <w:tcPr>
            <w:tcW w:w="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5F8757" w14:textId="77777777" w:rsidR="00F96C78" w:rsidRPr="000F3518" w:rsidRDefault="00F96C78" w:rsidP="008B72F1">
            <w:pPr>
              <w:spacing w:after="0" w:line="240" w:lineRule="auto"/>
              <w:jc w:val="center"/>
              <w:rPr>
                <w:rFonts w:ascii="Arial" w:hAnsi="Arial" w:cs="Arial"/>
                <w:sz w:val="18"/>
                <w:szCs w:val="18"/>
                <w:lang w:val="pt-BR"/>
              </w:rPr>
            </w:pPr>
            <w:r w:rsidRPr="000F3518">
              <w:rPr>
                <w:rFonts w:ascii="Arial" w:hAnsi="Arial" w:cs="Arial"/>
                <w:sz w:val="18"/>
                <w:szCs w:val="18"/>
                <w:lang w:val="pt-BR"/>
              </w:rPr>
              <w:t>5.000</w:t>
            </w:r>
          </w:p>
        </w:tc>
        <w:tc>
          <w:tcPr>
            <w:tcW w:w="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D7FA21" w14:textId="77777777" w:rsidR="00F96C78" w:rsidRPr="000F3518" w:rsidRDefault="00F96C78" w:rsidP="008B72F1">
            <w:pPr>
              <w:spacing w:after="0" w:line="240" w:lineRule="auto"/>
              <w:jc w:val="center"/>
              <w:rPr>
                <w:rFonts w:ascii="Arial" w:hAnsi="Arial" w:cs="Arial"/>
                <w:sz w:val="18"/>
                <w:szCs w:val="18"/>
                <w:lang w:val="pt-BR"/>
              </w:rPr>
            </w:pPr>
            <w:r w:rsidRPr="000F3518">
              <w:rPr>
                <w:rFonts w:ascii="Arial" w:hAnsi="Arial" w:cs="Arial"/>
                <w:sz w:val="18"/>
                <w:szCs w:val="18"/>
                <w:lang w:val="pt-BR"/>
              </w:rPr>
              <w:t>5.000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A3C8E9" w14:textId="77777777" w:rsidR="00F96C78" w:rsidRPr="000F3518" w:rsidRDefault="00F96C78" w:rsidP="008B72F1">
            <w:pPr>
              <w:spacing w:after="0" w:line="240" w:lineRule="auto"/>
              <w:jc w:val="center"/>
              <w:rPr>
                <w:rFonts w:ascii="Arial" w:hAnsi="Arial" w:cs="Arial"/>
                <w:sz w:val="18"/>
                <w:szCs w:val="18"/>
                <w:lang w:val="pt-BR"/>
              </w:rPr>
            </w:pPr>
            <w:r w:rsidRPr="000F3518">
              <w:rPr>
                <w:rFonts w:ascii="Arial" w:hAnsi="Arial" w:cs="Arial"/>
                <w:sz w:val="18"/>
                <w:szCs w:val="18"/>
                <w:lang w:val="pt-BR"/>
              </w:rPr>
              <w:t>664</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F7579" w14:textId="77777777" w:rsidR="00F96C78" w:rsidRPr="00545AAD" w:rsidRDefault="00F96C78" w:rsidP="008B72F1">
            <w:pPr>
              <w:spacing w:after="0" w:line="240" w:lineRule="auto"/>
              <w:jc w:val="center"/>
              <w:rPr>
                <w:rFonts w:ascii="Arial" w:hAnsi="Arial" w:cs="Arial"/>
                <w:sz w:val="18"/>
                <w:szCs w:val="18"/>
                <w:lang w:val="pt-BR"/>
              </w:rPr>
            </w:pPr>
            <w:r>
              <w:rPr>
                <w:rFonts w:ascii="Arial" w:hAnsi="Arial" w:cs="Arial"/>
                <w:sz w:val="18"/>
                <w:szCs w:val="18"/>
                <w:lang w:val="pt-BR"/>
              </w:rPr>
              <w:t>0</w:t>
            </w: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2A9333" w14:textId="77777777" w:rsidR="00F96C78" w:rsidRPr="00545AAD" w:rsidRDefault="00F96C78" w:rsidP="008B72F1">
            <w:pPr>
              <w:pStyle w:val="ListParagraph"/>
              <w:spacing w:after="0" w:line="240" w:lineRule="auto"/>
              <w:ind w:left="0"/>
              <w:jc w:val="right"/>
              <w:rPr>
                <w:rFonts w:ascii="Arial" w:hAnsi="Arial" w:cs="Arial"/>
                <w:sz w:val="18"/>
                <w:szCs w:val="18"/>
                <w:lang w:val="pt-BR"/>
              </w:rPr>
            </w:pPr>
            <w:r w:rsidRPr="00545AAD">
              <w:rPr>
                <w:rFonts w:ascii="Arial" w:hAnsi="Arial" w:cs="Arial"/>
                <w:sz w:val="18"/>
                <w:szCs w:val="18"/>
                <w:lang w:val="pt-BR"/>
              </w:rPr>
              <w:t>10.664</w:t>
            </w:r>
          </w:p>
        </w:tc>
        <w:tc>
          <w:tcPr>
            <w:tcW w:w="1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5DE91D" w14:textId="77777777" w:rsidR="00F96C78" w:rsidRPr="00545AAD" w:rsidRDefault="00F96C78" w:rsidP="008B72F1">
            <w:pPr>
              <w:pStyle w:val="ListParagraph"/>
              <w:spacing w:after="0" w:line="240" w:lineRule="auto"/>
              <w:ind w:left="0"/>
              <w:rPr>
                <w:rFonts w:ascii="Arial" w:hAnsi="Arial" w:cs="Arial"/>
                <w:sz w:val="18"/>
                <w:szCs w:val="18"/>
                <w:lang w:val="es-ES_tradnl"/>
              </w:rPr>
            </w:pPr>
            <w:r w:rsidRPr="00545AAD">
              <w:rPr>
                <w:rFonts w:ascii="Arial" w:hAnsi="Arial" w:cs="Arial"/>
                <w:sz w:val="18"/>
                <w:szCs w:val="18"/>
                <w:lang w:val="es-ES_tradnl"/>
              </w:rPr>
              <w:t>Sistema de seguimiento, informes UAP</w:t>
            </w:r>
          </w:p>
        </w:tc>
        <w:tc>
          <w:tcPr>
            <w:tcW w:w="18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C4D25B" w14:textId="77777777" w:rsidR="00F96C78" w:rsidRPr="00545AAD" w:rsidRDefault="00F96C78" w:rsidP="008B72F1">
            <w:pPr>
              <w:spacing w:before="120" w:after="120" w:line="240" w:lineRule="auto"/>
              <w:rPr>
                <w:rFonts w:ascii="Arial" w:hAnsi="Arial" w:cs="Arial"/>
                <w:sz w:val="18"/>
                <w:szCs w:val="18"/>
                <w:lang w:val="es-ES_tradnl"/>
              </w:rPr>
            </w:pPr>
            <w:r w:rsidRPr="00545AAD">
              <w:rPr>
                <w:rFonts w:ascii="Arial" w:hAnsi="Arial" w:cs="Arial"/>
                <w:sz w:val="18"/>
                <w:szCs w:val="18"/>
                <w:lang w:val="es-ES_tradnl"/>
              </w:rPr>
              <w:t>El proceso de restauración iniciado representa que actividades de restauración se han venido implementando</w:t>
            </w:r>
            <w:r>
              <w:rPr>
                <w:rFonts w:ascii="Arial" w:hAnsi="Arial" w:cs="Arial"/>
                <w:sz w:val="18"/>
                <w:szCs w:val="18"/>
                <w:lang w:val="es-ES_tradnl"/>
              </w:rPr>
              <w:t xml:space="preserve"> las actividades prescritas en el plan de restauración</w:t>
            </w:r>
            <w:r w:rsidRPr="00545AAD">
              <w:rPr>
                <w:rFonts w:ascii="Arial" w:hAnsi="Arial" w:cs="Arial"/>
                <w:sz w:val="18"/>
                <w:szCs w:val="18"/>
                <w:lang w:val="es-ES_tradnl"/>
              </w:rPr>
              <w:t xml:space="preserve"> por lo menos </w:t>
            </w:r>
            <w:r>
              <w:rPr>
                <w:rFonts w:ascii="Arial" w:hAnsi="Arial" w:cs="Arial"/>
                <w:sz w:val="18"/>
                <w:szCs w:val="18"/>
                <w:lang w:val="es-ES_tradnl"/>
              </w:rPr>
              <w:t xml:space="preserve">por </w:t>
            </w:r>
            <w:r w:rsidRPr="00545AAD">
              <w:rPr>
                <w:rFonts w:ascii="Arial" w:hAnsi="Arial" w:cs="Arial"/>
                <w:sz w:val="18"/>
                <w:szCs w:val="18"/>
                <w:lang w:val="es-ES_tradnl"/>
              </w:rPr>
              <w:t>seis meses.</w:t>
            </w:r>
          </w:p>
        </w:tc>
      </w:tr>
      <w:tr w:rsidR="00F96C78" w:rsidRPr="000E7022" w14:paraId="5880B0CB" w14:textId="77777777" w:rsidTr="00F96C78">
        <w:trPr>
          <w:trHeight w:val="2402"/>
          <w:jc w:val="center"/>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5D094" w14:textId="77777777" w:rsidR="00F96C78" w:rsidRPr="00545AAD" w:rsidRDefault="00F96C78" w:rsidP="008B72F1">
            <w:pPr>
              <w:pStyle w:val="ListParagraph"/>
              <w:spacing w:after="0" w:line="240" w:lineRule="auto"/>
              <w:ind w:left="0"/>
              <w:rPr>
                <w:rFonts w:ascii="Arial" w:hAnsi="Arial" w:cs="Arial"/>
                <w:sz w:val="18"/>
                <w:szCs w:val="18"/>
                <w:lang w:val="pt-BR"/>
              </w:rPr>
            </w:pPr>
            <w:proofErr w:type="spellStart"/>
            <w:r w:rsidRPr="00545AAD">
              <w:rPr>
                <w:rFonts w:ascii="Arial" w:hAnsi="Arial" w:cs="Arial"/>
                <w:sz w:val="18"/>
                <w:szCs w:val="18"/>
                <w:lang w:val="pt-BR"/>
              </w:rPr>
              <w:t>Hectáreas</w:t>
            </w:r>
            <w:proofErr w:type="spellEnd"/>
            <w:r w:rsidRPr="00545AAD">
              <w:rPr>
                <w:rFonts w:ascii="Arial" w:hAnsi="Arial" w:cs="Arial"/>
                <w:sz w:val="18"/>
                <w:szCs w:val="18"/>
                <w:lang w:val="pt-BR"/>
              </w:rPr>
              <w:t xml:space="preserve"> </w:t>
            </w:r>
            <w:proofErr w:type="spellStart"/>
            <w:r w:rsidRPr="00545AAD">
              <w:rPr>
                <w:rFonts w:ascii="Arial" w:hAnsi="Arial" w:cs="Arial"/>
                <w:sz w:val="18"/>
                <w:szCs w:val="18"/>
                <w:lang w:val="pt-BR"/>
              </w:rPr>
              <w:t>con</w:t>
            </w:r>
            <w:proofErr w:type="spellEnd"/>
            <w:r w:rsidRPr="00545AAD">
              <w:rPr>
                <w:rFonts w:ascii="Arial" w:hAnsi="Arial" w:cs="Arial"/>
                <w:sz w:val="18"/>
                <w:szCs w:val="18"/>
                <w:lang w:val="pt-BR"/>
              </w:rPr>
              <w:t xml:space="preserve"> SAF implementados </w:t>
            </w:r>
          </w:p>
        </w:tc>
        <w:tc>
          <w:tcPr>
            <w:tcW w:w="114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466F72E4" w14:textId="77777777" w:rsidR="00F96C78" w:rsidRPr="00545AAD" w:rsidRDefault="00F96C78" w:rsidP="008B72F1">
            <w:pPr>
              <w:spacing w:after="0" w:line="240" w:lineRule="auto"/>
              <w:jc w:val="center"/>
              <w:rPr>
                <w:rFonts w:ascii="Arial" w:hAnsi="Arial" w:cs="Arial"/>
                <w:sz w:val="18"/>
                <w:szCs w:val="18"/>
                <w:lang w:val="pt-BR"/>
              </w:rPr>
            </w:pPr>
            <w:r w:rsidRPr="00545AAD">
              <w:rPr>
                <w:rFonts w:ascii="Arial" w:hAnsi="Arial" w:cs="Arial"/>
                <w:sz w:val="18"/>
                <w:szCs w:val="18"/>
                <w:lang w:val="pt-BR"/>
              </w:rPr>
              <w:t>8,13</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7665A" w14:textId="77777777" w:rsidR="00F96C78" w:rsidRPr="00545AAD" w:rsidRDefault="00F96C78" w:rsidP="008B72F1">
            <w:pPr>
              <w:spacing w:after="0" w:line="240" w:lineRule="auto"/>
              <w:jc w:val="center"/>
              <w:rPr>
                <w:rFonts w:ascii="Arial" w:hAnsi="Arial" w:cs="Arial"/>
                <w:sz w:val="18"/>
                <w:szCs w:val="18"/>
                <w:lang w:val="pt-BR"/>
              </w:rPr>
            </w:pPr>
            <w:proofErr w:type="spellStart"/>
            <w:r w:rsidRPr="00545AAD">
              <w:rPr>
                <w:rFonts w:ascii="Arial" w:hAnsi="Arial" w:cs="Arial"/>
                <w:sz w:val="18"/>
                <w:szCs w:val="18"/>
                <w:lang w:val="pt-BR"/>
              </w:rPr>
              <w:t>Hectáreas</w:t>
            </w:r>
            <w:proofErr w:type="spellEnd"/>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3E5627" w14:textId="77777777" w:rsidR="00F96C78" w:rsidRPr="00545AAD" w:rsidRDefault="00F96C78" w:rsidP="008B72F1">
            <w:pPr>
              <w:spacing w:after="0" w:line="240" w:lineRule="auto"/>
              <w:jc w:val="center"/>
              <w:rPr>
                <w:rFonts w:ascii="Arial" w:hAnsi="Arial" w:cs="Arial"/>
                <w:sz w:val="18"/>
                <w:szCs w:val="18"/>
                <w:lang w:val="pt-BR" w:eastAsia="zh-CN"/>
              </w:rPr>
            </w:pPr>
            <w:r w:rsidRPr="00545AAD">
              <w:rPr>
                <w:rFonts w:ascii="Arial" w:hAnsi="Arial" w:cs="Arial"/>
                <w:sz w:val="18"/>
                <w:szCs w:val="18"/>
                <w:lang w:val="pt-BR" w:eastAsia="zh-CN"/>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7BC645" w14:textId="77777777" w:rsidR="00F96C78" w:rsidRPr="00545AAD" w:rsidRDefault="00F96C78" w:rsidP="008B72F1">
            <w:pPr>
              <w:spacing w:after="0" w:line="240" w:lineRule="auto"/>
              <w:jc w:val="center"/>
              <w:rPr>
                <w:rFonts w:ascii="Arial" w:hAnsi="Arial" w:cs="Arial"/>
                <w:sz w:val="18"/>
                <w:szCs w:val="18"/>
                <w:lang w:val="pt-BR"/>
              </w:rPr>
            </w:pPr>
            <w:r w:rsidRPr="00545AAD">
              <w:rPr>
                <w:rFonts w:ascii="Arial" w:hAnsi="Arial" w:cs="Arial"/>
                <w:sz w:val="18"/>
                <w:szCs w:val="18"/>
                <w:lang w:val="pt-BR"/>
              </w:rPr>
              <w:t>2019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2366F" w14:textId="77777777" w:rsidR="00F96C78" w:rsidRPr="00545AAD" w:rsidRDefault="00F96C78" w:rsidP="008B72F1">
            <w:pPr>
              <w:spacing w:after="0" w:line="240" w:lineRule="auto"/>
              <w:jc w:val="center"/>
              <w:rPr>
                <w:rFonts w:ascii="Arial" w:hAnsi="Arial" w:cs="Arial"/>
                <w:sz w:val="18"/>
                <w:szCs w:val="18"/>
                <w:lang w:val="pt-BR"/>
              </w:rPr>
            </w:pPr>
            <w:r>
              <w:rPr>
                <w:rFonts w:ascii="Arial" w:hAnsi="Arial" w:cs="Arial"/>
                <w:sz w:val="18"/>
                <w:szCs w:val="18"/>
                <w:lang w:val="pt-BR"/>
              </w:rPr>
              <w:t>0</w:t>
            </w:r>
          </w:p>
        </w:tc>
        <w:tc>
          <w:tcPr>
            <w:tcW w:w="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F1358" w14:textId="77777777" w:rsidR="00F96C78" w:rsidRPr="00545AAD" w:rsidRDefault="00F96C78" w:rsidP="008B72F1">
            <w:pPr>
              <w:spacing w:after="0" w:line="240" w:lineRule="auto"/>
              <w:jc w:val="center"/>
              <w:rPr>
                <w:rFonts w:ascii="Arial" w:hAnsi="Arial" w:cs="Arial"/>
                <w:sz w:val="18"/>
                <w:szCs w:val="18"/>
                <w:lang w:val="pt-BR"/>
              </w:rPr>
            </w:pPr>
            <w:r>
              <w:rPr>
                <w:rFonts w:ascii="Arial" w:hAnsi="Arial" w:cs="Arial"/>
                <w:sz w:val="18"/>
                <w:szCs w:val="18"/>
                <w:lang w:val="pt-BR"/>
              </w:rPr>
              <w:t>8.000</w:t>
            </w:r>
          </w:p>
        </w:tc>
        <w:tc>
          <w:tcPr>
            <w:tcW w:w="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5FAB2" w14:textId="77777777" w:rsidR="00F96C78" w:rsidRPr="00545AAD" w:rsidRDefault="00F96C78" w:rsidP="008B72F1">
            <w:pPr>
              <w:spacing w:after="0" w:line="240" w:lineRule="auto"/>
              <w:jc w:val="center"/>
              <w:rPr>
                <w:rFonts w:ascii="Arial" w:hAnsi="Arial" w:cs="Arial"/>
                <w:sz w:val="18"/>
                <w:szCs w:val="18"/>
                <w:lang w:val="pt-BR"/>
              </w:rPr>
            </w:pPr>
            <w:r>
              <w:rPr>
                <w:rFonts w:ascii="Arial" w:hAnsi="Arial" w:cs="Arial"/>
                <w:sz w:val="18"/>
                <w:szCs w:val="18"/>
                <w:lang w:val="pt-BR"/>
              </w:rPr>
              <w:t>12.400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F75CE" w14:textId="77777777" w:rsidR="00F96C78" w:rsidRPr="00545AAD" w:rsidRDefault="00F96C78" w:rsidP="008B72F1">
            <w:pPr>
              <w:spacing w:after="0" w:line="240" w:lineRule="auto"/>
              <w:rPr>
                <w:rFonts w:ascii="Arial" w:hAnsi="Arial" w:cs="Arial"/>
                <w:sz w:val="18"/>
                <w:szCs w:val="18"/>
                <w:lang w:val="pt-BR"/>
              </w:rPr>
            </w:pPr>
            <w:r>
              <w:rPr>
                <w:rFonts w:ascii="Arial" w:hAnsi="Arial" w:cs="Arial"/>
                <w:sz w:val="18"/>
                <w:szCs w:val="18"/>
                <w:lang w:val="pt-BR"/>
              </w:rPr>
              <w:t>8.000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70BF8" w14:textId="77777777" w:rsidR="00F96C78" w:rsidRPr="00545AAD" w:rsidRDefault="00F96C78" w:rsidP="008B72F1">
            <w:pPr>
              <w:spacing w:after="0" w:line="240" w:lineRule="auto"/>
              <w:jc w:val="center"/>
              <w:rPr>
                <w:rFonts w:ascii="Arial" w:hAnsi="Arial" w:cs="Arial"/>
                <w:sz w:val="18"/>
                <w:szCs w:val="18"/>
                <w:lang w:val="pt-BR"/>
              </w:rPr>
            </w:pPr>
            <w:r>
              <w:rPr>
                <w:rFonts w:ascii="Arial" w:hAnsi="Arial" w:cs="Arial"/>
                <w:sz w:val="18"/>
                <w:szCs w:val="18"/>
                <w:lang w:val="pt-BR"/>
              </w:rPr>
              <w:t>0</w:t>
            </w: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D30268" w14:textId="77777777" w:rsidR="00F96C78" w:rsidRPr="00545AAD" w:rsidRDefault="00F96C78" w:rsidP="008B72F1">
            <w:pPr>
              <w:pStyle w:val="ListParagraph"/>
              <w:spacing w:after="0" w:line="240" w:lineRule="auto"/>
              <w:ind w:left="0"/>
              <w:jc w:val="center"/>
              <w:rPr>
                <w:rFonts w:ascii="Arial" w:hAnsi="Arial" w:cs="Arial"/>
                <w:sz w:val="18"/>
                <w:szCs w:val="18"/>
                <w:lang w:val="pt-BR"/>
              </w:rPr>
            </w:pPr>
            <w:r w:rsidRPr="00545AAD">
              <w:rPr>
                <w:rFonts w:ascii="Arial" w:hAnsi="Arial" w:cs="Arial"/>
                <w:sz w:val="18"/>
                <w:szCs w:val="18"/>
                <w:lang w:val="pt-BR"/>
              </w:rPr>
              <w:t>28.400</w:t>
            </w:r>
          </w:p>
        </w:tc>
        <w:tc>
          <w:tcPr>
            <w:tcW w:w="12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103D66" w14:textId="77777777" w:rsidR="00F96C78" w:rsidRPr="00545AAD" w:rsidRDefault="00F96C78" w:rsidP="008B72F1">
            <w:pPr>
              <w:pStyle w:val="ListParagraph"/>
              <w:spacing w:after="0" w:line="240" w:lineRule="auto"/>
              <w:ind w:left="0"/>
              <w:rPr>
                <w:rFonts w:ascii="Arial" w:hAnsi="Arial" w:cs="Arial"/>
                <w:sz w:val="18"/>
                <w:szCs w:val="18"/>
                <w:lang w:val="es-ES_tradnl"/>
              </w:rPr>
            </w:pPr>
            <w:r w:rsidRPr="00545AAD">
              <w:rPr>
                <w:rFonts w:ascii="Arial" w:hAnsi="Arial" w:cs="Arial"/>
                <w:sz w:val="18"/>
                <w:szCs w:val="18"/>
                <w:lang w:val="es-ES_tradnl"/>
              </w:rPr>
              <w:t>Sistema de seguimiento, informes UAP</w:t>
            </w:r>
          </w:p>
        </w:tc>
        <w:tc>
          <w:tcPr>
            <w:tcW w:w="18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810685D" w14:textId="77777777" w:rsidR="00F96C78" w:rsidRPr="00545AAD" w:rsidRDefault="00F96C78" w:rsidP="008B72F1">
            <w:pPr>
              <w:spacing w:before="120" w:after="120" w:line="240" w:lineRule="auto"/>
              <w:rPr>
                <w:rFonts w:ascii="Arial" w:hAnsi="Arial" w:cs="Arial"/>
                <w:sz w:val="18"/>
                <w:szCs w:val="18"/>
                <w:lang w:val="es-ES_tradnl"/>
              </w:rPr>
            </w:pPr>
            <w:r w:rsidRPr="00AE61DF">
              <w:rPr>
                <w:rFonts w:ascii="Arial" w:hAnsi="Arial" w:cs="Arial"/>
                <w:sz w:val="18"/>
                <w:szCs w:val="18"/>
                <w:lang w:val="es-ES_tradnl"/>
              </w:rPr>
              <w:t xml:space="preserve">El proceso de SAF iniciado representa que ya se ha identificado </w:t>
            </w:r>
            <w:r w:rsidRPr="000F3518">
              <w:rPr>
                <w:rFonts w:ascii="Arial" w:hAnsi="Arial" w:cs="Arial"/>
                <w:sz w:val="18"/>
                <w:szCs w:val="18"/>
                <w:lang w:val="es-ES_tradnl"/>
              </w:rPr>
              <w:t>la parcela agroforestal</w:t>
            </w:r>
            <w:r w:rsidRPr="00AE61DF">
              <w:rPr>
                <w:rFonts w:ascii="Arial" w:hAnsi="Arial" w:cs="Arial"/>
                <w:sz w:val="18"/>
                <w:szCs w:val="18"/>
                <w:lang w:val="es-ES_tradnl"/>
              </w:rPr>
              <w:t xml:space="preserve"> e iniciado el plan de manejo de finca.</w:t>
            </w:r>
          </w:p>
        </w:tc>
      </w:tr>
      <w:tr w:rsidR="00F96C78" w:rsidRPr="000E7022" w14:paraId="37161604" w14:textId="77777777" w:rsidTr="00F96C78">
        <w:trPr>
          <w:trHeight w:val="413"/>
          <w:jc w:val="center"/>
        </w:trPr>
        <w:tc>
          <w:tcPr>
            <w:tcW w:w="14029"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B42FF" w14:textId="77777777" w:rsidR="00F96C78" w:rsidRPr="000F3518" w:rsidRDefault="00F96C78" w:rsidP="008B72F1">
            <w:pPr>
              <w:spacing w:before="120" w:after="120" w:line="240" w:lineRule="auto"/>
              <w:rPr>
                <w:rFonts w:ascii="Arial" w:hAnsi="Arial" w:cs="Arial"/>
                <w:b/>
                <w:bCs/>
                <w:color w:val="000000" w:themeColor="text1"/>
                <w:sz w:val="18"/>
                <w:szCs w:val="18"/>
                <w:lang w:val="es-ES_tradnl"/>
              </w:rPr>
            </w:pPr>
            <w:r w:rsidRPr="006C3671">
              <w:rPr>
                <w:rFonts w:ascii="Arial" w:hAnsi="Arial" w:cs="Arial"/>
                <w:b/>
                <w:bCs/>
                <w:sz w:val="18"/>
                <w:szCs w:val="18"/>
                <w:lang w:val="es-ES"/>
              </w:rPr>
              <w:t>Componente 2</w:t>
            </w:r>
            <w:r>
              <w:rPr>
                <w:rFonts w:ascii="Arial" w:hAnsi="Arial" w:cs="Arial"/>
                <w:b/>
                <w:bCs/>
                <w:sz w:val="18"/>
                <w:szCs w:val="18"/>
                <w:lang w:val="es-ES"/>
              </w:rPr>
              <w:t xml:space="preserve">. </w:t>
            </w:r>
            <w:r w:rsidRPr="006C3671">
              <w:rPr>
                <w:rFonts w:ascii="Arial" w:hAnsi="Arial" w:cs="Arial"/>
                <w:b/>
                <w:lang w:val="es-ES_tradnl"/>
              </w:rPr>
              <w:t xml:space="preserve"> </w:t>
            </w:r>
            <w:r w:rsidRPr="006C3671">
              <w:rPr>
                <w:rFonts w:ascii="Arial" w:hAnsi="Arial" w:cs="Arial"/>
                <w:b/>
                <w:bCs/>
                <w:sz w:val="18"/>
                <w:szCs w:val="18"/>
                <w:lang w:val="es-ES"/>
              </w:rPr>
              <w:t>Fortalecimiento de la gobernanza y sostenibilidad financiera para MFA</w:t>
            </w:r>
          </w:p>
        </w:tc>
      </w:tr>
      <w:tr w:rsidR="00F96C78" w:rsidRPr="000E7022" w14:paraId="06BF3CAB" w14:textId="77777777" w:rsidTr="00F96C78">
        <w:trPr>
          <w:trHeight w:val="2402"/>
          <w:jc w:val="center"/>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576813" w14:textId="77777777" w:rsidR="00F96C78" w:rsidRPr="00545AAD" w:rsidRDefault="00F96C78" w:rsidP="008B72F1">
            <w:pPr>
              <w:pStyle w:val="ListParagraph"/>
              <w:spacing w:after="0" w:line="240" w:lineRule="auto"/>
              <w:ind w:left="0"/>
              <w:rPr>
                <w:rFonts w:ascii="Arial" w:hAnsi="Arial" w:cs="Arial"/>
                <w:sz w:val="18"/>
                <w:szCs w:val="18"/>
                <w:lang w:val="es-ES_tradnl"/>
              </w:rPr>
            </w:pPr>
            <w:r w:rsidRPr="00545AAD">
              <w:rPr>
                <w:rFonts w:ascii="Arial" w:hAnsi="Arial" w:cs="Arial"/>
                <w:sz w:val="18"/>
                <w:szCs w:val="18"/>
                <w:lang w:val="es-ES_tradnl"/>
              </w:rPr>
              <w:lastRenderedPageBreak/>
              <w:t xml:space="preserve">Hectáreas de </w:t>
            </w:r>
            <w:proofErr w:type="gramStart"/>
            <w:r w:rsidRPr="00545AAD">
              <w:rPr>
                <w:rFonts w:ascii="Arial" w:hAnsi="Arial" w:cs="Arial"/>
                <w:sz w:val="18"/>
                <w:szCs w:val="18"/>
                <w:lang w:val="es-ES_tradnl"/>
              </w:rPr>
              <w:t xml:space="preserve">bosque  </w:t>
            </w:r>
            <w:r>
              <w:rPr>
                <w:rFonts w:ascii="Arial" w:hAnsi="Arial" w:cs="Arial"/>
                <w:sz w:val="18"/>
                <w:szCs w:val="18"/>
                <w:lang w:val="es-ES_tradnl"/>
              </w:rPr>
              <w:t>donde</w:t>
            </w:r>
            <w:proofErr w:type="gramEnd"/>
            <w:r>
              <w:rPr>
                <w:rFonts w:ascii="Arial" w:hAnsi="Arial" w:cs="Arial"/>
                <w:sz w:val="18"/>
                <w:szCs w:val="18"/>
                <w:lang w:val="es-ES_tradnl"/>
              </w:rPr>
              <w:t xml:space="preserve"> se ha iniciado CSA para el</w:t>
            </w:r>
            <w:r w:rsidRPr="00545AAD">
              <w:rPr>
                <w:rFonts w:ascii="Arial" w:hAnsi="Arial" w:cs="Arial"/>
                <w:sz w:val="18"/>
                <w:szCs w:val="18"/>
                <w:lang w:val="es-ES_tradnl"/>
              </w:rPr>
              <w:t xml:space="preserve"> MFA</w:t>
            </w:r>
            <w:r>
              <w:rPr>
                <w:rFonts w:ascii="Arial" w:hAnsi="Arial" w:cs="Arial"/>
                <w:sz w:val="18"/>
                <w:szCs w:val="18"/>
                <w:lang w:val="es-ES_tradnl"/>
              </w:rPr>
              <w:t xml:space="preserve"> financiado por el proyecto </w:t>
            </w:r>
            <w:r w:rsidRPr="00545AAD">
              <w:rPr>
                <w:rFonts w:ascii="Arial" w:hAnsi="Arial" w:cs="Arial"/>
                <w:sz w:val="18"/>
                <w:szCs w:val="18"/>
                <w:lang w:val="es-ES_tradnl"/>
              </w:rPr>
              <w:t xml:space="preserve"> </w:t>
            </w:r>
          </w:p>
        </w:tc>
        <w:tc>
          <w:tcPr>
            <w:tcW w:w="1140"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5408BD3" w14:textId="77777777" w:rsidR="00F96C78" w:rsidRPr="00545AAD" w:rsidRDefault="00F96C78" w:rsidP="008B72F1">
            <w:pPr>
              <w:spacing w:after="0" w:line="240" w:lineRule="auto"/>
              <w:jc w:val="center"/>
              <w:rPr>
                <w:rFonts w:ascii="Arial" w:hAnsi="Arial" w:cs="Arial"/>
                <w:sz w:val="18"/>
                <w:szCs w:val="18"/>
                <w:lang w:val="es-ES_tradnl"/>
              </w:rPr>
            </w:pPr>
            <w:r w:rsidRPr="00545AAD">
              <w:rPr>
                <w:rFonts w:ascii="Arial" w:hAnsi="Arial" w:cs="Arial"/>
                <w:sz w:val="18"/>
                <w:szCs w:val="18"/>
                <w:lang w:val="pt-BR"/>
              </w:rPr>
              <w:t>17,5</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40FF35" w14:textId="77777777" w:rsidR="00F96C78" w:rsidRPr="00545AAD" w:rsidRDefault="00F96C78" w:rsidP="008B72F1">
            <w:pPr>
              <w:spacing w:after="0" w:line="240" w:lineRule="auto"/>
              <w:jc w:val="center"/>
              <w:rPr>
                <w:rFonts w:ascii="Arial" w:hAnsi="Arial" w:cs="Arial"/>
                <w:sz w:val="18"/>
                <w:szCs w:val="18"/>
                <w:lang w:val="es-ES_tradnl"/>
              </w:rPr>
            </w:pPr>
            <w:r w:rsidRPr="00545AAD">
              <w:rPr>
                <w:rFonts w:ascii="Arial" w:hAnsi="Arial" w:cs="Arial"/>
                <w:sz w:val="18"/>
                <w:szCs w:val="18"/>
                <w:lang w:val="es-ES_tradnl"/>
              </w:rPr>
              <w:t>Hectáreas</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8B811F" w14:textId="77777777" w:rsidR="00F96C78" w:rsidRPr="00545AAD" w:rsidRDefault="00F96C78" w:rsidP="008B72F1">
            <w:pPr>
              <w:spacing w:after="0" w:line="240" w:lineRule="auto"/>
              <w:jc w:val="center"/>
              <w:rPr>
                <w:rFonts w:ascii="Arial" w:hAnsi="Arial" w:cs="Arial"/>
                <w:sz w:val="18"/>
                <w:szCs w:val="18"/>
                <w:lang w:val="es-ES_tradnl" w:eastAsia="zh-CN"/>
              </w:rPr>
            </w:pPr>
            <w:r w:rsidRPr="00545AAD">
              <w:rPr>
                <w:rFonts w:ascii="Arial" w:hAnsi="Arial" w:cs="Arial"/>
                <w:sz w:val="18"/>
                <w:szCs w:val="18"/>
                <w:lang w:val="es-ES_tradnl" w:eastAsia="zh-CN"/>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E57F9E" w14:textId="77777777" w:rsidR="00F96C78" w:rsidRPr="00545AAD" w:rsidRDefault="00F96C78" w:rsidP="008B72F1">
            <w:pPr>
              <w:spacing w:after="0" w:line="240" w:lineRule="auto"/>
              <w:jc w:val="center"/>
              <w:rPr>
                <w:rFonts w:ascii="Arial" w:hAnsi="Arial" w:cs="Arial"/>
                <w:sz w:val="18"/>
                <w:szCs w:val="18"/>
                <w:lang w:val="es-ES_tradnl"/>
              </w:rPr>
            </w:pPr>
            <w:r w:rsidRPr="00545AAD">
              <w:rPr>
                <w:rFonts w:ascii="Arial" w:hAnsi="Arial" w:cs="Arial"/>
                <w:sz w:val="18"/>
                <w:szCs w:val="18"/>
                <w:lang w:val="es-ES_tradnl"/>
              </w:rPr>
              <w:t>2019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DA5E5" w14:textId="77777777" w:rsidR="00F96C78" w:rsidRPr="00545AAD" w:rsidRDefault="00F96C78" w:rsidP="008B72F1">
            <w:pPr>
              <w:spacing w:after="0" w:line="240" w:lineRule="auto"/>
              <w:jc w:val="center"/>
              <w:rPr>
                <w:rFonts w:ascii="Arial" w:hAnsi="Arial" w:cs="Arial"/>
                <w:sz w:val="18"/>
                <w:szCs w:val="18"/>
                <w:lang w:val="es-ES_tradnl"/>
              </w:rPr>
            </w:pPr>
            <w:r>
              <w:rPr>
                <w:rFonts w:ascii="Arial" w:hAnsi="Arial" w:cs="Arial"/>
                <w:sz w:val="18"/>
                <w:szCs w:val="18"/>
                <w:lang w:val="es-ES_tradnl"/>
              </w:rPr>
              <w:t>0</w:t>
            </w:r>
          </w:p>
        </w:tc>
        <w:tc>
          <w:tcPr>
            <w:tcW w:w="9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1FF56" w14:textId="77777777" w:rsidR="00F96C78" w:rsidRPr="00545AAD" w:rsidRDefault="00F96C78" w:rsidP="008B72F1">
            <w:pPr>
              <w:spacing w:after="0" w:line="240" w:lineRule="auto"/>
              <w:jc w:val="center"/>
              <w:rPr>
                <w:rFonts w:ascii="Arial" w:hAnsi="Arial" w:cs="Arial"/>
                <w:sz w:val="18"/>
                <w:szCs w:val="18"/>
                <w:lang w:val="es-ES_tradnl"/>
              </w:rPr>
            </w:pPr>
            <w:r>
              <w:rPr>
                <w:rFonts w:ascii="Arial" w:hAnsi="Arial" w:cs="Arial"/>
                <w:sz w:val="18"/>
                <w:szCs w:val="18"/>
                <w:lang w:val="es-ES_tradnl"/>
              </w:rPr>
              <w:t>94.418</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D421C" w14:textId="77777777" w:rsidR="00F96C78" w:rsidRPr="00545AAD" w:rsidRDefault="00F96C78" w:rsidP="008B72F1">
            <w:pPr>
              <w:spacing w:after="0" w:line="240" w:lineRule="auto"/>
              <w:jc w:val="center"/>
              <w:rPr>
                <w:rFonts w:ascii="Arial" w:hAnsi="Arial" w:cs="Arial"/>
                <w:sz w:val="18"/>
                <w:szCs w:val="18"/>
                <w:lang w:val="es-ES_tradnl"/>
              </w:rPr>
            </w:pPr>
            <w:r>
              <w:rPr>
                <w:rFonts w:ascii="Arial" w:hAnsi="Arial" w:cs="Arial"/>
                <w:sz w:val="18"/>
                <w:szCs w:val="18"/>
                <w:lang w:val="es-ES_tradnl"/>
              </w:rPr>
              <w:t>94.418</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E0B08" w14:textId="77777777" w:rsidR="00F96C78" w:rsidRPr="00545AAD" w:rsidRDefault="00F96C78" w:rsidP="008B72F1">
            <w:pPr>
              <w:spacing w:after="0" w:line="240" w:lineRule="auto"/>
              <w:jc w:val="center"/>
              <w:rPr>
                <w:rFonts w:ascii="Arial" w:hAnsi="Arial" w:cs="Arial"/>
                <w:sz w:val="18"/>
                <w:szCs w:val="18"/>
                <w:lang w:val="es-ES_tradnl"/>
              </w:rPr>
            </w:pPr>
            <w:r>
              <w:rPr>
                <w:rFonts w:ascii="Arial" w:hAnsi="Arial" w:cs="Arial"/>
                <w:sz w:val="18"/>
                <w:szCs w:val="18"/>
                <w:lang w:val="es-ES_tradnl"/>
              </w:rPr>
              <w:t>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A0A19" w14:textId="77777777" w:rsidR="00F96C78" w:rsidRPr="00545AAD" w:rsidRDefault="00F96C78" w:rsidP="008B72F1">
            <w:pPr>
              <w:spacing w:after="0" w:line="240" w:lineRule="auto"/>
              <w:jc w:val="center"/>
              <w:rPr>
                <w:rFonts w:ascii="Arial" w:hAnsi="Arial" w:cs="Arial"/>
                <w:sz w:val="18"/>
                <w:szCs w:val="18"/>
                <w:lang w:val="es-ES_tradnl"/>
              </w:rPr>
            </w:pPr>
            <w:r>
              <w:rPr>
                <w:rFonts w:ascii="Arial" w:hAnsi="Arial" w:cs="Arial"/>
                <w:sz w:val="18"/>
                <w:szCs w:val="18"/>
                <w:lang w:val="es-ES_tradnl"/>
              </w:rPr>
              <w:t>0</w:t>
            </w: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6232E7" w14:textId="77777777" w:rsidR="00F96C78" w:rsidRPr="00545AAD" w:rsidRDefault="00F96C78" w:rsidP="008B72F1">
            <w:pPr>
              <w:pStyle w:val="ListParagraph"/>
              <w:spacing w:after="0" w:line="240" w:lineRule="auto"/>
              <w:ind w:left="0"/>
              <w:jc w:val="center"/>
              <w:rPr>
                <w:rFonts w:ascii="Arial" w:hAnsi="Arial" w:cs="Arial"/>
                <w:sz w:val="18"/>
                <w:szCs w:val="18"/>
                <w:lang w:val="es-ES_tradnl"/>
              </w:rPr>
            </w:pPr>
            <w:r w:rsidRPr="00631AA2">
              <w:rPr>
                <w:rFonts w:ascii="Arial" w:hAnsi="Arial" w:cs="Arial"/>
                <w:sz w:val="18"/>
                <w:szCs w:val="18"/>
                <w:lang w:val="pt-BR"/>
              </w:rPr>
              <w:t>188.836</w:t>
            </w:r>
          </w:p>
        </w:tc>
        <w:tc>
          <w:tcPr>
            <w:tcW w:w="1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47AF3E" w14:textId="77777777" w:rsidR="00F96C78" w:rsidRPr="00545AAD" w:rsidRDefault="00F96C78" w:rsidP="008B72F1">
            <w:pPr>
              <w:pStyle w:val="ListParagraph"/>
              <w:spacing w:after="0" w:line="240" w:lineRule="auto"/>
              <w:ind w:left="0"/>
              <w:rPr>
                <w:rFonts w:ascii="Arial" w:hAnsi="Arial" w:cs="Arial"/>
                <w:sz w:val="18"/>
                <w:szCs w:val="18"/>
                <w:lang w:val="es-ES_tradnl"/>
              </w:rPr>
            </w:pPr>
            <w:r w:rsidRPr="00545AAD">
              <w:rPr>
                <w:rFonts w:ascii="Arial" w:hAnsi="Arial" w:cs="Arial"/>
                <w:sz w:val="18"/>
                <w:szCs w:val="18"/>
                <w:lang w:val="es-ES_tradnl"/>
              </w:rPr>
              <w:t>Sistema de seguimiento, informes UAP</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1AC9E0" w14:textId="77777777" w:rsidR="00F96C78" w:rsidRPr="00545AAD" w:rsidRDefault="00F96C78" w:rsidP="008B72F1">
            <w:pPr>
              <w:spacing w:before="120" w:after="120" w:line="240" w:lineRule="auto"/>
              <w:rPr>
                <w:rFonts w:ascii="Arial" w:hAnsi="Arial" w:cs="Arial"/>
                <w:sz w:val="18"/>
                <w:szCs w:val="18"/>
                <w:lang w:val="es-ES_tradnl"/>
              </w:rPr>
            </w:pPr>
            <w:r>
              <w:rPr>
                <w:rFonts w:ascii="Arial" w:hAnsi="Arial" w:cs="Arial"/>
                <w:sz w:val="18"/>
                <w:szCs w:val="18"/>
                <w:lang w:val="es-ES_tradnl"/>
              </w:rPr>
              <w:t>Se consideran hectáreas con MFA cuando se ha iniciado la implementación de los proyectos de MFA por parte de los proveedores de los servicios ecosistémicos.</w:t>
            </w:r>
          </w:p>
        </w:tc>
      </w:tr>
      <w:tr w:rsidR="00F96C78" w:rsidRPr="000E7022" w14:paraId="0191C237" w14:textId="77777777" w:rsidTr="00F96C78">
        <w:trPr>
          <w:trHeight w:val="2402"/>
          <w:jc w:val="center"/>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8718A0" w14:textId="77777777" w:rsidR="00F96C78" w:rsidRPr="00545AAD" w:rsidRDefault="00F96C78" w:rsidP="008B72F1">
            <w:pPr>
              <w:pStyle w:val="ListParagraph"/>
              <w:spacing w:after="0" w:line="240" w:lineRule="auto"/>
              <w:ind w:left="0"/>
              <w:rPr>
                <w:rFonts w:ascii="Arial" w:hAnsi="Arial" w:cs="Arial"/>
                <w:sz w:val="18"/>
                <w:szCs w:val="18"/>
                <w:lang w:val="es-ES"/>
              </w:rPr>
            </w:pPr>
            <w:r>
              <w:rPr>
                <w:rFonts w:ascii="Arial" w:hAnsi="Arial" w:cs="Arial"/>
                <w:sz w:val="18"/>
                <w:szCs w:val="18"/>
                <w:lang w:val="es-ES"/>
              </w:rPr>
              <w:t xml:space="preserve">Un mecanismo </w:t>
            </w:r>
            <w:proofErr w:type="gramStart"/>
            <w:r>
              <w:rPr>
                <w:rFonts w:ascii="Arial" w:hAnsi="Arial" w:cs="Arial"/>
                <w:sz w:val="18"/>
                <w:szCs w:val="18"/>
                <w:lang w:val="es-ES"/>
              </w:rPr>
              <w:t xml:space="preserve">financiero </w:t>
            </w:r>
            <w:r w:rsidRPr="00545AAD">
              <w:rPr>
                <w:rFonts w:ascii="Arial" w:hAnsi="Arial" w:cs="Arial"/>
                <w:sz w:val="18"/>
                <w:szCs w:val="18"/>
                <w:lang w:val="es-ES"/>
              </w:rPr>
              <w:t xml:space="preserve"> </w:t>
            </w:r>
            <w:r>
              <w:rPr>
                <w:rFonts w:ascii="Arial" w:hAnsi="Arial" w:cs="Arial"/>
                <w:sz w:val="18"/>
                <w:szCs w:val="18"/>
                <w:lang w:val="es-ES"/>
              </w:rPr>
              <w:t>para</w:t>
            </w:r>
            <w:proofErr w:type="gramEnd"/>
            <w:r>
              <w:rPr>
                <w:rFonts w:ascii="Arial" w:hAnsi="Arial" w:cs="Arial"/>
                <w:sz w:val="18"/>
                <w:szCs w:val="18"/>
                <w:lang w:val="es-ES"/>
              </w:rPr>
              <w:t xml:space="preserve"> el manejo de bosques en cuencas priorizadas </w:t>
            </w:r>
            <w:r w:rsidRPr="00545AAD">
              <w:rPr>
                <w:rFonts w:ascii="Arial" w:hAnsi="Arial" w:cs="Arial"/>
                <w:sz w:val="18"/>
                <w:szCs w:val="18"/>
                <w:lang w:val="es-ES"/>
              </w:rPr>
              <w:t>constituido</w:t>
            </w:r>
          </w:p>
        </w:tc>
        <w:tc>
          <w:tcPr>
            <w:tcW w:w="114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66C8AE47"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_tradnl"/>
              </w:rPr>
              <w:t>1,7</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D2D93F"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rPr>
              <w:t>Número</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E51E9B" w14:textId="77777777" w:rsidR="00F96C78" w:rsidRPr="00545AAD" w:rsidRDefault="00F96C78" w:rsidP="008B72F1">
            <w:pPr>
              <w:spacing w:after="0" w:line="240" w:lineRule="auto"/>
              <w:jc w:val="center"/>
              <w:rPr>
                <w:rFonts w:ascii="Arial" w:hAnsi="Arial" w:cs="Arial"/>
                <w:sz w:val="18"/>
                <w:szCs w:val="18"/>
                <w:lang w:val="es-ES" w:eastAsia="zh-CN"/>
              </w:rPr>
            </w:pPr>
            <w:r w:rsidRPr="00545AAD">
              <w:rPr>
                <w:rFonts w:ascii="Arial" w:hAnsi="Arial" w:cs="Arial"/>
                <w:sz w:val="18"/>
                <w:szCs w:val="18"/>
                <w:lang w:val="es-ES" w:eastAsia="zh-CN"/>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D3D62F"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rPr>
              <w:t>2019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C938E"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9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57731"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1</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A6D04"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5009A"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4FF18"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9B0BF8"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sidRPr="00545AAD">
              <w:rPr>
                <w:rFonts w:ascii="Arial" w:hAnsi="Arial" w:cs="Arial"/>
                <w:sz w:val="18"/>
                <w:szCs w:val="18"/>
                <w:lang w:val="es-ES"/>
              </w:rPr>
              <w:t>1</w:t>
            </w:r>
          </w:p>
        </w:tc>
        <w:tc>
          <w:tcPr>
            <w:tcW w:w="1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26F12D" w14:textId="77777777" w:rsidR="00F96C78" w:rsidRPr="00545AAD" w:rsidRDefault="00F96C78" w:rsidP="008B72F1">
            <w:pPr>
              <w:pStyle w:val="ListParagraph"/>
              <w:spacing w:after="0" w:line="240" w:lineRule="auto"/>
              <w:ind w:left="0"/>
              <w:rPr>
                <w:rFonts w:ascii="Arial" w:hAnsi="Arial" w:cs="Arial"/>
                <w:sz w:val="18"/>
                <w:szCs w:val="18"/>
                <w:lang w:val="es-ES"/>
              </w:rPr>
            </w:pPr>
            <w:r w:rsidRPr="00545AAD">
              <w:rPr>
                <w:rFonts w:ascii="Arial" w:hAnsi="Arial" w:cs="Arial"/>
                <w:sz w:val="18"/>
                <w:szCs w:val="18"/>
                <w:lang w:val="es-ES"/>
              </w:rPr>
              <w:t>Sistema de seguimiento</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FF1B26" w14:textId="77777777" w:rsidR="00F96C78" w:rsidRPr="00545AAD" w:rsidRDefault="00F96C78" w:rsidP="008B72F1">
            <w:pPr>
              <w:spacing w:before="120" w:after="120" w:line="240" w:lineRule="auto"/>
              <w:rPr>
                <w:rFonts w:ascii="Arial" w:hAnsi="Arial" w:cs="Arial"/>
                <w:sz w:val="18"/>
                <w:szCs w:val="18"/>
                <w:lang w:val="es-ES"/>
              </w:rPr>
            </w:pPr>
            <w:r w:rsidRPr="00545AAD">
              <w:rPr>
                <w:rFonts w:ascii="Arial" w:hAnsi="Arial" w:cs="Arial"/>
                <w:sz w:val="18"/>
                <w:szCs w:val="18"/>
                <w:lang w:val="es-ES"/>
              </w:rPr>
              <w:t>Se considera como fondo de agua un mecanismo de financiamiento a largo plazo para actividades de manejo de bosques en cuencas priorizadas. Como constituido se define a aquel con personería jurídica, así como esquema de gobernanza y financiamiento definidos además de contar con instrumento de manejo de cuenca aprobado.</w:t>
            </w:r>
          </w:p>
          <w:p w14:paraId="30C14571" w14:textId="77777777" w:rsidR="00F96C78" w:rsidRPr="00545AAD" w:rsidRDefault="00F96C78" w:rsidP="008B72F1">
            <w:pPr>
              <w:spacing w:before="120" w:after="120" w:line="240" w:lineRule="auto"/>
              <w:rPr>
                <w:rFonts w:ascii="Arial" w:hAnsi="Arial" w:cs="Arial"/>
                <w:sz w:val="18"/>
                <w:szCs w:val="18"/>
                <w:lang w:val="es-ES"/>
              </w:rPr>
            </w:pPr>
          </w:p>
        </w:tc>
      </w:tr>
      <w:tr w:rsidR="00F96C78" w:rsidRPr="000E7022" w14:paraId="3B59A4CD" w14:textId="77777777" w:rsidTr="00F96C78">
        <w:trPr>
          <w:trHeight w:val="593"/>
          <w:jc w:val="center"/>
        </w:trPr>
        <w:tc>
          <w:tcPr>
            <w:tcW w:w="197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4FD47A5E" w14:textId="77777777" w:rsidR="00F96C78" w:rsidRPr="00545AAD" w:rsidRDefault="00F96C78" w:rsidP="008B72F1">
            <w:pPr>
              <w:pStyle w:val="ListParagraph"/>
              <w:spacing w:after="0" w:line="240" w:lineRule="auto"/>
              <w:ind w:left="175"/>
              <w:rPr>
                <w:rFonts w:ascii="Arial" w:hAnsi="Arial" w:cs="Arial"/>
                <w:sz w:val="18"/>
                <w:szCs w:val="18"/>
                <w:u w:val="single"/>
                <w:lang w:val="es-ES"/>
              </w:rPr>
            </w:pPr>
            <w:r>
              <w:rPr>
                <w:rFonts w:ascii="Arial" w:hAnsi="Arial" w:cs="Arial"/>
                <w:sz w:val="18"/>
                <w:szCs w:val="18"/>
                <w:u w:val="single"/>
                <w:lang w:val="es-ES"/>
              </w:rPr>
              <w:t>Hito 1</w:t>
            </w:r>
            <w:r w:rsidRPr="00545AAD">
              <w:rPr>
                <w:rFonts w:ascii="Arial" w:hAnsi="Arial" w:cs="Arial"/>
                <w:sz w:val="18"/>
                <w:szCs w:val="18"/>
                <w:lang w:val="es-ES"/>
              </w:rPr>
              <w:t>: Estudio de factibilidad de</w:t>
            </w:r>
            <w:r>
              <w:rPr>
                <w:rFonts w:ascii="Arial" w:hAnsi="Arial" w:cs="Arial"/>
                <w:sz w:val="18"/>
                <w:szCs w:val="18"/>
                <w:lang w:val="es-ES"/>
              </w:rPr>
              <w:t>l</w:t>
            </w:r>
            <w:r w:rsidRPr="00545AAD">
              <w:rPr>
                <w:rFonts w:ascii="Arial" w:hAnsi="Arial" w:cs="Arial"/>
                <w:sz w:val="18"/>
                <w:szCs w:val="18"/>
                <w:lang w:val="es-ES"/>
              </w:rPr>
              <w:t xml:space="preserve"> </w:t>
            </w:r>
            <w:r>
              <w:rPr>
                <w:rFonts w:ascii="Arial" w:hAnsi="Arial" w:cs="Arial"/>
                <w:sz w:val="18"/>
                <w:szCs w:val="18"/>
                <w:lang w:val="es-ES"/>
              </w:rPr>
              <w:t>mecanismo financiero</w:t>
            </w:r>
            <w:r w:rsidRPr="00545AAD">
              <w:rPr>
                <w:rFonts w:ascii="Arial" w:hAnsi="Arial" w:cs="Arial"/>
                <w:sz w:val="18"/>
                <w:szCs w:val="18"/>
                <w:lang w:val="es-ES"/>
              </w:rPr>
              <w:t xml:space="preserve"> realizado</w:t>
            </w:r>
          </w:p>
        </w:tc>
        <w:tc>
          <w:tcPr>
            <w:tcW w:w="1140" w:type="dxa"/>
            <w:vMerge/>
            <w:tcBorders>
              <w:left w:val="single" w:sz="4" w:space="0" w:color="000000" w:themeColor="text1"/>
              <w:right w:val="single" w:sz="4" w:space="0" w:color="000000" w:themeColor="text1"/>
            </w:tcBorders>
            <w:shd w:val="clear" w:color="auto" w:fill="auto"/>
            <w:vAlign w:val="center"/>
          </w:tcPr>
          <w:p w14:paraId="25673F71" w14:textId="77777777" w:rsidR="00F96C78" w:rsidRPr="00545AAD" w:rsidRDefault="00F96C78" w:rsidP="008B72F1">
            <w:pPr>
              <w:spacing w:after="0" w:line="240" w:lineRule="auto"/>
              <w:jc w:val="center"/>
              <w:rPr>
                <w:rFonts w:ascii="Arial" w:hAnsi="Arial" w:cs="Arial"/>
                <w:sz w:val="18"/>
                <w:szCs w:val="18"/>
                <w:lang w:val="es-ES"/>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F9A872" w14:textId="77777777" w:rsidR="00F96C78" w:rsidRPr="00545AAD" w:rsidDel="00313427"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rPr>
              <w:t>Reporte</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BFE172" w14:textId="77777777" w:rsidR="00F96C78" w:rsidRPr="00545AAD" w:rsidRDefault="00F96C78" w:rsidP="008B72F1">
            <w:pPr>
              <w:spacing w:after="0" w:line="240" w:lineRule="auto"/>
              <w:jc w:val="center"/>
              <w:rPr>
                <w:rFonts w:ascii="Arial" w:hAnsi="Arial" w:cs="Arial"/>
                <w:sz w:val="18"/>
                <w:szCs w:val="18"/>
                <w:lang w:val="es-ES" w:eastAsia="zh-CN"/>
              </w:rPr>
            </w:pPr>
            <w:r w:rsidRPr="00545AAD">
              <w:rPr>
                <w:rFonts w:ascii="Arial" w:hAnsi="Arial" w:cs="Arial"/>
                <w:sz w:val="18"/>
                <w:szCs w:val="18"/>
                <w:lang w:val="es-ES" w:eastAsia="zh-CN"/>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38CFEB"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rPr>
              <w:t>2019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8D4DCD" w14:textId="77777777" w:rsidR="00F96C78" w:rsidRDefault="00F96C78" w:rsidP="008B72F1">
            <w:pPr>
              <w:pStyle w:val="ListParagraph"/>
              <w:spacing w:after="0" w:line="240" w:lineRule="auto"/>
              <w:ind w:left="0"/>
              <w:jc w:val="right"/>
              <w:rPr>
                <w:rFonts w:ascii="Arial" w:hAnsi="Arial" w:cs="Arial"/>
                <w:sz w:val="18"/>
                <w:szCs w:val="18"/>
                <w:lang w:val="es-ES"/>
              </w:rPr>
            </w:pPr>
            <w:r w:rsidRPr="00545AAD">
              <w:rPr>
                <w:rFonts w:ascii="Arial" w:hAnsi="Arial" w:cs="Arial"/>
                <w:sz w:val="18"/>
                <w:szCs w:val="18"/>
                <w:lang w:val="es-ES"/>
              </w:rPr>
              <w:t>1</w:t>
            </w:r>
          </w:p>
        </w:tc>
        <w:tc>
          <w:tcPr>
            <w:tcW w:w="9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E8CCF" w14:textId="77777777" w:rsidR="00F96C78" w:rsidRPr="00545AAD" w:rsidDel="00DE3B1F" w:rsidRDefault="00F96C78" w:rsidP="008B72F1">
            <w:pPr>
              <w:pStyle w:val="ListParagraph"/>
              <w:spacing w:after="0" w:line="240" w:lineRule="auto"/>
              <w:ind w:left="0"/>
              <w:jc w:val="right"/>
              <w:rPr>
                <w:rFonts w:ascii="Arial" w:hAnsi="Arial" w:cs="Arial"/>
                <w:sz w:val="18"/>
                <w:szCs w:val="18"/>
                <w:lang w:val="es-ES"/>
              </w:rPr>
            </w:pPr>
            <w:r>
              <w:rPr>
                <w:rFonts w:ascii="Arial" w:hAnsi="Arial" w:cs="Arial"/>
                <w:sz w:val="18"/>
                <w:szCs w:val="18"/>
                <w:lang w:val="es-ES"/>
              </w:rPr>
              <w:t>0</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9CCB25" w14:textId="77777777" w:rsidR="00F96C78" w:rsidRPr="00545AAD" w:rsidDel="00DE3B1F" w:rsidRDefault="00F96C78" w:rsidP="008B72F1">
            <w:pPr>
              <w:pStyle w:val="ListParagraph"/>
              <w:spacing w:after="0" w:line="240" w:lineRule="auto"/>
              <w:ind w:left="0"/>
              <w:jc w:val="right"/>
              <w:rPr>
                <w:rFonts w:ascii="Arial" w:hAnsi="Arial" w:cs="Arial"/>
                <w:sz w:val="18"/>
                <w:szCs w:val="18"/>
                <w:lang w:val="es-ES"/>
              </w:rPr>
            </w:pPr>
            <w:r>
              <w:rPr>
                <w:rFonts w:ascii="Arial" w:hAnsi="Arial" w:cs="Arial"/>
                <w:sz w:val="18"/>
                <w:szCs w:val="18"/>
                <w:lang w:val="es-ES"/>
              </w:rPr>
              <w:t>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2A4480"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2B84B"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B4EE44"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sidRPr="00545AAD">
              <w:rPr>
                <w:rFonts w:ascii="Arial" w:hAnsi="Arial" w:cs="Arial"/>
                <w:sz w:val="18"/>
                <w:szCs w:val="18"/>
                <w:lang w:val="es-ES"/>
              </w:rPr>
              <w:t>1</w:t>
            </w:r>
          </w:p>
        </w:tc>
        <w:tc>
          <w:tcPr>
            <w:tcW w:w="1330"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14:paraId="2C255217" w14:textId="77777777" w:rsidR="00F96C78" w:rsidRPr="00545AAD" w:rsidRDefault="00F96C78" w:rsidP="008B72F1">
            <w:pPr>
              <w:pStyle w:val="ListParagraph"/>
              <w:spacing w:after="0" w:line="240" w:lineRule="auto"/>
              <w:ind w:left="0"/>
              <w:rPr>
                <w:rFonts w:ascii="Arial" w:hAnsi="Arial" w:cs="Arial"/>
                <w:sz w:val="18"/>
                <w:szCs w:val="18"/>
                <w:lang w:val="pt-BR"/>
              </w:rPr>
            </w:pPr>
            <w:r w:rsidRPr="00545AAD">
              <w:rPr>
                <w:rFonts w:ascii="Arial" w:hAnsi="Arial" w:cs="Arial"/>
                <w:sz w:val="18"/>
                <w:szCs w:val="18"/>
                <w:lang w:val="pt-BR"/>
              </w:rPr>
              <w:t xml:space="preserve">Informes UAP, documento </w:t>
            </w:r>
            <w:r w:rsidRPr="00545AAD">
              <w:rPr>
                <w:rFonts w:ascii="Arial" w:hAnsi="Arial" w:cs="Arial"/>
                <w:sz w:val="18"/>
                <w:szCs w:val="18"/>
                <w:lang w:val="pt-BR"/>
              </w:rPr>
              <w:lastRenderedPageBreak/>
              <w:t xml:space="preserve">técnico de </w:t>
            </w:r>
            <w:proofErr w:type="spellStart"/>
            <w:r w:rsidRPr="00545AAD">
              <w:rPr>
                <w:rFonts w:ascii="Arial" w:hAnsi="Arial" w:cs="Arial"/>
                <w:sz w:val="18"/>
                <w:szCs w:val="18"/>
                <w:lang w:val="pt-BR"/>
              </w:rPr>
              <w:t>soporte</w:t>
            </w:r>
            <w:proofErr w:type="spellEnd"/>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vAlign w:val="center"/>
          </w:tcPr>
          <w:p w14:paraId="2ECAF65A" w14:textId="77777777" w:rsidR="00F96C78" w:rsidRPr="00545AAD" w:rsidRDefault="00F96C78" w:rsidP="008B72F1">
            <w:pPr>
              <w:spacing w:after="60" w:line="240" w:lineRule="auto"/>
              <w:rPr>
                <w:rFonts w:ascii="Arial" w:hAnsi="Arial" w:cs="Arial"/>
                <w:sz w:val="18"/>
                <w:szCs w:val="18"/>
                <w:lang w:val="es-ES"/>
              </w:rPr>
            </w:pPr>
            <w:r w:rsidRPr="00545AAD">
              <w:rPr>
                <w:rFonts w:ascii="Arial" w:hAnsi="Arial" w:cs="Arial"/>
                <w:sz w:val="18"/>
                <w:szCs w:val="18"/>
                <w:lang w:val="es-ES"/>
              </w:rPr>
              <w:lastRenderedPageBreak/>
              <w:t xml:space="preserve">El estudio de factibilidad incluye como mínimo, para el área de </w:t>
            </w:r>
            <w:r w:rsidRPr="00545AAD">
              <w:rPr>
                <w:rFonts w:ascii="Arial" w:hAnsi="Arial" w:cs="Arial"/>
                <w:sz w:val="18"/>
                <w:szCs w:val="18"/>
                <w:lang w:val="es-ES"/>
              </w:rPr>
              <w:lastRenderedPageBreak/>
              <w:t>intervención, la identificación de zonas críticas, el diagnóstico de actores clave, establecimiento de medidas de manejo de cuenca y definición de la línea base.</w:t>
            </w:r>
          </w:p>
        </w:tc>
      </w:tr>
      <w:tr w:rsidR="00F96C78" w:rsidRPr="000E7022" w14:paraId="2089E2DB" w14:textId="77777777" w:rsidTr="00F96C78">
        <w:trPr>
          <w:trHeight w:val="593"/>
          <w:jc w:val="center"/>
        </w:trPr>
        <w:tc>
          <w:tcPr>
            <w:tcW w:w="197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79141899" w14:textId="77777777" w:rsidR="00F96C78" w:rsidRPr="00545AAD" w:rsidRDefault="00F96C78" w:rsidP="008B72F1">
            <w:pPr>
              <w:pStyle w:val="ListParagraph"/>
              <w:spacing w:after="0" w:line="240" w:lineRule="auto"/>
              <w:ind w:left="175"/>
              <w:rPr>
                <w:rFonts w:ascii="Arial" w:hAnsi="Arial" w:cs="Arial"/>
                <w:sz w:val="18"/>
                <w:szCs w:val="18"/>
                <w:lang w:val="es-ES"/>
              </w:rPr>
            </w:pPr>
            <w:r w:rsidRPr="00545AAD">
              <w:rPr>
                <w:rFonts w:ascii="Arial" w:hAnsi="Arial" w:cs="Arial"/>
                <w:sz w:val="18"/>
                <w:szCs w:val="18"/>
                <w:u w:val="single"/>
                <w:lang w:val="es-ES"/>
              </w:rPr>
              <w:lastRenderedPageBreak/>
              <w:t xml:space="preserve">Hito </w:t>
            </w:r>
            <w:r>
              <w:rPr>
                <w:rFonts w:ascii="Arial" w:hAnsi="Arial" w:cs="Arial"/>
                <w:sz w:val="18"/>
                <w:szCs w:val="18"/>
                <w:u w:val="single"/>
                <w:lang w:val="es-ES"/>
              </w:rPr>
              <w:t>2</w:t>
            </w:r>
            <w:r w:rsidRPr="00545AAD">
              <w:rPr>
                <w:rFonts w:ascii="Arial" w:hAnsi="Arial" w:cs="Arial"/>
                <w:sz w:val="18"/>
                <w:szCs w:val="18"/>
                <w:lang w:val="es-ES"/>
              </w:rPr>
              <w:t xml:space="preserve">: </w:t>
            </w:r>
            <w:r>
              <w:rPr>
                <w:rFonts w:ascii="Arial" w:hAnsi="Arial" w:cs="Arial"/>
                <w:sz w:val="18"/>
                <w:szCs w:val="18"/>
                <w:lang w:val="es-ES"/>
              </w:rPr>
              <w:t>Mecanismo financiero (</w:t>
            </w:r>
            <w:r w:rsidRPr="00545AAD">
              <w:rPr>
                <w:rFonts w:ascii="Arial" w:hAnsi="Arial" w:cs="Arial"/>
                <w:sz w:val="18"/>
                <w:szCs w:val="18"/>
                <w:lang w:val="es-ES"/>
              </w:rPr>
              <w:t>Fondo de agua</w:t>
            </w:r>
            <w:r>
              <w:rPr>
                <w:rFonts w:ascii="Arial" w:hAnsi="Arial" w:cs="Arial"/>
                <w:sz w:val="18"/>
                <w:szCs w:val="18"/>
                <w:lang w:val="es-ES"/>
              </w:rPr>
              <w:t>)</w:t>
            </w:r>
            <w:r w:rsidRPr="00545AAD">
              <w:rPr>
                <w:rFonts w:ascii="Arial" w:hAnsi="Arial" w:cs="Arial"/>
                <w:sz w:val="18"/>
                <w:szCs w:val="18"/>
                <w:lang w:val="es-ES"/>
              </w:rPr>
              <w:t xml:space="preserve"> </w:t>
            </w:r>
            <w:r>
              <w:rPr>
                <w:rFonts w:ascii="Arial" w:hAnsi="Arial" w:cs="Arial"/>
                <w:sz w:val="18"/>
                <w:szCs w:val="18"/>
                <w:lang w:val="es-ES"/>
              </w:rPr>
              <w:t>para el manejo de bosques en cuencas priorizadas</w:t>
            </w:r>
            <w:r w:rsidRPr="00545AAD">
              <w:rPr>
                <w:rFonts w:ascii="Arial" w:hAnsi="Arial" w:cs="Arial"/>
                <w:sz w:val="18"/>
                <w:szCs w:val="18"/>
                <w:lang w:val="es-ES"/>
              </w:rPr>
              <w:t xml:space="preserve"> diseñado</w:t>
            </w:r>
          </w:p>
        </w:tc>
        <w:tc>
          <w:tcPr>
            <w:tcW w:w="1140" w:type="dxa"/>
            <w:vMerge/>
            <w:tcBorders>
              <w:left w:val="single" w:sz="4" w:space="0" w:color="000000" w:themeColor="text1"/>
              <w:right w:val="single" w:sz="4" w:space="0" w:color="000000" w:themeColor="text1"/>
            </w:tcBorders>
            <w:shd w:val="clear" w:color="auto" w:fill="auto"/>
            <w:vAlign w:val="center"/>
          </w:tcPr>
          <w:p w14:paraId="13009467" w14:textId="77777777" w:rsidR="00F96C78" w:rsidRPr="00545AAD" w:rsidRDefault="00F96C78" w:rsidP="008B72F1">
            <w:pPr>
              <w:spacing w:after="0" w:line="240" w:lineRule="auto"/>
              <w:jc w:val="center"/>
              <w:rPr>
                <w:rFonts w:ascii="Arial" w:hAnsi="Arial" w:cs="Arial"/>
                <w:sz w:val="18"/>
                <w:szCs w:val="18"/>
                <w:lang w:val="es-ES"/>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49FFC6" w14:textId="77777777" w:rsidR="00F96C78" w:rsidRPr="00545AAD" w:rsidRDefault="00F96C78" w:rsidP="008B72F1">
            <w:pPr>
              <w:spacing w:after="0" w:line="240" w:lineRule="auto"/>
              <w:jc w:val="center"/>
              <w:rPr>
                <w:rFonts w:ascii="Arial" w:hAnsi="Arial" w:cs="Arial"/>
                <w:sz w:val="18"/>
                <w:szCs w:val="18"/>
                <w:lang w:val="es-ES"/>
              </w:rPr>
            </w:pPr>
            <w:r>
              <w:rPr>
                <w:rFonts w:ascii="Arial" w:hAnsi="Arial" w:cs="Arial"/>
                <w:sz w:val="18"/>
                <w:szCs w:val="18"/>
                <w:lang w:val="es-ES"/>
              </w:rPr>
              <w:t>mecanismo financiero</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E605ED" w14:textId="77777777" w:rsidR="00F96C78" w:rsidRPr="00545AAD" w:rsidRDefault="00F96C78" w:rsidP="008B72F1">
            <w:pPr>
              <w:spacing w:after="0" w:line="240" w:lineRule="auto"/>
              <w:jc w:val="center"/>
              <w:rPr>
                <w:rFonts w:ascii="Arial" w:hAnsi="Arial" w:cs="Arial"/>
                <w:sz w:val="18"/>
                <w:szCs w:val="18"/>
                <w:lang w:val="es-ES" w:eastAsia="zh-CN"/>
              </w:rPr>
            </w:pPr>
            <w:r w:rsidRPr="00545AAD">
              <w:rPr>
                <w:rFonts w:ascii="Arial" w:hAnsi="Arial" w:cs="Arial"/>
                <w:sz w:val="18"/>
                <w:szCs w:val="18"/>
                <w:lang w:val="es-ES" w:eastAsia="zh-CN"/>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7E3B60"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rPr>
              <w:t>2019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B8A964" w14:textId="77777777" w:rsidR="00F96C78" w:rsidRPr="00545AAD" w:rsidRDefault="00F96C78" w:rsidP="008B72F1">
            <w:pPr>
              <w:pStyle w:val="ListParagraph"/>
              <w:spacing w:after="0" w:line="240" w:lineRule="auto"/>
              <w:ind w:left="0"/>
              <w:jc w:val="right"/>
              <w:rPr>
                <w:rFonts w:ascii="Arial" w:hAnsi="Arial" w:cs="Arial"/>
                <w:sz w:val="18"/>
                <w:szCs w:val="18"/>
                <w:lang w:val="es-ES"/>
              </w:rPr>
            </w:pPr>
            <w:r>
              <w:rPr>
                <w:rFonts w:ascii="Arial" w:hAnsi="Arial" w:cs="Arial"/>
                <w:sz w:val="18"/>
                <w:szCs w:val="18"/>
                <w:lang w:val="es-ES"/>
              </w:rPr>
              <w:t>1</w:t>
            </w:r>
          </w:p>
        </w:tc>
        <w:tc>
          <w:tcPr>
            <w:tcW w:w="9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47412A" w14:textId="77777777" w:rsidR="00F96C78" w:rsidRPr="00545AAD" w:rsidRDefault="00F96C78" w:rsidP="008B72F1">
            <w:pPr>
              <w:pStyle w:val="ListParagraph"/>
              <w:spacing w:after="0" w:line="240" w:lineRule="auto"/>
              <w:ind w:left="0"/>
              <w:jc w:val="right"/>
              <w:rPr>
                <w:rFonts w:ascii="Arial" w:hAnsi="Arial" w:cs="Arial"/>
                <w:sz w:val="18"/>
                <w:szCs w:val="18"/>
                <w:lang w:val="es-ES"/>
              </w:rPr>
            </w:pPr>
            <w:r>
              <w:rPr>
                <w:rFonts w:ascii="Arial" w:hAnsi="Arial" w:cs="Arial"/>
                <w:sz w:val="18"/>
                <w:szCs w:val="18"/>
                <w:lang w:val="es-ES"/>
              </w:rPr>
              <w:t>0</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9BA7F3" w14:textId="77777777" w:rsidR="00F96C78" w:rsidRPr="00545AAD" w:rsidRDefault="00F96C78" w:rsidP="008B72F1">
            <w:pPr>
              <w:pStyle w:val="ListParagraph"/>
              <w:spacing w:after="0" w:line="240" w:lineRule="auto"/>
              <w:ind w:left="0"/>
              <w:jc w:val="right"/>
              <w:rPr>
                <w:rFonts w:ascii="Arial" w:hAnsi="Arial" w:cs="Arial"/>
                <w:sz w:val="18"/>
                <w:szCs w:val="18"/>
                <w:lang w:val="es-ES"/>
              </w:rPr>
            </w:pPr>
            <w:r>
              <w:rPr>
                <w:rFonts w:ascii="Arial" w:hAnsi="Arial" w:cs="Arial"/>
                <w:sz w:val="18"/>
                <w:szCs w:val="18"/>
                <w:lang w:val="es-ES"/>
              </w:rPr>
              <w:t>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86D7E4"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150BAA"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6D3753"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sidRPr="00545AAD">
              <w:rPr>
                <w:rFonts w:ascii="Arial" w:hAnsi="Arial" w:cs="Arial"/>
                <w:sz w:val="18"/>
                <w:szCs w:val="18"/>
                <w:lang w:val="es-ES"/>
              </w:rPr>
              <w:t>1</w:t>
            </w:r>
          </w:p>
        </w:tc>
        <w:tc>
          <w:tcPr>
            <w:tcW w:w="1330"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14:paraId="00F03855" w14:textId="77777777" w:rsidR="00F96C78" w:rsidRPr="00545AAD" w:rsidRDefault="00F96C78" w:rsidP="008B72F1">
            <w:pPr>
              <w:pStyle w:val="ListParagraph"/>
              <w:spacing w:after="0" w:line="240" w:lineRule="auto"/>
              <w:ind w:left="0"/>
              <w:rPr>
                <w:rFonts w:ascii="Arial" w:hAnsi="Arial" w:cs="Arial"/>
                <w:i/>
                <w:sz w:val="18"/>
                <w:szCs w:val="18"/>
                <w:lang w:val="pt-BR"/>
              </w:rPr>
            </w:pPr>
            <w:r w:rsidRPr="00545AAD">
              <w:rPr>
                <w:rFonts w:ascii="Arial" w:hAnsi="Arial" w:cs="Arial"/>
                <w:sz w:val="18"/>
                <w:szCs w:val="18"/>
                <w:lang w:val="pt-BR"/>
              </w:rPr>
              <w:t xml:space="preserve">Informes UAP, documentos técnicos de </w:t>
            </w:r>
            <w:proofErr w:type="spellStart"/>
            <w:r w:rsidRPr="00545AAD">
              <w:rPr>
                <w:rFonts w:ascii="Arial" w:hAnsi="Arial" w:cs="Arial"/>
                <w:sz w:val="18"/>
                <w:szCs w:val="18"/>
                <w:lang w:val="pt-BR"/>
              </w:rPr>
              <w:t>soporte</w:t>
            </w:r>
            <w:proofErr w:type="spellEnd"/>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vAlign w:val="center"/>
          </w:tcPr>
          <w:p w14:paraId="1AADCBCE" w14:textId="77777777" w:rsidR="00F96C78" w:rsidRPr="00545AAD" w:rsidRDefault="00F96C78" w:rsidP="008B72F1">
            <w:pPr>
              <w:spacing w:after="60" w:line="240" w:lineRule="auto"/>
              <w:rPr>
                <w:rFonts w:ascii="Arial" w:hAnsi="Arial" w:cs="Arial"/>
                <w:sz w:val="18"/>
                <w:szCs w:val="18"/>
                <w:lang w:val="es-ES"/>
              </w:rPr>
            </w:pPr>
            <w:r w:rsidRPr="00545AAD">
              <w:rPr>
                <w:rFonts w:ascii="Arial" w:hAnsi="Arial" w:cs="Arial"/>
                <w:sz w:val="18"/>
                <w:szCs w:val="18"/>
                <w:lang w:val="es-ES"/>
              </w:rPr>
              <w:t>El diseño de los fondos de agua involucra como mínimo definición de gobernanza, financiamiento</w:t>
            </w:r>
            <w:r>
              <w:rPr>
                <w:rFonts w:ascii="Arial" w:hAnsi="Arial" w:cs="Arial"/>
                <w:sz w:val="18"/>
                <w:szCs w:val="18"/>
                <w:lang w:val="es-ES"/>
              </w:rPr>
              <w:t>.</w:t>
            </w:r>
          </w:p>
          <w:p w14:paraId="187056C9" w14:textId="77777777" w:rsidR="00F96C78" w:rsidRPr="00545AAD" w:rsidRDefault="00F96C78" w:rsidP="008B72F1">
            <w:pPr>
              <w:spacing w:after="60" w:line="240" w:lineRule="auto"/>
              <w:rPr>
                <w:rFonts w:ascii="Arial" w:hAnsi="Arial" w:cs="Arial"/>
                <w:sz w:val="18"/>
                <w:szCs w:val="18"/>
                <w:lang w:val="es-ES"/>
              </w:rPr>
            </w:pPr>
          </w:p>
          <w:p w14:paraId="28BE1DCC" w14:textId="77777777" w:rsidR="00F96C78" w:rsidRPr="00545AAD" w:rsidRDefault="00F96C78" w:rsidP="008B72F1">
            <w:pPr>
              <w:spacing w:after="60" w:line="240" w:lineRule="auto"/>
              <w:rPr>
                <w:rFonts w:ascii="Arial" w:hAnsi="Arial" w:cs="Arial"/>
                <w:sz w:val="18"/>
                <w:szCs w:val="18"/>
                <w:lang w:val="es-ES"/>
              </w:rPr>
            </w:pPr>
            <w:r w:rsidRPr="00545AAD">
              <w:rPr>
                <w:rFonts w:ascii="Arial" w:hAnsi="Arial" w:cs="Arial"/>
                <w:sz w:val="18"/>
                <w:szCs w:val="18"/>
                <w:lang w:val="es-ES"/>
              </w:rPr>
              <w:t>E</w:t>
            </w:r>
            <w:r>
              <w:rPr>
                <w:rFonts w:ascii="Arial" w:hAnsi="Arial" w:cs="Arial"/>
                <w:sz w:val="18"/>
                <w:szCs w:val="18"/>
                <w:lang w:val="es-ES"/>
              </w:rPr>
              <w:t>ste</w:t>
            </w:r>
            <w:r w:rsidRPr="00545AAD">
              <w:rPr>
                <w:rFonts w:ascii="Arial" w:hAnsi="Arial" w:cs="Arial"/>
                <w:sz w:val="18"/>
                <w:szCs w:val="18"/>
                <w:lang w:val="es-ES"/>
              </w:rPr>
              <w:t xml:space="preserve"> número   será actualizado en base al diagnóstico y disponibilidad de área. </w:t>
            </w:r>
          </w:p>
        </w:tc>
      </w:tr>
      <w:tr w:rsidR="00F96C78" w:rsidRPr="00545AAD" w14:paraId="55B97389" w14:textId="77777777" w:rsidTr="00F96C78">
        <w:trPr>
          <w:trHeight w:val="593"/>
          <w:jc w:val="center"/>
        </w:trPr>
        <w:tc>
          <w:tcPr>
            <w:tcW w:w="197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64D0AF2E" w14:textId="77777777" w:rsidR="00F96C78" w:rsidRPr="00545AAD" w:rsidRDefault="00F96C78" w:rsidP="008B72F1">
            <w:pPr>
              <w:pStyle w:val="ListParagraph"/>
              <w:spacing w:after="0" w:line="240" w:lineRule="auto"/>
              <w:ind w:left="175"/>
              <w:rPr>
                <w:rFonts w:ascii="Arial" w:hAnsi="Arial" w:cs="Arial"/>
                <w:sz w:val="18"/>
                <w:szCs w:val="18"/>
                <w:lang w:val="es-ES"/>
              </w:rPr>
            </w:pPr>
            <w:r w:rsidRPr="00545AAD">
              <w:rPr>
                <w:rFonts w:ascii="Arial" w:hAnsi="Arial" w:cs="Arial"/>
                <w:sz w:val="18"/>
                <w:szCs w:val="18"/>
                <w:u w:val="single"/>
                <w:lang w:val="es-ES"/>
              </w:rPr>
              <w:t>Hito 3</w:t>
            </w:r>
            <w:r w:rsidRPr="00545AAD">
              <w:rPr>
                <w:rFonts w:ascii="Arial" w:hAnsi="Arial" w:cs="Arial"/>
                <w:sz w:val="18"/>
                <w:szCs w:val="18"/>
                <w:lang w:val="es-ES"/>
              </w:rPr>
              <w:t>: Técnicos de municipalidades e instituciones nacionales capacitados en MFA</w:t>
            </w:r>
          </w:p>
        </w:tc>
        <w:tc>
          <w:tcPr>
            <w:tcW w:w="1140" w:type="dxa"/>
            <w:vMerge/>
            <w:tcBorders>
              <w:left w:val="single" w:sz="4" w:space="0" w:color="000000" w:themeColor="text1"/>
              <w:right w:val="single" w:sz="4" w:space="0" w:color="000000" w:themeColor="text1"/>
            </w:tcBorders>
            <w:shd w:val="clear" w:color="auto" w:fill="auto"/>
            <w:vAlign w:val="center"/>
          </w:tcPr>
          <w:p w14:paraId="34DD6213" w14:textId="77777777" w:rsidR="00F96C78" w:rsidRPr="00545AAD" w:rsidRDefault="00F96C78" w:rsidP="008B72F1">
            <w:pPr>
              <w:spacing w:after="0" w:line="240" w:lineRule="auto"/>
              <w:jc w:val="center"/>
              <w:rPr>
                <w:rFonts w:ascii="Arial" w:hAnsi="Arial" w:cs="Arial"/>
                <w:sz w:val="18"/>
                <w:szCs w:val="18"/>
                <w:lang w:val="es-ES"/>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083358"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eastAsia="zh-CN"/>
              </w:rPr>
              <w:t xml:space="preserve">Número de técnicos </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A67289" w14:textId="77777777" w:rsidR="00F96C78" w:rsidRPr="00545AAD" w:rsidRDefault="00F96C78" w:rsidP="008B72F1">
            <w:pPr>
              <w:spacing w:after="0" w:line="240" w:lineRule="auto"/>
              <w:jc w:val="center"/>
              <w:rPr>
                <w:rFonts w:ascii="Arial" w:hAnsi="Arial" w:cs="Arial"/>
                <w:sz w:val="18"/>
                <w:szCs w:val="18"/>
                <w:lang w:val="es-ES" w:eastAsia="zh-CN"/>
              </w:rPr>
            </w:pPr>
            <w:r w:rsidRPr="00545AAD">
              <w:rPr>
                <w:rFonts w:ascii="Arial" w:hAnsi="Arial" w:cs="Arial"/>
                <w:sz w:val="18"/>
                <w:szCs w:val="18"/>
                <w:lang w:val="es-ES" w:eastAsia="zh-CN"/>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84DB1E"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eastAsia="zh-CN"/>
              </w:rPr>
              <w:t>2019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6F692"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9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BE35CC" w14:textId="77777777" w:rsidR="00F96C78" w:rsidRPr="00545AAD" w:rsidRDefault="00F96C78" w:rsidP="008B72F1">
            <w:pPr>
              <w:pStyle w:val="ListParagraph"/>
              <w:spacing w:after="0" w:line="240" w:lineRule="auto"/>
              <w:ind w:left="0"/>
              <w:rPr>
                <w:rFonts w:ascii="Arial" w:hAnsi="Arial" w:cs="Arial"/>
                <w:sz w:val="18"/>
                <w:szCs w:val="18"/>
                <w:lang w:val="es-ES"/>
              </w:rPr>
            </w:pPr>
            <w:r>
              <w:rPr>
                <w:rFonts w:ascii="Arial" w:hAnsi="Arial" w:cs="Arial"/>
                <w:sz w:val="18"/>
                <w:szCs w:val="18"/>
                <w:lang w:val="es-ES" w:eastAsia="zh-CN"/>
              </w:rPr>
              <w:t>3</w:t>
            </w:r>
            <w:r w:rsidRPr="00545AAD">
              <w:rPr>
                <w:rFonts w:ascii="Arial" w:hAnsi="Arial" w:cs="Arial"/>
                <w:sz w:val="18"/>
                <w:szCs w:val="18"/>
                <w:lang w:val="es-ES" w:eastAsia="zh-CN"/>
              </w:rPr>
              <w:t>0</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22CF91"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20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81BC33"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1DD827"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FA321A"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sidRPr="00545AAD">
              <w:rPr>
                <w:rFonts w:ascii="Arial" w:hAnsi="Arial" w:cs="Arial"/>
                <w:sz w:val="18"/>
                <w:szCs w:val="18"/>
                <w:lang w:val="es-ES" w:eastAsia="zh-CN"/>
              </w:rPr>
              <w:t>50</w:t>
            </w:r>
          </w:p>
        </w:tc>
        <w:tc>
          <w:tcPr>
            <w:tcW w:w="1330"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14:paraId="1760D26F" w14:textId="77777777" w:rsidR="00F96C78" w:rsidRPr="00545AAD" w:rsidRDefault="00F96C78" w:rsidP="008B72F1">
            <w:pPr>
              <w:pStyle w:val="ListParagraph"/>
              <w:spacing w:after="0" w:line="240" w:lineRule="auto"/>
              <w:ind w:left="0"/>
              <w:rPr>
                <w:rFonts w:ascii="Arial" w:hAnsi="Arial" w:cs="Arial"/>
                <w:i/>
                <w:sz w:val="18"/>
                <w:szCs w:val="18"/>
                <w:lang w:val="es-ES"/>
              </w:rPr>
            </w:pPr>
            <w:r w:rsidRPr="00545AAD">
              <w:rPr>
                <w:rFonts w:ascii="Arial" w:hAnsi="Arial" w:cs="Arial"/>
                <w:sz w:val="18"/>
                <w:szCs w:val="18"/>
                <w:lang w:val="es-ES" w:eastAsia="zh-CN"/>
              </w:rPr>
              <w:t>Informes Unidad Ejecutora, registro de capacitación</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vAlign w:val="center"/>
          </w:tcPr>
          <w:p w14:paraId="7875AEA2" w14:textId="77777777" w:rsidR="00F96C78" w:rsidRPr="00545AAD" w:rsidRDefault="00F96C78" w:rsidP="008B72F1">
            <w:pPr>
              <w:spacing w:after="60" w:line="240" w:lineRule="auto"/>
              <w:rPr>
                <w:rFonts w:ascii="Arial" w:hAnsi="Arial" w:cs="Arial"/>
                <w:sz w:val="18"/>
                <w:szCs w:val="18"/>
                <w:lang w:val="es-ES"/>
              </w:rPr>
            </w:pPr>
            <w:r w:rsidRPr="00545AAD">
              <w:rPr>
                <w:rFonts w:ascii="Arial" w:hAnsi="Arial" w:cs="Arial"/>
                <w:sz w:val="18"/>
                <w:szCs w:val="18"/>
                <w:lang w:val="es-ES" w:eastAsia="zh-CN"/>
              </w:rPr>
              <w:t>Contenido: aspectos de gobernanza, administrativos, instrumentos de planificación, aspectos técnicos de MFA.</w:t>
            </w:r>
          </w:p>
        </w:tc>
      </w:tr>
      <w:tr w:rsidR="00F96C78" w:rsidRPr="000E7022" w14:paraId="3A4A1D5E" w14:textId="77777777" w:rsidTr="00F96C78">
        <w:trPr>
          <w:trHeight w:val="64"/>
          <w:jc w:val="center"/>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92442F" w14:textId="77777777" w:rsidR="00F96C78" w:rsidRDefault="00F96C78" w:rsidP="008B72F1">
            <w:pPr>
              <w:spacing w:after="0" w:line="240" w:lineRule="auto"/>
              <w:rPr>
                <w:rFonts w:ascii="Arial" w:hAnsi="Arial" w:cs="Arial"/>
                <w:sz w:val="18"/>
                <w:szCs w:val="18"/>
                <w:lang w:val="es-ES_tradnl" w:eastAsia="zh-CN"/>
              </w:rPr>
            </w:pPr>
            <w:bookmarkStart w:id="8" w:name="_Hlk17467296"/>
            <w:r>
              <w:rPr>
                <w:rFonts w:ascii="Arial" w:hAnsi="Arial" w:cs="Arial"/>
                <w:sz w:val="18"/>
                <w:szCs w:val="18"/>
                <w:lang w:val="es-ES_tradnl" w:eastAsia="zh-CN"/>
              </w:rPr>
              <w:t xml:space="preserve">Entidades implementando MFA con asistencia técnica brindada </w:t>
            </w:r>
          </w:p>
          <w:p w14:paraId="744E8AC0" w14:textId="77777777" w:rsidR="00F96C78" w:rsidRPr="00545AAD" w:rsidRDefault="00F96C78" w:rsidP="008B72F1">
            <w:pPr>
              <w:spacing w:after="0" w:line="240" w:lineRule="auto"/>
              <w:rPr>
                <w:rFonts w:ascii="Arial" w:hAnsi="Arial" w:cs="Arial"/>
                <w:sz w:val="18"/>
                <w:szCs w:val="18"/>
                <w:lang w:val="es-ES_tradnl"/>
              </w:rPr>
            </w:pPr>
          </w:p>
        </w:tc>
        <w:tc>
          <w:tcPr>
            <w:tcW w:w="1140" w:type="dxa"/>
            <w:tcBorders>
              <w:left w:val="single" w:sz="4" w:space="0" w:color="000000" w:themeColor="text1"/>
              <w:right w:val="single" w:sz="4" w:space="0" w:color="000000" w:themeColor="text1"/>
            </w:tcBorders>
            <w:shd w:val="clear" w:color="auto" w:fill="auto"/>
            <w:vAlign w:val="center"/>
          </w:tcPr>
          <w:p w14:paraId="042DD320"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_tradnl" w:eastAsia="zh-CN"/>
              </w:rPr>
              <w:t>3,54</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093156" w14:textId="77777777" w:rsidR="00F96C78" w:rsidRPr="00545AAD" w:rsidRDefault="00F96C78" w:rsidP="008B72F1">
            <w:pPr>
              <w:spacing w:after="0" w:line="240" w:lineRule="auto"/>
              <w:jc w:val="center"/>
              <w:rPr>
                <w:rFonts w:ascii="Arial" w:hAnsi="Arial" w:cs="Arial"/>
                <w:sz w:val="18"/>
                <w:szCs w:val="18"/>
                <w:lang w:val="es-ES"/>
              </w:rPr>
            </w:pPr>
            <w:r>
              <w:rPr>
                <w:rFonts w:ascii="Arial" w:hAnsi="Arial" w:cs="Arial"/>
                <w:sz w:val="18"/>
                <w:szCs w:val="18"/>
                <w:lang w:val="es-ES" w:eastAsia="zh-CN"/>
              </w:rPr>
              <w:t>Entidades</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B6B1B9" w14:textId="77777777" w:rsidR="00F96C78" w:rsidRPr="00545AAD" w:rsidRDefault="00F96C78" w:rsidP="008B72F1">
            <w:pPr>
              <w:spacing w:after="0" w:line="240" w:lineRule="auto"/>
              <w:jc w:val="center"/>
              <w:rPr>
                <w:rFonts w:ascii="Arial" w:hAnsi="Arial" w:cs="Arial"/>
                <w:sz w:val="18"/>
                <w:szCs w:val="18"/>
                <w:lang w:val="es-ES" w:eastAsia="zh-CN"/>
              </w:rPr>
            </w:pPr>
            <w:r w:rsidRPr="00545AAD">
              <w:rPr>
                <w:rFonts w:ascii="Arial" w:hAnsi="Arial" w:cs="Arial"/>
                <w:sz w:val="18"/>
                <w:szCs w:val="18"/>
                <w:lang w:val="es-ES" w:eastAsia="zh-CN"/>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CCB4E3"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eastAsia="zh-CN"/>
              </w:rPr>
              <w:t>2019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44886"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0</w:t>
            </w:r>
          </w:p>
        </w:tc>
        <w:tc>
          <w:tcPr>
            <w:tcW w:w="9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9F1145" w14:textId="77777777" w:rsidR="00F96C78" w:rsidRPr="00545AAD" w:rsidRDefault="00F96C78" w:rsidP="008B72F1">
            <w:pPr>
              <w:pStyle w:val="ListParagraph"/>
              <w:spacing w:after="0" w:line="240" w:lineRule="auto"/>
              <w:ind w:left="0"/>
              <w:rPr>
                <w:rFonts w:ascii="Arial" w:hAnsi="Arial" w:cs="Arial"/>
                <w:sz w:val="18"/>
                <w:szCs w:val="18"/>
                <w:lang w:val="es-ES"/>
              </w:rPr>
            </w:pPr>
            <w:r>
              <w:rPr>
                <w:rFonts w:ascii="Arial" w:hAnsi="Arial" w:cs="Arial"/>
                <w:sz w:val="18"/>
                <w:szCs w:val="18"/>
                <w:lang w:val="es-ES"/>
              </w:rPr>
              <w:t>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266870A"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10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5777F4" w14:textId="77777777" w:rsidR="00F96C78" w:rsidRDefault="00F96C78" w:rsidP="008B72F1">
            <w:pPr>
              <w:pStyle w:val="ListParagraph"/>
              <w:spacing w:after="0" w:line="240" w:lineRule="auto"/>
              <w:ind w:left="0"/>
              <w:jc w:val="center"/>
              <w:rPr>
                <w:rFonts w:ascii="Arial" w:hAnsi="Arial" w:cs="Arial"/>
                <w:sz w:val="18"/>
                <w:szCs w:val="18"/>
                <w:lang w:val="es-ES" w:eastAsia="zh-CN"/>
              </w:rPr>
            </w:pPr>
          </w:p>
          <w:p w14:paraId="50A1A614" w14:textId="77777777" w:rsidR="00F96C78" w:rsidRDefault="00F96C78" w:rsidP="008B72F1">
            <w:pPr>
              <w:pStyle w:val="ListParagraph"/>
              <w:spacing w:after="0" w:line="240" w:lineRule="auto"/>
              <w:ind w:left="0"/>
              <w:jc w:val="center"/>
              <w:rPr>
                <w:rFonts w:ascii="Arial" w:hAnsi="Arial" w:cs="Arial"/>
                <w:sz w:val="18"/>
                <w:szCs w:val="18"/>
                <w:lang w:val="es-ES" w:eastAsia="zh-CN"/>
              </w:rPr>
            </w:pPr>
            <w:r>
              <w:rPr>
                <w:rFonts w:ascii="Arial" w:hAnsi="Arial" w:cs="Arial"/>
                <w:sz w:val="18"/>
                <w:szCs w:val="18"/>
                <w:lang w:val="es-ES" w:eastAsia="zh-CN"/>
              </w:rPr>
              <w:t>10</w:t>
            </w:r>
          </w:p>
          <w:p w14:paraId="646D3052"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E39893" w14:textId="77777777" w:rsidR="00F96C78" w:rsidRDefault="00F96C78" w:rsidP="008B72F1">
            <w:pPr>
              <w:pStyle w:val="ListParagraph"/>
              <w:spacing w:after="0" w:line="240" w:lineRule="auto"/>
              <w:ind w:left="0"/>
              <w:rPr>
                <w:rFonts w:ascii="Arial" w:hAnsi="Arial" w:cs="Arial"/>
                <w:sz w:val="18"/>
                <w:szCs w:val="18"/>
                <w:lang w:val="es-ES" w:eastAsia="zh-CN"/>
              </w:rPr>
            </w:pPr>
          </w:p>
          <w:p w14:paraId="7561109F" w14:textId="77777777" w:rsidR="00F96C78" w:rsidRDefault="00F96C78" w:rsidP="008B72F1">
            <w:pPr>
              <w:pStyle w:val="ListParagraph"/>
              <w:spacing w:after="0" w:line="240" w:lineRule="auto"/>
              <w:ind w:left="0"/>
              <w:rPr>
                <w:rFonts w:ascii="Arial" w:hAnsi="Arial" w:cs="Arial"/>
                <w:sz w:val="18"/>
                <w:szCs w:val="18"/>
                <w:lang w:val="es-ES" w:eastAsia="zh-CN"/>
              </w:rPr>
            </w:pPr>
            <w:r>
              <w:rPr>
                <w:rFonts w:ascii="Arial" w:hAnsi="Arial" w:cs="Arial"/>
                <w:sz w:val="18"/>
                <w:szCs w:val="18"/>
                <w:lang w:val="es-ES" w:eastAsia="zh-CN"/>
              </w:rPr>
              <w:t>10</w:t>
            </w:r>
          </w:p>
          <w:p w14:paraId="27C7A012" w14:textId="77777777" w:rsidR="00F96C78" w:rsidRPr="00545AAD" w:rsidRDefault="00F96C78" w:rsidP="008B72F1">
            <w:pPr>
              <w:pStyle w:val="ListParagraph"/>
              <w:spacing w:after="0" w:line="240" w:lineRule="auto"/>
              <w:ind w:left="0"/>
              <w:rPr>
                <w:rFonts w:ascii="Arial" w:hAnsi="Arial" w:cs="Arial"/>
                <w:sz w:val="18"/>
                <w:szCs w:val="18"/>
                <w:lang w:val="es-ES"/>
              </w:rPr>
            </w:pP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549334" w14:textId="77777777" w:rsidR="00F96C78" w:rsidRPr="00545AAD"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rPr>
              <w:t>10</w:t>
            </w:r>
          </w:p>
        </w:tc>
        <w:tc>
          <w:tcPr>
            <w:tcW w:w="13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A0025D" w14:textId="77777777" w:rsidR="00F96C78" w:rsidRPr="00545AAD" w:rsidRDefault="00F96C78" w:rsidP="008B72F1">
            <w:pPr>
              <w:pStyle w:val="ListParagraph"/>
              <w:spacing w:after="0" w:line="240" w:lineRule="auto"/>
              <w:ind w:left="0"/>
              <w:rPr>
                <w:rFonts w:ascii="Arial" w:hAnsi="Arial" w:cs="Arial"/>
                <w:sz w:val="18"/>
                <w:szCs w:val="18"/>
                <w:lang w:val="es-ES"/>
              </w:rPr>
            </w:pPr>
            <w:r w:rsidRPr="00545AAD">
              <w:rPr>
                <w:rFonts w:ascii="Arial" w:hAnsi="Arial" w:cs="Arial"/>
                <w:sz w:val="18"/>
                <w:szCs w:val="18"/>
                <w:lang w:val="es-ES" w:eastAsia="zh-CN"/>
              </w:rPr>
              <w:t>Reporte de asistencia técnica</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8786C6" w14:textId="77777777" w:rsidR="00F96C78" w:rsidRPr="00545AAD" w:rsidRDefault="00F96C78" w:rsidP="008B72F1">
            <w:pPr>
              <w:spacing w:after="60" w:line="240" w:lineRule="auto"/>
              <w:rPr>
                <w:rFonts w:ascii="Arial" w:hAnsi="Arial" w:cs="Arial"/>
                <w:sz w:val="18"/>
                <w:szCs w:val="18"/>
                <w:lang w:val="es-ES"/>
              </w:rPr>
            </w:pPr>
            <w:r>
              <w:rPr>
                <w:rFonts w:ascii="Arial" w:hAnsi="Arial" w:cs="Arial"/>
                <w:sz w:val="18"/>
                <w:szCs w:val="18"/>
                <w:lang w:val="es-ES" w:eastAsia="zh-CN"/>
              </w:rPr>
              <w:t xml:space="preserve">Incluye asistencia técnica en MFA, instrumentos administrativos y financieros, así como </w:t>
            </w:r>
            <w:r w:rsidRPr="00545AAD">
              <w:rPr>
                <w:rFonts w:ascii="Arial" w:hAnsi="Arial" w:cs="Arial"/>
                <w:sz w:val="18"/>
                <w:szCs w:val="18"/>
                <w:lang w:val="es-ES" w:eastAsia="zh-CN"/>
              </w:rPr>
              <w:t xml:space="preserve">monitoreo y evaluación de </w:t>
            </w:r>
            <w:r>
              <w:rPr>
                <w:rFonts w:ascii="Arial" w:hAnsi="Arial" w:cs="Arial"/>
                <w:sz w:val="18"/>
                <w:szCs w:val="18"/>
                <w:lang w:val="es-ES" w:eastAsia="zh-CN"/>
              </w:rPr>
              <w:t xml:space="preserve">la </w:t>
            </w:r>
            <w:r>
              <w:rPr>
                <w:rFonts w:ascii="Arial" w:hAnsi="Arial" w:cs="Arial"/>
                <w:sz w:val="18"/>
                <w:szCs w:val="18"/>
                <w:lang w:val="es-ES" w:eastAsia="zh-CN"/>
              </w:rPr>
              <w:lastRenderedPageBreak/>
              <w:t xml:space="preserve">implementación de </w:t>
            </w:r>
            <w:r w:rsidRPr="00545AAD">
              <w:rPr>
                <w:rFonts w:ascii="Arial" w:hAnsi="Arial" w:cs="Arial"/>
                <w:sz w:val="18"/>
                <w:szCs w:val="18"/>
                <w:lang w:val="es-ES" w:eastAsia="zh-CN"/>
              </w:rPr>
              <w:t>actividades</w:t>
            </w:r>
            <w:r w:rsidRPr="00545AAD" w:rsidDel="006E1483">
              <w:rPr>
                <w:rFonts w:ascii="Arial" w:hAnsi="Arial" w:cs="Arial"/>
                <w:sz w:val="18"/>
                <w:szCs w:val="18"/>
                <w:lang w:val="es-ES" w:eastAsia="zh-CN"/>
              </w:rPr>
              <w:t xml:space="preserve"> </w:t>
            </w:r>
            <w:r>
              <w:rPr>
                <w:rFonts w:ascii="Arial" w:hAnsi="Arial" w:cs="Arial"/>
                <w:sz w:val="18"/>
                <w:szCs w:val="18"/>
                <w:lang w:val="es-ES" w:eastAsia="zh-CN"/>
              </w:rPr>
              <w:t xml:space="preserve">de MFA. </w:t>
            </w:r>
          </w:p>
        </w:tc>
      </w:tr>
      <w:bookmarkEnd w:id="8"/>
      <w:tr w:rsidR="00F96C78" w:rsidRPr="000E7022" w14:paraId="4610DDC4" w14:textId="77777777" w:rsidTr="00F96C78">
        <w:trPr>
          <w:trHeight w:val="64"/>
          <w:jc w:val="center"/>
        </w:trPr>
        <w:tc>
          <w:tcPr>
            <w:tcW w:w="1979"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485564E8" w14:textId="77777777" w:rsidR="00F96C78" w:rsidRPr="00545AAD" w:rsidRDefault="00F96C78" w:rsidP="008B72F1">
            <w:pPr>
              <w:spacing w:after="0" w:line="240" w:lineRule="auto"/>
              <w:rPr>
                <w:rFonts w:ascii="Arial" w:hAnsi="Arial" w:cs="Arial"/>
                <w:sz w:val="18"/>
                <w:szCs w:val="18"/>
                <w:lang w:val="es-ES"/>
              </w:rPr>
            </w:pPr>
            <w:r>
              <w:rPr>
                <w:rFonts w:ascii="Arial" w:hAnsi="Arial" w:cs="Arial"/>
                <w:sz w:val="18"/>
                <w:szCs w:val="18"/>
                <w:lang w:val="es-ES" w:eastAsia="zh-CN"/>
              </w:rPr>
              <w:lastRenderedPageBreak/>
              <w:t xml:space="preserve">Equipamiento para las organizaciones ejecutando proyectos de MFA provisto. </w:t>
            </w:r>
            <w:r w:rsidRPr="00545AAD">
              <w:rPr>
                <w:rFonts w:ascii="Arial" w:hAnsi="Arial" w:cs="Arial"/>
                <w:sz w:val="18"/>
                <w:szCs w:val="18"/>
                <w:lang w:val="es-ES" w:eastAsia="zh-CN"/>
              </w:rPr>
              <w:t xml:space="preserve"> </w:t>
            </w:r>
          </w:p>
        </w:tc>
        <w:tc>
          <w:tcPr>
            <w:tcW w:w="1140" w:type="dxa"/>
            <w:tcBorders>
              <w:left w:val="single" w:sz="4" w:space="0" w:color="000000" w:themeColor="text1"/>
              <w:right w:val="single" w:sz="4" w:space="0" w:color="000000" w:themeColor="text1"/>
            </w:tcBorders>
            <w:shd w:val="clear" w:color="auto" w:fill="auto"/>
            <w:vAlign w:val="center"/>
          </w:tcPr>
          <w:p w14:paraId="0F0CF63F"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eastAsia="zh-CN"/>
              </w:rPr>
              <w:t>0,1</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4F79D1"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eastAsia="zh-CN"/>
              </w:rPr>
              <w:t xml:space="preserve">Equipamiento entregado </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014A34" w14:textId="77777777" w:rsidR="00F96C78" w:rsidRPr="00545AAD" w:rsidRDefault="00F96C78" w:rsidP="008B72F1">
            <w:pPr>
              <w:spacing w:after="0" w:line="240" w:lineRule="auto"/>
              <w:jc w:val="center"/>
              <w:rPr>
                <w:rFonts w:ascii="Arial" w:hAnsi="Arial" w:cs="Arial"/>
                <w:sz w:val="18"/>
                <w:szCs w:val="18"/>
                <w:lang w:val="es-ES" w:eastAsia="zh-CN"/>
              </w:rPr>
            </w:pPr>
            <w:r w:rsidRPr="00545AAD">
              <w:rPr>
                <w:rFonts w:ascii="Arial" w:hAnsi="Arial" w:cs="Arial"/>
                <w:sz w:val="18"/>
                <w:szCs w:val="18"/>
                <w:lang w:val="es-ES" w:eastAsia="zh-CN"/>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88695B" w14:textId="77777777" w:rsidR="00F96C78" w:rsidRPr="00545AAD" w:rsidRDefault="00F96C78" w:rsidP="008B72F1">
            <w:pPr>
              <w:spacing w:after="0" w:line="240" w:lineRule="auto"/>
              <w:jc w:val="center"/>
              <w:rPr>
                <w:rFonts w:ascii="Arial" w:hAnsi="Arial" w:cs="Arial"/>
                <w:sz w:val="18"/>
                <w:szCs w:val="18"/>
                <w:lang w:val="es-ES"/>
              </w:rPr>
            </w:pPr>
            <w:r w:rsidRPr="00545AAD">
              <w:rPr>
                <w:rFonts w:ascii="Arial" w:hAnsi="Arial" w:cs="Arial"/>
                <w:sz w:val="18"/>
                <w:szCs w:val="18"/>
                <w:lang w:val="es-ES" w:eastAsia="zh-CN"/>
              </w:rPr>
              <w:t>2019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3EB84D" w14:textId="77777777" w:rsidR="00F96C78" w:rsidRPr="00AF2A5E" w:rsidRDefault="00F96C78" w:rsidP="008B72F1">
            <w:pPr>
              <w:pStyle w:val="ListParagraph"/>
              <w:spacing w:after="0" w:line="240" w:lineRule="auto"/>
              <w:ind w:left="0"/>
              <w:jc w:val="center"/>
              <w:rPr>
                <w:rFonts w:ascii="Arial" w:hAnsi="Arial" w:cs="Arial"/>
                <w:sz w:val="18"/>
                <w:szCs w:val="18"/>
                <w:lang w:val="es-ES"/>
              </w:rPr>
            </w:pPr>
            <w:r>
              <w:rPr>
                <w:rFonts w:ascii="Arial" w:hAnsi="Arial" w:cs="Arial"/>
                <w:sz w:val="18"/>
                <w:szCs w:val="18"/>
                <w:lang w:val="es-ES" w:eastAsia="zh-CN"/>
              </w:rPr>
              <w:t>0</w:t>
            </w:r>
          </w:p>
        </w:tc>
        <w:tc>
          <w:tcPr>
            <w:tcW w:w="9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313FB5" w14:textId="77777777" w:rsidR="00F96C78" w:rsidRPr="00530593" w:rsidRDefault="00F96C78" w:rsidP="008B72F1">
            <w:pPr>
              <w:pStyle w:val="ListParagraph"/>
              <w:spacing w:after="0" w:line="240" w:lineRule="auto"/>
              <w:ind w:left="0"/>
              <w:rPr>
                <w:rFonts w:ascii="Arial" w:hAnsi="Arial" w:cs="Arial"/>
                <w:sz w:val="18"/>
                <w:szCs w:val="18"/>
                <w:lang w:val="es-ES"/>
              </w:rPr>
            </w:pPr>
            <w:r w:rsidRPr="00530593">
              <w:rPr>
                <w:rFonts w:ascii="Arial" w:hAnsi="Arial" w:cs="Arial"/>
                <w:sz w:val="18"/>
                <w:szCs w:val="18"/>
                <w:lang w:val="es-ES"/>
              </w:rPr>
              <w:t>0.5</w:t>
            </w:r>
          </w:p>
        </w:tc>
        <w:tc>
          <w:tcPr>
            <w:tcW w:w="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65E583" w14:textId="77777777" w:rsidR="00F96C78" w:rsidRPr="00530593" w:rsidRDefault="00F96C78" w:rsidP="008B72F1">
            <w:pPr>
              <w:pStyle w:val="ListParagraph"/>
              <w:spacing w:after="0" w:line="240" w:lineRule="auto"/>
              <w:ind w:left="0"/>
              <w:jc w:val="center"/>
              <w:rPr>
                <w:rFonts w:ascii="Arial" w:hAnsi="Arial" w:cs="Arial"/>
                <w:sz w:val="18"/>
                <w:szCs w:val="18"/>
                <w:lang w:val="es-ES"/>
              </w:rPr>
            </w:pPr>
            <w:r w:rsidRPr="00530593">
              <w:rPr>
                <w:rFonts w:ascii="Arial" w:hAnsi="Arial" w:cs="Arial"/>
                <w:sz w:val="18"/>
                <w:szCs w:val="18"/>
                <w:lang w:val="es-ES"/>
              </w:rPr>
              <w:t>0.5</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229581" w14:textId="77777777" w:rsidR="00F96C78" w:rsidRPr="000F3518" w:rsidRDefault="00F96C78" w:rsidP="008B72F1">
            <w:pPr>
              <w:pStyle w:val="ListParagraph"/>
              <w:spacing w:after="0" w:line="240" w:lineRule="auto"/>
              <w:ind w:left="0"/>
              <w:jc w:val="center"/>
              <w:rPr>
                <w:rFonts w:ascii="Arial" w:hAnsi="Arial" w:cs="Arial"/>
                <w:sz w:val="18"/>
                <w:szCs w:val="18"/>
                <w:lang w:val="es-ES"/>
              </w:rPr>
            </w:pPr>
            <w:r w:rsidRPr="000F3518">
              <w:rPr>
                <w:rFonts w:ascii="Arial" w:hAnsi="Arial" w:cs="Arial"/>
                <w:sz w:val="18"/>
                <w:szCs w:val="18"/>
                <w:lang w:val="es-ES"/>
              </w:rPr>
              <w:t>0</w:t>
            </w:r>
          </w:p>
        </w:tc>
        <w:tc>
          <w:tcPr>
            <w:tcW w:w="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CE3136" w14:textId="77777777" w:rsidR="00F96C78" w:rsidRPr="000F3518" w:rsidRDefault="00F96C78" w:rsidP="008B72F1">
            <w:pPr>
              <w:pStyle w:val="ListParagraph"/>
              <w:spacing w:after="0" w:line="240" w:lineRule="auto"/>
              <w:ind w:left="0"/>
              <w:jc w:val="center"/>
              <w:rPr>
                <w:rFonts w:ascii="Arial" w:hAnsi="Arial" w:cs="Arial"/>
                <w:sz w:val="18"/>
                <w:szCs w:val="18"/>
                <w:lang w:val="es-ES"/>
              </w:rPr>
            </w:pPr>
            <w:r w:rsidRPr="000F3518">
              <w:rPr>
                <w:rFonts w:ascii="Arial" w:hAnsi="Arial" w:cs="Arial"/>
                <w:sz w:val="18"/>
                <w:szCs w:val="18"/>
                <w:lang w:val="es-ES"/>
              </w:rPr>
              <w:t>0</w:t>
            </w:r>
          </w:p>
        </w:tc>
        <w:tc>
          <w:tcPr>
            <w:tcW w:w="10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4292B2" w14:textId="77777777" w:rsidR="00F96C78" w:rsidRPr="000F3518" w:rsidRDefault="00F96C78" w:rsidP="008B72F1">
            <w:pPr>
              <w:pStyle w:val="ListParagraph"/>
              <w:spacing w:after="0" w:line="240" w:lineRule="auto"/>
              <w:ind w:left="0"/>
              <w:jc w:val="center"/>
              <w:rPr>
                <w:rFonts w:ascii="Arial" w:hAnsi="Arial" w:cs="Arial"/>
                <w:sz w:val="18"/>
                <w:szCs w:val="18"/>
                <w:lang w:val="es-ES"/>
              </w:rPr>
            </w:pPr>
            <w:r w:rsidRPr="00530593">
              <w:rPr>
                <w:rFonts w:ascii="Arial" w:hAnsi="Arial" w:cs="Arial"/>
                <w:sz w:val="18"/>
                <w:szCs w:val="18"/>
                <w:lang w:val="es-ES" w:eastAsia="zh-CN"/>
              </w:rPr>
              <w:t>1,0</w:t>
            </w:r>
          </w:p>
        </w:tc>
        <w:tc>
          <w:tcPr>
            <w:tcW w:w="1330"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14:paraId="3B02ABB4" w14:textId="77777777" w:rsidR="00F96C78" w:rsidRPr="00545AAD" w:rsidRDefault="00F96C78" w:rsidP="008B72F1">
            <w:pPr>
              <w:pStyle w:val="ListParagraph"/>
              <w:spacing w:after="0" w:line="240" w:lineRule="auto"/>
              <w:ind w:left="0"/>
              <w:rPr>
                <w:rFonts w:ascii="Arial" w:hAnsi="Arial" w:cs="Arial"/>
                <w:sz w:val="18"/>
                <w:szCs w:val="18"/>
                <w:lang w:val="es-ES"/>
              </w:rPr>
            </w:pPr>
            <w:r w:rsidRPr="00545AAD">
              <w:rPr>
                <w:rFonts w:ascii="Arial" w:hAnsi="Arial" w:cs="Arial"/>
                <w:sz w:val="18"/>
                <w:szCs w:val="18"/>
                <w:lang w:val="es-ES" w:eastAsia="zh-CN"/>
              </w:rPr>
              <w:t>Informes Unidad Ejecutora</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vAlign w:val="center"/>
          </w:tcPr>
          <w:p w14:paraId="7081FE97" w14:textId="77777777" w:rsidR="00F96C78" w:rsidRPr="00545AAD" w:rsidRDefault="00F96C78" w:rsidP="008B72F1">
            <w:pPr>
              <w:spacing w:after="60" w:line="240" w:lineRule="auto"/>
              <w:rPr>
                <w:rFonts w:ascii="Arial" w:hAnsi="Arial" w:cs="Arial"/>
                <w:sz w:val="18"/>
                <w:szCs w:val="18"/>
                <w:lang w:val="es-ES"/>
              </w:rPr>
            </w:pPr>
            <w:r w:rsidRPr="00545AAD">
              <w:rPr>
                <w:rFonts w:ascii="Arial" w:hAnsi="Arial" w:cs="Arial"/>
                <w:sz w:val="18"/>
                <w:szCs w:val="18"/>
                <w:lang w:val="es-ES" w:eastAsia="zh-CN"/>
              </w:rPr>
              <w:t>Incluye motos, computadoras, GPS y mobiliario para 1</w:t>
            </w:r>
            <w:r>
              <w:rPr>
                <w:rFonts w:ascii="Arial" w:hAnsi="Arial" w:cs="Arial"/>
                <w:sz w:val="18"/>
                <w:szCs w:val="18"/>
                <w:lang w:val="es-ES" w:eastAsia="zh-CN"/>
              </w:rPr>
              <w:t>0</w:t>
            </w:r>
            <w:r w:rsidRPr="00545AAD">
              <w:rPr>
                <w:rFonts w:ascii="Arial" w:hAnsi="Arial" w:cs="Arial"/>
                <w:sz w:val="18"/>
                <w:szCs w:val="18"/>
                <w:lang w:val="es-ES" w:eastAsia="zh-CN"/>
              </w:rPr>
              <w:t xml:space="preserve"> organizaciones.</w:t>
            </w:r>
          </w:p>
        </w:tc>
      </w:tr>
    </w:tbl>
    <w:p w14:paraId="0BB75ED0" w14:textId="77777777" w:rsidR="003B0E8C" w:rsidRPr="00587AF0" w:rsidRDefault="003B0E8C">
      <w:pPr>
        <w:rPr>
          <w:lang w:val="es-ES_tradnl"/>
        </w:rPr>
      </w:pPr>
      <w:r w:rsidRPr="00587AF0">
        <w:rPr>
          <w:lang w:val="es-ES_tradnl"/>
        </w:rPr>
        <w:br w:type="page"/>
      </w:r>
    </w:p>
    <w:p w14:paraId="44F9DF34" w14:textId="77777777" w:rsidR="003B0E8C" w:rsidRDefault="003B0E8C" w:rsidP="00BC4019">
      <w:pPr>
        <w:spacing w:after="240" w:line="240" w:lineRule="auto"/>
        <w:ind w:left="1083" w:hanging="1168"/>
        <w:jc w:val="center"/>
        <w:rPr>
          <w:rFonts w:ascii="Arial" w:hAnsi="Arial" w:cs="Arial"/>
          <w:b/>
          <w:sz w:val="20"/>
          <w:szCs w:val="20"/>
          <w:lang w:val="es-MX"/>
        </w:rPr>
      </w:pPr>
    </w:p>
    <w:p w14:paraId="0B0C9DB6" w14:textId="141A2E79" w:rsidR="00BB4492" w:rsidRPr="000A5C61" w:rsidRDefault="000A5C61" w:rsidP="000A5C61">
      <w:pPr>
        <w:pStyle w:val="Caption"/>
        <w:jc w:val="center"/>
        <w:rPr>
          <w:rFonts w:ascii="Arial" w:hAnsi="Arial" w:cs="Arial"/>
          <w:b w:val="0"/>
          <w:color w:val="auto"/>
          <w:sz w:val="22"/>
          <w:szCs w:val="22"/>
        </w:rPr>
      </w:pPr>
      <w:r w:rsidRPr="000A5C61">
        <w:rPr>
          <w:rFonts w:ascii="Arial" w:hAnsi="Arial" w:cs="Arial"/>
          <w:b w:val="0"/>
          <w:color w:val="auto"/>
          <w:sz w:val="22"/>
          <w:szCs w:val="22"/>
        </w:rPr>
        <w:t xml:space="preserve">Tabla </w:t>
      </w:r>
      <w:r w:rsidRPr="000A5C61">
        <w:rPr>
          <w:rFonts w:ascii="Arial" w:hAnsi="Arial" w:cs="Arial"/>
          <w:b w:val="0"/>
          <w:color w:val="auto"/>
          <w:sz w:val="22"/>
          <w:szCs w:val="22"/>
        </w:rPr>
        <w:fldChar w:fldCharType="begin"/>
      </w:r>
      <w:r w:rsidRPr="000A5C61">
        <w:rPr>
          <w:rFonts w:ascii="Arial" w:hAnsi="Arial" w:cs="Arial"/>
          <w:b w:val="0"/>
          <w:color w:val="auto"/>
          <w:sz w:val="22"/>
          <w:szCs w:val="22"/>
        </w:rPr>
        <w:instrText xml:space="preserve"> SEQ Tabla \* ARABIC </w:instrText>
      </w:r>
      <w:r w:rsidRPr="000A5C61">
        <w:rPr>
          <w:rFonts w:ascii="Arial" w:hAnsi="Arial" w:cs="Arial"/>
          <w:b w:val="0"/>
          <w:color w:val="auto"/>
          <w:sz w:val="22"/>
          <w:szCs w:val="22"/>
        </w:rPr>
        <w:fldChar w:fldCharType="separate"/>
      </w:r>
      <w:r w:rsidR="00304E2D">
        <w:rPr>
          <w:rFonts w:ascii="Arial" w:hAnsi="Arial" w:cs="Arial"/>
          <w:b w:val="0"/>
          <w:noProof/>
          <w:color w:val="auto"/>
          <w:sz w:val="22"/>
          <w:szCs w:val="22"/>
        </w:rPr>
        <w:t>2</w:t>
      </w:r>
      <w:r w:rsidRPr="000A5C61">
        <w:rPr>
          <w:rFonts w:ascii="Arial" w:hAnsi="Arial" w:cs="Arial"/>
          <w:b w:val="0"/>
          <w:color w:val="auto"/>
          <w:sz w:val="22"/>
          <w:szCs w:val="22"/>
        </w:rPr>
        <w:fldChar w:fldCharType="end"/>
      </w:r>
      <w:r w:rsidR="00BB4492" w:rsidRPr="000A5C61">
        <w:rPr>
          <w:rFonts w:ascii="Arial" w:hAnsi="Arial" w:cs="Arial"/>
          <w:b w:val="0"/>
          <w:color w:val="auto"/>
          <w:sz w:val="22"/>
          <w:szCs w:val="22"/>
        </w:rPr>
        <w:t>. C</w:t>
      </w:r>
      <w:r w:rsidR="000265BA" w:rsidRPr="000A5C61">
        <w:rPr>
          <w:rFonts w:ascii="Arial" w:hAnsi="Arial" w:cs="Arial"/>
          <w:b w:val="0"/>
          <w:color w:val="auto"/>
          <w:sz w:val="22"/>
          <w:szCs w:val="22"/>
        </w:rPr>
        <w:t>osto de los productos por año (US$)</w:t>
      </w:r>
    </w:p>
    <w:tbl>
      <w:tblPr>
        <w:tblW w:w="12670" w:type="dxa"/>
        <w:tblLook w:val="04A0" w:firstRow="1" w:lastRow="0" w:firstColumn="1" w:lastColumn="0" w:noHBand="0" w:noVBand="1"/>
      </w:tblPr>
      <w:tblGrid>
        <w:gridCol w:w="805"/>
        <w:gridCol w:w="4425"/>
        <w:gridCol w:w="1240"/>
        <w:gridCol w:w="1240"/>
        <w:gridCol w:w="1240"/>
        <w:gridCol w:w="1240"/>
        <w:gridCol w:w="1240"/>
        <w:gridCol w:w="1240"/>
      </w:tblGrid>
      <w:tr w:rsidR="0045294C" w:rsidRPr="00EA7C94" w14:paraId="65C2103F" w14:textId="77777777" w:rsidTr="00C82763">
        <w:trPr>
          <w:trHeight w:val="336"/>
        </w:trPr>
        <w:tc>
          <w:tcPr>
            <w:tcW w:w="805"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14:paraId="13F2A44F" w14:textId="77777777" w:rsidR="0045294C" w:rsidRPr="00A33CFB" w:rsidRDefault="0045294C" w:rsidP="00C82763">
            <w:pPr>
              <w:spacing w:after="0" w:line="240" w:lineRule="auto"/>
              <w:jc w:val="center"/>
              <w:rPr>
                <w:rFonts w:ascii="Segoe UI" w:eastAsia="Times New Roman" w:hAnsi="Segoe UI" w:cs="Segoe UI"/>
                <w:color w:val="363636"/>
                <w:lang w:val="es-ES_tradnl"/>
              </w:rPr>
            </w:pPr>
            <w:r w:rsidRPr="00A33CFB">
              <w:rPr>
                <w:rFonts w:ascii="Segoe UI" w:eastAsia="Times New Roman" w:hAnsi="Segoe UI" w:cs="Segoe UI"/>
                <w:color w:val="363636"/>
                <w:lang w:val="es-ES_tradnl"/>
              </w:rPr>
              <w:t> </w:t>
            </w:r>
          </w:p>
        </w:tc>
        <w:tc>
          <w:tcPr>
            <w:tcW w:w="4425" w:type="dxa"/>
            <w:tcBorders>
              <w:top w:val="single" w:sz="4" w:space="0" w:color="B1BBCC"/>
              <w:left w:val="nil"/>
              <w:bottom w:val="single" w:sz="4" w:space="0" w:color="B1BBCC"/>
              <w:right w:val="single" w:sz="4" w:space="0" w:color="B1BBCC"/>
            </w:tcBorders>
            <w:shd w:val="clear" w:color="000000" w:fill="DFE3E8"/>
            <w:vAlign w:val="center"/>
            <w:hideMark/>
          </w:tcPr>
          <w:p w14:paraId="5E961A21" w14:textId="77777777" w:rsidR="0045294C" w:rsidRPr="00EA7C94" w:rsidRDefault="0045294C" w:rsidP="00C82763">
            <w:pPr>
              <w:spacing w:after="0" w:line="240" w:lineRule="auto"/>
              <w:jc w:val="center"/>
              <w:rPr>
                <w:rFonts w:ascii="Segoe UI" w:eastAsia="Times New Roman" w:hAnsi="Segoe UI" w:cs="Segoe UI"/>
                <w:color w:val="363636"/>
              </w:rPr>
            </w:pPr>
            <w:proofErr w:type="spellStart"/>
            <w:r w:rsidRPr="00EA7C94">
              <w:rPr>
                <w:rFonts w:ascii="Segoe UI" w:eastAsia="Times New Roman" w:hAnsi="Segoe UI" w:cs="Segoe UI"/>
                <w:color w:val="363636"/>
              </w:rPr>
              <w:t>Productos</w:t>
            </w:r>
            <w:proofErr w:type="spellEnd"/>
          </w:p>
        </w:tc>
        <w:tc>
          <w:tcPr>
            <w:tcW w:w="1240" w:type="dxa"/>
            <w:tcBorders>
              <w:top w:val="single" w:sz="4" w:space="0" w:color="B1BBCC"/>
              <w:left w:val="nil"/>
              <w:bottom w:val="single" w:sz="4" w:space="0" w:color="B1BBCC"/>
              <w:right w:val="single" w:sz="4" w:space="0" w:color="B1BBCC"/>
            </w:tcBorders>
            <w:shd w:val="clear" w:color="000000" w:fill="DFE3E8"/>
            <w:vAlign w:val="center"/>
            <w:hideMark/>
          </w:tcPr>
          <w:p w14:paraId="3F753D01" w14:textId="77777777" w:rsidR="0045294C" w:rsidRPr="00EA7C94" w:rsidRDefault="0045294C" w:rsidP="00C82763">
            <w:pPr>
              <w:spacing w:after="0" w:line="240" w:lineRule="auto"/>
              <w:jc w:val="center"/>
              <w:rPr>
                <w:rFonts w:ascii="Segoe UI" w:eastAsia="Times New Roman" w:hAnsi="Segoe UI" w:cs="Segoe UI"/>
                <w:color w:val="363636"/>
              </w:rPr>
            </w:pPr>
            <w:r w:rsidRPr="00EA7C94">
              <w:rPr>
                <w:rFonts w:ascii="Segoe UI" w:eastAsia="Times New Roman" w:hAnsi="Segoe UI" w:cs="Segoe UI"/>
                <w:color w:val="363636"/>
              </w:rPr>
              <w:t>2020</w:t>
            </w:r>
          </w:p>
        </w:tc>
        <w:tc>
          <w:tcPr>
            <w:tcW w:w="1240" w:type="dxa"/>
            <w:tcBorders>
              <w:top w:val="single" w:sz="4" w:space="0" w:color="B1BBCC"/>
              <w:left w:val="nil"/>
              <w:bottom w:val="single" w:sz="4" w:space="0" w:color="B1BBCC"/>
              <w:right w:val="single" w:sz="4" w:space="0" w:color="B1BBCC"/>
            </w:tcBorders>
            <w:shd w:val="clear" w:color="000000" w:fill="DFE3E8"/>
            <w:vAlign w:val="center"/>
            <w:hideMark/>
          </w:tcPr>
          <w:p w14:paraId="0FB2211D" w14:textId="77777777" w:rsidR="0045294C" w:rsidRPr="00EA7C94" w:rsidRDefault="0045294C" w:rsidP="00C82763">
            <w:pPr>
              <w:spacing w:after="0" w:line="240" w:lineRule="auto"/>
              <w:jc w:val="center"/>
              <w:rPr>
                <w:rFonts w:ascii="Segoe UI" w:eastAsia="Times New Roman" w:hAnsi="Segoe UI" w:cs="Segoe UI"/>
                <w:color w:val="363636"/>
              </w:rPr>
            </w:pPr>
            <w:r w:rsidRPr="00EA7C94">
              <w:rPr>
                <w:rFonts w:ascii="Segoe UI" w:eastAsia="Times New Roman" w:hAnsi="Segoe UI" w:cs="Segoe UI"/>
                <w:color w:val="363636"/>
              </w:rPr>
              <w:t>2021</w:t>
            </w:r>
          </w:p>
        </w:tc>
        <w:tc>
          <w:tcPr>
            <w:tcW w:w="1240" w:type="dxa"/>
            <w:tcBorders>
              <w:top w:val="single" w:sz="4" w:space="0" w:color="B1BBCC"/>
              <w:left w:val="nil"/>
              <w:bottom w:val="single" w:sz="4" w:space="0" w:color="B1BBCC"/>
              <w:right w:val="single" w:sz="4" w:space="0" w:color="B1BBCC"/>
            </w:tcBorders>
            <w:shd w:val="clear" w:color="000000" w:fill="DFE3E8"/>
            <w:vAlign w:val="center"/>
            <w:hideMark/>
          </w:tcPr>
          <w:p w14:paraId="3FAD0F88" w14:textId="77777777" w:rsidR="0045294C" w:rsidRPr="00EA7C94" w:rsidRDefault="0045294C" w:rsidP="00C82763">
            <w:pPr>
              <w:spacing w:after="0" w:line="240" w:lineRule="auto"/>
              <w:jc w:val="center"/>
              <w:rPr>
                <w:rFonts w:ascii="Segoe UI" w:eastAsia="Times New Roman" w:hAnsi="Segoe UI" w:cs="Segoe UI"/>
                <w:color w:val="363636"/>
              </w:rPr>
            </w:pPr>
            <w:r w:rsidRPr="00EA7C94">
              <w:rPr>
                <w:rFonts w:ascii="Segoe UI" w:eastAsia="Times New Roman" w:hAnsi="Segoe UI" w:cs="Segoe UI"/>
                <w:color w:val="363636"/>
              </w:rPr>
              <w:t>2022</w:t>
            </w:r>
          </w:p>
        </w:tc>
        <w:tc>
          <w:tcPr>
            <w:tcW w:w="1240" w:type="dxa"/>
            <w:tcBorders>
              <w:top w:val="single" w:sz="4" w:space="0" w:color="B1BBCC"/>
              <w:left w:val="nil"/>
              <w:bottom w:val="single" w:sz="4" w:space="0" w:color="B1BBCC"/>
              <w:right w:val="single" w:sz="4" w:space="0" w:color="B1BBCC"/>
            </w:tcBorders>
            <w:shd w:val="clear" w:color="000000" w:fill="DFE3E8"/>
            <w:vAlign w:val="center"/>
            <w:hideMark/>
          </w:tcPr>
          <w:p w14:paraId="6D399E82" w14:textId="77777777" w:rsidR="0045294C" w:rsidRPr="00EA7C94" w:rsidRDefault="0045294C" w:rsidP="00C82763">
            <w:pPr>
              <w:spacing w:after="0" w:line="240" w:lineRule="auto"/>
              <w:jc w:val="center"/>
              <w:rPr>
                <w:rFonts w:ascii="Segoe UI" w:eastAsia="Times New Roman" w:hAnsi="Segoe UI" w:cs="Segoe UI"/>
                <w:color w:val="363636"/>
              </w:rPr>
            </w:pPr>
            <w:r w:rsidRPr="00EA7C94">
              <w:rPr>
                <w:rFonts w:ascii="Segoe UI" w:eastAsia="Times New Roman" w:hAnsi="Segoe UI" w:cs="Segoe UI"/>
                <w:color w:val="363636"/>
              </w:rPr>
              <w:t>2023</w:t>
            </w:r>
          </w:p>
        </w:tc>
        <w:tc>
          <w:tcPr>
            <w:tcW w:w="1240" w:type="dxa"/>
            <w:tcBorders>
              <w:top w:val="single" w:sz="4" w:space="0" w:color="B1BBCC"/>
              <w:left w:val="nil"/>
              <w:bottom w:val="single" w:sz="4" w:space="0" w:color="B1BBCC"/>
              <w:right w:val="single" w:sz="4" w:space="0" w:color="B1BBCC"/>
            </w:tcBorders>
            <w:shd w:val="clear" w:color="000000" w:fill="DFE3E8"/>
            <w:vAlign w:val="center"/>
            <w:hideMark/>
          </w:tcPr>
          <w:p w14:paraId="5682D3B7" w14:textId="77777777" w:rsidR="0045294C" w:rsidRPr="00EA7C94" w:rsidRDefault="0045294C" w:rsidP="00C82763">
            <w:pPr>
              <w:spacing w:after="0" w:line="240" w:lineRule="auto"/>
              <w:jc w:val="center"/>
              <w:rPr>
                <w:rFonts w:ascii="Segoe UI" w:eastAsia="Times New Roman" w:hAnsi="Segoe UI" w:cs="Segoe UI"/>
                <w:color w:val="363636"/>
              </w:rPr>
            </w:pPr>
            <w:r w:rsidRPr="00EA7C94">
              <w:rPr>
                <w:rFonts w:ascii="Segoe UI" w:eastAsia="Times New Roman" w:hAnsi="Segoe UI" w:cs="Segoe UI"/>
                <w:color w:val="363636"/>
              </w:rPr>
              <w:t>2024</w:t>
            </w:r>
          </w:p>
        </w:tc>
        <w:tc>
          <w:tcPr>
            <w:tcW w:w="1240" w:type="dxa"/>
            <w:tcBorders>
              <w:top w:val="single" w:sz="4" w:space="0" w:color="B1BBCC"/>
              <w:left w:val="nil"/>
              <w:bottom w:val="single" w:sz="4" w:space="0" w:color="B1BBCC"/>
              <w:right w:val="single" w:sz="4" w:space="0" w:color="B1BBCC"/>
            </w:tcBorders>
            <w:shd w:val="clear" w:color="000000" w:fill="DFE3E8"/>
            <w:vAlign w:val="center"/>
            <w:hideMark/>
          </w:tcPr>
          <w:p w14:paraId="7401024C" w14:textId="77777777" w:rsidR="0045294C" w:rsidRPr="00EA7C94" w:rsidRDefault="0045294C" w:rsidP="00C82763">
            <w:pPr>
              <w:spacing w:after="0" w:line="240" w:lineRule="auto"/>
              <w:jc w:val="center"/>
              <w:rPr>
                <w:rFonts w:ascii="Segoe UI" w:eastAsia="Times New Roman" w:hAnsi="Segoe UI" w:cs="Segoe UI"/>
                <w:color w:val="363636"/>
              </w:rPr>
            </w:pPr>
            <w:r w:rsidRPr="00EA7C94">
              <w:rPr>
                <w:rFonts w:ascii="Segoe UI" w:eastAsia="Times New Roman" w:hAnsi="Segoe UI" w:cs="Segoe UI"/>
                <w:color w:val="363636"/>
              </w:rPr>
              <w:t>2025</w:t>
            </w:r>
          </w:p>
        </w:tc>
      </w:tr>
      <w:tr w:rsidR="0045294C" w:rsidRPr="00EA7C94" w14:paraId="69DC9CC8" w14:textId="77777777" w:rsidTr="00C82763">
        <w:trPr>
          <w:trHeight w:val="288"/>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60F63DCA" w14:textId="77777777" w:rsidR="0045294C" w:rsidRPr="00EA7C94" w:rsidRDefault="0045294C" w:rsidP="00C82763">
            <w:pPr>
              <w:spacing w:after="0" w:line="240" w:lineRule="auto"/>
              <w:jc w:val="right"/>
              <w:rPr>
                <w:rFonts w:ascii="Calibri" w:eastAsia="Times New Roman" w:hAnsi="Calibri" w:cs="Calibri"/>
                <w:b/>
                <w:bCs/>
                <w:color w:val="000000"/>
              </w:rPr>
            </w:pPr>
            <w:r w:rsidRPr="00EA7C94">
              <w:rPr>
                <w:rFonts w:ascii="Calibri" w:eastAsia="Times New Roman" w:hAnsi="Calibri" w:cs="Calibri"/>
                <w:b/>
                <w:bCs/>
                <w:color w:val="000000"/>
              </w:rPr>
              <w:t>1</w:t>
            </w:r>
          </w:p>
        </w:tc>
        <w:tc>
          <w:tcPr>
            <w:tcW w:w="4425" w:type="dxa"/>
            <w:tcBorders>
              <w:top w:val="nil"/>
              <w:left w:val="nil"/>
              <w:bottom w:val="single" w:sz="4" w:space="0" w:color="B1BBCC"/>
              <w:right w:val="single" w:sz="4" w:space="0" w:color="B1BBCC"/>
            </w:tcBorders>
            <w:shd w:val="clear" w:color="000000" w:fill="FFFFFF"/>
            <w:vAlign w:val="center"/>
            <w:hideMark/>
          </w:tcPr>
          <w:p w14:paraId="61AD66B7" w14:textId="77777777" w:rsidR="0045294C" w:rsidRPr="00EA7C94" w:rsidRDefault="0045294C" w:rsidP="00C82763">
            <w:pPr>
              <w:spacing w:after="0" w:line="240" w:lineRule="auto"/>
              <w:rPr>
                <w:rFonts w:ascii="Calibri" w:eastAsia="Times New Roman" w:hAnsi="Calibri" w:cs="Calibri"/>
                <w:b/>
                <w:bCs/>
                <w:color w:val="000000"/>
              </w:rPr>
            </w:pPr>
            <w:r w:rsidRPr="00EA7C94">
              <w:rPr>
                <w:rFonts w:ascii="Calibri" w:eastAsia="Times New Roman" w:hAnsi="Calibri" w:cs="Calibri"/>
                <w:b/>
                <w:bCs/>
                <w:color w:val="000000"/>
              </w:rPr>
              <w:t xml:space="preserve">   </w:t>
            </w:r>
            <w:proofErr w:type="spellStart"/>
            <w:r w:rsidRPr="00EA7C94">
              <w:rPr>
                <w:rFonts w:ascii="Calibri" w:eastAsia="Times New Roman" w:hAnsi="Calibri" w:cs="Calibri"/>
                <w:b/>
                <w:bCs/>
                <w:color w:val="000000"/>
              </w:rPr>
              <w:t>Componente</w:t>
            </w:r>
            <w:proofErr w:type="spellEnd"/>
            <w:r w:rsidRPr="00EA7C94">
              <w:rPr>
                <w:rFonts w:ascii="Calibri" w:eastAsia="Times New Roman" w:hAnsi="Calibri" w:cs="Calibri"/>
                <w:b/>
                <w:bCs/>
                <w:color w:val="000000"/>
              </w:rPr>
              <w:t xml:space="preserve"> 1. </w:t>
            </w:r>
            <w:proofErr w:type="spellStart"/>
            <w:r w:rsidRPr="00EA7C94">
              <w:rPr>
                <w:rFonts w:ascii="Calibri" w:eastAsia="Times New Roman" w:hAnsi="Calibri" w:cs="Calibri"/>
                <w:b/>
                <w:bCs/>
                <w:color w:val="000000"/>
              </w:rPr>
              <w:t>Restauración</w:t>
            </w:r>
            <w:proofErr w:type="spellEnd"/>
            <w:r w:rsidRPr="00EA7C94">
              <w:rPr>
                <w:rFonts w:ascii="Calibri" w:eastAsia="Times New Roman" w:hAnsi="Calibri" w:cs="Calibri"/>
                <w:b/>
                <w:bCs/>
                <w:color w:val="000000"/>
              </w:rPr>
              <w:t xml:space="preserve"> de </w:t>
            </w:r>
            <w:proofErr w:type="spellStart"/>
            <w:r w:rsidRPr="00EA7C94">
              <w:rPr>
                <w:rFonts w:ascii="Calibri" w:eastAsia="Times New Roman" w:hAnsi="Calibri" w:cs="Calibri"/>
                <w:b/>
                <w:bCs/>
                <w:color w:val="000000"/>
              </w:rPr>
              <w:t>cobertura</w:t>
            </w:r>
            <w:proofErr w:type="spellEnd"/>
            <w:r w:rsidRPr="00EA7C94">
              <w:rPr>
                <w:rFonts w:ascii="Calibri" w:eastAsia="Times New Roman" w:hAnsi="Calibri" w:cs="Calibri"/>
                <w:b/>
                <w:bCs/>
                <w:color w:val="000000"/>
              </w:rPr>
              <w:t xml:space="preserve"> </w:t>
            </w:r>
            <w:proofErr w:type="spellStart"/>
            <w:r w:rsidRPr="00EA7C94">
              <w:rPr>
                <w:rFonts w:ascii="Calibri" w:eastAsia="Times New Roman" w:hAnsi="Calibri" w:cs="Calibri"/>
                <w:b/>
                <w:bCs/>
                <w:color w:val="000000"/>
              </w:rPr>
              <w:t>forestal</w:t>
            </w:r>
            <w:proofErr w:type="spellEnd"/>
            <w:r w:rsidRPr="00EA7C94">
              <w:rPr>
                <w:rFonts w:ascii="Calibri" w:eastAsia="Times New Roman" w:hAnsi="Calibri" w:cs="Calibri"/>
                <w:b/>
                <w:bCs/>
                <w:color w:val="000000"/>
              </w:rPr>
              <w:t xml:space="preserve"> </w:t>
            </w:r>
          </w:p>
        </w:tc>
        <w:tc>
          <w:tcPr>
            <w:tcW w:w="1240" w:type="dxa"/>
            <w:tcBorders>
              <w:top w:val="single" w:sz="4" w:space="0" w:color="B1BBCC"/>
              <w:left w:val="nil"/>
              <w:bottom w:val="single" w:sz="4" w:space="0" w:color="B1BBCC"/>
              <w:right w:val="nil"/>
            </w:tcBorders>
            <w:shd w:val="clear" w:color="auto" w:fill="auto"/>
            <w:noWrap/>
            <w:vAlign w:val="bottom"/>
            <w:hideMark/>
          </w:tcPr>
          <w:p w14:paraId="544A6FBE" w14:textId="77777777" w:rsidR="0045294C" w:rsidRPr="00EA7C94" w:rsidRDefault="0045294C" w:rsidP="00C82763">
            <w:pPr>
              <w:spacing w:after="0" w:line="240" w:lineRule="auto"/>
              <w:rPr>
                <w:rFonts w:ascii="Calibri" w:eastAsia="Times New Roman" w:hAnsi="Calibri" w:cs="Calibri"/>
                <w:b/>
                <w:bCs/>
                <w:color w:val="000000"/>
              </w:rPr>
            </w:pPr>
          </w:p>
        </w:tc>
        <w:tc>
          <w:tcPr>
            <w:tcW w:w="1240" w:type="dxa"/>
            <w:tcBorders>
              <w:top w:val="single" w:sz="4" w:space="0" w:color="B1BBCC"/>
              <w:left w:val="nil"/>
              <w:bottom w:val="single" w:sz="4" w:space="0" w:color="B1BBCC"/>
              <w:right w:val="nil"/>
            </w:tcBorders>
            <w:shd w:val="clear" w:color="auto" w:fill="auto"/>
            <w:noWrap/>
            <w:vAlign w:val="bottom"/>
            <w:hideMark/>
          </w:tcPr>
          <w:p w14:paraId="46ADB021" w14:textId="77777777" w:rsidR="0045294C" w:rsidRPr="00EA7C94" w:rsidRDefault="0045294C" w:rsidP="00C82763">
            <w:pPr>
              <w:spacing w:after="0" w:line="240" w:lineRule="auto"/>
              <w:rPr>
                <w:rFonts w:ascii="Times New Roman" w:eastAsia="Times New Roman" w:hAnsi="Times New Roman" w:cs="Times New Roman"/>
                <w:sz w:val="20"/>
                <w:szCs w:val="20"/>
              </w:rPr>
            </w:pPr>
          </w:p>
        </w:tc>
        <w:tc>
          <w:tcPr>
            <w:tcW w:w="1240" w:type="dxa"/>
            <w:tcBorders>
              <w:top w:val="single" w:sz="4" w:space="0" w:color="B1BBCC"/>
              <w:left w:val="nil"/>
              <w:bottom w:val="single" w:sz="4" w:space="0" w:color="B1BBCC"/>
              <w:right w:val="nil"/>
            </w:tcBorders>
            <w:shd w:val="clear" w:color="auto" w:fill="auto"/>
            <w:noWrap/>
            <w:vAlign w:val="bottom"/>
            <w:hideMark/>
          </w:tcPr>
          <w:p w14:paraId="104AAF3E" w14:textId="77777777" w:rsidR="0045294C" w:rsidRPr="00EA7C94" w:rsidRDefault="0045294C" w:rsidP="00C82763">
            <w:pPr>
              <w:spacing w:after="0" w:line="240" w:lineRule="auto"/>
              <w:rPr>
                <w:rFonts w:ascii="Times New Roman" w:eastAsia="Times New Roman" w:hAnsi="Times New Roman" w:cs="Times New Roman"/>
                <w:sz w:val="20"/>
                <w:szCs w:val="20"/>
              </w:rPr>
            </w:pPr>
          </w:p>
        </w:tc>
        <w:tc>
          <w:tcPr>
            <w:tcW w:w="1240" w:type="dxa"/>
            <w:tcBorders>
              <w:top w:val="single" w:sz="4" w:space="0" w:color="B1BBCC"/>
              <w:left w:val="nil"/>
              <w:bottom w:val="single" w:sz="4" w:space="0" w:color="B1BBCC"/>
              <w:right w:val="nil"/>
            </w:tcBorders>
            <w:shd w:val="clear" w:color="auto" w:fill="auto"/>
            <w:noWrap/>
            <w:vAlign w:val="bottom"/>
            <w:hideMark/>
          </w:tcPr>
          <w:p w14:paraId="1C319B6B" w14:textId="77777777" w:rsidR="0045294C" w:rsidRPr="00EA7C94" w:rsidRDefault="0045294C" w:rsidP="00C82763">
            <w:pPr>
              <w:spacing w:after="0" w:line="240" w:lineRule="auto"/>
              <w:rPr>
                <w:rFonts w:ascii="Times New Roman" w:eastAsia="Times New Roman" w:hAnsi="Times New Roman" w:cs="Times New Roman"/>
                <w:sz w:val="20"/>
                <w:szCs w:val="20"/>
              </w:rPr>
            </w:pPr>
          </w:p>
        </w:tc>
        <w:tc>
          <w:tcPr>
            <w:tcW w:w="1240" w:type="dxa"/>
            <w:tcBorders>
              <w:top w:val="single" w:sz="4" w:space="0" w:color="B1BBCC"/>
              <w:left w:val="nil"/>
              <w:bottom w:val="single" w:sz="4" w:space="0" w:color="B1BBCC"/>
              <w:right w:val="nil"/>
            </w:tcBorders>
            <w:shd w:val="clear" w:color="auto" w:fill="auto"/>
            <w:noWrap/>
            <w:vAlign w:val="bottom"/>
            <w:hideMark/>
          </w:tcPr>
          <w:p w14:paraId="36240CB2" w14:textId="77777777" w:rsidR="0045294C" w:rsidRPr="00EA7C94" w:rsidRDefault="0045294C" w:rsidP="00C82763">
            <w:pPr>
              <w:spacing w:after="0" w:line="240" w:lineRule="auto"/>
              <w:rPr>
                <w:rFonts w:ascii="Times New Roman" w:eastAsia="Times New Roman" w:hAnsi="Times New Roman" w:cs="Times New Roman"/>
                <w:sz w:val="20"/>
                <w:szCs w:val="20"/>
              </w:rPr>
            </w:pP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2007E4AE" w14:textId="77777777" w:rsidR="0045294C" w:rsidRPr="00EA7C94" w:rsidRDefault="0045294C" w:rsidP="00C82763">
            <w:pPr>
              <w:spacing w:after="0" w:line="240" w:lineRule="auto"/>
              <w:rPr>
                <w:rFonts w:ascii="Times New Roman" w:eastAsia="Times New Roman" w:hAnsi="Times New Roman" w:cs="Times New Roman"/>
                <w:sz w:val="20"/>
                <w:szCs w:val="20"/>
              </w:rPr>
            </w:pPr>
          </w:p>
        </w:tc>
      </w:tr>
      <w:tr w:rsidR="0045294C" w:rsidRPr="00EA7C94" w14:paraId="2048B9ED" w14:textId="77777777" w:rsidTr="00C82763">
        <w:trPr>
          <w:trHeight w:val="576"/>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4F779FFD"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1.1</w:t>
            </w:r>
          </w:p>
        </w:tc>
        <w:tc>
          <w:tcPr>
            <w:tcW w:w="4425" w:type="dxa"/>
            <w:tcBorders>
              <w:top w:val="nil"/>
              <w:left w:val="nil"/>
              <w:bottom w:val="single" w:sz="4" w:space="0" w:color="B1BBCC"/>
              <w:right w:val="single" w:sz="4" w:space="0" w:color="B1BBCC"/>
            </w:tcBorders>
            <w:shd w:val="clear" w:color="000000" w:fill="FFFFFF"/>
            <w:vAlign w:val="center"/>
            <w:hideMark/>
          </w:tcPr>
          <w:p w14:paraId="3B418600" w14:textId="77777777" w:rsidR="0045294C" w:rsidRPr="00EA7C94" w:rsidRDefault="0045294C" w:rsidP="00C82763">
            <w:pPr>
              <w:spacing w:after="0" w:line="240" w:lineRule="auto"/>
              <w:rPr>
                <w:rFonts w:ascii="Calibri" w:eastAsia="Times New Roman" w:hAnsi="Calibri" w:cs="Calibri"/>
                <w:color w:val="000000"/>
                <w:lang w:val="es-ES_tradnl"/>
              </w:rPr>
            </w:pPr>
            <w:r w:rsidRPr="00EA7C94">
              <w:rPr>
                <w:rFonts w:ascii="Calibri" w:eastAsia="Times New Roman" w:hAnsi="Calibri" w:cs="Calibri"/>
                <w:color w:val="000000"/>
                <w:lang w:val="es-ES_tradnl"/>
              </w:rPr>
              <w:t xml:space="preserve">      Producto 1.1: Hectáreas de bosque privado de pino con proceso de restauración iniciado </w:t>
            </w:r>
          </w:p>
        </w:tc>
        <w:tc>
          <w:tcPr>
            <w:tcW w:w="1240" w:type="dxa"/>
            <w:tcBorders>
              <w:top w:val="single" w:sz="4" w:space="0" w:color="B1BBCC"/>
              <w:left w:val="nil"/>
              <w:bottom w:val="single" w:sz="4" w:space="0" w:color="B1BBCC"/>
              <w:right w:val="nil"/>
            </w:tcBorders>
            <w:shd w:val="clear" w:color="auto" w:fill="auto"/>
            <w:noWrap/>
            <w:vAlign w:val="bottom"/>
            <w:hideMark/>
          </w:tcPr>
          <w:p w14:paraId="5BBE86B7"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$17,695</w:t>
            </w:r>
          </w:p>
        </w:tc>
        <w:tc>
          <w:tcPr>
            <w:tcW w:w="1240" w:type="dxa"/>
            <w:tcBorders>
              <w:top w:val="single" w:sz="4" w:space="0" w:color="B1BBCC"/>
              <w:left w:val="nil"/>
              <w:bottom w:val="single" w:sz="4" w:space="0" w:color="B1BBCC"/>
              <w:right w:val="nil"/>
            </w:tcBorders>
            <w:shd w:val="clear" w:color="auto" w:fill="auto"/>
            <w:noWrap/>
            <w:vAlign w:val="bottom"/>
            <w:hideMark/>
          </w:tcPr>
          <w:p w14:paraId="3742F6B8"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$250,061</w:t>
            </w:r>
          </w:p>
        </w:tc>
        <w:tc>
          <w:tcPr>
            <w:tcW w:w="1240" w:type="dxa"/>
            <w:tcBorders>
              <w:top w:val="single" w:sz="4" w:space="0" w:color="B1BBCC"/>
              <w:left w:val="nil"/>
              <w:bottom w:val="single" w:sz="4" w:space="0" w:color="B1BBCC"/>
              <w:right w:val="nil"/>
            </w:tcBorders>
            <w:shd w:val="clear" w:color="auto" w:fill="auto"/>
            <w:noWrap/>
            <w:vAlign w:val="bottom"/>
            <w:hideMark/>
          </w:tcPr>
          <w:p w14:paraId="1EFFBB53"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$748,701</w:t>
            </w:r>
          </w:p>
        </w:tc>
        <w:tc>
          <w:tcPr>
            <w:tcW w:w="1240" w:type="dxa"/>
            <w:tcBorders>
              <w:top w:val="single" w:sz="4" w:space="0" w:color="B1BBCC"/>
              <w:left w:val="nil"/>
              <w:bottom w:val="single" w:sz="4" w:space="0" w:color="B1BBCC"/>
              <w:right w:val="nil"/>
            </w:tcBorders>
            <w:shd w:val="clear" w:color="auto" w:fill="auto"/>
            <w:noWrap/>
            <w:vAlign w:val="bottom"/>
            <w:hideMark/>
          </w:tcPr>
          <w:p w14:paraId="53C227C2"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$805,349</w:t>
            </w:r>
          </w:p>
        </w:tc>
        <w:tc>
          <w:tcPr>
            <w:tcW w:w="1240" w:type="dxa"/>
            <w:tcBorders>
              <w:top w:val="single" w:sz="4" w:space="0" w:color="B1BBCC"/>
              <w:left w:val="nil"/>
              <w:bottom w:val="single" w:sz="4" w:space="0" w:color="B1BBCC"/>
              <w:right w:val="nil"/>
            </w:tcBorders>
            <w:shd w:val="clear" w:color="auto" w:fill="auto"/>
            <w:noWrap/>
            <w:vAlign w:val="bottom"/>
            <w:hideMark/>
          </w:tcPr>
          <w:p w14:paraId="5A7C17B0"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$851,405</w:t>
            </w: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65A5AF73"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$214,153</w:t>
            </w:r>
          </w:p>
        </w:tc>
      </w:tr>
      <w:tr w:rsidR="0045294C" w:rsidRPr="00EA7C94" w14:paraId="5458DB84" w14:textId="77777777" w:rsidTr="00C82763">
        <w:trPr>
          <w:trHeight w:val="288"/>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21118933"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1.2</w:t>
            </w:r>
          </w:p>
        </w:tc>
        <w:tc>
          <w:tcPr>
            <w:tcW w:w="4425" w:type="dxa"/>
            <w:tcBorders>
              <w:top w:val="nil"/>
              <w:left w:val="nil"/>
              <w:bottom w:val="single" w:sz="4" w:space="0" w:color="B1BBCC"/>
              <w:right w:val="single" w:sz="4" w:space="0" w:color="B1BBCC"/>
            </w:tcBorders>
            <w:shd w:val="clear" w:color="000000" w:fill="FFFFFF"/>
            <w:vAlign w:val="center"/>
            <w:hideMark/>
          </w:tcPr>
          <w:p w14:paraId="38C923AC" w14:textId="77777777" w:rsidR="0045294C" w:rsidRPr="00EA7C94" w:rsidRDefault="0045294C" w:rsidP="00C82763">
            <w:pPr>
              <w:spacing w:after="0" w:line="240" w:lineRule="auto"/>
              <w:rPr>
                <w:rFonts w:ascii="Calibri" w:eastAsia="Times New Roman" w:hAnsi="Calibri" w:cs="Calibri"/>
                <w:color w:val="000000"/>
                <w:lang w:val="es-ES_tradnl"/>
              </w:rPr>
            </w:pPr>
            <w:r w:rsidRPr="00EA7C94">
              <w:rPr>
                <w:rFonts w:ascii="Calibri" w:eastAsia="Times New Roman" w:hAnsi="Calibri" w:cs="Calibri"/>
                <w:color w:val="000000"/>
                <w:lang w:val="es-ES_tradnl"/>
              </w:rPr>
              <w:t xml:space="preserve">      Producto 1.2: Hectáreas con SAF implementados </w:t>
            </w:r>
          </w:p>
        </w:tc>
        <w:tc>
          <w:tcPr>
            <w:tcW w:w="1240" w:type="dxa"/>
            <w:tcBorders>
              <w:top w:val="single" w:sz="4" w:space="0" w:color="B1BBCC"/>
              <w:left w:val="nil"/>
              <w:bottom w:val="single" w:sz="4" w:space="0" w:color="B1BBCC"/>
              <w:right w:val="nil"/>
            </w:tcBorders>
            <w:shd w:val="clear" w:color="auto" w:fill="auto"/>
            <w:noWrap/>
            <w:vAlign w:val="bottom"/>
            <w:hideMark/>
          </w:tcPr>
          <w:p w14:paraId="176A5587"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$32,117</w:t>
            </w:r>
          </w:p>
        </w:tc>
        <w:tc>
          <w:tcPr>
            <w:tcW w:w="1240" w:type="dxa"/>
            <w:tcBorders>
              <w:top w:val="single" w:sz="4" w:space="0" w:color="B1BBCC"/>
              <w:left w:val="nil"/>
              <w:bottom w:val="single" w:sz="4" w:space="0" w:color="B1BBCC"/>
              <w:right w:val="nil"/>
            </w:tcBorders>
            <w:shd w:val="clear" w:color="auto" w:fill="auto"/>
            <w:noWrap/>
            <w:vAlign w:val="bottom"/>
            <w:hideMark/>
          </w:tcPr>
          <w:p w14:paraId="655FDFED"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$277,331</w:t>
            </w:r>
          </w:p>
        </w:tc>
        <w:tc>
          <w:tcPr>
            <w:tcW w:w="1240" w:type="dxa"/>
            <w:tcBorders>
              <w:top w:val="single" w:sz="4" w:space="0" w:color="B1BBCC"/>
              <w:left w:val="nil"/>
              <w:bottom w:val="single" w:sz="4" w:space="0" w:color="B1BBCC"/>
              <w:right w:val="nil"/>
            </w:tcBorders>
            <w:shd w:val="clear" w:color="auto" w:fill="auto"/>
            <w:noWrap/>
            <w:vAlign w:val="bottom"/>
            <w:hideMark/>
          </w:tcPr>
          <w:p w14:paraId="2A1E76AB"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$1,460,510</w:t>
            </w:r>
          </w:p>
        </w:tc>
        <w:tc>
          <w:tcPr>
            <w:tcW w:w="1240" w:type="dxa"/>
            <w:tcBorders>
              <w:top w:val="single" w:sz="4" w:space="0" w:color="B1BBCC"/>
              <w:left w:val="nil"/>
              <w:bottom w:val="single" w:sz="4" w:space="0" w:color="B1BBCC"/>
              <w:right w:val="nil"/>
            </w:tcBorders>
            <w:shd w:val="clear" w:color="auto" w:fill="auto"/>
            <w:noWrap/>
            <w:vAlign w:val="bottom"/>
            <w:hideMark/>
          </w:tcPr>
          <w:p w14:paraId="6DBB435A"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$1,157,466</w:t>
            </w:r>
          </w:p>
        </w:tc>
        <w:tc>
          <w:tcPr>
            <w:tcW w:w="1240" w:type="dxa"/>
            <w:tcBorders>
              <w:top w:val="single" w:sz="4" w:space="0" w:color="B1BBCC"/>
              <w:left w:val="nil"/>
              <w:bottom w:val="single" w:sz="4" w:space="0" w:color="B1BBCC"/>
              <w:right w:val="nil"/>
            </w:tcBorders>
            <w:shd w:val="clear" w:color="auto" w:fill="auto"/>
            <w:noWrap/>
            <w:vAlign w:val="bottom"/>
            <w:hideMark/>
          </w:tcPr>
          <w:p w14:paraId="4413CD9B"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$2,317,767</w:t>
            </w: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46C37B2A"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$2,885,446</w:t>
            </w:r>
          </w:p>
        </w:tc>
      </w:tr>
      <w:tr w:rsidR="0045294C" w:rsidRPr="00EA7C94" w14:paraId="3A3FCFF3" w14:textId="77777777" w:rsidTr="00C82763">
        <w:trPr>
          <w:trHeight w:val="576"/>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6FEA27F3" w14:textId="77777777" w:rsidR="0045294C" w:rsidRPr="00EA7C94" w:rsidRDefault="0045294C" w:rsidP="00C82763">
            <w:pPr>
              <w:spacing w:after="0" w:line="240" w:lineRule="auto"/>
              <w:jc w:val="right"/>
              <w:rPr>
                <w:rFonts w:ascii="Calibri" w:eastAsia="Times New Roman" w:hAnsi="Calibri" w:cs="Calibri"/>
                <w:b/>
                <w:bCs/>
                <w:color w:val="000000"/>
              </w:rPr>
            </w:pPr>
            <w:r w:rsidRPr="00EA7C94">
              <w:rPr>
                <w:rFonts w:ascii="Calibri" w:eastAsia="Times New Roman" w:hAnsi="Calibri" w:cs="Calibri"/>
                <w:b/>
                <w:bCs/>
                <w:color w:val="000000"/>
              </w:rPr>
              <w:t>2</w:t>
            </w:r>
          </w:p>
        </w:tc>
        <w:tc>
          <w:tcPr>
            <w:tcW w:w="4425" w:type="dxa"/>
            <w:tcBorders>
              <w:top w:val="nil"/>
              <w:left w:val="nil"/>
              <w:bottom w:val="single" w:sz="4" w:space="0" w:color="B1BBCC"/>
              <w:right w:val="single" w:sz="4" w:space="0" w:color="B1BBCC"/>
            </w:tcBorders>
            <w:shd w:val="clear" w:color="000000" w:fill="FFFFFF"/>
            <w:vAlign w:val="center"/>
            <w:hideMark/>
          </w:tcPr>
          <w:p w14:paraId="050B7CAF" w14:textId="77777777" w:rsidR="0045294C" w:rsidRPr="00EA7C94" w:rsidRDefault="0045294C" w:rsidP="00C82763">
            <w:pPr>
              <w:spacing w:after="0" w:line="240" w:lineRule="auto"/>
              <w:rPr>
                <w:rFonts w:ascii="Calibri" w:eastAsia="Times New Roman" w:hAnsi="Calibri" w:cs="Calibri"/>
                <w:b/>
                <w:bCs/>
                <w:color w:val="000000"/>
                <w:lang w:val="es-ES_tradnl"/>
              </w:rPr>
            </w:pPr>
            <w:r w:rsidRPr="00EA7C94">
              <w:rPr>
                <w:rFonts w:ascii="Calibri" w:eastAsia="Times New Roman" w:hAnsi="Calibri" w:cs="Calibri"/>
                <w:b/>
                <w:bCs/>
                <w:color w:val="000000"/>
                <w:lang w:val="es-ES_tradnl"/>
              </w:rPr>
              <w:t xml:space="preserve">   Componente 2. Fortalecimiento de la gobernanza y sostenibilidad financiera para MFA</w:t>
            </w:r>
          </w:p>
        </w:tc>
        <w:tc>
          <w:tcPr>
            <w:tcW w:w="1240" w:type="dxa"/>
            <w:tcBorders>
              <w:top w:val="single" w:sz="4" w:space="0" w:color="B1BBCC"/>
              <w:left w:val="nil"/>
              <w:bottom w:val="single" w:sz="4" w:space="0" w:color="B1BBCC"/>
              <w:right w:val="nil"/>
            </w:tcBorders>
            <w:shd w:val="clear" w:color="auto" w:fill="auto"/>
            <w:noWrap/>
            <w:vAlign w:val="bottom"/>
            <w:hideMark/>
          </w:tcPr>
          <w:p w14:paraId="24BAEC2A" w14:textId="77777777" w:rsidR="0045294C" w:rsidRPr="00EA7C94" w:rsidRDefault="0045294C" w:rsidP="00C82763">
            <w:pPr>
              <w:spacing w:after="0" w:line="240" w:lineRule="auto"/>
              <w:rPr>
                <w:rFonts w:ascii="Calibri" w:eastAsia="Times New Roman" w:hAnsi="Calibri" w:cs="Calibri"/>
                <w:b/>
                <w:bCs/>
                <w:color w:val="000000"/>
                <w:lang w:val="es-ES_tradnl"/>
              </w:rPr>
            </w:pPr>
          </w:p>
        </w:tc>
        <w:tc>
          <w:tcPr>
            <w:tcW w:w="1240" w:type="dxa"/>
            <w:tcBorders>
              <w:top w:val="single" w:sz="4" w:space="0" w:color="B1BBCC"/>
              <w:left w:val="nil"/>
              <w:bottom w:val="single" w:sz="4" w:space="0" w:color="B1BBCC"/>
              <w:right w:val="nil"/>
            </w:tcBorders>
            <w:shd w:val="clear" w:color="auto" w:fill="auto"/>
            <w:noWrap/>
            <w:vAlign w:val="bottom"/>
            <w:hideMark/>
          </w:tcPr>
          <w:p w14:paraId="3202CFA4" w14:textId="77777777" w:rsidR="0045294C" w:rsidRPr="00EA7C94" w:rsidRDefault="0045294C" w:rsidP="00C82763">
            <w:pPr>
              <w:spacing w:after="0" w:line="240" w:lineRule="auto"/>
              <w:rPr>
                <w:rFonts w:ascii="Times New Roman" w:eastAsia="Times New Roman" w:hAnsi="Times New Roman" w:cs="Times New Roman"/>
                <w:sz w:val="20"/>
                <w:szCs w:val="20"/>
                <w:lang w:val="es-ES_tradnl"/>
              </w:rPr>
            </w:pPr>
          </w:p>
        </w:tc>
        <w:tc>
          <w:tcPr>
            <w:tcW w:w="1240" w:type="dxa"/>
            <w:tcBorders>
              <w:top w:val="single" w:sz="4" w:space="0" w:color="B1BBCC"/>
              <w:left w:val="nil"/>
              <w:bottom w:val="single" w:sz="4" w:space="0" w:color="B1BBCC"/>
              <w:right w:val="nil"/>
            </w:tcBorders>
            <w:shd w:val="clear" w:color="auto" w:fill="auto"/>
            <w:noWrap/>
            <w:vAlign w:val="bottom"/>
            <w:hideMark/>
          </w:tcPr>
          <w:p w14:paraId="30E48BE3" w14:textId="77777777" w:rsidR="0045294C" w:rsidRPr="00EA7C94" w:rsidRDefault="0045294C" w:rsidP="00C82763">
            <w:pPr>
              <w:spacing w:after="0" w:line="240" w:lineRule="auto"/>
              <w:rPr>
                <w:rFonts w:ascii="Times New Roman" w:eastAsia="Times New Roman" w:hAnsi="Times New Roman" w:cs="Times New Roman"/>
                <w:sz w:val="20"/>
                <w:szCs w:val="20"/>
                <w:lang w:val="es-ES_tradnl"/>
              </w:rPr>
            </w:pPr>
          </w:p>
        </w:tc>
        <w:tc>
          <w:tcPr>
            <w:tcW w:w="1240" w:type="dxa"/>
            <w:tcBorders>
              <w:top w:val="single" w:sz="4" w:space="0" w:color="B1BBCC"/>
              <w:left w:val="nil"/>
              <w:bottom w:val="single" w:sz="4" w:space="0" w:color="B1BBCC"/>
              <w:right w:val="nil"/>
            </w:tcBorders>
            <w:shd w:val="clear" w:color="auto" w:fill="auto"/>
            <w:noWrap/>
            <w:vAlign w:val="bottom"/>
            <w:hideMark/>
          </w:tcPr>
          <w:p w14:paraId="4AD75DFA" w14:textId="77777777" w:rsidR="0045294C" w:rsidRPr="00EA7C94" w:rsidRDefault="0045294C" w:rsidP="00C82763">
            <w:pPr>
              <w:spacing w:after="0" w:line="240" w:lineRule="auto"/>
              <w:rPr>
                <w:rFonts w:ascii="Times New Roman" w:eastAsia="Times New Roman" w:hAnsi="Times New Roman" w:cs="Times New Roman"/>
                <w:sz w:val="20"/>
                <w:szCs w:val="20"/>
                <w:lang w:val="es-ES_tradnl"/>
              </w:rPr>
            </w:pPr>
          </w:p>
        </w:tc>
        <w:tc>
          <w:tcPr>
            <w:tcW w:w="1240" w:type="dxa"/>
            <w:tcBorders>
              <w:top w:val="single" w:sz="4" w:space="0" w:color="B1BBCC"/>
              <w:left w:val="nil"/>
              <w:bottom w:val="single" w:sz="4" w:space="0" w:color="B1BBCC"/>
              <w:right w:val="nil"/>
            </w:tcBorders>
            <w:shd w:val="clear" w:color="auto" w:fill="auto"/>
            <w:noWrap/>
            <w:vAlign w:val="bottom"/>
            <w:hideMark/>
          </w:tcPr>
          <w:p w14:paraId="433D29D8" w14:textId="77777777" w:rsidR="0045294C" w:rsidRPr="00EA7C94" w:rsidRDefault="0045294C" w:rsidP="00C82763">
            <w:pPr>
              <w:spacing w:after="0" w:line="240" w:lineRule="auto"/>
              <w:rPr>
                <w:rFonts w:ascii="Times New Roman" w:eastAsia="Times New Roman" w:hAnsi="Times New Roman" w:cs="Times New Roman"/>
                <w:sz w:val="20"/>
                <w:szCs w:val="20"/>
                <w:lang w:val="es-ES_tradnl"/>
              </w:rPr>
            </w:pP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1C7B1E22" w14:textId="77777777" w:rsidR="0045294C" w:rsidRPr="00EA7C94" w:rsidRDefault="0045294C" w:rsidP="00C82763">
            <w:pPr>
              <w:spacing w:after="0" w:line="240" w:lineRule="auto"/>
              <w:rPr>
                <w:rFonts w:ascii="Times New Roman" w:eastAsia="Times New Roman" w:hAnsi="Times New Roman" w:cs="Times New Roman"/>
                <w:sz w:val="20"/>
                <w:szCs w:val="20"/>
                <w:lang w:val="es-ES_tradnl"/>
              </w:rPr>
            </w:pPr>
          </w:p>
        </w:tc>
      </w:tr>
      <w:tr w:rsidR="0045294C" w:rsidRPr="00EA7C94" w14:paraId="7DB1F7D2" w14:textId="77777777" w:rsidTr="00C82763">
        <w:trPr>
          <w:trHeight w:val="576"/>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3D196FB3"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2.1</w:t>
            </w:r>
          </w:p>
        </w:tc>
        <w:tc>
          <w:tcPr>
            <w:tcW w:w="4425" w:type="dxa"/>
            <w:tcBorders>
              <w:top w:val="nil"/>
              <w:left w:val="nil"/>
              <w:bottom w:val="single" w:sz="4" w:space="0" w:color="B1BBCC"/>
              <w:right w:val="single" w:sz="4" w:space="0" w:color="B1BBCC"/>
            </w:tcBorders>
            <w:shd w:val="clear" w:color="000000" w:fill="FFFFFF"/>
            <w:vAlign w:val="center"/>
            <w:hideMark/>
          </w:tcPr>
          <w:p w14:paraId="13DEF860" w14:textId="77777777" w:rsidR="0045294C" w:rsidRPr="00EA7C94" w:rsidRDefault="0045294C" w:rsidP="00C82763">
            <w:pPr>
              <w:spacing w:after="0" w:line="240" w:lineRule="auto"/>
              <w:rPr>
                <w:rFonts w:ascii="Calibri" w:eastAsia="Times New Roman" w:hAnsi="Calibri" w:cs="Calibri"/>
                <w:color w:val="000000"/>
                <w:lang w:val="es-ES_tradnl"/>
              </w:rPr>
            </w:pPr>
            <w:r w:rsidRPr="00EA7C94">
              <w:rPr>
                <w:rFonts w:ascii="Calibri" w:eastAsia="Times New Roman" w:hAnsi="Calibri" w:cs="Calibri"/>
                <w:color w:val="000000"/>
                <w:lang w:val="es-ES_tradnl"/>
              </w:rPr>
              <w:t xml:space="preserve">      Producto 2.1: Hectáreas de bosque donde se ha iniciado CSA para el MFA financiado por el proyecto </w:t>
            </w:r>
          </w:p>
        </w:tc>
        <w:tc>
          <w:tcPr>
            <w:tcW w:w="1240" w:type="dxa"/>
            <w:tcBorders>
              <w:top w:val="single" w:sz="4" w:space="0" w:color="B1BBCC"/>
              <w:left w:val="nil"/>
              <w:bottom w:val="single" w:sz="4" w:space="0" w:color="B1BBCC"/>
              <w:right w:val="nil"/>
            </w:tcBorders>
            <w:shd w:val="clear" w:color="auto" w:fill="auto"/>
            <w:noWrap/>
            <w:vAlign w:val="bottom"/>
            <w:hideMark/>
          </w:tcPr>
          <w:p w14:paraId="6BEB4640"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$0</w:t>
            </w:r>
          </w:p>
        </w:tc>
        <w:tc>
          <w:tcPr>
            <w:tcW w:w="1240" w:type="dxa"/>
            <w:tcBorders>
              <w:top w:val="single" w:sz="4" w:space="0" w:color="B1BBCC"/>
              <w:left w:val="nil"/>
              <w:bottom w:val="single" w:sz="4" w:space="0" w:color="B1BBCC"/>
              <w:right w:val="nil"/>
            </w:tcBorders>
            <w:shd w:val="clear" w:color="auto" w:fill="auto"/>
            <w:noWrap/>
            <w:vAlign w:val="bottom"/>
            <w:hideMark/>
          </w:tcPr>
          <w:p w14:paraId="3BF2FB1D"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$1,347,819</w:t>
            </w:r>
          </w:p>
        </w:tc>
        <w:tc>
          <w:tcPr>
            <w:tcW w:w="1240" w:type="dxa"/>
            <w:tcBorders>
              <w:top w:val="single" w:sz="4" w:space="0" w:color="B1BBCC"/>
              <w:left w:val="nil"/>
              <w:bottom w:val="single" w:sz="4" w:space="0" w:color="B1BBCC"/>
              <w:right w:val="nil"/>
            </w:tcBorders>
            <w:shd w:val="clear" w:color="auto" w:fill="auto"/>
            <w:noWrap/>
            <w:vAlign w:val="bottom"/>
            <w:hideMark/>
          </w:tcPr>
          <w:p w14:paraId="739856BB"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$4,096,354</w:t>
            </w:r>
          </w:p>
        </w:tc>
        <w:tc>
          <w:tcPr>
            <w:tcW w:w="1240" w:type="dxa"/>
            <w:tcBorders>
              <w:top w:val="single" w:sz="4" w:space="0" w:color="B1BBCC"/>
              <w:left w:val="nil"/>
              <w:bottom w:val="single" w:sz="4" w:space="0" w:color="B1BBCC"/>
              <w:right w:val="nil"/>
            </w:tcBorders>
            <w:shd w:val="clear" w:color="auto" w:fill="auto"/>
            <w:noWrap/>
            <w:vAlign w:val="bottom"/>
            <w:hideMark/>
          </w:tcPr>
          <w:p w14:paraId="364443E9"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$5,295,573</w:t>
            </w:r>
          </w:p>
        </w:tc>
        <w:tc>
          <w:tcPr>
            <w:tcW w:w="1240" w:type="dxa"/>
            <w:tcBorders>
              <w:top w:val="single" w:sz="4" w:space="0" w:color="B1BBCC"/>
              <w:left w:val="nil"/>
              <w:bottom w:val="single" w:sz="4" w:space="0" w:color="B1BBCC"/>
              <w:right w:val="nil"/>
            </w:tcBorders>
            <w:shd w:val="clear" w:color="auto" w:fill="auto"/>
            <w:noWrap/>
            <w:vAlign w:val="bottom"/>
            <w:hideMark/>
          </w:tcPr>
          <w:p w14:paraId="73EE24C6"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$5,598,177</w:t>
            </w: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1205A5AF"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$1,162,077</w:t>
            </w:r>
          </w:p>
        </w:tc>
      </w:tr>
      <w:tr w:rsidR="0045294C" w:rsidRPr="00EA7C94" w14:paraId="79651C38" w14:textId="77777777" w:rsidTr="00C82763">
        <w:trPr>
          <w:trHeight w:val="288"/>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2F7D3DE8"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2.2</w:t>
            </w:r>
          </w:p>
        </w:tc>
        <w:tc>
          <w:tcPr>
            <w:tcW w:w="4425" w:type="dxa"/>
            <w:tcBorders>
              <w:top w:val="nil"/>
              <w:left w:val="nil"/>
              <w:bottom w:val="single" w:sz="4" w:space="0" w:color="B1BBCC"/>
              <w:right w:val="single" w:sz="4" w:space="0" w:color="B1BBCC"/>
            </w:tcBorders>
            <w:shd w:val="clear" w:color="000000" w:fill="FFFFFF"/>
            <w:vAlign w:val="center"/>
            <w:hideMark/>
          </w:tcPr>
          <w:p w14:paraId="72BCC89E" w14:textId="77777777" w:rsidR="0045294C" w:rsidRPr="00EA7C94" w:rsidRDefault="0045294C" w:rsidP="00C82763">
            <w:pPr>
              <w:spacing w:after="0" w:line="240" w:lineRule="auto"/>
              <w:rPr>
                <w:rFonts w:ascii="Calibri" w:eastAsia="Times New Roman" w:hAnsi="Calibri" w:cs="Calibri"/>
                <w:color w:val="000000"/>
                <w:lang w:val="es-ES_tradnl"/>
              </w:rPr>
            </w:pPr>
            <w:r w:rsidRPr="00EA7C94">
              <w:rPr>
                <w:rFonts w:ascii="Calibri" w:eastAsia="Times New Roman" w:hAnsi="Calibri" w:cs="Calibri"/>
                <w:color w:val="000000"/>
                <w:lang w:val="es-ES_tradnl"/>
              </w:rPr>
              <w:t xml:space="preserve">      Producto 2.2: Un fondo de agua constituido</w:t>
            </w:r>
          </w:p>
        </w:tc>
        <w:tc>
          <w:tcPr>
            <w:tcW w:w="1240" w:type="dxa"/>
            <w:tcBorders>
              <w:top w:val="single" w:sz="4" w:space="0" w:color="B1BBCC"/>
              <w:left w:val="nil"/>
              <w:bottom w:val="single" w:sz="4" w:space="0" w:color="B1BBCC"/>
              <w:right w:val="nil"/>
            </w:tcBorders>
            <w:shd w:val="clear" w:color="auto" w:fill="auto"/>
            <w:noWrap/>
            <w:vAlign w:val="bottom"/>
            <w:hideMark/>
          </w:tcPr>
          <w:p w14:paraId="4F693F59"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$276,857</w:t>
            </w:r>
          </w:p>
        </w:tc>
        <w:tc>
          <w:tcPr>
            <w:tcW w:w="1240" w:type="dxa"/>
            <w:tcBorders>
              <w:top w:val="single" w:sz="4" w:space="0" w:color="B1BBCC"/>
              <w:left w:val="nil"/>
              <w:bottom w:val="single" w:sz="4" w:space="0" w:color="B1BBCC"/>
              <w:right w:val="nil"/>
            </w:tcBorders>
            <w:shd w:val="clear" w:color="auto" w:fill="auto"/>
            <w:noWrap/>
            <w:vAlign w:val="bottom"/>
            <w:hideMark/>
          </w:tcPr>
          <w:p w14:paraId="13B00D2E"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$599,857</w:t>
            </w:r>
          </w:p>
        </w:tc>
        <w:tc>
          <w:tcPr>
            <w:tcW w:w="1240" w:type="dxa"/>
            <w:tcBorders>
              <w:top w:val="single" w:sz="4" w:space="0" w:color="B1BBCC"/>
              <w:left w:val="nil"/>
              <w:bottom w:val="single" w:sz="4" w:space="0" w:color="B1BBCC"/>
              <w:right w:val="nil"/>
            </w:tcBorders>
            <w:shd w:val="clear" w:color="auto" w:fill="auto"/>
            <w:noWrap/>
            <w:vAlign w:val="bottom"/>
            <w:hideMark/>
          </w:tcPr>
          <w:p w14:paraId="63F65B00"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$602,286</w:t>
            </w:r>
          </w:p>
        </w:tc>
        <w:tc>
          <w:tcPr>
            <w:tcW w:w="1240" w:type="dxa"/>
            <w:tcBorders>
              <w:top w:val="single" w:sz="4" w:space="0" w:color="B1BBCC"/>
              <w:left w:val="nil"/>
              <w:bottom w:val="single" w:sz="4" w:space="0" w:color="B1BBCC"/>
              <w:right w:val="nil"/>
            </w:tcBorders>
            <w:shd w:val="clear" w:color="auto" w:fill="auto"/>
            <w:noWrap/>
            <w:vAlign w:val="bottom"/>
            <w:hideMark/>
          </w:tcPr>
          <w:p w14:paraId="7D0DFF2A"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$221,000</w:t>
            </w:r>
          </w:p>
        </w:tc>
        <w:tc>
          <w:tcPr>
            <w:tcW w:w="1240" w:type="dxa"/>
            <w:tcBorders>
              <w:top w:val="single" w:sz="4" w:space="0" w:color="B1BBCC"/>
              <w:left w:val="nil"/>
              <w:bottom w:val="single" w:sz="4" w:space="0" w:color="B1BBCC"/>
              <w:right w:val="nil"/>
            </w:tcBorders>
            <w:shd w:val="clear" w:color="auto" w:fill="auto"/>
            <w:noWrap/>
            <w:vAlign w:val="bottom"/>
            <w:hideMark/>
          </w:tcPr>
          <w:p w14:paraId="1D02EB3E" w14:textId="77777777" w:rsidR="0045294C" w:rsidRPr="00EA7C94" w:rsidRDefault="0045294C" w:rsidP="00C82763">
            <w:pPr>
              <w:spacing w:after="0" w:line="240" w:lineRule="auto"/>
              <w:jc w:val="right"/>
              <w:rPr>
                <w:rFonts w:ascii="Calibri" w:eastAsia="Times New Roman" w:hAnsi="Calibri" w:cs="Calibri"/>
                <w:color w:val="000000"/>
              </w:rPr>
            </w:pP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14075C1A" w14:textId="77777777" w:rsidR="0045294C" w:rsidRPr="00EA7C94" w:rsidRDefault="0045294C" w:rsidP="00C82763">
            <w:pPr>
              <w:spacing w:after="0" w:line="240" w:lineRule="auto"/>
              <w:rPr>
                <w:rFonts w:ascii="Times New Roman" w:eastAsia="Times New Roman" w:hAnsi="Times New Roman" w:cs="Times New Roman"/>
                <w:sz w:val="20"/>
                <w:szCs w:val="20"/>
              </w:rPr>
            </w:pPr>
          </w:p>
        </w:tc>
      </w:tr>
      <w:tr w:rsidR="0045294C" w:rsidRPr="00EA7C94" w14:paraId="3D96F0B0" w14:textId="77777777" w:rsidTr="00C82763">
        <w:trPr>
          <w:trHeight w:val="576"/>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36F89B30"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2.3</w:t>
            </w:r>
          </w:p>
        </w:tc>
        <w:tc>
          <w:tcPr>
            <w:tcW w:w="4425" w:type="dxa"/>
            <w:tcBorders>
              <w:top w:val="nil"/>
              <w:left w:val="nil"/>
              <w:bottom w:val="single" w:sz="4" w:space="0" w:color="B1BBCC"/>
              <w:right w:val="single" w:sz="4" w:space="0" w:color="B1BBCC"/>
            </w:tcBorders>
            <w:shd w:val="clear" w:color="000000" w:fill="FFFFFF"/>
            <w:vAlign w:val="center"/>
            <w:hideMark/>
          </w:tcPr>
          <w:p w14:paraId="7A664A3D" w14:textId="77777777" w:rsidR="0045294C" w:rsidRPr="00EA7C94" w:rsidRDefault="0045294C" w:rsidP="00C82763">
            <w:pPr>
              <w:spacing w:after="0" w:line="240" w:lineRule="auto"/>
              <w:rPr>
                <w:rFonts w:ascii="Calibri" w:eastAsia="Times New Roman" w:hAnsi="Calibri" w:cs="Calibri"/>
                <w:color w:val="000000"/>
              </w:rPr>
            </w:pPr>
            <w:r w:rsidRPr="00EA7C94">
              <w:rPr>
                <w:rFonts w:ascii="Calibri" w:eastAsia="Times New Roman" w:hAnsi="Calibri" w:cs="Calibri"/>
                <w:color w:val="000000"/>
              </w:rPr>
              <w:t xml:space="preserve">      </w:t>
            </w:r>
            <w:proofErr w:type="spellStart"/>
            <w:r w:rsidRPr="00EA7C94">
              <w:rPr>
                <w:rFonts w:ascii="Calibri" w:eastAsia="Times New Roman" w:hAnsi="Calibri" w:cs="Calibri"/>
                <w:color w:val="000000"/>
              </w:rPr>
              <w:t>Producto</w:t>
            </w:r>
            <w:proofErr w:type="spellEnd"/>
            <w:r w:rsidRPr="00EA7C94">
              <w:rPr>
                <w:rFonts w:ascii="Calibri" w:eastAsia="Times New Roman" w:hAnsi="Calibri" w:cs="Calibri"/>
                <w:color w:val="000000"/>
              </w:rPr>
              <w:t xml:space="preserve"> 2.3: </w:t>
            </w:r>
            <w:proofErr w:type="spellStart"/>
            <w:r w:rsidRPr="00EA7C94">
              <w:rPr>
                <w:rFonts w:ascii="Calibri" w:eastAsia="Times New Roman" w:hAnsi="Calibri" w:cs="Calibri"/>
                <w:color w:val="000000"/>
              </w:rPr>
              <w:t>Mecanismo</w:t>
            </w:r>
            <w:proofErr w:type="spellEnd"/>
            <w:r w:rsidRPr="00EA7C94">
              <w:rPr>
                <w:rFonts w:ascii="Calibri" w:eastAsia="Times New Roman" w:hAnsi="Calibri" w:cs="Calibri"/>
                <w:color w:val="000000"/>
              </w:rPr>
              <w:t xml:space="preserve"> de CSA para MFA con </w:t>
            </w:r>
            <w:proofErr w:type="spellStart"/>
            <w:r w:rsidRPr="00EA7C94">
              <w:rPr>
                <w:rFonts w:ascii="Calibri" w:eastAsia="Times New Roman" w:hAnsi="Calibri" w:cs="Calibri"/>
                <w:color w:val="000000"/>
              </w:rPr>
              <w:t>asistencia</w:t>
            </w:r>
            <w:proofErr w:type="spellEnd"/>
            <w:r w:rsidRPr="00EA7C94">
              <w:rPr>
                <w:rFonts w:ascii="Calibri" w:eastAsia="Times New Roman" w:hAnsi="Calibri" w:cs="Calibri"/>
                <w:color w:val="000000"/>
              </w:rPr>
              <w:t xml:space="preserve"> </w:t>
            </w:r>
            <w:proofErr w:type="spellStart"/>
            <w:r w:rsidRPr="00EA7C94">
              <w:rPr>
                <w:rFonts w:ascii="Calibri" w:eastAsia="Times New Roman" w:hAnsi="Calibri" w:cs="Calibri"/>
                <w:color w:val="000000"/>
              </w:rPr>
              <w:t>técnica</w:t>
            </w:r>
            <w:proofErr w:type="spellEnd"/>
            <w:r w:rsidRPr="00EA7C94">
              <w:rPr>
                <w:rFonts w:ascii="Calibri" w:eastAsia="Times New Roman" w:hAnsi="Calibri" w:cs="Calibri"/>
                <w:color w:val="000000"/>
              </w:rPr>
              <w:t xml:space="preserve"> </w:t>
            </w:r>
            <w:proofErr w:type="spellStart"/>
            <w:r w:rsidRPr="00EA7C94">
              <w:rPr>
                <w:rFonts w:ascii="Calibri" w:eastAsia="Times New Roman" w:hAnsi="Calibri" w:cs="Calibri"/>
                <w:color w:val="000000"/>
              </w:rPr>
              <w:t>brindada</w:t>
            </w:r>
            <w:proofErr w:type="spellEnd"/>
            <w:r w:rsidRPr="00EA7C94">
              <w:rPr>
                <w:rFonts w:ascii="Calibri" w:eastAsia="Times New Roman" w:hAnsi="Calibri" w:cs="Calibri"/>
                <w:color w:val="000000"/>
              </w:rPr>
              <w:t>.</w:t>
            </w:r>
          </w:p>
        </w:tc>
        <w:tc>
          <w:tcPr>
            <w:tcW w:w="1240" w:type="dxa"/>
            <w:tcBorders>
              <w:top w:val="single" w:sz="4" w:space="0" w:color="B1BBCC"/>
              <w:left w:val="nil"/>
              <w:bottom w:val="single" w:sz="4" w:space="0" w:color="B1BBCC"/>
              <w:right w:val="nil"/>
            </w:tcBorders>
            <w:shd w:val="clear" w:color="auto" w:fill="auto"/>
            <w:noWrap/>
            <w:vAlign w:val="bottom"/>
            <w:hideMark/>
          </w:tcPr>
          <w:p w14:paraId="413B0324"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$53,172</w:t>
            </w:r>
          </w:p>
        </w:tc>
        <w:tc>
          <w:tcPr>
            <w:tcW w:w="1240" w:type="dxa"/>
            <w:tcBorders>
              <w:top w:val="single" w:sz="4" w:space="0" w:color="B1BBCC"/>
              <w:left w:val="nil"/>
              <w:bottom w:val="single" w:sz="4" w:space="0" w:color="B1BBCC"/>
              <w:right w:val="nil"/>
            </w:tcBorders>
            <w:shd w:val="clear" w:color="auto" w:fill="auto"/>
            <w:noWrap/>
            <w:vAlign w:val="bottom"/>
            <w:hideMark/>
          </w:tcPr>
          <w:p w14:paraId="0FF45505"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$702,572</w:t>
            </w:r>
          </w:p>
        </w:tc>
        <w:tc>
          <w:tcPr>
            <w:tcW w:w="1240" w:type="dxa"/>
            <w:tcBorders>
              <w:top w:val="single" w:sz="4" w:space="0" w:color="B1BBCC"/>
              <w:left w:val="nil"/>
              <w:bottom w:val="single" w:sz="4" w:space="0" w:color="B1BBCC"/>
              <w:right w:val="nil"/>
            </w:tcBorders>
            <w:shd w:val="clear" w:color="auto" w:fill="auto"/>
            <w:noWrap/>
            <w:vAlign w:val="bottom"/>
            <w:hideMark/>
          </w:tcPr>
          <w:p w14:paraId="2B6E6B99"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$790,986</w:t>
            </w:r>
          </w:p>
        </w:tc>
        <w:tc>
          <w:tcPr>
            <w:tcW w:w="1240" w:type="dxa"/>
            <w:tcBorders>
              <w:top w:val="single" w:sz="4" w:space="0" w:color="B1BBCC"/>
              <w:left w:val="nil"/>
              <w:bottom w:val="single" w:sz="4" w:space="0" w:color="B1BBCC"/>
              <w:right w:val="nil"/>
            </w:tcBorders>
            <w:shd w:val="clear" w:color="auto" w:fill="auto"/>
            <w:noWrap/>
            <w:vAlign w:val="bottom"/>
            <w:hideMark/>
          </w:tcPr>
          <w:p w14:paraId="46228AB3"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$827,755</w:t>
            </w:r>
          </w:p>
        </w:tc>
        <w:tc>
          <w:tcPr>
            <w:tcW w:w="1240" w:type="dxa"/>
            <w:tcBorders>
              <w:top w:val="single" w:sz="4" w:space="0" w:color="B1BBCC"/>
              <w:left w:val="nil"/>
              <w:bottom w:val="single" w:sz="4" w:space="0" w:color="B1BBCC"/>
              <w:right w:val="nil"/>
            </w:tcBorders>
            <w:shd w:val="clear" w:color="auto" w:fill="auto"/>
            <w:noWrap/>
            <w:vAlign w:val="bottom"/>
            <w:hideMark/>
          </w:tcPr>
          <w:p w14:paraId="362FBEC2"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$875,055</w:t>
            </w: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60B5E820"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$290,461</w:t>
            </w:r>
          </w:p>
        </w:tc>
      </w:tr>
      <w:tr w:rsidR="0045294C" w:rsidRPr="00EA7C94" w14:paraId="3017483A" w14:textId="77777777" w:rsidTr="00C82763">
        <w:trPr>
          <w:trHeight w:val="576"/>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629C5A57"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2.4</w:t>
            </w:r>
          </w:p>
        </w:tc>
        <w:tc>
          <w:tcPr>
            <w:tcW w:w="4425" w:type="dxa"/>
            <w:tcBorders>
              <w:top w:val="nil"/>
              <w:left w:val="nil"/>
              <w:bottom w:val="single" w:sz="4" w:space="0" w:color="B1BBCC"/>
              <w:right w:val="single" w:sz="4" w:space="0" w:color="B1BBCC"/>
            </w:tcBorders>
            <w:shd w:val="clear" w:color="auto" w:fill="auto"/>
            <w:vAlign w:val="center"/>
            <w:hideMark/>
          </w:tcPr>
          <w:p w14:paraId="2342A39C" w14:textId="77777777" w:rsidR="0045294C" w:rsidRPr="00EA7C94" w:rsidRDefault="0045294C" w:rsidP="00C82763">
            <w:pPr>
              <w:spacing w:after="0" w:line="240" w:lineRule="auto"/>
              <w:rPr>
                <w:rFonts w:ascii="Calibri" w:eastAsia="Times New Roman" w:hAnsi="Calibri" w:cs="Calibri"/>
                <w:color w:val="000000"/>
                <w:lang w:val="es-ES_tradnl"/>
              </w:rPr>
            </w:pPr>
            <w:r w:rsidRPr="00EA7C94">
              <w:rPr>
                <w:rFonts w:ascii="Calibri" w:eastAsia="Times New Roman" w:hAnsi="Calibri" w:cs="Calibri"/>
                <w:color w:val="000000"/>
                <w:lang w:val="es-ES_tradnl"/>
              </w:rPr>
              <w:t xml:space="preserve">      Producto 2.4: Equipamiento para las organizaciones ejecutando proyectos de MFA provisto</w:t>
            </w:r>
          </w:p>
        </w:tc>
        <w:tc>
          <w:tcPr>
            <w:tcW w:w="1240" w:type="dxa"/>
            <w:tcBorders>
              <w:top w:val="single" w:sz="4" w:space="0" w:color="B1BBCC"/>
              <w:left w:val="nil"/>
              <w:bottom w:val="single" w:sz="4" w:space="0" w:color="B1BBCC"/>
              <w:right w:val="nil"/>
            </w:tcBorders>
            <w:shd w:val="clear" w:color="auto" w:fill="auto"/>
            <w:noWrap/>
            <w:vAlign w:val="bottom"/>
            <w:hideMark/>
          </w:tcPr>
          <w:p w14:paraId="4E8B4FA5" w14:textId="77777777" w:rsidR="0045294C" w:rsidRPr="00EA7C94" w:rsidRDefault="0045294C" w:rsidP="00C82763">
            <w:pPr>
              <w:spacing w:after="0" w:line="240" w:lineRule="auto"/>
              <w:rPr>
                <w:rFonts w:ascii="Calibri" w:eastAsia="Times New Roman" w:hAnsi="Calibri" w:cs="Calibri"/>
                <w:color w:val="000000"/>
                <w:lang w:val="es-ES_tradnl"/>
              </w:rPr>
            </w:pPr>
          </w:p>
        </w:tc>
        <w:tc>
          <w:tcPr>
            <w:tcW w:w="1240" w:type="dxa"/>
            <w:tcBorders>
              <w:top w:val="single" w:sz="4" w:space="0" w:color="B1BBCC"/>
              <w:left w:val="nil"/>
              <w:bottom w:val="single" w:sz="4" w:space="0" w:color="B1BBCC"/>
              <w:right w:val="nil"/>
            </w:tcBorders>
            <w:shd w:val="clear" w:color="auto" w:fill="auto"/>
            <w:noWrap/>
            <w:vAlign w:val="bottom"/>
            <w:hideMark/>
          </w:tcPr>
          <w:p w14:paraId="517B3AB7" w14:textId="77777777" w:rsidR="0045294C" w:rsidRPr="00EA7C94" w:rsidRDefault="0045294C" w:rsidP="00C82763">
            <w:pPr>
              <w:spacing w:after="0" w:line="240" w:lineRule="auto"/>
              <w:rPr>
                <w:rFonts w:ascii="Times New Roman" w:eastAsia="Times New Roman" w:hAnsi="Times New Roman" w:cs="Times New Roman"/>
                <w:sz w:val="20"/>
                <w:szCs w:val="20"/>
                <w:lang w:val="es-ES_tradnl"/>
              </w:rPr>
            </w:pPr>
          </w:p>
        </w:tc>
        <w:tc>
          <w:tcPr>
            <w:tcW w:w="1240" w:type="dxa"/>
            <w:tcBorders>
              <w:top w:val="single" w:sz="4" w:space="0" w:color="B1BBCC"/>
              <w:left w:val="nil"/>
              <w:bottom w:val="single" w:sz="4" w:space="0" w:color="B1BBCC"/>
              <w:right w:val="nil"/>
            </w:tcBorders>
            <w:shd w:val="clear" w:color="auto" w:fill="auto"/>
            <w:noWrap/>
            <w:vAlign w:val="bottom"/>
            <w:hideMark/>
          </w:tcPr>
          <w:p w14:paraId="7F886D25"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$52,250</w:t>
            </w:r>
          </w:p>
        </w:tc>
        <w:tc>
          <w:tcPr>
            <w:tcW w:w="1240" w:type="dxa"/>
            <w:tcBorders>
              <w:top w:val="single" w:sz="4" w:space="0" w:color="B1BBCC"/>
              <w:left w:val="nil"/>
              <w:bottom w:val="single" w:sz="4" w:space="0" w:color="B1BBCC"/>
              <w:right w:val="nil"/>
            </w:tcBorders>
            <w:shd w:val="clear" w:color="auto" w:fill="auto"/>
            <w:noWrap/>
            <w:vAlign w:val="bottom"/>
            <w:hideMark/>
          </w:tcPr>
          <w:p w14:paraId="2FD02F82"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$47,750</w:t>
            </w:r>
          </w:p>
        </w:tc>
        <w:tc>
          <w:tcPr>
            <w:tcW w:w="1240" w:type="dxa"/>
            <w:tcBorders>
              <w:top w:val="single" w:sz="4" w:space="0" w:color="B1BBCC"/>
              <w:left w:val="nil"/>
              <w:bottom w:val="single" w:sz="4" w:space="0" w:color="B1BBCC"/>
              <w:right w:val="nil"/>
            </w:tcBorders>
            <w:shd w:val="clear" w:color="auto" w:fill="auto"/>
            <w:noWrap/>
            <w:vAlign w:val="bottom"/>
            <w:hideMark/>
          </w:tcPr>
          <w:p w14:paraId="60BB6CDC" w14:textId="77777777" w:rsidR="0045294C" w:rsidRPr="00EA7C94" w:rsidRDefault="0045294C" w:rsidP="00C82763">
            <w:pPr>
              <w:spacing w:after="0" w:line="240" w:lineRule="auto"/>
              <w:jc w:val="right"/>
              <w:rPr>
                <w:rFonts w:ascii="Calibri" w:eastAsia="Times New Roman" w:hAnsi="Calibri" w:cs="Calibri"/>
                <w:color w:val="000000"/>
              </w:rPr>
            </w:pP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114C1D93" w14:textId="77777777" w:rsidR="0045294C" w:rsidRPr="00EA7C94" w:rsidRDefault="0045294C" w:rsidP="00C82763">
            <w:pPr>
              <w:spacing w:after="0" w:line="240" w:lineRule="auto"/>
              <w:rPr>
                <w:rFonts w:ascii="Times New Roman" w:eastAsia="Times New Roman" w:hAnsi="Times New Roman" w:cs="Times New Roman"/>
                <w:sz w:val="20"/>
                <w:szCs w:val="20"/>
              </w:rPr>
            </w:pPr>
          </w:p>
        </w:tc>
      </w:tr>
      <w:tr w:rsidR="0045294C" w:rsidRPr="00EA7C94" w14:paraId="05FF6531" w14:textId="77777777" w:rsidTr="00C82763">
        <w:trPr>
          <w:trHeight w:val="288"/>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083A98EA" w14:textId="77777777" w:rsidR="0045294C" w:rsidRPr="00EA7C94" w:rsidRDefault="0045294C" w:rsidP="00C82763">
            <w:pPr>
              <w:spacing w:after="0" w:line="240" w:lineRule="auto"/>
              <w:jc w:val="right"/>
              <w:rPr>
                <w:rFonts w:ascii="Calibri" w:eastAsia="Times New Roman" w:hAnsi="Calibri" w:cs="Calibri"/>
                <w:b/>
                <w:bCs/>
                <w:color w:val="000000"/>
              </w:rPr>
            </w:pPr>
            <w:r w:rsidRPr="00EA7C94">
              <w:rPr>
                <w:rFonts w:ascii="Calibri" w:eastAsia="Times New Roman" w:hAnsi="Calibri" w:cs="Calibri"/>
                <w:b/>
                <w:bCs/>
                <w:color w:val="000000"/>
              </w:rPr>
              <w:t>3</w:t>
            </w:r>
          </w:p>
        </w:tc>
        <w:tc>
          <w:tcPr>
            <w:tcW w:w="4425" w:type="dxa"/>
            <w:tcBorders>
              <w:top w:val="nil"/>
              <w:left w:val="nil"/>
              <w:bottom w:val="single" w:sz="4" w:space="0" w:color="B1BBCC"/>
              <w:right w:val="single" w:sz="4" w:space="0" w:color="B1BBCC"/>
            </w:tcBorders>
            <w:shd w:val="clear" w:color="000000" w:fill="FFFFFF"/>
            <w:vAlign w:val="center"/>
            <w:hideMark/>
          </w:tcPr>
          <w:p w14:paraId="4B08F331" w14:textId="77777777" w:rsidR="0045294C" w:rsidRPr="00EA7C94" w:rsidRDefault="0045294C" w:rsidP="00C82763">
            <w:pPr>
              <w:spacing w:after="0" w:line="240" w:lineRule="auto"/>
              <w:rPr>
                <w:rFonts w:ascii="Calibri" w:eastAsia="Times New Roman" w:hAnsi="Calibri" w:cs="Calibri"/>
                <w:b/>
                <w:bCs/>
                <w:color w:val="000000"/>
              </w:rPr>
            </w:pPr>
            <w:r w:rsidRPr="00EA7C94">
              <w:rPr>
                <w:rFonts w:ascii="Calibri" w:eastAsia="Times New Roman" w:hAnsi="Calibri" w:cs="Calibri"/>
                <w:b/>
                <w:bCs/>
                <w:color w:val="000000"/>
              </w:rPr>
              <w:t xml:space="preserve">   </w:t>
            </w:r>
            <w:proofErr w:type="spellStart"/>
            <w:r w:rsidRPr="00EA7C94">
              <w:rPr>
                <w:rFonts w:ascii="Calibri" w:eastAsia="Times New Roman" w:hAnsi="Calibri" w:cs="Calibri"/>
                <w:b/>
                <w:bCs/>
                <w:color w:val="000000"/>
              </w:rPr>
              <w:t>Componente</w:t>
            </w:r>
            <w:proofErr w:type="spellEnd"/>
            <w:r w:rsidRPr="00EA7C94">
              <w:rPr>
                <w:rFonts w:ascii="Calibri" w:eastAsia="Times New Roman" w:hAnsi="Calibri" w:cs="Calibri"/>
                <w:b/>
                <w:bCs/>
                <w:color w:val="000000"/>
              </w:rPr>
              <w:t xml:space="preserve"> 3. Solo </w:t>
            </w:r>
            <w:proofErr w:type="spellStart"/>
            <w:r w:rsidRPr="00EA7C94">
              <w:rPr>
                <w:rFonts w:ascii="Calibri" w:eastAsia="Times New Roman" w:hAnsi="Calibri" w:cs="Calibri"/>
                <w:b/>
                <w:bCs/>
                <w:color w:val="000000"/>
              </w:rPr>
              <w:t>costo</w:t>
            </w:r>
            <w:proofErr w:type="spellEnd"/>
          </w:p>
        </w:tc>
        <w:tc>
          <w:tcPr>
            <w:tcW w:w="1240" w:type="dxa"/>
            <w:tcBorders>
              <w:top w:val="single" w:sz="4" w:space="0" w:color="B1BBCC"/>
              <w:left w:val="nil"/>
              <w:bottom w:val="single" w:sz="4" w:space="0" w:color="B1BBCC"/>
              <w:right w:val="nil"/>
            </w:tcBorders>
            <w:shd w:val="clear" w:color="auto" w:fill="auto"/>
            <w:noWrap/>
            <w:vAlign w:val="bottom"/>
            <w:hideMark/>
          </w:tcPr>
          <w:p w14:paraId="316682C2" w14:textId="77777777" w:rsidR="0045294C" w:rsidRPr="00EA7C94" w:rsidRDefault="0045294C" w:rsidP="00C82763">
            <w:pPr>
              <w:spacing w:after="0" w:line="240" w:lineRule="auto"/>
              <w:rPr>
                <w:rFonts w:ascii="Calibri" w:eastAsia="Times New Roman" w:hAnsi="Calibri" w:cs="Calibri"/>
                <w:b/>
                <w:bCs/>
                <w:color w:val="000000"/>
              </w:rPr>
            </w:pPr>
          </w:p>
        </w:tc>
        <w:tc>
          <w:tcPr>
            <w:tcW w:w="1240" w:type="dxa"/>
            <w:tcBorders>
              <w:top w:val="single" w:sz="4" w:space="0" w:color="B1BBCC"/>
              <w:left w:val="nil"/>
              <w:bottom w:val="single" w:sz="4" w:space="0" w:color="B1BBCC"/>
              <w:right w:val="nil"/>
            </w:tcBorders>
            <w:shd w:val="clear" w:color="auto" w:fill="auto"/>
            <w:noWrap/>
            <w:vAlign w:val="bottom"/>
            <w:hideMark/>
          </w:tcPr>
          <w:p w14:paraId="44B30BCA" w14:textId="77777777" w:rsidR="0045294C" w:rsidRPr="00EA7C94" w:rsidRDefault="0045294C" w:rsidP="00C82763">
            <w:pPr>
              <w:spacing w:after="0" w:line="240" w:lineRule="auto"/>
              <w:rPr>
                <w:rFonts w:ascii="Times New Roman" w:eastAsia="Times New Roman" w:hAnsi="Times New Roman" w:cs="Times New Roman"/>
                <w:sz w:val="20"/>
                <w:szCs w:val="20"/>
              </w:rPr>
            </w:pPr>
          </w:p>
        </w:tc>
        <w:tc>
          <w:tcPr>
            <w:tcW w:w="1240" w:type="dxa"/>
            <w:tcBorders>
              <w:top w:val="single" w:sz="4" w:space="0" w:color="B1BBCC"/>
              <w:left w:val="nil"/>
              <w:bottom w:val="single" w:sz="4" w:space="0" w:color="B1BBCC"/>
              <w:right w:val="nil"/>
            </w:tcBorders>
            <w:shd w:val="clear" w:color="auto" w:fill="auto"/>
            <w:noWrap/>
            <w:vAlign w:val="bottom"/>
            <w:hideMark/>
          </w:tcPr>
          <w:p w14:paraId="23D830E2" w14:textId="77777777" w:rsidR="0045294C" w:rsidRPr="00EA7C94" w:rsidRDefault="0045294C" w:rsidP="00C82763">
            <w:pPr>
              <w:spacing w:after="0" w:line="240" w:lineRule="auto"/>
              <w:rPr>
                <w:rFonts w:ascii="Times New Roman" w:eastAsia="Times New Roman" w:hAnsi="Times New Roman" w:cs="Times New Roman"/>
                <w:sz w:val="20"/>
                <w:szCs w:val="20"/>
              </w:rPr>
            </w:pPr>
          </w:p>
        </w:tc>
        <w:tc>
          <w:tcPr>
            <w:tcW w:w="1240" w:type="dxa"/>
            <w:tcBorders>
              <w:top w:val="single" w:sz="4" w:space="0" w:color="B1BBCC"/>
              <w:left w:val="nil"/>
              <w:bottom w:val="single" w:sz="4" w:space="0" w:color="B1BBCC"/>
              <w:right w:val="nil"/>
            </w:tcBorders>
            <w:shd w:val="clear" w:color="auto" w:fill="auto"/>
            <w:noWrap/>
            <w:vAlign w:val="bottom"/>
            <w:hideMark/>
          </w:tcPr>
          <w:p w14:paraId="37D8022D" w14:textId="77777777" w:rsidR="0045294C" w:rsidRPr="00EA7C94" w:rsidRDefault="0045294C" w:rsidP="00C82763">
            <w:pPr>
              <w:spacing w:after="0" w:line="240" w:lineRule="auto"/>
              <w:rPr>
                <w:rFonts w:ascii="Times New Roman" w:eastAsia="Times New Roman" w:hAnsi="Times New Roman" w:cs="Times New Roman"/>
                <w:sz w:val="20"/>
                <w:szCs w:val="20"/>
              </w:rPr>
            </w:pPr>
          </w:p>
        </w:tc>
        <w:tc>
          <w:tcPr>
            <w:tcW w:w="1240" w:type="dxa"/>
            <w:tcBorders>
              <w:top w:val="single" w:sz="4" w:space="0" w:color="B1BBCC"/>
              <w:left w:val="nil"/>
              <w:bottom w:val="single" w:sz="4" w:space="0" w:color="B1BBCC"/>
              <w:right w:val="nil"/>
            </w:tcBorders>
            <w:shd w:val="clear" w:color="auto" w:fill="auto"/>
            <w:noWrap/>
            <w:vAlign w:val="bottom"/>
            <w:hideMark/>
          </w:tcPr>
          <w:p w14:paraId="74D85B66" w14:textId="77777777" w:rsidR="0045294C" w:rsidRPr="00EA7C94" w:rsidRDefault="0045294C" w:rsidP="00C82763">
            <w:pPr>
              <w:spacing w:after="0" w:line="240" w:lineRule="auto"/>
              <w:rPr>
                <w:rFonts w:ascii="Times New Roman" w:eastAsia="Times New Roman" w:hAnsi="Times New Roman" w:cs="Times New Roman"/>
                <w:sz w:val="20"/>
                <w:szCs w:val="20"/>
              </w:rPr>
            </w:pP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2B375D34" w14:textId="77777777" w:rsidR="0045294C" w:rsidRPr="00EA7C94" w:rsidRDefault="0045294C" w:rsidP="00C82763">
            <w:pPr>
              <w:spacing w:after="0" w:line="240" w:lineRule="auto"/>
              <w:rPr>
                <w:rFonts w:ascii="Times New Roman" w:eastAsia="Times New Roman" w:hAnsi="Times New Roman" w:cs="Times New Roman"/>
                <w:sz w:val="20"/>
                <w:szCs w:val="20"/>
              </w:rPr>
            </w:pPr>
          </w:p>
        </w:tc>
      </w:tr>
      <w:tr w:rsidR="0045294C" w:rsidRPr="00EA7C94" w14:paraId="7365F9CA" w14:textId="77777777" w:rsidTr="00C82763">
        <w:trPr>
          <w:trHeight w:val="288"/>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31D9BF5A"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3.1</w:t>
            </w:r>
          </w:p>
        </w:tc>
        <w:tc>
          <w:tcPr>
            <w:tcW w:w="4425" w:type="dxa"/>
            <w:tcBorders>
              <w:top w:val="nil"/>
              <w:left w:val="nil"/>
              <w:bottom w:val="single" w:sz="4" w:space="0" w:color="B1BBCC"/>
              <w:right w:val="single" w:sz="4" w:space="0" w:color="B1BBCC"/>
            </w:tcBorders>
            <w:shd w:val="clear" w:color="000000" w:fill="FFFFFF"/>
            <w:vAlign w:val="center"/>
            <w:hideMark/>
          </w:tcPr>
          <w:p w14:paraId="098E9C2B" w14:textId="77777777" w:rsidR="0045294C" w:rsidRPr="00EA7C94" w:rsidRDefault="0045294C" w:rsidP="00C82763">
            <w:pPr>
              <w:spacing w:after="0" w:line="240" w:lineRule="auto"/>
              <w:rPr>
                <w:rFonts w:ascii="Calibri" w:eastAsia="Times New Roman" w:hAnsi="Calibri" w:cs="Calibri"/>
                <w:color w:val="000000"/>
              </w:rPr>
            </w:pPr>
            <w:r w:rsidRPr="00EA7C94">
              <w:rPr>
                <w:rFonts w:ascii="Calibri" w:eastAsia="Times New Roman" w:hAnsi="Calibri" w:cs="Calibri"/>
                <w:color w:val="000000"/>
              </w:rPr>
              <w:t xml:space="preserve">      </w:t>
            </w:r>
            <w:proofErr w:type="spellStart"/>
            <w:r w:rsidRPr="00EA7C94">
              <w:rPr>
                <w:rFonts w:ascii="Calibri" w:eastAsia="Times New Roman" w:hAnsi="Calibri" w:cs="Calibri"/>
                <w:color w:val="000000"/>
              </w:rPr>
              <w:t>Gestión</w:t>
            </w:r>
            <w:proofErr w:type="spellEnd"/>
            <w:r w:rsidRPr="00EA7C94">
              <w:rPr>
                <w:rFonts w:ascii="Calibri" w:eastAsia="Times New Roman" w:hAnsi="Calibri" w:cs="Calibri"/>
                <w:color w:val="000000"/>
              </w:rPr>
              <w:t xml:space="preserve"> del </w:t>
            </w:r>
            <w:proofErr w:type="spellStart"/>
            <w:r w:rsidRPr="00EA7C94">
              <w:rPr>
                <w:rFonts w:ascii="Calibri" w:eastAsia="Times New Roman" w:hAnsi="Calibri" w:cs="Calibri"/>
                <w:color w:val="000000"/>
              </w:rPr>
              <w:t>proyecto</w:t>
            </w:r>
            <w:proofErr w:type="spellEnd"/>
          </w:p>
        </w:tc>
        <w:tc>
          <w:tcPr>
            <w:tcW w:w="1240" w:type="dxa"/>
            <w:tcBorders>
              <w:top w:val="single" w:sz="4" w:space="0" w:color="B1BBCC"/>
              <w:left w:val="nil"/>
              <w:bottom w:val="single" w:sz="4" w:space="0" w:color="B1BBCC"/>
              <w:right w:val="nil"/>
            </w:tcBorders>
            <w:shd w:val="clear" w:color="auto" w:fill="auto"/>
            <w:noWrap/>
            <w:vAlign w:val="bottom"/>
            <w:hideMark/>
          </w:tcPr>
          <w:p w14:paraId="3F09C123" w14:textId="77777777" w:rsidR="0045294C" w:rsidRPr="00EA7C94" w:rsidRDefault="0045294C" w:rsidP="00C82763">
            <w:pPr>
              <w:spacing w:after="0" w:line="240" w:lineRule="auto"/>
              <w:rPr>
                <w:rFonts w:ascii="Calibri" w:eastAsia="Times New Roman" w:hAnsi="Calibri" w:cs="Calibri"/>
                <w:color w:val="000000"/>
              </w:rPr>
            </w:pPr>
          </w:p>
        </w:tc>
        <w:tc>
          <w:tcPr>
            <w:tcW w:w="1240" w:type="dxa"/>
            <w:tcBorders>
              <w:top w:val="single" w:sz="4" w:space="0" w:color="B1BBCC"/>
              <w:left w:val="nil"/>
              <w:bottom w:val="single" w:sz="4" w:space="0" w:color="B1BBCC"/>
              <w:right w:val="nil"/>
            </w:tcBorders>
            <w:shd w:val="clear" w:color="auto" w:fill="auto"/>
            <w:noWrap/>
            <w:vAlign w:val="bottom"/>
            <w:hideMark/>
          </w:tcPr>
          <w:p w14:paraId="7443394C" w14:textId="77777777" w:rsidR="0045294C" w:rsidRPr="00EA7C94" w:rsidRDefault="0045294C" w:rsidP="00C82763">
            <w:pPr>
              <w:spacing w:after="0" w:line="240" w:lineRule="auto"/>
              <w:rPr>
                <w:rFonts w:ascii="Times New Roman" w:eastAsia="Times New Roman" w:hAnsi="Times New Roman" w:cs="Times New Roman"/>
                <w:sz w:val="20"/>
                <w:szCs w:val="20"/>
              </w:rPr>
            </w:pPr>
          </w:p>
        </w:tc>
        <w:tc>
          <w:tcPr>
            <w:tcW w:w="1240" w:type="dxa"/>
            <w:tcBorders>
              <w:top w:val="single" w:sz="4" w:space="0" w:color="B1BBCC"/>
              <w:left w:val="nil"/>
              <w:bottom w:val="single" w:sz="4" w:space="0" w:color="B1BBCC"/>
              <w:right w:val="nil"/>
            </w:tcBorders>
            <w:shd w:val="clear" w:color="auto" w:fill="auto"/>
            <w:noWrap/>
            <w:vAlign w:val="bottom"/>
            <w:hideMark/>
          </w:tcPr>
          <w:p w14:paraId="51FA13CA"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$124,251</w:t>
            </w:r>
          </w:p>
        </w:tc>
        <w:tc>
          <w:tcPr>
            <w:tcW w:w="1240" w:type="dxa"/>
            <w:tcBorders>
              <w:top w:val="single" w:sz="4" w:space="0" w:color="B1BBCC"/>
              <w:left w:val="nil"/>
              <w:bottom w:val="single" w:sz="4" w:space="0" w:color="B1BBCC"/>
              <w:right w:val="nil"/>
            </w:tcBorders>
            <w:shd w:val="clear" w:color="auto" w:fill="auto"/>
            <w:noWrap/>
            <w:vAlign w:val="bottom"/>
            <w:hideMark/>
          </w:tcPr>
          <w:p w14:paraId="01D61DE7"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$243,775</w:t>
            </w:r>
          </w:p>
        </w:tc>
        <w:tc>
          <w:tcPr>
            <w:tcW w:w="1240" w:type="dxa"/>
            <w:tcBorders>
              <w:top w:val="single" w:sz="4" w:space="0" w:color="B1BBCC"/>
              <w:left w:val="nil"/>
              <w:bottom w:val="single" w:sz="4" w:space="0" w:color="B1BBCC"/>
              <w:right w:val="nil"/>
            </w:tcBorders>
            <w:shd w:val="clear" w:color="auto" w:fill="auto"/>
            <w:noWrap/>
            <w:vAlign w:val="bottom"/>
            <w:hideMark/>
          </w:tcPr>
          <w:p w14:paraId="0E45E184"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$257,705</w:t>
            </w: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29E93A15"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$90,669</w:t>
            </w:r>
          </w:p>
        </w:tc>
      </w:tr>
      <w:tr w:rsidR="0045294C" w:rsidRPr="00EA7C94" w14:paraId="064B0FE4" w14:textId="77777777" w:rsidTr="00C82763">
        <w:trPr>
          <w:trHeight w:val="288"/>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2A2CA322"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3.2</w:t>
            </w:r>
          </w:p>
        </w:tc>
        <w:tc>
          <w:tcPr>
            <w:tcW w:w="4425" w:type="dxa"/>
            <w:tcBorders>
              <w:top w:val="nil"/>
              <w:left w:val="nil"/>
              <w:bottom w:val="single" w:sz="4" w:space="0" w:color="B1BBCC"/>
              <w:right w:val="single" w:sz="4" w:space="0" w:color="B1BBCC"/>
            </w:tcBorders>
            <w:shd w:val="clear" w:color="000000" w:fill="FFFFFF"/>
            <w:vAlign w:val="center"/>
            <w:hideMark/>
          </w:tcPr>
          <w:p w14:paraId="0D7B26CC" w14:textId="77777777" w:rsidR="0045294C" w:rsidRPr="00EA7C94" w:rsidRDefault="0045294C" w:rsidP="00C82763">
            <w:pPr>
              <w:spacing w:after="0" w:line="240" w:lineRule="auto"/>
              <w:rPr>
                <w:rFonts w:ascii="Calibri" w:eastAsia="Times New Roman" w:hAnsi="Calibri" w:cs="Calibri"/>
                <w:color w:val="000000"/>
              </w:rPr>
            </w:pPr>
            <w:r w:rsidRPr="00EA7C94">
              <w:rPr>
                <w:rFonts w:ascii="Calibri" w:eastAsia="Times New Roman" w:hAnsi="Calibri" w:cs="Calibri"/>
                <w:color w:val="000000"/>
              </w:rPr>
              <w:t xml:space="preserve">      </w:t>
            </w:r>
            <w:proofErr w:type="spellStart"/>
            <w:r w:rsidRPr="00EA7C94">
              <w:rPr>
                <w:rFonts w:ascii="Calibri" w:eastAsia="Times New Roman" w:hAnsi="Calibri" w:cs="Calibri"/>
                <w:color w:val="000000"/>
              </w:rPr>
              <w:t>Auditorias</w:t>
            </w:r>
            <w:proofErr w:type="spellEnd"/>
            <w:r w:rsidRPr="00EA7C94">
              <w:rPr>
                <w:rFonts w:ascii="Calibri" w:eastAsia="Times New Roman" w:hAnsi="Calibri" w:cs="Calibri"/>
                <w:color w:val="000000"/>
              </w:rPr>
              <w:t xml:space="preserve"> y </w:t>
            </w:r>
            <w:proofErr w:type="spellStart"/>
            <w:r w:rsidRPr="00EA7C94">
              <w:rPr>
                <w:rFonts w:ascii="Calibri" w:eastAsia="Times New Roman" w:hAnsi="Calibri" w:cs="Calibri"/>
                <w:color w:val="000000"/>
              </w:rPr>
              <w:t>evaluaciones</w:t>
            </w:r>
            <w:proofErr w:type="spellEnd"/>
          </w:p>
        </w:tc>
        <w:tc>
          <w:tcPr>
            <w:tcW w:w="1240" w:type="dxa"/>
            <w:tcBorders>
              <w:top w:val="single" w:sz="4" w:space="0" w:color="B1BBCC"/>
              <w:left w:val="nil"/>
              <w:bottom w:val="single" w:sz="4" w:space="0" w:color="B1BBCC"/>
              <w:right w:val="nil"/>
            </w:tcBorders>
            <w:shd w:val="clear" w:color="auto" w:fill="auto"/>
            <w:noWrap/>
            <w:vAlign w:val="bottom"/>
            <w:hideMark/>
          </w:tcPr>
          <w:p w14:paraId="488C129C"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$11,761</w:t>
            </w:r>
          </w:p>
        </w:tc>
        <w:tc>
          <w:tcPr>
            <w:tcW w:w="1240" w:type="dxa"/>
            <w:tcBorders>
              <w:top w:val="single" w:sz="4" w:space="0" w:color="B1BBCC"/>
              <w:left w:val="nil"/>
              <w:bottom w:val="single" w:sz="4" w:space="0" w:color="B1BBCC"/>
              <w:right w:val="nil"/>
            </w:tcBorders>
            <w:shd w:val="clear" w:color="auto" w:fill="auto"/>
            <w:noWrap/>
            <w:vAlign w:val="bottom"/>
            <w:hideMark/>
          </w:tcPr>
          <w:p w14:paraId="40B2D4D8"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$17,394</w:t>
            </w:r>
          </w:p>
        </w:tc>
        <w:tc>
          <w:tcPr>
            <w:tcW w:w="1240" w:type="dxa"/>
            <w:tcBorders>
              <w:top w:val="single" w:sz="4" w:space="0" w:color="B1BBCC"/>
              <w:left w:val="nil"/>
              <w:bottom w:val="single" w:sz="4" w:space="0" w:color="B1BBCC"/>
              <w:right w:val="nil"/>
            </w:tcBorders>
            <w:shd w:val="clear" w:color="auto" w:fill="auto"/>
            <w:noWrap/>
            <w:vAlign w:val="bottom"/>
            <w:hideMark/>
          </w:tcPr>
          <w:p w14:paraId="279C4B12"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$17,465</w:t>
            </w:r>
          </w:p>
        </w:tc>
        <w:tc>
          <w:tcPr>
            <w:tcW w:w="1240" w:type="dxa"/>
            <w:tcBorders>
              <w:top w:val="single" w:sz="4" w:space="0" w:color="B1BBCC"/>
              <w:left w:val="nil"/>
              <w:bottom w:val="single" w:sz="4" w:space="0" w:color="B1BBCC"/>
              <w:right w:val="nil"/>
            </w:tcBorders>
            <w:shd w:val="clear" w:color="auto" w:fill="auto"/>
            <w:noWrap/>
            <w:vAlign w:val="bottom"/>
            <w:hideMark/>
          </w:tcPr>
          <w:p w14:paraId="31F8BAE5"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$17,254</w:t>
            </w:r>
          </w:p>
        </w:tc>
        <w:tc>
          <w:tcPr>
            <w:tcW w:w="1240" w:type="dxa"/>
            <w:tcBorders>
              <w:top w:val="single" w:sz="4" w:space="0" w:color="B1BBCC"/>
              <w:left w:val="nil"/>
              <w:bottom w:val="single" w:sz="4" w:space="0" w:color="B1BBCC"/>
              <w:right w:val="nil"/>
            </w:tcBorders>
            <w:shd w:val="clear" w:color="auto" w:fill="auto"/>
            <w:noWrap/>
            <w:vAlign w:val="bottom"/>
            <w:hideMark/>
          </w:tcPr>
          <w:p w14:paraId="2E26B65D"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$18,239</w:t>
            </w: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1E2ED917"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$17,887</w:t>
            </w:r>
          </w:p>
        </w:tc>
      </w:tr>
      <w:tr w:rsidR="0045294C" w:rsidRPr="00EA7C94" w14:paraId="3E39FB40" w14:textId="77777777" w:rsidTr="00C82763">
        <w:trPr>
          <w:trHeight w:val="288"/>
        </w:trPr>
        <w:tc>
          <w:tcPr>
            <w:tcW w:w="805" w:type="dxa"/>
            <w:tcBorders>
              <w:top w:val="nil"/>
              <w:left w:val="single" w:sz="4" w:space="0" w:color="B1BBCC"/>
              <w:bottom w:val="single" w:sz="4" w:space="0" w:color="B1BBCC"/>
              <w:right w:val="single" w:sz="4" w:space="0" w:color="B1BBCC"/>
            </w:tcBorders>
            <w:shd w:val="clear" w:color="000000" w:fill="FFFFFF"/>
            <w:vAlign w:val="center"/>
            <w:hideMark/>
          </w:tcPr>
          <w:p w14:paraId="08AD4AB7"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3.3</w:t>
            </w:r>
          </w:p>
        </w:tc>
        <w:tc>
          <w:tcPr>
            <w:tcW w:w="4425" w:type="dxa"/>
            <w:tcBorders>
              <w:top w:val="nil"/>
              <w:left w:val="nil"/>
              <w:bottom w:val="single" w:sz="4" w:space="0" w:color="B1BBCC"/>
              <w:right w:val="single" w:sz="4" w:space="0" w:color="B1BBCC"/>
            </w:tcBorders>
            <w:shd w:val="clear" w:color="000000" w:fill="FFFFFF"/>
            <w:vAlign w:val="center"/>
            <w:hideMark/>
          </w:tcPr>
          <w:p w14:paraId="7B17FA63" w14:textId="77777777" w:rsidR="0045294C" w:rsidRPr="00EA7C94" w:rsidRDefault="0045294C" w:rsidP="00C82763">
            <w:pPr>
              <w:spacing w:after="0" w:line="240" w:lineRule="auto"/>
              <w:rPr>
                <w:rFonts w:ascii="Calibri" w:eastAsia="Times New Roman" w:hAnsi="Calibri" w:cs="Calibri"/>
                <w:color w:val="000000"/>
              </w:rPr>
            </w:pPr>
            <w:r w:rsidRPr="00EA7C94">
              <w:rPr>
                <w:rFonts w:ascii="Calibri" w:eastAsia="Times New Roman" w:hAnsi="Calibri" w:cs="Calibri"/>
                <w:color w:val="000000"/>
              </w:rPr>
              <w:t xml:space="preserve">      Logistica</w:t>
            </w:r>
          </w:p>
        </w:tc>
        <w:tc>
          <w:tcPr>
            <w:tcW w:w="1240" w:type="dxa"/>
            <w:tcBorders>
              <w:top w:val="single" w:sz="4" w:space="0" w:color="B1BBCC"/>
              <w:left w:val="nil"/>
              <w:bottom w:val="single" w:sz="4" w:space="0" w:color="B1BBCC"/>
              <w:right w:val="nil"/>
            </w:tcBorders>
            <w:shd w:val="clear" w:color="auto" w:fill="auto"/>
            <w:noWrap/>
            <w:vAlign w:val="bottom"/>
            <w:hideMark/>
          </w:tcPr>
          <w:p w14:paraId="61ED92BC"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$39,982</w:t>
            </w:r>
          </w:p>
        </w:tc>
        <w:tc>
          <w:tcPr>
            <w:tcW w:w="1240" w:type="dxa"/>
            <w:tcBorders>
              <w:top w:val="single" w:sz="4" w:space="0" w:color="B1BBCC"/>
              <w:left w:val="nil"/>
              <w:bottom w:val="single" w:sz="4" w:space="0" w:color="B1BBCC"/>
              <w:right w:val="nil"/>
            </w:tcBorders>
            <w:shd w:val="clear" w:color="auto" w:fill="auto"/>
            <w:noWrap/>
            <w:vAlign w:val="bottom"/>
            <w:hideMark/>
          </w:tcPr>
          <w:p w14:paraId="7223305A"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$59,135</w:t>
            </w:r>
          </w:p>
        </w:tc>
        <w:tc>
          <w:tcPr>
            <w:tcW w:w="1240" w:type="dxa"/>
            <w:tcBorders>
              <w:top w:val="single" w:sz="4" w:space="0" w:color="B1BBCC"/>
              <w:left w:val="nil"/>
              <w:bottom w:val="single" w:sz="4" w:space="0" w:color="B1BBCC"/>
              <w:right w:val="nil"/>
            </w:tcBorders>
            <w:shd w:val="clear" w:color="auto" w:fill="auto"/>
            <w:noWrap/>
            <w:vAlign w:val="bottom"/>
            <w:hideMark/>
          </w:tcPr>
          <w:p w14:paraId="4B02E8C7"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$59,374</w:t>
            </w:r>
          </w:p>
        </w:tc>
        <w:tc>
          <w:tcPr>
            <w:tcW w:w="1240" w:type="dxa"/>
            <w:tcBorders>
              <w:top w:val="single" w:sz="4" w:space="0" w:color="B1BBCC"/>
              <w:left w:val="nil"/>
              <w:bottom w:val="single" w:sz="4" w:space="0" w:color="B1BBCC"/>
              <w:right w:val="nil"/>
            </w:tcBorders>
            <w:shd w:val="clear" w:color="auto" w:fill="auto"/>
            <w:noWrap/>
            <w:vAlign w:val="bottom"/>
            <w:hideMark/>
          </w:tcPr>
          <w:p w14:paraId="49A8EC57"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$58,656</w:t>
            </w:r>
          </w:p>
        </w:tc>
        <w:tc>
          <w:tcPr>
            <w:tcW w:w="1240" w:type="dxa"/>
            <w:tcBorders>
              <w:top w:val="single" w:sz="4" w:space="0" w:color="B1BBCC"/>
              <w:left w:val="nil"/>
              <w:bottom w:val="single" w:sz="4" w:space="0" w:color="B1BBCC"/>
              <w:right w:val="nil"/>
            </w:tcBorders>
            <w:shd w:val="clear" w:color="auto" w:fill="auto"/>
            <w:noWrap/>
            <w:vAlign w:val="bottom"/>
            <w:hideMark/>
          </w:tcPr>
          <w:p w14:paraId="707F9B78"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$62,008</w:t>
            </w:r>
          </w:p>
        </w:tc>
        <w:tc>
          <w:tcPr>
            <w:tcW w:w="1240" w:type="dxa"/>
            <w:tcBorders>
              <w:top w:val="single" w:sz="4" w:space="0" w:color="B1BBCC"/>
              <w:left w:val="nil"/>
              <w:bottom w:val="single" w:sz="4" w:space="0" w:color="B1BBCC"/>
              <w:right w:val="single" w:sz="4" w:space="0" w:color="B1BBCC"/>
            </w:tcBorders>
            <w:shd w:val="clear" w:color="auto" w:fill="auto"/>
            <w:noWrap/>
            <w:vAlign w:val="bottom"/>
            <w:hideMark/>
          </w:tcPr>
          <w:p w14:paraId="6A7C50F0" w14:textId="77777777" w:rsidR="0045294C" w:rsidRPr="00EA7C94" w:rsidRDefault="0045294C" w:rsidP="00C82763">
            <w:pPr>
              <w:spacing w:after="0" w:line="240" w:lineRule="auto"/>
              <w:jc w:val="right"/>
              <w:rPr>
                <w:rFonts w:ascii="Calibri" w:eastAsia="Times New Roman" w:hAnsi="Calibri" w:cs="Calibri"/>
                <w:color w:val="000000"/>
              </w:rPr>
            </w:pPr>
            <w:r w:rsidRPr="00EA7C94">
              <w:rPr>
                <w:rFonts w:ascii="Calibri" w:eastAsia="Times New Roman" w:hAnsi="Calibri" w:cs="Calibri"/>
                <w:color w:val="000000"/>
              </w:rPr>
              <w:t>$46,446</w:t>
            </w:r>
          </w:p>
        </w:tc>
      </w:tr>
    </w:tbl>
    <w:p w14:paraId="1D79EDB0" w14:textId="77777777" w:rsidR="00F34A61" w:rsidRPr="004E0FA2" w:rsidRDefault="00F34A61" w:rsidP="007116AF">
      <w:pPr>
        <w:spacing w:after="0" w:line="240" w:lineRule="auto"/>
        <w:contextualSpacing/>
        <w:jc w:val="center"/>
        <w:rPr>
          <w:rFonts w:ascii="Arial" w:hAnsi="Arial" w:cs="Arial"/>
          <w:b/>
          <w:sz w:val="20"/>
          <w:szCs w:val="20"/>
          <w:lang w:val="es-ES"/>
        </w:rPr>
      </w:pPr>
      <w:bookmarkStart w:id="9" w:name="_GoBack"/>
      <w:bookmarkEnd w:id="9"/>
    </w:p>
    <w:p w14:paraId="69A04C1B" w14:textId="77777777" w:rsidR="003E52D5" w:rsidRPr="004E0FA2" w:rsidRDefault="003E52D5" w:rsidP="007116AF">
      <w:pPr>
        <w:spacing w:after="0" w:line="240" w:lineRule="auto"/>
        <w:contextualSpacing/>
        <w:jc w:val="center"/>
        <w:rPr>
          <w:rFonts w:ascii="Arial" w:hAnsi="Arial" w:cs="Arial"/>
          <w:b/>
          <w:sz w:val="20"/>
          <w:szCs w:val="20"/>
          <w:lang w:val="es-SV"/>
        </w:rPr>
        <w:sectPr w:rsidR="003E52D5" w:rsidRPr="004E0FA2" w:rsidSect="00DF0210">
          <w:pgSz w:w="15840" w:h="12240" w:orient="landscape"/>
          <w:pgMar w:top="1440" w:right="1440" w:bottom="1627" w:left="1440" w:header="720" w:footer="720" w:gutter="0"/>
          <w:cols w:space="720"/>
          <w:docGrid w:linePitch="299"/>
        </w:sectPr>
      </w:pPr>
    </w:p>
    <w:p w14:paraId="4594997A" w14:textId="77777777" w:rsidR="004610D8" w:rsidRPr="004E0FA2" w:rsidRDefault="007D72CE" w:rsidP="00EB694E">
      <w:pPr>
        <w:pStyle w:val="Heading2"/>
        <w:numPr>
          <w:ilvl w:val="0"/>
          <w:numId w:val="7"/>
        </w:numPr>
        <w:spacing w:before="0" w:line="240" w:lineRule="auto"/>
        <w:rPr>
          <w:rFonts w:cs="Arial"/>
          <w:sz w:val="22"/>
          <w:szCs w:val="22"/>
          <w:lang w:val="es-SV"/>
        </w:rPr>
      </w:pPr>
      <w:bookmarkStart w:id="10" w:name="_Toc464833763"/>
      <w:r w:rsidRPr="004E0FA2">
        <w:rPr>
          <w:rFonts w:cs="Arial"/>
          <w:sz w:val="22"/>
          <w:szCs w:val="22"/>
          <w:lang w:val="es-SV"/>
        </w:rPr>
        <w:lastRenderedPageBreak/>
        <w:t>Recolección de I</w:t>
      </w:r>
      <w:r w:rsidR="00CC4936" w:rsidRPr="004E0FA2">
        <w:rPr>
          <w:rFonts w:cs="Arial"/>
          <w:sz w:val="22"/>
          <w:szCs w:val="22"/>
          <w:lang w:val="es-SV"/>
        </w:rPr>
        <w:t>nforma</w:t>
      </w:r>
      <w:r w:rsidRPr="004E0FA2">
        <w:rPr>
          <w:rFonts w:cs="Arial"/>
          <w:sz w:val="22"/>
          <w:szCs w:val="22"/>
          <w:lang w:val="es-SV"/>
        </w:rPr>
        <w:t>ción e I</w:t>
      </w:r>
      <w:r w:rsidR="00CC4936" w:rsidRPr="004E0FA2">
        <w:rPr>
          <w:rFonts w:cs="Arial"/>
          <w:sz w:val="22"/>
          <w:szCs w:val="22"/>
          <w:lang w:val="es-SV"/>
        </w:rPr>
        <w:t>nstrumentos</w:t>
      </w:r>
      <w:bookmarkEnd w:id="10"/>
    </w:p>
    <w:p w14:paraId="70D0A5D9" w14:textId="77777777" w:rsidR="00CC4936" w:rsidRPr="004E0FA2" w:rsidRDefault="00CC4936" w:rsidP="007116AF">
      <w:pPr>
        <w:spacing w:after="0" w:line="240" w:lineRule="auto"/>
        <w:jc w:val="both"/>
        <w:rPr>
          <w:rFonts w:ascii="Arial" w:hAnsi="Arial" w:cs="Arial"/>
          <w:sz w:val="20"/>
          <w:szCs w:val="20"/>
          <w:lang w:val="es-SV"/>
        </w:rPr>
      </w:pPr>
    </w:p>
    <w:p w14:paraId="0F776F72" w14:textId="77777777" w:rsidR="00254C76" w:rsidRPr="009F6D2A" w:rsidRDefault="00992747" w:rsidP="00E43564">
      <w:pPr>
        <w:numPr>
          <w:ilvl w:val="1"/>
          <w:numId w:val="30"/>
        </w:numPr>
        <w:spacing w:after="0" w:line="240" w:lineRule="auto"/>
        <w:ind w:left="720" w:hanging="720"/>
        <w:jc w:val="both"/>
        <w:textAlignment w:val="top"/>
        <w:rPr>
          <w:rFonts w:ascii="Arial" w:eastAsia="Times New Roman" w:hAnsi="Arial" w:cs="Arial"/>
          <w:color w:val="000000"/>
          <w:lang w:val="es-MX"/>
        </w:rPr>
      </w:pPr>
      <w:bookmarkStart w:id="11" w:name="_Ref388531390"/>
      <w:r w:rsidRPr="009F6D2A">
        <w:rPr>
          <w:rFonts w:ascii="Arial" w:eastAsia="Times New Roman" w:hAnsi="Arial" w:cs="Arial"/>
          <w:b/>
          <w:lang w:val="es-MX"/>
        </w:rPr>
        <w:t xml:space="preserve">Monitoreo </w:t>
      </w:r>
      <w:r w:rsidR="00566B27" w:rsidRPr="009F6D2A">
        <w:rPr>
          <w:rFonts w:ascii="Arial" w:eastAsia="Times New Roman" w:hAnsi="Arial" w:cs="Arial"/>
          <w:b/>
          <w:lang w:val="es-MX"/>
        </w:rPr>
        <w:t xml:space="preserve">por la </w:t>
      </w:r>
      <w:r w:rsidR="00C90F0B" w:rsidRPr="009F6D2A">
        <w:rPr>
          <w:rFonts w:ascii="Arial" w:eastAsia="Times New Roman" w:hAnsi="Arial" w:cs="Arial"/>
          <w:b/>
          <w:lang w:val="es-MX"/>
        </w:rPr>
        <w:t>DNCM</w:t>
      </w:r>
      <w:r w:rsidRPr="009F6D2A">
        <w:rPr>
          <w:rFonts w:ascii="Arial" w:eastAsia="Times New Roman" w:hAnsi="Arial" w:cs="Arial"/>
          <w:b/>
          <w:lang w:val="es-MX"/>
        </w:rPr>
        <w:t>.</w:t>
      </w:r>
      <w:r w:rsidR="00742D67" w:rsidRPr="009F6D2A">
        <w:rPr>
          <w:rFonts w:ascii="Arial" w:eastAsia="Times New Roman" w:hAnsi="Arial" w:cs="Arial"/>
          <w:lang w:val="es-MX"/>
        </w:rPr>
        <w:t xml:space="preserve"> El </w:t>
      </w:r>
      <w:r w:rsidR="00A921BD" w:rsidRPr="009F6D2A">
        <w:rPr>
          <w:rFonts w:ascii="Arial" w:eastAsia="Times New Roman" w:hAnsi="Arial" w:cs="Arial"/>
          <w:lang w:val="es-MX"/>
        </w:rPr>
        <w:t>s</w:t>
      </w:r>
      <w:r w:rsidR="00234069" w:rsidRPr="009F6D2A">
        <w:rPr>
          <w:rFonts w:ascii="Arial" w:eastAsia="Times New Roman" w:hAnsi="Arial" w:cs="Arial"/>
          <w:lang w:val="es-MX"/>
        </w:rPr>
        <w:t xml:space="preserve">istema de </w:t>
      </w:r>
      <w:r w:rsidR="00A921BD" w:rsidRPr="009F6D2A">
        <w:rPr>
          <w:rFonts w:ascii="Arial" w:eastAsia="Times New Roman" w:hAnsi="Arial" w:cs="Arial"/>
          <w:lang w:val="es-MX"/>
        </w:rPr>
        <w:t>m</w:t>
      </w:r>
      <w:r w:rsidRPr="009F6D2A">
        <w:rPr>
          <w:rFonts w:ascii="Arial" w:eastAsia="Times New Roman" w:hAnsi="Arial" w:cs="Arial"/>
          <w:lang w:val="es-MX"/>
        </w:rPr>
        <w:t>onitoreo del p</w:t>
      </w:r>
      <w:r w:rsidR="00566B27" w:rsidRPr="009F6D2A">
        <w:rPr>
          <w:rFonts w:ascii="Arial" w:eastAsia="Times New Roman" w:hAnsi="Arial" w:cs="Arial"/>
          <w:lang w:val="es-MX"/>
        </w:rPr>
        <w:t>royecto</w:t>
      </w:r>
      <w:r w:rsidRPr="009F6D2A">
        <w:rPr>
          <w:rFonts w:ascii="Arial" w:eastAsia="Times New Roman" w:hAnsi="Arial" w:cs="Arial"/>
          <w:lang w:val="es-MX"/>
        </w:rPr>
        <w:t xml:space="preserve"> estará conformado por los siguientes </w:t>
      </w:r>
      <w:r w:rsidRPr="005323B4">
        <w:rPr>
          <w:rFonts w:ascii="Arial" w:eastAsia="Times New Roman" w:hAnsi="Arial" w:cs="Arial"/>
          <w:color w:val="000000"/>
          <w:lang w:val="es-MX"/>
        </w:rPr>
        <w:t>instrumentos</w:t>
      </w:r>
      <w:r w:rsidRPr="009F6D2A">
        <w:rPr>
          <w:rFonts w:ascii="Arial" w:eastAsia="Times New Roman" w:hAnsi="Arial" w:cs="Arial"/>
          <w:lang w:val="es-MX"/>
        </w:rPr>
        <w:t xml:space="preserve">: </w:t>
      </w:r>
      <w:r w:rsidR="007116AF" w:rsidRPr="009F6D2A">
        <w:rPr>
          <w:rFonts w:ascii="Arial" w:eastAsia="Times New Roman" w:hAnsi="Arial" w:cs="Arial"/>
          <w:lang w:val="es-MX"/>
        </w:rPr>
        <w:t>(</w:t>
      </w:r>
      <w:r w:rsidRPr="009F6D2A">
        <w:rPr>
          <w:rFonts w:ascii="Arial" w:eastAsia="Times New Roman" w:hAnsi="Arial" w:cs="Arial"/>
          <w:lang w:val="es-MX"/>
        </w:rPr>
        <w:t>i)</w:t>
      </w:r>
      <w:r w:rsidR="00B7782E" w:rsidRPr="009F6D2A">
        <w:rPr>
          <w:rFonts w:ascii="Arial" w:eastAsia="Times New Roman" w:hAnsi="Arial" w:cs="Arial"/>
          <w:lang w:val="es-MX"/>
        </w:rPr>
        <w:t xml:space="preserve"> </w:t>
      </w:r>
      <w:r w:rsidR="009F6D2A">
        <w:rPr>
          <w:rFonts w:ascii="Arial" w:eastAsia="Times New Roman" w:hAnsi="Arial" w:cs="Arial"/>
          <w:lang w:val="es-MX"/>
        </w:rPr>
        <w:t>Matriz de Resultados (</w:t>
      </w:r>
      <w:r w:rsidR="00460747" w:rsidRPr="009F6D2A">
        <w:rPr>
          <w:rFonts w:ascii="Arial" w:eastAsia="Times New Roman" w:hAnsi="Arial" w:cs="Arial"/>
          <w:lang w:val="es-MX"/>
        </w:rPr>
        <w:t>MR</w:t>
      </w:r>
      <w:r w:rsidR="009F6D2A">
        <w:rPr>
          <w:rFonts w:ascii="Arial" w:eastAsia="Times New Roman" w:hAnsi="Arial" w:cs="Arial"/>
          <w:lang w:val="es-MX"/>
        </w:rPr>
        <w:t>)</w:t>
      </w:r>
      <w:r w:rsidR="00566B27" w:rsidRPr="009F6D2A">
        <w:rPr>
          <w:rFonts w:ascii="Arial" w:eastAsia="Times New Roman" w:hAnsi="Arial" w:cs="Arial"/>
          <w:lang w:val="es-MX"/>
        </w:rPr>
        <w:t xml:space="preserve">; </w:t>
      </w:r>
      <w:r w:rsidR="007116AF" w:rsidRPr="009F6D2A">
        <w:rPr>
          <w:rFonts w:ascii="Arial" w:eastAsia="Times New Roman" w:hAnsi="Arial" w:cs="Arial"/>
          <w:lang w:val="es-MX"/>
        </w:rPr>
        <w:t>(</w:t>
      </w:r>
      <w:r w:rsidRPr="009F6D2A">
        <w:rPr>
          <w:rFonts w:ascii="Arial" w:eastAsia="Times New Roman" w:hAnsi="Arial" w:cs="Arial"/>
          <w:lang w:val="es-MX"/>
        </w:rPr>
        <w:t>ii) Plan de Ejecución del Proyecto (PEP)</w:t>
      </w:r>
      <w:r w:rsidR="00566B27" w:rsidRPr="009F6D2A">
        <w:rPr>
          <w:rFonts w:ascii="Arial" w:eastAsia="Times New Roman" w:hAnsi="Arial" w:cs="Arial"/>
          <w:lang w:val="es-MX"/>
        </w:rPr>
        <w:t xml:space="preserve">; </w:t>
      </w:r>
      <w:r w:rsidR="007116AF" w:rsidRPr="009F6D2A">
        <w:rPr>
          <w:rFonts w:ascii="Arial" w:eastAsia="Times New Roman" w:hAnsi="Arial" w:cs="Arial"/>
          <w:lang w:val="es-MX"/>
        </w:rPr>
        <w:t>(</w:t>
      </w:r>
      <w:r w:rsidR="00B7782E" w:rsidRPr="009F6D2A">
        <w:rPr>
          <w:rFonts w:ascii="Arial" w:eastAsia="Times New Roman" w:hAnsi="Arial" w:cs="Arial"/>
          <w:lang w:val="es-MX"/>
        </w:rPr>
        <w:t xml:space="preserve">iii) </w:t>
      </w:r>
      <w:r w:rsidRPr="009F6D2A">
        <w:rPr>
          <w:rFonts w:ascii="Arial" w:eastAsia="Times New Roman" w:hAnsi="Arial" w:cs="Arial"/>
          <w:lang w:val="es-MX"/>
        </w:rPr>
        <w:t>Plan Operativo Anual (POA);</w:t>
      </w:r>
      <w:r w:rsidR="00566B27" w:rsidRPr="009F6D2A">
        <w:rPr>
          <w:rFonts w:ascii="Arial" w:eastAsia="Times New Roman" w:hAnsi="Arial" w:cs="Arial"/>
          <w:lang w:val="es-MX"/>
        </w:rPr>
        <w:t xml:space="preserve"> </w:t>
      </w:r>
      <w:r w:rsidR="007116AF" w:rsidRPr="009F6D2A">
        <w:rPr>
          <w:rFonts w:ascii="Arial" w:eastAsia="Times New Roman" w:hAnsi="Arial" w:cs="Arial"/>
          <w:lang w:val="es-MX"/>
        </w:rPr>
        <w:t>(</w:t>
      </w:r>
      <w:r w:rsidR="00566B27" w:rsidRPr="009F6D2A">
        <w:rPr>
          <w:rFonts w:ascii="Arial" w:eastAsia="Times New Roman" w:hAnsi="Arial" w:cs="Arial"/>
          <w:lang w:val="es-MX"/>
        </w:rPr>
        <w:t>i</w:t>
      </w:r>
      <w:r w:rsidRPr="009F6D2A">
        <w:rPr>
          <w:rFonts w:ascii="Arial" w:eastAsia="Times New Roman" w:hAnsi="Arial" w:cs="Arial"/>
          <w:lang w:val="es-MX"/>
        </w:rPr>
        <w:t>v) Plan de Adquisiciones (PA)</w:t>
      </w:r>
      <w:r w:rsidR="00566B27" w:rsidRPr="009F6D2A">
        <w:rPr>
          <w:rFonts w:ascii="Arial" w:eastAsia="Times New Roman" w:hAnsi="Arial" w:cs="Arial"/>
          <w:lang w:val="es-MX"/>
        </w:rPr>
        <w:t xml:space="preserve">; </w:t>
      </w:r>
      <w:r w:rsidR="007116AF" w:rsidRPr="009F6D2A">
        <w:rPr>
          <w:rFonts w:ascii="Arial" w:eastAsia="Times New Roman" w:hAnsi="Arial" w:cs="Arial"/>
          <w:lang w:val="es-MX"/>
        </w:rPr>
        <w:t>(</w:t>
      </w:r>
      <w:r w:rsidRPr="009F6D2A">
        <w:rPr>
          <w:rFonts w:ascii="Arial" w:eastAsia="Times New Roman" w:hAnsi="Arial" w:cs="Arial"/>
          <w:lang w:val="es-MX"/>
        </w:rPr>
        <w:t>v) Matrices de Riesgo</w:t>
      </w:r>
      <w:r w:rsidR="0031775B" w:rsidRPr="009F6D2A">
        <w:rPr>
          <w:rFonts w:ascii="Arial" w:eastAsia="Times New Roman" w:hAnsi="Arial" w:cs="Arial"/>
          <w:lang w:val="es-MX"/>
        </w:rPr>
        <w:t xml:space="preserve"> (MGR)</w:t>
      </w:r>
      <w:r w:rsidRPr="009F6D2A">
        <w:rPr>
          <w:rFonts w:ascii="Arial" w:eastAsia="Times New Roman" w:hAnsi="Arial" w:cs="Arial"/>
          <w:lang w:val="es-MX"/>
        </w:rPr>
        <w:t>, y de Evaluación y Mitigación d</w:t>
      </w:r>
      <w:r w:rsidR="00460747" w:rsidRPr="009F6D2A">
        <w:rPr>
          <w:rFonts w:ascii="Arial" w:eastAsia="Times New Roman" w:hAnsi="Arial" w:cs="Arial"/>
          <w:lang w:val="es-MX"/>
        </w:rPr>
        <w:t>e los Riesgos del Proyecto</w:t>
      </w:r>
      <w:r w:rsidR="00566B27" w:rsidRPr="009F6D2A">
        <w:rPr>
          <w:rFonts w:ascii="Arial" w:eastAsia="Times New Roman" w:hAnsi="Arial" w:cs="Arial"/>
          <w:lang w:val="es-MX"/>
        </w:rPr>
        <w:t>; (vi</w:t>
      </w:r>
      <w:r w:rsidRPr="009F6D2A">
        <w:rPr>
          <w:rFonts w:ascii="Arial" w:eastAsia="Times New Roman" w:hAnsi="Arial" w:cs="Arial"/>
          <w:lang w:val="es-MX"/>
        </w:rPr>
        <w:t>) Informes de Monitoreo del Progreso (PMR)</w:t>
      </w:r>
      <w:r w:rsidR="00566B27" w:rsidRPr="009F6D2A">
        <w:rPr>
          <w:rFonts w:ascii="Arial" w:eastAsia="Times New Roman" w:hAnsi="Arial" w:cs="Arial"/>
          <w:lang w:val="es-MX"/>
        </w:rPr>
        <w:t>; (vii</w:t>
      </w:r>
      <w:r w:rsidRPr="009F6D2A">
        <w:rPr>
          <w:rFonts w:ascii="Arial" w:eastAsia="Times New Roman" w:hAnsi="Arial" w:cs="Arial"/>
          <w:lang w:val="es-MX"/>
        </w:rPr>
        <w:t>) Informes Semestrales de Avance (ISA)</w:t>
      </w:r>
      <w:r w:rsidR="00566B27" w:rsidRPr="009F6D2A">
        <w:rPr>
          <w:rFonts w:ascii="Arial" w:eastAsia="Times New Roman" w:hAnsi="Arial" w:cs="Arial"/>
          <w:lang w:val="es-MX"/>
        </w:rPr>
        <w:t xml:space="preserve">; </w:t>
      </w:r>
      <w:r w:rsidR="007116AF" w:rsidRPr="009F6D2A">
        <w:rPr>
          <w:rFonts w:ascii="Arial" w:eastAsia="Times New Roman" w:hAnsi="Arial" w:cs="Arial"/>
          <w:lang w:val="es-MX"/>
        </w:rPr>
        <w:t>(</w:t>
      </w:r>
      <w:r w:rsidR="00566B27" w:rsidRPr="009F6D2A">
        <w:rPr>
          <w:rFonts w:ascii="Arial" w:eastAsia="Times New Roman" w:hAnsi="Arial" w:cs="Arial"/>
          <w:lang w:val="es-MX"/>
        </w:rPr>
        <w:t>viii</w:t>
      </w:r>
      <w:r w:rsidRPr="009F6D2A">
        <w:rPr>
          <w:rFonts w:ascii="Arial" w:eastAsia="Times New Roman" w:hAnsi="Arial" w:cs="Arial"/>
          <w:lang w:val="es-MX"/>
        </w:rPr>
        <w:t xml:space="preserve">) Estados Financieros Auditados (EFA); </w:t>
      </w:r>
      <w:r w:rsidR="007116AF" w:rsidRPr="009F6D2A">
        <w:rPr>
          <w:rFonts w:ascii="Arial" w:eastAsia="Times New Roman" w:hAnsi="Arial" w:cs="Arial"/>
          <w:lang w:val="es-MX"/>
        </w:rPr>
        <w:t>(</w:t>
      </w:r>
      <w:r w:rsidR="006F12A1" w:rsidRPr="009F6D2A">
        <w:rPr>
          <w:rFonts w:ascii="Arial" w:eastAsia="Times New Roman" w:hAnsi="Arial" w:cs="Arial"/>
          <w:lang w:val="es-MX"/>
        </w:rPr>
        <w:t xml:space="preserve">ix) </w:t>
      </w:r>
      <w:r w:rsidR="00872BB1" w:rsidRPr="009F6D2A">
        <w:rPr>
          <w:rFonts w:ascii="Arial" w:eastAsia="Times New Roman" w:hAnsi="Arial" w:cs="Arial"/>
          <w:lang w:val="es-MX"/>
        </w:rPr>
        <w:t>Informes</w:t>
      </w:r>
      <w:r w:rsidR="003B2F42" w:rsidRPr="009F6D2A">
        <w:rPr>
          <w:rFonts w:ascii="Arial" w:eastAsia="Times New Roman" w:hAnsi="Arial" w:cs="Arial"/>
          <w:lang w:val="es-MX"/>
        </w:rPr>
        <w:t xml:space="preserve"> </w:t>
      </w:r>
      <w:r w:rsidR="006F12A1" w:rsidRPr="009F6D2A">
        <w:rPr>
          <w:rFonts w:ascii="Arial" w:eastAsia="Times New Roman" w:hAnsi="Arial" w:cs="Arial"/>
          <w:lang w:val="es-MX"/>
        </w:rPr>
        <w:t>Financie</w:t>
      </w:r>
      <w:r w:rsidR="003B2F42" w:rsidRPr="009F6D2A">
        <w:rPr>
          <w:rFonts w:ascii="Arial" w:eastAsia="Times New Roman" w:hAnsi="Arial" w:cs="Arial"/>
          <w:lang w:val="es-MX"/>
        </w:rPr>
        <w:t xml:space="preserve">ros </w:t>
      </w:r>
      <w:r w:rsidR="009558DC" w:rsidRPr="009F6D2A">
        <w:rPr>
          <w:rFonts w:ascii="Arial" w:eastAsia="Times New Roman" w:hAnsi="Arial" w:cs="Arial"/>
          <w:lang w:val="es-MX"/>
        </w:rPr>
        <w:t>Intermedios</w:t>
      </w:r>
      <w:r w:rsidR="003B2F42" w:rsidRPr="009F6D2A">
        <w:rPr>
          <w:rFonts w:ascii="Arial" w:eastAsia="Times New Roman" w:hAnsi="Arial" w:cs="Arial"/>
          <w:lang w:val="es-MX"/>
        </w:rPr>
        <w:t xml:space="preserve"> No Auditados (</w:t>
      </w:r>
      <w:r w:rsidR="00872BB1" w:rsidRPr="009F6D2A">
        <w:rPr>
          <w:rFonts w:ascii="Arial" w:eastAsia="Times New Roman" w:hAnsi="Arial" w:cs="Arial"/>
          <w:lang w:val="es-MX"/>
        </w:rPr>
        <w:t>I</w:t>
      </w:r>
      <w:r w:rsidR="006F12A1" w:rsidRPr="009F6D2A">
        <w:rPr>
          <w:rFonts w:ascii="Arial" w:eastAsia="Times New Roman" w:hAnsi="Arial" w:cs="Arial"/>
          <w:lang w:val="es-MX"/>
        </w:rPr>
        <w:t>F</w:t>
      </w:r>
      <w:r w:rsidR="009558DC" w:rsidRPr="009F6D2A">
        <w:rPr>
          <w:rFonts w:ascii="Arial" w:eastAsia="Times New Roman" w:hAnsi="Arial" w:cs="Arial"/>
          <w:lang w:val="es-MX"/>
        </w:rPr>
        <w:t>I</w:t>
      </w:r>
      <w:r w:rsidR="006F12A1" w:rsidRPr="009F6D2A">
        <w:rPr>
          <w:rFonts w:ascii="Arial" w:eastAsia="Times New Roman" w:hAnsi="Arial" w:cs="Arial"/>
          <w:lang w:val="es-MX"/>
        </w:rPr>
        <w:t>NA)</w:t>
      </w:r>
      <w:r w:rsidR="009558DC" w:rsidRPr="009F6D2A">
        <w:rPr>
          <w:rFonts w:ascii="Arial" w:eastAsia="Times New Roman" w:hAnsi="Arial" w:cs="Arial"/>
          <w:lang w:val="es-MX"/>
        </w:rPr>
        <w:t xml:space="preserve"> </w:t>
      </w:r>
      <w:r w:rsidR="009558DC" w:rsidRPr="009F6D2A">
        <w:rPr>
          <w:rFonts w:ascii="Arial" w:hAnsi="Arial" w:cs="Arial"/>
          <w:lang w:val="es-ES_tradnl"/>
        </w:rPr>
        <w:t>a discreción del especialista fiduciario</w:t>
      </w:r>
      <w:r w:rsidR="002C56D9" w:rsidRPr="009F6D2A">
        <w:rPr>
          <w:rFonts w:ascii="Arial" w:hAnsi="Arial" w:cs="Arial"/>
          <w:lang w:val="es-ES_tradnl"/>
        </w:rPr>
        <w:t xml:space="preserve"> del BID</w:t>
      </w:r>
      <w:r w:rsidR="006F12A1" w:rsidRPr="009F6D2A">
        <w:rPr>
          <w:rFonts w:ascii="Arial" w:eastAsia="Times New Roman" w:hAnsi="Arial" w:cs="Arial"/>
          <w:lang w:val="es-MX"/>
        </w:rPr>
        <w:t xml:space="preserve">; </w:t>
      </w:r>
      <w:r w:rsidR="007116AF" w:rsidRPr="009F6D2A">
        <w:rPr>
          <w:rFonts w:ascii="Arial" w:eastAsia="Times New Roman" w:hAnsi="Arial" w:cs="Arial"/>
          <w:lang w:val="es-MX"/>
        </w:rPr>
        <w:t>(</w:t>
      </w:r>
      <w:r w:rsidR="00566B27" w:rsidRPr="009F6D2A">
        <w:rPr>
          <w:rFonts w:ascii="Arial" w:eastAsia="Times New Roman" w:hAnsi="Arial" w:cs="Arial"/>
          <w:lang w:val="es-MX"/>
        </w:rPr>
        <w:t>x</w:t>
      </w:r>
      <w:r w:rsidRPr="009F6D2A">
        <w:rPr>
          <w:rFonts w:ascii="Arial" w:eastAsia="Times New Roman" w:hAnsi="Arial" w:cs="Arial"/>
          <w:lang w:val="es-MX"/>
        </w:rPr>
        <w:t>) términos de referencia de consultorías</w:t>
      </w:r>
      <w:r w:rsidR="00F43605" w:rsidRPr="009F6D2A">
        <w:rPr>
          <w:rFonts w:ascii="Arial" w:eastAsia="Times New Roman" w:hAnsi="Arial" w:cs="Arial"/>
          <w:lang w:val="es-MX"/>
        </w:rPr>
        <w:t>;</w:t>
      </w:r>
      <w:r w:rsidR="008837DE" w:rsidRPr="009F6D2A">
        <w:rPr>
          <w:rFonts w:ascii="Arial" w:eastAsia="Times New Roman" w:hAnsi="Arial" w:cs="Arial"/>
          <w:lang w:val="es-MX"/>
        </w:rPr>
        <w:t xml:space="preserve"> </w:t>
      </w:r>
      <w:r w:rsidR="007116AF" w:rsidRPr="009F6D2A">
        <w:rPr>
          <w:rFonts w:ascii="Arial" w:eastAsia="Times New Roman" w:hAnsi="Arial" w:cs="Arial"/>
          <w:lang w:val="es-MX"/>
        </w:rPr>
        <w:t>(</w:t>
      </w:r>
      <w:r w:rsidR="008837DE" w:rsidRPr="009F6D2A">
        <w:rPr>
          <w:rFonts w:ascii="Arial" w:eastAsia="Times New Roman" w:hAnsi="Arial" w:cs="Arial"/>
          <w:lang w:val="es-MX"/>
        </w:rPr>
        <w:t>x</w:t>
      </w:r>
      <w:r w:rsidR="006F12A1" w:rsidRPr="009F6D2A">
        <w:rPr>
          <w:rFonts w:ascii="Arial" w:eastAsia="Times New Roman" w:hAnsi="Arial" w:cs="Arial"/>
          <w:lang w:val="es-MX"/>
        </w:rPr>
        <w:t>i</w:t>
      </w:r>
      <w:r w:rsidR="008837DE" w:rsidRPr="009F6D2A">
        <w:rPr>
          <w:rFonts w:ascii="Arial" w:eastAsia="Times New Roman" w:hAnsi="Arial" w:cs="Arial"/>
          <w:lang w:val="es-MX"/>
        </w:rPr>
        <w:t>) proyecciones de desembolsos anuales</w:t>
      </w:r>
      <w:r w:rsidR="00F43605" w:rsidRPr="009F6D2A">
        <w:rPr>
          <w:rFonts w:ascii="Arial" w:eastAsia="Times New Roman" w:hAnsi="Arial" w:cs="Arial"/>
          <w:lang w:val="es-MX"/>
        </w:rPr>
        <w:t xml:space="preserve">; y </w:t>
      </w:r>
      <w:r w:rsidR="007116AF" w:rsidRPr="009F6D2A">
        <w:rPr>
          <w:rFonts w:ascii="Arial" w:eastAsia="Times New Roman" w:hAnsi="Arial" w:cs="Arial"/>
          <w:lang w:val="es-MX"/>
        </w:rPr>
        <w:t>(</w:t>
      </w:r>
      <w:r w:rsidR="00F43605" w:rsidRPr="009F6D2A">
        <w:rPr>
          <w:rFonts w:ascii="Arial" w:eastAsia="Times New Roman" w:hAnsi="Arial" w:cs="Arial"/>
          <w:lang w:val="es-MX"/>
        </w:rPr>
        <w:t>xii) PME</w:t>
      </w:r>
      <w:r w:rsidRPr="009F6D2A">
        <w:rPr>
          <w:rFonts w:ascii="Arial" w:eastAsia="Times New Roman" w:hAnsi="Arial" w:cs="Arial"/>
          <w:lang w:val="es-MX"/>
        </w:rPr>
        <w:t>.</w:t>
      </w:r>
      <w:bookmarkEnd w:id="11"/>
      <w:r w:rsidR="002C56D9" w:rsidRPr="009F6D2A">
        <w:rPr>
          <w:rFonts w:ascii="Arial" w:eastAsia="Times New Roman" w:hAnsi="Arial" w:cs="Arial"/>
          <w:lang w:val="es-MX"/>
        </w:rPr>
        <w:t xml:space="preserve"> En el taller de arranque del P</w:t>
      </w:r>
      <w:r w:rsidR="00742D67" w:rsidRPr="009F6D2A">
        <w:rPr>
          <w:rFonts w:ascii="Arial" w:eastAsia="Times New Roman" w:hAnsi="Arial" w:cs="Arial"/>
          <w:lang w:val="es-MX"/>
        </w:rPr>
        <w:t>royecto (al inicio de la ejecución), en que participará</w:t>
      </w:r>
      <w:r w:rsidR="00DD0C3D" w:rsidRPr="009F6D2A">
        <w:rPr>
          <w:rFonts w:ascii="Arial" w:eastAsia="Times New Roman" w:hAnsi="Arial" w:cs="Arial"/>
          <w:lang w:val="es-MX"/>
        </w:rPr>
        <w:t>n</w:t>
      </w:r>
      <w:r w:rsidR="00742D67" w:rsidRPr="009F6D2A">
        <w:rPr>
          <w:rFonts w:ascii="Arial" w:eastAsia="Times New Roman" w:hAnsi="Arial" w:cs="Arial"/>
          <w:lang w:val="es-MX"/>
        </w:rPr>
        <w:t xml:space="preserve"> </w:t>
      </w:r>
      <w:r w:rsidR="005F7E76" w:rsidRPr="009F6D2A">
        <w:rPr>
          <w:rFonts w:ascii="Arial" w:eastAsia="Times New Roman" w:hAnsi="Arial" w:cs="Arial"/>
          <w:lang w:val="es-MX"/>
        </w:rPr>
        <w:t xml:space="preserve">la </w:t>
      </w:r>
      <w:r w:rsidR="00F34A61" w:rsidRPr="009F6D2A">
        <w:rPr>
          <w:rFonts w:ascii="Arial" w:eastAsia="Times New Roman" w:hAnsi="Arial" w:cs="Arial"/>
          <w:lang w:val="es-MX"/>
        </w:rPr>
        <w:t>Unidad Ejecutora</w:t>
      </w:r>
      <w:r w:rsidR="00C90F0B" w:rsidRPr="009F6D2A">
        <w:rPr>
          <w:rFonts w:ascii="Arial" w:eastAsia="Times New Roman" w:hAnsi="Arial" w:cs="Arial"/>
          <w:lang w:val="es-MX"/>
        </w:rPr>
        <w:t>,</w:t>
      </w:r>
      <w:r w:rsidR="009F6D2A">
        <w:rPr>
          <w:rFonts w:ascii="Arial" w:eastAsia="Times New Roman" w:hAnsi="Arial" w:cs="Arial"/>
          <w:lang w:val="es-MX"/>
        </w:rPr>
        <w:t xml:space="preserve"> </w:t>
      </w:r>
      <w:r w:rsidR="00F34A61" w:rsidRPr="009F6D2A">
        <w:rPr>
          <w:rFonts w:ascii="Arial" w:eastAsia="Times New Roman" w:hAnsi="Arial" w:cs="Arial"/>
          <w:lang w:val="es-MX"/>
        </w:rPr>
        <w:t>ICF</w:t>
      </w:r>
      <w:r w:rsidR="00742D67" w:rsidRPr="009F6D2A">
        <w:rPr>
          <w:rFonts w:ascii="Arial" w:eastAsia="Times New Roman" w:hAnsi="Arial" w:cs="Arial"/>
          <w:lang w:val="es-MX"/>
        </w:rPr>
        <w:t xml:space="preserve"> y el Banco Interamericano de Desarrollo (BID), estas herramientas serán presentadas y revisadas, y posteriormente, </w:t>
      </w:r>
      <w:r w:rsidR="002C56D9" w:rsidRPr="009F6D2A">
        <w:rPr>
          <w:rFonts w:ascii="Arial" w:eastAsia="Times New Roman" w:hAnsi="Arial" w:cs="Arial"/>
          <w:lang w:val="es-MX"/>
        </w:rPr>
        <w:t>a lo largo de la ejecución del P</w:t>
      </w:r>
      <w:r w:rsidR="00742D67" w:rsidRPr="009F6D2A">
        <w:rPr>
          <w:rFonts w:ascii="Arial" w:eastAsia="Times New Roman" w:hAnsi="Arial" w:cs="Arial"/>
          <w:lang w:val="es-MX"/>
        </w:rPr>
        <w:t>royecto, serán revisadas periódicamente.</w:t>
      </w:r>
    </w:p>
    <w:p w14:paraId="73FB1465" w14:textId="77777777" w:rsidR="00254C76" w:rsidRPr="009F6D2A" w:rsidRDefault="00992747" w:rsidP="007116AF">
      <w:pPr>
        <w:spacing w:after="0" w:line="240" w:lineRule="auto"/>
        <w:ind w:left="540"/>
        <w:jc w:val="both"/>
        <w:textAlignment w:val="top"/>
        <w:rPr>
          <w:rFonts w:ascii="Arial" w:eastAsia="Times New Roman" w:hAnsi="Arial" w:cs="Arial"/>
          <w:color w:val="000000"/>
          <w:lang w:val="es-MX"/>
        </w:rPr>
      </w:pPr>
      <w:r w:rsidRPr="009F6D2A">
        <w:rPr>
          <w:rFonts w:ascii="Arial" w:eastAsia="Times New Roman" w:hAnsi="Arial" w:cs="Arial"/>
          <w:lang w:val="es-MX"/>
        </w:rPr>
        <w:t xml:space="preserve"> </w:t>
      </w:r>
    </w:p>
    <w:p w14:paraId="024A5870" w14:textId="77777777" w:rsidR="00224DF1" w:rsidRPr="009F6D2A" w:rsidRDefault="00254C76" w:rsidP="00E43564">
      <w:pPr>
        <w:numPr>
          <w:ilvl w:val="1"/>
          <w:numId w:val="30"/>
        </w:numPr>
        <w:spacing w:after="0" w:line="240" w:lineRule="auto"/>
        <w:ind w:left="720" w:hanging="720"/>
        <w:jc w:val="both"/>
        <w:textAlignment w:val="top"/>
        <w:rPr>
          <w:rFonts w:ascii="Arial" w:eastAsia="Times New Roman" w:hAnsi="Arial" w:cs="Arial"/>
          <w:color w:val="000000"/>
          <w:lang w:val="es-MX"/>
        </w:rPr>
      </w:pPr>
      <w:r w:rsidRPr="009F6D2A">
        <w:rPr>
          <w:rFonts w:ascii="Arial" w:hAnsi="Arial" w:cs="Arial"/>
          <w:lang w:val="es-ES"/>
        </w:rPr>
        <w:t xml:space="preserve">La </w:t>
      </w:r>
      <w:r w:rsidR="00F34A61" w:rsidRPr="009F6D2A">
        <w:rPr>
          <w:rFonts w:ascii="Arial" w:hAnsi="Arial" w:cs="Arial"/>
          <w:lang w:val="es-ES"/>
        </w:rPr>
        <w:t>Unidad Ejecutora</w:t>
      </w:r>
      <w:r w:rsidR="00964EB6" w:rsidRPr="009F6D2A">
        <w:rPr>
          <w:rFonts w:ascii="Arial" w:hAnsi="Arial" w:cs="Arial"/>
          <w:lang w:val="es-ES"/>
        </w:rPr>
        <w:t>,</w:t>
      </w:r>
      <w:r w:rsidRPr="009F6D2A">
        <w:rPr>
          <w:rFonts w:ascii="Arial" w:hAnsi="Arial" w:cs="Arial"/>
          <w:lang w:val="es-ES"/>
        </w:rPr>
        <w:t xml:space="preserve"> será responsable de la supervisión y coordinación operacional y administrativa del </w:t>
      </w:r>
      <w:r w:rsidR="009C7572" w:rsidRPr="009F6D2A">
        <w:rPr>
          <w:rFonts w:ascii="Arial" w:hAnsi="Arial" w:cs="Arial"/>
          <w:lang w:val="es-ES"/>
        </w:rPr>
        <w:t>s</w:t>
      </w:r>
      <w:r w:rsidRPr="009F6D2A">
        <w:rPr>
          <w:rFonts w:ascii="Arial" w:hAnsi="Arial" w:cs="Arial"/>
          <w:lang w:val="es-ES"/>
        </w:rPr>
        <w:t xml:space="preserve">istema de </w:t>
      </w:r>
      <w:r w:rsidR="009C7572" w:rsidRPr="009F6D2A">
        <w:rPr>
          <w:rFonts w:ascii="Arial" w:hAnsi="Arial" w:cs="Arial"/>
          <w:lang w:val="es-ES"/>
        </w:rPr>
        <w:t>m</w:t>
      </w:r>
      <w:r w:rsidR="002C56D9" w:rsidRPr="009F6D2A">
        <w:rPr>
          <w:rFonts w:ascii="Arial" w:hAnsi="Arial" w:cs="Arial"/>
          <w:lang w:val="es-ES"/>
        </w:rPr>
        <w:t>onitoreo del P</w:t>
      </w:r>
      <w:r w:rsidRPr="009F6D2A">
        <w:rPr>
          <w:rFonts w:ascii="Arial" w:hAnsi="Arial" w:cs="Arial"/>
          <w:lang w:val="es-ES"/>
        </w:rPr>
        <w:t xml:space="preserve">royecto. </w:t>
      </w:r>
      <w:proofErr w:type="gramStart"/>
      <w:r w:rsidR="009F6D2A">
        <w:rPr>
          <w:rFonts w:ascii="Arial" w:hAnsi="Arial" w:cs="Arial"/>
          <w:color w:val="222222"/>
          <w:shd w:val="clear" w:color="auto" w:fill="FFFFFF"/>
          <w:lang w:val="es-SV"/>
        </w:rPr>
        <w:t xml:space="preserve">La </w:t>
      </w:r>
      <w:r w:rsidR="00F34A61" w:rsidRPr="009F6D2A">
        <w:rPr>
          <w:rFonts w:ascii="Arial" w:hAnsi="Arial" w:cs="Arial"/>
          <w:color w:val="222222"/>
          <w:shd w:val="clear" w:color="auto" w:fill="FFFFFF"/>
          <w:lang w:val="es-SV"/>
        </w:rPr>
        <w:t xml:space="preserve"> </w:t>
      </w:r>
      <w:r w:rsidR="009F6D2A">
        <w:rPr>
          <w:rFonts w:ascii="Arial" w:hAnsi="Arial" w:cs="Arial"/>
          <w:color w:val="222222"/>
          <w:shd w:val="clear" w:color="auto" w:fill="FFFFFF"/>
          <w:lang w:val="es-SV"/>
        </w:rPr>
        <w:t>SEFIN</w:t>
      </w:r>
      <w:proofErr w:type="gramEnd"/>
      <w:r w:rsidR="009F6D2A">
        <w:rPr>
          <w:rFonts w:ascii="Arial" w:hAnsi="Arial" w:cs="Arial"/>
          <w:color w:val="222222"/>
          <w:shd w:val="clear" w:color="auto" w:fill="FFFFFF"/>
          <w:lang w:val="es-SV"/>
        </w:rPr>
        <w:t xml:space="preserve"> </w:t>
      </w:r>
      <w:r w:rsidR="00F34A61" w:rsidRPr="009F6D2A">
        <w:rPr>
          <w:rFonts w:ascii="Arial" w:hAnsi="Arial" w:cs="Arial"/>
          <w:color w:val="222222"/>
          <w:shd w:val="clear" w:color="auto" w:fill="FFFFFF"/>
          <w:lang w:val="es-SV"/>
        </w:rPr>
        <w:t xml:space="preserve">por intermedio de </w:t>
      </w:r>
      <w:r w:rsidR="00571D66" w:rsidRPr="009F6D2A">
        <w:rPr>
          <w:rFonts w:ascii="Arial" w:hAnsi="Arial" w:cs="Arial"/>
          <w:color w:val="222222"/>
          <w:shd w:val="clear" w:color="auto" w:fill="FFFFFF"/>
          <w:lang w:val="es-SV"/>
        </w:rPr>
        <w:t xml:space="preserve">la </w:t>
      </w:r>
      <w:r w:rsidR="009F6D2A">
        <w:rPr>
          <w:rFonts w:ascii="Arial" w:hAnsi="Arial" w:cs="Arial"/>
          <w:color w:val="222222"/>
          <w:shd w:val="clear" w:color="auto" w:fill="FFFFFF"/>
          <w:lang w:val="es-SV"/>
        </w:rPr>
        <w:t>UAP</w:t>
      </w:r>
      <w:r w:rsidR="00571D66" w:rsidRPr="009F6D2A">
        <w:rPr>
          <w:rFonts w:ascii="Arial" w:hAnsi="Arial" w:cs="Arial"/>
          <w:color w:val="222222"/>
          <w:shd w:val="clear" w:color="auto" w:fill="FFFFFF"/>
          <w:lang w:val="es-SV"/>
        </w:rPr>
        <w:t xml:space="preserve"> </w:t>
      </w:r>
      <w:r w:rsidR="00557F1E" w:rsidRPr="009F6D2A">
        <w:rPr>
          <w:rFonts w:ascii="Arial" w:hAnsi="Arial" w:cs="Arial"/>
          <w:lang w:val="es-ES"/>
        </w:rPr>
        <w:t>como O</w:t>
      </w:r>
      <w:r w:rsidRPr="009F6D2A">
        <w:rPr>
          <w:rFonts w:ascii="Arial" w:hAnsi="Arial" w:cs="Arial"/>
          <w:lang w:val="es-ES"/>
        </w:rPr>
        <w:t xml:space="preserve">rganismo </w:t>
      </w:r>
      <w:r w:rsidR="00557F1E" w:rsidRPr="009F6D2A">
        <w:rPr>
          <w:rFonts w:ascii="Arial" w:hAnsi="Arial" w:cs="Arial"/>
          <w:lang w:val="es-ES"/>
        </w:rPr>
        <w:t>E</w:t>
      </w:r>
      <w:r w:rsidR="009C7572" w:rsidRPr="009F6D2A">
        <w:rPr>
          <w:rFonts w:ascii="Arial" w:hAnsi="Arial" w:cs="Arial"/>
          <w:lang w:val="es-ES"/>
        </w:rPr>
        <w:t>jecutor</w:t>
      </w:r>
      <w:r w:rsidR="00557F1E" w:rsidRPr="009F6D2A">
        <w:rPr>
          <w:rFonts w:ascii="Arial" w:hAnsi="Arial" w:cs="Arial"/>
          <w:lang w:val="es-ES"/>
        </w:rPr>
        <w:t xml:space="preserve"> (OE)</w:t>
      </w:r>
      <w:r w:rsidR="00964EB6" w:rsidRPr="009F6D2A">
        <w:rPr>
          <w:rFonts w:ascii="Arial" w:hAnsi="Arial" w:cs="Arial"/>
          <w:lang w:val="es-ES"/>
        </w:rPr>
        <w:t xml:space="preserve"> </w:t>
      </w:r>
      <w:r w:rsidRPr="009F6D2A">
        <w:rPr>
          <w:rFonts w:ascii="Arial" w:hAnsi="Arial" w:cs="Arial"/>
          <w:lang w:val="es-ES"/>
        </w:rPr>
        <w:t>se compromete a utilizar la MR, indicadores de resultados/productos y costos definidos en el PMR</w:t>
      </w:r>
      <w:r w:rsidR="00742D67" w:rsidRPr="009F6D2A">
        <w:rPr>
          <w:rFonts w:ascii="Arial" w:hAnsi="Arial" w:cs="Arial"/>
          <w:lang w:val="es-ES"/>
        </w:rPr>
        <w:t xml:space="preserve"> y </w:t>
      </w:r>
      <w:r w:rsidRPr="009F6D2A">
        <w:rPr>
          <w:rFonts w:ascii="Arial" w:hAnsi="Arial" w:cs="Arial"/>
          <w:lang w:val="es-ES"/>
        </w:rPr>
        <w:t xml:space="preserve">las herramientas de monitoreo definidas en el </w:t>
      </w:r>
      <w:r w:rsidR="00742D67" w:rsidRPr="009F6D2A">
        <w:rPr>
          <w:rFonts w:ascii="Arial" w:hAnsi="Arial" w:cs="Arial"/>
          <w:lang w:val="es-ES"/>
        </w:rPr>
        <w:t xml:space="preserve">párrafo anterior </w:t>
      </w:r>
      <w:r w:rsidRPr="009F6D2A">
        <w:rPr>
          <w:rFonts w:ascii="Arial" w:hAnsi="Arial" w:cs="Arial"/>
          <w:lang w:val="es-ES"/>
        </w:rPr>
        <w:t>como los principales elemen</w:t>
      </w:r>
      <w:r w:rsidR="002C56D9" w:rsidRPr="009F6D2A">
        <w:rPr>
          <w:rFonts w:ascii="Arial" w:hAnsi="Arial" w:cs="Arial"/>
          <w:lang w:val="es-ES"/>
        </w:rPr>
        <w:t>tos para el acompañamiento del P</w:t>
      </w:r>
      <w:r w:rsidRPr="009F6D2A">
        <w:rPr>
          <w:rFonts w:ascii="Arial" w:hAnsi="Arial" w:cs="Arial"/>
          <w:lang w:val="es-ES"/>
        </w:rPr>
        <w:t xml:space="preserve">royecto, </w:t>
      </w:r>
      <w:r w:rsidR="00964EB6" w:rsidRPr="009F6D2A">
        <w:rPr>
          <w:rFonts w:ascii="Arial" w:hAnsi="Arial" w:cs="Arial"/>
          <w:lang w:val="es-ES"/>
        </w:rPr>
        <w:t xml:space="preserve">así como </w:t>
      </w:r>
      <w:r w:rsidR="00C90F0B" w:rsidRPr="009F6D2A">
        <w:rPr>
          <w:rFonts w:ascii="Arial" w:hAnsi="Arial" w:cs="Arial"/>
          <w:lang w:val="es-ES"/>
        </w:rPr>
        <w:t xml:space="preserve">a coordinar con </w:t>
      </w:r>
      <w:r w:rsidR="00571D66" w:rsidRPr="009F6D2A">
        <w:rPr>
          <w:rFonts w:ascii="Arial" w:hAnsi="Arial" w:cs="Arial"/>
          <w:lang w:val="es-ES"/>
        </w:rPr>
        <w:t>ICF</w:t>
      </w:r>
      <w:r w:rsidR="00C90F0B" w:rsidRPr="009F6D2A">
        <w:rPr>
          <w:rFonts w:ascii="Arial" w:hAnsi="Arial" w:cs="Arial"/>
          <w:lang w:val="es-ES"/>
        </w:rPr>
        <w:t xml:space="preserve"> </w:t>
      </w:r>
      <w:r w:rsidR="00964EB6" w:rsidRPr="009F6D2A">
        <w:rPr>
          <w:rFonts w:ascii="Arial" w:hAnsi="Arial" w:cs="Arial"/>
          <w:lang w:val="es-ES"/>
        </w:rPr>
        <w:t xml:space="preserve">la </w:t>
      </w:r>
      <w:r w:rsidRPr="009F6D2A">
        <w:rPr>
          <w:rFonts w:ascii="Arial" w:hAnsi="Arial" w:cs="Arial"/>
          <w:lang w:val="es-ES"/>
        </w:rPr>
        <w:t>recopila</w:t>
      </w:r>
      <w:r w:rsidR="00964EB6" w:rsidRPr="009F6D2A">
        <w:rPr>
          <w:rFonts w:ascii="Arial" w:hAnsi="Arial" w:cs="Arial"/>
          <w:lang w:val="es-ES"/>
        </w:rPr>
        <w:t>ción de</w:t>
      </w:r>
      <w:r w:rsidRPr="009F6D2A">
        <w:rPr>
          <w:rFonts w:ascii="Arial" w:hAnsi="Arial" w:cs="Arial"/>
          <w:lang w:val="es-ES"/>
        </w:rPr>
        <w:t xml:space="preserve"> los datos necesarios para dicho monitoreo. </w:t>
      </w:r>
      <w:bookmarkStart w:id="12" w:name="_Toc384635268"/>
    </w:p>
    <w:p w14:paraId="792F69F8" w14:textId="77777777" w:rsidR="00460747" w:rsidRPr="009F6D2A" w:rsidRDefault="00460747" w:rsidP="007116AF">
      <w:pPr>
        <w:spacing w:after="0" w:line="240" w:lineRule="auto"/>
        <w:ind w:left="540" w:hanging="540"/>
        <w:jc w:val="both"/>
        <w:textAlignment w:val="top"/>
        <w:rPr>
          <w:rFonts w:ascii="Arial" w:eastAsia="Times New Roman" w:hAnsi="Arial" w:cs="Arial"/>
          <w:color w:val="000000"/>
          <w:lang w:val="es-MX"/>
        </w:rPr>
      </w:pPr>
    </w:p>
    <w:p w14:paraId="2B015286" w14:textId="77777777" w:rsidR="006D1490" w:rsidRPr="004E0FA2" w:rsidRDefault="00992747" w:rsidP="00E43564">
      <w:pPr>
        <w:numPr>
          <w:ilvl w:val="1"/>
          <w:numId w:val="30"/>
        </w:numPr>
        <w:spacing w:after="0" w:line="240" w:lineRule="auto"/>
        <w:ind w:left="720" w:hanging="720"/>
        <w:jc w:val="both"/>
        <w:textAlignment w:val="top"/>
        <w:rPr>
          <w:rStyle w:val="longtext"/>
          <w:rFonts w:ascii="Arial" w:eastAsia="Times New Roman" w:hAnsi="Arial" w:cs="Arial"/>
          <w:color w:val="000000"/>
          <w:lang w:val="es-MX"/>
        </w:rPr>
      </w:pPr>
      <w:r w:rsidRPr="004E0FA2">
        <w:rPr>
          <w:rStyle w:val="longtext"/>
          <w:rFonts w:ascii="Arial" w:hAnsi="Arial" w:cs="Arial"/>
          <w:b/>
          <w:color w:val="000000"/>
          <w:shd w:val="clear" w:color="auto" w:fill="FFFFFF"/>
          <w:lang w:val="es-ES"/>
        </w:rPr>
        <w:t>Monitoreo por parte del Banco.</w:t>
      </w:r>
      <w:r w:rsidRPr="004E0FA2">
        <w:rPr>
          <w:rStyle w:val="longtext"/>
          <w:rFonts w:ascii="Arial" w:hAnsi="Arial" w:cs="Arial"/>
          <w:color w:val="000000"/>
          <w:shd w:val="clear" w:color="auto" w:fill="FFFFFF"/>
          <w:lang w:val="es-ES"/>
        </w:rPr>
        <w:t xml:space="preserve"> El Banco realizar</w:t>
      </w:r>
      <w:r w:rsidR="004E3406" w:rsidRPr="004E0FA2">
        <w:rPr>
          <w:rStyle w:val="longtext"/>
          <w:rFonts w:ascii="Arial" w:hAnsi="Arial" w:cs="Arial"/>
          <w:color w:val="000000"/>
          <w:shd w:val="clear" w:color="auto" w:fill="FFFFFF"/>
          <w:lang w:val="es-ES"/>
        </w:rPr>
        <w:t>á Misiones de Administración o visitas de i</w:t>
      </w:r>
      <w:r w:rsidRPr="004E0FA2">
        <w:rPr>
          <w:rStyle w:val="longtext"/>
          <w:rFonts w:ascii="Arial" w:hAnsi="Arial" w:cs="Arial"/>
          <w:color w:val="000000"/>
          <w:shd w:val="clear" w:color="auto" w:fill="FFFFFF"/>
          <w:lang w:val="es-ES"/>
        </w:rPr>
        <w:t>nspección, dependiendo de la importancia y de la complejidad de la ejecución</w:t>
      </w:r>
      <w:r w:rsidR="002C56D9" w:rsidRPr="004E0FA2">
        <w:rPr>
          <w:rStyle w:val="longtext"/>
          <w:rFonts w:ascii="Arial" w:hAnsi="Arial" w:cs="Arial"/>
          <w:color w:val="000000"/>
          <w:shd w:val="clear" w:color="auto" w:fill="FFFFFF"/>
          <w:lang w:val="es-ES"/>
        </w:rPr>
        <w:t xml:space="preserve"> del P</w:t>
      </w:r>
      <w:r w:rsidR="008837DE" w:rsidRPr="004E0FA2">
        <w:rPr>
          <w:rStyle w:val="longtext"/>
          <w:rFonts w:ascii="Arial" w:hAnsi="Arial" w:cs="Arial"/>
          <w:color w:val="000000"/>
          <w:shd w:val="clear" w:color="auto" w:fill="FFFFFF"/>
          <w:lang w:val="es-ES"/>
        </w:rPr>
        <w:t>royecto</w:t>
      </w:r>
      <w:r w:rsidRPr="004E0FA2">
        <w:rPr>
          <w:rStyle w:val="longtext"/>
          <w:rFonts w:ascii="Arial" w:hAnsi="Arial" w:cs="Arial"/>
          <w:color w:val="000000"/>
          <w:shd w:val="clear" w:color="auto" w:fill="FFFFFF"/>
          <w:lang w:val="es-ES"/>
        </w:rPr>
        <w:t>, de acuerdo con</w:t>
      </w:r>
      <w:r w:rsidR="008837DE" w:rsidRPr="004E0FA2">
        <w:rPr>
          <w:rStyle w:val="longtext"/>
          <w:rFonts w:ascii="Arial" w:hAnsi="Arial" w:cs="Arial"/>
          <w:color w:val="000000"/>
          <w:shd w:val="clear" w:color="auto" w:fill="FFFFFF"/>
          <w:lang w:val="es-ES"/>
        </w:rPr>
        <w:t xml:space="preserve"> el plan </w:t>
      </w:r>
      <w:r w:rsidR="002C56D9" w:rsidRPr="004E0FA2">
        <w:rPr>
          <w:rStyle w:val="longtext"/>
          <w:rFonts w:ascii="Arial" w:hAnsi="Arial" w:cs="Arial"/>
          <w:color w:val="000000"/>
          <w:shd w:val="clear" w:color="auto" w:fill="FFFFFF"/>
          <w:lang w:val="es-ES"/>
        </w:rPr>
        <w:t xml:space="preserve">de supervisión elaborado por el </w:t>
      </w:r>
      <w:r w:rsidR="008837DE" w:rsidRPr="004E0FA2">
        <w:rPr>
          <w:rStyle w:val="longtext"/>
          <w:rFonts w:ascii="Arial" w:hAnsi="Arial" w:cs="Arial"/>
          <w:color w:val="000000"/>
          <w:shd w:val="clear" w:color="auto" w:fill="FFFFFF"/>
          <w:lang w:val="es-ES"/>
        </w:rPr>
        <w:t>equipo de proyecto del Banco cada año</w:t>
      </w:r>
      <w:r w:rsidRPr="004E0FA2">
        <w:rPr>
          <w:rStyle w:val="longtext"/>
          <w:rFonts w:ascii="Arial" w:hAnsi="Arial" w:cs="Arial"/>
          <w:color w:val="000000"/>
          <w:shd w:val="clear" w:color="auto" w:fill="FFFFFF"/>
          <w:lang w:val="es-ES"/>
        </w:rPr>
        <w:t xml:space="preserve">. Asimismo, el Banco utilizará el PMR, que incluye una estimación temporal de </w:t>
      </w:r>
      <w:r w:rsidR="00440BC5" w:rsidRPr="004E0FA2">
        <w:rPr>
          <w:rStyle w:val="longtext"/>
          <w:rFonts w:ascii="Arial" w:hAnsi="Arial" w:cs="Arial"/>
          <w:color w:val="000000"/>
          <w:shd w:val="clear" w:color="auto" w:fill="FFFFFF"/>
          <w:lang w:val="es-ES"/>
        </w:rPr>
        <w:t>los costos</w:t>
      </w:r>
      <w:r w:rsidRPr="004E0FA2">
        <w:rPr>
          <w:rStyle w:val="longtext"/>
          <w:rFonts w:ascii="Arial" w:hAnsi="Arial" w:cs="Arial"/>
          <w:color w:val="000000"/>
          <w:shd w:val="clear" w:color="auto" w:fill="FFFFFF"/>
          <w:lang w:val="es-ES"/>
        </w:rPr>
        <w:t xml:space="preserve"> y del cumplimiento de las metas físicas y resultados, </w:t>
      </w:r>
      <w:r w:rsidR="00964EB6" w:rsidRPr="004E0FA2">
        <w:rPr>
          <w:rStyle w:val="longtext"/>
          <w:rFonts w:ascii="Arial" w:hAnsi="Arial" w:cs="Arial"/>
          <w:color w:val="000000"/>
          <w:shd w:val="clear" w:color="auto" w:fill="FFFFFF"/>
          <w:lang w:val="es-ES"/>
        </w:rPr>
        <w:t>así como</w:t>
      </w:r>
      <w:r w:rsidRPr="004E0FA2">
        <w:rPr>
          <w:rStyle w:val="longtext"/>
          <w:rFonts w:ascii="Arial" w:hAnsi="Arial" w:cs="Arial"/>
          <w:color w:val="000000"/>
          <w:shd w:val="clear" w:color="auto" w:fill="FFFFFF"/>
          <w:lang w:val="es-ES"/>
        </w:rPr>
        <w:t xml:space="preserve"> un mecanismo</w:t>
      </w:r>
      <w:r w:rsidR="009C7572" w:rsidRPr="004E0FA2">
        <w:rPr>
          <w:rStyle w:val="longtext"/>
          <w:rFonts w:ascii="Arial" w:hAnsi="Arial" w:cs="Arial"/>
          <w:color w:val="000000"/>
          <w:shd w:val="clear" w:color="auto" w:fill="FFFFFF"/>
          <w:lang w:val="es-ES"/>
        </w:rPr>
        <w:t xml:space="preserve"> </w:t>
      </w:r>
      <w:r w:rsidRPr="004E0FA2">
        <w:rPr>
          <w:rStyle w:val="longtext"/>
          <w:rFonts w:ascii="Arial" w:hAnsi="Arial" w:cs="Arial"/>
          <w:color w:val="000000"/>
          <w:shd w:val="clear" w:color="auto" w:fill="FFFFFF"/>
          <w:lang w:val="es-ES"/>
        </w:rPr>
        <w:t>para evaluar el desempeño</w:t>
      </w:r>
      <w:r w:rsidR="008837DE" w:rsidRPr="004E0FA2">
        <w:rPr>
          <w:rStyle w:val="longtext"/>
          <w:rFonts w:ascii="Arial" w:hAnsi="Arial" w:cs="Arial"/>
          <w:color w:val="000000"/>
          <w:shd w:val="clear" w:color="auto" w:fill="FFFFFF"/>
          <w:lang w:val="es-ES"/>
        </w:rPr>
        <w:t xml:space="preserve"> del proyecto</w:t>
      </w:r>
      <w:r w:rsidRPr="004E0FA2">
        <w:rPr>
          <w:rStyle w:val="longtext"/>
          <w:rFonts w:ascii="Arial" w:hAnsi="Arial" w:cs="Arial"/>
          <w:color w:val="000000"/>
          <w:shd w:val="clear" w:color="auto" w:fill="FFFFFF"/>
          <w:lang w:val="es-ES"/>
        </w:rPr>
        <w:t>.</w:t>
      </w:r>
      <w:bookmarkStart w:id="13" w:name="_Ref400059184"/>
      <w:bookmarkEnd w:id="12"/>
    </w:p>
    <w:p w14:paraId="6CC799CC" w14:textId="77777777" w:rsidR="006D1490" w:rsidRPr="004E0FA2" w:rsidRDefault="006D1490" w:rsidP="007116AF">
      <w:pPr>
        <w:pStyle w:val="ListParagraph"/>
        <w:spacing w:after="0" w:line="240" w:lineRule="auto"/>
        <w:ind w:left="547" w:hanging="547"/>
        <w:rPr>
          <w:rStyle w:val="longtext"/>
          <w:rFonts w:ascii="Arial" w:hAnsi="Arial" w:cs="Arial"/>
          <w:color w:val="000000"/>
          <w:shd w:val="clear" w:color="auto" w:fill="FFFFFF"/>
          <w:lang w:val="es-ES"/>
        </w:rPr>
      </w:pPr>
    </w:p>
    <w:p w14:paraId="40640D03" w14:textId="77777777" w:rsidR="00992747" w:rsidRPr="004E0FA2" w:rsidRDefault="00992747" w:rsidP="00E43564">
      <w:pPr>
        <w:numPr>
          <w:ilvl w:val="1"/>
          <w:numId w:val="30"/>
        </w:numPr>
        <w:spacing w:after="0" w:line="240" w:lineRule="auto"/>
        <w:ind w:left="720" w:hanging="720"/>
        <w:jc w:val="both"/>
        <w:textAlignment w:val="top"/>
        <w:rPr>
          <w:rStyle w:val="longtext"/>
          <w:rFonts w:ascii="Arial" w:eastAsia="Times New Roman" w:hAnsi="Arial" w:cs="Arial"/>
          <w:color w:val="000000"/>
          <w:lang w:val="es-MX"/>
        </w:rPr>
      </w:pPr>
      <w:r w:rsidRPr="004E0FA2">
        <w:rPr>
          <w:rStyle w:val="longtext"/>
          <w:rFonts w:ascii="Arial" w:hAnsi="Arial" w:cs="Arial"/>
          <w:color w:val="000000"/>
          <w:shd w:val="clear" w:color="auto" w:fill="FFFFFF"/>
          <w:lang w:val="es-ES"/>
        </w:rPr>
        <w:t>Los contenidos principales y características de los instru</w:t>
      </w:r>
      <w:r w:rsidR="006D1490" w:rsidRPr="004E0FA2">
        <w:rPr>
          <w:rStyle w:val="longtext"/>
          <w:rFonts w:ascii="Arial" w:hAnsi="Arial" w:cs="Arial"/>
          <w:color w:val="000000"/>
          <w:shd w:val="clear" w:color="auto" w:fill="FFFFFF"/>
          <w:lang w:val="es-ES"/>
        </w:rPr>
        <w:t>mentos de monitoreo del proyecto</w:t>
      </w:r>
      <w:r w:rsidR="003052A1" w:rsidRPr="004E0FA2">
        <w:rPr>
          <w:rStyle w:val="longtext"/>
          <w:rFonts w:ascii="Arial" w:hAnsi="Arial" w:cs="Arial"/>
          <w:color w:val="000000"/>
          <w:shd w:val="clear" w:color="auto" w:fill="FFFFFF"/>
          <w:lang w:val="es-ES"/>
        </w:rPr>
        <w:t>,</w:t>
      </w:r>
      <w:r w:rsidR="006D1490" w:rsidRPr="004E0FA2">
        <w:rPr>
          <w:rStyle w:val="longtext"/>
          <w:rFonts w:ascii="Arial" w:hAnsi="Arial" w:cs="Arial"/>
          <w:color w:val="000000"/>
          <w:shd w:val="clear" w:color="auto" w:fill="FFFFFF"/>
          <w:lang w:val="es-ES"/>
        </w:rPr>
        <w:t xml:space="preserve"> tanto por parte de la </w:t>
      </w:r>
      <w:r w:rsidR="00571D66" w:rsidRPr="004E0FA2">
        <w:rPr>
          <w:rStyle w:val="longtext"/>
          <w:rFonts w:ascii="Arial" w:hAnsi="Arial" w:cs="Arial"/>
          <w:color w:val="000000"/>
          <w:shd w:val="clear" w:color="auto" w:fill="FFFFFF"/>
          <w:lang w:val="es-ES"/>
        </w:rPr>
        <w:t xml:space="preserve">Unidad Ejecutora </w:t>
      </w:r>
      <w:r w:rsidRPr="004E0FA2">
        <w:rPr>
          <w:rStyle w:val="longtext"/>
          <w:rFonts w:ascii="Arial" w:hAnsi="Arial" w:cs="Arial"/>
          <w:color w:val="000000"/>
          <w:shd w:val="clear" w:color="auto" w:fill="FFFFFF"/>
          <w:lang w:val="es-ES"/>
        </w:rPr>
        <w:t>como del Banco, se detallan a continuación:</w:t>
      </w:r>
      <w:bookmarkEnd w:id="13"/>
    </w:p>
    <w:p w14:paraId="59540720" w14:textId="77777777" w:rsidR="00232B9E" w:rsidRPr="004E0FA2" w:rsidRDefault="00232B9E" w:rsidP="007116AF">
      <w:pPr>
        <w:spacing w:after="0" w:line="240" w:lineRule="auto"/>
        <w:jc w:val="both"/>
        <w:textAlignment w:val="top"/>
        <w:rPr>
          <w:rStyle w:val="longtext"/>
          <w:rFonts w:ascii="Arial" w:eastAsia="Times New Roman" w:hAnsi="Arial" w:cs="Arial"/>
          <w:color w:val="000000"/>
          <w:lang w:val="es-MX"/>
        </w:rPr>
      </w:pPr>
    </w:p>
    <w:p w14:paraId="07A24B11" w14:textId="77777777" w:rsidR="000C34D1" w:rsidRPr="004E0FA2" w:rsidRDefault="000C34D1" w:rsidP="00EB694E">
      <w:pPr>
        <w:pStyle w:val="ListParagraph"/>
        <w:numPr>
          <w:ilvl w:val="0"/>
          <w:numId w:val="9"/>
        </w:numPr>
        <w:spacing w:after="0" w:line="240" w:lineRule="auto"/>
        <w:jc w:val="both"/>
        <w:rPr>
          <w:rStyle w:val="longtext"/>
          <w:rFonts w:ascii="Arial" w:hAnsi="Arial" w:cs="Arial"/>
          <w:lang w:val="es-ES"/>
        </w:rPr>
      </w:pPr>
      <w:r w:rsidRPr="004E0FA2">
        <w:rPr>
          <w:rStyle w:val="longtext"/>
          <w:rFonts w:ascii="Arial" w:hAnsi="Arial" w:cs="Arial"/>
          <w:b/>
          <w:color w:val="000000"/>
          <w:shd w:val="clear" w:color="auto" w:fill="FFFFFF"/>
          <w:lang w:val="es-ES"/>
        </w:rPr>
        <w:t>MR:</w:t>
      </w:r>
      <w:r w:rsidR="00896FB9" w:rsidRPr="004E0FA2">
        <w:rPr>
          <w:rStyle w:val="longtext"/>
          <w:rFonts w:ascii="Arial" w:hAnsi="Arial" w:cs="Arial"/>
          <w:color w:val="000000"/>
          <w:shd w:val="clear" w:color="auto" w:fill="FFFFFF"/>
          <w:lang w:val="es-ES"/>
        </w:rPr>
        <w:t xml:space="preserve"> </w:t>
      </w:r>
      <w:r w:rsidRPr="004E0FA2">
        <w:rPr>
          <w:rStyle w:val="longtext"/>
          <w:rFonts w:ascii="Arial" w:hAnsi="Arial" w:cs="Arial"/>
          <w:color w:val="000000"/>
          <w:shd w:val="clear" w:color="auto" w:fill="FFFFFF"/>
          <w:lang w:val="es-ES"/>
        </w:rPr>
        <w:t xml:space="preserve">presenta </w:t>
      </w:r>
      <w:r w:rsidR="002D320F" w:rsidRPr="004E0FA2">
        <w:rPr>
          <w:rStyle w:val="longtext"/>
          <w:rFonts w:ascii="Arial" w:hAnsi="Arial" w:cs="Arial"/>
          <w:color w:val="000000"/>
          <w:shd w:val="clear" w:color="auto" w:fill="FFFFFF"/>
          <w:lang w:val="es-ES"/>
        </w:rPr>
        <w:t xml:space="preserve">en Anexo II </w:t>
      </w:r>
      <w:r w:rsidRPr="004E0FA2">
        <w:rPr>
          <w:rStyle w:val="longtext"/>
          <w:rFonts w:ascii="Arial" w:hAnsi="Arial" w:cs="Arial"/>
          <w:color w:val="000000"/>
          <w:shd w:val="clear" w:color="auto" w:fill="FFFFFF"/>
          <w:lang w:val="es-ES"/>
        </w:rPr>
        <w:t>de la Propuesta de Desarrollo de la Ope</w:t>
      </w:r>
      <w:r w:rsidR="00232FFA" w:rsidRPr="004E0FA2">
        <w:rPr>
          <w:rStyle w:val="longtext"/>
          <w:rFonts w:ascii="Arial" w:hAnsi="Arial" w:cs="Arial"/>
          <w:color w:val="000000"/>
          <w:shd w:val="clear" w:color="auto" w:fill="FFFFFF"/>
          <w:lang w:val="es-ES"/>
        </w:rPr>
        <w:t>ración (POD)</w:t>
      </w:r>
      <w:r w:rsidR="003052A1" w:rsidRPr="004E0FA2">
        <w:rPr>
          <w:rStyle w:val="longtext"/>
          <w:rFonts w:ascii="Arial" w:hAnsi="Arial" w:cs="Arial"/>
          <w:color w:val="000000"/>
          <w:shd w:val="clear" w:color="auto" w:fill="FFFFFF"/>
          <w:lang w:val="es-ES"/>
        </w:rPr>
        <w:t xml:space="preserve"> y </w:t>
      </w:r>
      <w:r w:rsidR="00232FFA" w:rsidRPr="004E0FA2">
        <w:rPr>
          <w:rStyle w:val="longtext"/>
          <w:rFonts w:ascii="Arial" w:hAnsi="Arial" w:cs="Arial"/>
          <w:color w:val="000000"/>
          <w:shd w:val="clear" w:color="auto" w:fill="FFFFFF"/>
          <w:lang w:val="es-ES"/>
        </w:rPr>
        <w:t xml:space="preserve">se </w:t>
      </w:r>
      <w:proofErr w:type="gramStart"/>
      <w:r w:rsidR="003052A1" w:rsidRPr="004E0FA2">
        <w:rPr>
          <w:rStyle w:val="longtext"/>
          <w:rFonts w:ascii="Arial" w:hAnsi="Arial" w:cs="Arial"/>
          <w:color w:val="000000"/>
          <w:shd w:val="clear" w:color="auto" w:fill="FFFFFF"/>
          <w:lang w:val="es-ES"/>
        </w:rPr>
        <w:t xml:space="preserve">organiza </w:t>
      </w:r>
      <w:r w:rsidR="00232FFA" w:rsidRPr="004E0FA2">
        <w:rPr>
          <w:rStyle w:val="longtext"/>
          <w:rFonts w:ascii="Arial" w:hAnsi="Arial" w:cs="Arial"/>
          <w:color w:val="000000"/>
          <w:shd w:val="clear" w:color="auto" w:fill="FFFFFF"/>
          <w:lang w:val="es-ES"/>
        </w:rPr>
        <w:t xml:space="preserve"> en</w:t>
      </w:r>
      <w:proofErr w:type="gramEnd"/>
      <w:r w:rsidRPr="004E0FA2">
        <w:rPr>
          <w:rStyle w:val="longtext"/>
          <w:rFonts w:ascii="Arial" w:hAnsi="Arial" w:cs="Arial"/>
          <w:color w:val="000000"/>
          <w:shd w:val="clear" w:color="auto" w:fill="FFFFFF"/>
          <w:lang w:val="es-ES"/>
        </w:rPr>
        <w:t xml:space="preserve">: i) productos; </w:t>
      </w:r>
      <w:r w:rsidR="00B7782E" w:rsidRPr="004E0FA2">
        <w:rPr>
          <w:rStyle w:val="longtext"/>
          <w:rFonts w:ascii="Arial" w:hAnsi="Arial" w:cs="Arial"/>
          <w:color w:val="000000"/>
          <w:shd w:val="clear" w:color="auto" w:fill="FFFFFF"/>
          <w:lang w:val="es-ES"/>
        </w:rPr>
        <w:t>ii)</w:t>
      </w:r>
      <w:r w:rsidR="00232FFA" w:rsidRPr="004E0FA2">
        <w:rPr>
          <w:rStyle w:val="longtext"/>
          <w:rFonts w:ascii="Arial" w:hAnsi="Arial" w:cs="Arial"/>
          <w:color w:val="000000"/>
          <w:shd w:val="clear" w:color="auto" w:fill="FFFFFF"/>
          <w:lang w:val="es-ES"/>
        </w:rPr>
        <w:t xml:space="preserve"> c</w:t>
      </w:r>
      <w:r w:rsidR="00B7782E" w:rsidRPr="004E0FA2">
        <w:rPr>
          <w:rStyle w:val="longtext"/>
          <w:rFonts w:ascii="Arial" w:hAnsi="Arial" w:cs="Arial"/>
          <w:color w:val="000000"/>
          <w:shd w:val="clear" w:color="auto" w:fill="FFFFFF"/>
          <w:lang w:val="es-ES"/>
        </w:rPr>
        <w:t xml:space="preserve">ostos; iii) resultados, e </w:t>
      </w:r>
      <w:r w:rsidR="004E3406" w:rsidRPr="004E0FA2">
        <w:rPr>
          <w:rStyle w:val="longtext"/>
          <w:rFonts w:ascii="Arial" w:hAnsi="Arial" w:cs="Arial"/>
          <w:color w:val="000000"/>
          <w:shd w:val="clear" w:color="auto" w:fill="FFFFFF"/>
          <w:lang w:val="es-ES"/>
        </w:rPr>
        <w:t>iv) impactos</w:t>
      </w:r>
      <w:r w:rsidRPr="004E0FA2">
        <w:rPr>
          <w:rStyle w:val="longtext"/>
          <w:rFonts w:ascii="Arial" w:hAnsi="Arial" w:cs="Arial"/>
          <w:color w:val="000000"/>
          <w:shd w:val="clear" w:color="auto" w:fill="FFFFFF"/>
          <w:lang w:val="es-ES"/>
        </w:rPr>
        <w:t xml:space="preserve"> prioritarios de la operación. La MR es una herramienta fundamental para guiar la planificación, mon</w:t>
      </w:r>
      <w:r w:rsidR="00CB6E06" w:rsidRPr="004E0FA2">
        <w:rPr>
          <w:rStyle w:val="longtext"/>
          <w:rFonts w:ascii="Arial" w:hAnsi="Arial" w:cs="Arial"/>
          <w:color w:val="000000"/>
          <w:shd w:val="clear" w:color="auto" w:fill="FFFFFF"/>
          <w:lang w:val="es-ES"/>
        </w:rPr>
        <w:t>itoreo y evaluación del proyecto</w:t>
      </w:r>
      <w:r w:rsidRPr="004E0FA2">
        <w:rPr>
          <w:rStyle w:val="longtext"/>
          <w:rFonts w:ascii="Arial" w:hAnsi="Arial" w:cs="Arial"/>
          <w:color w:val="000000"/>
          <w:shd w:val="clear" w:color="auto" w:fill="FFFFFF"/>
          <w:lang w:val="es-ES"/>
        </w:rPr>
        <w:t xml:space="preserve">. Se recurrirá a la MR en cada instancia de elaboración del POA y actualización del PEP (los cuales se describen a continuación), y de diseño, seguimiento y evaluación de un componente o subcomponente, una línea de acción o actividad específica. </w:t>
      </w:r>
    </w:p>
    <w:p w14:paraId="782688FD" w14:textId="77777777" w:rsidR="000C34D1" w:rsidRPr="004E0FA2" w:rsidRDefault="000C34D1" w:rsidP="00EB694E">
      <w:pPr>
        <w:pStyle w:val="ListParagraph"/>
        <w:numPr>
          <w:ilvl w:val="0"/>
          <w:numId w:val="9"/>
        </w:numPr>
        <w:spacing w:after="0" w:line="240" w:lineRule="auto"/>
        <w:jc w:val="both"/>
        <w:rPr>
          <w:rStyle w:val="longtext"/>
          <w:rFonts w:ascii="Arial" w:hAnsi="Arial" w:cs="Arial"/>
          <w:lang w:val="es-ES"/>
        </w:rPr>
      </w:pPr>
      <w:r w:rsidRPr="004E0FA2">
        <w:rPr>
          <w:rStyle w:val="longtext"/>
          <w:rFonts w:ascii="Arial" w:hAnsi="Arial" w:cs="Arial"/>
          <w:b/>
          <w:color w:val="000000"/>
          <w:shd w:val="clear" w:color="auto" w:fill="FFFFFF"/>
          <w:lang w:val="es-ES"/>
        </w:rPr>
        <w:t>PEP:</w:t>
      </w:r>
      <w:r w:rsidRPr="004E0FA2">
        <w:rPr>
          <w:rStyle w:val="longtext"/>
          <w:rFonts w:ascii="Arial" w:hAnsi="Arial" w:cs="Arial"/>
          <w:color w:val="000000"/>
          <w:shd w:val="clear" w:color="auto" w:fill="FFFFFF"/>
          <w:lang w:val="es-ES"/>
        </w:rPr>
        <w:t xml:space="preserve"> enumera las acciones que se van a realizar durante todo el período de ejecución de la operación para alcanzar los res</w:t>
      </w:r>
      <w:r w:rsidR="00A6524F" w:rsidRPr="004E0FA2">
        <w:rPr>
          <w:rStyle w:val="longtext"/>
          <w:rFonts w:ascii="Arial" w:hAnsi="Arial" w:cs="Arial"/>
          <w:color w:val="000000"/>
          <w:shd w:val="clear" w:color="auto" w:fill="FFFFFF"/>
          <w:lang w:val="es-ES"/>
        </w:rPr>
        <w:t>ultados esperados del P</w:t>
      </w:r>
      <w:r w:rsidRPr="004E0FA2">
        <w:rPr>
          <w:rStyle w:val="longtext"/>
          <w:rFonts w:ascii="Arial" w:hAnsi="Arial" w:cs="Arial"/>
          <w:color w:val="000000"/>
          <w:shd w:val="clear" w:color="auto" w:fill="FFFFFF"/>
          <w:lang w:val="es-ES"/>
        </w:rPr>
        <w:t>royecto. El PEP especifica los montos y los tiempos de los que se dispone para cada uno de l</w:t>
      </w:r>
      <w:r w:rsidR="00A6524F" w:rsidRPr="004E0FA2">
        <w:rPr>
          <w:rStyle w:val="longtext"/>
          <w:rFonts w:ascii="Arial" w:hAnsi="Arial" w:cs="Arial"/>
          <w:color w:val="000000"/>
          <w:shd w:val="clear" w:color="auto" w:fill="FFFFFF"/>
          <w:lang w:val="es-ES"/>
        </w:rPr>
        <w:t>os productos y actividades del P</w:t>
      </w:r>
      <w:r w:rsidRPr="004E0FA2">
        <w:rPr>
          <w:rStyle w:val="longtext"/>
          <w:rFonts w:ascii="Arial" w:hAnsi="Arial" w:cs="Arial"/>
          <w:color w:val="000000"/>
          <w:shd w:val="clear" w:color="auto" w:fill="FFFFFF"/>
          <w:lang w:val="es-ES"/>
        </w:rPr>
        <w:t>royecto</w:t>
      </w:r>
      <w:r w:rsidR="003052A1" w:rsidRPr="004E0FA2">
        <w:rPr>
          <w:rStyle w:val="longtext"/>
          <w:rFonts w:ascii="Arial" w:hAnsi="Arial" w:cs="Arial"/>
          <w:color w:val="000000"/>
          <w:shd w:val="clear" w:color="auto" w:fill="FFFFFF"/>
          <w:lang w:val="es-ES"/>
        </w:rPr>
        <w:t>,</w:t>
      </w:r>
      <w:r w:rsidRPr="004E0FA2">
        <w:rPr>
          <w:rStyle w:val="longtext"/>
          <w:rFonts w:ascii="Arial" w:hAnsi="Arial" w:cs="Arial"/>
          <w:color w:val="000000"/>
          <w:shd w:val="clear" w:color="auto" w:fill="FFFFFF"/>
          <w:lang w:val="es-ES"/>
        </w:rPr>
        <w:t xml:space="preserve"> y señala las distintas rutas críticas para la consecución de cada uno de los productos.</w:t>
      </w:r>
    </w:p>
    <w:p w14:paraId="79624C7D" w14:textId="77777777" w:rsidR="000C34D1" w:rsidRPr="004E0FA2" w:rsidRDefault="000C34D1" w:rsidP="00EB694E">
      <w:pPr>
        <w:pStyle w:val="ListParagraph"/>
        <w:numPr>
          <w:ilvl w:val="0"/>
          <w:numId w:val="9"/>
        </w:numPr>
        <w:spacing w:after="0" w:line="240" w:lineRule="auto"/>
        <w:jc w:val="both"/>
        <w:rPr>
          <w:rStyle w:val="longtext"/>
          <w:rFonts w:ascii="Arial" w:hAnsi="Arial" w:cs="Arial"/>
          <w:lang w:val="es-ES"/>
        </w:rPr>
      </w:pPr>
      <w:r w:rsidRPr="004E0FA2">
        <w:rPr>
          <w:rStyle w:val="longtext"/>
          <w:rFonts w:ascii="Arial" w:hAnsi="Arial" w:cs="Arial"/>
          <w:b/>
          <w:color w:val="000000"/>
          <w:shd w:val="clear" w:color="auto" w:fill="FFFFFF"/>
          <w:lang w:val="es-ES"/>
        </w:rPr>
        <w:t>POA:</w:t>
      </w:r>
      <w:r w:rsidRPr="004E0FA2">
        <w:rPr>
          <w:rStyle w:val="longtext"/>
          <w:rFonts w:ascii="Arial" w:hAnsi="Arial" w:cs="Arial"/>
          <w:color w:val="000000"/>
          <w:shd w:val="clear" w:color="auto" w:fill="FFFFFF"/>
          <w:lang w:val="es-ES"/>
        </w:rPr>
        <w:t xml:space="preserve"> constituye el instrumento privilegiado de planif</w:t>
      </w:r>
      <w:r w:rsidR="00A6524F" w:rsidRPr="004E0FA2">
        <w:rPr>
          <w:rStyle w:val="longtext"/>
          <w:rFonts w:ascii="Arial" w:hAnsi="Arial" w:cs="Arial"/>
          <w:color w:val="000000"/>
          <w:shd w:val="clear" w:color="auto" w:fill="FFFFFF"/>
          <w:lang w:val="es-ES"/>
        </w:rPr>
        <w:t>icación de las actividades del P</w:t>
      </w:r>
      <w:r w:rsidRPr="004E0FA2">
        <w:rPr>
          <w:rStyle w:val="longtext"/>
          <w:rFonts w:ascii="Arial" w:hAnsi="Arial" w:cs="Arial"/>
          <w:color w:val="000000"/>
          <w:shd w:val="clear" w:color="auto" w:fill="FFFFFF"/>
          <w:lang w:val="es-ES"/>
        </w:rPr>
        <w:t>royecto para cada año. El POA debe ser presentado cada 30 de noviembre para su ejecución en el siguiente</w:t>
      </w:r>
      <w:r w:rsidR="008F46A3" w:rsidRPr="004E0FA2">
        <w:rPr>
          <w:rStyle w:val="longtext"/>
          <w:rFonts w:ascii="Arial" w:hAnsi="Arial" w:cs="Arial"/>
          <w:color w:val="000000"/>
          <w:shd w:val="clear" w:color="auto" w:fill="FFFFFF"/>
          <w:lang w:val="es-ES"/>
        </w:rPr>
        <w:t xml:space="preserve"> año-calendario. Debe incluir: </w:t>
      </w:r>
      <w:r w:rsidRPr="004E0FA2">
        <w:rPr>
          <w:rStyle w:val="longtext"/>
          <w:rFonts w:ascii="Arial" w:hAnsi="Arial" w:cs="Arial"/>
          <w:color w:val="000000"/>
          <w:shd w:val="clear" w:color="auto" w:fill="FFFFFF"/>
          <w:lang w:val="es-ES"/>
        </w:rPr>
        <w:t>i) productos esperados para cumplir</w:t>
      </w:r>
      <w:r w:rsidR="008F46A3" w:rsidRPr="004E0FA2">
        <w:rPr>
          <w:rStyle w:val="longtext"/>
          <w:rFonts w:ascii="Arial" w:hAnsi="Arial" w:cs="Arial"/>
          <w:color w:val="000000"/>
          <w:shd w:val="clear" w:color="auto" w:fill="FFFFFF"/>
          <w:lang w:val="es-ES"/>
        </w:rPr>
        <w:t xml:space="preserve"> con los indicadores de la MR por componente; ii</w:t>
      </w:r>
      <w:r w:rsidRPr="004E0FA2">
        <w:rPr>
          <w:rStyle w:val="longtext"/>
          <w:rFonts w:ascii="Arial" w:hAnsi="Arial" w:cs="Arial"/>
          <w:color w:val="000000"/>
          <w:shd w:val="clear" w:color="auto" w:fill="FFFFFF"/>
          <w:lang w:val="es-ES"/>
        </w:rPr>
        <w:t>) las actividades previstas;</w:t>
      </w:r>
      <w:r w:rsidR="008F46A3" w:rsidRPr="004E0FA2">
        <w:rPr>
          <w:rStyle w:val="longtext"/>
          <w:rFonts w:ascii="Arial" w:hAnsi="Arial" w:cs="Arial"/>
          <w:color w:val="000000"/>
          <w:shd w:val="clear" w:color="auto" w:fill="FFFFFF"/>
          <w:lang w:val="es-ES"/>
        </w:rPr>
        <w:t xml:space="preserve"> iii)</w:t>
      </w:r>
      <w:r w:rsidRPr="004E0FA2">
        <w:rPr>
          <w:rStyle w:val="longtext"/>
          <w:rFonts w:ascii="Arial" w:hAnsi="Arial" w:cs="Arial"/>
          <w:color w:val="000000"/>
          <w:shd w:val="clear" w:color="auto" w:fill="FFFFFF"/>
          <w:lang w:val="es-ES"/>
        </w:rPr>
        <w:t xml:space="preserve"> </w:t>
      </w:r>
      <w:r w:rsidR="008F46A3" w:rsidRPr="004E0FA2">
        <w:rPr>
          <w:rStyle w:val="longtext"/>
          <w:rFonts w:ascii="Arial" w:hAnsi="Arial" w:cs="Arial"/>
          <w:color w:val="000000"/>
          <w:shd w:val="clear" w:color="auto" w:fill="FFFFFF"/>
          <w:lang w:val="es-ES"/>
        </w:rPr>
        <w:t xml:space="preserve">el presupuesto estimado por actividad y producto; </w:t>
      </w:r>
      <w:r w:rsidRPr="004E0FA2">
        <w:rPr>
          <w:rStyle w:val="longtext"/>
          <w:rFonts w:ascii="Arial" w:hAnsi="Arial" w:cs="Arial"/>
          <w:color w:val="000000"/>
          <w:shd w:val="clear" w:color="auto" w:fill="FFFFFF"/>
          <w:lang w:val="es-ES"/>
        </w:rPr>
        <w:t xml:space="preserve">y iv) el cronograma de ejecución. </w:t>
      </w:r>
    </w:p>
    <w:p w14:paraId="4B1D5DE8" w14:textId="77777777" w:rsidR="000C34D1" w:rsidRPr="004E0FA2" w:rsidRDefault="000C34D1" w:rsidP="00EB694E">
      <w:pPr>
        <w:pStyle w:val="ListParagraph"/>
        <w:numPr>
          <w:ilvl w:val="0"/>
          <w:numId w:val="9"/>
        </w:numPr>
        <w:spacing w:after="0" w:line="240" w:lineRule="auto"/>
        <w:jc w:val="both"/>
        <w:rPr>
          <w:rStyle w:val="longtext"/>
          <w:rFonts w:ascii="Arial" w:hAnsi="Arial" w:cs="Arial"/>
          <w:lang w:val="es-ES"/>
        </w:rPr>
      </w:pPr>
      <w:r w:rsidRPr="004E0FA2">
        <w:rPr>
          <w:rStyle w:val="longtext"/>
          <w:rFonts w:ascii="Arial" w:hAnsi="Arial" w:cs="Arial"/>
          <w:b/>
          <w:color w:val="000000"/>
          <w:shd w:val="clear" w:color="auto" w:fill="FFFFFF"/>
          <w:lang w:val="es-ES"/>
        </w:rPr>
        <w:lastRenderedPageBreak/>
        <w:t>PA:</w:t>
      </w:r>
      <w:r w:rsidRPr="004E0FA2">
        <w:rPr>
          <w:rStyle w:val="longtext"/>
          <w:rFonts w:ascii="Arial" w:hAnsi="Arial" w:cs="Arial"/>
          <w:color w:val="000000"/>
          <w:shd w:val="clear" w:color="auto" w:fill="FFFFFF"/>
          <w:lang w:val="es-ES"/>
        </w:rPr>
        <w:t xml:space="preserve"> lista las contrataciones que se llevarán a</w:t>
      </w:r>
      <w:r w:rsidR="00A6524F" w:rsidRPr="004E0FA2">
        <w:rPr>
          <w:rStyle w:val="longtext"/>
          <w:rFonts w:ascii="Arial" w:hAnsi="Arial" w:cs="Arial"/>
          <w:color w:val="000000"/>
          <w:shd w:val="clear" w:color="auto" w:fill="FFFFFF"/>
          <w:lang w:val="es-ES"/>
        </w:rPr>
        <w:t xml:space="preserve"> cabo durante la ejecución del P</w:t>
      </w:r>
      <w:r w:rsidRPr="004E0FA2">
        <w:rPr>
          <w:rStyle w:val="longtext"/>
          <w:rFonts w:ascii="Arial" w:hAnsi="Arial" w:cs="Arial"/>
          <w:color w:val="000000"/>
          <w:shd w:val="clear" w:color="auto" w:fill="FFFFFF"/>
          <w:lang w:val="es-ES"/>
        </w:rPr>
        <w:t>royecto. Deberá ser revisado al menos cada 12 meses o según las necesidades del proyecto, y contar con la no objeción del Banco. En el PA deberá incluir por</w:t>
      </w:r>
      <w:r w:rsidR="008F46A3" w:rsidRPr="004E0FA2">
        <w:rPr>
          <w:rStyle w:val="longtext"/>
          <w:rFonts w:ascii="Arial" w:hAnsi="Arial" w:cs="Arial"/>
          <w:color w:val="000000"/>
          <w:shd w:val="clear" w:color="auto" w:fill="FFFFFF"/>
          <w:lang w:val="es-ES"/>
        </w:rPr>
        <w:t xml:space="preserve"> cada</w:t>
      </w:r>
      <w:r w:rsidRPr="004E0FA2">
        <w:rPr>
          <w:rStyle w:val="longtext"/>
          <w:rFonts w:ascii="Arial" w:hAnsi="Arial" w:cs="Arial"/>
          <w:color w:val="000000"/>
          <w:shd w:val="clear" w:color="auto" w:fill="FFFFFF"/>
          <w:lang w:val="es-ES"/>
        </w:rPr>
        <w:t xml:space="preserve"> contratación</w:t>
      </w:r>
      <w:r w:rsidR="008F46A3" w:rsidRPr="004E0FA2">
        <w:rPr>
          <w:rStyle w:val="longtext"/>
          <w:rFonts w:ascii="Arial" w:hAnsi="Arial" w:cs="Arial"/>
          <w:color w:val="000000"/>
          <w:shd w:val="clear" w:color="auto" w:fill="FFFFFF"/>
          <w:lang w:val="es-ES"/>
        </w:rPr>
        <w:t xml:space="preserve"> lo siguiente</w:t>
      </w:r>
      <w:r w:rsidRPr="004E0FA2">
        <w:rPr>
          <w:rStyle w:val="longtext"/>
          <w:rFonts w:ascii="Arial" w:hAnsi="Arial" w:cs="Arial"/>
          <w:color w:val="000000"/>
          <w:shd w:val="clear" w:color="auto" w:fill="FFFFFF"/>
          <w:lang w:val="es-ES"/>
        </w:rPr>
        <w:t xml:space="preserve">: (i) </w:t>
      </w:r>
      <w:r w:rsidR="003052A1" w:rsidRPr="004E0FA2">
        <w:rPr>
          <w:rStyle w:val="longtext"/>
          <w:rFonts w:ascii="Arial" w:hAnsi="Arial" w:cs="Arial"/>
          <w:color w:val="000000"/>
          <w:shd w:val="clear" w:color="auto" w:fill="FFFFFF"/>
          <w:lang w:val="es-ES"/>
        </w:rPr>
        <w:t>m</w:t>
      </w:r>
      <w:r w:rsidRPr="004E0FA2">
        <w:rPr>
          <w:rStyle w:val="longtext"/>
          <w:rFonts w:ascii="Arial" w:hAnsi="Arial" w:cs="Arial"/>
          <w:color w:val="000000"/>
          <w:shd w:val="clear" w:color="auto" w:fill="FFFFFF"/>
          <w:lang w:val="es-ES"/>
        </w:rPr>
        <w:t xml:space="preserve">étodo de </w:t>
      </w:r>
      <w:r w:rsidR="003052A1" w:rsidRPr="004E0FA2">
        <w:rPr>
          <w:rStyle w:val="longtext"/>
          <w:rFonts w:ascii="Arial" w:hAnsi="Arial" w:cs="Arial"/>
          <w:color w:val="000000"/>
          <w:shd w:val="clear" w:color="auto" w:fill="FFFFFF"/>
          <w:lang w:val="es-ES"/>
        </w:rPr>
        <w:t>s</w:t>
      </w:r>
      <w:r w:rsidRPr="004E0FA2">
        <w:rPr>
          <w:rStyle w:val="longtext"/>
          <w:rFonts w:ascii="Arial" w:hAnsi="Arial" w:cs="Arial"/>
          <w:color w:val="000000"/>
          <w:shd w:val="clear" w:color="auto" w:fill="FFFFFF"/>
          <w:lang w:val="es-ES"/>
        </w:rPr>
        <w:t>elección/</w:t>
      </w:r>
      <w:r w:rsidR="003052A1" w:rsidRPr="004E0FA2">
        <w:rPr>
          <w:rStyle w:val="longtext"/>
          <w:rFonts w:ascii="Arial" w:hAnsi="Arial" w:cs="Arial"/>
          <w:color w:val="000000"/>
          <w:shd w:val="clear" w:color="auto" w:fill="FFFFFF"/>
          <w:lang w:val="es-ES"/>
        </w:rPr>
        <w:t>a</w:t>
      </w:r>
      <w:r w:rsidRPr="004E0FA2">
        <w:rPr>
          <w:rStyle w:val="longtext"/>
          <w:rFonts w:ascii="Arial" w:hAnsi="Arial" w:cs="Arial"/>
          <w:color w:val="000000"/>
          <w:shd w:val="clear" w:color="auto" w:fill="FFFFFF"/>
          <w:lang w:val="es-ES"/>
        </w:rPr>
        <w:t>dquisición</w:t>
      </w:r>
      <w:r w:rsidR="003052A1" w:rsidRPr="004E0FA2">
        <w:rPr>
          <w:rStyle w:val="longtext"/>
          <w:rFonts w:ascii="Arial" w:hAnsi="Arial" w:cs="Arial"/>
          <w:color w:val="000000"/>
          <w:shd w:val="clear" w:color="auto" w:fill="FFFFFF"/>
          <w:lang w:val="es-ES"/>
        </w:rPr>
        <w:t>;</w:t>
      </w:r>
      <w:r w:rsidRPr="004E0FA2">
        <w:rPr>
          <w:rStyle w:val="longtext"/>
          <w:rFonts w:ascii="Arial" w:hAnsi="Arial" w:cs="Arial"/>
          <w:color w:val="000000"/>
          <w:shd w:val="clear" w:color="auto" w:fill="FFFFFF"/>
          <w:lang w:val="es-ES"/>
        </w:rPr>
        <w:t xml:space="preserve"> (ii)</w:t>
      </w:r>
      <w:r w:rsidRPr="004E0FA2">
        <w:rPr>
          <w:rFonts w:ascii="Arial" w:hAnsi="Arial" w:cs="Arial"/>
          <w:lang w:val="es-ES"/>
        </w:rPr>
        <w:t xml:space="preserve"> </w:t>
      </w:r>
      <w:r w:rsidR="003052A1" w:rsidRPr="004E0FA2">
        <w:rPr>
          <w:rStyle w:val="longtext"/>
          <w:rFonts w:ascii="Arial" w:hAnsi="Arial" w:cs="Arial"/>
          <w:color w:val="000000"/>
          <w:shd w:val="clear" w:color="auto" w:fill="FFFFFF"/>
          <w:lang w:val="es-ES"/>
        </w:rPr>
        <w:t>m</w:t>
      </w:r>
      <w:r w:rsidRPr="004E0FA2">
        <w:rPr>
          <w:rStyle w:val="longtext"/>
          <w:rFonts w:ascii="Arial" w:hAnsi="Arial" w:cs="Arial"/>
          <w:color w:val="000000"/>
          <w:shd w:val="clear" w:color="auto" w:fill="FFFFFF"/>
          <w:lang w:val="es-ES"/>
        </w:rPr>
        <w:t xml:space="preserve">étodo de </w:t>
      </w:r>
      <w:r w:rsidR="003052A1" w:rsidRPr="004E0FA2">
        <w:rPr>
          <w:rStyle w:val="longtext"/>
          <w:rFonts w:ascii="Arial" w:hAnsi="Arial" w:cs="Arial"/>
          <w:color w:val="000000"/>
          <w:shd w:val="clear" w:color="auto" w:fill="FFFFFF"/>
          <w:lang w:val="es-ES"/>
        </w:rPr>
        <w:t>r</w:t>
      </w:r>
      <w:r w:rsidRPr="004E0FA2">
        <w:rPr>
          <w:rStyle w:val="longtext"/>
          <w:rFonts w:ascii="Arial" w:hAnsi="Arial" w:cs="Arial"/>
          <w:color w:val="000000"/>
          <w:shd w:val="clear" w:color="auto" w:fill="FFFFFF"/>
          <w:lang w:val="es-ES"/>
        </w:rPr>
        <w:t>evisión; (iii)</w:t>
      </w:r>
      <w:r w:rsidRPr="004E0FA2">
        <w:rPr>
          <w:rFonts w:ascii="Arial" w:hAnsi="Arial" w:cs="Arial"/>
          <w:lang w:val="es-ES"/>
        </w:rPr>
        <w:t xml:space="preserve"> </w:t>
      </w:r>
      <w:r w:rsidR="003052A1" w:rsidRPr="004E0FA2">
        <w:rPr>
          <w:rStyle w:val="longtext"/>
          <w:rFonts w:ascii="Arial" w:hAnsi="Arial" w:cs="Arial"/>
          <w:color w:val="000000"/>
          <w:shd w:val="clear" w:color="auto" w:fill="FFFFFF"/>
          <w:lang w:val="es-ES"/>
        </w:rPr>
        <w:t>c</w:t>
      </w:r>
      <w:r w:rsidRPr="004E0FA2">
        <w:rPr>
          <w:rStyle w:val="longtext"/>
          <w:rFonts w:ascii="Arial" w:hAnsi="Arial" w:cs="Arial"/>
          <w:color w:val="000000"/>
          <w:shd w:val="clear" w:color="auto" w:fill="FFFFFF"/>
          <w:lang w:val="es-ES"/>
        </w:rPr>
        <w:t xml:space="preserve">omponente </w:t>
      </w:r>
      <w:r w:rsidR="003052A1" w:rsidRPr="004E0FA2">
        <w:rPr>
          <w:rStyle w:val="longtext"/>
          <w:rFonts w:ascii="Arial" w:hAnsi="Arial" w:cs="Arial"/>
          <w:color w:val="000000"/>
          <w:shd w:val="clear" w:color="auto" w:fill="FFFFFF"/>
          <w:lang w:val="es-ES"/>
        </w:rPr>
        <w:t>a</w:t>
      </w:r>
      <w:r w:rsidRPr="004E0FA2">
        <w:rPr>
          <w:rStyle w:val="longtext"/>
          <w:rFonts w:ascii="Arial" w:hAnsi="Arial" w:cs="Arial"/>
          <w:color w:val="000000"/>
          <w:shd w:val="clear" w:color="auto" w:fill="FFFFFF"/>
          <w:lang w:val="es-ES"/>
        </w:rPr>
        <w:t xml:space="preserve">sociado; (iv) cronograma de ejecución y </w:t>
      </w:r>
      <w:r w:rsidR="007116AF" w:rsidRPr="004E0FA2">
        <w:rPr>
          <w:rStyle w:val="longtext"/>
          <w:rFonts w:ascii="Arial" w:hAnsi="Arial" w:cs="Arial"/>
          <w:color w:val="000000"/>
          <w:shd w:val="clear" w:color="auto" w:fill="FFFFFF"/>
          <w:lang w:val="es-ES"/>
        </w:rPr>
        <w:t>(</w:t>
      </w:r>
      <w:r w:rsidRPr="004E0FA2">
        <w:rPr>
          <w:rStyle w:val="longtext"/>
          <w:rFonts w:ascii="Arial" w:hAnsi="Arial" w:cs="Arial"/>
          <w:color w:val="000000"/>
          <w:shd w:val="clear" w:color="auto" w:fill="FFFFFF"/>
          <w:lang w:val="es-ES"/>
        </w:rPr>
        <w:t xml:space="preserve">v) </w:t>
      </w:r>
      <w:r w:rsidR="003052A1" w:rsidRPr="004E0FA2">
        <w:rPr>
          <w:rStyle w:val="longtext"/>
          <w:rFonts w:ascii="Arial" w:hAnsi="Arial" w:cs="Arial"/>
          <w:color w:val="000000"/>
          <w:shd w:val="clear" w:color="auto" w:fill="FFFFFF"/>
          <w:lang w:val="es-ES"/>
        </w:rPr>
        <w:t>m</w:t>
      </w:r>
      <w:r w:rsidRPr="004E0FA2">
        <w:rPr>
          <w:rStyle w:val="longtext"/>
          <w:rFonts w:ascii="Arial" w:hAnsi="Arial" w:cs="Arial"/>
          <w:color w:val="000000"/>
          <w:shd w:val="clear" w:color="auto" w:fill="FFFFFF"/>
          <w:lang w:val="es-ES"/>
        </w:rPr>
        <w:t>onto estimado de la contratación.</w:t>
      </w:r>
    </w:p>
    <w:p w14:paraId="40A868EB" w14:textId="77777777" w:rsidR="000C34D1" w:rsidRPr="004E0FA2" w:rsidRDefault="000C34D1" w:rsidP="00EB694E">
      <w:pPr>
        <w:pStyle w:val="ListParagraph"/>
        <w:numPr>
          <w:ilvl w:val="0"/>
          <w:numId w:val="9"/>
        </w:numPr>
        <w:spacing w:after="0" w:line="240" w:lineRule="auto"/>
        <w:jc w:val="both"/>
        <w:rPr>
          <w:rStyle w:val="longtext"/>
          <w:rFonts w:ascii="Arial" w:hAnsi="Arial" w:cs="Arial"/>
          <w:lang w:val="es-ES"/>
        </w:rPr>
      </w:pPr>
      <w:r w:rsidRPr="004E0FA2">
        <w:rPr>
          <w:rStyle w:val="longtext"/>
          <w:rFonts w:ascii="Arial" w:hAnsi="Arial" w:cs="Arial"/>
          <w:b/>
          <w:color w:val="000000"/>
          <w:shd w:val="clear" w:color="auto" w:fill="FFFFFF"/>
          <w:lang w:val="es-ES"/>
        </w:rPr>
        <w:t>MGR:</w:t>
      </w:r>
      <w:r w:rsidRPr="004E0FA2">
        <w:rPr>
          <w:rStyle w:val="longtext"/>
          <w:rFonts w:ascii="Arial" w:hAnsi="Arial" w:cs="Arial"/>
          <w:color w:val="000000"/>
          <w:shd w:val="clear" w:color="auto" w:fill="FFFFFF"/>
          <w:lang w:val="es-ES"/>
        </w:rPr>
        <w:t xml:space="preserve"> enumera y clasifica los riesgos identificados para la implementación del </w:t>
      </w:r>
      <w:r w:rsidR="00A6524F" w:rsidRPr="004E0FA2">
        <w:rPr>
          <w:rStyle w:val="longtext"/>
          <w:rFonts w:ascii="Arial" w:hAnsi="Arial" w:cs="Arial"/>
          <w:color w:val="000000"/>
          <w:shd w:val="clear" w:color="auto" w:fill="FFFFFF"/>
          <w:lang w:val="es-ES"/>
        </w:rPr>
        <w:t>P</w:t>
      </w:r>
      <w:r w:rsidRPr="004E0FA2">
        <w:rPr>
          <w:rStyle w:val="longtext"/>
          <w:rFonts w:ascii="Arial" w:hAnsi="Arial" w:cs="Arial"/>
          <w:color w:val="000000"/>
          <w:shd w:val="clear" w:color="auto" w:fill="FFFFFF"/>
          <w:lang w:val="es-ES"/>
        </w:rPr>
        <w:t>royecto. Define medidas de mitigación para aquellos considerados</w:t>
      </w:r>
      <w:r w:rsidR="003052A1" w:rsidRPr="004E0FA2">
        <w:rPr>
          <w:rStyle w:val="longtext"/>
          <w:rFonts w:ascii="Arial" w:hAnsi="Arial" w:cs="Arial"/>
          <w:color w:val="000000"/>
          <w:shd w:val="clear" w:color="auto" w:fill="FFFFFF"/>
          <w:lang w:val="es-ES"/>
        </w:rPr>
        <w:t xml:space="preserve"> como</w:t>
      </w:r>
      <w:r w:rsidRPr="004E0FA2">
        <w:rPr>
          <w:rStyle w:val="longtext"/>
          <w:rFonts w:ascii="Arial" w:hAnsi="Arial" w:cs="Arial"/>
          <w:color w:val="000000"/>
          <w:shd w:val="clear" w:color="auto" w:fill="FFFFFF"/>
          <w:lang w:val="es-ES"/>
        </w:rPr>
        <w:t xml:space="preserve"> altos y medios, sus respectivos indicadores de seguimiento y, cuando sea el cas</w:t>
      </w:r>
      <w:r w:rsidR="00D960BE" w:rsidRPr="004E0FA2">
        <w:rPr>
          <w:rStyle w:val="longtext"/>
          <w:rFonts w:ascii="Arial" w:hAnsi="Arial" w:cs="Arial"/>
          <w:color w:val="000000"/>
          <w:shd w:val="clear" w:color="auto" w:fill="FFFFFF"/>
          <w:lang w:val="es-ES"/>
        </w:rPr>
        <w:t xml:space="preserve">o, </w:t>
      </w:r>
      <w:r w:rsidRPr="004E0FA2">
        <w:rPr>
          <w:rStyle w:val="longtext"/>
          <w:rFonts w:ascii="Arial" w:hAnsi="Arial" w:cs="Arial"/>
          <w:color w:val="000000"/>
          <w:shd w:val="clear" w:color="auto" w:fill="FFFFFF"/>
          <w:lang w:val="es-ES"/>
        </w:rPr>
        <w:t>el presupuesto para las actividades de mitigación.</w:t>
      </w:r>
    </w:p>
    <w:p w14:paraId="17CDDED5" w14:textId="77777777" w:rsidR="000C34D1" w:rsidRPr="004E0FA2" w:rsidRDefault="000C34D1" w:rsidP="00EB694E">
      <w:pPr>
        <w:pStyle w:val="ListParagraph"/>
        <w:numPr>
          <w:ilvl w:val="0"/>
          <w:numId w:val="9"/>
        </w:numPr>
        <w:spacing w:after="0" w:line="240" w:lineRule="auto"/>
        <w:jc w:val="both"/>
        <w:rPr>
          <w:rStyle w:val="longtext"/>
          <w:rFonts w:ascii="Arial" w:hAnsi="Arial" w:cs="Arial"/>
          <w:lang w:val="es-ES"/>
        </w:rPr>
      </w:pPr>
      <w:r w:rsidRPr="004E0FA2">
        <w:rPr>
          <w:rStyle w:val="longtext"/>
          <w:rFonts w:ascii="Arial" w:hAnsi="Arial" w:cs="Arial"/>
          <w:b/>
          <w:color w:val="000000"/>
          <w:shd w:val="clear" w:color="auto" w:fill="FFFFFF"/>
          <w:lang w:val="es-ES"/>
        </w:rPr>
        <w:t>PMR:</w:t>
      </w:r>
      <w:r w:rsidRPr="004E0FA2">
        <w:rPr>
          <w:rStyle w:val="longtext"/>
          <w:rFonts w:ascii="Arial" w:hAnsi="Arial" w:cs="Arial"/>
          <w:color w:val="000000"/>
          <w:shd w:val="clear" w:color="auto" w:fill="FFFFFF"/>
          <w:lang w:val="es-ES"/>
        </w:rPr>
        <w:t xml:space="preserve"> recoge la estimación temporal del cumplimiento de las metas físicas, costos y resultados, y es un mecanismo</w:t>
      </w:r>
      <w:r w:rsidR="00A6524F" w:rsidRPr="004E0FA2">
        <w:rPr>
          <w:rStyle w:val="longtext"/>
          <w:rFonts w:ascii="Arial" w:hAnsi="Arial" w:cs="Arial"/>
          <w:color w:val="000000"/>
          <w:shd w:val="clear" w:color="auto" w:fill="FFFFFF"/>
          <w:lang w:val="es-ES"/>
        </w:rPr>
        <w:t xml:space="preserve"> para evaluar el desempeño del P</w:t>
      </w:r>
      <w:r w:rsidRPr="004E0FA2">
        <w:rPr>
          <w:rStyle w:val="longtext"/>
          <w:rFonts w:ascii="Arial" w:hAnsi="Arial" w:cs="Arial"/>
          <w:color w:val="000000"/>
          <w:shd w:val="clear" w:color="auto" w:fill="FFFFFF"/>
          <w:lang w:val="es-ES"/>
        </w:rPr>
        <w:t>royecto.</w:t>
      </w:r>
    </w:p>
    <w:p w14:paraId="4FEA5497" w14:textId="77777777" w:rsidR="000C34D1" w:rsidRPr="004E0FA2" w:rsidRDefault="000C34D1" w:rsidP="00EB694E">
      <w:pPr>
        <w:pStyle w:val="ListParagraph"/>
        <w:numPr>
          <w:ilvl w:val="0"/>
          <w:numId w:val="9"/>
        </w:numPr>
        <w:spacing w:after="0" w:line="240" w:lineRule="auto"/>
        <w:jc w:val="both"/>
        <w:rPr>
          <w:rStyle w:val="longtext"/>
          <w:rFonts w:ascii="Arial" w:hAnsi="Arial" w:cs="Arial"/>
          <w:lang w:val="es-ES"/>
        </w:rPr>
      </w:pPr>
      <w:r w:rsidRPr="004E0FA2">
        <w:rPr>
          <w:rStyle w:val="longtext"/>
          <w:rFonts w:ascii="Arial" w:hAnsi="Arial" w:cs="Arial"/>
          <w:b/>
          <w:color w:val="000000"/>
          <w:shd w:val="clear" w:color="auto" w:fill="FFFFFF"/>
          <w:lang w:val="es-ES"/>
        </w:rPr>
        <w:t>ISA:</w:t>
      </w:r>
      <w:r w:rsidRPr="004E0FA2">
        <w:rPr>
          <w:rStyle w:val="longtext"/>
          <w:rFonts w:ascii="Arial" w:hAnsi="Arial" w:cs="Arial"/>
          <w:color w:val="000000"/>
          <w:shd w:val="clear" w:color="auto" w:fill="FFFFFF"/>
          <w:lang w:val="es-ES"/>
        </w:rPr>
        <w:t xml:space="preserve"> </w:t>
      </w:r>
      <w:r w:rsidR="00742D67" w:rsidRPr="004E0FA2">
        <w:rPr>
          <w:rFonts w:ascii="Arial" w:hAnsi="Arial" w:cs="Arial"/>
          <w:lang w:val="es-MX"/>
        </w:rPr>
        <w:t xml:space="preserve">la </w:t>
      </w:r>
      <w:r w:rsidR="00571D66" w:rsidRPr="004E0FA2">
        <w:rPr>
          <w:rFonts w:ascii="Arial" w:hAnsi="Arial" w:cs="Arial"/>
          <w:lang w:val="es-MX"/>
        </w:rPr>
        <w:t xml:space="preserve">Unidad Ejecutora </w:t>
      </w:r>
      <w:r w:rsidR="00742D67" w:rsidRPr="004E0FA2">
        <w:rPr>
          <w:rFonts w:ascii="Arial" w:hAnsi="Arial" w:cs="Arial"/>
          <w:lang w:val="es-MX"/>
        </w:rPr>
        <w:t>elaborará los ISA para revisión por el Banco</w:t>
      </w:r>
      <w:r w:rsidR="00742D67" w:rsidRPr="004E0FA2">
        <w:rPr>
          <w:rStyle w:val="longtext"/>
          <w:rFonts w:ascii="Arial" w:hAnsi="Arial" w:cs="Arial"/>
          <w:color w:val="000000"/>
          <w:shd w:val="clear" w:color="auto" w:fill="FFFFFF"/>
          <w:lang w:val="es-ES"/>
        </w:rPr>
        <w:t>. E</w:t>
      </w:r>
      <w:r w:rsidRPr="004E0FA2">
        <w:rPr>
          <w:rStyle w:val="longtext"/>
          <w:rFonts w:ascii="Arial" w:hAnsi="Arial" w:cs="Arial"/>
          <w:color w:val="000000"/>
          <w:shd w:val="clear" w:color="auto" w:fill="FFFFFF"/>
          <w:lang w:val="es-ES"/>
        </w:rPr>
        <w:t>stos informes</w:t>
      </w:r>
      <w:r w:rsidR="00930708" w:rsidRPr="004E0FA2">
        <w:rPr>
          <w:rStyle w:val="longtext"/>
          <w:rFonts w:ascii="Arial" w:hAnsi="Arial" w:cs="Arial"/>
          <w:color w:val="000000"/>
          <w:shd w:val="clear" w:color="auto" w:fill="FFFFFF"/>
          <w:lang w:val="es-ES"/>
        </w:rPr>
        <w:t xml:space="preserve"> son de carácter semestral y</w:t>
      </w:r>
      <w:r w:rsidRPr="004E0FA2">
        <w:rPr>
          <w:rStyle w:val="longtext"/>
          <w:rFonts w:ascii="Arial" w:hAnsi="Arial" w:cs="Arial"/>
          <w:color w:val="000000"/>
          <w:shd w:val="clear" w:color="auto" w:fill="FFFFFF"/>
          <w:lang w:val="es-ES"/>
        </w:rPr>
        <w:t xml:space="preserve"> tienen como objetivo presentar al BID los resultados </w:t>
      </w:r>
      <w:r w:rsidR="00EC4913" w:rsidRPr="004E0FA2">
        <w:rPr>
          <w:rStyle w:val="longtext"/>
          <w:rFonts w:ascii="Arial" w:hAnsi="Arial" w:cs="Arial"/>
          <w:color w:val="000000"/>
          <w:shd w:val="clear" w:color="auto" w:fill="FFFFFF"/>
          <w:lang w:val="es-ES"/>
        </w:rPr>
        <w:t xml:space="preserve">y productos </w:t>
      </w:r>
      <w:r w:rsidRPr="004E0FA2">
        <w:rPr>
          <w:rStyle w:val="longtext"/>
          <w:rFonts w:ascii="Arial" w:hAnsi="Arial" w:cs="Arial"/>
          <w:color w:val="000000"/>
          <w:shd w:val="clear" w:color="auto" w:fill="FFFFFF"/>
          <w:lang w:val="es-ES"/>
        </w:rPr>
        <w:t xml:space="preserve">alcanzados en la ejecución del POA y del PA relacionados </w:t>
      </w:r>
      <w:r w:rsidR="003052A1" w:rsidRPr="004E0FA2">
        <w:rPr>
          <w:rStyle w:val="longtext"/>
          <w:rFonts w:ascii="Arial" w:hAnsi="Arial" w:cs="Arial"/>
          <w:color w:val="000000"/>
          <w:shd w:val="clear" w:color="auto" w:fill="FFFFFF"/>
          <w:lang w:val="es-ES"/>
        </w:rPr>
        <w:t>con</w:t>
      </w:r>
      <w:r w:rsidRPr="004E0FA2">
        <w:rPr>
          <w:rStyle w:val="longtext"/>
          <w:rFonts w:ascii="Arial" w:hAnsi="Arial" w:cs="Arial"/>
          <w:color w:val="000000"/>
          <w:shd w:val="clear" w:color="auto" w:fill="FFFFFF"/>
          <w:lang w:val="es-ES"/>
        </w:rPr>
        <w:t xml:space="preserve"> los procesos de ejecución y autorización de desembolsos. </w:t>
      </w:r>
      <w:r w:rsidR="008071CA" w:rsidRPr="004E0FA2">
        <w:rPr>
          <w:rStyle w:val="longtext"/>
          <w:rFonts w:ascii="Arial" w:hAnsi="Arial" w:cs="Arial"/>
          <w:color w:val="000000"/>
          <w:shd w:val="clear" w:color="auto" w:fill="FFFFFF"/>
          <w:lang w:val="es-ES"/>
        </w:rPr>
        <w:t xml:space="preserve">Todos los </w:t>
      </w:r>
      <w:r w:rsidR="00EC4913" w:rsidRPr="004E0FA2">
        <w:rPr>
          <w:rStyle w:val="longtext"/>
          <w:rFonts w:ascii="Arial" w:hAnsi="Arial" w:cs="Arial"/>
          <w:color w:val="000000"/>
          <w:shd w:val="clear" w:color="auto" w:fill="FFFFFF"/>
          <w:lang w:val="es-ES"/>
        </w:rPr>
        <w:t xml:space="preserve">ISA </w:t>
      </w:r>
      <w:r w:rsidRPr="004E0FA2">
        <w:rPr>
          <w:rStyle w:val="longtext"/>
          <w:rFonts w:ascii="Arial" w:hAnsi="Arial" w:cs="Arial"/>
          <w:color w:val="000000"/>
          <w:shd w:val="clear" w:color="auto" w:fill="FFFFFF"/>
          <w:lang w:val="es-ES"/>
        </w:rPr>
        <w:t>deberá</w:t>
      </w:r>
      <w:r w:rsidR="008071CA" w:rsidRPr="004E0FA2">
        <w:rPr>
          <w:rStyle w:val="longtext"/>
          <w:rFonts w:ascii="Arial" w:hAnsi="Arial" w:cs="Arial"/>
          <w:color w:val="000000"/>
          <w:shd w:val="clear" w:color="auto" w:fill="FFFFFF"/>
          <w:lang w:val="es-ES"/>
        </w:rPr>
        <w:t>n</w:t>
      </w:r>
      <w:r w:rsidRPr="004E0FA2">
        <w:rPr>
          <w:rStyle w:val="longtext"/>
          <w:rFonts w:ascii="Arial" w:hAnsi="Arial" w:cs="Arial"/>
          <w:color w:val="000000"/>
          <w:shd w:val="clear" w:color="auto" w:fill="FFFFFF"/>
          <w:lang w:val="es-ES"/>
        </w:rPr>
        <w:t xml:space="preserve"> presentar un resumen de los resulta</w:t>
      </w:r>
      <w:r w:rsidR="00930708" w:rsidRPr="004E0FA2">
        <w:rPr>
          <w:rStyle w:val="longtext"/>
          <w:rFonts w:ascii="Arial" w:hAnsi="Arial" w:cs="Arial"/>
          <w:color w:val="000000"/>
          <w:shd w:val="clear" w:color="auto" w:fill="FFFFFF"/>
          <w:lang w:val="es-ES"/>
        </w:rPr>
        <w:t>dos</w:t>
      </w:r>
      <w:r w:rsidR="008071CA" w:rsidRPr="004E0FA2">
        <w:rPr>
          <w:rStyle w:val="longtext"/>
          <w:rFonts w:ascii="Arial" w:hAnsi="Arial" w:cs="Arial"/>
          <w:color w:val="000000"/>
          <w:shd w:val="clear" w:color="auto" w:fill="FFFFFF"/>
          <w:lang w:val="es-ES"/>
        </w:rPr>
        <w:t>, productos y costos</w:t>
      </w:r>
      <w:r w:rsidR="00930708" w:rsidRPr="004E0FA2">
        <w:rPr>
          <w:rStyle w:val="longtext"/>
          <w:rFonts w:ascii="Arial" w:hAnsi="Arial" w:cs="Arial"/>
          <w:color w:val="000000"/>
          <w:shd w:val="clear" w:color="auto" w:fill="FFFFFF"/>
          <w:lang w:val="es-ES"/>
        </w:rPr>
        <w:t xml:space="preserve"> alcanzados por componentes, </w:t>
      </w:r>
      <w:r w:rsidR="008071CA" w:rsidRPr="004E0FA2">
        <w:rPr>
          <w:rStyle w:val="longtext"/>
          <w:rFonts w:ascii="Arial" w:hAnsi="Arial" w:cs="Arial"/>
          <w:color w:val="000000"/>
          <w:shd w:val="clear" w:color="auto" w:fill="FFFFFF"/>
          <w:lang w:val="es-ES"/>
        </w:rPr>
        <w:t xml:space="preserve">y el </w:t>
      </w:r>
      <w:r w:rsidR="00EC4913" w:rsidRPr="004E0FA2">
        <w:rPr>
          <w:rStyle w:val="longtext"/>
          <w:rFonts w:ascii="Arial" w:hAnsi="Arial" w:cs="Arial"/>
          <w:color w:val="000000"/>
          <w:shd w:val="clear" w:color="auto" w:fill="FFFFFF"/>
          <w:lang w:val="es-ES"/>
        </w:rPr>
        <w:t xml:space="preserve">ISA </w:t>
      </w:r>
      <w:r w:rsidR="008071CA" w:rsidRPr="004E0FA2">
        <w:rPr>
          <w:rStyle w:val="longtext"/>
          <w:rFonts w:ascii="Arial" w:hAnsi="Arial" w:cs="Arial"/>
          <w:color w:val="000000"/>
          <w:shd w:val="clear" w:color="auto" w:fill="FFFFFF"/>
          <w:lang w:val="es-ES"/>
        </w:rPr>
        <w:t xml:space="preserve">correspondiente a la segunda mitad del año calendario deberá también incluir </w:t>
      </w:r>
      <w:r w:rsidR="00930708" w:rsidRPr="004E0FA2">
        <w:rPr>
          <w:rStyle w:val="longtext"/>
          <w:rFonts w:ascii="Arial" w:hAnsi="Arial" w:cs="Arial"/>
          <w:color w:val="000000"/>
          <w:shd w:val="clear" w:color="auto" w:fill="FFFFFF"/>
          <w:lang w:val="es-ES"/>
        </w:rPr>
        <w:t>la proyección de productos y costos para el año siguiente</w:t>
      </w:r>
      <w:r w:rsidRPr="004E0FA2">
        <w:rPr>
          <w:rStyle w:val="longtext"/>
          <w:rFonts w:ascii="Arial" w:hAnsi="Arial" w:cs="Arial"/>
          <w:color w:val="000000"/>
          <w:shd w:val="clear" w:color="auto" w:fill="FFFFFF"/>
          <w:lang w:val="es-ES"/>
        </w:rPr>
        <w:t xml:space="preserve">, analizando también el grado de impacto o no impacto de los riesgos. </w:t>
      </w:r>
      <w:r w:rsidR="00495AFF" w:rsidRPr="004E0FA2">
        <w:rPr>
          <w:rStyle w:val="longtext"/>
          <w:rFonts w:ascii="Arial" w:hAnsi="Arial" w:cs="Arial"/>
          <w:color w:val="000000"/>
          <w:shd w:val="clear" w:color="auto" w:fill="FFFFFF"/>
          <w:lang w:val="es-ES"/>
        </w:rPr>
        <w:t xml:space="preserve">Asimismo, deberán </w:t>
      </w:r>
      <w:proofErr w:type="gramStart"/>
      <w:r w:rsidRPr="004E0FA2">
        <w:rPr>
          <w:rStyle w:val="longtext"/>
          <w:rFonts w:ascii="Arial" w:hAnsi="Arial" w:cs="Arial"/>
          <w:color w:val="000000"/>
          <w:shd w:val="clear" w:color="auto" w:fill="FFFFFF"/>
          <w:lang w:val="es-ES"/>
        </w:rPr>
        <w:t>presentar  una</w:t>
      </w:r>
      <w:proofErr w:type="gramEnd"/>
      <w:r w:rsidRPr="004E0FA2">
        <w:rPr>
          <w:rStyle w:val="longtext"/>
          <w:rFonts w:ascii="Arial" w:hAnsi="Arial" w:cs="Arial"/>
          <w:color w:val="000000"/>
          <w:shd w:val="clear" w:color="auto" w:fill="FFFFFF"/>
          <w:lang w:val="es-ES"/>
        </w:rPr>
        <w:t xml:space="preserve"> visión consolidada de las dificultades y lecciones aprendidas, </w:t>
      </w:r>
      <w:r w:rsidR="00EC4913" w:rsidRPr="004E0FA2">
        <w:rPr>
          <w:rStyle w:val="longtext"/>
          <w:rFonts w:ascii="Arial" w:hAnsi="Arial" w:cs="Arial"/>
          <w:color w:val="000000"/>
          <w:shd w:val="clear" w:color="auto" w:fill="FFFFFF"/>
          <w:lang w:val="es-ES"/>
        </w:rPr>
        <w:t xml:space="preserve">la explicación de cambios realizados a la MR, productos y costos planificados, así como </w:t>
      </w:r>
      <w:r w:rsidRPr="004E0FA2">
        <w:rPr>
          <w:rStyle w:val="longtext"/>
          <w:rFonts w:ascii="Arial" w:hAnsi="Arial" w:cs="Arial"/>
          <w:color w:val="000000"/>
          <w:shd w:val="clear" w:color="auto" w:fill="FFFFFF"/>
          <w:lang w:val="es-ES"/>
        </w:rPr>
        <w:t xml:space="preserve">las conclusiones y recomendaciones destinadas a retroalimentar el proyecto. Estos informes deberán ser presentados en un plazo máximo de </w:t>
      </w:r>
      <w:r w:rsidR="00A941F8" w:rsidRPr="004E0FA2">
        <w:rPr>
          <w:rStyle w:val="longtext"/>
          <w:rFonts w:ascii="Arial" w:hAnsi="Arial" w:cs="Arial"/>
          <w:color w:val="000000"/>
          <w:shd w:val="clear" w:color="auto" w:fill="FFFFFF"/>
          <w:lang w:val="es-ES"/>
        </w:rPr>
        <w:t>6</w:t>
      </w:r>
      <w:r w:rsidRPr="004E0FA2">
        <w:rPr>
          <w:rStyle w:val="longtext"/>
          <w:rFonts w:ascii="Arial" w:hAnsi="Arial" w:cs="Arial"/>
          <w:color w:val="000000"/>
          <w:shd w:val="clear" w:color="auto" w:fill="FFFFFF"/>
          <w:lang w:val="es-ES"/>
        </w:rPr>
        <w:t>0 días después del final del semestre correspondiente. Los ISA son la fuente de información principal para alimentar el reporte de avance en el PMR.</w:t>
      </w:r>
    </w:p>
    <w:p w14:paraId="6BBBFC12" w14:textId="77777777" w:rsidR="000C34D1" w:rsidRPr="004E0FA2" w:rsidRDefault="00B57C7C" w:rsidP="00EB694E">
      <w:pPr>
        <w:pStyle w:val="ListParagraph"/>
        <w:numPr>
          <w:ilvl w:val="0"/>
          <w:numId w:val="9"/>
        </w:numPr>
        <w:spacing w:after="0" w:line="240" w:lineRule="auto"/>
        <w:jc w:val="both"/>
        <w:rPr>
          <w:rStyle w:val="longtext"/>
          <w:rFonts w:ascii="Arial" w:hAnsi="Arial" w:cs="Arial"/>
          <w:lang w:val="es-ES"/>
        </w:rPr>
      </w:pPr>
      <w:r w:rsidRPr="004E0FA2">
        <w:rPr>
          <w:rStyle w:val="longtext"/>
          <w:rFonts w:ascii="Arial" w:hAnsi="Arial" w:cs="Arial"/>
          <w:b/>
          <w:color w:val="000000"/>
          <w:shd w:val="clear" w:color="auto" w:fill="FFFFFF"/>
          <w:lang w:val="es-ES"/>
        </w:rPr>
        <w:t>EFA e</w:t>
      </w:r>
      <w:r w:rsidR="004E3406" w:rsidRPr="004E0FA2">
        <w:rPr>
          <w:rStyle w:val="longtext"/>
          <w:rFonts w:ascii="Arial" w:hAnsi="Arial" w:cs="Arial"/>
          <w:b/>
          <w:color w:val="000000"/>
          <w:shd w:val="clear" w:color="auto" w:fill="FFFFFF"/>
          <w:lang w:val="es-ES"/>
        </w:rPr>
        <w:t xml:space="preserve"> </w:t>
      </w:r>
      <w:r w:rsidR="00872BB1" w:rsidRPr="004E0FA2">
        <w:rPr>
          <w:rStyle w:val="longtext"/>
          <w:rFonts w:ascii="Arial" w:hAnsi="Arial" w:cs="Arial"/>
          <w:b/>
          <w:color w:val="000000"/>
          <w:shd w:val="clear" w:color="auto" w:fill="FFFFFF"/>
          <w:lang w:val="es-ES"/>
        </w:rPr>
        <w:t>I</w:t>
      </w:r>
      <w:r w:rsidR="000C34D1" w:rsidRPr="004E0FA2">
        <w:rPr>
          <w:rStyle w:val="longtext"/>
          <w:rFonts w:ascii="Arial" w:hAnsi="Arial" w:cs="Arial"/>
          <w:b/>
          <w:color w:val="000000"/>
          <w:shd w:val="clear" w:color="auto" w:fill="FFFFFF"/>
          <w:lang w:val="es-ES"/>
        </w:rPr>
        <w:t>F</w:t>
      </w:r>
      <w:r w:rsidR="00495AFF" w:rsidRPr="004E0FA2">
        <w:rPr>
          <w:rStyle w:val="longtext"/>
          <w:rFonts w:ascii="Arial" w:hAnsi="Arial" w:cs="Arial"/>
          <w:b/>
          <w:color w:val="000000"/>
          <w:shd w:val="clear" w:color="auto" w:fill="FFFFFF"/>
          <w:lang w:val="es-ES"/>
        </w:rPr>
        <w:t>I</w:t>
      </w:r>
      <w:r w:rsidR="000C34D1" w:rsidRPr="004E0FA2">
        <w:rPr>
          <w:rStyle w:val="longtext"/>
          <w:rFonts w:ascii="Arial" w:hAnsi="Arial" w:cs="Arial"/>
          <w:b/>
          <w:color w:val="000000"/>
          <w:shd w:val="clear" w:color="auto" w:fill="FFFFFF"/>
          <w:lang w:val="es-ES"/>
        </w:rPr>
        <w:t>NA</w:t>
      </w:r>
      <w:r w:rsidR="00A6524F" w:rsidRPr="004E0FA2">
        <w:rPr>
          <w:rStyle w:val="longtext"/>
          <w:rFonts w:ascii="Arial" w:hAnsi="Arial" w:cs="Arial"/>
          <w:color w:val="000000"/>
          <w:shd w:val="clear" w:color="auto" w:fill="FFFFFF"/>
          <w:lang w:val="es-ES"/>
        </w:rPr>
        <w:t xml:space="preserve">: La </w:t>
      </w:r>
      <w:r w:rsidR="009F6D2A">
        <w:rPr>
          <w:rStyle w:val="longtext"/>
          <w:rFonts w:ascii="Arial" w:hAnsi="Arial" w:cs="Arial"/>
          <w:color w:val="000000"/>
          <w:shd w:val="clear" w:color="auto" w:fill="FFFFFF"/>
          <w:lang w:val="es-ES"/>
        </w:rPr>
        <w:t>SEFIN</w:t>
      </w:r>
      <w:r w:rsidR="00A6524F" w:rsidRPr="004E0FA2">
        <w:rPr>
          <w:rStyle w:val="longtext"/>
          <w:rFonts w:ascii="Arial" w:hAnsi="Arial" w:cs="Arial"/>
          <w:color w:val="000000"/>
          <w:shd w:val="clear" w:color="auto" w:fill="FFFFFF"/>
          <w:lang w:val="es-ES"/>
        </w:rPr>
        <w:t xml:space="preserve">, a través de la </w:t>
      </w:r>
      <w:r w:rsidR="00571D66" w:rsidRPr="004E0FA2">
        <w:rPr>
          <w:rStyle w:val="longtext"/>
          <w:rFonts w:ascii="Arial" w:hAnsi="Arial" w:cs="Arial"/>
          <w:color w:val="000000"/>
          <w:shd w:val="clear" w:color="auto" w:fill="FFFFFF"/>
          <w:lang w:val="es-ES"/>
        </w:rPr>
        <w:t>Unidad Ejecutora</w:t>
      </w:r>
      <w:r w:rsidR="00A6524F" w:rsidRPr="004E0FA2">
        <w:rPr>
          <w:rStyle w:val="longtext"/>
          <w:rFonts w:ascii="Arial" w:hAnsi="Arial" w:cs="Arial"/>
          <w:color w:val="000000"/>
          <w:shd w:val="clear" w:color="auto" w:fill="FFFFFF"/>
          <w:lang w:val="es-ES"/>
        </w:rPr>
        <w:t xml:space="preserve">, </w:t>
      </w:r>
      <w:r w:rsidR="000C34D1" w:rsidRPr="004E0FA2">
        <w:rPr>
          <w:rStyle w:val="longtext"/>
          <w:rFonts w:ascii="Arial" w:hAnsi="Arial" w:cs="Arial"/>
          <w:color w:val="000000"/>
          <w:shd w:val="clear" w:color="auto" w:fill="FFFFFF"/>
          <w:lang w:val="es-ES"/>
        </w:rPr>
        <w:t>presentará al Banco, dentro del plazo de 120 días siguientes al cierre de cada ejercicio económico</w:t>
      </w:r>
      <w:r w:rsidR="00495AFF" w:rsidRPr="004E0FA2">
        <w:rPr>
          <w:rStyle w:val="longtext"/>
          <w:rFonts w:ascii="Arial" w:hAnsi="Arial" w:cs="Arial"/>
          <w:color w:val="000000"/>
          <w:shd w:val="clear" w:color="auto" w:fill="FFFFFF"/>
          <w:lang w:val="es-ES"/>
        </w:rPr>
        <w:t>,</w:t>
      </w:r>
      <w:r w:rsidR="000C34D1" w:rsidRPr="004E0FA2">
        <w:rPr>
          <w:rStyle w:val="longtext"/>
          <w:rFonts w:ascii="Arial" w:hAnsi="Arial" w:cs="Arial"/>
          <w:color w:val="000000"/>
          <w:shd w:val="clear" w:color="auto" w:fill="FFFFFF"/>
          <w:lang w:val="es-ES"/>
        </w:rPr>
        <w:t xml:space="preserve"> y durante el plazo para </w:t>
      </w:r>
      <w:r w:rsidR="00535C44" w:rsidRPr="004E0FA2">
        <w:rPr>
          <w:rStyle w:val="longtext"/>
          <w:rFonts w:ascii="Arial" w:hAnsi="Arial" w:cs="Arial"/>
          <w:color w:val="000000"/>
          <w:shd w:val="clear" w:color="auto" w:fill="FFFFFF"/>
          <w:lang w:val="es-ES"/>
        </w:rPr>
        <w:t xml:space="preserve">los </w:t>
      </w:r>
      <w:r w:rsidR="000C34D1" w:rsidRPr="004E0FA2">
        <w:rPr>
          <w:rStyle w:val="longtext"/>
          <w:rFonts w:ascii="Arial" w:hAnsi="Arial" w:cs="Arial"/>
          <w:color w:val="000000"/>
          <w:shd w:val="clear" w:color="auto" w:fill="FFFFFF"/>
          <w:lang w:val="es-ES"/>
        </w:rPr>
        <w:t>desembol</w:t>
      </w:r>
      <w:r w:rsidR="00535C44" w:rsidRPr="004E0FA2">
        <w:rPr>
          <w:rStyle w:val="longtext"/>
          <w:rFonts w:ascii="Arial" w:hAnsi="Arial" w:cs="Arial"/>
          <w:color w:val="000000"/>
          <w:shd w:val="clear" w:color="auto" w:fill="FFFFFF"/>
          <w:lang w:val="es-ES"/>
        </w:rPr>
        <w:t>sos de la operación</w:t>
      </w:r>
      <w:r w:rsidR="00A6524F" w:rsidRPr="004E0FA2">
        <w:rPr>
          <w:rStyle w:val="longtext"/>
          <w:rFonts w:ascii="Arial" w:hAnsi="Arial" w:cs="Arial"/>
          <w:color w:val="000000"/>
          <w:shd w:val="clear" w:color="auto" w:fill="FFFFFF"/>
          <w:lang w:val="es-ES"/>
        </w:rPr>
        <w:t>, los EFA del P</w:t>
      </w:r>
      <w:r w:rsidR="000C34D1" w:rsidRPr="004E0FA2">
        <w:rPr>
          <w:rStyle w:val="longtext"/>
          <w:rFonts w:ascii="Arial" w:hAnsi="Arial" w:cs="Arial"/>
          <w:color w:val="000000"/>
          <w:shd w:val="clear" w:color="auto" w:fill="FFFFFF"/>
          <w:lang w:val="es-ES"/>
        </w:rPr>
        <w:t xml:space="preserve">royecto debidamente dictaminados por una firma de auditoría independiente aceptable </w:t>
      </w:r>
      <w:r w:rsidR="00495AFF" w:rsidRPr="004E0FA2">
        <w:rPr>
          <w:rStyle w:val="longtext"/>
          <w:rFonts w:ascii="Arial" w:hAnsi="Arial" w:cs="Arial"/>
          <w:color w:val="000000"/>
          <w:shd w:val="clear" w:color="auto" w:fill="FFFFFF"/>
          <w:lang w:val="es-ES"/>
        </w:rPr>
        <w:t>para e</w:t>
      </w:r>
      <w:r w:rsidR="000C34D1" w:rsidRPr="004E0FA2">
        <w:rPr>
          <w:rStyle w:val="longtext"/>
          <w:rFonts w:ascii="Arial" w:hAnsi="Arial" w:cs="Arial"/>
          <w:color w:val="000000"/>
          <w:shd w:val="clear" w:color="auto" w:fill="FFFFFF"/>
          <w:lang w:val="es-ES"/>
        </w:rPr>
        <w:t xml:space="preserve">l Banco. El último de estos informes será presentado dentro de los 120 días siguientes a la fecha estipulada para el último desembolso del financiamiento. </w:t>
      </w:r>
      <w:r w:rsidR="00535C44" w:rsidRPr="004E0FA2">
        <w:rPr>
          <w:rStyle w:val="longtext"/>
          <w:rFonts w:ascii="Arial" w:hAnsi="Arial" w:cs="Arial"/>
          <w:color w:val="000000"/>
          <w:shd w:val="clear" w:color="auto" w:fill="FFFFFF"/>
          <w:lang w:val="es-ES"/>
        </w:rPr>
        <w:t>De igual forma, d</w:t>
      </w:r>
      <w:r w:rsidR="000C34D1" w:rsidRPr="004E0FA2">
        <w:rPr>
          <w:rStyle w:val="longtext"/>
          <w:rFonts w:ascii="Arial" w:hAnsi="Arial" w:cs="Arial"/>
          <w:color w:val="000000"/>
          <w:shd w:val="clear" w:color="auto" w:fill="FFFFFF"/>
          <w:lang w:val="es-ES"/>
        </w:rPr>
        <w:t>urante el plazo para desembolsos de</w:t>
      </w:r>
      <w:r w:rsidR="00535C44" w:rsidRPr="004E0FA2">
        <w:rPr>
          <w:rStyle w:val="longtext"/>
          <w:rFonts w:ascii="Arial" w:hAnsi="Arial" w:cs="Arial"/>
          <w:color w:val="000000"/>
          <w:shd w:val="clear" w:color="auto" w:fill="FFFFFF"/>
          <w:lang w:val="es-ES"/>
        </w:rPr>
        <w:t xml:space="preserve"> </w:t>
      </w:r>
      <w:r w:rsidR="000C34D1" w:rsidRPr="004E0FA2">
        <w:rPr>
          <w:rStyle w:val="longtext"/>
          <w:rFonts w:ascii="Arial" w:hAnsi="Arial" w:cs="Arial"/>
          <w:color w:val="000000"/>
          <w:shd w:val="clear" w:color="auto" w:fill="FFFFFF"/>
          <w:lang w:val="es-ES"/>
        </w:rPr>
        <w:t>l</w:t>
      </w:r>
      <w:r w:rsidR="00535C44" w:rsidRPr="004E0FA2">
        <w:rPr>
          <w:rStyle w:val="longtext"/>
          <w:rFonts w:ascii="Arial" w:hAnsi="Arial" w:cs="Arial"/>
          <w:color w:val="000000"/>
          <w:shd w:val="clear" w:color="auto" w:fill="FFFFFF"/>
          <w:lang w:val="es-ES"/>
        </w:rPr>
        <w:t>a operación</w:t>
      </w:r>
      <w:r w:rsidR="000C34D1" w:rsidRPr="004E0FA2">
        <w:rPr>
          <w:rStyle w:val="longtext"/>
          <w:rFonts w:ascii="Arial" w:hAnsi="Arial" w:cs="Arial"/>
          <w:color w:val="000000"/>
          <w:shd w:val="clear" w:color="auto" w:fill="FFFFFF"/>
          <w:lang w:val="es-ES"/>
        </w:rPr>
        <w:t>,</w:t>
      </w:r>
      <w:r w:rsidR="00011C09" w:rsidRPr="004E0FA2">
        <w:rPr>
          <w:rStyle w:val="longtext"/>
          <w:rFonts w:ascii="Arial" w:hAnsi="Arial" w:cs="Arial"/>
          <w:color w:val="000000"/>
          <w:shd w:val="clear" w:color="auto" w:fill="FFFFFF"/>
          <w:lang w:val="es-ES"/>
        </w:rPr>
        <w:t xml:space="preserve"> y según el especialista fiduciario</w:t>
      </w:r>
      <w:r w:rsidR="00A6524F" w:rsidRPr="004E0FA2">
        <w:rPr>
          <w:rStyle w:val="longtext"/>
          <w:rFonts w:ascii="Arial" w:hAnsi="Arial" w:cs="Arial"/>
          <w:color w:val="000000"/>
          <w:shd w:val="clear" w:color="auto" w:fill="FFFFFF"/>
          <w:lang w:val="es-ES"/>
        </w:rPr>
        <w:t xml:space="preserve"> del BID</w:t>
      </w:r>
      <w:r w:rsidR="00011C09" w:rsidRPr="004E0FA2">
        <w:rPr>
          <w:rStyle w:val="longtext"/>
          <w:rFonts w:ascii="Arial" w:hAnsi="Arial" w:cs="Arial"/>
          <w:color w:val="000000"/>
          <w:shd w:val="clear" w:color="auto" w:fill="FFFFFF"/>
          <w:lang w:val="es-ES"/>
        </w:rPr>
        <w:t xml:space="preserve"> estime conveniente, la </w:t>
      </w:r>
      <w:r w:rsidR="00571D66" w:rsidRPr="004E0FA2">
        <w:rPr>
          <w:rStyle w:val="longtext"/>
          <w:rFonts w:ascii="Arial" w:hAnsi="Arial" w:cs="Arial"/>
          <w:color w:val="000000"/>
          <w:shd w:val="clear" w:color="auto" w:fill="FFFFFF"/>
          <w:lang w:val="es-ES"/>
        </w:rPr>
        <w:t xml:space="preserve">Unidad Ejecutora </w:t>
      </w:r>
      <w:r w:rsidR="00011C09" w:rsidRPr="004E0FA2">
        <w:rPr>
          <w:rStyle w:val="longtext"/>
          <w:rFonts w:ascii="Arial" w:hAnsi="Arial" w:cs="Arial"/>
          <w:color w:val="000000"/>
          <w:shd w:val="clear" w:color="auto" w:fill="FFFFFF"/>
          <w:lang w:val="es-ES"/>
        </w:rPr>
        <w:t xml:space="preserve">presentará </w:t>
      </w:r>
      <w:r w:rsidR="00A6524F" w:rsidRPr="004E0FA2">
        <w:rPr>
          <w:rStyle w:val="longtext"/>
          <w:rFonts w:ascii="Arial" w:hAnsi="Arial" w:cs="Arial"/>
          <w:color w:val="000000"/>
          <w:shd w:val="clear" w:color="auto" w:fill="FFFFFF"/>
          <w:lang w:val="es-ES"/>
        </w:rPr>
        <w:t xml:space="preserve">al Banco </w:t>
      </w:r>
      <w:r w:rsidR="00011C09" w:rsidRPr="004E0FA2">
        <w:rPr>
          <w:rStyle w:val="longtext"/>
          <w:rFonts w:ascii="Arial" w:hAnsi="Arial" w:cs="Arial"/>
          <w:color w:val="000000"/>
          <w:shd w:val="clear" w:color="auto" w:fill="FFFFFF"/>
          <w:lang w:val="es-ES"/>
        </w:rPr>
        <w:t>el IFINA correspondiente cuyos contenidos y plazos de entrega podrán variar en función de la necesidad específica.</w:t>
      </w:r>
    </w:p>
    <w:p w14:paraId="25C228DD" w14:textId="77777777" w:rsidR="000C34D1" w:rsidRPr="004E0FA2" w:rsidRDefault="000C34D1" w:rsidP="00EB694E">
      <w:pPr>
        <w:pStyle w:val="ListParagraph"/>
        <w:numPr>
          <w:ilvl w:val="0"/>
          <w:numId w:val="9"/>
        </w:numPr>
        <w:spacing w:after="0" w:line="240" w:lineRule="auto"/>
        <w:jc w:val="both"/>
        <w:rPr>
          <w:rFonts w:ascii="Arial" w:hAnsi="Arial" w:cs="Arial"/>
          <w:lang w:val="es-ES"/>
        </w:rPr>
      </w:pPr>
      <w:r w:rsidRPr="004E0FA2">
        <w:rPr>
          <w:rStyle w:val="longtext"/>
          <w:rFonts w:ascii="Arial" w:hAnsi="Arial" w:cs="Arial"/>
          <w:b/>
          <w:color w:val="000000"/>
          <w:shd w:val="clear" w:color="auto" w:fill="FFFFFF"/>
          <w:lang w:val="es-ES"/>
        </w:rPr>
        <w:t>Términos de referencia de las consultorías del proyecto:</w:t>
      </w:r>
      <w:r w:rsidRPr="004E0FA2">
        <w:rPr>
          <w:rStyle w:val="longtext"/>
          <w:rFonts w:ascii="Arial" w:hAnsi="Arial" w:cs="Arial"/>
          <w:color w:val="000000"/>
          <w:shd w:val="clear" w:color="auto" w:fill="FFFFFF"/>
          <w:lang w:val="es-ES"/>
        </w:rPr>
        <w:t xml:space="preserve"> detallan los objetivos, las actividades, los costos y los productos de cada consultoría a s</w:t>
      </w:r>
      <w:r w:rsidR="00A6524F" w:rsidRPr="004E0FA2">
        <w:rPr>
          <w:rStyle w:val="longtext"/>
          <w:rFonts w:ascii="Arial" w:hAnsi="Arial" w:cs="Arial"/>
          <w:color w:val="000000"/>
          <w:shd w:val="clear" w:color="auto" w:fill="FFFFFF"/>
          <w:lang w:val="es-ES"/>
        </w:rPr>
        <w:t>er contratada con recursos del P</w:t>
      </w:r>
      <w:r w:rsidRPr="004E0FA2">
        <w:rPr>
          <w:rStyle w:val="longtext"/>
          <w:rFonts w:ascii="Arial" w:hAnsi="Arial" w:cs="Arial"/>
          <w:color w:val="000000"/>
          <w:shd w:val="clear" w:color="auto" w:fill="FFFFFF"/>
          <w:lang w:val="es-ES"/>
        </w:rPr>
        <w:t>royecto.</w:t>
      </w:r>
      <w:r w:rsidRPr="004E0FA2">
        <w:rPr>
          <w:rFonts w:ascii="Arial" w:hAnsi="Arial" w:cs="Arial"/>
          <w:lang w:val="es-ES"/>
        </w:rPr>
        <w:t xml:space="preserve"> Estos términos</w:t>
      </w:r>
      <w:r w:rsidR="00A941F8" w:rsidRPr="004E0FA2">
        <w:rPr>
          <w:rFonts w:ascii="Arial" w:hAnsi="Arial" w:cs="Arial"/>
          <w:lang w:val="es-ES"/>
        </w:rPr>
        <w:t xml:space="preserve"> deberán ser remitidos al Banco para </w:t>
      </w:r>
      <w:r w:rsidR="00495AFF" w:rsidRPr="004E0FA2">
        <w:rPr>
          <w:rFonts w:ascii="Arial" w:hAnsi="Arial" w:cs="Arial"/>
          <w:lang w:val="es-ES"/>
        </w:rPr>
        <w:t xml:space="preserve">su </w:t>
      </w:r>
      <w:r w:rsidR="00A941F8" w:rsidRPr="004E0FA2">
        <w:rPr>
          <w:rFonts w:ascii="Arial" w:hAnsi="Arial" w:cs="Arial"/>
          <w:lang w:val="es-ES"/>
        </w:rPr>
        <w:t>No Objeción</w:t>
      </w:r>
      <w:r w:rsidR="00937596" w:rsidRPr="004E0FA2">
        <w:rPr>
          <w:rFonts w:ascii="Arial" w:hAnsi="Arial" w:cs="Arial"/>
          <w:lang w:val="es-ES"/>
        </w:rPr>
        <w:t>,</w:t>
      </w:r>
      <w:r w:rsidRPr="004E0FA2">
        <w:rPr>
          <w:rFonts w:ascii="Arial" w:hAnsi="Arial" w:cs="Arial"/>
          <w:lang w:val="es-ES"/>
        </w:rPr>
        <w:t xml:space="preserve"> </w:t>
      </w:r>
      <w:r w:rsidR="00937596" w:rsidRPr="004E0FA2">
        <w:rPr>
          <w:rFonts w:ascii="Arial" w:hAnsi="Arial" w:cs="Arial"/>
          <w:lang w:val="es-ES"/>
        </w:rPr>
        <w:t>así como los productos finales de cada consultoría</w:t>
      </w:r>
      <w:r w:rsidR="00A941F8" w:rsidRPr="004E0FA2">
        <w:rPr>
          <w:rFonts w:ascii="Arial" w:hAnsi="Arial" w:cs="Arial"/>
          <w:lang w:val="es-ES"/>
        </w:rPr>
        <w:t xml:space="preserve"> junto con la evaluación del consultor para </w:t>
      </w:r>
      <w:r w:rsidR="00A6524F" w:rsidRPr="004E0FA2">
        <w:rPr>
          <w:rFonts w:ascii="Arial" w:hAnsi="Arial" w:cs="Arial"/>
          <w:lang w:val="es-ES"/>
        </w:rPr>
        <w:t>incluirse en los registros del Banco.</w:t>
      </w:r>
      <w:r w:rsidR="00937596" w:rsidRPr="004E0FA2">
        <w:rPr>
          <w:rFonts w:ascii="Arial" w:hAnsi="Arial" w:cs="Arial"/>
          <w:lang w:val="es-ES"/>
        </w:rPr>
        <w:t xml:space="preserve"> </w:t>
      </w:r>
    </w:p>
    <w:p w14:paraId="24A67689" w14:textId="77777777" w:rsidR="000C34D1" w:rsidRPr="004E0FA2" w:rsidRDefault="000C34D1" w:rsidP="00EB694E">
      <w:pPr>
        <w:pStyle w:val="ListParagraph"/>
        <w:numPr>
          <w:ilvl w:val="0"/>
          <w:numId w:val="9"/>
        </w:numPr>
        <w:spacing w:after="0" w:line="240" w:lineRule="auto"/>
        <w:jc w:val="both"/>
        <w:rPr>
          <w:rFonts w:ascii="Arial" w:hAnsi="Arial" w:cs="Arial"/>
          <w:lang w:val="es-ES"/>
        </w:rPr>
      </w:pPr>
      <w:r w:rsidRPr="004E0FA2">
        <w:rPr>
          <w:rFonts w:ascii="Arial" w:hAnsi="Arial" w:cs="Arial"/>
          <w:b/>
          <w:lang w:val="es-ES"/>
        </w:rPr>
        <w:t>Proyecciones de desembolsos del proyecto</w:t>
      </w:r>
      <w:r w:rsidRPr="004E0FA2">
        <w:rPr>
          <w:rFonts w:ascii="Arial" w:hAnsi="Arial" w:cs="Arial"/>
          <w:lang w:val="es-ES"/>
        </w:rPr>
        <w:t xml:space="preserve">: a finales de cada año la </w:t>
      </w:r>
      <w:r w:rsidR="00571D66" w:rsidRPr="004E0FA2">
        <w:rPr>
          <w:rFonts w:ascii="Arial" w:hAnsi="Arial" w:cs="Arial"/>
          <w:lang w:val="es-ES"/>
        </w:rPr>
        <w:t>Unidad Ejecutora</w:t>
      </w:r>
      <w:r w:rsidR="00A6524F" w:rsidRPr="004E0FA2">
        <w:rPr>
          <w:rFonts w:ascii="Arial" w:hAnsi="Arial" w:cs="Arial"/>
          <w:lang w:val="es-ES"/>
        </w:rPr>
        <w:t>,</w:t>
      </w:r>
      <w:r w:rsidR="005B5395" w:rsidRPr="004E0FA2">
        <w:rPr>
          <w:rFonts w:ascii="Arial" w:hAnsi="Arial" w:cs="Arial"/>
          <w:lang w:val="es-ES"/>
        </w:rPr>
        <w:t xml:space="preserve"> en coordinación </w:t>
      </w:r>
      <w:proofErr w:type="gramStart"/>
      <w:r w:rsidR="005B5395" w:rsidRPr="004E0FA2">
        <w:rPr>
          <w:rFonts w:ascii="Arial" w:hAnsi="Arial" w:cs="Arial"/>
          <w:lang w:val="es-ES"/>
        </w:rPr>
        <w:t xml:space="preserve">con </w:t>
      </w:r>
      <w:r w:rsidRPr="004E0FA2">
        <w:rPr>
          <w:rFonts w:ascii="Arial" w:hAnsi="Arial" w:cs="Arial"/>
          <w:lang w:val="es-ES"/>
        </w:rPr>
        <w:t xml:space="preserve"> el</w:t>
      </w:r>
      <w:proofErr w:type="gramEnd"/>
      <w:r w:rsidRPr="004E0FA2">
        <w:rPr>
          <w:rFonts w:ascii="Arial" w:hAnsi="Arial" w:cs="Arial"/>
          <w:lang w:val="es-ES"/>
        </w:rPr>
        <w:t xml:space="preserve"> Banco</w:t>
      </w:r>
      <w:r w:rsidR="00A6524F" w:rsidRPr="004E0FA2">
        <w:rPr>
          <w:rFonts w:ascii="Arial" w:hAnsi="Arial" w:cs="Arial"/>
          <w:lang w:val="es-ES"/>
        </w:rPr>
        <w:t>,</w:t>
      </w:r>
      <w:r w:rsidRPr="004E0FA2">
        <w:rPr>
          <w:rFonts w:ascii="Arial" w:hAnsi="Arial" w:cs="Arial"/>
          <w:lang w:val="es-ES"/>
        </w:rPr>
        <w:t xml:space="preserve"> revisará las proyecciones de desembolsos mensuales del proyecto para el año siguiente, en consistencia con el POA. </w:t>
      </w:r>
      <w:r w:rsidRPr="004E0FA2">
        <w:rPr>
          <w:rStyle w:val="longtext"/>
          <w:rFonts w:ascii="Arial" w:hAnsi="Arial" w:cs="Arial"/>
          <w:color w:val="000000"/>
          <w:shd w:val="clear" w:color="auto" w:fill="FFFFFF"/>
          <w:lang w:val="es-ES"/>
        </w:rPr>
        <w:t>Estas proyecciones debe</w:t>
      </w:r>
      <w:r w:rsidR="00495AFF" w:rsidRPr="004E0FA2">
        <w:rPr>
          <w:rStyle w:val="longtext"/>
          <w:rFonts w:ascii="Arial" w:hAnsi="Arial" w:cs="Arial"/>
          <w:color w:val="000000"/>
          <w:shd w:val="clear" w:color="auto" w:fill="FFFFFF"/>
          <w:lang w:val="es-ES"/>
        </w:rPr>
        <w:t>n</w:t>
      </w:r>
      <w:r w:rsidRPr="004E0FA2">
        <w:rPr>
          <w:rStyle w:val="longtext"/>
          <w:rFonts w:ascii="Arial" w:hAnsi="Arial" w:cs="Arial"/>
          <w:color w:val="000000"/>
          <w:shd w:val="clear" w:color="auto" w:fill="FFFFFF"/>
          <w:lang w:val="es-ES"/>
        </w:rPr>
        <w:t xml:space="preserve"> ser presentad</w:t>
      </w:r>
      <w:r w:rsidR="00495AFF" w:rsidRPr="004E0FA2">
        <w:rPr>
          <w:rStyle w:val="longtext"/>
          <w:rFonts w:ascii="Arial" w:hAnsi="Arial" w:cs="Arial"/>
          <w:color w:val="000000"/>
          <w:shd w:val="clear" w:color="auto" w:fill="FFFFFF"/>
          <w:lang w:val="es-ES"/>
        </w:rPr>
        <w:t>as</w:t>
      </w:r>
      <w:r w:rsidRPr="004E0FA2">
        <w:rPr>
          <w:rStyle w:val="longtext"/>
          <w:rFonts w:ascii="Arial" w:hAnsi="Arial" w:cs="Arial"/>
          <w:color w:val="000000"/>
          <w:shd w:val="clear" w:color="auto" w:fill="FFFFFF"/>
          <w:lang w:val="es-ES"/>
        </w:rPr>
        <w:t xml:space="preserve"> cada 30 de noviembre para ser capturadas en los sistemas del Banco y ejecutadas en el siguiente año-calendario. El cumplimiento de las proyecciones formará parte de l</w:t>
      </w:r>
      <w:r w:rsidR="00FC6B72" w:rsidRPr="004E0FA2">
        <w:rPr>
          <w:rStyle w:val="longtext"/>
          <w:rFonts w:ascii="Arial" w:hAnsi="Arial" w:cs="Arial"/>
          <w:color w:val="000000"/>
          <w:shd w:val="clear" w:color="auto" w:fill="FFFFFF"/>
          <w:lang w:val="es-ES"/>
        </w:rPr>
        <w:t>a evaluación del desempeño del P</w:t>
      </w:r>
      <w:r w:rsidRPr="004E0FA2">
        <w:rPr>
          <w:rStyle w:val="longtext"/>
          <w:rFonts w:ascii="Arial" w:hAnsi="Arial" w:cs="Arial"/>
          <w:color w:val="000000"/>
          <w:shd w:val="clear" w:color="auto" w:fill="FFFFFF"/>
          <w:lang w:val="es-ES"/>
        </w:rPr>
        <w:t xml:space="preserve">royecto </w:t>
      </w:r>
      <w:proofErr w:type="gramStart"/>
      <w:r w:rsidR="00495AFF" w:rsidRPr="004E0FA2">
        <w:rPr>
          <w:rStyle w:val="longtext"/>
          <w:rFonts w:ascii="Arial" w:hAnsi="Arial" w:cs="Arial"/>
          <w:color w:val="000000"/>
          <w:shd w:val="clear" w:color="auto" w:fill="FFFFFF"/>
          <w:lang w:val="es-ES"/>
        </w:rPr>
        <w:t xml:space="preserve">realizada </w:t>
      </w:r>
      <w:r w:rsidRPr="004E0FA2">
        <w:rPr>
          <w:rStyle w:val="longtext"/>
          <w:rFonts w:ascii="Arial" w:hAnsi="Arial" w:cs="Arial"/>
          <w:color w:val="000000"/>
          <w:shd w:val="clear" w:color="auto" w:fill="FFFFFF"/>
          <w:lang w:val="es-ES"/>
        </w:rPr>
        <w:t xml:space="preserve"> a</w:t>
      </w:r>
      <w:proofErr w:type="gramEnd"/>
      <w:r w:rsidRPr="004E0FA2">
        <w:rPr>
          <w:rStyle w:val="longtext"/>
          <w:rFonts w:ascii="Arial" w:hAnsi="Arial" w:cs="Arial"/>
          <w:color w:val="000000"/>
          <w:shd w:val="clear" w:color="auto" w:fill="FFFFFF"/>
          <w:lang w:val="es-ES"/>
        </w:rPr>
        <w:t xml:space="preserve"> través del PMR.</w:t>
      </w:r>
    </w:p>
    <w:p w14:paraId="211E2DDA" w14:textId="77777777" w:rsidR="000C34D1" w:rsidRPr="004E0FA2" w:rsidRDefault="00E84DCA" w:rsidP="00EB694E">
      <w:pPr>
        <w:pStyle w:val="ListParagraph"/>
        <w:numPr>
          <w:ilvl w:val="0"/>
          <w:numId w:val="9"/>
        </w:numPr>
        <w:spacing w:after="0" w:line="240" w:lineRule="auto"/>
        <w:jc w:val="both"/>
        <w:rPr>
          <w:rStyle w:val="longtext"/>
          <w:rFonts w:ascii="Arial" w:hAnsi="Arial" w:cs="Arial"/>
          <w:lang w:val="es-ES"/>
        </w:rPr>
      </w:pPr>
      <w:r w:rsidRPr="004E0FA2">
        <w:rPr>
          <w:rStyle w:val="longtext"/>
          <w:rFonts w:ascii="Arial" w:hAnsi="Arial" w:cs="Arial"/>
          <w:b/>
          <w:color w:val="000000"/>
          <w:lang w:val="es-ES"/>
        </w:rPr>
        <w:t>PME</w:t>
      </w:r>
      <w:r w:rsidR="000C34D1" w:rsidRPr="004E0FA2">
        <w:rPr>
          <w:rStyle w:val="longtext"/>
          <w:rFonts w:ascii="Arial" w:hAnsi="Arial" w:cs="Arial"/>
          <w:b/>
          <w:color w:val="000000"/>
          <w:lang w:val="es-ES"/>
        </w:rPr>
        <w:t>:</w:t>
      </w:r>
      <w:r w:rsidR="000C34D1" w:rsidRPr="004E0FA2">
        <w:rPr>
          <w:rStyle w:val="longtext"/>
          <w:rFonts w:ascii="Arial" w:hAnsi="Arial" w:cs="Arial"/>
          <w:color w:val="000000"/>
          <w:lang w:val="es-ES"/>
        </w:rPr>
        <w:t xml:space="preserve"> detalla los arreglos de seguimiento y evaluación, </w:t>
      </w:r>
      <w:r w:rsidR="00B8320C" w:rsidRPr="004E0FA2">
        <w:rPr>
          <w:rStyle w:val="longtext"/>
          <w:rFonts w:ascii="Arial" w:hAnsi="Arial" w:cs="Arial"/>
          <w:color w:val="000000"/>
          <w:lang w:val="es-ES"/>
        </w:rPr>
        <w:t xml:space="preserve">mismos </w:t>
      </w:r>
      <w:r w:rsidR="000C34D1" w:rsidRPr="004E0FA2">
        <w:rPr>
          <w:rStyle w:val="longtext"/>
          <w:rFonts w:ascii="Arial" w:hAnsi="Arial" w:cs="Arial"/>
          <w:color w:val="000000"/>
          <w:lang w:val="es-ES"/>
        </w:rPr>
        <w:t>que incorporan sistemas y metodologías múltiples para poder cumplir con los objetivos, además de acompañar la medición de los resultados e impactos esperados.</w:t>
      </w:r>
    </w:p>
    <w:p w14:paraId="1DD1D3FF" w14:textId="77777777" w:rsidR="000C34D1" w:rsidRPr="004E0FA2" w:rsidRDefault="000C34D1" w:rsidP="00EB694E">
      <w:pPr>
        <w:pStyle w:val="ListParagraph"/>
        <w:numPr>
          <w:ilvl w:val="0"/>
          <w:numId w:val="9"/>
        </w:numPr>
        <w:spacing w:after="0" w:line="240" w:lineRule="auto"/>
        <w:jc w:val="both"/>
        <w:rPr>
          <w:rStyle w:val="longtext"/>
          <w:rFonts w:ascii="Arial" w:hAnsi="Arial" w:cs="Arial"/>
          <w:lang w:val="es-ES"/>
        </w:rPr>
      </w:pPr>
      <w:r w:rsidRPr="004E0FA2">
        <w:rPr>
          <w:rStyle w:val="longtext"/>
          <w:rFonts w:ascii="Arial" w:hAnsi="Arial" w:cs="Arial"/>
          <w:b/>
          <w:color w:val="000000"/>
          <w:shd w:val="clear" w:color="auto" w:fill="FFFFFF"/>
          <w:lang w:val="es-ES"/>
        </w:rPr>
        <w:lastRenderedPageBreak/>
        <w:t>Misiones de administración o visitas de inspección:</w:t>
      </w:r>
      <w:r w:rsidRPr="004E0FA2">
        <w:rPr>
          <w:rStyle w:val="longtext"/>
          <w:rFonts w:ascii="Arial" w:hAnsi="Arial" w:cs="Arial"/>
          <w:color w:val="000000"/>
          <w:shd w:val="clear" w:color="auto" w:fill="FFFFFF"/>
          <w:lang w:val="es-ES"/>
        </w:rPr>
        <w:t xml:space="preserve"> Se realizarán dependiendo de la importancia y complejidad de la ejecución, siguiendo el cronograma definido en el Plan de Supervisión Anual que identifica aquellos momentos en que se estima necesaria la supervisión técnica y </w:t>
      </w:r>
      <w:r w:rsidR="0094249C" w:rsidRPr="004E0FA2">
        <w:rPr>
          <w:rStyle w:val="longtext"/>
          <w:rFonts w:ascii="Arial" w:hAnsi="Arial" w:cs="Arial"/>
          <w:color w:val="000000"/>
          <w:shd w:val="clear" w:color="auto" w:fill="FFFFFF"/>
          <w:lang w:val="es-ES"/>
        </w:rPr>
        <w:t>f</w:t>
      </w:r>
      <w:r w:rsidRPr="004E0FA2">
        <w:rPr>
          <w:rStyle w:val="longtext"/>
          <w:rFonts w:ascii="Arial" w:hAnsi="Arial" w:cs="Arial"/>
          <w:color w:val="000000"/>
          <w:shd w:val="clear" w:color="auto" w:fill="FFFFFF"/>
          <w:lang w:val="es-ES"/>
        </w:rPr>
        <w:t>iduciaria del Banco. Además de las visitas a campo, se realizará</w:t>
      </w:r>
      <w:r w:rsidR="0094249C" w:rsidRPr="004E0FA2">
        <w:rPr>
          <w:rStyle w:val="longtext"/>
          <w:rFonts w:ascii="Arial" w:hAnsi="Arial" w:cs="Arial"/>
          <w:color w:val="000000"/>
          <w:shd w:val="clear" w:color="auto" w:fill="FFFFFF"/>
          <w:lang w:val="es-ES"/>
        </w:rPr>
        <w:t>n</w:t>
      </w:r>
      <w:r w:rsidRPr="004E0FA2">
        <w:rPr>
          <w:rStyle w:val="longtext"/>
          <w:rFonts w:ascii="Arial" w:hAnsi="Arial" w:cs="Arial"/>
          <w:color w:val="000000"/>
          <w:shd w:val="clear" w:color="auto" w:fill="FFFFFF"/>
          <w:lang w:val="es-ES"/>
        </w:rPr>
        <w:t xml:space="preserve"> reuniones </w:t>
      </w:r>
      <w:r w:rsidR="0094249C" w:rsidRPr="004E0FA2">
        <w:rPr>
          <w:rStyle w:val="longtext"/>
          <w:rFonts w:ascii="Arial" w:hAnsi="Arial" w:cs="Arial"/>
          <w:color w:val="000000"/>
          <w:shd w:val="clear" w:color="auto" w:fill="FFFFFF"/>
          <w:lang w:val="es-ES"/>
        </w:rPr>
        <w:t xml:space="preserve">semestrales </w:t>
      </w:r>
      <w:r w:rsidRPr="004E0FA2">
        <w:rPr>
          <w:rStyle w:val="longtext"/>
          <w:rFonts w:ascii="Arial" w:hAnsi="Arial" w:cs="Arial"/>
          <w:color w:val="000000"/>
          <w:shd w:val="clear" w:color="auto" w:fill="FFFFFF"/>
          <w:lang w:val="es-ES"/>
        </w:rPr>
        <w:t xml:space="preserve">conjuntas entre la </w:t>
      </w:r>
      <w:r w:rsidR="00571D66" w:rsidRPr="004E0FA2">
        <w:rPr>
          <w:rStyle w:val="longtext"/>
          <w:rFonts w:ascii="Arial" w:hAnsi="Arial" w:cs="Arial"/>
          <w:color w:val="000000"/>
          <w:shd w:val="clear" w:color="auto" w:fill="FFFFFF"/>
          <w:lang w:val="es-ES"/>
        </w:rPr>
        <w:t>Unidad Ejecutora</w:t>
      </w:r>
      <w:r w:rsidRPr="004E0FA2">
        <w:rPr>
          <w:rStyle w:val="longtext"/>
          <w:rFonts w:ascii="Arial" w:hAnsi="Arial" w:cs="Arial"/>
          <w:color w:val="000000"/>
          <w:shd w:val="clear" w:color="auto" w:fill="FFFFFF"/>
          <w:lang w:val="es-ES"/>
        </w:rPr>
        <w:t>,</w:t>
      </w:r>
      <w:r w:rsidR="008B497B" w:rsidRPr="004E0FA2">
        <w:rPr>
          <w:rStyle w:val="longtext"/>
          <w:rFonts w:ascii="Arial" w:hAnsi="Arial" w:cs="Arial"/>
          <w:color w:val="000000"/>
          <w:shd w:val="clear" w:color="auto" w:fill="FFFFFF"/>
          <w:lang w:val="es-ES"/>
        </w:rPr>
        <w:t xml:space="preserve"> </w:t>
      </w:r>
      <w:r w:rsidRPr="004E0FA2">
        <w:rPr>
          <w:rStyle w:val="longtext"/>
          <w:rFonts w:ascii="Arial" w:hAnsi="Arial" w:cs="Arial"/>
          <w:color w:val="000000"/>
          <w:shd w:val="clear" w:color="auto" w:fill="FFFFFF"/>
          <w:lang w:val="es-ES"/>
        </w:rPr>
        <w:t>y el Banco, donde se discutirán, actualizarán y revisarán los avances de l</w:t>
      </w:r>
      <w:r w:rsidR="00FC6B72" w:rsidRPr="004E0FA2">
        <w:rPr>
          <w:rStyle w:val="longtext"/>
          <w:rFonts w:ascii="Arial" w:hAnsi="Arial" w:cs="Arial"/>
          <w:color w:val="000000"/>
          <w:shd w:val="clear" w:color="auto" w:fill="FFFFFF"/>
          <w:lang w:val="es-ES"/>
        </w:rPr>
        <w:t>as herramientas de gestión del P</w:t>
      </w:r>
      <w:r w:rsidRPr="004E0FA2">
        <w:rPr>
          <w:rStyle w:val="longtext"/>
          <w:rFonts w:ascii="Arial" w:hAnsi="Arial" w:cs="Arial"/>
          <w:color w:val="000000"/>
          <w:shd w:val="clear" w:color="auto" w:fill="FFFFFF"/>
          <w:lang w:val="es-ES"/>
        </w:rPr>
        <w:t>royecto, entre otros aspectos</w:t>
      </w:r>
      <w:r w:rsidR="0094249C" w:rsidRPr="004E0FA2">
        <w:rPr>
          <w:rStyle w:val="longtext"/>
          <w:rFonts w:ascii="Arial" w:hAnsi="Arial" w:cs="Arial"/>
          <w:color w:val="000000"/>
          <w:shd w:val="clear" w:color="auto" w:fill="FFFFFF"/>
          <w:lang w:val="es-ES"/>
        </w:rPr>
        <w:t xml:space="preserve"> tales como</w:t>
      </w:r>
      <w:r w:rsidRPr="004E0FA2">
        <w:rPr>
          <w:rStyle w:val="longtext"/>
          <w:rFonts w:ascii="Arial" w:hAnsi="Arial" w:cs="Arial"/>
          <w:color w:val="000000"/>
          <w:shd w:val="clear" w:color="auto" w:fill="FFFFFF"/>
          <w:lang w:val="es-ES"/>
        </w:rPr>
        <w:t xml:space="preserve">: </w:t>
      </w:r>
      <w:r w:rsidR="00E97860" w:rsidRPr="004E0FA2">
        <w:rPr>
          <w:rStyle w:val="longtext"/>
          <w:rFonts w:ascii="Arial" w:hAnsi="Arial" w:cs="Arial"/>
          <w:color w:val="000000"/>
          <w:shd w:val="clear" w:color="auto" w:fill="FFFFFF"/>
          <w:lang w:val="es-ES"/>
        </w:rPr>
        <w:t>(</w:t>
      </w:r>
      <w:r w:rsidRPr="004E0FA2">
        <w:rPr>
          <w:rStyle w:val="longtext"/>
          <w:rFonts w:ascii="Arial" w:hAnsi="Arial" w:cs="Arial"/>
          <w:color w:val="000000"/>
          <w:shd w:val="clear" w:color="auto" w:fill="FFFFFF"/>
          <w:lang w:val="es-ES"/>
        </w:rPr>
        <w:t xml:space="preserve">i) avance de las actividades identificadas en el POA; </w:t>
      </w:r>
      <w:r w:rsidR="00E97860" w:rsidRPr="004E0FA2">
        <w:rPr>
          <w:rStyle w:val="longtext"/>
          <w:rFonts w:ascii="Arial" w:hAnsi="Arial" w:cs="Arial"/>
          <w:color w:val="000000"/>
          <w:shd w:val="clear" w:color="auto" w:fill="FFFFFF"/>
          <w:lang w:val="es-ES"/>
        </w:rPr>
        <w:t>(</w:t>
      </w:r>
      <w:r w:rsidRPr="004E0FA2">
        <w:rPr>
          <w:rStyle w:val="longtext"/>
          <w:rFonts w:ascii="Arial" w:hAnsi="Arial" w:cs="Arial"/>
          <w:color w:val="000000"/>
          <w:shd w:val="clear" w:color="auto" w:fill="FFFFFF"/>
          <w:lang w:val="es-ES"/>
        </w:rPr>
        <w:t xml:space="preserve">ii) nivel de cumplimiento de los indicadores establecidos en la MR para cada componente; </w:t>
      </w:r>
      <w:r w:rsidR="00E97860" w:rsidRPr="004E0FA2">
        <w:rPr>
          <w:rStyle w:val="longtext"/>
          <w:rFonts w:ascii="Arial" w:hAnsi="Arial" w:cs="Arial"/>
          <w:color w:val="000000"/>
          <w:shd w:val="clear" w:color="auto" w:fill="FFFFFF"/>
          <w:lang w:val="es-ES"/>
        </w:rPr>
        <w:t>(</w:t>
      </w:r>
      <w:r w:rsidRPr="004E0FA2">
        <w:rPr>
          <w:rStyle w:val="longtext"/>
          <w:rFonts w:ascii="Arial" w:hAnsi="Arial" w:cs="Arial"/>
          <w:color w:val="000000"/>
          <w:shd w:val="clear" w:color="auto" w:fill="FFFFFF"/>
          <w:lang w:val="es-ES"/>
        </w:rPr>
        <w:t xml:space="preserve">iii) el POA para el año siguiente y actualización del PEP; iv) el PA para los próximos 12 meses; </w:t>
      </w:r>
      <w:r w:rsidR="00E97860" w:rsidRPr="004E0FA2">
        <w:rPr>
          <w:rStyle w:val="longtext"/>
          <w:rFonts w:ascii="Arial" w:hAnsi="Arial" w:cs="Arial"/>
          <w:color w:val="000000"/>
          <w:shd w:val="clear" w:color="auto" w:fill="FFFFFF"/>
          <w:lang w:val="es-ES"/>
        </w:rPr>
        <w:t>(</w:t>
      </w:r>
      <w:r w:rsidRPr="004E0FA2">
        <w:rPr>
          <w:rStyle w:val="longtext"/>
          <w:rFonts w:ascii="Arial" w:hAnsi="Arial" w:cs="Arial"/>
          <w:color w:val="000000"/>
          <w:shd w:val="clear" w:color="auto" w:fill="FFFFFF"/>
          <w:lang w:val="es-ES"/>
        </w:rPr>
        <w:t xml:space="preserve">v) avances financieros; </w:t>
      </w:r>
      <w:r w:rsidR="00E97860" w:rsidRPr="004E0FA2">
        <w:rPr>
          <w:rStyle w:val="longtext"/>
          <w:rFonts w:ascii="Arial" w:hAnsi="Arial" w:cs="Arial"/>
          <w:color w:val="000000"/>
          <w:shd w:val="clear" w:color="auto" w:fill="FFFFFF"/>
          <w:lang w:val="es-ES"/>
        </w:rPr>
        <w:t>(</w:t>
      </w:r>
      <w:r w:rsidRPr="004E0FA2">
        <w:rPr>
          <w:rStyle w:val="longtext"/>
          <w:rFonts w:ascii="Arial" w:hAnsi="Arial" w:cs="Arial"/>
          <w:color w:val="000000"/>
          <w:shd w:val="clear" w:color="auto" w:fill="FFFFFF"/>
          <w:lang w:val="es-ES"/>
        </w:rPr>
        <w:t xml:space="preserve">vi) </w:t>
      </w:r>
      <w:r w:rsidR="00937596" w:rsidRPr="004E0FA2">
        <w:rPr>
          <w:rStyle w:val="longtext"/>
          <w:rFonts w:ascii="Arial" w:hAnsi="Arial" w:cs="Arial"/>
          <w:color w:val="000000"/>
          <w:shd w:val="clear" w:color="auto" w:fill="FFFFFF"/>
          <w:lang w:val="es-ES"/>
        </w:rPr>
        <w:t>a</w:t>
      </w:r>
      <w:r w:rsidRPr="004E0FA2">
        <w:rPr>
          <w:rStyle w:val="longtext"/>
          <w:rFonts w:ascii="Arial" w:hAnsi="Arial" w:cs="Arial"/>
          <w:color w:val="000000"/>
          <w:shd w:val="clear" w:color="auto" w:fill="FFFFFF"/>
          <w:lang w:val="es-ES"/>
        </w:rPr>
        <w:t xml:space="preserve">ctualización de la MGR; y </w:t>
      </w:r>
      <w:r w:rsidR="00E97860" w:rsidRPr="004E0FA2">
        <w:rPr>
          <w:rStyle w:val="longtext"/>
          <w:rFonts w:ascii="Arial" w:hAnsi="Arial" w:cs="Arial"/>
          <w:color w:val="000000"/>
          <w:shd w:val="clear" w:color="auto" w:fill="FFFFFF"/>
          <w:lang w:val="es-ES"/>
        </w:rPr>
        <w:t>(</w:t>
      </w:r>
      <w:r w:rsidR="00937596" w:rsidRPr="004E0FA2">
        <w:rPr>
          <w:rStyle w:val="longtext"/>
          <w:rFonts w:ascii="Arial" w:hAnsi="Arial" w:cs="Arial"/>
          <w:color w:val="000000"/>
          <w:shd w:val="clear" w:color="auto" w:fill="FFFFFF"/>
          <w:lang w:val="es-ES"/>
        </w:rPr>
        <w:t xml:space="preserve">vii) </w:t>
      </w:r>
      <w:r w:rsidRPr="004E0FA2">
        <w:rPr>
          <w:rStyle w:val="longtext"/>
          <w:rFonts w:ascii="Arial" w:hAnsi="Arial" w:cs="Arial"/>
          <w:color w:val="000000"/>
          <w:shd w:val="clear" w:color="auto" w:fill="FFFFFF"/>
          <w:lang w:val="es-ES"/>
        </w:rPr>
        <w:t xml:space="preserve">posibles modificaciones de las asignaciones presupuestarias por componente. </w:t>
      </w:r>
      <w:r w:rsidR="008B497B" w:rsidRPr="004E0FA2">
        <w:rPr>
          <w:rStyle w:val="longtext"/>
          <w:rFonts w:ascii="Arial" w:hAnsi="Arial" w:cs="Arial"/>
          <w:color w:val="000000"/>
          <w:shd w:val="clear" w:color="auto" w:fill="FFFFFF"/>
          <w:lang w:val="es-ES"/>
        </w:rPr>
        <w:t xml:space="preserve">La </w:t>
      </w:r>
      <w:r w:rsidR="00571D66" w:rsidRPr="004E0FA2">
        <w:rPr>
          <w:rStyle w:val="longtext"/>
          <w:rFonts w:ascii="Arial" w:hAnsi="Arial" w:cs="Arial"/>
          <w:color w:val="000000"/>
          <w:shd w:val="clear" w:color="auto" w:fill="FFFFFF"/>
          <w:lang w:val="es-ES"/>
        </w:rPr>
        <w:t>Unidad Ejecutora</w:t>
      </w:r>
      <w:r w:rsidR="00FC6B72" w:rsidRPr="004E0FA2">
        <w:rPr>
          <w:rStyle w:val="longtext"/>
          <w:rFonts w:ascii="Arial" w:hAnsi="Arial" w:cs="Arial"/>
          <w:color w:val="000000"/>
          <w:shd w:val="clear" w:color="auto" w:fill="FFFFFF"/>
          <w:lang w:val="es-ES"/>
        </w:rPr>
        <w:t>,</w:t>
      </w:r>
      <w:r w:rsidRPr="004E0FA2">
        <w:rPr>
          <w:rStyle w:val="longtext"/>
          <w:rFonts w:ascii="Arial" w:hAnsi="Arial" w:cs="Arial"/>
          <w:color w:val="000000"/>
          <w:shd w:val="clear" w:color="auto" w:fill="FFFFFF"/>
          <w:lang w:val="es-ES"/>
        </w:rPr>
        <w:t xml:space="preserve"> se compromete a mantener un sistema de monitoreo y evaluación de todos los componentes, sobre la base del cual prepararán los informes y datos que remitirán al Banco. Estos aspectos serán presentados en reuniones de revisión de cartera organizadas</w:t>
      </w:r>
      <w:r w:rsidR="00937596" w:rsidRPr="004E0FA2">
        <w:rPr>
          <w:rStyle w:val="longtext"/>
          <w:rFonts w:ascii="Arial" w:hAnsi="Arial" w:cs="Arial"/>
          <w:color w:val="000000"/>
          <w:shd w:val="clear" w:color="auto" w:fill="FFFFFF"/>
          <w:lang w:val="es-ES"/>
        </w:rPr>
        <w:t xml:space="preserve"> por el Banco de forma semestral.</w:t>
      </w:r>
    </w:p>
    <w:p w14:paraId="15BEA246" w14:textId="77777777" w:rsidR="00AC0347" w:rsidRPr="004E0FA2" w:rsidRDefault="00AC0347" w:rsidP="007116AF">
      <w:pPr>
        <w:pStyle w:val="ListParagraph"/>
        <w:spacing w:after="0" w:line="240" w:lineRule="auto"/>
        <w:jc w:val="both"/>
        <w:rPr>
          <w:rStyle w:val="longtext"/>
          <w:rFonts w:ascii="Arial" w:hAnsi="Arial" w:cs="Arial"/>
          <w:lang w:val="es-ES"/>
        </w:rPr>
      </w:pPr>
    </w:p>
    <w:p w14:paraId="4D641997" w14:textId="77777777" w:rsidR="00992747" w:rsidRPr="004E0FA2" w:rsidRDefault="00992747" w:rsidP="00E43564">
      <w:pPr>
        <w:numPr>
          <w:ilvl w:val="1"/>
          <w:numId w:val="30"/>
        </w:numPr>
        <w:spacing w:after="0" w:line="240" w:lineRule="auto"/>
        <w:ind w:left="720" w:hanging="720"/>
        <w:jc w:val="both"/>
        <w:textAlignment w:val="top"/>
        <w:rPr>
          <w:rStyle w:val="longtext"/>
          <w:rFonts w:ascii="Arial" w:eastAsia="Times New Roman" w:hAnsi="Arial" w:cs="Arial"/>
          <w:color w:val="000000"/>
          <w:lang w:val="es-MX"/>
        </w:rPr>
      </w:pPr>
      <w:r w:rsidRPr="004E0FA2">
        <w:rPr>
          <w:rStyle w:val="longtext"/>
          <w:rFonts w:ascii="Arial" w:hAnsi="Arial" w:cs="Arial"/>
          <w:color w:val="000000"/>
          <w:shd w:val="clear" w:color="auto" w:fill="FFFFFF"/>
          <w:lang w:val="es-ES"/>
        </w:rPr>
        <w:t xml:space="preserve">Los mecanismos e instrumentos que se usarán para informar </w:t>
      </w:r>
      <w:r w:rsidR="0094249C" w:rsidRPr="004E0FA2">
        <w:rPr>
          <w:rStyle w:val="longtext"/>
          <w:rFonts w:ascii="Arial" w:hAnsi="Arial" w:cs="Arial"/>
          <w:color w:val="000000"/>
          <w:shd w:val="clear" w:color="auto" w:fill="FFFFFF"/>
          <w:lang w:val="es-ES"/>
        </w:rPr>
        <w:t>sobre</w:t>
      </w:r>
      <w:r w:rsidRPr="004E0FA2">
        <w:rPr>
          <w:rStyle w:val="longtext"/>
          <w:rFonts w:ascii="Arial" w:hAnsi="Arial" w:cs="Arial"/>
          <w:color w:val="000000"/>
          <w:shd w:val="clear" w:color="auto" w:fill="FFFFFF"/>
          <w:lang w:val="es-ES"/>
        </w:rPr>
        <w:t xml:space="preserve"> los resultados del seguimiento serán un</w:t>
      </w:r>
      <w:r w:rsidR="000C34D1" w:rsidRPr="004E0FA2">
        <w:rPr>
          <w:rStyle w:val="longtext"/>
          <w:rFonts w:ascii="Arial" w:hAnsi="Arial" w:cs="Arial"/>
          <w:color w:val="000000"/>
          <w:shd w:val="clear" w:color="auto" w:fill="FFFFFF"/>
          <w:lang w:val="es-ES"/>
        </w:rPr>
        <w:t>a fuente de información para el</w:t>
      </w:r>
      <w:r w:rsidRPr="004E0FA2">
        <w:rPr>
          <w:rStyle w:val="longtext"/>
          <w:rFonts w:ascii="Arial" w:hAnsi="Arial" w:cs="Arial"/>
          <w:color w:val="000000"/>
          <w:shd w:val="clear" w:color="auto" w:fill="FFFFFF"/>
          <w:lang w:val="es-ES"/>
        </w:rPr>
        <w:t xml:space="preserve"> Informe </w:t>
      </w:r>
      <w:r w:rsidR="000C34D1" w:rsidRPr="004E0FA2">
        <w:rPr>
          <w:rStyle w:val="longtext"/>
          <w:rFonts w:ascii="Arial" w:hAnsi="Arial" w:cs="Arial"/>
          <w:color w:val="000000"/>
          <w:shd w:val="clear" w:color="auto" w:fill="FFFFFF"/>
          <w:lang w:val="es-ES"/>
        </w:rPr>
        <w:t>de Terminación del Proyecto (PCR</w:t>
      </w:r>
      <w:r w:rsidRPr="004E0FA2">
        <w:rPr>
          <w:rStyle w:val="longtext"/>
          <w:rFonts w:ascii="Arial" w:hAnsi="Arial" w:cs="Arial"/>
          <w:color w:val="000000"/>
          <w:shd w:val="clear" w:color="auto" w:fill="FFFFFF"/>
          <w:lang w:val="es-ES"/>
        </w:rPr>
        <w:t>).</w:t>
      </w:r>
    </w:p>
    <w:p w14:paraId="14369E9C" w14:textId="77777777" w:rsidR="00262E5D" w:rsidRPr="004E0FA2" w:rsidRDefault="00262E5D" w:rsidP="00571D66">
      <w:pPr>
        <w:spacing w:after="0" w:line="240" w:lineRule="auto"/>
        <w:jc w:val="both"/>
        <w:rPr>
          <w:rFonts w:ascii="Arial" w:hAnsi="Arial" w:cs="Arial"/>
          <w:color w:val="000000"/>
          <w:lang w:val="es-SV"/>
        </w:rPr>
      </w:pPr>
    </w:p>
    <w:p w14:paraId="0E6F779A" w14:textId="77777777" w:rsidR="004610D8" w:rsidRPr="004E0FA2" w:rsidRDefault="00937596" w:rsidP="00E43564">
      <w:pPr>
        <w:numPr>
          <w:ilvl w:val="1"/>
          <w:numId w:val="30"/>
        </w:numPr>
        <w:spacing w:after="0" w:line="240" w:lineRule="auto"/>
        <w:ind w:left="720" w:hanging="720"/>
        <w:jc w:val="both"/>
        <w:rPr>
          <w:rFonts w:ascii="Arial" w:hAnsi="Arial" w:cs="Arial"/>
          <w:color w:val="000000"/>
          <w:lang w:val="es-SV"/>
        </w:rPr>
      </w:pPr>
      <w:r w:rsidRPr="004E0FA2">
        <w:rPr>
          <w:rFonts w:ascii="Arial" w:hAnsi="Arial" w:cs="Arial"/>
          <w:color w:val="000000"/>
          <w:lang w:val="es-SV"/>
        </w:rPr>
        <w:t>El m</w:t>
      </w:r>
      <w:r w:rsidR="004610D8" w:rsidRPr="004E0FA2">
        <w:rPr>
          <w:rFonts w:ascii="Arial" w:hAnsi="Arial" w:cs="Arial"/>
          <w:color w:val="000000"/>
          <w:lang w:val="es-SV"/>
        </w:rPr>
        <w:t xml:space="preserve">onitoreo </w:t>
      </w:r>
      <w:r w:rsidR="002F7BBA" w:rsidRPr="004E0FA2">
        <w:rPr>
          <w:rFonts w:ascii="Arial" w:hAnsi="Arial" w:cs="Arial"/>
          <w:color w:val="000000"/>
          <w:lang w:val="es-SV"/>
        </w:rPr>
        <w:t>del P</w:t>
      </w:r>
      <w:r w:rsidR="00262E5D" w:rsidRPr="004E0FA2">
        <w:rPr>
          <w:rFonts w:ascii="Arial" w:hAnsi="Arial" w:cs="Arial"/>
          <w:color w:val="000000"/>
          <w:lang w:val="es-SV"/>
        </w:rPr>
        <w:t>royecto será responsabilidad</w:t>
      </w:r>
      <w:r w:rsidR="00623D61" w:rsidRPr="004E0FA2">
        <w:rPr>
          <w:rFonts w:ascii="Arial" w:hAnsi="Arial" w:cs="Arial"/>
          <w:color w:val="000000"/>
          <w:lang w:val="es-SV"/>
        </w:rPr>
        <w:t xml:space="preserve"> de la </w:t>
      </w:r>
      <w:r w:rsidR="00571D66" w:rsidRPr="004E0FA2">
        <w:rPr>
          <w:rFonts w:ascii="Arial" w:hAnsi="Arial" w:cs="Arial"/>
          <w:color w:val="000000"/>
          <w:lang w:val="es-SV"/>
        </w:rPr>
        <w:t>Unidad Ejecutora</w:t>
      </w:r>
      <w:r w:rsidR="00FC6B72" w:rsidRPr="004E0FA2">
        <w:rPr>
          <w:rFonts w:ascii="Arial" w:hAnsi="Arial" w:cs="Arial"/>
          <w:color w:val="000000"/>
          <w:lang w:val="es-SV"/>
        </w:rPr>
        <w:t>,</w:t>
      </w:r>
      <w:r w:rsidR="00262E5D" w:rsidRPr="004E0FA2">
        <w:rPr>
          <w:rFonts w:ascii="Arial" w:hAnsi="Arial" w:cs="Arial"/>
          <w:color w:val="000000"/>
          <w:lang w:val="es-SV"/>
        </w:rPr>
        <w:t xml:space="preserve"> ap</w:t>
      </w:r>
      <w:r w:rsidR="004E3406" w:rsidRPr="004E0FA2">
        <w:rPr>
          <w:rFonts w:ascii="Arial" w:hAnsi="Arial" w:cs="Arial"/>
          <w:color w:val="000000"/>
          <w:lang w:val="es-SV"/>
        </w:rPr>
        <w:t xml:space="preserve">oyándose en </w:t>
      </w:r>
      <w:r w:rsidR="00AA5B3C" w:rsidRPr="004E0FA2">
        <w:rPr>
          <w:rFonts w:ascii="Arial" w:hAnsi="Arial" w:cs="Arial"/>
          <w:color w:val="000000"/>
          <w:lang w:val="es-SV"/>
        </w:rPr>
        <w:t>su e</w:t>
      </w:r>
      <w:r w:rsidR="004E3406" w:rsidRPr="004E0FA2">
        <w:rPr>
          <w:rFonts w:ascii="Arial" w:hAnsi="Arial" w:cs="Arial"/>
          <w:color w:val="000000"/>
          <w:lang w:val="es-SV"/>
        </w:rPr>
        <w:t xml:space="preserve">specialista </w:t>
      </w:r>
      <w:r w:rsidR="008B7C6C" w:rsidRPr="004E0FA2">
        <w:rPr>
          <w:rFonts w:ascii="Arial" w:hAnsi="Arial" w:cs="Arial"/>
          <w:color w:val="000000"/>
          <w:lang w:val="es-SV"/>
        </w:rPr>
        <w:t xml:space="preserve">de </w:t>
      </w:r>
      <w:r w:rsidR="00262E5D" w:rsidRPr="004E0FA2">
        <w:rPr>
          <w:rFonts w:ascii="Arial" w:hAnsi="Arial" w:cs="Arial"/>
          <w:color w:val="000000"/>
          <w:lang w:val="es-SV"/>
        </w:rPr>
        <w:t>Monitoreo</w:t>
      </w:r>
      <w:r w:rsidR="008B7C6C" w:rsidRPr="004E0FA2">
        <w:rPr>
          <w:rFonts w:ascii="Arial" w:hAnsi="Arial" w:cs="Arial"/>
          <w:color w:val="000000"/>
          <w:lang w:val="es-SV"/>
        </w:rPr>
        <w:t xml:space="preserve"> y Evaluación</w:t>
      </w:r>
      <w:r w:rsidR="00FC6B72" w:rsidRPr="004E0FA2">
        <w:rPr>
          <w:rFonts w:ascii="Arial" w:hAnsi="Arial" w:cs="Arial"/>
          <w:color w:val="000000"/>
          <w:lang w:val="es-SV"/>
        </w:rPr>
        <w:t xml:space="preserve"> (M&amp;E)</w:t>
      </w:r>
      <w:r w:rsidR="00AA5B3C" w:rsidRPr="004E0FA2">
        <w:rPr>
          <w:rFonts w:ascii="Arial" w:hAnsi="Arial" w:cs="Arial"/>
          <w:color w:val="000000"/>
          <w:lang w:val="es-SV"/>
        </w:rPr>
        <w:t xml:space="preserve">, </w:t>
      </w:r>
      <w:r w:rsidR="00571D66" w:rsidRPr="004E0FA2">
        <w:rPr>
          <w:rFonts w:ascii="Arial" w:hAnsi="Arial" w:cs="Arial"/>
          <w:color w:val="000000"/>
          <w:lang w:val="es-SV"/>
        </w:rPr>
        <w:t>y los especialistas forestales de ambiente, social y de monitoreo</w:t>
      </w:r>
      <w:r w:rsidR="00660B1A" w:rsidRPr="004E0FA2">
        <w:rPr>
          <w:rFonts w:ascii="Arial" w:hAnsi="Arial" w:cs="Arial"/>
          <w:color w:val="000000"/>
          <w:lang w:val="es-SV"/>
        </w:rPr>
        <w:t xml:space="preserve">. </w:t>
      </w:r>
    </w:p>
    <w:p w14:paraId="654C19DF" w14:textId="77777777" w:rsidR="00740BF5" w:rsidRPr="004E0FA2" w:rsidRDefault="00740BF5" w:rsidP="007116AF">
      <w:pPr>
        <w:spacing w:after="0" w:line="240" w:lineRule="auto"/>
        <w:rPr>
          <w:rFonts w:ascii="Arial" w:hAnsi="Arial" w:cs="Arial"/>
          <w:b/>
          <w:sz w:val="18"/>
          <w:szCs w:val="18"/>
          <w:lang w:val="es-SV"/>
        </w:rPr>
      </w:pPr>
    </w:p>
    <w:p w14:paraId="3389726E" w14:textId="77777777" w:rsidR="007F05A7" w:rsidRPr="004E0FA2" w:rsidRDefault="007F05A7" w:rsidP="00E43564">
      <w:pPr>
        <w:numPr>
          <w:ilvl w:val="1"/>
          <w:numId w:val="30"/>
        </w:numPr>
        <w:spacing w:after="0" w:line="240" w:lineRule="auto"/>
        <w:ind w:left="720" w:hanging="720"/>
        <w:jc w:val="both"/>
        <w:rPr>
          <w:rFonts w:ascii="Arial" w:hAnsi="Arial" w:cs="Arial"/>
          <w:color w:val="000000"/>
          <w:lang w:val="es-SV"/>
        </w:rPr>
      </w:pPr>
      <w:r w:rsidRPr="004E0FA2">
        <w:rPr>
          <w:rFonts w:ascii="Arial" w:hAnsi="Arial" w:cs="Arial"/>
          <w:color w:val="000000"/>
          <w:lang w:val="es-SV"/>
        </w:rPr>
        <w:t>El ni</w:t>
      </w:r>
      <w:r w:rsidR="00325702" w:rsidRPr="004E0FA2">
        <w:rPr>
          <w:rFonts w:ascii="Arial" w:hAnsi="Arial" w:cs="Arial"/>
          <w:color w:val="000000"/>
          <w:lang w:val="es-SV"/>
        </w:rPr>
        <w:t xml:space="preserve">vel territorial que ejecuta el </w:t>
      </w:r>
      <w:proofErr w:type="gramStart"/>
      <w:r w:rsidR="00325702" w:rsidRPr="004E0FA2">
        <w:rPr>
          <w:rFonts w:ascii="Arial" w:hAnsi="Arial" w:cs="Arial"/>
          <w:color w:val="000000"/>
          <w:lang w:val="es-SV"/>
        </w:rPr>
        <w:t>P</w:t>
      </w:r>
      <w:r w:rsidRPr="004E0FA2">
        <w:rPr>
          <w:rFonts w:ascii="Arial" w:hAnsi="Arial" w:cs="Arial"/>
          <w:color w:val="000000"/>
          <w:lang w:val="es-SV"/>
        </w:rPr>
        <w:t>rograma,  tiene</w:t>
      </w:r>
      <w:proofErr w:type="gramEnd"/>
      <w:r w:rsidRPr="004E0FA2">
        <w:rPr>
          <w:rFonts w:ascii="Arial" w:hAnsi="Arial" w:cs="Arial"/>
          <w:color w:val="000000"/>
          <w:lang w:val="es-SV"/>
        </w:rPr>
        <w:t xml:space="preserve"> una función directa en el monitoreo del proyecto. Su participación en el sistema de </w:t>
      </w:r>
      <w:r w:rsidR="0049337B" w:rsidRPr="004E0FA2">
        <w:rPr>
          <w:rFonts w:ascii="Arial" w:hAnsi="Arial" w:cs="Arial"/>
          <w:color w:val="000000"/>
          <w:lang w:val="es-SV"/>
        </w:rPr>
        <w:t xml:space="preserve">monitoreo </w:t>
      </w:r>
      <w:r w:rsidRPr="004E0FA2">
        <w:rPr>
          <w:rFonts w:ascii="Arial" w:hAnsi="Arial" w:cs="Arial"/>
          <w:color w:val="000000"/>
          <w:lang w:val="es-SV"/>
        </w:rPr>
        <w:t>completa la ejecución de las prestaciones</w:t>
      </w:r>
      <w:r w:rsidR="0049337B" w:rsidRPr="004E0FA2">
        <w:rPr>
          <w:rFonts w:ascii="Arial" w:hAnsi="Arial" w:cs="Arial"/>
          <w:color w:val="000000"/>
          <w:lang w:val="es-SV"/>
        </w:rPr>
        <w:t xml:space="preserve"> de las actividades</w:t>
      </w:r>
      <w:r w:rsidRPr="004E0FA2">
        <w:rPr>
          <w:rFonts w:ascii="Arial" w:hAnsi="Arial" w:cs="Arial"/>
          <w:color w:val="000000"/>
          <w:lang w:val="es-SV"/>
        </w:rPr>
        <w:t xml:space="preserve">. </w:t>
      </w:r>
    </w:p>
    <w:p w14:paraId="3AF7A773" w14:textId="77777777" w:rsidR="007F05A7" w:rsidRPr="004E0FA2" w:rsidRDefault="007F05A7" w:rsidP="00343475">
      <w:pPr>
        <w:spacing w:after="0" w:line="240" w:lineRule="auto"/>
        <w:jc w:val="both"/>
        <w:rPr>
          <w:rFonts w:ascii="Arial" w:hAnsi="Arial" w:cs="Arial"/>
          <w:color w:val="000000"/>
          <w:lang w:val="es-SV"/>
        </w:rPr>
      </w:pPr>
    </w:p>
    <w:p w14:paraId="49DFB72D" w14:textId="77777777" w:rsidR="007F05A7" w:rsidRPr="004E0FA2" w:rsidRDefault="007F05A7" w:rsidP="00E43564">
      <w:pPr>
        <w:numPr>
          <w:ilvl w:val="1"/>
          <w:numId w:val="30"/>
        </w:numPr>
        <w:spacing w:after="0" w:line="240" w:lineRule="auto"/>
        <w:ind w:left="720" w:hanging="720"/>
        <w:jc w:val="both"/>
        <w:rPr>
          <w:rFonts w:ascii="Arial" w:hAnsi="Arial" w:cs="Arial"/>
          <w:color w:val="000000"/>
          <w:lang w:val="es-SV"/>
        </w:rPr>
      </w:pPr>
      <w:r w:rsidRPr="004E0FA2">
        <w:rPr>
          <w:rFonts w:ascii="Arial" w:hAnsi="Arial" w:cs="Arial"/>
          <w:color w:val="000000"/>
          <w:lang w:val="es-SV"/>
        </w:rPr>
        <w:t>El proceso base de registro y monitoreo estará a cargo de l</w:t>
      </w:r>
      <w:r w:rsidR="0049337B" w:rsidRPr="004E0FA2">
        <w:rPr>
          <w:rFonts w:ascii="Arial" w:hAnsi="Arial" w:cs="Arial"/>
          <w:color w:val="000000"/>
          <w:lang w:val="es-SV"/>
        </w:rPr>
        <w:t>os especialistas forestales (social, ambiental y de monitoreo)</w:t>
      </w:r>
      <w:r w:rsidRPr="004E0FA2">
        <w:rPr>
          <w:rFonts w:ascii="Arial" w:hAnsi="Arial" w:cs="Arial"/>
          <w:color w:val="000000"/>
          <w:lang w:val="es-SV"/>
        </w:rPr>
        <w:t xml:space="preserve">, la que deberá estar apoyada </w:t>
      </w:r>
      <w:r w:rsidR="00F90FD7" w:rsidRPr="004E0FA2">
        <w:rPr>
          <w:rFonts w:ascii="Arial" w:hAnsi="Arial" w:cs="Arial"/>
          <w:color w:val="000000"/>
          <w:lang w:val="es-SV"/>
        </w:rPr>
        <w:t>especialista de monitoreo y evaluación</w:t>
      </w:r>
      <w:r w:rsidRPr="004E0FA2">
        <w:rPr>
          <w:rFonts w:ascii="Arial" w:hAnsi="Arial" w:cs="Arial"/>
          <w:color w:val="000000"/>
          <w:lang w:val="es-SV"/>
        </w:rPr>
        <w:t>. Este equipo será debidamente capacitado y entrenado en el Sistema de Monitoreo.</w:t>
      </w:r>
    </w:p>
    <w:p w14:paraId="26830F5E" w14:textId="77777777" w:rsidR="007116AF" w:rsidRPr="004E0FA2" w:rsidRDefault="007F05A7" w:rsidP="00343475">
      <w:pPr>
        <w:spacing w:after="0" w:line="240" w:lineRule="auto"/>
        <w:ind w:left="720"/>
        <w:jc w:val="both"/>
        <w:rPr>
          <w:rFonts w:ascii="Arial" w:hAnsi="Arial" w:cs="Arial"/>
          <w:color w:val="000000"/>
          <w:lang w:val="es-SV"/>
        </w:rPr>
      </w:pPr>
      <w:r w:rsidRPr="004E0FA2">
        <w:rPr>
          <w:rFonts w:ascii="Arial" w:hAnsi="Arial" w:cs="Arial"/>
          <w:color w:val="000000"/>
          <w:lang w:val="es-SV"/>
        </w:rPr>
        <w:tab/>
      </w:r>
    </w:p>
    <w:p w14:paraId="0CF150B5" w14:textId="77777777" w:rsidR="004610D8" w:rsidRPr="004E0FA2" w:rsidRDefault="004610D8" w:rsidP="00EB694E">
      <w:pPr>
        <w:pStyle w:val="Heading2"/>
        <w:numPr>
          <w:ilvl w:val="0"/>
          <w:numId w:val="7"/>
        </w:numPr>
        <w:spacing w:before="0" w:line="240" w:lineRule="auto"/>
        <w:rPr>
          <w:rFonts w:cs="Arial"/>
          <w:sz w:val="22"/>
          <w:szCs w:val="22"/>
        </w:rPr>
      </w:pPr>
      <w:bookmarkStart w:id="14" w:name="_Toc464833764"/>
      <w:proofErr w:type="spellStart"/>
      <w:r w:rsidRPr="004E0FA2">
        <w:rPr>
          <w:rFonts w:cs="Arial"/>
          <w:sz w:val="22"/>
          <w:szCs w:val="22"/>
        </w:rPr>
        <w:t>Reportes</w:t>
      </w:r>
      <w:proofErr w:type="spellEnd"/>
      <w:r w:rsidR="007D72CE" w:rsidRPr="004E0FA2">
        <w:rPr>
          <w:rFonts w:cs="Arial"/>
          <w:sz w:val="22"/>
          <w:szCs w:val="22"/>
        </w:rPr>
        <w:t xml:space="preserve"> de </w:t>
      </w:r>
      <w:proofErr w:type="spellStart"/>
      <w:r w:rsidR="007D72CE" w:rsidRPr="004E0FA2">
        <w:rPr>
          <w:rFonts w:cs="Arial"/>
          <w:sz w:val="22"/>
          <w:szCs w:val="22"/>
        </w:rPr>
        <w:t>Resultados</w:t>
      </w:r>
      <w:proofErr w:type="spellEnd"/>
      <w:r w:rsidR="007D72CE" w:rsidRPr="004E0FA2">
        <w:rPr>
          <w:rFonts w:cs="Arial"/>
          <w:sz w:val="22"/>
          <w:szCs w:val="22"/>
        </w:rPr>
        <w:t xml:space="preserve"> de </w:t>
      </w:r>
      <w:proofErr w:type="spellStart"/>
      <w:r w:rsidR="007D72CE" w:rsidRPr="004E0FA2">
        <w:rPr>
          <w:rFonts w:cs="Arial"/>
          <w:sz w:val="22"/>
          <w:szCs w:val="22"/>
        </w:rPr>
        <w:t>M</w:t>
      </w:r>
      <w:r w:rsidR="00CC4936" w:rsidRPr="004E0FA2">
        <w:rPr>
          <w:rFonts w:cs="Arial"/>
          <w:sz w:val="22"/>
          <w:szCs w:val="22"/>
        </w:rPr>
        <w:t>onitoreo</w:t>
      </w:r>
      <w:bookmarkEnd w:id="14"/>
      <w:proofErr w:type="spellEnd"/>
    </w:p>
    <w:p w14:paraId="20B1F524" w14:textId="77777777" w:rsidR="00C67027" w:rsidRPr="004E0FA2" w:rsidRDefault="00C67027" w:rsidP="007116AF">
      <w:pPr>
        <w:spacing w:after="0" w:line="240" w:lineRule="auto"/>
        <w:ind w:left="1080"/>
        <w:contextualSpacing/>
        <w:jc w:val="both"/>
        <w:rPr>
          <w:rFonts w:ascii="Arial" w:hAnsi="Arial" w:cs="Arial"/>
          <w:b/>
          <w:lang w:val="es-SV"/>
        </w:rPr>
      </w:pPr>
    </w:p>
    <w:p w14:paraId="66162132" w14:textId="18D9106E" w:rsidR="00C67027" w:rsidRPr="004E0FA2" w:rsidRDefault="00FC717A" w:rsidP="00E43564">
      <w:pPr>
        <w:numPr>
          <w:ilvl w:val="1"/>
          <w:numId w:val="30"/>
        </w:numPr>
        <w:spacing w:after="0" w:line="240" w:lineRule="auto"/>
        <w:ind w:left="720" w:hanging="720"/>
        <w:jc w:val="both"/>
        <w:rPr>
          <w:rFonts w:ascii="Arial" w:hAnsi="Arial" w:cs="Arial"/>
          <w:color w:val="000000"/>
          <w:lang w:val="es-SV"/>
        </w:rPr>
      </w:pPr>
      <w:r w:rsidRPr="004E0FA2">
        <w:rPr>
          <w:rFonts w:ascii="Arial" w:hAnsi="Arial" w:cs="Arial"/>
          <w:lang w:val="es-SV"/>
        </w:rPr>
        <w:t xml:space="preserve">Los principales informes que </w:t>
      </w:r>
      <w:r w:rsidR="00511ACD" w:rsidRPr="004E0FA2">
        <w:rPr>
          <w:rFonts w:ascii="Arial" w:hAnsi="Arial" w:cs="Arial"/>
          <w:lang w:val="es-SV"/>
        </w:rPr>
        <w:t>la SE</w:t>
      </w:r>
      <w:r w:rsidR="009F6D2A">
        <w:rPr>
          <w:rFonts w:ascii="Arial" w:hAnsi="Arial" w:cs="Arial"/>
          <w:lang w:val="es-SV"/>
        </w:rPr>
        <w:t>FIN</w:t>
      </w:r>
      <w:r w:rsidR="00511ACD" w:rsidRPr="004E0FA2">
        <w:rPr>
          <w:rFonts w:ascii="Arial" w:hAnsi="Arial" w:cs="Arial"/>
          <w:lang w:val="es-SV"/>
        </w:rPr>
        <w:t xml:space="preserve">, por medio de la </w:t>
      </w:r>
      <w:r w:rsidR="009F6D2A">
        <w:rPr>
          <w:rFonts w:ascii="Arial" w:hAnsi="Arial" w:cs="Arial"/>
          <w:lang w:val="es-SV"/>
        </w:rPr>
        <w:t>UAP</w:t>
      </w:r>
      <w:r w:rsidR="00511ACD" w:rsidRPr="004E0FA2">
        <w:rPr>
          <w:rFonts w:ascii="Arial" w:hAnsi="Arial" w:cs="Arial"/>
          <w:lang w:val="es-SV"/>
        </w:rPr>
        <w:t>,</w:t>
      </w:r>
      <w:r w:rsidR="00C67027" w:rsidRPr="004E0FA2">
        <w:rPr>
          <w:rFonts w:ascii="Arial" w:hAnsi="Arial" w:cs="Arial"/>
          <w:lang w:val="es-SV"/>
        </w:rPr>
        <w:t xml:space="preserve"> prestará oficialmente</w:t>
      </w:r>
      <w:r w:rsidRPr="004E0FA2">
        <w:rPr>
          <w:rFonts w:ascii="Arial" w:hAnsi="Arial" w:cs="Arial"/>
          <w:lang w:val="es-SV"/>
        </w:rPr>
        <w:t xml:space="preserve"> al Banco como parte del </w:t>
      </w:r>
      <w:r w:rsidR="00A921BD" w:rsidRPr="004E0FA2">
        <w:rPr>
          <w:rFonts w:ascii="Arial" w:hAnsi="Arial" w:cs="Arial"/>
          <w:lang w:val="es-SV"/>
        </w:rPr>
        <w:t>s</w:t>
      </w:r>
      <w:r w:rsidRPr="004E0FA2">
        <w:rPr>
          <w:rFonts w:ascii="Arial" w:hAnsi="Arial" w:cs="Arial"/>
          <w:lang w:val="es-SV"/>
        </w:rPr>
        <w:t xml:space="preserve">istema de </w:t>
      </w:r>
      <w:r w:rsidR="00A921BD" w:rsidRPr="004E0FA2">
        <w:rPr>
          <w:rFonts w:ascii="Arial" w:hAnsi="Arial" w:cs="Arial"/>
          <w:lang w:val="es-SV"/>
        </w:rPr>
        <w:t>m</w:t>
      </w:r>
      <w:r w:rsidR="00511ACD" w:rsidRPr="004E0FA2">
        <w:rPr>
          <w:rFonts w:ascii="Arial" w:hAnsi="Arial" w:cs="Arial"/>
          <w:lang w:val="es-SV"/>
        </w:rPr>
        <w:t>onitoreo del P</w:t>
      </w:r>
      <w:r w:rsidR="00C67027" w:rsidRPr="004E0FA2">
        <w:rPr>
          <w:rFonts w:ascii="Arial" w:hAnsi="Arial" w:cs="Arial"/>
          <w:lang w:val="es-SV"/>
        </w:rPr>
        <w:t xml:space="preserve">royecto </w:t>
      </w:r>
      <w:r w:rsidRPr="004E0FA2">
        <w:rPr>
          <w:rFonts w:ascii="Arial" w:hAnsi="Arial" w:cs="Arial"/>
          <w:lang w:val="es-SV"/>
        </w:rPr>
        <w:t xml:space="preserve">se especifican </w:t>
      </w:r>
      <w:r w:rsidR="00FC3A6B" w:rsidRPr="004E0FA2">
        <w:rPr>
          <w:rFonts w:ascii="Arial" w:hAnsi="Arial" w:cs="Arial"/>
          <w:lang w:val="es-SV"/>
        </w:rPr>
        <w:t xml:space="preserve">a </w:t>
      </w:r>
      <w:proofErr w:type="gramStart"/>
      <w:r w:rsidR="00FC3A6B" w:rsidRPr="004E0FA2">
        <w:rPr>
          <w:rFonts w:ascii="Arial" w:hAnsi="Arial" w:cs="Arial"/>
          <w:lang w:val="es-SV"/>
        </w:rPr>
        <w:t>continuación  en</w:t>
      </w:r>
      <w:proofErr w:type="gramEnd"/>
      <w:r w:rsidR="00FC3A6B" w:rsidRPr="004E0FA2">
        <w:rPr>
          <w:rFonts w:ascii="Arial" w:hAnsi="Arial" w:cs="Arial"/>
          <w:lang w:val="es-SV"/>
        </w:rPr>
        <w:t xml:space="preserve"> la </w:t>
      </w:r>
      <w:r w:rsidR="000A5C61">
        <w:rPr>
          <w:rFonts w:ascii="Arial" w:hAnsi="Arial" w:cs="Arial"/>
          <w:lang w:val="es-SV"/>
        </w:rPr>
        <w:t xml:space="preserve">siguiente </w:t>
      </w:r>
      <w:r w:rsidR="00FC3A6B" w:rsidRPr="004E0FA2">
        <w:rPr>
          <w:rFonts w:ascii="Arial" w:hAnsi="Arial" w:cs="Arial"/>
          <w:lang w:val="es-SV"/>
        </w:rPr>
        <w:t>Tabla</w:t>
      </w:r>
      <w:r w:rsidR="00C67027" w:rsidRPr="004E0FA2">
        <w:rPr>
          <w:rFonts w:ascii="Arial" w:hAnsi="Arial" w:cs="Arial"/>
          <w:lang w:val="es-SV"/>
        </w:rPr>
        <w:t>:</w:t>
      </w:r>
    </w:p>
    <w:p w14:paraId="7A046110" w14:textId="77777777" w:rsidR="00C67027" w:rsidRPr="004E0FA2" w:rsidRDefault="00C67027" w:rsidP="00343475">
      <w:pPr>
        <w:spacing w:after="0" w:line="240" w:lineRule="auto"/>
        <w:rPr>
          <w:rFonts w:ascii="Arial" w:hAnsi="Arial" w:cs="Arial"/>
          <w:b/>
          <w:sz w:val="20"/>
          <w:szCs w:val="20"/>
          <w:lang w:val="es-MX"/>
        </w:rPr>
      </w:pPr>
    </w:p>
    <w:tbl>
      <w:tblPr>
        <w:tblStyle w:val="TableGrid"/>
        <w:tblW w:w="0" w:type="auto"/>
        <w:tblInd w:w="928" w:type="dxa"/>
        <w:tblLook w:val="04A0" w:firstRow="1" w:lastRow="0" w:firstColumn="1" w:lastColumn="0" w:noHBand="0" w:noVBand="1"/>
      </w:tblPr>
      <w:tblGrid>
        <w:gridCol w:w="1332"/>
        <w:gridCol w:w="6671"/>
      </w:tblGrid>
      <w:tr w:rsidR="00935EA5" w:rsidRPr="000E7022" w14:paraId="2104A022" w14:textId="77777777" w:rsidTr="00304E2D">
        <w:tc>
          <w:tcPr>
            <w:tcW w:w="8003" w:type="dxa"/>
            <w:gridSpan w:val="2"/>
            <w:tcBorders>
              <w:top w:val="nil"/>
              <w:left w:val="nil"/>
              <w:right w:val="nil"/>
            </w:tcBorders>
            <w:shd w:val="clear" w:color="auto" w:fill="auto"/>
          </w:tcPr>
          <w:p w14:paraId="150CA437" w14:textId="07B41078" w:rsidR="00935EA5" w:rsidRPr="0092295C" w:rsidRDefault="00304E2D" w:rsidP="0092295C">
            <w:pPr>
              <w:pStyle w:val="Caption"/>
              <w:spacing w:after="200"/>
              <w:jc w:val="center"/>
              <w:rPr>
                <w:rFonts w:ascii="Arial" w:hAnsi="Arial" w:cs="Arial"/>
                <w:b w:val="0"/>
                <w:color w:val="auto"/>
                <w:sz w:val="22"/>
                <w:szCs w:val="22"/>
              </w:rPr>
            </w:pPr>
            <w:r w:rsidRPr="0092295C">
              <w:rPr>
                <w:rFonts w:ascii="Arial" w:hAnsi="Arial" w:cs="Arial"/>
                <w:b w:val="0"/>
                <w:color w:val="auto"/>
                <w:sz w:val="22"/>
                <w:szCs w:val="22"/>
              </w:rPr>
              <w:t xml:space="preserve">Tabla </w:t>
            </w:r>
            <w:r w:rsidRPr="0092295C">
              <w:rPr>
                <w:rFonts w:ascii="Arial" w:hAnsi="Arial" w:cs="Arial"/>
                <w:b w:val="0"/>
                <w:color w:val="auto"/>
                <w:sz w:val="22"/>
                <w:szCs w:val="22"/>
              </w:rPr>
              <w:fldChar w:fldCharType="begin"/>
            </w:r>
            <w:r w:rsidRPr="0092295C">
              <w:rPr>
                <w:rFonts w:ascii="Arial" w:hAnsi="Arial" w:cs="Arial"/>
                <w:b w:val="0"/>
                <w:color w:val="auto"/>
                <w:sz w:val="22"/>
                <w:szCs w:val="22"/>
              </w:rPr>
              <w:instrText xml:space="preserve"> SEQ Tabla \* ARABIC </w:instrText>
            </w:r>
            <w:r w:rsidRPr="0092295C">
              <w:rPr>
                <w:rFonts w:ascii="Arial" w:hAnsi="Arial" w:cs="Arial"/>
                <w:b w:val="0"/>
                <w:color w:val="auto"/>
                <w:sz w:val="22"/>
                <w:szCs w:val="22"/>
              </w:rPr>
              <w:fldChar w:fldCharType="separate"/>
            </w:r>
            <w:r w:rsidRPr="0092295C">
              <w:rPr>
                <w:rFonts w:ascii="Arial" w:hAnsi="Arial" w:cs="Arial"/>
                <w:b w:val="0"/>
                <w:color w:val="auto"/>
                <w:sz w:val="22"/>
                <w:szCs w:val="22"/>
              </w:rPr>
              <w:t>3</w:t>
            </w:r>
            <w:r w:rsidRPr="0092295C">
              <w:rPr>
                <w:rFonts w:ascii="Arial" w:hAnsi="Arial" w:cs="Arial"/>
                <w:b w:val="0"/>
                <w:color w:val="auto"/>
                <w:sz w:val="22"/>
                <w:szCs w:val="22"/>
              </w:rPr>
              <w:fldChar w:fldCharType="end"/>
            </w:r>
            <w:r w:rsidR="00935EA5" w:rsidRPr="000A5C61">
              <w:rPr>
                <w:rFonts w:ascii="Arial" w:hAnsi="Arial" w:cs="Arial"/>
                <w:b w:val="0"/>
                <w:color w:val="auto"/>
                <w:sz w:val="22"/>
                <w:szCs w:val="22"/>
              </w:rPr>
              <w:t xml:space="preserve"> Informes de monitoreo que el OE presentará oficialmente al Banco</w:t>
            </w:r>
          </w:p>
        </w:tc>
      </w:tr>
      <w:tr w:rsidR="00C67027" w:rsidRPr="004E0FA2" w14:paraId="1515C713" w14:textId="77777777" w:rsidTr="00304E2D">
        <w:tc>
          <w:tcPr>
            <w:tcW w:w="1332" w:type="dxa"/>
            <w:shd w:val="clear" w:color="auto" w:fill="D9D9D9" w:themeFill="background1" w:themeFillShade="D9"/>
          </w:tcPr>
          <w:p w14:paraId="497FFD23" w14:textId="77777777" w:rsidR="00C67027" w:rsidRPr="004E0FA2" w:rsidRDefault="00C67027" w:rsidP="007116AF">
            <w:pPr>
              <w:jc w:val="center"/>
              <w:rPr>
                <w:rStyle w:val="longtext"/>
                <w:rFonts w:ascii="Arial" w:hAnsi="Arial" w:cs="Arial"/>
                <w:b/>
                <w:lang w:val="es-ES"/>
              </w:rPr>
            </w:pPr>
            <w:r w:rsidRPr="004E0FA2">
              <w:rPr>
                <w:rStyle w:val="longtext"/>
                <w:rFonts w:ascii="Arial" w:hAnsi="Arial" w:cs="Arial"/>
                <w:b/>
                <w:lang w:val="es-ES"/>
              </w:rPr>
              <w:t>Informe</w:t>
            </w:r>
            <w:r w:rsidR="00280351" w:rsidRPr="004E0FA2">
              <w:rPr>
                <w:rStyle w:val="longtext"/>
                <w:rFonts w:ascii="Arial" w:hAnsi="Arial" w:cs="Arial"/>
                <w:b/>
                <w:lang w:val="es-ES"/>
              </w:rPr>
              <w:t>s</w:t>
            </w:r>
          </w:p>
        </w:tc>
        <w:tc>
          <w:tcPr>
            <w:tcW w:w="6671" w:type="dxa"/>
            <w:shd w:val="clear" w:color="auto" w:fill="D9D9D9" w:themeFill="background1" w:themeFillShade="D9"/>
          </w:tcPr>
          <w:p w14:paraId="4E1EF7D0" w14:textId="77777777" w:rsidR="00C67027" w:rsidRPr="004E0FA2" w:rsidRDefault="00C67027" w:rsidP="007116AF">
            <w:pPr>
              <w:jc w:val="center"/>
              <w:rPr>
                <w:rStyle w:val="longtext"/>
                <w:rFonts w:ascii="Arial" w:hAnsi="Arial" w:cs="Arial"/>
                <w:b/>
                <w:lang w:val="es-ES"/>
              </w:rPr>
            </w:pPr>
            <w:r w:rsidRPr="004E0FA2">
              <w:rPr>
                <w:rStyle w:val="longtext"/>
                <w:rFonts w:ascii="Arial" w:hAnsi="Arial" w:cs="Arial"/>
                <w:b/>
                <w:lang w:val="es-ES"/>
              </w:rPr>
              <w:t>Periodicidad</w:t>
            </w:r>
          </w:p>
        </w:tc>
      </w:tr>
      <w:tr w:rsidR="00C67027" w:rsidRPr="000E7022" w14:paraId="4C5757CF" w14:textId="77777777" w:rsidTr="00304E2D">
        <w:tc>
          <w:tcPr>
            <w:tcW w:w="1332" w:type="dxa"/>
          </w:tcPr>
          <w:p w14:paraId="7F82D594" w14:textId="77777777" w:rsidR="00C67027" w:rsidRPr="004E0FA2" w:rsidRDefault="00C67027" w:rsidP="007116AF">
            <w:pPr>
              <w:rPr>
                <w:rStyle w:val="longtext"/>
                <w:rFonts w:ascii="Arial" w:hAnsi="Arial" w:cs="Arial"/>
                <w:lang w:val="es-ES"/>
              </w:rPr>
            </w:pPr>
            <w:r w:rsidRPr="004E0FA2">
              <w:rPr>
                <w:rStyle w:val="longtext"/>
                <w:rFonts w:ascii="Arial" w:hAnsi="Arial" w:cs="Arial"/>
                <w:lang w:val="es-ES"/>
              </w:rPr>
              <w:t>ISA</w:t>
            </w:r>
          </w:p>
        </w:tc>
        <w:tc>
          <w:tcPr>
            <w:tcW w:w="6671" w:type="dxa"/>
          </w:tcPr>
          <w:p w14:paraId="59487903" w14:textId="77777777" w:rsidR="00C67027" w:rsidRPr="004E0FA2" w:rsidRDefault="00C67027" w:rsidP="007116AF">
            <w:pPr>
              <w:rPr>
                <w:rStyle w:val="longtext"/>
                <w:rFonts w:ascii="Arial" w:hAnsi="Arial" w:cs="Arial"/>
                <w:lang w:val="es-ES"/>
              </w:rPr>
            </w:pPr>
            <w:r w:rsidRPr="004E0FA2">
              <w:rPr>
                <w:rStyle w:val="longtext"/>
                <w:rFonts w:ascii="Arial" w:hAnsi="Arial" w:cs="Arial"/>
                <w:lang w:val="es-ES"/>
              </w:rPr>
              <w:t xml:space="preserve">Semestralmente, </w:t>
            </w:r>
            <w:r w:rsidR="005E5C71" w:rsidRPr="004E0FA2">
              <w:rPr>
                <w:rStyle w:val="longtext"/>
                <w:rFonts w:ascii="Arial" w:hAnsi="Arial" w:cs="Arial"/>
                <w:color w:val="000000"/>
                <w:shd w:val="clear" w:color="auto" w:fill="FFFFFF"/>
                <w:lang w:val="es-ES"/>
              </w:rPr>
              <w:t xml:space="preserve">60 </w:t>
            </w:r>
            <w:r w:rsidRPr="004E0FA2">
              <w:rPr>
                <w:rStyle w:val="longtext"/>
                <w:rFonts w:ascii="Arial" w:hAnsi="Arial" w:cs="Arial"/>
                <w:color w:val="000000"/>
                <w:shd w:val="clear" w:color="auto" w:fill="FFFFFF"/>
                <w:lang w:val="es-ES"/>
              </w:rPr>
              <w:t>días después del final del semestre correspondiente</w:t>
            </w:r>
          </w:p>
        </w:tc>
      </w:tr>
      <w:tr w:rsidR="00C67027" w:rsidRPr="000E7022" w14:paraId="4198F075" w14:textId="77777777" w:rsidTr="00304E2D">
        <w:tc>
          <w:tcPr>
            <w:tcW w:w="1332" w:type="dxa"/>
          </w:tcPr>
          <w:p w14:paraId="4DD0735E" w14:textId="77777777" w:rsidR="00C67027" w:rsidRPr="004E0FA2" w:rsidRDefault="00C67027" w:rsidP="007116AF">
            <w:pPr>
              <w:rPr>
                <w:rStyle w:val="longtext"/>
                <w:rFonts w:ascii="Arial" w:hAnsi="Arial" w:cs="Arial"/>
                <w:lang w:val="es-ES"/>
              </w:rPr>
            </w:pPr>
            <w:r w:rsidRPr="004E0FA2">
              <w:rPr>
                <w:rStyle w:val="longtext"/>
                <w:rFonts w:ascii="Arial" w:hAnsi="Arial" w:cs="Arial"/>
                <w:lang w:val="es-ES"/>
              </w:rPr>
              <w:t>EFA</w:t>
            </w:r>
          </w:p>
        </w:tc>
        <w:tc>
          <w:tcPr>
            <w:tcW w:w="6671" w:type="dxa"/>
          </w:tcPr>
          <w:p w14:paraId="50E6CED0" w14:textId="77777777" w:rsidR="00C67027" w:rsidRPr="004E0FA2" w:rsidRDefault="00C67027" w:rsidP="007116AF">
            <w:pPr>
              <w:rPr>
                <w:rStyle w:val="longtext"/>
                <w:rFonts w:ascii="Arial" w:hAnsi="Arial" w:cs="Arial"/>
                <w:lang w:val="es-ES"/>
              </w:rPr>
            </w:pPr>
            <w:r w:rsidRPr="004E0FA2">
              <w:rPr>
                <w:rStyle w:val="longtext"/>
                <w:rFonts w:ascii="Arial" w:hAnsi="Arial" w:cs="Arial"/>
                <w:lang w:val="es-ES"/>
              </w:rPr>
              <w:t>Anualmente, dentro del plazo de 120 días siguientes al cierre de cada ejercicio económico y durante el plazo para desembolsos del financiamiento,</w:t>
            </w:r>
          </w:p>
        </w:tc>
      </w:tr>
      <w:tr w:rsidR="00C67027" w:rsidRPr="000E7022" w14:paraId="523B0597" w14:textId="77777777" w:rsidTr="00304E2D">
        <w:tc>
          <w:tcPr>
            <w:tcW w:w="1332" w:type="dxa"/>
          </w:tcPr>
          <w:p w14:paraId="234D8BC0" w14:textId="77777777" w:rsidR="00C67027" w:rsidRPr="004E0FA2" w:rsidRDefault="00A921BD" w:rsidP="007116AF">
            <w:pPr>
              <w:rPr>
                <w:rStyle w:val="longtext"/>
                <w:rFonts w:ascii="Arial" w:hAnsi="Arial" w:cs="Arial"/>
                <w:b/>
                <w:lang w:val="es-ES"/>
              </w:rPr>
            </w:pPr>
            <w:r w:rsidRPr="004E0FA2">
              <w:rPr>
                <w:rFonts w:ascii="Arial" w:hAnsi="Arial" w:cs="Arial"/>
                <w:lang w:val="es-MX"/>
              </w:rPr>
              <w:t>I</w:t>
            </w:r>
            <w:r w:rsidR="00C67027" w:rsidRPr="004E0FA2">
              <w:rPr>
                <w:rFonts w:ascii="Arial" w:hAnsi="Arial" w:cs="Arial"/>
                <w:lang w:val="es-MX"/>
              </w:rPr>
              <w:t>F</w:t>
            </w:r>
            <w:r w:rsidR="00056479" w:rsidRPr="004E0FA2">
              <w:rPr>
                <w:rFonts w:ascii="Arial" w:hAnsi="Arial" w:cs="Arial"/>
                <w:lang w:val="es-MX"/>
              </w:rPr>
              <w:t>I</w:t>
            </w:r>
            <w:r w:rsidR="00C67027" w:rsidRPr="004E0FA2">
              <w:rPr>
                <w:rFonts w:ascii="Arial" w:hAnsi="Arial" w:cs="Arial"/>
                <w:lang w:val="es-MX"/>
              </w:rPr>
              <w:t>NA</w:t>
            </w:r>
          </w:p>
        </w:tc>
        <w:tc>
          <w:tcPr>
            <w:tcW w:w="6671" w:type="dxa"/>
          </w:tcPr>
          <w:p w14:paraId="70F71705" w14:textId="77777777" w:rsidR="00C67027" w:rsidRPr="004E0FA2" w:rsidRDefault="00011C09" w:rsidP="007116AF">
            <w:pPr>
              <w:rPr>
                <w:rStyle w:val="longtext"/>
                <w:rFonts w:ascii="Arial" w:hAnsi="Arial" w:cs="Arial"/>
                <w:lang w:val="es-ES"/>
              </w:rPr>
            </w:pPr>
            <w:r w:rsidRPr="004E0FA2">
              <w:rPr>
                <w:rStyle w:val="longtext"/>
                <w:rFonts w:ascii="Arial" w:hAnsi="Arial" w:cs="Arial"/>
                <w:lang w:val="es-ES"/>
              </w:rPr>
              <w:t>Según el especialista fiduciario del Banco estime conveniente.</w:t>
            </w:r>
          </w:p>
        </w:tc>
      </w:tr>
    </w:tbl>
    <w:p w14:paraId="3D52458D" w14:textId="77777777" w:rsidR="00021C93" w:rsidRPr="004E0FA2" w:rsidRDefault="00021C93" w:rsidP="007116AF">
      <w:pPr>
        <w:spacing w:after="0" w:line="240" w:lineRule="auto"/>
        <w:jc w:val="both"/>
        <w:rPr>
          <w:rFonts w:ascii="Arial" w:hAnsi="Arial" w:cs="Arial"/>
          <w:color w:val="000000"/>
          <w:lang w:val="es-SV"/>
        </w:rPr>
      </w:pPr>
    </w:p>
    <w:p w14:paraId="184307F2" w14:textId="77777777" w:rsidR="00021C93" w:rsidRPr="004E0FA2" w:rsidRDefault="00021C93" w:rsidP="00E43564">
      <w:pPr>
        <w:numPr>
          <w:ilvl w:val="1"/>
          <w:numId w:val="30"/>
        </w:numPr>
        <w:spacing w:after="0" w:line="240" w:lineRule="auto"/>
        <w:ind w:left="720" w:hanging="720"/>
        <w:jc w:val="both"/>
        <w:rPr>
          <w:rStyle w:val="longtext"/>
          <w:rFonts w:ascii="Arial" w:hAnsi="Arial" w:cs="Arial"/>
          <w:color w:val="000000"/>
          <w:lang w:val="es-SV"/>
        </w:rPr>
      </w:pPr>
      <w:r w:rsidRPr="004E0FA2">
        <w:rPr>
          <w:rStyle w:val="longtext"/>
          <w:rFonts w:ascii="Arial" w:hAnsi="Arial" w:cs="Arial"/>
          <w:color w:val="000000"/>
          <w:shd w:val="clear" w:color="auto" w:fill="FFFFFF"/>
          <w:lang w:val="es-ES"/>
        </w:rPr>
        <w:lastRenderedPageBreak/>
        <w:t>El Banco utilizará</w:t>
      </w:r>
      <w:r w:rsidR="00280351" w:rsidRPr="004E0FA2">
        <w:rPr>
          <w:rStyle w:val="longtext"/>
          <w:rFonts w:ascii="Arial" w:hAnsi="Arial" w:cs="Arial"/>
          <w:color w:val="000000"/>
          <w:shd w:val="clear" w:color="auto" w:fill="FFFFFF"/>
          <w:lang w:val="es-ES"/>
        </w:rPr>
        <w:t xml:space="preserve"> el PMR para estimar</w:t>
      </w:r>
      <w:r w:rsidRPr="004E0FA2">
        <w:rPr>
          <w:rStyle w:val="longtext"/>
          <w:rFonts w:ascii="Arial" w:hAnsi="Arial" w:cs="Arial"/>
          <w:color w:val="000000"/>
          <w:shd w:val="clear" w:color="auto" w:fill="FFFFFF"/>
          <w:lang w:val="es-ES"/>
        </w:rPr>
        <w:t xml:space="preserve"> y registrar el progreso en la obtención de las metas físicas</w:t>
      </w:r>
      <w:r w:rsidR="00280351" w:rsidRPr="004E0FA2">
        <w:rPr>
          <w:rStyle w:val="longtext"/>
          <w:rFonts w:ascii="Arial" w:hAnsi="Arial" w:cs="Arial"/>
          <w:color w:val="000000"/>
          <w:shd w:val="clear" w:color="auto" w:fill="FFFFFF"/>
          <w:lang w:val="es-ES"/>
        </w:rPr>
        <w:t>, costos</w:t>
      </w:r>
      <w:r w:rsidRPr="004E0FA2">
        <w:rPr>
          <w:rStyle w:val="longtext"/>
          <w:rFonts w:ascii="Arial" w:hAnsi="Arial" w:cs="Arial"/>
          <w:color w:val="000000"/>
          <w:shd w:val="clear" w:color="auto" w:fill="FFFFFF"/>
          <w:lang w:val="es-ES"/>
        </w:rPr>
        <w:t xml:space="preserve"> y resultados, siendo </w:t>
      </w:r>
      <w:r w:rsidR="00056479" w:rsidRPr="004E0FA2">
        <w:rPr>
          <w:rStyle w:val="longtext"/>
          <w:rFonts w:ascii="Arial" w:hAnsi="Arial" w:cs="Arial"/>
          <w:color w:val="000000"/>
          <w:shd w:val="clear" w:color="auto" w:fill="FFFFFF"/>
          <w:lang w:val="es-ES"/>
        </w:rPr>
        <w:t xml:space="preserve">así </w:t>
      </w:r>
      <w:r w:rsidRPr="004E0FA2">
        <w:rPr>
          <w:rStyle w:val="longtext"/>
          <w:rFonts w:ascii="Arial" w:hAnsi="Arial" w:cs="Arial"/>
          <w:color w:val="000000"/>
          <w:shd w:val="clear" w:color="auto" w:fill="FFFFFF"/>
          <w:lang w:val="es-ES"/>
        </w:rPr>
        <w:t xml:space="preserve">un mecanismo para </w:t>
      </w:r>
      <w:r w:rsidR="00511ACD" w:rsidRPr="004E0FA2">
        <w:rPr>
          <w:rStyle w:val="longtext"/>
          <w:rFonts w:ascii="Arial" w:hAnsi="Arial" w:cs="Arial"/>
          <w:color w:val="000000"/>
          <w:shd w:val="clear" w:color="auto" w:fill="FFFFFF"/>
          <w:lang w:val="es-ES"/>
        </w:rPr>
        <w:t>evaluar el desempeño del Proyecto</w:t>
      </w:r>
      <w:r w:rsidRPr="004E0FA2">
        <w:rPr>
          <w:rStyle w:val="longtext"/>
          <w:rFonts w:ascii="Arial" w:hAnsi="Arial" w:cs="Arial"/>
          <w:color w:val="000000"/>
          <w:shd w:val="clear" w:color="auto" w:fill="FFFFFF"/>
          <w:lang w:val="es-ES"/>
        </w:rPr>
        <w:t xml:space="preserve">. </w:t>
      </w:r>
    </w:p>
    <w:p w14:paraId="5E947A99" w14:textId="77777777" w:rsidR="004F2790" w:rsidRPr="004E0FA2" w:rsidRDefault="004F2790" w:rsidP="007116AF">
      <w:pPr>
        <w:spacing w:after="0" w:line="240" w:lineRule="auto"/>
        <w:ind w:left="720" w:hanging="720"/>
        <w:jc w:val="both"/>
        <w:rPr>
          <w:rFonts w:ascii="Arial" w:hAnsi="Arial" w:cs="Arial"/>
          <w:b/>
          <w:lang w:val="es-SV"/>
        </w:rPr>
      </w:pPr>
    </w:p>
    <w:p w14:paraId="01301574" w14:textId="77777777" w:rsidR="004610D8" w:rsidRPr="004E0FA2" w:rsidRDefault="004610D8" w:rsidP="00EB694E">
      <w:pPr>
        <w:pStyle w:val="Heading2"/>
        <w:numPr>
          <w:ilvl w:val="0"/>
          <w:numId w:val="7"/>
        </w:numPr>
        <w:spacing w:before="0" w:line="240" w:lineRule="auto"/>
        <w:rPr>
          <w:rFonts w:cs="Arial"/>
          <w:sz w:val="22"/>
          <w:szCs w:val="22"/>
          <w:lang w:val="es-ES"/>
        </w:rPr>
      </w:pPr>
      <w:bookmarkStart w:id="15" w:name="_Toc464833765"/>
      <w:r w:rsidRPr="004E0FA2">
        <w:rPr>
          <w:rFonts w:cs="Arial"/>
          <w:sz w:val="22"/>
          <w:szCs w:val="22"/>
          <w:lang w:val="es-ES"/>
        </w:rPr>
        <w:t>Coordinación del Monitoreo, Plan de Trabajo y Presupuesto</w:t>
      </w:r>
      <w:bookmarkEnd w:id="15"/>
    </w:p>
    <w:p w14:paraId="2CB3BCC3" w14:textId="77777777" w:rsidR="004610D8" w:rsidRPr="004E0FA2" w:rsidRDefault="004610D8" w:rsidP="007116AF">
      <w:pPr>
        <w:spacing w:after="0" w:line="240" w:lineRule="auto"/>
        <w:ind w:left="720" w:hanging="720"/>
        <w:jc w:val="both"/>
        <w:rPr>
          <w:rFonts w:ascii="Arial" w:hAnsi="Arial" w:cs="Arial"/>
          <w:b/>
          <w:lang w:val="es-SV"/>
        </w:rPr>
      </w:pPr>
    </w:p>
    <w:p w14:paraId="065D5278" w14:textId="77777777" w:rsidR="00660B1A" w:rsidRPr="004E0FA2" w:rsidRDefault="004610D8" w:rsidP="00E43564">
      <w:pPr>
        <w:numPr>
          <w:ilvl w:val="1"/>
          <w:numId w:val="30"/>
        </w:numPr>
        <w:spacing w:after="0" w:line="240" w:lineRule="auto"/>
        <w:ind w:left="720" w:hanging="720"/>
        <w:jc w:val="both"/>
        <w:rPr>
          <w:rFonts w:ascii="Arial" w:hAnsi="Arial" w:cs="Arial"/>
          <w:color w:val="000000"/>
          <w:lang w:val="es-SV"/>
        </w:rPr>
      </w:pPr>
      <w:r w:rsidRPr="004E0FA2">
        <w:rPr>
          <w:rFonts w:ascii="Arial" w:hAnsi="Arial" w:cs="Arial"/>
          <w:color w:val="000000"/>
          <w:lang w:val="es-SV"/>
        </w:rPr>
        <w:t xml:space="preserve">La </w:t>
      </w:r>
      <w:r w:rsidR="00F90FD7" w:rsidRPr="004E0FA2">
        <w:rPr>
          <w:rFonts w:ascii="Arial" w:hAnsi="Arial" w:cs="Arial"/>
          <w:color w:val="000000"/>
          <w:lang w:val="es-SV"/>
        </w:rPr>
        <w:t xml:space="preserve">Unidad Ejecutora </w:t>
      </w:r>
      <w:r w:rsidR="00A92A26" w:rsidRPr="004E0FA2">
        <w:rPr>
          <w:rFonts w:ascii="Arial" w:hAnsi="Arial" w:cs="Arial"/>
          <w:color w:val="000000"/>
          <w:lang w:val="es-SV"/>
        </w:rPr>
        <w:t xml:space="preserve">será responsable de </w:t>
      </w:r>
      <w:r w:rsidRPr="004E0FA2">
        <w:rPr>
          <w:rFonts w:ascii="Arial" w:hAnsi="Arial" w:cs="Arial"/>
          <w:color w:val="000000"/>
          <w:lang w:val="es-SV"/>
        </w:rPr>
        <w:t xml:space="preserve">la supervisión y coordinación operacional y administrativa del </w:t>
      </w:r>
      <w:r w:rsidR="00436BC7" w:rsidRPr="004E0FA2">
        <w:rPr>
          <w:rFonts w:ascii="Arial" w:hAnsi="Arial" w:cs="Arial"/>
          <w:color w:val="000000"/>
          <w:lang w:val="es-SV"/>
        </w:rPr>
        <w:t>s</w:t>
      </w:r>
      <w:r w:rsidRPr="004E0FA2">
        <w:rPr>
          <w:rFonts w:ascii="Arial" w:hAnsi="Arial" w:cs="Arial"/>
          <w:color w:val="000000"/>
          <w:lang w:val="es-SV"/>
        </w:rPr>
        <w:t xml:space="preserve">istema de </w:t>
      </w:r>
      <w:r w:rsidR="00436BC7" w:rsidRPr="004E0FA2">
        <w:rPr>
          <w:rFonts w:ascii="Arial" w:hAnsi="Arial" w:cs="Arial"/>
          <w:color w:val="000000"/>
          <w:lang w:val="es-SV"/>
        </w:rPr>
        <w:t>m</w:t>
      </w:r>
      <w:r w:rsidRPr="004E0FA2">
        <w:rPr>
          <w:rFonts w:ascii="Arial" w:hAnsi="Arial" w:cs="Arial"/>
          <w:color w:val="000000"/>
          <w:lang w:val="es-SV"/>
        </w:rPr>
        <w:t>onitoreo</w:t>
      </w:r>
      <w:r w:rsidR="00280351" w:rsidRPr="004E0FA2">
        <w:rPr>
          <w:rFonts w:ascii="Arial" w:hAnsi="Arial" w:cs="Arial"/>
          <w:color w:val="000000"/>
          <w:lang w:val="es-SV"/>
        </w:rPr>
        <w:t xml:space="preserve"> del proyecto</w:t>
      </w:r>
      <w:r w:rsidRPr="004E0FA2">
        <w:rPr>
          <w:rFonts w:ascii="Arial" w:hAnsi="Arial" w:cs="Arial"/>
          <w:color w:val="000000"/>
          <w:lang w:val="es-SV"/>
        </w:rPr>
        <w:t xml:space="preserve">. </w:t>
      </w:r>
      <w:r w:rsidR="00280351" w:rsidRPr="004E0FA2">
        <w:rPr>
          <w:rFonts w:ascii="Arial" w:hAnsi="Arial" w:cs="Arial"/>
          <w:color w:val="000000"/>
          <w:lang w:val="es-SV"/>
        </w:rPr>
        <w:t xml:space="preserve">A </w:t>
      </w:r>
      <w:proofErr w:type="gramStart"/>
      <w:r w:rsidR="00280351" w:rsidRPr="004E0FA2">
        <w:rPr>
          <w:rFonts w:ascii="Arial" w:hAnsi="Arial" w:cs="Arial"/>
          <w:color w:val="000000"/>
          <w:lang w:val="es-SV"/>
        </w:rPr>
        <w:t>continuac</w:t>
      </w:r>
      <w:r w:rsidR="001C06E7" w:rsidRPr="004E0FA2">
        <w:rPr>
          <w:rFonts w:ascii="Arial" w:hAnsi="Arial" w:cs="Arial"/>
          <w:color w:val="000000"/>
          <w:lang w:val="es-SV"/>
        </w:rPr>
        <w:t>ión</w:t>
      </w:r>
      <w:proofErr w:type="gramEnd"/>
      <w:r w:rsidR="001C06E7" w:rsidRPr="004E0FA2">
        <w:rPr>
          <w:rFonts w:ascii="Arial" w:hAnsi="Arial" w:cs="Arial"/>
          <w:color w:val="000000"/>
          <w:lang w:val="es-SV"/>
        </w:rPr>
        <w:t xml:space="preserve"> en la</w:t>
      </w:r>
      <w:r w:rsidR="0082697B" w:rsidRPr="004E0FA2">
        <w:rPr>
          <w:rFonts w:ascii="Arial" w:hAnsi="Arial" w:cs="Arial"/>
          <w:color w:val="000000"/>
          <w:lang w:val="es-SV"/>
        </w:rPr>
        <w:t>s</w:t>
      </w:r>
      <w:r w:rsidR="001C06E7" w:rsidRPr="004E0FA2">
        <w:rPr>
          <w:rFonts w:ascii="Arial" w:hAnsi="Arial" w:cs="Arial"/>
          <w:color w:val="000000"/>
          <w:lang w:val="es-SV"/>
        </w:rPr>
        <w:t xml:space="preserve"> Tabla</w:t>
      </w:r>
      <w:r w:rsidR="0082697B" w:rsidRPr="004E0FA2">
        <w:rPr>
          <w:rFonts w:ascii="Arial" w:hAnsi="Arial" w:cs="Arial"/>
          <w:color w:val="000000"/>
          <w:lang w:val="es-SV"/>
        </w:rPr>
        <w:t>s</w:t>
      </w:r>
      <w:r w:rsidR="001C06E7" w:rsidRPr="004E0FA2">
        <w:rPr>
          <w:rFonts w:ascii="Arial" w:hAnsi="Arial" w:cs="Arial"/>
          <w:color w:val="000000"/>
          <w:lang w:val="es-SV"/>
        </w:rPr>
        <w:t xml:space="preserve"> </w:t>
      </w:r>
      <w:r w:rsidR="00FC3A6B" w:rsidRPr="004E0FA2">
        <w:rPr>
          <w:rFonts w:ascii="Arial" w:hAnsi="Arial" w:cs="Arial"/>
          <w:color w:val="000000"/>
          <w:lang w:val="es-SV"/>
        </w:rPr>
        <w:t>4</w:t>
      </w:r>
      <w:r w:rsidR="002C637B" w:rsidRPr="004E0FA2">
        <w:rPr>
          <w:rFonts w:ascii="Arial" w:hAnsi="Arial" w:cs="Arial"/>
          <w:color w:val="000000"/>
          <w:lang w:val="es-SV"/>
        </w:rPr>
        <w:t xml:space="preserve"> y</w:t>
      </w:r>
      <w:r w:rsidR="00254C76" w:rsidRPr="004E0FA2">
        <w:rPr>
          <w:rFonts w:ascii="Arial" w:hAnsi="Arial" w:cs="Arial"/>
          <w:color w:val="000000"/>
          <w:lang w:val="es-SV"/>
        </w:rPr>
        <w:t xml:space="preserve"> </w:t>
      </w:r>
      <w:r w:rsidR="002C637B" w:rsidRPr="004E0FA2">
        <w:rPr>
          <w:rFonts w:ascii="Arial" w:hAnsi="Arial" w:cs="Arial"/>
          <w:color w:val="000000"/>
          <w:lang w:val="es-SV"/>
        </w:rPr>
        <w:t>5</w:t>
      </w:r>
      <w:r w:rsidR="001C06E7" w:rsidRPr="004E0FA2">
        <w:rPr>
          <w:rFonts w:ascii="Arial" w:hAnsi="Arial" w:cs="Arial"/>
          <w:color w:val="000000"/>
          <w:lang w:val="es-SV"/>
        </w:rPr>
        <w:t xml:space="preserve"> se establece el presupuesto del </w:t>
      </w:r>
      <w:r w:rsidR="00436BC7" w:rsidRPr="004E0FA2">
        <w:rPr>
          <w:rFonts w:ascii="Arial" w:hAnsi="Arial" w:cs="Arial"/>
          <w:color w:val="000000"/>
          <w:lang w:val="es-SV"/>
        </w:rPr>
        <w:t>s</w:t>
      </w:r>
      <w:r w:rsidR="001C06E7" w:rsidRPr="004E0FA2">
        <w:rPr>
          <w:rFonts w:ascii="Arial" w:hAnsi="Arial" w:cs="Arial"/>
          <w:color w:val="000000"/>
          <w:lang w:val="es-SV"/>
        </w:rPr>
        <w:t xml:space="preserve">istema de </w:t>
      </w:r>
      <w:r w:rsidR="00436BC7" w:rsidRPr="004E0FA2">
        <w:rPr>
          <w:rFonts w:ascii="Arial" w:hAnsi="Arial" w:cs="Arial"/>
          <w:color w:val="000000"/>
          <w:lang w:val="es-SV"/>
        </w:rPr>
        <w:t>m</w:t>
      </w:r>
      <w:r w:rsidR="001C06E7" w:rsidRPr="004E0FA2">
        <w:rPr>
          <w:rFonts w:ascii="Arial" w:hAnsi="Arial" w:cs="Arial"/>
          <w:color w:val="000000"/>
          <w:lang w:val="es-SV"/>
        </w:rPr>
        <w:t>onitoreo</w:t>
      </w:r>
      <w:r w:rsidR="002C637B" w:rsidRPr="004E0FA2">
        <w:rPr>
          <w:rFonts w:ascii="Arial" w:hAnsi="Arial" w:cs="Arial"/>
          <w:color w:val="000000"/>
          <w:lang w:val="es-SV"/>
        </w:rPr>
        <w:t xml:space="preserve"> y el cronograma de actividades</w:t>
      </w:r>
      <w:r w:rsidR="001C06E7" w:rsidRPr="004E0FA2">
        <w:rPr>
          <w:rFonts w:ascii="Arial" w:hAnsi="Arial" w:cs="Arial"/>
          <w:color w:val="000000"/>
          <w:lang w:val="es-SV"/>
        </w:rPr>
        <w:t>:</w:t>
      </w:r>
    </w:p>
    <w:p w14:paraId="45318B77" w14:textId="77777777" w:rsidR="001C06E7" w:rsidRPr="004E0FA2" w:rsidRDefault="001C06E7" w:rsidP="007116AF">
      <w:pPr>
        <w:spacing w:after="0" w:line="240" w:lineRule="auto"/>
        <w:ind w:left="540" w:hanging="540"/>
        <w:jc w:val="both"/>
        <w:rPr>
          <w:rFonts w:ascii="Arial" w:hAnsi="Arial" w:cs="Arial"/>
          <w:color w:val="000000"/>
          <w:sz w:val="24"/>
          <w:szCs w:val="24"/>
          <w:lang w:val="es-SV"/>
        </w:rPr>
        <w:sectPr w:rsidR="001C06E7" w:rsidRPr="004E0FA2">
          <w:pgSz w:w="12240" w:h="15840"/>
          <w:pgMar w:top="1440" w:right="1627" w:bottom="1440" w:left="1440" w:header="720" w:footer="720" w:gutter="0"/>
          <w:cols w:space="720"/>
        </w:sectPr>
      </w:pPr>
    </w:p>
    <w:p w14:paraId="18C02977" w14:textId="4CEA099A" w:rsidR="00280351" w:rsidRDefault="00304E2D" w:rsidP="0092295C">
      <w:pPr>
        <w:pStyle w:val="Caption"/>
        <w:jc w:val="center"/>
        <w:rPr>
          <w:rFonts w:ascii="Arial" w:hAnsi="Arial" w:cs="Arial"/>
          <w:b w:val="0"/>
          <w:color w:val="auto"/>
          <w:sz w:val="22"/>
          <w:szCs w:val="22"/>
        </w:rPr>
      </w:pPr>
      <w:r w:rsidRPr="0092295C">
        <w:rPr>
          <w:rFonts w:ascii="Arial" w:hAnsi="Arial" w:cs="Arial"/>
          <w:b w:val="0"/>
          <w:color w:val="auto"/>
          <w:sz w:val="22"/>
          <w:szCs w:val="22"/>
        </w:rPr>
        <w:lastRenderedPageBreak/>
        <w:t xml:space="preserve">Tabla </w:t>
      </w:r>
      <w:r w:rsidRPr="0092295C">
        <w:rPr>
          <w:rFonts w:ascii="Arial" w:hAnsi="Arial" w:cs="Arial"/>
          <w:b w:val="0"/>
          <w:color w:val="auto"/>
          <w:sz w:val="22"/>
          <w:szCs w:val="22"/>
        </w:rPr>
        <w:fldChar w:fldCharType="begin"/>
      </w:r>
      <w:r w:rsidRPr="0092295C">
        <w:rPr>
          <w:rFonts w:ascii="Arial" w:hAnsi="Arial" w:cs="Arial"/>
          <w:b w:val="0"/>
          <w:color w:val="auto"/>
          <w:sz w:val="22"/>
          <w:szCs w:val="22"/>
        </w:rPr>
        <w:instrText xml:space="preserve"> SEQ Tabla \* ARABIC </w:instrText>
      </w:r>
      <w:r w:rsidRPr="0092295C">
        <w:rPr>
          <w:rFonts w:ascii="Arial" w:hAnsi="Arial" w:cs="Arial"/>
          <w:b w:val="0"/>
          <w:color w:val="auto"/>
          <w:sz w:val="22"/>
          <w:szCs w:val="22"/>
        </w:rPr>
        <w:fldChar w:fldCharType="separate"/>
      </w:r>
      <w:r w:rsidRPr="0092295C">
        <w:rPr>
          <w:rFonts w:ascii="Arial" w:hAnsi="Arial" w:cs="Arial"/>
          <w:b w:val="0"/>
          <w:color w:val="auto"/>
          <w:sz w:val="22"/>
          <w:szCs w:val="22"/>
        </w:rPr>
        <w:t>4</w:t>
      </w:r>
      <w:r w:rsidRPr="0092295C">
        <w:rPr>
          <w:rFonts w:ascii="Arial" w:hAnsi="Arial" w:cs="Arial"/>
          <w:b w:val="0"/>
          <w:color w:val="auto"/>
          <w:sz w:val="22"/>
          <w:szCs w:val="22"/>
        </w:rPr>
        <w:fldChar w:fldCharType="end"/>
      </w:r>
      <w:r w:rsidR="00280351" w:rsidRPr="0092295C">
        <w:rPr>
          <w:rFonts w:ascii="Arial" w:hAnsi="Arial" w:cs="Arial"/>
          <w:b w:val="0"/>
          <w:color w:val="auto"/>
          <w:sz w:val="22"/>
          <w:szCs w:val="22"/>
        </w:rPr>
        <w:t xml:space="preserve">. </w:t>
      </w:r>
      <w:r w:rsidR="001C06E7" w:rsidRPr="0092295C">
        <w:rPr>
          <w:rFonts w:ascii="Arial" w:hAnsi="Arial" w:cs="Arial"/>
          <w:b w:val="0"/>
          <w:color w:val="auto"/>
          <w:sz w:val="22"/>
          <w:szCs w:val="22"/>
        </w:rPr>
        <w:t>P</w:t>
      </w:r>
      <w:r w:rsidR="00AE17A9" w:rsidRPr="0092295C">
        <w:rPr>
          <w:rFonts w:ascii="Arial" w:hAnsi="Arial" w:cs="Arial"/>
          <w:b w:val="0"/>
          <w:color w:val="auto"/>
          <w:sz w:val="22"/>
          <w:szCs w:val="22"/>
        </w:rPr>
        <w:t>resupuesto</w:t>
      </w:r>
      <w:r w:rsidR="00C2458E" w:rsidRPr="0092295C">
        <w:rPr>
          <w:rFonts w:ascii="Arial" w:hAnsi="Arial" w:cs="Arial"/>
          <w:b w:val="0"/>
          <w:color w:val="auto"/>
          <w:sz w:val="22"/>
          <w:szCs w:val="22"/>
        </w:rPr>
        <w:t xml:space="preserve"> </w:t>
      </w:r>
      <w:r w:rsidR="003F51A5" w:rsidRPr="0092295C">
        <w:rPr>
          <w:rFonts w:ascii="Arial" w:hAnsi="Arial" w:cs="Arial"/>
          <w:b w:val="0"/>
          <w:color w:val="auto"/>
          <w:sz w:val="22"/>
          <w:szCs w:val="22"/>
        </w:rPr>
        <w:t>anual</w:t>
      </w:r>
      <w:r w:rsidR="00AE17A9" w:rsidRPr="0092295C">
        <w:rPr>
          <w:rFonts w:ascii="Arial" w:hAnsi="Arial" w:cs="Arial"/>
          <w:b w:val="0"/>
          <w:color w:val="auto"/>
          <w:sz w:val="22"/>
          <w:szCs w:val="22"/>
        </w:rPr>
        <w:t xml:space="preserve"> </w:t>
      </w:r>
      <w:r w:rsidR="00C2458E" w:rsidRPr="0092295C">
        <w:rPr>
          <w:rFonts w:ascii="Arial" w:hAnsi="Arial" w:cs="Arial"/>
          <w:b w:val="0"/>
          <w:color w:val="auto"/>
          <w:sz w:val="22"/>
          <w:szCs w:val="22"/>
        </w:rPr>
        <w:t>para la operación del</w:t>
      </w:r>
      <w:r w:rsidR="003F51A5" w:rsidRPr="0092295C">
        <w:rPr>
          <w:rFonts w:ascii="Arial" w:hAnsi="Arial" w:cs="Arial"/>
          <w:b w:val="0"/>
          <w:color w:val="auto"/>
          <w:sz w:val="22"/>
          <w:szCs w:val="22"/>
        </w:rPr>
        <w:t xml:space="preserve"> </w:t>
      </w:r>
      <w:r w:rsidR="00855782" w:rsidRPr="0092295C">
        <w:rPr>
          <w:rFonts w:ascii="Arial" w:hAnsi="Arial" w:cs="Arial"/>
          <w:b w:val="0"/>
          <w:color w:val="auto"/>
          <w:sz w:val="22"/>
          <w:szCs w:val="22"/>
        </w:rPr>
        <w:t>s</w:t>
      </w:r>
      <w:r w:rsidR="001C06E7" w:rsidRPr="0092295C">
        <w:rPr>
          <w:rFonts w:ascii="Arial" w:hAnsi="Arial" w:cs="Arial"/>
          <w:b w:val="0"/>
          <w:color w:val="auto"/>
          <w:sz w:val="22"/>
          <w:szCs w:val="22"/>
        </w:rPr>
        <w:t xml:space="preserve">istema de </w:t>
      </w:r>
      <w:r w:rsidR="00855782" w:rsidRPr="0092295C">
        <w:rPr>
          <w:rFonts w:ascii="Arial" w:hAnsi="Arial" w:cs="Arial"/>
          <w:b w:val="0"/>
          <w:color w:val="auto"/>
          <w:sz w:val="22"/>
          <w:szCs w:val="22"/>
        </w:rPr>
        <w:t>m</w:t>
      </w:r>
      <w:r w:rsidR="00280351" w:rsidRPr="0092295C">
        <w:rPr>
          <w:rFonts w:ascii="Arial" w:hAnsi="Arial" w:cs="Arial"/>
          <w:b w:val="0"/>
          <w:color w:val="auto"/>
          <w:sz w:val="22"/>
          <w:szCs w:val="22"/>
        </w:rPr>
        <w:t>onitoreo</w:t>
      </w:r>
      <w:r w:rsidR="00506618" w:rsidRPr="0092295C">
        <w:rPr>
          <w:rFonts w:ascii="Arial" w:hAnsi="Arial" w:cs="Arial"/>
          <w:b w:val="0"/>
          <w:color w:val="auto"/>
          <w:sz w:val="22"/>
          <w:szCs w:val="22"/>
        </w:rPr>
        <w:t xml:space="preserve"> </w:t>
      </w:r>
      <w:r w:rsidR="001C06E7" w:rsidRPr="0092295C">
        <w:rPr>
          <w:rFonts w:ascii="Arial" w:hAnsi="Arial" w:cs="Arial"/>
          <w:b w:val="0"/>
          <w:color w:val="auto"/>
          <w:sz w:val="22"/>
          <w:szCs w:val="22"/>
        </w:rPr>
        <w:t>del proyecto</w:t>
      </w:r>
      <w:r w:rsidR="006A2A7F" w:rsidRPr="0092295C">
        <w:rPr>
          <w:rFonts w:ascii="Arial" w:hAnsi="Arial" w:cs="Arial"/>
          <w:b w:val="0"/>
          <w:color w:val="auto"/>
          <w:sz w:val="22"/>
          <w:szCs w:val="22"/>
        </w:rPr>
        <w:t xml:space="preserve"> </w:t>
      </w:r>
      <w:r w:rsidR="00506618" w:rsidRPr="0092295C">
        <w:rPr>
          <w:rFonts w:ascii="Arial" w:hAnsi="Arial" w:cs="Arial"/>
          <w:b w:val="0"/>
          <w:color w:val="auto"/>
          <w:sz w:val="22"/>
          <w:szCs w:val="22"/>
        </w:rPr>
        <w:t>(US$)</w:t>
      </w:r>
    </w:p>
    <w:tbl>
      <w:tblPr>
        <w:tblW w:w="13380" w:type="dxa"/>
        <w:jc w:val="center"/>
        <w:tblCellMar>
          <w:left w:w="70" w:type="dxa"/>
          <w:right w:w="70" w:type="dxa"/>
        </w:tblCellMar>
        <w:tblLook w:val="04A0" w:firstRow="1" w:lastRow="0" w:firstColumn="1" w:lastColumn="0" w:noHBand="0" w:noVBand="1"/>
      </w:tblPr>
      <w:tblGrid>
        <w:gridCol w:w="3481"/>
        <w:gridCol w:w="2038"/>
        <w:gridCol w:w="1101"/>
        <w:gridCol w:w="1101"/>
        <w:gridCol w:w="886"/>
        <w:gridCol w:w="798"/>
        <w:gridCol w:w="886"/>
        <w:gridCol w:w="1188"/>
        <w:gridCol w:w="844"/>
        <w:gridCol w:w="1057"/>
      </w:tblGrid>
      <w:tr w:rsidR="004A2783" w:rsidRPr="00E43564" w14:paraId="518A0A2C" w14:textId="77777777" w:rsidTr="00E43564">
        <w:trPr>
          <w:trHeight w:val="315"/>
          <w:jc w:val="center"/>
        </w:trPr>
        <w:tc>
          <w:tcPr>
            <w:tcW w:w="3481"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14:paraId="251294FA" w14:textId="77777777" w:rsidR="004A2783" w:rsidRPr="00E43564" w:rsidRDefault="004A2783" w:rsidP="008B72F1">
            <w:pPr>
              <w:spacing w:after="0" w:line="240" w:lineRule="auto"/>
              <w:jc w:val="center"/>
              <w:rPr>
                <w:rFonts w:ascii="Arial" w:hAnsi="Arial" w:cs="Arial"/>
                <w:b/>
                <w:bCs/>
                <w:color w:val="010000"/>
                <w:sz w:val="20"/>
                <w:szCs w:val="16"/>
                <w:lang w:val="pt-BR" w:eastAsia="pt-BR"/>
              </w:rPr>
            </w:pPr>
            <w:r w:rsidRPr="00E43564">
              <w:rPr>
                <w:rFonts w:ascii="Arial" w:hAnsi="Arial" w:cs="Arial"/>
                <w:b/>
                <w:bCs/>
                <w:color w:val="010000"/>
                <w:sz w:val="20"/>
                <w:szCs w:val="16"/>
                <w:lang w:val="pt-BR" w:eastAsia="pt-BR"/>
              </w:rPr>
              <w:t>Actividad</w:t>
            </w:r>
          </w:p>
        </w:tc>
        <w:tc>
          <w:tcPr>
            <w:tcW w:w="2038" w:type="dxa"/>
            <w:tcBorders>
              <w:top w:val="single" w:sz="8" w:space="0" w:color="auto"/>
              <w:left w:val="nil"/>
              <w:bottom w:val="single" w:sz="8" w:space="0" w:color="auto"/>
              <w:right w:val="single" w:sz="8" w:space="0" w:color="auto"/>
            </w:tcBorders>
            <w:shd w:val="clear" w:color="auto" w:fill="D9D9D9" w:themeFill="background1" w:themeFillShade="D9"/>
            <w:noWrap/>
          </w:tcPr>
          <w:p w14:paraId="54E9F111" w14:textId="77777777" w:rsidR="004A2783" w:rsidRPr="00E43564" w:rsidRDefault="004A2783" w:rsidP="00F96C78">
            <w:pPr>
              <w:spacing w:after="0" w:line="240" w:lineRule="auto"/>
              <w:jc w:val="center"/>
              <w:rPr>
                <w:rFonts w:ascii="Arial" w:hAnsi="Arial" w:cs="Arial"/>
                <w:b/>
                <w:bCs/>
                <w:color w:val="010000"/>
                <w:sz w:val="20"/>
                <w:szCs w:val="16"/>
                <w:lang w:val="pt-BR" w:eastAsia="pt-BR"/>
              </w:rPr>
            </w:pPr>
            <w:r w:rsidRPr="00E43564">
              <w:rPr>
                <w:rFonts w:ascii="Arial" w:hAnsi="Arial" w:cs="Arial"/>
                <w:b/>
                <w:bCs/>
                <w:color w:val="010000"/>
                <w:sz w:val="20"/>
                <w:szCs w:val="16"/>
                <w:lang w:val="pt-BR" w:eastAsia="pt-BR"/>
              </w:rPr>
              <w:t>Responsable</w:t>
            </w:r>
          </w:p>
        </w:tc>
        <w:tc>
          <w:tcPr>
            <w:tcW w:w="1101" w:type="dxa"/>
            <w:tcBorders>
              <w:top w:val="single" w:sz="8" w:space="0" w:color="auto"/>
              <w:left w:val="nil"/>
              <w:bottom w:val="single" w:sz="8" w:space="0" w:color="auto"/>
              <w:right w:val="single" w:sz="8" w:space="0" w:color="auto"/>
            </w:tcBorders>
            <w:shd w:val="clear" w:color="auto" w:fill="D9D9D9" w:themeFill="background1" w:themeFillShade="D9"/>
            <w:noWrap/>
          </w:tcPr>
          <w:p w14:paraId="2DD2067F" w14:textId="77777777" w:rsidR="004A2783" w:rsidRPr="00E43564" w:rsidRDefault="004A2783" w:rsidP="00F96C78">
            <w:pPr>
              <w:spacing w:after="0" w:line="240" w:lineRule="auto"/>
              <w:jc w:val="center"/>
              <w:rPr>
                <w:rFonts w:ascii="Arial" w:hAnsi="Arial" w:cs="Arial"/>
                <w:b/>
                <w:bCs/>
                <w:color w:val="010000"/>
                <w:sz w:val="20"/>
                <w:szCs w:val="16"/>
                <w:lang w:val="pt-BR" w:eastAsia="pt-BR"/>
              </w:rPr>
            </w:pPr>
            <w:r w:rsidRPr="00E43564">
              <w:rPr>
                <w:rFonts w:ascii="Arial" w:hAnsi="Arial" w:cs="Arial"/>
                <w:b/>
                <w:bCs/>
                <w:color w:val="010000"/>
                <w:sz w:val="20"/>
                <w:szCs w:val="16"/>
                <w:lang w:val="pt-BR" w:eastAsia="pt-BR"/>
              </w:rPr>
              <w:t>Año 1</w:t>
            </w:r>
          </w:p>
        </w:tc>
        <w:tc>
          <w:tcPr>
            <w:tcW w:w="1101" w:type="dxa"/>
            <w:tcBorders>
              <w:top w:val="single" w:sz="8" w:space="0" w:color="auto"/>
              <w:left w:val="nil"/>
              <w:bottom w:val="single" w:sz="8" w:space="0" w:color="auto"/>
              <w:right w:val="single" w:sz="8" w:space="0" w:color="auto"/>
            </w:tcBorders>
            <w:shd w:val="clear" w:color="auto" w:fill="D9D9D9" w:themeFill="background1" w:themeFillShade="D9"/>
            <w:noWrap/>
          </w:tcPr>
          <w:p w14:paraId="6D50107F" w14:textId="77777777" w:rsidR="004A2783" w:rsidRPr="00E43564" w:rsidRDefault="004A2783" w:rsidP="00F96C78">
            <w:pPr>
              <w:spacing w:after="0" w:line="240" w:lineRule="auto"/>
              <w:jc w:val="center"/>
              <w:rPr>
                <w:rFonts w:ascii="Arial" w:hAnsi="Arial" w:cs="Arial"/>
                <w:b/>
                <w:bCs/>
                <w:color w:val="010000"/>
                <w:sz w:val="20"/>
                <w:szCs w:val="16"/>
                <w:lang w:val="pt-BR" w:eastAsia="pt-BR"/>
              </w:rPr>
            </w:pPr>
            <w:proofErr w:type="spellStart"/>
            <w:r w:rsidRPr="00E43564">
              <w:rPr>
                <w:rFonts w:ascii="Arial" w:hAnsi="Arial" w:cs="Arial"/>
                <w:b/>
                <w:bCs/>
                <w:color w:val="010000"/>
                <w:sz w:val="20"/>
                <w:szCs w:val="16"/>
                <w:lang w:val="pt-BR" w:eastAsia="pt-BR"/>
              </w:rPr>
              <w:t>Año</w:t>
            </w:r>
            <w:proofErr w:type="spellEnd"/>
            <w:r w:rsidRPr="00E43564">
              <w:rPr>
                <w:rFonts w:ascii="Arial" w:hAnsi="Arial" w:cs="Arial"/>
                <w:b/>
                <w:bCs/>
                <w:color w:val="010000"/>
                <w:sz w:val="20"/>
                <w:szCs w:val="16"/>
                <w:lang w:val="pt-BR" w:eastAsia="pt-BR"/>
              </w:rPr>
              <w:t xml:space="preserve"> 2</w:t>
            </w:r>
          </w:p>
        </w:tc>
        <w:tc>
          <w:tcPr>
            <w:tcW w:w="886" w:type="dxa"/>
            <w:tcBorders>
              <w:top w:val="single" w:sz="8" w:space="0" w:color="auto"/>
              <w:left w:val="nil"/>
              <w:bottom w:val="single" w:sz="8" w:space="0" w:color="auto"/>
              <w:right w:val="single" w:sz="8" w:space="0" w:color="auto"/>
            </w:tcBorders>
            <w:shd w:val="clear" w:color="auto" w:fill="D9D9D9" w:themeFill="background1" w:themeFillShade="D9"/>
            <w:noWrap/>
          </w:tcPr>
          <w:p w14:paraId="3395DA97" w14:textId="77777777" w:rsidR="004A2783" w:rsidRPr="00E43564" w:rsidRDefault="004A2783" w:rsidP="00F96C78">
            <w:pPr>
              <w:spacing w:after="0" w:line="240" w:lineRule="auto"/>
              <w:jc w:val="center"/>
              <w:rPr>
                <w:rFonts w:ascii="Arial" w:hAnsi="Arial" w:cs="Arial"/>
                <w:b/>
                <w:bCs/>
                <w:color w:val="010000"/>
                <w:sz w:val="20"/>
                <w:szCs w:val="16"/>
                <w:lang w:val="pt-BR" w:eastAsia="pt-BR"/>
              </w:rPr>
            </w:pPr>
            <w:proofErr w:type="spellStart"/>
            <w:r w:rsidRPr="00E43564">
              <w:rPr>
                <w:rFonts w:ascii="Arial" w:hAnsi="Arial" w:cs="Arial"/>
                <w:b/>
                <w:bCs/>
                <w:color w:val="010000"/>
                <w:sz w:val="20"/>
                <w:szCs w:val="16"/>
                <w:lang w:val="pt-BR" w:eastAsia="pt-BR"/>
              </w:rPr>
              <w:t>Año</w:t>
            </w:r>
            <w:proofErr w:type="spellEnd"/>
            <w:r w:rsidRPr="00E43564">
              <w:rPr>
                <w:rFonts w:ascii="Arial" w:hAnsi="Arial" w:cs="Arial"/>
                <w:b/>
                <w:bCs/>
                <w:color w:val="010000"/>
                <w:sz w:val="20"/>
                <w:szCs w:val="16"/>
                <w:lang w:val="pt-BR" w:eastAsia="pt-BR"/>
              </w:rPr>
              <w:t xml:space="preserve"> 3</w:t>
            </w:r>
          </w:p>
        </w:tc>
        <w:tc>
          <w:tcPr>
            <w:tcW w:w="798" w:type="dxa"/>
            <w:tcBorders>
              <w:top w:val="single" w:sz="8" w:space="0" w:color="auto"/>
              <w:left w:val="nil"/>
              <w:bottom w:val="single" w:sz="8" w:space="0" w:color="auto"/>
              <w:right w:val="single" w:sz="8" w:space="0" w:color="auto"/>
            </w:tcBorders>
            <w:shd w:val="clear" w:color="auto" w:fill="D9D9D9" w:themeFill="background1" w:themeFillShade="D9"/>
            <w:noWrap/>
          </w:tcPr>
          <w:p w14:paraId="16EF8F7A" w14:textId="77777777" w:rsidR="004A2783" w:rsidRPr="00E43564" w:rsidRDefault="004A2783" w:rsidP="00F96C78">
            <w:pPr>
              <w:spacing w:after="0" w:line="240" w:lineRule="auto"/>
              <w:jc w:val="center"/>
              <w:rPr>
                <w:rFonts w:ascii="Arial" w:hAnsi="Arial" w:cs="Arial"/>
                <w:b/>
                <w:bCs/>
                <w:color w:val="010000"/>
                <w:sz w:val="20"/>
                <w:szCs w:val="16"/>
                <w:lang w:val="pt-BR" w:eastAsia="pt-BR"/>
              </w:rPr>
            </w:pPr>
            <w:proofErr w:type="spellStart"/>
            <w:r w:rsidRPr="00E43564">
              <w:rPr>
                <w:rFonts w:ascii="Arial" w:hAnsi="Arial" w:cs="Arial"/>
                <w:b/>
                <w:bCs/>
                <w:color w:val="010000"/>
                <w:sz w:val="20"/>
                <w:szCs w:val="16"/>
                <w:lang w:val="pt-BR" w:eastAsia="pt-BR"/>
              </w:rPr>
              <w:t>Año</w:t>
            </w:r>
            <w:proofErr w:type="spellEnd"/>
            <w:r w:rsidRPr="00E43564">
              <w:rPr>
                <w:rFonts w:ascii="Arial" w:hAnsi="Arial" w:cs="Arial"/>
                <w:b/>
                <w:bCs/>
                <w:color w:val="010000"/>
                <w:sz w:val="20"/>
                <w:szCs w:val="16"/>
                <w:lang w:val="pt-BR" w:eastAsia="pt-BR"/>
              </w:rPr>
              <w:t xml:space="preserve"> 4</w:t>
            </w:r>
          </w:p>
        </w:tc>
        <w:tc>
          <w:tcPr>
            <w:tcW w:w="886" w:type="dxa"/>
            <w:tcBorders>
              <w:top w:val="single" w:sz="8" w:space="0" w:color="auto"/>
              <w:left w:val="nil"/>
              <w:bottom w:val="single" w:sz="8" w:space="0" w:color="auto"/>
              <w:right w:val="single" w:sz="8" w:space="0" w:color="auto"/>
            </w:tcBorders>
            <w:shd w:val="clear" w:color="auto" w:fill="D9D9D9" w:themeFill="background1" w:themeFillShade="D9"/>
          </w:tcPr>
          <w:p w14:paraId="7F5FECC5" w14:textId="77777777" w:rsidR="004A2783" w:rsidRPr="00E43564" w:rsidRDefault="004A2783" w:rsidP="00F96C78">
            <w:pPr>
              <w:spacing w:after="0" w:line="240" w:lineRule="auto"/>
              <w:jc w:val="center"/>
              <w:rPr>
                <w:rFonts w:ascii="Arial" w:hAnsi="Arial" w:cs="Arial"/>
                <w:b/>
                <w:bCs/>
                <w:color w:val="010000"/>
                <w:sz w:val="20"/>
                <w:szCs w:val="16"/>
                <w:lang w:val="pt-BR" w:eastAsia="pt-BR"/>
              </w:rPr>
            </w:pPr>
            <w:proofErr w:type="spellStart"/>
            <w:r w:rsidRPr="00E43564">
              <w:rPr>
                <w:rFonts w:ascii="Arial" w:hAnsi="Arial" w:cs="Arial"/>
                <w:b/>
                <w:bCs/>
                <w:color w:val="010000"/>
                <w:sz w:val="20"/>
                <w:szCs w:val="16"/>
                <w:lang w:val="pt-BR" w:eastAsia="pt-BR"/>
              </w:rPr>
              <w:t>Año</w:t>
            </w:r>
            <w:proofErr w:type="spellEnd"/>
            <w:r w:rsidRPr="00E43564">
              <w:rPr>
                <w:rFonts w:ascii="Arial" w:hAnsi="Arial" w:cs="Arial"/>
                <w:b/>
                <w:bCs/>
                <w:color w:val="010000"/>
                <w:sz w:val="20"/>
                <w:szCs w:val="16"/>
                <w:lang w:val="pt-BR" w:eastAsia="pt-BR"/>
              </w:rPr>
              <w:t xml:space="preserve"> 5</w:t>
            </w:r>
          </w:p>
        </w:tc>
        <w:tc>
          <w:tcPr>
            <w:tcW w:w="1188" w:type="dxa"/>
            <w:tcBorders>
              <w:top w:val="single" w:sz="8" w:space="0" w:color="auto"/>
              <w:left w:val="nil"/>
              <w:bottom w:val="single" w:sz="8" w:space="0" w:color="auto"/>
              <w:right w:val="single" w:sz="8" w:space="0" w:color="auto"/>
            </w:tcBorders>
            <w:shd w:val="clear" w:color="auto" w:fill="D9D9D9" w:themeFill="background1" w:themeFillShade="D9"/>
            <w:noWrap/>
          </w:tcPr>
          <w:p w14:paraId="1E0B3D47" w14:textId="71989B0A" w:rsidR="004A2783" w:rsidRPr="00E43564" w:rsidRDefault="004A2783" w:rsidP="00F96C78">
            <w:pPr>
              <w:spacing w:after="0" w:line="240" w:lineRule="auto"/>
              <w:jc w:val="center"/>
              <w:rPr>
                <w:rFonts w:ascii="Arial" w:hAnsi="Arial" w:cs="Arial"/>
                <w:b/>
                <w:bCs/>
                <w:color w:val="010000"/>
                <w:sz w:val="20"/>
                <w:szCs w:val="16"/>
                <w:lang w:val="es-ES_tradnl" w:eastAsia="pt-BR"/>
              </w:rPr>
            </w:pPr>
            <w:r w:rsidRPr="00E43564">
              <w:rPr>
                <w:rFonts w:ascii="Arial" w:hAnsi="Arial" w:cs="Arial"/>
                <w:b/>
                <w:bCs/>
                <w:color w:val="010000"/>
                <w:sz w:val="20"/>
                <w:szCs w:val="16"/>
                <w:lang w:val="pt-BR" w:eastAsia="pt-BR"/>
              </w:rPr>
              <w:t>HO-L1200/HO-G1252</w:t>
            </w:r>
          </w:p>
        </w:tc>
        <w:tc>
          <w:tcPr>
            <w:tcW w:w="844" w:type="dxa"/>
            <w:tcBorders>
              <w:top w:val="single" w:sz="8" w:space="0" w:color="auto"/>
              <w:left w:val="nil"/>
              <w:bottom w:val="single" w:sz="8" w:space="0" w:color="auto"/>
              <w:right w:val="single" w:sz="8" w:space="0" w:color="auto"/>
            </w:tcBorders>
            <w:shd w:val="clear" w:color="auto" w:fill="D9D9D9" w:themeFill="background1" w:themeFillShade="D9"/>
          </w:tcPr>
          <w:p w14:paraId="303A7C13" w14:textId="77777777" w:rsidR="004A2783" w:rsidRPr="00E43564" w:rsidRDefault="004A2783" w:rsidP="00F96C78">
            <w:pPr>
              <w:spacing w:after="0" w:line="240" w:lineRule="auto"/>
              <w:jc w:val="center"/>
              <w:rPr>
                <w:rFonts w:ascii="Arial" w:hAnsi="Arial" w:cs="Arial"/>
                <w:b/>
                <w:bCs/>
                <w:color w:val="010000"/>
                <w:sz w:val="20"/>
                <w:szCs w:val="16"/>
                <w:lang w:val="pt-BR" w:eastAsia="pt-BR"/>
              </w:rPr>
            </w:pPr>
            <w:r w:rsidRPr="00E43564">
              <w:rPr>
                <w:rFonts w:ascii="Arial" w:hAnsi="Arial" w:cs="Arial"/>
                <w:b/>
                <w:bCs/>
                <w:color w:val="010000"/>
                <w:sz w:val="20"/>
                <w:szCs w:val="16"/>
                <w:lang w:val="pt-BR" w:eastAsia="pt-BR"/>
              </w:rPr>
              <w:t>BID</w:t>
            </w:r>
          </w:p>
        </w:tc>
        <w:tc>
          <w:tcPr>
            <w:tcW w:w="1057" w:type="dxa"/>
            <w:tcBorders>
              <w:top w:val="single" w:sz="8" w:space="0" w:color="auto"/>
              <w:left w:val="nil"/>
              <w:bottom w:val="single" w:sz="8" w:space="0" w:color="auto"/>
              <w:right w:val="single" w:sz="8" w:space="0" w:color="auto"/>
            </w:tcBorders>
            <w:shd w:val="clear" w:color="auto" w:fill="D9D9D9" w:themeFill="background1" w:themeFillShade="D9"/>
          </w:tcPr>
          <w:p w14:paraId="4EB6AFFB" w14:textId="77777777" w:rsidR="004A2783" w:rsidRPr="00E43564" w:rsidRDefault="004A2783" w:rsidP="00F96C78">
            <w:pPr>
              <w:spacing w:after="0" w:line="240" w:lineRule="auto"/>
              <w:jc w:val="center"/>
              <w:rPr>
                <w:rFonts w:ascii="Arial" w:hAnsi="Arial" w:cs="Arial"/>
                <w:b/>
                <w:bCs/>
                <w:color w:val="010000"/>
                <w:sz w:val="20"/>
                <w:szCs w:val="16"/>
                <w:lang w:val="pt-BR" w:eastAsia="pt-BR"/>
              </w:rPr>
            </w:pPr>
            <w:r w:rsidRPr="00E43564">
              <w:rPr>
                <w:rFonts w:ascii="Arial" w:hAnsi="Arial" w:cs="Arial"/>
                <w:b/>
                <w:bCs/>
                <w:color w:val="010000"/>
                <w:sz w:val="20"/>
                <w:szCs w:val="16"/>
                <w:lang w:val="pt-BR" w:eastAsia="pt-BR"/>
              </w:rPr>
              <w:t>Total</w:t>
            </w:r>
          </w:p>
        </w:tc>
      </w:tr>
      <w:tr w:rsidR="004A2783" w:rsidRPr="00E43564" w14:paraId="753CDF46" w14:textId="77777777" w:rsidTr="00E43564">
        <w:trPr>
          <w:trHeight w:val="502"/>
          <w:jc w:val="center"/>
        </w:trPr>
        <w:tc>
          <w:tcPr>
            <w:tcW w:w="3481" w:type="dxa"/>
            <w:tcBorders>
              <w:top w:val="nil"/>
              <w:left w:val="single" w:sz="8" w:space="0" w:color="auto"/>
              <w:bottom w:val="single" w:sz="8" w:space="0" w:color="auto"/>
              <w:right w:val="single" w:sz="8" w:space="0" w:color="auto"/>
            </w:tcBorders>
            <w:shd w:val="clear" w:color="000000" w:fill="FFFFFF"/>
          </w:tcPr>
          <w:p w14:paraId="37B51998" w14:textId="77777777" w:rsidR="004A2783" w:rsidRPr="00E43564" w:rsidRDefault="004A2783" w:rsidP="008B72F1">
            <w:pPr>
              <w:spacing w:after="0" w:line="240" w:lineRule="auto"/>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 xml:space="preserve">Especialista en Monitoreo y Evaluación </w:t>
            </w:r>
          </w:p>
        </w:tc>
        <w:tc>
          <w:tcPr>
            <w:tcW w:w="2038" w:type="dxa"/>
            <w:tcBorders>
              <w:top w:val="nil"/>
              <w:left w:val="nil"/>
              <w:bottom w:val="single" w:sz="8" w:space="0" w:color="auto"/>
              <w:right w:val="single" w:sz="8" w:space="0" w:color="auto"/>
            </w:tcBorders>
            <w:shd w:val="clear" w:color="000000" w:fill="FFFFFF"/>
          </w:tcPr>
          <w:p w14:paraId="39A3AD5E"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 xml:space="preserve">Unidad </w:t>
            </w:r>
            <w:proofErr w:type="spellStart"/>
            <w:r w:rsidRPr="00E43564">
              <w:rPr>
                <w:rFonts w:ascii="Arial" w:hAnsi="Arial" w:cs="Arial"/>
                <w:iCs/>
                <w:color w:val="010000"/>
                <w:sz w:val="20"/>
                <w:szCs w:val="16"/>
                <w:lang w:val="pt-BR" w:eastAsia="pt-BR"/>
              </w:rPr>
              <w:t>Ejecutora</w:t>
            </w:r>
            <w:proofErr w:type="spellEnd"/>
          </w:p>
        </w:tc>
        <w:tc>
          <w:tcPr>
            <w:tcW w:w="1101" w:type="dxa"/>
            <w:tcBorders>
              <w:top w:val="nil"/>
              <w:left w:val="nil"/>
              <w:bottom w:val="single" w:sz="8" w:space="0" w:color="auto"/>
              <w:right w:val="single" w:sz="8" w:space="0" w:color="auto"/>
            </w:tcBorders>
            <w:shd w:val="clear" w:color="auto" w:fill="FFFFFF" w:themeFill="background1"/>
            <w:noWrap/>
          </w:tcPr>
          <w:p w14:paraId="573EBE1F"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42.000</w:t>
            </w:r>
          </w:p>
        </w:tc>
        <w:tc>
          <w:tcPr>
            <w:tcW w:w="1101" w:type="dxa"/>
            <w:tcBorders>
              <w:top w:val="nil"/>
              <w:left w:val="nil"/>
              <w:bottom w:val="single" w:sz="8" w:space="0" w:color="auto"/>
              <w:right w:val="single" w:sz="8" w:space="0" w:color="auto"/>
            </w:tcBorders>
            <w:shd w:val="clear" w:color="auto" w:fill="FFFFFF" w:themeFill="background1"/>
            <w:noWrap/>
          </w:tcPr>
          <w:p w14:paraId="1D109656"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42.000</w:t>
            </w:r>
          </w:p>
        </w:tc>
        <w:tc>
          <w:tcPr>
            <w:tcW w:w="886" w:type="dxa"/>
            <w:tcBorders>
              <w:top w:val="nil"/>
              <w:left w:val="nil"/>
              <w:bottom w:val="single" w:sz="8" w:space="0" w:color="auto"/>
              <w:right w:val="single" w:sz="8" w:space="0" w:color="auto"/>
            </w:tcBorders>
            <w:shd w:val="clear" w:color="auto" w:fill="FFFFFF" w:themeFill="background1"/>
            <w:noWrap/>
          </w:tcPr>
          <w:p w14:paraId="20642A60"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42.000</w:t>
            </w:r>
          </w:p>
        </w:tc>
        <w:tc>
          <w:tcPr>
            <w:tcW w:w="798" w:type="dxa"/>
            <w:tcBorders>
              <w:top w:val="nil"/>
              <w:left w:val="nil"/>
              <w:bottom w:val="single" w:sz="8" w:space="0" w:color="auto"/>
              <w:right w:val="single" w:sz="8" w:space="0" w:color="auto"/>
            </w:tcBorders>
            <w:shd w:val="clear" w:color="auto" w:fill="FFFFFF" w:themeFill="background1"/>
            <w:noWrap/>
          </w:tcPr>
          <w:p w14:paraId="3DBA6324"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42.000</w:t>
            </w:r>
          </w:p>
        </w:tc>
        <w:tc>
          <w:tcPr>
            <w:tcW w:w="886" w:type="dxa"/>
            <w:tcBorders>
              <w:top w:val="nil"/>
              <w:left w:val="nil"/>
              <w:bottom w:val="single" w:sz="8" w:space="0" w:color="auto"/>
              <w:right w:val="single" w:sz="8" w:space="0" w:color="auto"/>
            </w:tcBorders>
            <w:shd w:val="clear" w:color="auto" w:fill="FFFFFF" w:themeFill="background1"/>
            <w:noWrap/>
          </w:tcPr>
          <w:p w14:paraId="327A33BF"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42.000</w:t>
            </w:r>
          </w:p>
        </w:tc>
        <w:tc>
          <w:tcPr>
            <w:tcW w:w="1188" w:type="dxa"/>
            <w:tcBorders>
              <w:top w:val="nil"/>
              <w:left w:val="nil"/>
              <w:bottom w:val="single" w:sz="8" w:space="0" w:color="auto"/>
              <w:right w:val="single" w:sz="8" w:space="0" w:color="auto"/>
            </w:tcBorders>
            <w:shd w:val="clear" w:color="000000" w:fill="FFFFFF"/>
            <w:noWrap/>
          </w:tcPr>
          <w:p w14:paraId="151FEDCC"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210.000</w:t>
            </w:r>
          </w:p>
        </w:tc>
        <w:tc>
          <w:tcPr>
            <w:tcW w:w="844" w:type="dxa"/>
            <w:tcBorders>
              <w:top w:val="nil"/>
              <w:left w:val="nil"/>
              <w:bottom w:val="single" w:sz="8" w:space="0" w:color="auto"/>
              <w:right w:val="single" w:sz="8" w:space="0" w:color="auto"/>
            </w:tcBorders>
            <w:shd w:val="clear" w:color="000000" w:fill="FFFFFF"/>
          </w:tcPr>
          <w:p w14:paraId="04F2628F"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0</w:t>
            </w:r>
          </w:p>
        </w:tc>
        <w:tc>
          <w:tcPr>
            <w:tcW w:w="1057" w:type="dxa"/>
            <w:tcBorders>
              <w:top w:val="nil"/>
              <w:left w:val="nil"/>
              <w:bottom w:val="single" w:sz="8" w:space="0" w:color="auto"/>
              <w:right w:val="single" w:sz="8" w:space="0" w:color="auto"/>
            </w:tcBorders>
            <w:shd w:val="clear" w:color="000000" w:fill="FFFFFF"/>
          </w:tcPr>
          <w:p w14:paraId="61BBCB4F"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210.000</w:t>
            </w:r>
          </w:p>
          <w:p w14:paraId="7C737AD9" w14:textId="77777777" w:rsidR="004A2783" w:rsidRPr="00E43564" w:rsidRDefault="004A2783" w:rsidP="00F96C78">
            <w:pPr>
              <w:spacing w:after="0" w:line="240" w:lineRule="auto"/>
              <w:ind w:right="80"/>
              <w:jc w:val="center"/>
              <w:rPr>
                <w:rFonts w:ascii="Arial" w:hAnsi="Arial" w:cs="Arial"/>
                <w:iCs/>
                <w:color w:val="010000"/>
                <w:sz w:val="20"/>
                <w:szCs w:val="16"/>
                <w:lang w:val="pt-BR" w:eastAsia="pt-BR"/>
              </w:rPr>
            </w:pPr>
          </w:p>
        </w:tc>
      </w:tr>
      <w:tr w:rsidR="004A2783" w:rsidRPr="00E43564" w14:paraId="74509908" w14:textId="77777777" w:rsidTr="00E43564">
        <w:trPr>
          <w:trHeight w:val="690"/>
          <w:jc w:val="center"/>
        </w:trPr>
        <w:tc>
          <w:tcPr>
            <w:tcW w:w="3481" w:type="dxa"/>
            <w:tcBorders>
              <w:top w:val="nil"/>
              <w:left w:val="single" w:sz="8" w:space="0" w:color="auto"/>
              <w:bottom w:val="single" w:sz="8" w:space="0" w:color="auto"/>
              <w:right w:val="single" w:sz="8" w:space="0" w:color="auto"/>
            </w:tcBorders>
            <w:shd w:val="clear" w:color="000000" w:fill="FFFFFF"/>
          </w:tcPr>
          <w:p w14:paraId="3B4E77CB" w14:textId="77777777" w:rsidR="004A2783" w:rsidRPr="00E43564" w:rsidRDefault="004A2783" w:rsidP="008B72F1">
            <w:pPr>
              <w:spacing w:after="0" w:line="240" w:lineRule="auto"/>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Especialista forestal ambiental</w:t>
            </w:r>
          </w:p>
        </w:tc>
        <w:tc>
          <w:tcPr>
            <w:tcW w:w="2038" w:type="dxa"/>
            <w:tcBorders>
              <w:top w:val="nil"/>
              <w:left w:val="nil"/>
              <w:bottom w:val="single" w:sz="8" w:space="0" w:color="auto"/>
              <w:right w:val="single" w:sz="8" w:space="0" w:color="auto"/>
            </w:tcBorders>
            <w:shd w:val="clear" w:color="000000" w:fill="FFFFFF"/>
          </w:tcPr>
          <w:p w14:paraId="4C5667DC"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ICF</w:t>
            </w:r>
          </w:p>
        </w:tc>
        <w:tc>
          <w:tcPr>
            <w:tcW w:w="1101" w:type="dxa"/>
            <w:tcBorders>
              <w:top w:val="nil"/>
              <w:left w:val="nil"/>
              <w:bottom w:val="single" w:sz="8" w:space="0" w:color="auto"/>
              <w:right w:val="single" w:sz="8" w:space="0" w:color="auto"/>
            </w:tcBorders>
            <w:shd w:val="clear" w:color="auto" w:fill="FFFFFF" w:themeFill="background1"/>
            <w:noWrap/>
          </w:tcPr>
          <w:p w14:paraId="29DB36D8"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1101" w:type="dxa"/>
            <w:tcBorders>
              <w:top w:val="nil"/>
              <w:left w:val="nil"/>
              <w:bottom w:val="single" w:sz="8" w:space="0" w:color="auto"/>
              <w:right w:val="single" w:sz="8" w:space="0" w:color="auto"/>
            </w:tcBorders>
            <w:shd w:val="clear" w:color="auto" w:fill="FFFFFF" w:themeFill="background1"/>
            <w:noWrap/>
          </w:tcPr>
          <w:p w14:paraId="59D3C0BA"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886" w:type="dxa"/>
            <w:tcBorders>
              <w:top w:val="nil"/>
              <w:left w:val="nil"/>
              <w:bottom w:val="single" w:sz="8" w:space="0" w:color="auto"/>
              <w:right w:val="single" w:sz="8" w:space="0" w:color="auto"/>
            </w:tcBorders>
            <w:shd w:val="clear" w:color="auto" w:fill="FFFFFF" w:themeFill="background1"/>
            <w:noWrap/>
          </w:tcPr>
          <w:p w14:paraId="2B958B9E"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798" w:type="dxa"/>
            <w:tcBorders>
              <w:top w:val="nil"/>
              <w:left w:val="nil"/>
              <w:bottom w:val="single" w:sz="8" w:space="0" w:color="auto"/>
              <w:right w:val="single" w:sz="8" w:space="0" w:color="auto"/>
            </w:tcBorders>
            <w:shd w:val="clear" w:color="auto" w:fill="FFFFFF" w:themeFill="background1"/>
            <w:noWrap/>
          </w:tcPr>
          <w:p w14:paraId="231A0364"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886" w:type="dxa"/>
            <w:tcBorders>
              <w:top w:val="nil"/>
              <w:left w:val="nil"/>
              <w:bottom w:val="single" w:sz="8" w:space="0" w:color="auto"/>
              <w:right w:val="single" w:sz="8" w:space="0" w:color="auto"/>
            </w:tcBorders>
            <w:shd w:val="clear" w:color="auto" w:fill="FFFFFF" w:themeFill="background1"/>
          </w:tcPr>
          <w:p w14:paraId="3800E8BF"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1188" w:type="dxa"/>
            <w:tcBorders>
              <w:top w:val="nil"/>
              <w:left w:val="nil"/>
              <w:bottom w:val="single" w:sz="8" w:space="0" w:color="auto"/>
              <w:right w:val="single" w:sz="8" w:space="0" w:color="auto"/>
            </w:tcBorders>
            <w:shd w:val="clear" w:color="000000" w:fill="FFFFFF"/>
            <w:noWrap/>
          </w:tcPr>
          <w:p w14:paraId="15EDC3ED"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106,165</w:t>
            </w:r>
          </w:p>
        </w:tc>
        <w:tc>
          <w:tcPr>
            <w:tcW w:w="844" w:type="dxa"/>
            <w:tcBorders>
              <w:top w:val="nil"/>
              <w:left w:val="nil"/>
              <w:bottom w:val="single" w:sz="8" w:space="0" w:color="auto"/>
              <w:right w:val="single" w:sz="8" w:space="0" w:color="auto"/>
            </w:tcBorders>
            <w:shd w:val="clear" w:color="000000" w:fill="FFFFFF"/>
          </w:tcPr>
          <w:p w14:paraId="5D821B16"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p>
        </w:tc>
        <w:tc>
          <w:tcPr>
            <w:tcW w:w="1057" w:type="dxa"/>
            <w:tcBorders>
              <w:top w:val="nil"/>
              <w:left w:val="nil"/>
              <w:bottom w:val="single" w:sz="8" w:space="0" w:color="auto"/>
              <w:right w:val="single" w:sz="8" w:space="0" w:color="auto"/>
            </w:tcBorders>
            <w:shd w:val="clear" w:color="000000" w:fill="FFFFFF"/>
          </w:tcPr>
          <w:p w14:paraId="6355F97A"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106,165</w:t>
            </w:r>
          </w:p>
        </w:tc>
      </w:tr>
      <w:tr w:rsidR="004A2783" w:rsidRPr="00E43564" w14:paraId="0E0B42D8" w14:textId="77777777" w:rsidTr="00E43564">
        <w:trPr>
          <w:trHeight w:val="690"/>
          <w:jc w:val="center"/>
        </w:trPr>
        <w:tc>
          <w:tcPr>
            <w:tcW w:w="3481" w:type="dxa"/>
            <w:tcBorders>
              <w:top w:val="nil"/>
              <w:left w:val="single" w:sz="8" w:space="0" w:color="auto"/>
              <w:bottom w:val="single" w:sz="8" w:space="0" w:color="auto"/>
              <w:right w:val="single" w:sz="8" w:space="0" w:color="auto"/>
            </w:tcBorders>
            <w:shd w:val="clear" w:color="000000" w:fill="FFFFFF"/>
          </w:tcPr>
          <w:p w14:paraId="530BAE55" w14:textId="77777777" w:rsidR="004A2783" w:rsidRPr="00E43564" w:rsidRDefault="004A2783" w:rsidP="008B72F1">
            <w:pPr>
              <w:spacing w:after="0" w:line="240" w:lineRule="auto"/>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Especialista forestal social</w:t>
            </w:r>
          </w:p>
        </w:tc>
        <w:tc>
          <w:tcPr>
            <w:tcW w:w="2038" w:type="dxa"/>
            <w:tcBorders>
              <w:top w:val="nil"/>
              <w:left w:val="nil"/>
              <w:bottom w:val="single" w:sz="8" w:space="0" w:color="auto"/>
              <w:right w:val="single" w:sz="8" w:space="0" w:color="auto"/>
            </w:tcBorders>
            <w:shd w:val="clear" w:color="000000" w:fill="FFFFFF"/>
          </w:tcPr>
          <w:p w14:paraId="022BD869"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pt-BR" w:eastAsia="pt-BR"/>
              </w:rPr>
              <w:t>ICF</w:t>
            </w:r>
          </w:p>
        </w:tc>
        <w:tc>
          <w:tcPr>
            <w:tcW w:w="1101" w:type="dxa"/>
            <w:tcBorders>
              <w:top w:val="nil"/>
              <w:left w:val="nil"/>
              <w:bottom w:val="single" w:sz="8" w:space="0" w:color="auto"/>
              <w:right w:val="single" w:sz="8" w:space="0" w:color="auto"/>
            </w:tcBorders>
            <w:shd w:val="clear" w:color="auto" w:fill="FFFFFF" w:themeFill="background1"/>
            <w:noWrap/>
          </w:tcPr>
          <w:p w14:paraId="6719EC57"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1101" w:type="dxa"/>
            <w:tcBorders>
              <w:top w:val="nil"/>
              <w:left w:val="nil"/>
              <w:bottom w:val="single" w:sz="8" w:space="0" w:color="auto"/>
              <w:right w:val="single" w:sz="8" w:space="0" w:color="auto"/>
            </w:tcBorders>
            <w:shd w:val="clear" w:color="auto" w:fill="FFFFFF" w:themeFill="background1"/>
            <w:noWrap/>
          </w:tcPr>
          <w:p w14:paraId="688CA849"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886" w:type="dxa"/>
            <w:tcBorders>
              <w:top w:val="nil"/>
              <w:left w:val="nil"/>
              <w:bottom w:val="single" w:sz="8" w:space="0" w:color="auto"/>
              <w:right w:val="single" w:sz="8" w:space="0" w:color="auto"/>
            </w:tcBorders>
            <w:shd w:val="clear" w:color="auto" w:fill="FFFFFF" w:themeFill="background1"/>
            <w:noWrap/>
          </w:tcPr>
          <w:p w14:paraId="7720F1D3"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798" w:type="dxa"/>
            <w:tcBorders>
              <w:top w:val="nil"/>
              <w:left w:val="nil"/>
              <w:bottom w:val="single" w:sz="8" w:space="0" w:color="auto"/>
              <w:right w:val="single" w:sz="8" w:space="0" w:color="auto"/>
            </w:tcBorders>
            <w:shd w:val="clear" w:color="auto" w:fill="FFFFFF" w:themeFill="background1"/>
            <w:noWrap/>
          </w:tcPr>
          <w:p w14:paraId="45EA2EC7"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886" w:type="dxa"/>
            <w:tcBorders>
              <w:top w:val="nil"/>
              <w:left w:val="nil"/>
              <w:bottom w:val="single" w:sz="8" w:space="0" w:color="auto"/>
              <w:right w:val="single" w:sz="8" w:space="0" w:color="auto"/>
            </w:tcBorders>
            <w:shd w:val="clear" w:color="auto" w:fill="FFFFFF" w:themeFill="background1"/>
          </w:tcPr>
          <w:p w14:paraId="44115D56"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1188" w:type="dxa"/>
            <w:tcBorders>
              <w:top w:val="nil"/>
              <w:left w:val="nil"/>
              <w:bottom w:val="single" w:sz="8" w:space="0" w:color="auto"/>
              <w:right w:val="single" w:sz="8" w:space="0" w:color="auto"/>
            </w:tcBorders>
            <w:shd w:val="clear" w:color="000000" w:fill="FFFFFF"/>
            <w:noWrap/>
          </w:tcPr>
          <w:p w14:paraId="69368C4C"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106,165</w:t>
            </w:r>
          </w:p>
        </w:tc>
        <w:tc>
          <w:tcPr>
            <w:tcW w:w="844" w:type="dxa"/>
            <w:tcBorders>
              <w:top w:val="nil"/>
              <w:left w:val="nil"/>
              <w:bottom w:val="single" w:sz="8" w:space="0" w:color="auto"/>
              <w:right w:val="single" w:sz="8" w:space="0" w:color="auto"/>
            </w:tcBorders>
            <w:shd w:val="clear" w:color="000000" w:fill="FFFFFF"/>
          </w:tcPr>
          <w:p w14:paraId="6CB13A90"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p>
        </w:tc>
        <w:tc>
          <w:tcPr>
            <w:tcW w:w="1057" w:type="dxa"/>
            <w:tcBorders>
              <w:top w:val="nil"/>
              <w:left w:val="nil"/>
              <w:bottom w:val="single" w:sz="8" w:space="0" w:color="auto"/>
              <w:right w:val="single" w:sz="8" w:space="0" w:color="auto"/>
            </w:tcBorders>
            <w:shd w:val="clear" w:color="000000" w:fill="FFFFFF"/>
          </w:tcPr>
          <w:p w14:paraId="6620A949"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106,165</w:t>
            </w:r>
          </w:p>
        </w:tc>
      </w:tr>
      <w:tr w:rsidR="004A2783" w:rsidRPr="00E43564" w14:paraId="0FA65624" w14:textId="77777777" w:rsidTr="00E43564">
        <w:trPr>
          <w:trHeight w:val="690"/>
          <w:jc w:val="center"/>
        </w:trPr>
        <w:tc>
          <w:tcPr>
            <w:tcW w:w="3481" w:type="dxa"/>
            <w:tcBorders>
              <w:top w:val="nil"/>
              <w:left w:val="single" w:sz="8" w:space="0" w:color="auto"/>
              <w:bottom w:val="single" w:sz="8" w:space="0" w:color="auto"/>
              <w:right w:val="single" w:sz="8" w:space="0" w:color="auto"/>
            </w:tcBorders>
            <w:shd w:val="clear" w:color="000000" w:fill="FFFFFF"/>
          </w:tcPr>
          <w:p w14:paraId="61100C78" w14:textId="77777777" w:rsidR="004A2783" w:rsidRPr="00E43564" w:rsidRDefault="004A2783" w:rsidP="008B72F1">
            <w:pPr>
              <w:spacing w:after="0" w:line="240" w:lineRule="auto"/>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Especialista forestal de monitoreo</w:t>
            </w:r>
          </w:p>
        </w:tc>
        <w:tc>
          <w:tcPr>
            <w:tcW w:w="2038" w:type="dxa"/>
            <w:tcBorders>
              <w:top w:val="nil"/>
              <w:left w:val="nil"/>
              <w:bottom w:val="single" w:sz="8" w:space="0" w:color="auto"/>
              <w:right w:val="single" w:sz="8" w:space="0" w:color="auto"/>
            </w:tcBorders>
            <w:shd w:val="clear" w:color="000000" w:fill="FFFFFF"/>
          </w:tcPr>
          <w:p w14:paraId="3FBB33AE"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ICF</w:t>
            </w:r>
          </w:p>
        </w:tc>
        <w:tc>
          <w:tcPr>
            <w:tcW w:w="1101" w:type="dxa"/>
            <w:tcBorders>
              <w:top w:val="nil"/>
              <w:left w:val="nil"/>
              <w:bottom w:val="single" w:sz="8" w:space="0" w:color="auto"/>
              <w:right w:val="single" w:sz="8" w:space="0" w:color="auto"/>
            </w:tcBorders>
            <w:shd w:val="clear" w:color="auto" w:fill="FFFFFF" w:themeFill="background1"/>
            <w:noWrap/>
          </w:tcPr>
          <w:p w14:paraId="0BBA7D1F"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1101" w:type="dxa"/>
            <w:tcBorders>
              <w:top w:val="nil"/>
              <w:left w:val="nil"/>
              <w:bottom w:val="single" w:sz="8" w:space="0" w:color="auto"/>
              <w:right w:val="single" w:sz="8" w:space="0" w:color="auto"/>
            </w:tcBorders>
            <w:shd w:val="clear" w:color="auto" w:fill="FFFFFF" w:themeFill="background1"/>
            <w:noWrap/>
          </w:tcPr>
          <w:p w14:paraId="0C5EB8C0"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886" w:type="dxa"/>
            <w:tcBorders>
              <w:top w:val="nil"/>
              <w:left w:val="nil"/>
              <w:bottom w:val="single" w:sz="8" w:space="0" w:color="auto"/>
              <w:right w:val="single" w:sz="8" w:space="0" w:color="auto"/>
            </w:tcBorders>
            <w:shd w:val="clear" w:color="auto" w:fill="FFFFFF" w:themeFill="background1"/>
            <w:noWrap/>
          </w:tcPr>
          <w:p w14:paraId="28E250DA"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798" w:type="dxa"/>
            <w:tcBorders>
              <w:top w:val="nil"/>
              <w:left w:val="nil"/>
              <w:bottom w:val="single" w:sz="8" w:space="0" w:color="auto"/>
              <w:right w:val="single" w:sz="8" w:space="0" w:color="auto"/>
            </w:tcBorders>
            <w:shd w:val="clear" w:color="auto" w:fill="FFFFFF" w:themeFill="background1"/>
            <w:noWrap/>
          </w:tcPr>
          <w:p w14:paraId="0D449064"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886" w:type="dxa"/>
            <w:tcBorders>
              <w:top w:val="nil"/>
              <w:left w:val="nil"/>
              <w:bottom w:val="single" w:sz="8" w:space="0" w:color="auto"/>
              <w:right w:val="single" w:sz="8" w:space="0" w:color="auto"/>
            </w:tcBorders>
            <w:shd w:val="clear" w:color="auto" w:fill="FFFFFF" w:themeFill="background1"/>
          </w:tcPr>
          <w:p w14:paraId="1A6413F6"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21,233</w:t>
            </w:r>
          </w:p>
        </w:tc>
        <w:tc>
          <w:tcPr>
            <w:tcW w:w="1188" w:type="dxa"/>
            <w:tcBorders>
              <w:top w:val="nil"/>
              <w:left w:val="nil"/>
              <w:bottom w:val="single" w:sz="8" w:space="0" w:color="auto"/>
              <w:right w:val="single" w:sz="8" w:space="0" w:color="auto"/>
            </w:tcBorders>
            <w:shd w:val="clear" w:color="000000" w:fill="FFFFFF"/>
            <w:noWrap/>
          </w:tcPr>
          <w:p w14:paraId="0C5E90B9"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106,165</w:t>
            </w:r>
          </w:p>
        </w:tc>
        <w:tc>
          <w:tcPr>
            <w:tcW w:w="844" w:type="dxa"/>
            <w:tcBorders>
              <w:top w:val="nil"/>
              <w:left w:val="nil"/>
              <w:bottom w:val="single" w:sz="8" w:space="0" w:color="auto"/>
              <w:right w:val="single" w:sz="8" w:space="0" w:color="auto"/>
            </w:tcBorders>
            <w:shd w:val="clear" w:color="000000" w:fill="FFFFFF"/>
          </w:tcPr>
          <w:p w14:paraId="22E2C035"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p>
        </w:tc>
        <w:tc>
          <w:tcPr>
            <w:tcW w:w="1057" w:type="dxa"/>
            <w:tcBorders>
              <w:top w:val="nil"/>
              <w:left w:val="nil"/>
              <w:bottom w:val="single" w:sz="8" w:space="0" w:color="auto"/>
              <w:right w:val="single" w:sz="8" w:space="0" w:color="auto"/>
            </w:tcBorders>
            <w:shd w:val="clear" w:color="000000" w:fill="FFFFFF"/>
          </w:tcPr>
          <w:p w14:paraId="6FF4712A"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106,165</w:t>
            </w:r>
          </w:p>
        </w:tc>
      </w:tr>
      <w:tr w:rsidR="004A2783" w:rsidRPr="00E43564" w14:paraId="0026C1DC" w14:textId="77777777" w:rsidTr="00E43564">
        <w:trPr>
          <w:trHeight w:val="223"/>
          <w:jc w:val="center"/>
        </w:trPr>
        <w:tc>
          <w:tcPr>
            <w:tcW w:w="3481" w:type="dxa"/>
            <w:tcBorders>
              <w:top w:val="nil"/>
              <w:left w:val="single" w:sz="8" w:space="0" w:color="auto"/>
              <w:bottom w:val="single" w:sz="8" w:space="0" w:color="auto"/>
              <w:right w:val="single" w:sz="8" w:space="0" w:color="auto"/>
            </w:tcBorders>
            <w:shd w:val="clear" w:color="000000" w:fill="FFFFFF"/>
          </w:tcPr>
          <w:p w14:paraId="7B435C8B" w14:textId="77777777" w:rsidR="004A2783" w:rsidRPr="00E43564" w:rsidRDefault="004A2783" w:rsidP="008B72F1">
            <w:pPr>
              <w:spacing w:after="0" w:line="240" w:lineRule="auto"/>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Taller de arranque del Proyecto</w:t>
            </w:r>
          </w:p>
        </w:tc>
        <w:tc>
          <w:tcPr>
            <w:tcW w:w="2038" w:type="dxa"/>
            <w:tcBorders>
              <w:top w:val="nil"/>
              <w:left w:val="nil"/>
              <w:bottom w:val="single" w:sz="8" w:space="0" w:color="auto"/>
              <w:right w:val="single" w:sz="8" w:space="0" w:color="auto"/>
            </w:tcBorders>
            <w:shd w:val="clear" w:color="000000" w:fill="FFFFFF"/>
          </w:tcPr>
          <w:p w14:paraId="62424CE9"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 xml:space="preserve">Unidad </w:t>
            </w:r>
            <w:proofErr w:type="spellStart"/>
            <w:r w:rsidRPr="00E43564">
              <w:rPr>
                <w:rFonts w:ascii="Arial" w:hAnsi="Arial" w:cs="Arial"/>
                <w:iCs/>
                <w:color w:val="010000"/>
                <w:sz w:val="20"/>
                <w:szCs w:val="16"/>
                <w:lang w:val="pt-BR" w:eastAsia="pt-BR"/>
              </w:rPr>
              <w:t>Ejecutora</w:t>
            </w:r>
            <w:proofErr w:type="spellEnd"/>
          </w:p>
          <w:p w14:paraId="248D6FC5"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ICF</w:t>
            </w:r>
          </w:p>
          <w:p w14:paraId="6105AC56"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BID</w:t>
            </w:r>
          </w:p>
        </w:tc>
        <w:tc>
          <w:tcPr>
            <w:tcW w:w="1101" w:type="dxa"/>
            <w:tcBorders>
              <w:top w:val="nil"/>
              <w:left w:val="nil"/>
              <w:bottom w:val="single" w:sz="8" w:space="0" w:color="auto"/>
              <w:right w:val="single" w:sz="8" w:space="0" w:color="auto"/>
            </w:tcBorders>
            <w:shd w:val="clear" w:color="auto" w:fill="FFFFFF" w:themeFill="background1"/>
            <w:noWrap/>
          </w:tcPr>
          <w:p w14:paraId="31B13BEE"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5.000</w:t>
            </w:r>
          </w:p>
        </w:tc>
        <w:tc>
          <w:tcPr>
            <w:tcW w:w="1101" w:type="dxa"/>
            <w:tcBorders>
              <w:top w:val="nil"/>
              <w:left w:val="nil"/>
              <w:bottom w:val="single" w:sz="8" w:space="0" w:color="auto"/>
              <w:right w:val="single" w:sz="8" w:space="0" w:color="auto"/>
            </w:tcBorders>
            <w:shd w:val="clear" w:color="auto" w:fill="FFFFFF" w:themeFill="background1"/>
            <w:noWrap/>
          </w:tcPr>
          <w:p w14:paraId="7754E762"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p>
        </w:tc>
        <w:tc>
          <w:tcPr>
            <w:tcW w:w="886" w:type="dxa"/>
            <w:tcBorders>
              <w:top w:val="nil"/>
              <w:left w:val="nil"/>
              <w:bottom w:val="single" w:sz="8" w:space="0" w:color="auto"/>
              <w:right w:val="single" w:sz="8" w:space="0" w:color="auto"/>
            </w:tcBorders>
            <w:shd w:val="clear" w:color="auto" w:fill="FFFFFF" w:themeFill="background1"/>
            <w:noWrap/>
          </w:tcPr>
          <w:p w14:paraId="0F3D9736"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p>
        </w:tc>
        <w:tc>
          <w:tcPr>
            <w:tcW w:w="798" w:type="dxa"/>
            <w:tcBorders>
              <w:top w:val="nil"/>
              <w:left w:val="nil"/>
              <w:bottom w:val="single" w:sz="8" w:space="0" w:color="auto"/>
              <w:right w:val="single" w:sz="8" w:space="0" w:color="auto"/>
            </w:tcBorders>
            <w:shd w:val="clear" w:color="auto" w:fill="FFFFFF" w:themeFill="background1"/>
            <w:noWrap/>
          </w:tcPr>
          <w:p w14:paraId="48DEA8CA"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p>
        </w:tc>
        <w:tc>
          <w:tcPr>
            <w:tcW w:w="886" w:type="dxa"/>
            <w:tcBorders>
              <w:top w:val="nil"/>
              <w:left w:val="nil"/>
              <w:bottom w:val="single" w:sz="8" w:space="0" w:color="auto"/>
              <w:right w:val="single" w:sz="8" w:space="0" w:color="auto"/>
            </w:tcBorders>
            <w:shd w:val="clear" w:color="auto" w:fill="FFFFFF" w:themeFill="background1"/>
            <w:noWrap/>
          </w:tcPr>
          <w:p w14:paraId="20FE33BD"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p>
        </w:tc>
        <w:tc>
          <w:tcPr>
            <w:tcW w:w="1188" w:type="dxa"/>
            <w:tcBorders>
              <w:top w:val="nil"/>
              <w:left w:val="nil"/>
              <w:bottom w:val="single" w:sz="8" w:space="0" w:color="auto"/>
              <w:right w:val="single" w:sz="8" w:space="0" w:color="auto"/>
            </w:tcBorders>
            <w:shd w:val="clear" w:color="000000" w:fill="FFFFFF"/>
            <w:noWrap/>
          </w:tcPr>
          <w:p w14:paraId="531391C8"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0</w:t>
            </w:r>
          </w:p>
        </w:tc>
        <w:tc>
          <w:tcPr>
            <w:tcW w:w="844" w:type="dxa"/>
            <w:tcBorders>
              <w:top w:val="nil"/>
              <w:left w:val="nil"/>
              <w:bottom w:val="single" w:sz="8" w:space="0" w:color="auto"/>
              <w:right w:val="single" w:sz="8" w:space="0" w:color="auto"/>
            </w:tcBorders>
            <w:shd w:val="clear" w:color="000000" w:fill="FFFFFF"/>
          </w:tcPr>
          <w:p w14:paraId="30CC815F"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5.000</w:t>
            </w:r>
          </w:p>
        </w:tc>
        <w:tc>
          <w:tcPr>
            <w:tcW w:w="1057" w:type="dxa"/>
            <w:tcBorders>
              <w:top w:val="nil"/>
              <w:left w:val="nil"/>
              <w:bottom w:val="single" w:sz="8" w:space="0" w:color="auto"/>
              <w:right w:val="single" w:sz="8" w:space="0" w:color="auto"/>
            </w:tcBorders>
            <w:shd w:val="clear" w:color="000000" w:fill="FFFFFF"/>
          </w:tcPr>
          <w:p w14:paraId="308BD994"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5.000</w:t>
            </w:r>
          </w:p>
        </w:tc>
      </w:tr>
      <w:tr w:rsidR="004A2783" w:rsidRPr="00E43564" w14:paraId="2F34E699" w14:textId="77777777" w:rsidTr="00E43564">
        <w:trPr>
          <w:trHeight w:val="60"/>
          <w:jc w:val="center"/>
        </w:trPr>
        <w:tc>
          <w:tcPr>
            <w:tcW w:w="3481" w:type="dxa"/>
            <w:tcBorders>
              <w:top w:val="nil"/>
              <w:left w:val="single" w:sz="8" w:space="0" w:color="auto"/>
              <w:bottom w:val="single" w:sz="8" w:space="0" w:color="auto"/>
              <w:right w:val="single" w:sz="8" w:space="0" w:color="auto"/>
            </w:tcBorders>
            <w:shd w:val="clear" w:color="000000" w:fill="FFFFFF"/>
          </w:tcPr>
          <w:p w14:paraId="69E7C626" w14:textId="77777777" w:rsidR="004A2783" w:rsidRPr="00E43564" w:rsidRDefault="004A2783" w:rsidP="008B72F1">
            <w:pPr>
              <w:spacing w:after="0" w:line="240" w:lineRule="auto"/>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Reuniones de actualización de herramientas de gestión y de revisiones de cartera</w:t>
            </w:r>
          </w:p>
        </w:tc>
        <w:tc>
          <w:tcPr>
            <w:tcW w:w="2038" w:type="dxa"/>
            <w:tcBorders>
              <w:top w:val="nil"/>
              <w:left w:val="nil"/>
              <w:bottom w:val="single" w:sz="8" w:space="0" w:color="auto"/>
              <w:right w:val="single" w:sz="8" w:space="0" w:color="auto"/>
            </w:tcBorders>
            <w:shd w:val="clear" w:color="000000" w:fill="FFFFFF"/>
          </w:tcPr>
          <w:p w14:paraId="7BA9869B"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BID/Unidad Ejecutora</w:t>
            </w:r>
          </w:p>
        </w:tc>
        <w:tc>
          <w:tcPr>
            <w:tcW w:w="1101" w:type="dxa"/>
            <w:tcBorders>
              <w:top w:val="nil"/>
              <w:left w:val="nil"/>
              <w:bottom w:val="single" w:sz="8" w:space="0" w:color="auto"/>
              <w:right w:val="single" w:sz="8" w:space="0" w:color="auto"/>
            </w:tcBorders>
            <w:shd w:val="clear" w:color="auto" w:fill="FFFFFF" w:themeFill="background1"/>
            <w:noWrap/>
          </w:tcPr>
          <w:p w14:paraId="319DD8A1"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800</w:t>
            </w:r>
          </w:p>
        </w:tc>
        <w:tc>
          <w:tcPr>
            <w:tcW w:w="1101" w:type="dxa"/>
            <w:tcBorders>
              <w:top w:val="nil"/>
              <w:left w:val="nil"/>
              <w:bottom w:val="single" w:sz="8" w:space="0" w:color="auto"/>
              <w:right w:val="single" w:sz="8" w:space="0" w:color="auto"/>
            </w:tcBorders>
            <w:shd w:val="clear" w:color="auto" w:fill="FFFFFF" w:themeFill="background1"/>
            <w:noWrap/>
          </w:tcPr>
          <w:p w14:paraId="0F8C56C2"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800</w:t>
            </w:r>
          </w:p>
        </w:tc>
        <w:tc>
          <w:tcPr>
            <w:tcW w:w="886" w:type="dxa"/>
            <w:tcBorders>
              <w:top w:val="nil"/>
              <w:left w:val="nil"/>
              <w:bottom w:val="single" w:sz="8" w:space="0" w:color="auto"/>
              <w:right w:val="single" w:sz="8" w:space="0" w:color="auto"/>
            </w:tcBorders>
            <w:shd w:val="clear" w:color="auto" w:fill="FFFFFF" w:themeFill="background1"/>
            <w:noWrap/>
          </w:tcPr>
          <w:p w14:paraId="15E901C8"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800</w:t>
            </w:r>
          </w:p>
        </w:tc>
        <w:tc>
          <w:tcPr>
            <w:tcW w:w="798" w:type="dxa"/>
            <w:tcBorders>
              <w:top w:val="nil"/>
              <w:left w:val="nil"/>
              <w:bottom w:val="single" w:sz="8" w:space="0" w:color="auto"/>
              <w:right w:val="single" w:sz="8" w:space="0" w:color="auto"/>
            </w:tcBorders>
            <w:shd w:val="clear" w:color="auto" w:fill="FFFFFF" w:themeFill="background1"/>
            <w:noWrap/>
          </w:tcPr>
          <w:p w14:paraId="26F61D11"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800</w:t>
            </w:r>
          </w:p>
        </w:tc>
        <w:tc>
          <w:tcPr>
            <w:tcW w:w="886" w:type="dxa"/>
            <w:tcBorders>
              <w:top w:val="nil"/>
              <w:left w:val="nil"/>
              <w:bottom w:val="single" w:sz="8" w:space="0" w:color="auto"/>
              <w:right w:val="single" w:sz="8" w:space="0" w:color="auto"/>
            </w:tcBorders>
            <w:shd w:val="clear" w:color="auto" w:fill="FFFFFF" w:themeFill="background1"/>
            <w:noWrap/>
          </w:tcPr>
          <w:p w14:paraId="4AC5CC9F"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8.000</w:t>
            </w:r>
          </w:p>
        </w:tc>
        <w:tc>
          <w:tcPr>
            <w:tcW w:w="1188" w:type="dxa"/>
            <w:tcBorders>
              <w:top w:val="nil"/>
              <w:left w:val="nil"/>
              <w:bottom w:val="single" w:sz="8" w:space="0" w:color="auto"/>
              <w:right w:val="single" w:sz="8" w:space="0" w:color="auto"/>
            </w:tcBorders>
            <w:shd w:val="clear" w:color="000000" w:fill="FFFFFF"/>
            <w:noWrap/>
          </w:tcPr>
          <w:p w14:paraId="2147D97D"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0</w:t>
            </w:r>
          </w:p>
        </w:tc>
        <w:tc>
          <w:tcPr>
            <w:tcW w:w="844" w:type="dxa"/>
            <w:tcBorders>
              <w:top w:val="nil"/>
              <w:left w:val="nil"/>
              <w:bottom w:val="single" w:sz="8" w:space="0" w:color="auto"/>
              <w:right w:val="single" w:sz="8" w:space="0" w:color="auto"/>
            </w:tcBorders>
            <w:shd w:val="clear" w:color="000000" w:fill="FFFFFF"/>
          </w:tcPr>
          <w:p w14:paraId="5C6F4F33"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4.000</w:t>
            </w:r>
          </w:p>
        </w:tc>
        <w:tc>
          <w:tcPr>
            <w:tcW w:w="1057" w:type="dxa"/>
            <w:tcBorders>
              <w:top w:val="nil"/>
              <w:left w:val="nil"/>
              <w:bottom w:val="single" w:sz="8" w:space="0" w:color="auto"/>
              <w:right w:val="single" w:sz="8" w:space="0" w:color="auto"/>
            </w:tcBorders>
            <w:shd w:val="clear" w:color="000000" w:fill="FFFFFF"/>
          </w:tcPr>
          <w:p w14:paraId="353E399C"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4.000</w:t>
            </w:r>
          </w:p>
        </w:tc>
      </w:tr>
      <w:tr w:rsidR="004A2783" w:rsidRPr="00E43564" w14:paraId="4C171A74" w14:textId="77777777" w:rsidTr="00E43564">
        <w:trPr>
          <w:trHeight w:val="690"/>
          <w:jc w:val="center"/>
        </w:trPr>
        <w:tc>
          <w:tcPr>
            <w:tcW w:w="3481" w:type="dxa"/>
            <w:tcBorders>
              <w:top w:val="nil"/>
              <w:left w:val="single" w:sz="8" w:space="0" w:color="auto"/>
              <w:bottom w:val="single" w:sz="8" w:space="0" w:color="auto"/>
              <w:right w:val="single" w:sz="8" w:space="0" w:color="auto"/>
            </w:tcBorders>
            <w:shd w:val="clear" w:color="000000" w:fill="FFFFFF"/>
          </w:tcPr>
          <w:p w14:paraId="1B7F35A7" w14:textId="77777777" w:rsidR="004A2783" w:rsidRPr="00E43564" w:rsidRDefault="004A2783" w:rsidP="008B72F1">
            <w:pPr>
              <w:spacing w:after="0" w:line="240" w:lineRule="auto"/>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Elaboración de informes</w:t>
            </w:r>
          </w:p>
        </w:tc>
        <w:tc>
          <w:tcPr>
            <w:tcW w:w="2038" w:type="dxa"/>
            <w:tcBorders>
              <w:top w:val="nil"/>
              <w:left w:val="nil"/>
              <w:bottom w:val="single" w:sz="8" w:space="0" w:color="auto"/>
              <w:right w:val="single" w:sz="8" w:space="0" w:color="auto"/>
            </w:tcBorders>
            <w:shd w:val="clear" w:color="000000" w:fill="FFFFFF"/>
          </w:tcPr>
          <w:p w14:paraId="7A3A18BD"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Unidad Ejecutora</w:t>
            </w:r>
          </w:p>
        </w:tc>
        <w:tc>
          <w:tcPr>
            <w:tcW w:w="1101" w:type="dxa"/>
            <w:tcBorders>
              <w:top w:val="nil"/>
              <w:left w:val="nil"/>
              <w:bottom w:val="single" w:sz="8" w:space="0" w:color="auto"/>
              <w:right w:val="single" w:sz="8" w:space="0" w:color="auto"/>
            </w:tcBorders>
            <w:shd w:val="clear" w:color="auto" w:fill="FFFFFF" w:themeFill="background1"/>
            <w:noWrap/>
          </w:tcPr>
          <w:p w14:paraId="21D3F908"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p>
        </w:tc>
        <w:tc>
          <w:tcPr>
            <w:tcW w:w="1101" w:type="dxa"/>
            <w:tcBorders>
              <w:top w:val="nil"/>
              <w:left w:val="nil"/>
              <w:bottom w:val="single" w:sz="8" w:space="0" w:color="auto"/>
              <w:right w:val="single" w:sz="8" w:space="0" w:color="auto"/>
            </w:tcBorders>
            <w:shd w:val="clear" w:color="auto" w:fill="FFFFFF" w:themeFill="background1"/>
            <w:noWrap/>
          </w:tcPr>
          <w:p w14:paraId="5C0570CF"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p>
        </w:tc>
        <w:tc>
          <w:tcPr>
            <w:tcW w:w="886" w:type="dxa"/>
            <w:tcBorders>
              <w:top w:val="nil"/>
              <w:left w:val="nil"/>
              <w:bottom w:val="single" w:sz="8" w:space="0" w:color="auto"/>
              <w:right w:val="single" w:sz="8" w:space="0" w:color="auto"/>
            </w:tcBorders>
            <w:shd w:val="clear" w:color="auto" w:fill="FFFFFF" w:themeFill="background1"/>
            <w:noWrap/>
          </w:tcPr>
          <w:p w14:paraId="57C5AB49"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p>
        </w:tc>
        <w:tc>
          <w:tcPr>
            <w:tcW w:w="798" w:type="dxa"/>
            <w:tcBorders>
              <w:top w:val="nil"/>
              <w:left w:val="nil"/>
              <w:bottom w:val="single" w:sz="8" w:space="0" w:color="auto"/>
              <w:right w:val="single" w:sz="8" w:space="0" w:color="auto"/>
            </w:tcBorders>
            <w:shd w:val="clear" w:color="auto" w:fill="FFFFFF" w:themeFill="background1"/>
            <w:noWrap/>
          </w:tcPr>
          <w:p w14:paraId="5548F38C"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p>
        </w:tc>
        <w:tc>
          <w:tcPr>
            <w:tcW w:w="886" w:type="dxa"/>
            <w:tcBorders>
              <w:top w:val="nil"/>
              <w:left w:val="nil"/>
              <w:bottom w:val="single" w:sz="8" w:space="0" w:color="auto"/>
              <w:right w:val="single" w:sz="8" w:space="0" w:color="auto"/>
            </w:tcBorders>
            <w:shd w:val="clear" w:color="auto" w:fill="FFFFFF" w:themeFill="background1"/>
            <w:noWrap/>
          </w:tcPr>
          <w:p w14:paraId="6AB42E81"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p>
        </w:tc>
        <w:tc>
          <w:tcPr>
            <w:tcW w:w="1188" w:type="dxa"/>
            <w:tcBorders>
              <w:top w:val="nil"/>
              <w:left w:val="nil"/>
              <w:bottom w:val="single" w:sz="8" w:space="0" w:color="auto"/>
              <w:right w:val="single" w:sz="8" w:space="0" w:color="auto"/>
            </w:tcBorders>
            <w:shd w:val="clear" w:color="000000" w:fill="FFFFFF"/>
            <w:noWrap/>
          </w:tcPr>
          <w:p w14:paraId="1D68F33E"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0</w:t>
            </w:r>
          </w:p>
        </w:tc>
        <w:tc>
          <w:tcPr>
            <w:tcW w:w="844" w:type="dxa"/>
            <w:tcBorders>
              <w:top w:val="nil"/>
              <w:left w:val="nil"/>
              <w:bottom w:val="single" w:sz="8" w:space="0" w:color="auto"/>
              <w:right w:val="single" w:sz="8" w:space="0" w:color="auto"/>
            </w:tcBorders>
            <w:shd w:val="clear" w:color="000000" w:fill="FFFFFF"/>
          </w:tcPr>
          <w:p w14:paraId="5E4845F9"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0</w:t>
            </w:r>
          </w:p>
        </w:tc>
        <w:tc>
          <w:tcPr>
            <w:tcW w:w="1057" w:type="dxa"/>
            <w:tcBorders>
              <w:top w:val="nil"/>
              <w:left w:val="nil"/>
              <w:bottom w:val="single" w:sz="8" w:space="0" w:color="auto"/>
              <w:right w:val="single" w:sz="8" w:space="0" w:color="auto"/>
            </w:tcBorders>
            <w:shd w:val="clear" w:color="000000" w:fill="FFFFFF"/>
          </w:tcPr>
          <w:p w14:paraId="15B140FE"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0</w:t>
            </w:r>
          </w:p>
        </w:tc>
      </w:tr>
      <w:tr w:rsidR="004A2783" w:rsidRPr="00E43564" w14:paraId="4CE4ED6F" w14:textId="77777777" w:rsidTr="00E43564">
        <w:trPr>
          <w:trHeight w:val="690"/>
          <w:jc w:val="center"/>
        </w:trPr>
        <w:tc>
          <w:tcPr>
            <w:tcW w:w="3481" w:type="dxa"/>
            <w:tcBorders>
              <w:top w:val="nil"/>
              <w:left w:val="single" w:sz="8" w:space="0" w:color="auto"/>
              <w:bottom w:val="single" w:sz="8" w:space="0" w:color="auto"/>
              <w:right w:val="single" w:sz="8" w:space="0" w:color="auto"/>
            </w:tcBorders>
            <w:shd w:val="clear" w:color="000000" w:fill="FFFFFF"/>
          </w:tcPr>
          <w:p w14:paraId="2D5EA73D" w14:textId="77777777" w:rsidR="004A2783" w:rsidRPr="00E43564" w:rsidRDefault="004A2783" w:rsidP="008B72F1">
            <w:pPr>
              <w:spacing w:after="0" w:line="240" w:lineRule="auto"/>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Visitas de supervisión y misiones de Administración del Banco</w:t>
            </w:r>
          </w:p>
        </w:tc>
        <w:tc>
          <w:tcPr>
            <w:tcW w:w="2038" w:type="dxa"/>
            <w:tcBorders>
              <w:top w:val="nil"/>
              <w:left w:val="nil"/>
              <w:bottom w:val="single" w:sz="8" w:space="0" w:color="auto"/>
              <w:right w:val="single" w:sz="8" w:space="0" w:color="auto"/>
            </w:tcBorders>
            <w:shd w:val="clear" w:color="000000" w:fill="FFFFFF"/>
          </w:tcPr>
          <w:p w14:paraId="2342937F"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BID</w:t>
            </w:r>
          </w:p>
        </w:tc>
        <w:tc>
          <w:tcPr>
            <w:tcW w:w="1101" w:type="dxa"/>
            <w:tcBorders>
              <w:top w:val="nil"/>
              <w:left w:val="nil"/>
              <w:bottom w:val="single" w:sz="8" w:space="0" w:color="auto"/>
              <w:right w:val="single" w:sz="8" w:space="0" w:color="auto"/>
            </w:tcBorders>
            <w:shd w:val="clear" w:color="auto" w:fill="FFFFFF" w:themeFill="background1"/>
            <w:noWrap/>
          </w:tcPr>
          <w:p w14:paraId="4C213BCA"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10.000</w:t>
            </w:r>
          </w:p>
        </w:tc>
        <w:tc>
          <w:tcPr>
            <w:tcW w:w="1101" w:type="dxa"/>
            <w:tcBorders>
              <w:top w:val="nil"/>
              <w:left w:val="nil"/>
              <w:bottom w:val="single" w:sz="8" w:space="0" w:color="auto"/>
              <w:right w:val="single" w:sz="8" w:space="0" w:color="auto"/>
            </w:tcBorders>
            <w:shd w:val="clear" w:color="auto" w:fill="FFFFFF" w:themeFill="background1"/>
            <w:noWrap/>
          </w:tcPr>
          <w:p w14:paraId="31FF8741"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10.000</w:t>
            </w:r>
          </w:p>
        </w:tc>
        <w:tc>
          <w:tcPr>
            <w:tcW w:w="886" w:type="dxa"/>
            <w:tcBorders>
              <w:top w:val="nil"/>
              <w:left w:val="nil"/>
              <w:bottom w:val="single" w:sz="8" w:space="0" w:color="auto"/>
              <w:right w:val="single" w:sz="8" w:space="0" w:color="auto"/>
            </w:tcBorders>
            <w:shd w:val="clear" w:color="auto" w:fill="FFFFFF" w:themeFill="background1"/>
            <w:noWrap/>
          </w:tcPr>
          <w:p w14:paraId="32F49E68"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10.000</w:t>
            </w:r>
          </w:p>
        </w:tc>
        <w:tc>
          <w:tcPr>
            <w:tcW w:w="798" w:type="dxa"/>
            <w:tcBorders>
              <w:top w:val="nil"/>
              <w:left w:val="nil"/>
              <w:bottom w:val="single" w:sz="8" w:space="0" w:color="auto"/>
              <w:right w:val="single" w:sz="8" w:space="0" w:color="auto"/>
            </w:tcBorders>
            <w:shd w:val="clear" w:color="auto" w:fill="FFFFFF" w:themeFill="background1"/>
            <w:noWrap/>
          </w:tcPr>
          <w:p w14:paraId="6D6DD4CB"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10.000</w:t>
            </w:r>
          </w:p>
        </w:tc>
        <w:tc>
          <w:tcPr>
            <w:tcW w:w="886" w:type="dxa"/>
            <w:tcBorders>
              <w:top w:val="nil"/>
              <w:left w:val="nil"/>
              <w:bottom w:val="single" w:sz="8" w:space="0" w:color="auto"/>
              <w:right w:val="single" w:sz="8" w:space="0" w:color="auto"/>
            </w:tcBorders>
            <w:shd w:val="clear" w:color="auto" w:fill="FFFFFF" w:themeFill="background1"/>
            <w:noWrap/>
          </w:tcPr>
          <w:p w14:paraId="298967DC"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10.000</w:t>
            </w:r>
          </w:p>
        </w:tc>
        <w:tc>
          <w:tcPr>
            <w:tcW w:w="1188" w:type="dxa"/>
            <w:tcBorders>
              <w:top w:val="nil"/>
              <w:left w:val="nil"/>
              <w:bottom w:val="single" w:sz="8" w:space="0" w:color="auto"/>
              <w:right w:val="single" w:sz="8" w:space="0" w:color="auto"/>
            </w:tcBorders>
            <w:shd w:val="clear" w:color="000000" w:fill="FFFFFF"/>
            <w:noWrap/>
          </w:tcPr>
          <w:p w14:paraId="17621CFE"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p>
        </w:tc>
        <w:tc>
          <w:tcPr>
            <w:tcW w:w="844" w:type="dxa"/>
            <w:tcBorders>
              <w:top w:val="nil"/>
              <w:left w:val="nil"/>
              <w:bottom w:val="single" w:sz="8" w:space="0" w:color="auto"/>
              <w:right w:val="single" w:sz="8" w:space="0" w:color="auto"/>
            </w:tcBorders>
            <w:shd w:val="clear" w:color="000000" w:fill="FFFFFF"/>
          </w:tcPr>
          <w:p w14:paraId="29FF0D59" w14:textId="77777777" w:rsidR="004A2783" w:rsidRPr="00E43564" w:rsidRDefault="004A2783" w:rsidP="00F96C78">
            <w:pPr>
              <w:spacing w:after="0" w:line="240" w:lineRule="auto"/>
              <w:jc w:val="center"/>
              <w:rPr>
                <w:rFonts w:ascii="Arial" w:hAnsi="Arial" w:cs="Arial"/>
                <w:iCs/>
                <w:color w:val="010000"/>
                <w:sz w:val="20"/>
                <w:szCs w:val="16"/>
                <w:lang w:val="es-ES" w:eastAsia="pt-BR"/>
              </w:rPr>
            </w:pPr>
            <w:r w:rsidRPr="00E43564">
              <w:rPr>
                <w:rFonts w:ascii="Arial" w:hAnsi="Arial" w:cs="Arial"/>
                <w:iCs/>
                <w:color w:val="010000"/>
                <w:sz w:val="20"/>
                <w:szCs w:val="16"/>
                <w:lang w:val="es-ES" w:eastAsia="pt-BR"/>
              </w:rPr>
              <w:t>50.000</w:t>
            </w:r>
          </w:p>
        </w:tc>
        <w:tc>
          <w:tcPr>
            <w:tcW w:w="1057" w:type="dxa"/>
            <w:tcBorders>
              <w:top w:val="nil"/>
              <w:left w:val="nil"/>
              <w:bottom w:val="single" w:sz="8" w:space="0" w:color="auto"/>
              <w:right w:val="single" w:sz="8" w:space="0" w:color="auto"/>
            </w:tcBorders>
            <w:shd w:val="clear" w:color="000000" w:fill="FFFFFF"/>
          </w:tcPr>
          <w:p w14:paraId="38AFD757" w14:textId="77777777" w:rsidR="004A2783" w:rsidRPr="00E43564" w:rsidRDefault="004A2783" w:rsidP="00F96C78">
            <w:pPr>
              <w:spacing w:after="0" w:line="240" w:lineRule="auto"/>
              <w:jc w:val="center"/>
              <w:rPr>
                <w:rFonts w:ascii="Arial" w:hAnsi="Arial" w:cs="Arial"/>
                <w:iCs/>
                <w:color w:val="010000"/>
                <w:sz w:val="20"/>
                <w:szCs w:val="16"/>
                <w:lang w:val="pt-BR" w:eastAsia="pt-BR"/>
              </w:rPr>
            </w:pPr>
            <w:r w:rsidRPr="00E43564">
              <w:rPr>
                <w:rFonts w:ascii="Arial" w:hAnsi="Arial" w:cs="Arial"/>
                <w:iCs/>
                <w:color w:val="010000"/>
                <w:sz w:val="20"/>
                <w:szCs w:val="16"/>
                <w:lang w:val="pt-BR" w:eastAsia="pt-BR"/>
              </w:rPr>
              <w:t>50.000</w:t>
            </w:r>
          </w:p>
        </w:tc>
      </w:tr>
      <w:tr w:rsidR="004A2783" w:rsidRPr="00E43564" w14:paraId="133DF134" w14:textId="77777777" w:rsidTr="00E43564">
        <w:trPr>
          <w:trHeight w:val="481"/>
          <w:jc w:val="center"/>
        </w:trPr>
        <w:tc>
          <w:tcPr>
            <w:tcW w:w="5519" w:type="dxa"/>
            <w:gridSpan w:val="2"/>
            <w:tcBorders>
              <w:top w:val="single" w:sz="8" w:space="0" w:color="auto"/>
              <w:left w:val="single" w:sz="8" w:space="0" w:color="auto"/>
              <w:bottom w:val="single" w:sz="8" w:space="0" w:color="000000"/>
              <w:right w:val="single" w:sz="8" w:space="0" w:color="000000"/>
            </w:tcBorders>
            <w:shd w:val="clear" w:color="auto" w:fill="D9D9D9" w:themeFill="background1" w:themeFillShade="D9"/>
          </w:tcPr>
          <w:p w14:paraId="0575AA72" w14:textId="77777777" w:rsidR="004A2783" w:rsidRPr="00E43564" w:rsidRDefault="004A2783" w:rsidP="00F96C78">
            <w:pPr>
              <w:spacing w:after="0" w:line="240" w:lineRule="auto"/>
              <w:jc w:val="center"/>
              <w:rPr>
                <w:rFonts w:ascii="Arial" w:hAnsi="Arial" w:cs="Arial"/>
                <w:b/>
                <w:iCs/>
                <w:color w:val="010000"/>
                <w:sz w:val="20"/>
                <w:szCs w:val="16"/>
                <w:lang w:val="pt-BR" w:eastAsia="pt-BR"/>
              </w:rPr>
            </w:pPr>
            <w:proofErr w:type="gramStart"/>
            <w:r w:rsidRPr="00E43564">
              <w:rPr>
                <w:rFonts w:ascii="Arial" w:hAnsi="Arial" w:cs="Arial"/>
                <w:b/>
                <w:iCs/>
                <w:color w:val="010000"/>
                <w:sz w:val="20"/>
                <w:szCs w:val="16"/>
                <w:lang w:val="pt-BR" w:eastAsia="pt-BR"/>
              </w:rPr>
              <w:t xml:space="preserve">Total  </w:t>
            </w:r>
            <w:proofErr w:type="spellStart"/>
            <w:r w:rsidRPr="00E43564">
              <w:rPr>
                <w:rFonts w:ascii="Arial" w:hAnsi="Arial" w:cs="Arial"/>
                <w:b/>
                <w:iCs/>
                <w:color w:val="010000"/>
                <w:sz w:val="20"/>
                <w:szCs w:val="16"/>
                <w:lang w:val="pt-BR" w:eastAsia="pt-BR"/>
              </w:rPr>
              <w:t>Monitoreo</w:t>
            </w:r>
            <w:proofErr w:type="spellEnd"/>
            <w:proofErr w:type="gramEnd"/>
          </w:p>
        </w:tc>
        <w:tc>
          <w:tcPr>
            <w:tcW w:w="1101" w:type="dxa"/>
            <w:tcBorders>
              <w:top w:val="nil"/>
              <w:left w:val="single" w:sz="8" w:space="0" w:color="auto"/>
              <w:bottom w:val="single" w:sz="8" w:space="0" w:color="000000"/>
              <w:right w:val="single" w:sz="8" w:space="0" w:color="auto"/>
            </w:tcBorders>
            <w:shd w:val="clear" w:color="auto" w:fill="D9D9D9" w:themeFill="background1" w:themeFillShade="D9"/>
            <w:noWrap/>
          </w:tcPr>
          <w:p w14:paraId="0E189934" w14:textId="77777777" w:rsidR="004A2783" w:rsidRPr="00E43564" w:rsidRDefault="004A2783" w:rsidP="00F96C78">
            <w:pPr>
              <w:spacing w:after="0" w:line="240" w:lineRule="auto"/>
              <w:jc w:val="center"/>
              <w:rPr>
                <w:rFonts w:ascii="Arial" w:hAnsi="Arial" w:cs="Arial"/>
                <w:b/>
                <w:bCs/>
                <w:color w:val="000000"/>
                <w:sz w:val="20"/>
                <w:szCs w:val="16"/>
                <w:lang w:val="pt-BR" w:eastAsia="pt-BR"/>
              </w:rPr>
            </w:pPr>
          </w:p>
        </w:tc>
        <w:tc>
          <w:tcPr>
            <w:tcW w:w="1101" w:type="dxa"/>
            <w:tcBorders>
              <w:top w:val="nil"/>
              <w:left w:val="single" w:sz="8" w:space="0" w:color="auto"/>
              <w:bottom w:val="single" w:sz="8" w:space="0" w:color="000000"/>
              <w:right w:val="single" w:sz="8" w:space="0" w:color="auto"/>
            </w:tcBorders>
            <w:shd w:val="clear" w:color="auto" w:fill="D9D9D9" w:themeFill="background1" w:themeFillShade="D9"/>
            <w:noWrap/>
          </w:tcPr>
          <w:p w14:paraId="60BA25CC" w14:textId="77777777" w:rsidR="004A2783" w:rsidRPr="00E43564" w:rsidRDefault="004A2783" w:rsidP="00F96C78">
            <w:pPr>
              <w:spacing w:after="0" w:line="240" w:lineRule="auto"/>
              <w:jc w:val="center"/>
              <w:rPr>
                <w:rFonts w:ascii="Arial" w:hAnsi="Arial" w:cs="Arial"/>
                <w:b/>
                <w:bCs/>
                <w:color w:val="000000"/>
                <w:sz w:val="20"/>
                <w:szCs w:val="16"/>
                <w:lang w:val="pt-BR" w:eastAsia="pt-BR"/>
              </w:rPr>
            </w:pPr>
          </w:p>
        </w:tc>
        <w:tc>
          <w:tcPr>
            <w:tcW w:w="886" w:type="dxa"/>
            <w:tcBorders>
              <w:top w:val="nil"/>
              <w:left w:val="single" w:sz="8" w:space="0" w:color="auto"/>
              <w:bottom w:val="single" w:sz="8" w:space="0" w:color="000000"/>
              <w:right w:val="single" w:sz="8" w:space="0" w:color="auto"/>
            </w:tcBorders>
            <w:shd w:val="clear" w:color="auto" w:fill="D9D9D9" w:themeFill="background1" w:themeFillShade="D9"/>
            <w:noWrap/>
          </w:tcPr>
          <w:p w14:paraId="6048EF01" w14:textId="77777777" w:rsidR="004A2783" w:rsidRPr="00E43564" w:rsidRDefault="004A2783" w:rsidP="00F96C78">
            <w:pPr>
              <w:spacing w:after="0" w:line="240" w:lineRule="auto"/>
              <w:jc w:val="center"/>
              <w:rPr>
                <w:rFonts w:ascii="Arial" w:hAnsi="Arial" w:cs="Arial"/>
                <w:b/>
                <w:bCs/>
                <w:color w:val="000000"/>
                <w:sz w:val="20"/>
                <w:szCs w:val="16"/>
                <w:lang w:val="pt-BR" w:eastAsia="pt-BR"/>
              </w:rPr>
            </w:pPr>
          </w:p>
        </w:tc>
        <w:tc>
          <w:tcPr>
            <w:tcW w:w="798" w:type="dxa"/>
            <w:tcBorders>
              <w:top w:val="nil"/>
              <w:left w:val="single" w:sz="8" w:space="0" w:color="auto"/>
              <w:bottom w:val="single" w:sz="8" w:space="0" w:color="000000"/>
              <w:right w:val="single" w:sz="8" w:space="0" w:color="auto"/>
            </w:tcBorders>
            <w:shd w:val="clear" w:color="auto" w:fill="D9D9D9" w:themeFill="background1" w:themeFillShade="D9"/>
            <w:noWrap/>
          </w:tcPr>
          <w:p w14:paraId="6905E8C8" w14:textId="77777777" w:rsidR="004A2783" w:rsidRPr="00E43564" w:rsidRDefault="004A2783" w:rsidP="00F96C78">
            <w:pPr>
              <w:spacing w:after="0" w:line="240" w:lineRule="auto"/>
              <w:jc w:val="center"/>
              <w:rPr>
                <w:rFonts w:ascii="Arial" w:hAnsi="Arial" w:cs="Arial"/>
                <w:b/>
                <w:bCs/>
                <w:color w:val="000000"/>
                <w:sz w:val="20"/>
                <w:szCs w:val="16"/>
                <w:lang w:val="pt-BR" w:eastAsia="pt-BR"/>
              </w:rPr>
            </w:pPr>
          </w:p>
        </w:tc>
        <w:tc>
          <w:tcPr>
            <w:tcW w:w="886" w:type="dxa"/>
            <w:tcBorders>
              <w:top w:val="nil"/>
              <w:left w:val="single" w:sz="8" w:space="0" w:color="auto"/>
              <w:bottom w:val="single" w:sz="8" w:space="0" w:color="000000"/>
              <w:right w:val="single" w:sz="8" w:space="0" w:color="auto"/>
            </w:tcBorders>
            <w:shd w:val="clear" w:color="auto" w:fill="D9D9D9" w:themeFill="background1" w:themeFillShade="D9"/>
            <w:noWrap/>
          </w:tcPr>
          <w:p w14:paraId="22C01E52" w14:textId="77777777" w:rsidR="004A2783" w:rsidRPr="00E43564" w:rsidRDefault="004A2783" w:rsidP="00F96C78">
            <w:pPr>
              <w:spacing w:after="0" w:line="240" w:lineRule="auto"/>
              <w:jc w:val="center"/>
              <w:rPr>
                <w:rFonts w:ascii="Arial" w:hAnsi="Arial" w:cs="Arial"/>
                <w:b/>
                <w:bCs/>
                <w:color w:val="000000"/>
                <w:sz w:val="20"/>
                <w:szCs w:val="16"/>
                <w:lang w:val="pt-BR" w:eastAsia="pt-BR"/>
              </w:rPr>
            </w:pPr>
          </w:p>
        </w:tc>
        <w:tc>
          <w:tcPr>
            <w:tcW w:w="1188" w:type="dxa"/>
            <w:tcBorders>
              <w:top w:val="nil"/>
              <w:left w:val="single" w:sz="8" w:space="0" w:color="auto"/>
              <w:bottom w:val="single" w:sz="8" w:space="0" w:color="000000"/>
              <w:right w:val="single" w:sz="8" w:space="0" w:color="auto"/>
            </w:tcBorders>
            <w:shd w:val="clear" w:color="auto" w:fill="D9D9D9" w:themeFill="background1" w:themeFillShade="D9"/>
            <w:noWrap/>
          </w:tcPr>
          <w:p w14:paraId="3F57E537" w14:textId="77777777" w:rsidR="004A2783" w:rsidRPr="00E43564" w:rsidRDefault="004A2783" w:rsidP="00F96C78">
            <w:pPr>
              <w:spacing w:after="0" w:line="240" w:lineRule="auto"/>
              <w:jc w:val="center"/>
              <w:rPr>
                <w:rFonts w:ascii="Arial" w:hAnsi="Arial" w:cs="Arial"/>
                <w:b/>
                <w:bCs/>
                <w:color w:val="000000"/>
                <w:sz w:val="20"/>
                <w:szCs w:val="16"/>
                <w:lang w:val="pt-BR" w:eastAsia="pt-BR"/>
              </w:rPr>
            </w:pPr>
            <w:proofErr w:type="gramStart"/>
            <w:r w:rsidRPr="00E43564">
              <w:rPr>
                <w:rFonts w:ascii="Arial" w:hAnsi="Arial" w:cs="Arial"/>
                <w:b/>
                <w:bCs/>
                <w:color w:val="000000"/>
                <w:sz w:val="20"/>
                <w:szCs w:val="16"/>
                <w:lang w:val="pt-BR" w:eastAsia="pt-BR"/>
              </w:rPr>
              <w:t>528,,</w:t>
            </w:r>
            <w:proofErr w:type="gramEnd"/>
            <w:r w:rsidRPr="00E43564">
              <w:rPr>
                <w:rFonts w:ascii="Arial" w:hAnsi="Arial" w:cs="Arial"/>
                <w:b/>
                <w:bCs/>
                <w:color w:val="000000"/>
                <w:sz w:val="20"/>
                <w:szCs w:val="16"/>
                <w:lang w:val="pt-BR" w:eastAsia="pt-BR"/>
              </w:rPr>
              <w:t>495</w:t>
            </w:r>
          </w:p>
        </w:tc>
        <w:tc>
          <w:tcPr>
            <w:tcW w:w="844" w:type="dxa"/>
            <w:tcBorders>
              <w:top w:val="nil"/>
              <w:left w:val="single" w:sz="8" w:space="0" w:color="auto"/>
              <w:bottom w:val="single" w:sz="8" w:space="0" w:color="000000"/>
              <w:right w:val="single" w:sz="8" w:space="0" w:color="auto"/>
            </w:tcBorders>
            <w:shd w:val="clear" w:color="auto" w:fill="D9D9D9" w:themeFill="background1" w:themeFillShade="D9"/>
          </w:tcPr>
          <w:p w14:paraId="2A013604" w14:textId="77777777" w:rsidR="004A2783" w:rsidRPr="00E43564" w:rsidRDefault="004A2783" w:rsidP="00F96C78">
            <w:pPr>
              <w:spacing w:after="0" w:line="240" w:lineRule="auto"/>
              <w:jc w:val="center"/>
              <w:rPr>
                <w:rFonts w:ascii="Arial" w:hAnsi="Arial" w:cs="Arial"/>
                <w:b/>
                <w:bCs/>
                <w:color w:val="000000"/>
                <w:sz w:val="20"/>
                <w:szCs w:val="16"/>
                <w:lang w:val="pt-BR" w:eastAsia="pt-BR"/>
              </w:rPr>
            </w:pPr>
            <w:r w:rsidRPr="00E43564">
              <w:rPr>
                <w:rFonts w:ascii="Arial" w:hAnsi="Arial" w:cs="Arial"/>
                <w:b/>
                <w:bCs/>
                <w:color w:val="000000"/>
                <w:sz w:val="20"/>
                <w:szCs w:val="16"/>
                <w:lang w:val="pt-BR" w:eastAsia="pt-BR"/>
              </w:rPr>
              <w:t>59.000</w:t>
            </w:r>
          </w:p>
        </w:tc>
        <w:tc>
          <w:tcPr>
            <w:tcW w:w="1057" w:type="dxa"/>
            <w:tcBorders>
              <w:top w:val="nil"/>
              <w:left w:val="single" w:sz="8" w:space="0" w:color="auto"/>
              <w:bottom w:val="single" w:sz="8" w:space="0" w:color="000000"/>
              <w:right w:val="single" w:sz="8" w:space="0" w:color="auto"/>
            </w:tcBorders>
            <w:shd w:val="clear" w:color="auto" w:fill="D9D9D9" w:themeFill="background1" w:themeFillShade="D9"/>
          </w:tcPr>
          <w:p w14:paraId="0B81F26D" w14:textId="77777777" w:rsidR="004A2783" w:rsidRPr="00E43564" w:rsidRDefault="004A2783" w:rsidP="00F96C78">
            <w:pPr>
              <w:spacing w:after="0" w:line="240" w:lineRule="auto"/>
              <w:jc w:val="center"/>
              <w:rPr>
                <w:rFonts w:ascii="Arial" w:hAnsi="Arial" w:cs="Arial"/>
                <w:b/>
                <w:iCs/>
                <w:color w:val="010000"/>
                <w:sz w:val="20"/>
                <w:szCs w:val="16"/>
                <w:lang w:val="pt-BR" w:eastAsia="pt-BR"/>
              </w:rPr>
            </w:pPr>
            <w:r w:rsidRPr="00E43564">
              <w:rPr>
                <w:rFonts w:ascii="Arial" w:hAnsi="Arial" w:cs="Arial"/>
                <w:b/>
                <w:iCs/>
                <w:color w:val="010000"/>
                <w:sz w:val="20"/>
                <w:szCs w:val="16"/>
                <w:lang w:val="pt-BR" w:eastAsia="pt-BR"/>
              </w:rPr>
              <w:t>587,495</w:t>
            </w:r>
          </w:p>
        </w:tc>
      </w:tr>
    </w:tbl>
    <w:p w14:paraId="16D5D9D6" w14:textId="77777777" w:rsidR="004A2783" w:rsidRPr="004A2783" w:rsidRDefault="004A2783" w:rsidP="004A2783">
      <w:pPr>
        <w:rPr>
          <w:lang w:val="es-CL" w:eastAsia="es-CL"/>
        </w:rPr>
      </w:pPr>
    </w:p>
    <w:p w14:paraId="7EA8154B" w14:textId="77777777" w:rsidR="006E0A3F" w:rsidRPr="004E0FA2" w:rsidRDefault="006E0A3F" w:rsidP="007116AF">
      <w:pPr>
        <w:tabs>
          <w:tab w:val="left" w:pos="11100"/>
        </w:tabs>
        <w:spacing w:after="0" w:line="240" w:lineRule="auto"/>
        <w:ind w:left="360"/>
        <w:jc w:val="center"/>
        <w:rPr>
          <w:rFonts w:ascii="Arial" w:hAnsi="Arial" w:cs="Arial"/>
          <w:b/>
          <w:sz w:val="16"/>
          <w:szCs w:val="16"/>
          <w:lang w:val="es-MX"/>
        </w:rPr>
      </w:pPr>
    </w:p>
    <w:p w14:paraId="1145D935" w14:textId="77777777" w:rsidR="002C637B" w:rsidRPr="004E0FA2" w:rsidRDefault="002C637B" w:rsidP="007116AF">
      <w:pPr>
        <w:tabs>
          <w:tab w:val="left" w:pos="11100"/>
        </w:tabs>
        <w:spacing w:after="0" w:line="240" w:lineRule="auto"/>
        <w:ind w:left="360"/>
        <w:jc w:val="center"/>
        <w:rPr>
          <w:rFonts w:ascii="Arial" w:hAnsi="Arial" w:cs="Arial"/>
          <w:color w:val="000000"/>
          <w:sz w:val="20"/>
          <w:szCs w:val="20"/>
          <w:lang w:val="es-MX"/>
        </w:rPr>
      </w:pPr>
    </w:p>
    <w:p w14:paraId="3FAA7C94" w14:textId="77777777" w:rsidR="002C637B" w:rsidRPr="004E0FA2" w:rsidRDefault="002C637B" w:rsidP="007116AF">
      <w:pPr>
        <w:spacing w:after="0" w:line="240" w:lineRule="auto"/>
        <w:jc w:val="both"/>
        <w:rPr>
          <w:rFonts w:ascii="Arial" w:hAnsi="Arial" w:cs="Arial"/>
          <w:color w:val="000000"/>
          <w:lang w:val="es-SV"/>
        </w:rPr>
      </w:pPr>
    </w:p>
    <w:p w14:paraId="0A7A07B2" w14:textId="77777777" w:rsidR="00337407" w:rsidRPr="00587AF0" w:rsidRDefault="00337407" w:rsidP="007116AF">
      <w:pPr>
        <w:spacing w:after="0" w:line="240" w:lineRule="auto"/>
        <w:rPr>
          <w:rFonts w:ascii="Arial" w:hAnsi="Arial" w:cs="Arial"/>
          <w:lang w:val="es-ES_tradnl"/>
        </w:rPr>
        <w:sectPr w:rsidR="00337407" w:rsidRPr="00587AF0">
          <w:pgSz w:w="15840" w:h="12240" w:orient="landscape"/>
          <w:pgMar w:top="1627" w:right="1440" w:bottom="1440" w:left="1440" w:header="720" w:footer="720" w:gutter="0"/>
          <w:cols w:space="720"/>
        </w:sectPr>
      </w:pPr>
    </w:p>
    <w:p w14:paraId="0685E78C" w14:textId="24D706EF" w:rsidR="00155EDF" w:rsidRPr="004E0FA2" w:rsidRDefault="00E43564" w:rsidP="00E43564">
      <w:pPr>
        <w:pStyle w:val="Heading1"/>
        <w:numPr>
          <w:ilvl w:val="0"/>
          <w:numId w:val="0"/>
        </w:numPr>
        <w:spacing w:before="0" w:after="0"/>
        <w:rPr>
          <w:rFonts w:ascii="Arial" w:hAnsi="Arial" w:cs="Arial"/>
          <w:lang w:val="es-ES_tradnl"/>
        </w:rPr>
      </w:pPr>
      <w:bookmarkStart w:id="16" w:name="_Toc464833766"/>
      <w:r>
        <w:rPr>
          <w:rFonts w:ascii="Arial" w:hAnsi="Arial" w:cs="Arial"/>
          <w:lang w:val="es-ES_tradnl"/>
        </w:rPr>
        <w:lastRenderedPageBreak/>
        <w:t xml:space="preserve">iii. </w:t>
      </w:r>
      <w:r w:rsidR="00BC34BA" w:rsidRPr="004E0FA2">
        <w:rPr>
          <w:rFonts w:ascii="Arial" w:hAnsi="Arial" w:cs="Arial"/>
          <w:lang w:val="es-ES_tradnl"/>
        </w:rPr>
        <w:t>Evaluación</w:t>
      </w:r>
      <w:bookmarkEnd w:id="16"/>
      <w:r w:rsidR="006A2A7F" w:rsidRPr="004E0FA2">
        <w:rPr>
          <w:rFonts w:ascii="Arial" w:hAnsi="Arial" w:cs="Arial"/>
          <w:lang w:val="es-ES_tradnl"/>
        </w:rPr>
        <w:t xml:space="preserve"> </w:t>
      </w:r>
    </w:p>
    <w:p w14:paraId="5A109BF5" w14:textId="77777777" w:rsidR="006A2A7F" w:rsidRPr="004E0FA2" w:rsidRDefault="006A2A7F" w:rsidP="007116AF">
      <w:pPr>
        <w:spacing w:after="0" w:line="240" w:lineRule="auto"/>
        <w:ind w:left="720"/>
        <w:contextualSpacing/>
        <w:rPr>
          <w:rFonts w:ascii="Arial" w:hAnsi="Arial" w:cs="Arial"/>
          <w:b/>
        </w:rPr>
      </w:pPr>
    </w:p>
    <w:p w14:paraId="4A3BE563" w14:textId="77777777" w:rsidR="008F7800" w:rsidRPr="004E0FA2" w:rsidRDefault="008F7800" w:rsidP="00EB694E">
      <w:pPr>
        <w:pStyle w:val="Heading2"/>
        <w:numPr>
          <w:ilvl w:val="0"/>
          <w:numId w:val="8"/>
        </w:numPr>
        <w:spacing w:before="0" w:line="240" w:lineRule="auto"/>
        <w:ind w:hanging="720"/>
        <w:rPr>
          <w:rFonts w:cs="Arial"/>
          <w:sz w:val="22"/>
          <w:szCs w:val="22"/>
          <w:lang w:val="es-MX"/>
        </w:rPr>
      </w:pPr>
      <w:bookmarkStart w:id="17" w:name="_Toc464833767"/>
      <w:r w:rsidRPr="004E0FA2">
        <w:rPr>
          <w:rFonts w:cs="Arial"/>
          <w:sz w:val="22"/>
          <w:szCs w:val="22"/>
          <w:lang w:val="es-MX"/>
        </w:rPr>
        <w:t>Evaluación de</w:t>
      </w:r>
      <w:r w:rsidR="00606E46" w:rsidRPr="004E0FA2">
        <w:rPr>
          <w:rFonts w:cs="Arial"/>
          <w:sz w:val="22"/>
          <w:szCs w:val="22"/>
          <w:lang w:val="es-MX"/>
        </w:rPr>
        <w:t xml:space="preserve"> los</w:t>
      </w:r>
      <w:r w:rsidR="007D72CE" w:rsidRPr="004E0FA2">
        <w:rPr>
          <w:rFonts w:cs="Arial"/>
          <w:sz w:val="22"/>
          <w:szCs w:val="22"/>
          <w:lang w:val="es-MX"/>
        </w:rPr>
        <w:t xml:space="preserve"> I</w:t>
      </w:r>
      <w:r w:rsidRPr="004E0FA2">
        <w:rPr>
          <w:rFonts w:cs="Arial"/>
          <w:sz w:val="22"/>
          <w:szCs w:val="22"/>
          <w:lang w:val="es-MX"/>
        </w:rPr>
        <w:t>mpacto</w:t>
      </w:r>
      <w:r w:rsidR="00DF3E99" w:rsidRPr="004E0FA2">
        <w:rPr>
          <w:rFonts w:cs="Arial"/>
          <w:sz w:val="22"/>
          <w:szCs w:val="22"/>
          <w:lang w:val="es-MX"/>
        </w:rPr>
        <w:t>s del P</w:t>
      </w:r>
      <w:r w:rsidR="00606E46" w:rsidRPr="004E0FA2">
        <w:rPr>
          <w:rFonts w:cs="Arial"/>
          <w:sz w:val="22"/>
          <w:szCs w:val="22"/>
          <w:lang w:val="es-MX"/>
        </w:rPr>
        <w:t>royecto</w:t>
      </w:r>
      <w:bookmarkEnd w:id="17"/>
      <w:r w:rsidRPr="004E0FA2">
        <w:rPr>
          <w:rFonts w:cs="Arial"/>
          <w:sz w:val="22"/>
          <w:szCs w:val="22"/>
          <w:lang w:val="es-MX"/>
        </w:rPr>
        <w:t xml:space="preserve"> </w:t>
      </w:r>
    </w:p>
    <w:p w14:paraId="76DBE991" w14:textId="77777777" w:rsidR="00846CCA" w:rsidRPr="004E0FA2" w:rsidRDefault="00846CCA" w:rsidP="007116AF">
      <w:pPr>
        <w:pStyle w:val="ListParagraph"/>
        <w:spacing w:after="0" w:line="240" w:lineRule="auto"/>
        <w:ind w:left="1440"/>
        <w:jc w:val="both"/>
        <w:rPr>
          <w:rFonts w:ascii="Arial" w:hAnsi="Arial" w:cs="Arial"/>
          <w:b/>
          <w:sz w:val="20"/>
          <w:szCs w:val="20"/>
          <w:lang w:val="es-MX"/>
        </w:rPr>
      </w:pPr>
    </w:p>
    <w:p w14:paraId="6D9C6160" w14:textId="24322FBB" w:rsidR="00E655BE" w:rsidRPr="00026C6A" w:rsidRDefault="00E655BE" w:rsidP="00EB694E">
      <w:pPr>
        <w:pStyle w:val="ListParagraph"/>
        <w:numPr>
          <w:ilvl w:val="1"/>
          <w:numId w:val="6"/>
        </w:numPr>
        <w:autoSpaceDE w:val="0"/>
        <w:autoSpaceDN w:val="0"/>
        <w:adjustRightInd w:val="0"/>
        <w:spacing w:after="0" w:line="240" w:lineRule="auto"/>
        <w:ind w:hanging="720"/>
        <w:jc w:val="both"/>
        <w:rPr>
          <w:rFonts w:ascii="Arial" w:hAnsi="Arial" w:cs="Arial"/>
          <w:color w:val="000000"/>
          <w:lang w:val="es-SV"/>
        </w:rPr>
      </w:pPr>
      <w:r w:rsidRPr="00026C6A">
        <w:rPr>
          <w:rFonts w:ascii="Arial" w:hAnsi="Arial" w:cs="Arial"/>
          <w:color w:val="000000"/>
          <w:lang w:val="es-SV"/>
        </w:rPr>
        <w:t xml:space="preserve">El Banco elaborará un </w:t>
      </w:r>
      <w:r w:rsidR="00B02D7F" w:rsidRPr="00026C6A">
        <w:rPr>
          <w:rFonts w:ascii="Arial" w:hAnsi="Arial" w:cs="Arial"/>
          <w:color w:val="000000"/>
          <w:lang w:val="es-SV"/>
        </w:rPr>
        <w:t>P</w:t>
      </w:r>
      <w:r w:rsidRPr="00026C6A">
        <w:rPr>
          <w:rFonts w:ascii="Arial" w:hAnsi="Arial" w:cs="Arial"/>
          <w:color w:val="000000"/>
          <w:lang w:val="es-SV"/>
        </w:rPr>
        <w:t>CR</w:t>
      </w:r>
      <w:r w:rsidR="00B02D7F" w:rsidRPr="00026C6A">
        <w:rPr>
          <w:rFonts w:ascii="Arial" w:hAnsi="Arial" w:cs="Arial"/>
          <w:color w:val="000000"/>
          <w:lang w:val="es-SV"/>
        </w:rPr>
        <w:t xml:space="preserve">. Este informe deberá </w:t>
      </w:r>
      <w:r w:rsidRPr="00026C6A">
        <w:rPr>
          <w:rFonts w:ascii="Arial" w:hAnsi="Arial" w:cs="Arial"/>
          <w:color w:val="000000"/>
          <w:lang w:val="es-SV"/>
        </w:rPr>
        <w:t>inici</w:t>
      </w:r>
      <w:r w:rsidR="00B02D7F" w:rsidRPr="00026C6A">
        <w:rPr>
          <w:rFonts w:ascii="Arial" w:hAnsi="Arial" w:cs="Arial"/>
          <w:color w:val="000000"/>
          <w:lang w:val="es-SV"/>
        </w:rPr>
        <w:t>ará cuando</w:t>
      </w:r>
      <w:r w:rsidR="00E46134" w:rsidRPr="00026C6A">
        <w:rPr>
          <w:rFonts w:ascii="Arial" w:hAnsi="Arial" w:cs="Arial"/>
          <w:color w:val="000000"/>
          <w:lang w:val="es-SV"/>
        </w:rPr>
        <w:t xml:space="preserve"> el proyecto muestre el estatus CO (</w:t>
      </w:r>
      <w:proofErr w:type="spellStart"/>
      <w:r w:rsidR="00E46134" w:rsidRPr="00026C6A">
        <w:rPr>
          <w:rFonts w:ascii="Arial" w:hAnsi="Arial" w:cs="Arial"/>
          <w:color w:val="000000"/>
          <w:lang w:val="es-SV"/>
        </w:rPr>
        <w:t>Fully</w:t>
      </w:r>
      <w:proofErr w:type="spellEnd"/>
      <w:r w:rsidR="00E46134" w:rsidRPr="00026C6A">
        <w:rPr>
          <w:rFonts w:ascii="Arial" w:hAnsi="Arial" w:cs="Arial"/>
          <w:color w:val="000000"/>
          <w:lang w:val="es-SV"/>
        </w:rPr>
        <w:t xml:space="preserve"> </w:t>
      </w:r>
      <w:proofErr w:type="spellStart"/>
      <w:r w:rsidR="00E46134" w:rsidRPr="00026C6A">
        <w:rPr>
          <w:rFonts w:ascii="Arial" w:hAnsi="Arial" w:cs="Arial"/>
          <w:color w:val="000000"/>
          <w:lang w:val="es-SV"/>
        </w:rPr>
        <w:t>justified</w:t>
      </w:r>
      <w:proofErr w:type="spellEnd"/>
      <w:r w:rsidR="00E46134" w:rsidRPr="00026C6A">
        <w:rPr>
          <w:rFonts w:ascii="Arial" w:hAnsi="Arial" w:cs="Arial"/>
          <w:color w:val="000000"/>
          <w:lang w:val="es-SV"/>
        </w:rPr>
        <w:t xml:space="preserve"> del WLMS) en la plataforma Convergencia</w:t>
      </w:r>
      <w:r w:rsidRPr="00026C6A">
        <w:rPr>
          <w:rFonts w:ascii="Arial" w:hAnsi="Arial" w:cs="Arial"/>
          <w:color w:val="000000"/>
          <w:lang w:val="es-SV"/>
        </w:rPr>
        <w:t>, basándose en los informes semestrales de progreso y el marco de resultados, los estados financieros auditados, y el informe final de evaluación de los resultados.</w:t>
      </w:r>
      <w:r w:rsidR="001C642D" w:rsidRPr="00026C6A">
        <w:rPr>
          <w:rFonts w:ascii="Arial" w:hAnsi="Arial" w:cs="Arial"/>
          <w:color w:val="000000"/>
          <w:lang w:val="es-SV"/>
        </w:rPr>
        <w:t xml:space="preserve"> El PCR deberá ser aprobado por el Gerente de País para ser enviado a OVE antes de los seis meses después de que la operación haya llegado a la CO en Convergencia.</w:t>
      </w:r>
    </w:p>
    <w:p w14:paraId="235089E7" w14:textId="77777777" w:rsidR="00E655BE" w:rsidRPr="004E0FA2" w:rsidRDefault="00E655BE" w:rsidP="007116AF">
      <w:pPr>
        <w:pStyle w:val="ListParagraph"/>
        <w:autoSpaceDE w:val="0"/>
        <w:autoSpaceDN w:val="0"/>
        <w:adjustRightInd w:val="0"/>
        <w:spacing w:after="0" w:line="240" w:lineRule="auto"/>
        <w:jc w:val="both"/>
        <w:rPr>
          <w:rFonts w:ascii="Arial" w:hAnsi="Arial" w:cs="Arial"/>
          <w:color w:val="000000"/>
          <w:lang w:val="es-SV"/>
        </w:rPr>
      </w:pPr>
    </w:p>
    <w:p w14:paraId="63C7174A" w14:textId="77777777" w:rsidR="00E655BE" w:rsidRPr="004E0FA2" w:rsidRDefault="00E655BE" w:rsidP="00EB694E">
      <w:pPr>
        <w:pStyle w:val="ListParagraph"/>
        <w:numPr>
          <w:ilvl w:val="1"/>
          <w:numId w:val="6"/>
        </w:numPr>
        <w:autoSpaceDE w:val="0"/>
        <w:autoSpaceDN w:val="0"/>
        <w:adjustRightInd w:val="0"/>
        <w:spacing w:after="0" w:line="240" w:lineRule="auto"/>
        <w:ind w:hanging="720"/>
        <w:jc w:val="both"/>
        <w:rPr>
          <w:rFonts w:ascii="Arial" w:hAnsi="Arial" w:cs="Arial"/>
          <w:color w:val="000000"/>
          <w:lang w:val="es-SV"/>
        </w:rPr>
      </w:pPr>
      <w:r w:rsidRPr="004E0FA2">
        <w:rPr>
          <w:rFonts w:ascii="Arial" w:hAnsi="Arial" w:cs="Arial"/>
          <w:color w:val="000000"/>
          <w:lang w:val="es-SV"/>
        </w:rPr>
        <w:t>Además de los documentos de evaluación del</w:t>
      </w:r>
      <w:r w:rsidR="00B02D7F" w:rsidRPr="004E0FA2">
        <w:rPr>
          <w:rFonts w:ascii="Arial" w:hAnsi="Arial" w:cs="Arial"/>
          <w:color w:val="000000"/>
          <w:lang w:val="es-SV"/>
        </w:rPr>
        <w:t xml:space="preserve"> Proyecto</w:t>
      </w:r>
      <w:r w:rsidRPr="004E0FA2">
        <w:rPr>
          <w:rFonts w:ascii="Arial" w:hAnsi="Arial" w:cs="Arial"/>
          <w:color w:val="000000"/>
          <w:lang w:val="es-SV"/>
        </w:rPr>
        <w:t>, habrá</w:t>
      </w:r>
      <w:r w:rsidR="00B02D7F" w:rsidRPr="004E0FA2">
        <w:rPr>
          <w:rFonts w:ascii="Arial" w:hAnsi="Arial" w:cs="Arial"/>
          <w:color w:val="000000"/>
          <w:lang w:val="es-SV"/>
        </w:rPr>
        <w:t>: i)</w:t>
      </w:r>
      <w:r w:rsidRPr="004E0FA2">
        <w:rPr>
          <w:rFonts w:ascii="Arial" w:hAnsi="Arial" w:cs="Arial"/>
          <w:color w:val="000000"/>
          <w:lang w:val="es-SV"/>
        </w:rPr>
        <w:t xml:space="preserve"> una evaluación</w:t>
      </w:r>
      <w:r w:rsidR="00B02D7F" w:rsidRPr="004E0FA2">
        <w:rPr>
          <w:rFonts w:ascii="Arial" w:hAnsi="Arial" w:cs="Arial"/>
          <w:color w:val="000000"/>
          <w:lang w:val="es-SV"/>
        </w:rPr>
        <w:t xml:space="preserve"> intermedia</w:t>
      </w:r>
      <w:r w:rsidRPr="004E0FA2">
        <w:rPr>
          <w:rFonts w:ascii="Arial" w:hAnsi="Arial" w:cs="Arial"/>
          <w:color w:val="000000"/>
          <w:lang w:val="es-SV"/>
        </w:rPr>
        <w:t xml:space="preserve"> de procesos</w:t>
      </w:r>
      <w:r w:rsidR="00B02D7F" w:rsidRPr="004E0FA2">
        <w:rPr>
          <w:rFonts w:ascii="Arial" w:hAnsi="Arial" w:cs="Arial"/>
          <w:color w:val="000000"/>
          <w:lang w:val="es-SV"/>
        </w:rPr>
        <w:t xml:space="preserve"> que será́ contratada una vez que el Proyecto haya cumplido 18 meses de operación</w:t>
      </w:r>
      <w:r w:rsidRPr="004E0FA2">
        <w:rPr>
          <w:rFonts w:ascii="Arial" w:hAnsi="Arial" w:cs="Arial"/>
          <w:color w:val="000000"/>
          <w:lang w:val="es-SV"/>
        </w:rPr>
        <w:t>;</w:t>
      </w:r>
      <w:r w:rsidR="00B02D7F" w:rsidRPr="004E0FA2">
        <w:rPr>
          <w:rFonts w:ascii="Arial" w:hAnsi="Arial" w:cs="Arial"/>
          <w:color w:val="000000"/>
          <w:lang w:val="es-SV"/>
        </w:rPr>
        <w:t xml:space="preserve"> ii) una evaluación final que será́ contratada una vez desembolsado el 90% de los recursos del proyecto, y cuyo informe se presentará cuando se haya desembolsado el 95% del financiamiento del proyecto; y iii) u</w:t>
      </w:r>
      <w:r w:rsidRPr="004E0FA2">
        <w:rPr>
          <w:rFonts w:ascii="Arial" w:hAnsi="Arial" w:cs="Arial"/>
          <w:color w:val="000000"/>
          <w:lang w:val="es-SV"/>
        </w:rPr>
        <w:t>na evaluación costo-beneficio ex post</w:t>
      </w:r>
      <w:r w:rsidR="00B02D7F" w:rsidRPr="004E0FA2">
        <w:rPr>
          <w:rFonts w:ascii="Arial" w:hAnsi="Arial" w:cs="Arial"/>
          <w:color w:val="000000"/>
          <w:lang w:val="es-SV"/>
        </w:rPr>
        <w:t xml:space="preserve"> cuando los desembolsos del Proyecto lleguen a 95%</w:t>
      </w:r>
      <w:r w:rsidRPr="004E0FA2">
        <w:rPr>
          <w:rFonts w:ascii="Arial" w:hAnsi="Arial" w:cs="Arial"/>
          <w:color w:val="000000"/>
          <w:lang w:val="es-SV"/>
        </w:rPr>
        <w:t xml:space="preserve">. </w:t>
      </w:r>
      <w:r w:rsidR="00B02D7F" w:rsidRPr="004E0FA2">
        <w:rPr>
          <w:rFonts w:ascii="Arial" w:hAnsi="Arial" w:cs="Arial"/>
          <w:color w:val="000000"/>
          <w:lang w:val="es-SV"/>
        </w:rPr>
        <w:t>La</w:t>
      </w:r>
      <w:r w:rsidRPr="004E0FA2">
        <w:rPr>
          <w:rFonts w:ascii="Arial" w:hAnsi="Arial" w:cs="Arial"/>
          <w:color w:val="000000"/>
          <w:lang w:val="es-SV"/>
        </w:rPr>
        <w:t>s evaluaciones</w:t>
      </w:r>
      <w:r w:rsidR="00B02D7F" w:rsidRPr="004E0FA2">
        <w:rPr>
          <w:rFonts w:ascii="Arial" w:hAnsi="Arial" w:cs="Arial"/>
          <w:color w:val="000000"/>
          <w:lang w:val="es-SV"/>
        </w:rPr>
        <w:t xml:space="preserve"> de procesos</w:t>
      </w:r>
      <w:r w:rsidRPr="004E0FA2">
        <w:rPr>
          <w:rFonts w:ascii="Arial" w:hAnsi="Arial" w:cs="Arial"/>
          <w:color w:val="000000"/>
          <w:lang w:val="es-SV"/>
        </w:rPr>
        <w:t xml:space="preserve"> serán independientes y de acuerdo con los términos de referencia acordados con el Banco, y financiado con fondos del</w:t>
      </w:r>
      <w:r w:rsidR="00B02D7F" w:rsidRPr="004E0FA2">
        <w:rPr>
          <w:rFonts w:ascii="Arial" w:hAnsi="Arial" w:cs="Arial"/>
          <w:color w:val="000000"/>
          <w:lang w:val="es-SV"/>
        </w:rPr>
        <w:t xml:space="preserve"> Proyecto, mientras que la evaluación costo-beneficio ex post será </w:t>
      </w:r>
      <w:proofErr w:type="gramStart"/>
      <w:r w:rsidR="00B02D7F" w:rsidRPr="004E0FA2">
        <w:rPr>
          <w:rFonts w:ascii="Arial" w:hAnsi="Arial" w:cs="Arial"/>
          <w:color w:val="000000"/>
          <w:lang w:val="es-SV"/>
        </w:rPr>
        <w:t>financiada</w:t>
      </w:r>
      <w:proofErr w:type="gramEnd"/>
      <w:r w:rsidR="00B02D7F" w:rsidRPr="004E0FA2">
        <w:rPr>
          <w:rFonts w:ascii="Arial" w:hAnsi="Arial" w:cs="Arial"/>
          <w:color w:val="000000"/>
          <w:lang w:val="es-SV"/>
        </w:rPr>
        <w:t xml:space="preserve"> por el Banco.</w:t>
      </w:r>
    </w:p>
    <w:p w14:paraId="67D570CF" w14:textId="77777777" w:rsidR="00E655BE" w:rsidRPr="004E0FA2" w:rsidRDefault="00E655BE" w:rsidP="007116AF">
      <w:pPr>
        <w:pStyle w:val="ListParagraph"/>
        <w:autoSpaceDE w:val="0"/>
        <w:autoSpaceDN w:val="0"/>
        <w:adjustRightInd w:val="0"/>
        <w:spacing w:after="0" w:line="240" w:lineRule="auto"/>
        <w:jc w:val="both"/>
        <w:rPr>
          <w:rFonts w:ascii="Arial" w:hAnsi="Arial" w:cs="Arial"/>
          <w:color w:val="000000"/>
          <w:lang w:val="es-SV"/>
        </w:rPr>
      </w:pPr>
    </w:p>
    <w:p w14:paraId="0255A9DE" w14:textId="77777777" w:rsidR="00E655BE" w:rsidRPr="004E0FA2" w:rsidRDefault="00B02D7F" w:rsidP="00EB694E">
      <w:pPr>
        <w:pStyle w:val="ListParagraph"/>
        <w:numPr>
          <w:ilvl w:val="1"/>
          <w:numId w:val="6"/>
        </w:numPr>
        <w:autoSpaceDE w:val="0"/>
        <w:autoSpaceDN w:val="0"/>
        <w:adjustRightInd w:val="0"/>
        <w:spacing w:after="0" w:line="240" w:lineRule="auto"/>
        <w:ind w:hanging="720"/>
        <w:jc w:val="both"/>
        <w:rPr>
          <w:rFonts w:ascii="Arial" w:hAnsi="Arial" w:cs="Arial"/>
          <w:color w:val="000000"/>
          <w:lang w:val="es-SV"/>
        </w:rPr>
      </w:pPr>
      <w:r w:rsidRPr="004E0FA2">
        <w:rPr>
          <w:rFonts w:ascii="Arial" w:hAnsi="Arial" w:cs="Arial"/>
          <w:color w:val="000000"/>
          <w:lang w:val="es-SV"/>
        </w:rPr>
        <w:t xml:space="preserve">Desde </w:t>
      </w:r>
      <w:r w:rsidR="00E655BE" w:rsidRPr="004E0FA2">
        <w:rPr>
          <w:rFonts w:ascii="Arial" w:hAnsi="Arial" w:cs="Arial"/>
          <w:color w:val="000000"/>
          <w:lang w:val="es-SV"/>
        </w:rPr>
        <w:t>el</w:t>
      </w:r>
      <w:r w:rsidRPr="004E0FA2">
        <w:rPr>
          <w:rFonts w:ascii="Arial" w:hAnsi="Arial" w:cs="Arial"/>
          <w:color w:val="000000"/>
          <w:lang w:val="es-SV"/>
        </w:rPr>
        <w:t xml:space="preserve"> inicio del Proyecto</w:t>
      </w:r>
      <w:r w:rsidR="00E655BE" w:rsidRPr="004E0FA2">
        <w:rPr>
          <w:rFonts w:ascii="Arial" w:hAnsi="Arial" w:cs="Arial"/>
          <w:color w:val="000000"/>
          <w:lang w:val="es-SV"/>
        </w:rPr>
        <w:t xml:space="preserve">, </w:t>
      </w:r>
      <w:r w:rsidRPr="004E0FA2">
        <w:rPr>
          <w:rFonts w:ascii="Arial" w:hAnsi="Arial" w:cs="Arial"/>
          <w:color w:val="000000"/>
          <w:lang w:val="es-SV"/>
        </w:rPr>
        <w:t xml:space="preserve">se contratará </w:t>
      </w:r>
      <w:r w:rsidR="00E655BE" w:rsidRPr="004E0FA2">
        <w:rPr>
          <w:rFonts w:ascii="Arial" w:hAnsi="Arial" w:cs="Arial"/>
          <w:color w:val="000000"/>
          <w:lang w:val="es-SV"/>
        </w:rPr>
        <w:t>un</w:t>
      </w:r>
      <w:r w:rsidR="00A1219D" w:rsidRPr="004E0FA2">
        <w:rPr>
          <w:rFonts w:ascii="Arial" w:hAnsi="Arial" w:cs="Arial"/>
          <w:color w:val="000000"/>
          <w:lang w:val="es-SV"/>
        </w:rPr>
        <w:t>/a</w:t>
      </w:r>
      <w:r w:rsidR="00E655BE" w:rsidRPr="004E0FA2">
        <w:rPr>
          <w:rFonts w:ascii="Arial" w:hAnsi="Arial" w:cs="Arial"/>
          <w:color w:val="000000"/>
          <w:lang w:val="es-SV"/>
        </w:rPr>
        <w:t xml:space="preserve"> especialista en </w:t>
      </w:r>
      <w:r w:rsidRPr="004E0FA2">
        <w:rPr>
          <w:rFonts w:ascii="Arial" w:hAnsi="Arial" w:cs="Arial"/>
          <w:color w:val="000000"/>
          <w:lang w:val="es-SV"/>
        </w:rPr>
        <w:t xml:space="preserve">M&amp;E </w:t>
      </w:r>
      <w:r w:rsidR="00E655BE" w:rsidRPr="004E0FA2">
        <w:rPr>
          <w:rFonts w:ascii="Arial" w:hAnsi="Arial" w:cs="Arial"/>
          <w:color w:val="000000"/>
          <w:lang w:val="es-SV"/>
        </w:rPr>
        <w:t xml:space="preserve">como parte de </w:t>
      </w:r>
      <w:r w:rsidR="000537BE" w:rsidRPr="004E0FA2">
        <w:rPr>
          <w:rFonts w:ascii="Arial" w:hAnsi="Arial" w:cs="Arial"/>
          <w:color w:val="000000"/>
          <w:lang w:val="es-SV"/>
        </w:rPr>
        <w:t>la Unidad Ejecutora para</w:t>
      </w:r>
      <w:r w:rsidR="00E655BE" w:rsidRPr="004E0FA2">
        <w:rPr>
          <w:rFonts w:ascii="Arial" w:hAnsi="Arial" w:cs="Arial"/>
          <w:color w:val="000000"/>
          <w:lang w:val="es-SV"/>
        </w:rPr>
        <w:t xml:space="preserve"> todas las actividades previstas</w:t>
      </w:r>
      <w:r w:rsidR="00A1219D" w:rsidRPr="004E0FA2">
        <w:rPr>
          <w:rFonts w:ascii="Arial" w:hAnsi="Arial" w:cs="Arial"/>
          <w:color w:val="000000"/>
          <w:lang w:val="es-SV"/>
        </w:rPr>
        <w:t xml:space="preserve"> en el PME </w:t>
      </w:r>
      <w:r w:rsidR="00E655BE" w:rsidRPr="004E0FA2">
        <w:rPr>
          <w:rFonts w:ascii="Arial" w:hAnsi="Arial" w:cs="Arial"/>
          <w:color w:val="000000"/>
          <w:lang w:val="es-SV"/>
        </w:rPr>
        <w:t xml:space="preserve">para identificar posibles desviaciones </w:t>
      </w:r>
      <w:r w:rsidR="00A1219D" w:rsidRPr="004E0FA2">
        <w:rPr>
          <w:rFonts w:ascii="Arial" w:hAnsi="Arial" w:cs="Arial"/>
          <w:color w:val="000000"/>
          <w:lang w:val="es-SV"/>
        </w:rPr>
        <w:t>del PEP. En particular el/la especialista en M&amp;E tendrá bajo su responsabilidad la supervisión de todas las actividades relacionadas con las evaluaciones, tanto de impacto como de proceso.</w:t>
      </w:r>
    </w:p>
    <w:p w14:paraId="2B625602" w14:textId="77777777" w:rsidR="00E655BE" w:rsidRPr="004E0FA2" w:rsidRDefault="00E655BE" w:rsidP="007116AF">
      <w:pPr>
        <w:pStyle w:val="ListParagraph"/>
        <w:spacing w:after="0" w:line="240" w:lineRule="auto"/>
        <w:rPr>
          <w:rFonts w:ascii="Arial" w:hAnsi="Arial" w:cs="Arial"/>
          <w:color w:val="000000"/>
          <w:sz w:val="20"/>
          <w:szCs w:val="20"/>
          <w:lang w:val="es-SV"/>
        </w:rPr>
      </w:pPr>
    </w:p>
    <w:p w14:paraId="338F1664" w14:textId="41360730" w:rsidR="00882A55" w:rsidRPr="005323B4" w:rsidRDefault="00882A55" w:rsidP="005323B4">
      <w:pPr>
        <w:autoSpaceDE w:val="0"/>
        <w:autoSpaceDN w:val="0"/>
        <w:adjustRightInd w:val="0"/>
        <w:spacing w:after="0" w:line="240" w:lineRule="auto"/>
        <w:ind w:left="720"/>
        <w:jc w:val="both"/>
        <w:rPr>
          <w:rFonts w:ascii="Arial" w:hAnsi="Arial" w:cs="Arial"/>
          <w:b/>
          <w:color w:val="000000"/>
          <w:lang w:val="es-SV"/>
        </w:rPr>
      </w:pPr>
      <w:r w:rsidRPr="005323B4">
        <w:rPr>
          <w:rFonts w:ascii="Arial" w:hAnsi="Arial" w:cs="Arial"/>
          <w:b/>
          <w:color w:val="000000"/>
          <w:lang w:val="es-SV"/>
        </w:rPr>
        <w:t>Impactos del Proyecto</w:t>
      </w:r>
      <w:r w:rsidR="00797BD7" w:rsidRPr="005323B4">
        <w:rPr>
          <w:rFonts w:ascii="Arial" w:hAnsi="Arial" w:cs="Arial"/>
          <w:b/>
          <w:color w:val="000000"/>
          <w:lang w:val="es-SV"/>
        </w:rPr>
        <w:t xml:space="preserve"> </w:t>
      </w:r>
    </w:p>
    <w:p w14:paraId="135AC256" w14:textId="77777777" w:rsidR="00E655BE" w:rsidRPr="004E0FA2" w:rsidRDefault="00E655BE" w:rsidP="007116AF">
      <w:pPr>
        <w:pStyle w:val="ListParagraph"/>
        <w:autoSpaceDE w:val="0"/>
        <w:autoSpaceDN w:val="0"/>
        <w:adjustRightInd w:val="0"/>
        <w:spacing w:after="0" w:line="240" w:lineRule="auto"/>
        <w:ind w:left="1260"/>
        <w:jc w:val="both"/>
        <w:rPr>
          <w:rFonts w:ascii="Arial" w:hAnsi="Arial" w:cs="Arial"/>
          <w:b/>
          <w:color w:val="000000"/>
          <w:lang w:val="es-SV"/>
        </w:rPr>
      </w:pPr>
    </w:p>
    <w:p w14:paraId="1BDE2613" w14:textId="77777777" w:rsidR="00E655BE" w:rsidRPr="004E0FA2" w:rsidRDefault="000537BE" w:rsidP="00EB694E">
      <w:pPr>
        <w:pStyle w:val="ListParagraph"/>
        <w:numPr>
          <w:ilvl w:val="1"/>
          <w:numId w:val="6"/>
        </w:numPr>
        <w:autoSpaceDE w:val="0"/>
        <w:autoSpaceDN w:val="0"/>
        <w:adjustRightInd w:val="0"/>
        <w:spacing w:after="0" w:line="240" w:lineRule="auto"/>
        <w:ind w:hanging="720"/>
        <w:jc w:val="both"/>
        <w:rPr>
          <w:rFonts w:ascii="Arial" w:hAnsi="Arial" w:cs="Arial"/>
          <w:lang w:val="es-MX"/>
        </w:rPr>
      </w:pPr>
      <w:r w:rsidRPr="004E0FA2">
        <w:rPr>
          <w:rFonts w:ascii="Arial" w:hAnsi="Arial" w:cs="Arial"/>
          <w:lang w:val="es-CL"/>
        </w:rPr>
        <w:t>L</w:t>
      </w:r>
      <w:r w:rsidR="00E655BE" w:rsidRPr="004E0FA2">
        <w:rPr>
          <w:rFonts w:ascii="Arial" w:hAnsi="Arial" w:cs="Arial"/>
          <w:lang w:val="es-CL"/>
        </w:rPr>
        <w:t xml:space="preserve">a estrategia de evaluación para los indicadores donde se </w:t>
      </w:r>
      <w:proofErr w:type="gramStart"/>
      <w:r w:rsidR="00E655BE" w:rsidRPr="004E0FA2">
        <w:rPr>
          <w:rFonts w:ascii="Arial" w:hAnsi="Arial" w:cs="Arial"/>
          <w:lang w:val="es-CL"/>
        </w:rPr>
        <w:t>utilizara</w:t>
      </w:r>
      <w:proofErr w:type="gramEnd"/>
      <w:r w:rsidR="00E655BE" w:rsidRPr="004E0FA2">
        <w:rPr>
          <w:rFonts w:ascii="Arial" w:hAnsi="Arial" w:cs="Arial"/>
          <w:lang w:val="es-CL"/>
        </w:rPr>
        <w:t xml:space="preserve"> encuesta deberá focalizarse en un conjunto de indicadores principales de impacto. </w:t>
      </w:r>
    </w:p>
    <w:p w14:paraId="34676FA9" w14:textId="77777777" w:rsidR="008F76FA" w:rsidRPr="004E0FA2" w:rsidRDefault="008F76FA" w:rsidP="007116AF">
      <w:pPr>
        <w:pStyle w:val="ListParagraph"/>
        <w:autoSpaceDE w:val="0"/>
        <w:autoSpaceDN w:val="0"/>
        <w:adjustRightInd w:val="0"/>
        <w:spacing w:after="0" w:line="240" w:lineRule="auto"/>
        <w:jc w:val="both"/>
        <w:rPr>
          <w:rFonts w:ascii="Arial" w:hAnsi="Arial" w:cs="Arial"/>
          <w:lang w:val="es-MX"/>
        </w:rPr>
      </w:pPr>
    </w:p>
    <w:p w14:paraId="7F33682E" w14:textId="68EAA01D" w:rsidR="00892B44" w:rsidRDefault="00915731" w:rsidP="00EB694E">
      <w:pPr>
        <w:pStyle w:val="ListParagraph"/>
        <w:numPr>
          <w:ilvl w:val="1"/>
          <w:numId w:val="6"/>
        </w:numPr>
        <w:autoSpaceDE w:val="0"/>
        <w:autoSpaceDN w:val="0"/>
        <w:adjustRightInd w:val="0"/>
        <w:spacing w:after="0" w:line="240" w:lineRule="auto"/>
        <w:ind w:hanging="720"/>
        <w:jc w:val="both"/>
        <w:rPr>
          <w:rFonts w:ascii="Arial" w:hAnsi="Arial" w:cs="Arial"/>
          <w:lang w:val="es-CL"/>
        </w:rPr>
      </w:pPr>
      <w:r w:rsidRPr="004E0FA2">
        <w:rPr>
          <w:rFonts w:ascii="Arial" w:hAnsi="Arial" w:cs="Arial"/>
          <w:lang w:val="es-CL"/>
        </w:rPr>
        <w:t xml:space="preserve">El siguiente </w:t>
      </w:r>
      <w:r w:rsidR="00146855">
        <w:rPr>
          <w:rFonts w:ascii="Arial" w:hAnsi="Arial" w:cs="Arial"/>
          <w:lang w:val="es-CL"/>
        </w:rPr>
        <w:t xml:space="preserve">cuadro presenta el detalle de los </w:t>
      </w:r>
      <w:r w:rsidR="00F47D3C" w:rsidRPr="004E0FA2">
        <w:rPr>
          <w:rFonts w:ascii="Arial" w:hAnsi="Arial" w:cs="Arial"/>
          <w:lang w:val="es-CL"/>
        </w:rPr>
        <w:t xml:space="preserve">indicadores de impacto </w:t>
      </w:r>
      <w:r w:rsidR="00146855">
        <w:rPr>
          <w:rFonts w:ascii="Arial" w:hAnsi="Arial" w:cs="Arial"/>
          <w:lang w:val="es-CL"/>
        </w:rPr>
        <w:t>considerados para el proyecto</w:t>
      </w:r>
      <w:r w:rsidRPr="004E0FA2">
        <w:rPr>
          <w:rFonts w:ascii="Arial" w:hAnsi="Arial" w:cs="Arial"/>
          <w:lang w:val="es-CL"/>
        </w:rPr>
        <w:t>:</w:t>
      </w:r>
    </w:p>
    <w:p w14:paraId="4B1704F9" w14:textId="77777777" w:rsidR="00E16003" w:rsidRDefault="00E16003" w:rsidP="00E16003">
      <w:pPr>
        <w:autoSpaceDE w:val="0"/>
        <w:autoSpaceDN w:val="0"/>
        <w:adjustRightInd w:val="0"/>
        <w:spacing w:after="0" w:line="240" w:lineRule="auto"/>
        <w:jc w:val="both"/>
        <w:rPr>
          <w:rFonts w:ascii="Arial" w:hAnsi="Arial" w:cs="Arial"/>
          <w:lang w:val="es-CL"/>
        </w:rPr>
      </w:pPr>
    </w:p>
    <w:p w14:paraId="24BDF63A" w14:textId="77777777" w:rsidR="00E16003" w:rsidRDefault="00E16003" w:rsidP="00E16003">
      <w:pPr>
        <w:autoSpaceDE w:val="0"/>
        <w:autoSpaceDN w:val="0"/>
        <w:adjustRightInd w:val="0"/>
        <w:spacing w:after="0" w:line="240" w:lineRule="auto"/>
        <w:jc w:val="both"/>
        <w:rPr>
          <w:rFonts w:ascii="Arial" w:hAnsi="Arial" w:cs="Arial"/>
          <w:lang w:val="es-CL"/>
        </w:rPr>
        <w:sectPr w:rsidR="00E16003" w:rsidSect="006E32DF">
          <w:footerReference w:type="default" r:id="rId11"/>
          <w:pgSz w:w="12240" w:h="15840"/>
          <w:pgMar w:top="1800" w:right="1440" w:bottom="1800" w:left="1440" w:header="720" w:footer="720" w:gutter="0"/>
          <w:cols w:space="720"/>
          <w:docGrid w:linePitch="360"/>
        </w:sectPr>
      </w:pPr>
    </w:p>
    <w:p w14:paraId="16136000" w14:textId="16AA14CF" w:rsidR="008F76FA" w:rsidRDefault="00304E2D" w:rsidP="00146855">
      <w:pPr>
        <w:pStyle w:val="Caption"/>
        <w:spacing w:after="0"/>
        <w:jc w:val="center"/>
        <w:rPr>
          <w:rFonts w:ascii="Arial" w:hAnsi="Arial" w:cs="Arial"/>
          <w:b w:val="0"/>
          <w:color w:val="auto"/>
          <w:sz w:val="22"/>
          <w:szCs w:val="22"/>
        </w:rPr>
      </w:pPr>
      <w:r w:rsidRPr="0092295C">
        <w:rPr>
          <w:rFonts w:ascii="Arial" w:hAnsi="Arial" w:cs="Arial"/>
          <w:b w:val="0"/>
          <w:color w:val="auto"/>
          <w:sz w:val="22"/>
          <w:szCs w:val="22"/>
        </w:rPr>
        <w:lastRenderedPageBreak/>
        <w:t xml:space="preserve">Tabla </w:t>
      </w:r>
      <w:r w:rsidRPr="0092295C">
        <w:rPr>
          <w:rFonts w:ascii="Arial" w:hAnsi="Arial" w:cs="Arial"/>
          <w:b w:val="0"/>
          <w:color w:val="auto"/>
          <w:sz w:val="22"/>
          <w:szCs w:val="22"/>
        </w:rPr>
        <w:fldChar w:fldCharType="begin"/>
      </w:r>
      <w:r w:rsidRPr="0092295C">
        <w:rPr>
          <w:rFonts w:ascii="Arial" w:hAnsi="Arial" w:cs="Arial"/>
          <w:b w:val="0"/>
          <w:color w:val="auto"/>
          <w:sz w:val="22"/>
          <w:szCs w:val="22"/>
        </w:rPr>
        <w:instrText xml:space="preserve"> SEQ Tabla \* ARABIC </w:instrText>
      </w:r>
      <w:r w:rsidRPr="0092295C">
        <w:rPr>
          <w:rFonts w:ascii="Arial" w:hAnsi="Arial" w:cs="Arial"/>
          <w:b w:val="0"/>
          <w:color w:val="auto"/>
          <w:sz w:val="22"/>
          <w:szCs w:val="22"/>
        </w:rPr>
        <w:fldChar w:fldCharType="separate"/>
      </w:r>
      <w:r w:rsidRPr="0092295C">
        <w:rPr>
          <w:rFonts w:ascii="Arial" w:hAnsi="Arial" w:cs="Arial"/>
          <w:b w:val="0"/>
          <w:color w:val="auto"/>
          <w:sz w:val="22"/>
          <w:szCs w:val="22"/>
        </w:rPr>
        <w:t>5</w:t>
      </w:r>
      <w:r w:rsidRPr="0092295C">
        <w:rPr>
          <w:rFonts w:ascii="Arial" w:hAnsi="Arial" w:cs="Arial"/>
          <w:b w:val="0"/>
          <w:color w:val="auto"/>
          <w:sz w:val="22"/>
          <w:szCs w:val="22"/>
        </w:rPr>
        <w:fldChar w:fldCharType="end"/>
      </w:r>
      <w:r w:rsidR="008F76FA" w:rsidRPr="0092295C">
        <w:rPr>
          <w:rFonts w:ascii="Arial" w:hAnsi="Arial" w:cs="Arial"/>
          <w:b w:val="0"/>
          <w:color w:val="auto"/>
          <w:sz w:val="22"/>
          <w:szCs w:val="22"/>
        </w:rPr>
        <w:t>. Indicadores de impacto</w:t>
      </w:r>
      <w:r w:rsidR="00146855">
        <w:rPr>
          <w:rStyle w:val="FootnoteReference"/>
          <w:rFonts w:ascii="Arial" w:hAnsi="Arial" w:cs="Arial"/>
          <w:b w:val="0"/>
          <w:color w:val="auto"/>
          <w:sz w:val="22"/>
          <w:szCs w:val="22"/>
        </w:rPr>
        <w:footnoteReference w:id="1"/>
      </w:r>
    </w:p>
    <w:tbl>
      <w:tblPr>
        <w:tblW w:w="1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400"/>
        <w:gridCol w:w="1440"/>
        <w:gridCol w:w="20"/>
        <w:gridCol w:w="1080"/>
        <w:gridCol w:w="1421"/>
        <w:gridCol w:w="1439"/>
        <w:gridCol w:w="4656"/>
      </w:tblGrid>
      <w:tr w:rsidR="00395960" w:rsidRPr="00A11635" w14:paraId="6273D52F" w14:textId="77777777" w:rsidTr="00395960">
        <w:trPr>
          <w:trHeight w:val="703"/>
        </w:trPr>
        <w:tc>
          <w:tcPr>
            <w:tcW w:w="199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D2F0ECD" w14:textId="77777777" w:rsidR="00395960" w:rsidRPr="00A11635" w:rsidRDefault="00395960" w:rsidP="00C27532">
            <w:pPr>
              <w:spacing w:after="0" w:line="240" w:lineRule="auto"/>
              <w:jc w:val="center"/>
              <w:rPr>
                <w:rFonts w:ascii="Arial" w:hAnsi="Arial" w:cs="Arial"/>
                <w:b/>
                <w:sz w:val="18"/>
                <w:szCs w:val="18"/>
                <w:lang w:val="es-ES" w:eastAsia="zh-CN"/>
              </w:rPr>
            </w:pPr>
            <w:r w:rsidRPr="00A11635">
              <w:rPr>
                <w:rFonts w:ascii="Arial" w:hAnsi="Arial" w:cs="Arial"/>
                <w:b/>
                <w:sz w:val="18"/>
                <w:szCs w:val="18"/>
                <w:lang w:val="es-ES" w:eastAsia="zh-CN"/>
              </w:rPr>
              <w:t>Indicadores</w:t>
            </w:r>
          </w:p>
        </w:tc>
        <w:tc>
          <w:tcPr>
            <w:tcW w:w="14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1577F2D" w14:textId="77777777" w:rsidR="00395960" w:rsidRPr="00A11635" w:rsidRDefault="00395960" w:rsidP="00C27532">
            <w:pPr>
              <w:spacing w:after="0" w:line="240" w:lineRule="auto"/>
              <w:jc w:val="center"/>
              <w:rPr>
                <w:rFonts w:ascii="Arial" w:hAnsi="Arial" w:cs="Arial"/>
                <w:b/>
                <w:sz w:val="18"/>
                <w:szCs w:val="18"/>
                <w:lang w:val="es-ES" w:eastAsia="zh-CN"/>
              </w:rPr>
            </w:pPr>
            <w:r w:rsidRPr="00A11635">
              <w:rPr>
                <w:rFonts w:ascii="Arial" w:hAnsi="Arial" w:cs="Arial"/>
                <w:b/>
                <w:sz w:val="18"/>
                <w:szCs w:val="18"/>
                <w:lang w:val="es-ES" w:eastAsia="zh-CN"/>
              </w:rPr>
              <w:t>Unidad de Medida</w:t>
            </w:r>
          </w:p>
        </w:tc>
        <w:tc>
          <w:tcPr>
            <w:tcW w:w="14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4B6BDBB" w14:textId="77777777" w:rsidR="00395960" w:rsidRPr="00A11635" w:rsidRDefault="00395960" w:rsidP="00C27532">
            <w:pPr>
              <w:spacing w:after="0" w:line="240" w:lineRule="auto"/>
              <w:jc w:val="center"/>
              <w:rPr>
                <w:rFonts w:ascii="Arial" w:hAnsi="Arial" w:cs="Arial"/>
                <w:b/>
                <w:sz w:val="18"/>
                <w:szCs w:val="18"/>
                <w:lang w:val="es-ES" w:eastAsia="zh-CN"/>
              </w:rPr>
            </w:pPr>
            <w:r w:rsidRPr="00A11635">
              <w:rPr>
                <w:rFonts w:ascii="Arial" w:hAnsi="Arial" w:cs="Arial"/>
                <w:b/>
                <w:sz w:val="18"/>
                <w:szCs w:val="18"/>
                <w:lang w:val="es-ES" w:eastAsia="zh-CN"/>
              </w:rPr>
              <w:t xml:space="preserve">Línea de Base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199ADB7" w14:textId="77777777" w:rsidR="00395960" w:rsidRPr="00A11635" w:rsidRDefault="00395960" w:rsidP="00C27532">
            <w:pPr>
              <w:spacing w:after="0" w:line="240" w:lineRule="auto"/>
              <w:jc w:val="center"/>
              <w:rPr>
                <w:rFonts w:ascii="Arial" w:hAnsi="Arial" w:cs="Arial"/>
                <w:b/>
                <w:sz w:val="18"/>
                <w:szCs w:val="18"/>
                <w:lang w:val="es-ES" w:eastAsia="zh-CN"/>
              </w:rPr>
            </w:pPr>
            <w:r w:rsidRPr="00A11635">
              <w:rPr>
                <w:rFonts w:ascii="Arial" w:hAnsi="Arial" w:cs="Arial"/>
                <w:b/>
                <w:sz w:val="18"/>
                <w:szCs w:val="18"/>
                <w:lang w:val="es-ES" w:eastAsia="zh-CN"/>
              </w:rPr>
              <w:t xml:space="preserve">Año </w:t>
            </w:r>
          </w:p>
          <w:p w14:paraId="1FAA05D9" w14:textId="77777777" w:rsidR="00395960" w:rsidRPr="00A11635" w:rsidRDefault="00395960" w:rsidP="00C27532">
            <w:pPr>
              <w:spacing w:after="0" w:line="240" w:lineRule="auto"/>
              <w:jc w:val="center"/>
              <w:rPr>
                <w:rFonts w:ascii="Arial" w:hAnsi="Arial" w:cs="Arial"/>
                <w:b/>
                <w:sz w:val="18"/>
                <w:szCs w:val="18"/>
                <w:lang w:val="es-ES" w:eastAsia="zh-CN"/>
              </w:rPr>
            </w:pPr>
            <w:r w:rsidRPr="00A11635">
              <w:rPr>
                <w:rFonts w:ascii="Arial" w:hAnsi="Arial" w:cs="Arial"/>
                <w:b/>
                <w:sz w:val="18"/>
                <w:szCs w:val="18"/>
                <w:lang w:val="es-ES" w:eastAsia="zh-CN"/>
              </w:rPr>
              <w:t>Línea de Base</w:t>
            </w:r>
          </w:p>
        </w:tc>
        <w:tc>
          <w:tcPr>
            <w:tcW w:w="14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8AF0A6E" w14:textId="77777777" w:rsidR="00395960" w:rsidRPr="00A11635" w:rsidRDefault="00395960" w:rsidP="00C27532">
            <w:pPr>
              <w:spacing w:after="0" w:line="240" w:lineRule="auto"/>
              <w:jc w:val="center"/>
              <w:rPr>
                <w:rFonts w:ascii="Arial" w:hAnsi="Arial" w:cs="Arial"/>
                <w:b/>
                <w:sz w:val="18"/>
                <w:szCs w:val="18"/>
                <w:lang w:val="es-ES" w:eastAsia="zh-CN"/>
              </w:rPr>
            </w:pPr>
            <w:r w:rsidRPr="00A11635">
              <w:rPr>
                <w:rFonts w:ascii="Arial" w:hAnsi="Arial" w:cs="Arial"/>
                <w:b/>
                <w:sz w:val="18"/>
                <w:szCs w:val="18"/>
                <w:lang w:val="es-ES" w:eastAsia="zh-CN"/>
              </w:rPr>
              <w:t>Meta Final</w:t>
            </w:r>
          </w:p>
        </w:tc>
        <w:tc>
          <w:tcPr>
            <w:tcW w:w="14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E300B6E" w14:textId="77777777" w:rsidR="00395960" w:rsidRPr="00A11635" w:rsidRDefault="00395960" w:rsidP="00C27532">
            <w:pPr>
              <w:spacing w:after="0" w:line="240" w:lineRule="auto"/>
              <w:jc w:val="center"/>
              <w:rPr>
                <w:rFonts w:ascii="Arial" w:hAnsi="Arial" w:cs="Arial"/>
                <w:b/>
                <w:sz w:val="18"/>
                <w:szCs w:val="18"/>
                <w:lang w:val="es-ES" w:eastAsia="zh-CN"/>
              </w:rPr>
            </w:pPr>
            <w:r w:rsidRPr="00A11635">
              <w:rPr>
                <w:rFonts w:ascii="Arial" w:hAnsi="Arial" w:cs="Arial"/>
                <w:b/>
                <w:sz w:val="18"/>
                <w:szCs w:val="18"/>
                <w:lang w:val="es-ES" w:eastAsia="zh-CN"/>
              </w:rPr>
              <w:t>Medios de Verificación</w:t>
            </w:r>
          </w:p>
        </w:tc>
        <w:tc>
          <w:tcPr>
            <w:tcW w:w="465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336343" w14:textId="77777777" w:rsidR="00395960" w:rsidRPr="00A11635" w:rsidRDefault="00395960" w:rsidP="00C27532">
            <w:pPr>
              <w:spacing w:after="0" w:line="240" w:lineRule="auto"/>
              <w:jc w:val="center"/>
              <w:rPr>
                <w:rFonts w:ascii="Arial" w:hAnsi="Arial" w:cs="Arial"/>
                <w:b/>
                <w:sz w:val="18"/>
                <w:szCs w:val="18"/>
                <w:lang w:val="es-ES" w:eastAsia="zh-CN"/>
              </w:rPr>
            </w:pPr>
            <w:r w:rsidRPr="00A11635">
              <w:rPr>
                <w:rFonts w:ascii="Arial" w:hAnsi="Arial" w:cs="Arial"/>
                <w:b/>
                <w:sz w:val="18"/>
                <w:szCs w:val="18"/>
                <w:lang w:val="es-ES" w:eastAsia="zh-CN"/>
              </w:rPr>
              <w:t>Comentarios</w:t>
            </w:r>
          </w:p>
        </w:tc>
      </w:tr>
      <w:tr w:rsidR="00395960" w:rsidRPr="000E7022" w14:paraId="22ED82BD" w14:textId="77777777" w:rsidTr="00395960">
        <w:trPr>
          <w:trHeight w:val="449"/>
        </w:trPr>
        <w:tc>
          <w:tcPr>
            <w:tcW w:w="134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64FBB" w14:textId="77777777" w:rsidR="00395960" w:rsidRPr="00FB512F" w:rsidRDefault="00395960" w:rsidP="00C27532">
            <w:pPr>
              <w:spacing w:after="0" w:line="240" w:lineRule="auto"/>
              <w:rPr>
                <w:rFonts w:ascii="Arial" w:hAnsi="Arial" w:cs="Arial"/>
                <w:sz w:val="18"/>
                <w:szCs w:val="18"/>
                <w:lang w:val="es-ES" w:eastAsia="zh-CN"/>
              </w:rPr>
            </w:pPr>
            <w:r w:rsidRPr="00A11635">
              <w:rPr>
                <w:rFonts w:ascii="Arial" w:hAnsi="Arial" w:cs="Arial"/>
                <w:b/>
                <w:caps/>
                <w:sz w:val="18"/>
                <w:szCs w:val="18"/>
                <w:lang w:val="es-ES" w:eastAsia="zh-CN"/>
              </w:rPr>
              <w:t xml:space="preserve">Impacto </w:t>
            </w:r>
            <w:r>
              <w:rPr>
                <w:rFonts w:ascii="Arial" w:hAnsi="Arial" w:cs="Arial"/>
                <w:b/>
                <w:caps/>
                <w:sz w:val="18"/>
                <w:szCs w:val="18"/>
                <w:lang w:val="es-ES" w:eastAsia="zh-CN"/>
              </w:rPr>
              <w:t>1: M</w:t>
            </w:r>
            <w:r>
              <w:rPr>
                <w:rFonts w:ascii="Arial" w:hAnsi="Arial" w:cs="Arial"/>
                <w:b/>
                <w:sz w:val="18"/>
                <w:szCs w:val="18"/>
                <w:lang w:val="es-ES" w:eastAsia="zh-CN"/>
              </w:rPr>
              <w:t>ejora en la disponibilidad de agua superficial en la época seca</w:t>
            </w:r>
          </w:p>
        </w:tc>
      </w:tr>
      <w:tr w:rsidR="00395960" w:rsidRPr="000E7022" w14:paraId="24FDE213" w14:textId="77777777" w:rsidTr="00395960">
        <w:trPr>
          <w:trHeight w:val="64"/>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0CBD6348" w14:textId="77777777" w:rsidR="00395960" w:rsidRPr="00545AAD" w:rsidRDefault="00395960" w:rsidP="00C27532">
            <w:pPr>
              <w:spacing w:before="60" w:after="60" w:line="240" w:lineRule="auto"/>
              <w:rPr>
                <w:rFonts w:ascii="Arial" w:hAnsi="Arial" w:cs="Arial"/>
                <w:sz w:val="18"/>
                <w:szCs w:val="18"/>
                <w:lang w:val="es-ES"/>
              </w:rPr>
            </w:pPr>
            <w:r w:rsidRPr="00D44D6A">
              <w:rPr>
                <w:rFonts w:ascii="Arial" w:hAnsi="Arial" w:cs="Arial"/>
                <w:sz w:val="18"/>
                <w:szCs w:val="18"/>
                <w:lang w:val="es-ES"/>
              </w:rPr>
              <w:t>Disponibilidad promedio de agua superficial en la época de estiaje por restauración de bosque incrementada</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89673BB" w14:textId="77777777" w:rsidR="00395960" w:rsidRPr="00545AAD" w:rsidRDefault="00395960" w:rsidP="00C27532">
            <w:pPr>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m</w:t>
            </w:r>
            <w:r w:rsidRPr="000F3518">
              <w:rPr>
                <w:rFonts w:ascii="Arial" w:hAnsi="Arial" w:cs="Arial"/>
                <w:color w:val="000000" w:themeColor="text1"/>
                <w:sz w:val="18"/>
                <w:szCs w:val="18"/>
                <w:vertAlign w:val="superscript"/>
                <w:lang w:val="es-ES"/>
              </w:rPr>
              <w:t>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tcPr>
          <w:p w14:paraId="1EE2BE14" w14:textId="77777777" w:rsidR="00395960" w:rsidRPr="00545AAD" w:rsidRDefault="00395960" w:rsidP="00C27532">
            <w:pPr>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A2C361" w14:textId="77777777" w:rsidR="00395960" w:rsidRPr="00545AAD" w:rsidRDefault="00395960" w:rsidP="00C27532">
            <w:pPr>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2019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2E2E5055" w14:textId="77777777" w:rsidR="00395960" w:rsidRPr="00545AAD" w:rsidRDefault="00395960" w:rsidP="00C27532">
            <w:pPr>
              <w:spacing w:before="60" w:after="60" w:line="240" w:lineRule="auto"/>
              <w:jc w:val="center"/>
              <w:rPr>
                <w:rFonts w:ascii="Arial" w:hAnsi="Arial" w:cs="Arial"/>
                <w:sz w:val="18"/>
                <w:szCs w:val="18"/>
                <w:lang w:val="es-ES"/>
              </w:rPr>
            </w:pPr>
            <w:r w:rsidRPr="00D44D6A">
              <w:rPr>
                <w:rFonts w:ascii="Arial" w:hAnsi="Arial" w:cs="Arial"/>
                <w:sz w:val="18"/>
                <w:szCs w:val="18"/>
                <w:lang w:val="es-ES"/>
              </w:rPr>
              <w:t>435.592</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1CC9C87" w14:textId="77777777" w:rsidR="00395960" w:rsidRPr="00545AAD" w:rsidRDefault="00395960" w:rsidP="00C27532">
            <w:pPr>
              <w:spacing w:before="60" w:after="60"/>
              <w:jc w:val="center"/>
              <w:rPr>
                <w:rFonts w:ascii="Arial" w:hAnsi="Arial" w:cs="Arial"/>
                <w:sz w:val="18"/>
                <w:szCs w:val="18"/>
                <w:lang w:val="es-ES"/>
              </w:rPr>
            </w:pPr>
            <w:r w:rsidRPr="00D44D6A">
              <w:rPr>
                <w:rFonts w:ascii="Arial" w:hAnsi="Arial" w:cs="Arial"/>
                <w:sz w:val="18"/>
                <w:szCs w:val="18"/>
                <w:lang w:val="es-ES"/>
              </w:rPr>
              <w:t>Informe de línea de base y evaluación de impacto</w:t>
            </w:r>
          </w:p>
        </w:tc>
        <w:tc>
          <w:tcPr>
            <w:tcW w:w="4656" w:type="dxa"/>
            <w:tcBorders>
              <w:left w:val="single" w:sz="4" w:space="0" w:color="auto"/>
              <w:right w:val="single" w:sz="4" w:space="0" w:color="auto"/>
            </w:tcBorders>
            <w:shd w:val="clear" w:color="auto" w:fill="auto"/>
            <w:vAlign w:val="center"/>
          </w:tcPr>
          <w:p w14:paraId="619DC41A" w14:textId="77777777" w:rsidR="00395960" w:rsidRPr="00D44D6A" w:rsidRDefault="00395960" w:rsidP="00C27532">
            <w:pPr>
              <w:spacing w:before="60" w:after="60" w:line="240" w:lineRule="auto"/>
              <w:rPr>
                <w:rFonts w:ascii="Arial" w:hAnsi="Arial" w:cs="Arial"/>
                <w:sz w:val="18"/>
                <w:szCs w:val="18"/>
                <w:lang w:val="es-ES_tradnl"/>
              </w:rPr>
            </w:pPr>
            <w:r w:rsidRPr="00D44D6A">
              <w:rPr>
                <w:rFonts w:ascii="Arial" w:hAnsi="Arial" w:cs="Arial"/>
                <w:sz w:val="18"/>
                <w:szCs w:val="18"/>
                <w:lang w:val="es-ES_tradnl"/>
              </w:rPr>
              <w:t>El agua superficial incluye, entre otros, escorrentía superficial directa, aporte subsuperficial lateral</w:t>
            </w:r>
            <w:r>
              <w:rPr>
                <w:rFonts w:ascii="Arial" w:hAnsi="Arial" w:cs="Arial"/>
                <w:sz w:val="18"/>
                <w:szCs w:val="18"/>
                <w:lang w:val="es-ES_tradnl"/>
              </w:rPr>
              <w:t xml:space="preserve"> y</w:t>
            </w:r>
            <w:r w:rsidRPr="00D44D6A">
              <w:rPr>
                <w:rFonts w:ascii="Arial" w:hAnsi="Arial" w:cs="Arial"/>
                <w:sz w:val="18"/>
                <w:szCs w:val="18"/>
                <w:lang w:val="es-ES_tradnl"/>
              </w:rPr>
              <w:t xml:space="preserve"> aporte del flujo base en estiaje.</w:t>
            </w:r>
          </w:p>
          <w:p w14:paraId="7C790A36" w14:textId="455C83DD" w:rsidR="00395960" w:rsidRPr="00D44D6A" w:rsidRDefault="00395960" w:rsidP="00C27532">
            <w:pPr>
              <w:spacing w:after="60" w:line="240" w:lineRule="auto"/>
              <w:rPr>
                <w:rFonts w:ascii="Arial" w:hAnsi="Arial" w:cs="Arial"/>
                <w:sz w:val="18"/>
                <w:szCs w:val="18"/>
                <w:lang w:val="es-ES_tradnl"/>
              </w:rPr>
            </w:pPr>
            <w:r>
              <w:rPr>
                <w:rFonts w:ascii="Arial" w:hAnsi="Arial" w:cs="Arial"/>
                <w:sz w:val="18"/>
                <w:szCs w:val="18"/>
                <w:lang w:val="es-ES_tradnl"/>
              </w:rPr>
              <w:t>Los pasos para medirlo son</w:t>
            </w:r>
            <w:r w:rsidRPr="000F3BB8">
              <w:rPr>
                <w:rFonts w:ascii="Arial" w:hAnsi="Arial" w:cs="Arial"/>
                <w:sz w:val="18"/>
                <w:szCs w:val="18"/>
                <w:lang w:val="es-ES_tradnl"/>
              </w:rPr>
              <w:t>: (a) se realiza el aforo directo de caudales en microcuencas intervenidas y de control (sin aleatorización y basada en disponibilidad de cuencas con condiciones biofísicas similares al inicio del proyecto, pero sin considerar potencia) y (b) se extrapolan los valores obtenidos con el programa SWAT para toda el área de intervención</w:t>
            </w:r>
            <w:r w:rsidRPr="00D44D6A">
              <w:rPr>
                <w:rFonts w:ascii="Arial" w:hAnsi="Arial" w:cs="Arial"/>
                <w:sz w:val="18"/>
                <w:szCs w:val="18"/>
                <w:lang w:val="es-ES_tradnl"/>
              </w:rPr>
              <w:t>.</w:t>
            </w:r>
          </w:p>
          <w:p w14:paraId="4A89A19E" w14:textId="77777777" w:rsidR="00395960" w:rsidRDefault="00395960" w:rsidP="00C27532">
            <w:pPr>
              <w:spacing w:after="60" w:line="240" w:lineRule="auto"/>
              <w:rPr>
                <w:rFonts w:ascii="Arial" w:hAnsi="Arial" w:cs="Arial"/>
                <w:sz w:val="18"/>
                <w:szCs w:val="18"/>
                <w:lang w:val="es-ES_tradnl"/>
              </w:rPr>
            </w:pPr>
            <w:r w:rsidRPr="00D44D6A">
              <w:rPr>
                <w:rFonts w:ascii="Arial" w:hAnsi="Arial" w:cs="Arial"/>
                <w:sz w:val="18"/>
                <w:szCs w:val="18"/>
                <w:lang w:val="es-ES_tradnl"/>
              </w:rPr>
              <w:t xml:space="preserve">Línea de base provisoria </w:t>
            </w:r>
            <w:r>
              <w:rPr>
                <w:rFonts w:ascii="Arial" w:hAnsi="Arial" w:cs="Arial"/>
                <w:sz w:val="18"/>
                <w:szCs w:val="18"/>
                <w:lang w:val="es-ES_tradnl"/>
              </w:rPr>
              <w:t xml:space="preserve">se obtuvo </w:t>
            </w:r>
            <w:r w:rsidRPr="00D44D6A">
              <w:rPr>
                <w:rFonts w:ascii="Arial" w:hAnsi="Arial" w:cs="Arial"/>
                <w:sz w:val="18"/>
                <w:szCs w:val="18"/>
                <w:lang w:val="es-ES_tradnl"/>
              </w:rPr>
              <w:t xml:space="preserve">utilizando simulación de </w:t>
            </w:r>
            <w:proofErr w:type="spellStart"/>
            <w:r w:rsidRPr="003F75C0">
              <w:rPr>
                <w:rFonts w:ascii="Arial" w:hAnsi="Arial" w:cs="Arial"/>
                <w:i/>
                <w:iCs/>
                <w:sz w:val="18"/>
                <w:szCs w:val="18"/>
                <w:lang w:val="es-ES_tradnl"/>
              </w:rPr>
              <w:t>Soil</w:t>
            </w:r>
            <w:proofErr w:type="spellEnd"/>
            <w:r w:rsidRPr="003F75C0">
              <w:rPr>
                <w:rFonts w:ascii="Arial" w:hAnsi="Arial" w:cs="Arial"/>
                <w:i/>
                <w:iCs/>
                <w:sz w:val="18"/>
                <w:szCs w:val="18"/>
                <w:lang w:val="es-ES_tradnl"/>
              </w:rPr>
              <w:t xml:space="preserve"> </w:t>
            </w:r>
            <w:proofErr w:type="spellStart"/>
            <w:r w:rsidRPr="003F75C0">
              <w:rPr>
                <w:rFonts w:ascii="Arial" w:hAnsi="Arial" w:cs="Arial"/>
                <w:i/>
                <w:iCs/>
                <w:sz w:val="18"/>
                <w:szCs w:val="18"/>
                <w:lang w:val="es-ES_tradnl"/>
              </w:rPr>
              <w:t>Water</w:t>
            </w:r>
            <w:proofErr w:type="spellEnd"/>
            <w:r w:rsidRPr="003F75C0">
              <w:rPr>
                <w:rFonts w:ascii="Arial" w:hAnsi="Arial" w:cs="Arial"/>
                <w:i/>
                <w:iCs/>
                <w:sz w:val="18"/>
                <w:szCs w:val="18"/>
                <w:lang w:val="es-ES_tradnl"/>
              </w:rPr>
              <w:t xml:space="preserve"> </w:t>
            </w:r>
            <w:proofErr w:type="spellStart"/>
            <w:r w:rsidRPr="003F75C0">
              <w:rPr>
                <w:rFonts w:ascii="Arial" w:hAnsi="Arial" w:cs="Arial"/>
                <w:i/>
                <w:iCs/>
                <w:sz w:val="18"/>
                <w:szCs w:val="18"/>
                <w:lang w:val="es-ES_tradnl"/>
              </w:rPr>
              <w:t>Assessment</w:t>
            </w:r>
            <w:proofErr w:type="spellEnd"/>
            <w:r w:rsidRPr="003F75C0">
              <w:rPr>
                <w:rFonts w:ascii="Arial" w:hAnsi="Arial" w:cs="Arial"/>
                <w:i/>
                <w:iCs/>
                <w:sz w:val="18"/>
                <w:szCs w:val="18"/>
                <w:lang w:val="es-ES_tradnl"/>
              </w:rPr>
              <w:t xml:space="preserve"> Tool</w:t>
            </w:r>
            <w:r>
              <w:rPr>
                <w:rFonts w:ascii="Arial" w:hAnsi="Arial" w:cs="Arial"/>
                <w:sz w:val="18"/>
                <w:szCs w:val="18"/>
                <w:lang w:val="es-ES_tradnl"/>
              </w:rPr>
              <w:t xml:space="preserve"> (SWAT)</w:t>
            </w:r>
            <w:r w:rsidRPr="00D44D6A">
              <w:rPr>
                <w:rFonts w:ascii="Arial" w:hAnsi="Arial" w:cs="Arial"/>
                <w:sz w:val="18"/>
                <w:szCs w:val="18"/>
                <w:lang w:val="es-ES_tradnl"/>
              </w:rPr>
              <w:t xml:space="preserve">, </w:t>
            </w:r>
            <w:r>
              <w:rPr>
                <w:rFonts w:ascii="Arial" w:hAnsi="Arial" w:cs="Arial"/>
                <w:sz w:val="18"/>
                <w:szCs w:val="18"/>
                <w:lang w:val="es-ES_tradnl"/>
              </w:rPr>
              <w:t xml:space="preserve">usando curvas de recuperación de los </w:t>
            </w:r>
            <w:proofErr w:type="spellStart"/>
            <w:r>
              <w:rPr>
                <w:rFonts w:ascii="Arial" w:hAnsi="Arial" w:cs="Arial"/>
                <w:sz w:val="18"/>
                <w:szCs w:val="18"/>
                <w:lang w:val="es-ES_tradnl"/>
              </w:rPr>
              <w:t>parámetos</w:t>
            </w:r>
            <w:proofErr w:type="spellEnd"/>
            <w:r>
              <w:rPr>
                <w:rFonts w:ascii="Arial" w:hAnsi="Arial" w:cs="Arial"/>
                <w:sz w:val="18"/>
                <w:szCs w:val="18"/>
                <w:lang w:val="es-ES_tradnl"/>
              </w:rPr>
              <w:t xml:space="preserve"> hidrológicos</w:t>
            </w:r>
            <w:r w:rsidRPr="00D44D6A">
              <w:rPr>
                <w:rFonts w:ascii="Arial" w:hAnsi="Arial" w:cs="Arial"/>
                <w:sz w:val="18"/>
                <w:szCs w:val="18"/>
                <w:lang w:val="es-ES_tradnl"/>
              </w:rPr>
              <w:t>. Los valores serán actualizados una vez que estadísticos de los aforos de campo estén disponibles para la calibración del modelo</w:t>
            </w:r>
            <w:r w:rsidRPr="00545AAD">
              <w:rPr>
                <w:rFonts w:ascii="Arial" w:hAnsi="Arial" w:cs="Arial"/>
                <w:sz w:val="18"/>
                <w:szCs w:val="18"/>
                <w:lang w:val="es-ES_tradnl"/>
              </w:rPr>
              <w:t>.</w:t>
            </w:r>
          </w:p>
          <w:p w14:paraId="1D0A08BC" w14:textId="77777777" w:rsidR="00395960" w:rsidRPr="00D271FD" w:rsidRDefault="00395960" w:rsidP="00C27532">
            <w:pPr>
              <w:spacing w:after="60" w:line="240" w:lineRule="auto"/>
              <w:rPr>
                <w:rFonts w:ascii="Arial" w:hAnsi="Arial" w:cs="Arial"/>
                <w:sz w:val="18"/>
                <w:szCs w:val="18"/>
                <w:lang w:val="es-ES_tradnl"/>
              </w:rPr>
            </w:pPr>
            <w:r>
              <w:rPr>
                <w:rFonts w:ascii="Arial" w:hAnsi="Arial" w:cs="Arial"/>
                <w:sz w:val="18"/>
                <w:szCs w:val="18"/>
                <w:lang w:val="es-ES_tradnl"/>
              </w:rPr>
              <w:t xml:space="preserve">Contribuye con el desafío de desarrollo de productividad e innovación mediante el </w:t>
            </w:r>
            <w:r w:rsidRPr="00D271FD">
              <w:rPr>
                <w:rFonts w:ascii="Arial" w:hAnsi="Arial" w:cs="Arial"/>
                <w:sz w:val="18"/>
                <w:szCs w:val="18"/>
                <w:lang w:val="es-ES_tradnl"/>
              </w:rPr>
              <w:t>indicador de beneficiarios de una mejor gestión y uso sostenible del capital natural</w:t>
            </w:r>
            <w:r>
              <w:rPr>
                <w:rFonts w:ascii="Arial" w:hAnsi="Arial" w:cs="Arial"/>
                <w:sz w:val="18"/>
                <w:szCs w:val="18"/>
                <w:lang w:val="es-ES_tradnl"/>
              </w:rPr>
              <w:t>.</w:t>
            </w:r>
          </w:p>
        </w:tc>
      </w:tr>
      <w:tr w:rsidR="00395960" w:rsidRPr="000E7022" w14:paraId="395C863C" w14:textId="77777777" w:rsidTr="00395960">
        <w:trPr>
          <w:trHeight w:val="64"/>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3AD6BB35" w14:textId="77777777" w:rsidR="00395960" w:rsidRPr="00545AAD" w:rsidRDefault="00395960" w:rsidP="00C27532">
            <w:pPr>
              <w:spacing w:before="60" w:after="60" w:line="240" w:lineRule="auto"/>
              <w:rPr>
                <w:rFonts w:ascii="Arial" w:hAnsi="Arial" w:cs="Arial"/>
                <w:sz w:val="18"/>
                <w:szCs w:val="18"/>
                <w:lang w:val="es-ES"/>
              </w:rPr>
            </w:pPr>
            <w:r w:rsidRPr="00D44D6A">
              <w:rPr>
                <w:rFonts w:ascii="Arial" w:hAnsi="Arial" w:cs="Arial"/>
                <w:sz w:val="18"/>
                <w:szCs w:val="18"/>
                <w:lang w:val="es-ES"/>
              </w:rPr>
              <w:t>Disponibilidad promedio de agua superficial en la época de estiaje por MFA incrementada</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AD8C4F5" w14:textId="77777777" w:rsidR="00395960" w:rsidRPr="00545AAD" w:rsidRDefault="00395960" w:rsidP="00C27532">
            <w:pPr>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m</w:t>
            </w:r>
            <w:r w:rsidRPr="000F3518">
              <w:rPr>
                <w:rFonts w:ascii="Arial" w:hAnsi="Arial" w:cs="Arial"/>
                <w:color w:val="000000" w:themeColor="text1"/>
                <w:sz w:val="18"/>
                <w:szCs w:val="18"/>
                <w:vertAlign w:val="superscript"/>
                <w:lang w:val="es-ES"/>
              </w:rPr>
              <w:t>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tcPr>
          <w:p w14:paraId="4908C9A3" w14:textId="77777777" w:rsidR="00395960" w:rsidRPr="00545AAD" w:rsidRDefault="00395960" w:rsidP="00C27532">
            <w:pPr>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2C5BDC" w14:textId="77777777" w:rsidR="00395960" w:rsidRPr="00545AAD" w:rsidRDefault="00395960" w:rsidP="00C27532">
            <w:pPr>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2019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DCD0B78" w14:textId="77777777" w:rsidR="00395960" w:rsidRPr="00545AAD" w:rsidRDefault="00395960" w:rsidP="00C27532">
            <w:pPr>
              <w:spacing w:before="60" w:after="60" w:line="240" w:lineRule="auto"/>
              <w:jc w:val="center"/>
              <w:rPr>
                <w:rFonts w:ascii="Arial" w:hAnsi="Arial" w:cs="Arial"/>
                <w:sz w:val="18"/>
                <w:szCs w:val="18"/>
                <w:lang w:val="es-ES"/>
              </w:rPr>
            </w:pPr>
            <w:r w:rsidRPr="00D44D6A">
              <w:rPr>
                <w:rFonts w:ascii="Arial" w:hAnsi="Arial" w:cs="Arial"/>
                <w:sz w:val="18"/>
                <w:szCs w:val="18"/>
                <w:lang w:val="es-ES"/>
              </w:rPr>
              <w:t>67.185</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E3DE0DF" w14:textId="77777777" w:rsidR="00395960" w:rsidRPr="00545AAD" w:rsidRDefault="00395960" w:rsidP="00C27532">
            <w:pPr>
              <w:spacing w:before="60" w:after="60"/>
              <w:jc w:val="center"/>
              <w:rPr>
                <w:rFonts w:ascii="Arial" w:hAnsi="Arial" w:cs="Arial"/>
                <w:sz w:val="18"/>
                <w:szCs w:val="18"/>
                <w:lang w:val="es-ES"/>
              </w:rPr>
            </w:pPr>
            <w:r w:rsidRPr="00D44D6A">
              <w:rPr>
                <w:rFonts w:ascii="Arial" w:hAnsi="Arial" w:cs="Arial"/>
                <w:sz w:val="18"/>
                <w:szCs w:val="18"/>
                <w:lang w:val="es-ES"/>
              </w:rPr>
              <w:t>Informe de línea de base y evaluación de impacto</w:t>
            </w:r>
          </w:p>
        </w:tc>
        <w:tc>
          <w:tcPr>
            <w:tcW w:w="4656" w:type="dxa"/>
            <w:tcBorders>
              <w:left w:val="single" w:sz="4" w:space="0" w:color="auto"/>
              <w:right w:val="single" w:sz="4" w:space="0" w:color="auto"/>
            </w:tcBorders>
            <w:shd w:val="clear" w:color="auto" w:fill="auto"/>
            <w:vAlign w:val="center"/>
          </w:tcPr>
          <w:p w14:paraId="36E8A287" w14:textId="77777777" w:rsidR="00395960" w:rsidRPr="00D44D6A" w:rsidRDefault="00395960" w:rsidP="00C27532">
            <w:pPr>
              <w:spacing w:before="60" w:after="60" w:line="240" w:lineRule="auto"/>
              <w:rPr>
                <w:rFonts w:ascii="Arial" w:hAnsi="Arial" w:cs="Arial"/>
                <w:sz w:val="18"/>
                <w:szCs w:val="18"/>
                <w:lang w:val="es-ES_tradnl"/>
              </w:rPr>
            </w:pPr>
            <w:r w:rsidRPr="00D44D6A">
              <w:rPr>
                <w:rFonts w:ascii="Arial" w:hAnsi="Arial" w:cs="Arial"/>
                <w:sz w:val="18"/>
                <w:szCs w:val="18"/>
                <w:lang w:val="es-ES_tradnl"/>
              </w:rPr>
              <w:t>El agua superficial incluye, entre otros, escorrentía superficial directa, aporte subsuperficial lateral</w:t>
            </w:r>
            <w:r>
              <w:rPr>
                <w:rFonts w:ascii="Arial" w:hAnsi="Arial" w:cs="Arial"/>
                <w:sz w:val="18"/>
                <w:szCs w:val="18"/>
                <w:lang w:val="es-ES_tradnl"/>
              </w:rPr>
              <w:t xml:space="preserve"> y</w:t>
            </w:r>
            <w:r w:rsidRPr="00D44D6A">
              <w:rPr>
                <w:rFonts w:ascii="Arial" w:hAnsi="Arial" w:cs="Arial"/>
                <w:sz w:val="18"/>
                <w:szCs w:val="18"/>
                <w:lang w:val="es-ES_tradnl"/>
              </w:rPr>
              <w:t xml:space="preserve"> aporte del flujo base en estiaje.</w:t>
            </w:r>
          </w:p>
          <w:p w14:paraId="15AFF4E1" w14:textId="77777777" w:rsidR="00395960" w:rsidRDefault="00395960" w:rsidP="00C27532">
            <w:pPr>
              <w:spacing w:after="60" w:line="240" w:lineRule="auto"/>
              <w:jc w:val="both"/>
              <w:rPr>
                <w:rFonts w:ascii="Arial" w:hAnsi="Arial" w:cs="Arial"/>
                <w:sz w:val="18"/>
                <w:szCs w:val="18"/>
                <w:lang w:val="es-ES_tradnl"/>
              </w:rPr>
            </w:pPr>
            <w:r>
              <w:rPr>
                <w:rFonts w:ascii="Arial" w:hAnsi="Arial" w:cs="Arial"/>
                <w:sz w:val="18"/>
                <w:szCs w:val="18"/>
                <w:lang w:val="es-ES_tradnl"/>
              </w:rPr>
              <w:t>Los pasos para medirlo son</w:t>
            </w:r>
            <w:r w:rsidRPr="000F3BB8">
              <w:rPr>
                <w:rFonts w:ascii="Arial" w:hAnsi="Arial" w:cs="Arial"/>
                <w:sz w:val="18"/>
                <w:szCs w:val="18"/>
                <w:lang w:val="es-ES_tradnl"/>
              </w:rPr>
              <w:t xml:space="preserve">: (a) se estima la deforestación evitada (diferencias en diferencias) en el área tratada versus un área de control  aldeana  y con condiciones biofísicas similares, (b) se obtienen los parámetros hidrológicos de </w:t>
            </w:r>
            <w:proofErr w:type="spellStart"/>
            <w:r w:rsidRPr="000F3BB8">
              <w:rPr>
                <w:rFonts w:ascii="Arial" w:hAnsi="Arial" w:cs="Arial"/>
                <w:sz w:val="18"/>
                <w:szCs w:val="18"/>
                <w:lang w:val="es-ES_tradnl"/>
              </w:rPr>
              <w:t>areas</w:t>
            </w:r>
            <w:proofErr w:type="spellEnd"/>
            <w:r w:rsidRPr="000F3BB8">
              <w:rPr>
                <w:rFonts w:ascii="Arial" w:hAnsi="Arial" w:cs="Arial"/>
                <w:sz w:val="18"/>
                <w:szCs w:val="18"/>
                <w:lang w:val="es-ES_tradnl"/>
              </w:rPr>
              <w:t xml:space="preserve"> de bosque y </w:t>
            </w:r>
            <w:proofErr w:type="spellStart"/>
            <w:r w:rsidRPr="000F3BB8">
              <w:rPr>
                <w:rFonts w:ascii="Arial" w:hAnsi="Arial" w:cs="Arial"/>
                <w:sz w:val="18"/>
                <w:szCs w:val="18"/>
                <w:lang w:val="es-ES_tradnl"/>
              </w:rPr>
              <w:t>areas</w:t>
            </w:r>
            <w:proofErr w:type="spellEnd"/>
            <w:r w:rsidRPr="000F3BB8">
              <w:rPr>
                <w:rFonts w:ascii="Arial" w:hAnsi="Arial" w:cs="Arial"/>
                <w:sz w:val="18"/>
                <w:szCs w:val="18"/>
                <w:lang w:val="es-ES_tradnl"/>
              </w:rPr>
              <w:t xml:space="preserve"> deforestadas de una cuenca parametrizada con registros de caudal de más de 20 años ubicada en la zona de intervención del programa, y (c) con dichos parámetros se modela el beneficio de la deforestación evitada con el programa SWAT para toda el área de </w:t>
            </w:r>
            <w:r w:rsidRPr="000F3BB8">
              <w:rPr>
                <w:rFonts w:ascii="Arial" w:hAnsi="Arial" w:cs="Arial"/>
                <w:sz w:val="18"/>
                <w:szCs w:val="18"/>
                <w:lang w:val="es-ES_tradnl"/>
              </w:rPr>
              <w:lastRenderedPageBreak/>
              <w:t xml:space="preserve">intervención; </w:t>
            </w:r>
            <w:r w:rsidRPr="00D44D6A">
              <w:rPr>
                <w:rFonts w:ascii="Arial" w:hAnsi="Arial" w:cs="Arial"/>
                <w:sz w:val="18"/>
                <w:szCs w:val="18"/>
                <w:lang w:val="es-ES_tradnl"/>
              </w:rPr>
              <w:t>Aforo directo de caudales en microcuencas intervenidas y de control. Interpretación de imágenes de satélite para mapeo de cobertura y cambios de cobertura de la tierra para obtener inferencias entre áreas restauradas por proyecto y por regeneración natural sin proyecto</w:t>
            </w:r>
          </w:p>
          <w:p w14:paraId="1A521B6E" w14:textId="77777777" w:rsidR="00395960" w:rsidRDefault="00395960" w:rsidP="00C27532">
            <w:pPr>
              <w:spacing w:after="60" w:line="240" w:lineRule="auto"/>
              <w:rPr>
                <w:rFonts w:ascii="Arial" w:hAnsi="Arial" w:cs="Arial"/>
                <w:sz w:val="18"/>
                <w:szCs w:val="18"/>
                <w:lang w:val="es-ES_tradnl"/>
              </w:rPr>
            </w:pPr>
            <w:r w:rsidRPr="00D44D6A">
              <w:rPr>
                <w:rFonts w:ascii="Arial" w:hAnsi="Arial" w:cs="Arial"/>
                <w:sz w:val="18"/>
                <w:szCs w:val="18"/>
                <w:lang w:val="es-ES_tradnl"/>
              </w:rPr>
              <w:t xml:space="preserve">Línea de base provisoria </w:t>
            </w:r>
            <w:r>
              <w:rPr>
                <w:rFonts w:ascii="Arial" w:hAnsi="Arial" w:cs="Arial"/>
                <w:sz w:val="18"/>
                <w:szCs w:val="18"/>
                <w:lang w:val="es-ES_tradnl"/>
              </w:rPr>
              <w:t xml:space="preserve">se obtuvo </w:t>
            </w:r>
            <w:r w:rsidRPr="00D44D6A">
              <w:rPr>
                <w:rFonts w:ascii="Arial" w:hAnsi="Arial" w:cs="Arial"/>
                <w:sz w:val="18"/>
                <w:szCs w:val="18"/>
                <w:lang w:val="es-ES_tradnl"/>
              </w:rPr>
              <w:t xml:space="preserve">utilizando simulación de </w:t>
            </w:r>
            <w:proofErr w:type="spellStart"/>
            <w:r w:rsidRPr="003F75C0">
              <w:rPr>
                <w:rFonts w:ascii="Arial" w:hAnsi="Arial" w:cs="Arial"/>
                <w:i/>
                <w:iCs/>
                <w:sz w:val="18"/>
                <w:szCs w:val="18"/>
                <w:lang w:val="es-ES_tradnl"/>
              </w:rPr>
              <w:t>Soil</w:t>
            </w:r>
            <w:proofErr w:type="spellEnd"/>
            <w:r w:rsidRPr="003F75C0">
              <w:rPr>
                <w:rFonts w:ascii="Arial" w:hAnsi="Arial" w:cs="Arial"/>
                <w:i/>
                <w:iCs/>
                <w:sz w:val="18"/>
                <w:szCs w:val="18"/>
                <w:lang w:val="es-ES_tradnl"/>
              </w:rPr>
              <w:t xml:space="preserve"> </w:t>
            </w:r>
            <w:proofErr w:type="spellStart"/>
            <w:r w:rsidRPr="003F75C0">
              <w:rPr>
                <w:rFonts w:ascii="Arial" w:hAnsi="Arial" w:cs="Arial"/>
                <w:i/>
                <w:iCs/>
                <w:sz w:val="18"/>
                <w:szCs w:val="18"/>
                <w:lang w:val="es-ES_tradnl"/>
              </w:rPr>
              <w:t>Water</w:t>
            </w:r>
            <w:proofErr w:type="spellEnd"/>
            <w:r w:rsidRPr="003F75C0">
              <w:rPr>
                <w:rFonts w:ascii="Arial" w:hAnsi="Arial" w:cs="Arial"/>
                <w:i/>
                <w:iCs/>
                <w:sz w:val="18"/>
                <w:szCs w:val="18"/>
                <w:lang w:val="es-ES_tradnl"/>
              </w:rPr>
              <w:t xml:space="preserve"> </w:t>
            </w:r>
            <w:proofErr w:type="spellStart"/>
            <w:r w:rsidRPr="003F75C0">
              <w:rPr>
                <w:rFonts w:ascii="Arial" w:hAnsi="Arial" w:cs="Arial"/>
                <w:i/>
                <w:iCs/>
                <w:sz w:val="18"/>
                <w:szCs w:val="18"/>
                <w:lang w:val="es-ES_tradnl"/>
              </w:rPr>
              <w:t>Assessment</w:t>
            </w:r>
            <w:proofErr w:type="spellEnd"/>
            <w:r w:rsidRPr="003F75C0">
              <w:rPr>
                <w:rFonts w:ascii="Arial" w:hAnsi="Arial" w:cs="Arial"/>
                <w:i/>
                <w:iCs/>
                <w:sz w:val="18"/>
                <w:szCs w:val="18"/>
                <w:lang w:val="es-ES_tradnl"/>
              </w:rPr>
              <w:t xml:space="preserve"> Tool</w:t>
            </w:r>
            <w:r>
              <w:rPr>
                <w:rFonts w:ascii="Arial" w:hAnsi="Arial" w:cs="Arial"/>
                <w:sz w:val="18"/>
                <w:szCs w:val="18"/>
                <w:lang w:val="es-ES_tradnl"/>
              </w:rPr>
              <w:t xml:space="preserve"> (SWAT)</w:t>
            </w:r>
            <w:r w:rsidRPr="00D44D6A">
              <w:rPr>
                <w:rFonts w:ascii="Arial" w:hAnsi="Arial" w:cs="Arial"/>
                <w:sz w:val="18"/>
                <w:szCs w:val="18"/>
                <w:lang w:val="es-ES_tradnl"/>
              </w:rPr>
              <w:t>, complementada con data referencial de subcuenca del macizo central con datos históricos consistentes de cambios de cobertura y de comportamiento de flujos. Los valores serán actualizados una vez que estadísticos de los aforos de campo estén disponibles para la calibración del modelo</w:t>
            </w:r>
            <w:r w:rsidRPr="00545AAD">
              <w:rPr>
                <w:rFonts w:ascii="Arial" w:hAnsi="Arial" w:cs="Arial"/>
                <w:sz w:val="18"/>
                <w:szCs w:val="18"/>
                <w:lang w:val="es-ES_tradnl"/>
              </w:rPr>
              <w:t>.</w:t>
            </w:r>
          </w:p>
          <w:p w14:paraId="5AF30D92" w14:textId="77777777" w:rsidR="00395960" w:rsidRPr="00545AAD" w:rsidRDefault="00395960" w:rsidP="00C27532">
            <w:pPr>
              <w:spacing w:after="60" w:line="240" w:lineRule="auto"/>
              <w:jc w:val="both"/>
              <w:rPr>
                <w:rFonts w:ascii="Arial" w:hAnsi="Arial" w:cs="Arial"/>
                <w:sz w:val="18"/>
                <w:szCs w:val="18"/>
                <w:lang w:val="es-ES"/>
              </w:rPr>
            </w:pPr>
            <w:r>
              <w:rPr>
                <w:rFonts w:ascii="Arial" w:hAnsi="Arial" w:cs="Arial"/>
                <w:sz w:val="18"/>
                <w:szCs w:val="18"/>
                <w:lang w:val="es-ES_tradnl"/>
              </w:rPr>
              <w:t xml:space="preserve">Contribuye con el desafío de desarrollo de productividad e innovación mediante el </w:t>
            </w:r>
            <w:r w:rsidRPr="00D271FD">
              <w:rPr>
                <w:rFonts w:ascii="Arial" w:hAnsi="Arial" w:cs="Arial"/>
                <w:sz w:val="18"/>
                <w:szCs w:val="18"/>
                <w:lang w:val="es-ES_tradnl"/>
              </w:rPr>
              <w:t>indicador de beneficiarios de una mejor gestión y uso sostenible del capital natural</w:t>
            </w:r>
            <w:r>
              <w:rPr>
                <w:rFonts w:ascii="Arial" w:hAnsi="Arial" w:cs="Arial"/>
                <w:sz w:val="18"/>
                <w:szCs w:val="18"/>
                <w:lang w:val="es-ES_tradnl"/>
              </w:rPr>
              <w:t>.</w:t>
            </w:r>
          </w:p>
        </w:tc>
      </w:tr>
      <w:tr w:rsidR="00395960" w:rsidRPr="003F75C0" w14:paraId="62D63203" w14:textId="77777777" w:rsidTr="00395960">
        <w:trPr>
          <w:trHeight w:val="64"/>
        </w:trPr>
        <w:tc>
          <w:tcPr>
            <w:tcW w:w="199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9690BA" w14:textId="77777777" w:rsidR="00395960" w:rsidRPr="00D44D6A" w:rsidRDefault="00395960" w:rsidP="00C27532">
            <w:pPr>
              <w:keepNext/>
              <w:spacing w:after="0" w:line="240" w:lineRule="auto"/>
              <w:jc w:val="center"/>
              <w:rPr>
                <w:rFonts w:ascii="Arial" w:hAnsi="Arial" w:cs="Arial"/>
                <w:sz w:val="18"/>
                <w:szCs w:val="18"/>
                <w:lang w:val="es-ES"/>
              </w:rPr>
            </w:pPr>
            <w:r w:rsidRPr="00A11635">
              <w:rPr>
                <w:rFonts w:ascii="Arial" w:hAnsi="Arial" w:cs="Arial"/>
                <w:b/>
                <w:sz w:val="18"/>
                <w:szCs w:val="18"/>
                <w:lang w:val="es-ES" w:eastAsia="zh-CN"/>
              </w:rPr>
              <w:lastRenderedPageBreak/>
              <w:t>Indicadores</w:t>
            </w:r>
          </w:p>
        </w:tc>
        <w:tc>
          <w:tcPr>
            <w:tcW w:w="14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3AFCC0" w14:textId="77777777" w:rsidR="00395960" w:rsidRPr="00D44D6A" w:rsidRDefault="00395960" w:rsidP="00C27532">
            <w:pPr>
              <w:spacing w:after="0" w:line="240" w:lineRule="auto"/>
              <w:jc w:val="center"/>
              <w:rPr>
                <w:rFonts w:ascii="Arial" w:hAnsi="Arial" w:cs="Arial"/>
                <w:color w:val="000000" w:themeColor="text1"/>
                <w:sz w:val="18"/>
                <w:szCs w:val="18"/>
                <w:lang w:val="es-ES"/>
              </w:rPr>
            </w:pPr>
            <w:r w:rsidRPr="00A11635">
              <w:rPr>
                <w:rFonts w:ascii="Arial" w:hAnsi="Arial" w:cs="Arial"/>
                <w:b/>
                <w:sz w:val="18"/>
                <w:szCs w:val="18"/>
                <w:lang w:val="es-ES" w:eastAsia="zh-CN"/>
              </w:rPr>
              <w:t>Unidad de Medida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FF08AC" w14:textId="77777777" w:rsidR="00395960" w:rsidRPr="00D44D6A" w:rsidRDefault="00395960" w:rsidP="00C27532">
            <w:pPr>
              <w:spacing w:after="0" w:line="240" w:lineRule="auto"/>
              <w:jc w:val="center"/>
              <w:rPr>
                <w:rFonts w:ascii="Arial" w:hAnsi="Arial" w:cs="Arial"/>
                <w:color w:val="000000" w:themeColor="text1"/>
                <w:sz w:val="18"/>
                <w:szCs w:val="18"/>
                <w:lang w:val="es-ES"/>
              </w:rPr>
            </w:pPr>
            <w:r w:rsidRPr="00A11635">
              <w:rPr>
                <w:rFonts w:ascii="Arial" w:hAnsi="Arial" w:cs="Arial"/>
                <w:b/>
                <w:sz w:val="18"/>
                <w:szCs w:val="18"/>
                <w:lang w:val="es-ES" w:eastAsia="zh-CN"/>
              </w:rPr>
              <w:t>Línea de Base</w:t>
            </w: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3FC8DCC" w14:textId="77777777" w:rsidR="00395960" w:rsidRPr="00A11635" w:rsidRDefault="00395960" w:rsidP="00C27532">
            <w:pPr>
              <w:spacing w:after="0" w:line="240" w:lineRule="auto"/>
              <w:jc w:val="center"/>
              <w:rPr>
                <w:rFonts w:ascii="Arial" w:hAnsi="Arial" w:cs="Arial"/>
                <w:b/>
                <w:sz w:val="18"/>
                <w:szCs w:val="18"/>
                <w:lang w:val="es-ES" w:eastAsia="zh-CN"/>
              </w:rPr>
            </w:pPr>
            <w:r w:rsidRPr="00A11635">
              <w:rPr>
                <w:rFonts w:ascii="Arial" w:hAnsi="Arial" w:cs="Arial"/>
                <w:b/>
                <w:sz w:val="18"/>
                <w:szCs w:val="18"/>
                <w:lang w:val="es-ES" w:eastAsia="zh-CN"/>
              </w:rPr>
              <w:t>Año</w:t>
            </w:r>
          </w:p>
          <w:p w14:paraId="0AD88063" w14:textId="77777777" w:rsidR="00395960" w:rsidRPr="00D44D6A" w:rsidRDefault="00395960" w:rsidP="00C27532">
            <w:pPr>
              <w:spacing w:after="0" w:line="240" w:lineRule="auto"/>
              <w:jc w:val="center"/>
              <w:rPr>
                <w:rFonts w:ascii="Arial" w:hAnsi="Arial" w:cs="Arial"/>
                <w:color w:val="000000" w:themeColor="text1"/>
                <w:sz w:val="18"/>
                <w:szCs w:val="18"/>
                <w:lang w:val="es-ES"/>
              </w:rPr>
            </w:pPr>
            <w:r w:rsidRPr="00A11635">
              <w:rPr>
                <w:rFonts w:ascii="Arial" w:hAnsi="Arial" w:cs="Arial"/>
                <w:b/>
                <w:sz w:val="18"/>
                <w:szCs w:val="18"/>
                <w:lang w:val="es-ES" w:eastAsia="zh-CN"/>
              </w:rPr>
              <w:t>Línea de Base</w:t>
            </w:r>
          </w:p>
        </w:tc>
        <w:tc>
          <w:tcPr>
            <w:tcW w:w="142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C20F10" w14:textId="77777777" w:rsidR="00395960" w:rsidRPr="00D44D6A" w:rsidRDefault="00395960" w:rsidP="00C27532">
            <w:pPr>
              <w:spacing w:after="0" w:line="240" w:lineRule="auto"/>
              <w:jc w:val="center"/>
              <w:rPr>
                <w:rFonts w:ascii="Arial" w:hAnsi="Arial" w:cs="Arial"/>
                <w:sz w:val="18"/>
                <w:szCs w:val="18"/>
                <w:lang w:val="es-ES"/>
              </w:rPr>
            </w:pPr>
            <w:r w:rsidRPr="00A11635">
              <w:rPr>
                <w:rFonts w:ascii="Arial" w:hAnsi="Arial" w:cs="Arial"/>
                <w:b/>
                <w:sz w:val="18"/>
                <w:szCs w:val="18"/>
                <w:lang w:val="es-ES" w:eastAsia="zh-CN"/>
              </w:rPr>
              <w:t>Meta Final</w:t>
            </w:r>
          </w:p>
        </w:tc>
        <w:tc>
          <w:tcPr>
            <w:tcW w:w="14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C89C05" w14:textId="77777777" w:rsidR="00395960" w:rsidRPr="00D44D6A" w:rsidRDefault="00395960" w:rsidP="00C27532">
            <w:pPr>
              <w:spacing w:after="0"/>
              <w:jc w:val="center"/>
              <w:rPr>
                <w:rFonts w:ascii="Arial" w:hAnsi="Arial" w:cs="Arial"/>
                <w:sz w:val="18"/>
                <w:szCs w:val="18"/>
                <w:lang w:val="es-ES"/>
              </w:rPr>
            </w:pPr>
            <w:r w:rsidRPr="00A11635">
              <w:rPr>
                <w:rFonts w:ascii="Arial" w:hAnsi="Arial" w:cs="Arial"/>
                <w:b/>
                <w:sz w:val="18"/>
                <w:szCs w:val="18"/>
                <w:lang w:val="es-ES" w:eastAsia="zh-CN"/>
              </w:rPr>
              <w:t>Medios de Verificación</w:t>
            </w:r>
          </w:p>
        </w:tc>
        <w:tc>
          <w:tcPr>
            <w:tcW w:w="4656" w:type="dxa"/>
            <w:tcBorders>
              <w:left w:val="single" w:sz="4" w:space="0" w:color="auto"/>
              <w:right w:val="single" w:sz="4" w:space="0" w:color="auto"/>
            </w:tcBorders>
            <w:shd w:val="clear" w:color="auto" w:fill="8DB3E2" w:themeFill="text2" w:themeFillTint="66"/>
            <w:vAlign w:val="center"/>
          </w:tcPr>
          <w:p w14:paraId="5C166965" w14:textId="77777777" w:rsidR="00395960" w:rsidRPr="00545AAD" w:rsidRDefault="00395960" w:rsidP="00C27532">
            <w:pPr>
              <w:spacing w:after="60" w:line="240" w:lineRule="auto"/>
              <w:jc w:val="center"/>
              <w:rPr>
                <w:rFonts w:ascii="Arial" w:hAnsi="Arial" w:cs="Arial"/>
                <w:sz w:val="18"/>
                <w:szCs w:val="18"/>
                <w:lang w:val="es-ES"/>
              </w:rPr>
            </w:pPr>
            <w:r w:rsidRPr="00A11635">
              <w:rPr>
                <w:rFonts w:ascii="Arial" w:hAnsi="Arial" w:cs="Arial"/>
                <w:b/>
                <w:sz w:val="18"/>
                <w:szCs w:val="18"/>
                <w:lang w:val="es-ES" w:eastAsia="zh-CN"/>
              </w:rPr>
              <w:t>Comentarios</w:t>
            </w:r>
          </w:p>
        </w:tc>
      </w:tr>
      <w:tr w:rsidR="00395960" w:rsidRPr="000E7022" w14:paraId="77B14899" w14:textId="77777777" w:rsidTr="00395960">
        <w:trPr>
          <w:trHeight w:val="368"/>
        </w:trPr>
        <w:tc>
          <w:tcPr>
            <w:tcW w:w="134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993A0" w14:textId="77777777" w:rsidR="00395960" w:rsidRPr="00545AAD" w:rsidRDefault="00395960" w:rsidP="00C27532">
            <w:pPr>
              <w:keepNext/>
              <w:spacing w:after="0" w:line="240" w:lineRule="auto"/>
              <w:rPr>
                <w:rFonts w:ascii="Arial" w:hAnsi="Arial" w:cs="Arial"/>
                <w:sz w:val="18"/>
                <w:szCs w:val="18"/>
                <w:lang w:val="es-ES" w:eastAsia="zh-CN"/>
              </w:rPr>
            </w:pPr>
            <w:r w:rsidRPr="00545AAD">
              <w:rPr>
                <w:rFonts w:ascii="Arial" w:hAnsi="Arial" w:cs="Arial"/>
                <w:b/>
                <w:caps/>
                <w:sz w:val="18"/>
                <w:szCs w:val="18"/>
                <w:lang w:val="es-ES" w:eastAsia="zh-CN"/>
              </w:rPr>
              <w:t xml:space="preserve">Impacto 2: </w:t>
            </w:r>
            <w:r w:rsidRPr="00545AAD">
              <w:rPr>
                <w:rFonts w:ascii="Arial" w:hAnsi="Arial" w:cs="Arial"/>
                <w:b/>
                <w:sz w:val="18"/>
                <w:szCs w:val="18"/>
                <w:lang w:val="es-ES" w:eastAsia="zh-CN"/>
              </w:rPr>
              <w:t>Reducción de emisiones de gases efecto invernadero (GEI)</w:t>
            </w:r>
          </w:p>
        </w:tc>
      </w:tr>
      <w:tr w:rsidR="00395960" w:rsidRPr="000E7022" w14:paraId="2FA87C57" w14:textId="77777777" w:rsidTr="00395960">
        <w:trPr>
          <w:trHeight w:val="64"/>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673B0FDD" w14:textId="77777777" w:rsidR="00395960" w:rsidRPr="00545AAD" w:rsidRDefault="00395960" w:rsidP="00C27532">
            <w:pPr>
              <w:keepNext/>
              <w:spacing w:before="60" w:after="60" w:line="240" w:lineRule="auto"/>
              <w:rPr>
                <w:rFonts w:ascii="Arial" w:hAnsi="Arial" w:cs="Arial"/>
                <w:sz w:val="18"/>
                <w:szCs w:val="18"/>
                <w:lang w:val="es-ES"/>
              </w:rPr>
            </w:pPr>
            <w:r w:rsidRPr="00D44D6A">
              <w:rPr>
                <w:rFonts w:ascii="Arial" w:hAnsi="Arial" w:cs="Arial"/>
                <w:sz w:val="18"/>
                <w:szCs w:val="18"/>
                <w:lang w:val="es-ES"/>
              </w:rPr>
              <w:t>Emisiones de GEI por restauración de bosque secuestradas</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FDC7BE8" w14:textId="77777777" w:rsidR="00395960" w:rsidRPr="00545AAD" w:rsidRDefault="00395960" w:rsidP="00C27532">
            <w:pPr>
              <w:keepNext/>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tCO</w:t>
            </w:r>
            <w:r w:rsidRPr="00D44D6A">
              <w:rPr>
                <w:rFonts w:ascii="Arial" w:hAnsi="Arial" w:cs="Arial"/>
                <w:color w:val="000000" w:themeColor="text1"/>
                <w:sz w:val="18"/>
                <w:szCs w:val="18"/>
                <w:vertAlign w:val="subscript"/>
                <w:lang w:val="es-ES"/>
              </w:rPr>
              <w:t>2</w:t>
            </w:r>
            <w:r w:rsidRPr="00D44D6A">
              <w:rPr>
                <w:rFonts w:ascii="Arial" w:hAnsi="Arial" w:cs="Arial"/>
                <w:color w:val="000000" w:themeColor="text1"/>
                <w:sz w:val="18"/>
                <w:szCs w:val="18"/>
                <w:lang w:val="es-ES"/>
              </w:rPr>
              <w:t>e</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tcPr>
          <w:p w14:paraId="288A5F54" w14:textId="77777777" w:rsidR="00395960" w:rsidRPr="00545AAD" w:rsidRDefault="00395960" w:rsidP="00C27532">
            <w:pPr>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77F081" w14:textId="77777777" w:rsidR="00395960" w:rsidRPr="00545AAD" w:rsidRDefault="00395960" w:rsidP="00C27532">
            <w:pPr>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2019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175280A6" w14:textId="77777777" w:rsidR="00395960" w:rsidRPr="00545AAD" w:rsidRDefault="00395960" w:rsidP="00C27532">
            <w:pPr>
              <w:spacing w:before="60" w:after="60" w:line="240" w:lineRule="auto"/>
              <w:jc w:val="center"/>
              <w:rPr>
                <w:rFonts w:ascii="Arial" w:hAnsi="Arial" w:cs="Arial"/>
                <w:sz w:val="18"/>
                <w:szCs w:val="18"/>
                <w:lang w:val="es-ES"/>
              </w:rPr>
            </w:pPr>
            <w:r w:rsidRPr="00D44D6A">
              <w:rPr>
                <w:rFonts w:ascii="Arial" w:hAnsi="Arial" w:cs="Arial"/>
                <w:sz w:val="18"/>
                <w:szCs w:val="18"/>
                <w:lang w:val="es-ES"/>
              </w:rPr>
              <w:t>109.534</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31E167A" w14:textId="77777777" w:rsidR="00395960" w:rsidRPr="00545AAD" w:rsidRDefault="00395960" w:rsidP="00C27532">
            <w:pPr>
              <w:spacing w:before="60" w:after="60"/>
              <w:jc w:val="center"/>
              <w:rPr>
                <w:rFonts w:ascii="Arial" w:hAnsi="Arial" w:cs="Arial"/>
                <w:sz w:val="18"/>
                <w:szCs w:val="18"/>
                <w:lang w:val="es-ES"/>
              </w:rPr>
            </w:pPr>
            <w:r w:rsidRPr="00D44D6A">
              <w:rPr>
                <w:rFonts w:ascii="Arial" w:hAnsi="Arial" w:cs="Arial"/>
                <w:sz w:val="18"/>
                <w:szCs w:val="18"/>
                <w:lang w:val="es-ES"/>
              </w:rPr>
              <w:t>Informe de línea de base y evaluación de impacto</w:t>
            </w:r>
          </w:p>
        </w:tc>
        <w:tc>
          <w:tcPr>
            <w:tcW w:w="4656" w:type="dxa"/>
            <w:vMerge w:val="restart"/>
            <w:tcBorders>
              <w:left w:val="single" w:sz="4" w:space="0" w:color="auto"/>
              <w:right w:val="single" w:sz="4" w:space="0" w:color="auto"/>
            </w:tcBorders>
            <w:shd w:val="clear" w:color="auto" w:fill="auto"/>
            <w:vAlign w:val="center"/>
          </w:tcPr>
          <w:p w14:paraId="44512CAC" w14:textId="40E2C1DD" w:rsidR="00395960" w:rsidRPr="00D44D6A" w:rsidRDefault="00395960" w:rsidP="00C27532">
            <w:pPr>
              <w:spacing w:before="60" w:after="60" w:line="240" w:lineRule="auto"/>
              <w:rPr>
                <w:rFonts w:ascii="Arial" w:hAnsi="Arial" w:cs="Arial"/>
                <w:sz w:val="18"/>
                <w:szCs w:val="18"/>
                <w:lang w:val="es-ES_tradnl"/>
              </w:rPr>
            </w:pPr>
            <w:r w:rsidRPr="00D44D6A">
              <w:rPr>
                <w:rFonts w:ascii="Arial" w:hAnsi="Arial" w:cs="Arial"/>
                <w:sz w:val="18"/>
                <w:szCs w:val="18"/>
                <w:lang w:val="es-ES_tradnl"/>
              </w:rPr>
              <w:t xml:space="preserve">Utilización de datos primarios de inventarios forestales IF y parcelas permanentes de muestreo PMP consistentes para calibración de modelo de existencias de carbono en base a imágenes satelitales. </w:t>
            </w:r>
            <w:r w:rsidR="00AD4533">
              <w:rPr>
                <w:rFonts w:ascii="Arial" w:hAnsi="Arial" w:cs="Arial"/>
                <w:sz w:val="18"/>
                <w:szCs w:val="18"/>
                <w:lang w:val="es-ES_tradnl"/>
              </w:rPr>
              <w:t>Se pueden usar m</w:t>
            </w:r>
            <w:r w:rsidRPr="00D44D6A">
              <w:rPr>
                <w:rFonts w:ascii="Arial" w:hAnsi="Arial" w:cs="Arial"/>
                <w:sz w:val="18"/>
                <w:szCs w:val="18"/>
                <w:lang w:val="es-ES_tradnl"/>
              </w:rPr>
              <w:t>uestras adicionales para llenar vacíos de los IF y PMP</w:t>
            </w:r>
            <w:r w:rsidR="00AD4533">
              <w:rPr>
                <w:rFonts w:ascii="Arial" w:hAnsi="Arial" w:cs="Arial"/>
                <w:sz w:val="18"/>
                <w:szCs w:val="18"/>
                <w:lang w:val="es-ES_tradnl"/>
              </w:rPr>
              <w:t xml:space="preserve"> si es necesario</w:t>
            </w:r>
            <w:r w:rsidRPr="00D44D6A">
              <w:rPr>
                <w:rFonts w:ascii="Arial" w:hAnsi="Arial" w:cs="Arial"/>
                <w:sz w:val="18"/>
                <w:szCs w:val="18"/>
                <w:lang w:val="es-ES_tradnl"/>
              </w:rPr>
              <w:t xml:space="preserve">. </w:t>
            </w:r>
          </w:p>
          <w:p w14:paraId="792BA0F7" w14:textId="77777777" w:rsidR="00395960" w:rsidRPr="00D44D6A" w:rsidRDefault="00395960" w:rsidP="00C27532">
            <w:pPr>
              <w:spacing w:before="60" w:after="60" w:line="240" w:lineRule="auto"/>
              <w:rPr>
                <w:rFonts w:ascii="Arial" w:hAnsi="Arial" w:cs="Arial"/>
                <w:sz w:val="18"/>
                <w:szCs w:val="18"/>
                <w:lang w:val="es-ES_tradnl"/>
              </w:rPr>
            </w:pPr>
            <w:r w:rsidRPr="00D44D6A">
              <w:rPr>
                <w:rFonts w:ascii="Arial" w:hAnsi="Arial" w:cs="Arial"/>
                <w:sz w:val="18"/>
                <w:szCs w:val="18"/>
                <w:lang w:val="es-ES_tradnl"/>
              </w:rPr>
              <w:t>Emisiones secuestradas por crecimiento activo de vegetación.</w:t>
            </w:r>
          </w:p>
          <w:p w14:paraId="19CB25CF" w14:textId="77777777" w:rsidR="00395960" w:rsidRPr="00D44D6A" w:rsidRDefault="00395960" w:rsidP="00C27532">
            <w:pPr>
              <w:spacing w:before="60" w:after="60" w:line="240" w:lineRule="auto"/>
              <w:rPr>
                <w:rFonts w:ascii="Arial" w:hAnsi="Arial" w:cs="Arial"/>
                <w:sz w:val="18"/>
                <w:szCs w:val="18"/>
                <w:lang w:val="es-ES_tradnl"/>
              </w:rPr>
            </w:pPr>
            <w:r w:rsidRPr="00D44D6A">
              <w:rPr>
                <w:rFonts w:ascii="Arial" w:hAnsi="Arial" w:cs="Arial"/>
                <w:sz w:val="18"/>
                <w:szCs w:val="18"/>
                <w:lang w:val="es-ES_tradnl"/>
              </w:rPr>
              <w:t>Las emisiones evitadas incluyen principalmente aquellas relacionadas a reducción de la deforestación y degradación.</w:t>
            </w:r>
          </w:p>
          <w:p w14:paraId="21763644" w14:textId="77777777" w:rsidR="00395960" w:rsidRDefault="00395960" w:rsidP="00C27532">
            <w:pPr>
              <w:spacing w:before="60" w:after="60" w:line="240" w:lineRule="auto"/>
              <w:rPr>
                <w:rFonts w:ascii="Arial" w:hAnsi="Arial" w:cs="Arial"/>
                <w:sz w:val="18"/>
                <w:szCs w:val="18"/>
                <w:lang w:val="es-ES_tradnl"/>
              </w:rPr>
            </w:pPr>
            <w:r w:rsidRPr="00D44D6A">
              <w:rPr>
                <w:rFonts w:ascii="Arial" w:hAnsi="Arial" w:cs="Arial"/>
                <w:sz w:val="18"/>
                <w:szCs w:val="18"/>
                <w:lang w:val="es-ES"/>
              </w:rPr>
              <w:t xml:space="preserve">Los valores </w:t>
            </w:r>
            <w:r w:rsidRPr="00D44D6A">
              <w:rPr>
                <w:rFonts w:ascii="Arial" w:hAnsi="Arial" w:cs="Arial"/>
                <w:sz w:val="18"/>
                <w:szCs w:val="18"/>
                <w:lang w:val="es-ES_tradnl"/>
              </w:rPr>
              <w:t>serán actualizados una vez disponible la línea de base que permitirá la calibración del modelo.</w:t>
            </w:r>
          </w:p>
          <w:p w14:paraId="4F0C8DCB" w14:textId="77777777" w:rsidR="00395960" w:rsidRPr="00D271FD" w:rsidRDefault="00395960" w:rsidP="00C27532">
            <w:pPr>
              <w:spacing w:before="60" w:after="60" w:line="240" w:lineRule="auto"/>
              <w:rPr>
                <w:rFonts w:ascii="Arial" w:hAnsi="Arial" w:cs="Arial"/>
                <w:sz w:val="18"/>
                <w:szCs w:val="18"/>
                <w:lang w:val="es-ES_tradnl"/>
              </w:rPr>
            </w:pPr>
            <w:r>
              <w:rPr>
                <w:rFonts w:ascii="Arial" w:hAnsi="Arial" w:cs="Arial"/>
                <w:sz w:val="18"/>
                <w:szCs w:val="18"/>
                <w:lang w:val="es-ES_tradnl"/>
              </w:rPr>
              <w:t xml:space="preserve">Contribuye con el tema transversal de cambio climático </w:t>
            </w:r>
            <w:r w:rsidRPr="00D271FD">
              <w:rPr>
                <w:rFonts w:ascii="Arial" w:hAnsi="Arial" w:cs="Arial"/>
                <w:sz w:val="18"/>
                <w:szCs w:val="18"/>
                <w:lang w:val="es-ES_tradnl"/>
              </w:rPr>
              <w:t xml:space="preserve">mediante el indicador de reducción de emisiones de </w:t>
            </w:r>
            <w:r>
              <w:rPr>
                <w:rFonts w:ascii="Arial" w:hAnsi="Arial" w:cs="Arial"/>
                <w:sz w:val="18"/>
                <w:szCs w:val="18"/>
                <w:lang w:val="es-ES_tradnl"/>
              </w:rPr>
              <w:t>GEI.</w:t>
            </w:r>
          </w:p>
        </w:tc>
      </w:tr>
      <w:tr w:rsidR="00395960" w:rsidRPr="000E7022" w14:paraId="2B7A45BC" w14:textId="77777777" w:rsidTr="00395960">
        <w:trPr>
          <w:trHeight w:val="64"/>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6DB6D60B" w14:textId="77777777" w:rsidR="00395960" w:rsidRPr="00545AAD" w:rsidRDefault="00395960" w:rsidP="00C27532">
            <w:pPr>
              <w:keepNext/>
              <w:spacing w:before="60" w:after="60" w:line="240" w:lineRule="auto"/>
              <w:rPr>
                <w:rFonts w:ascii="Arial" w:hAnsi="Arial" w:cs="Arial"/>
                <w:sz w:val="18"/>
                <w:szCs w:val="18"/>
                <w:lang w:val="es-ES"/>
              </w:rPr>
            </w:pPr>
            <w:r w:rsidRPr="00D44D6A">
              <w:rPr>
                <w:rFonts w:ascii="Arial" w:hAnsi="Arial" w:cs="Arial"/>
                <w:sz w:val="18"/>
                <w:szCs w:val="18"/>
                <w:lang w:val="es-ES"/>
              </w:rPr>
              <w:t>Emisiones de GEI por MFA evitadas</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A3E45EE" w14:textId="77777777" w:rsidR="00395960" w:rsidRPr="00545AAD" w:rsidRDefault="00395960" w:rsidP="00C27532">
            <w:pPr>
              <w:keepNext/>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tCO</w:t>
            </w:r>
            <w:r w:rsidRPr="00D44D6A">
              <w:rPr>
                <w:rFonts w:ascii="Arial" w:hAnsi="Arial" w:cs="Arial"/>
                <w:color w:val="000000" w:themeColor="text1"/>
                <w:sz w:val="18"/>
                <w:szCs w:val="18"/>
                <w:vertAlign w:val="subscript"/>
                <w:lang w:val="es-ES"/>
              </w:rPr>
              <w:t>2</w:t>
            </w:r>
            <w:r w:rsidRPr="00D44D6A">
              <w:rPr>
                <w:rFonts w:ascii="Arial" w:hAnsi="Arial" w:cs="Arial"/>
                <w:color w:val="000000" w:themeColor="text1"/>
                <w:sz w:val="18"/>
                <w:szCs w:val="18"/>
                <w:lang w:val="es-ES"/>
              </w:rPr>
              <w:t>e</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tcPr>
          <w:p w14:paraId="620D7E85" w14:textId="77777777" w:rsidR="00395960" w:rsidRPr="00545AAD" w:rsidRDefault="00395960" w:rsidP="00C27532">
            <w:pPr>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BBA3F6" w14:textId="77777777" w:rsidR="00395960" w:rsidRPr="00545AAD" w:rsidRDefault="00395960" w:rsidP="00C27532">
            <w:pPr>
              <w:spacing w:before="60" w:after="60" w:line="240" w:lineRule="auto"/>
              <w:jc w:val="center"/>
              <w:rPr>
                <w:rFonts w:ascii="Arial" w:hAnsi="Arial" w:cs="Arial"/>
                <w:color w:val="000000" w:themeColor="text1"/>
                <w:sz w:val="18"/>
                <w:szCs w:val="18"/>
                <w:lang w:val="es-ES"/>
              </w:rPr>
            </w:pPr>
            <w:r w:rsidRPr="00D44D6A">
              <w:rPr>
                <w:rFonts w:ascii="Arial" w:hAnsi="Arial" w:cs="Arial"/>
                <w:color w:val="000000" w:themeColor="text1"/>
                <w:sz w:val="18"/>
                <w:szCs w:val="18"/>
                <w:lang w:val="es-ES"/>
              </w:rPr>
              <w:t>2019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14:paraId="4B8DE092" w14:textId="77777777" w:rsidR="00395960" w:rsidRPr="00545AAD" w:rsidRDefault="00395960" w:rsidP="00C27532">
            <w:pPr>
              <w:spacing w:before="60" w:after="60" w:line="240" w:lineRule="auto"/>
              <w:jc w:val="center"/>
              <w:rPr>
                <w:rFonts w:ascii="Arial" w:hAnsi="Arial" w:cs="Arial"/>
                <w:sz w:val="18"/>
                <w:szCs w:val="18"/>
                <w:lang w:val="es-ES"/>
              </w:rPr>
            </w:pPr>
            <w:r w:rsidRPr="00D44D6A">
              <w:rPr>
                <w:rFonts w:ascii="Arial" w:hAnsi="Arial" w:cs="Arial"/>
                <w:sz w:val="18"/>
                <w:szCs w:val="18"/>
                <w:lang w:val="es-ES"/>
              </w:rPr>
              <w:t>135.591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CED1077" w14:textId="77777777" w:rsidR="00395960" w:rsidRPr="00545AAD" w:rsidRDefault="00395960" w:rsidP="00C27532">
            <w:pPr>
              <w:spacing w:before="60" w:after="60"/>
              <w:jc w:val="center"/>
              <w:rPr>
                <w:rFonts w:ascii="Arial" w:hAnsi="Arial" w:cs="Arial"/>
                <w:sz w:val="18"/>
                <w:szCs w:val="18"/>
                <w:lang w:val="es-ES"/>
              </w:rPr>
            </w:pPr>
            <w:r w:rsidRPr="00D44D6A">
              <w:rPr>
                <w:rFonts w:ascii="Arial" w:hAnsi="Arial" w:cs="Arial"/>
                <w:sz w:val="18"/>
                <w:szCs w:val="18"/>
                <w:lang w:val="es-ES"/>
              </w:rPr>
              <w:t>Informe de línea de base y evaluación de impacto</w:t>
            </w:r>
          </w:p>
        </w:tc>
        <w:tc>
          <w:tcPr>
            <w:tcW w:w="4656" w:type="dxa"/>
            <w:vMerge/>
            <w:tcBorders>
              <w:left w:val="single" w:sz="4" w:space="0" w:color="auto"/>
              <w:right w:val="single" w:sz="4" w:space="0" w:color="auto"/>
            </w:tcBorders>
            <w:shd w:val="clear" w:color="auto" w:fill="auto"/>
            <w:vAlign w:val="center"/>
          </w:tcPr>
          <w:p w14:paraId="4D9D6D63" w14:textId="77777777" w:rsidR="00395960" w:rsidRPr="00545AAD" w:rsidRDefault="00395960" w:rsidP="00C27532">
            <w:pPr>
              <w:spacing w:after="60" w:line="240" w:lineRule="auto"/>
              <w:jc w:val="both"/>
              <w:rPr>
                <w:rFonts w:ascii="Arial" w:hAnsi="Arial" w:cs="Arial"/>
                <w:sz w:val="18"/>
                <w:szCs w:val="18"/>
                <w:lang w:val="es-ES"/>
              </w:rPr>
            </w:pPr>
          </w:p>
        </w:tc>
      </w:tr>
      <w:tr w:rsidR="00395960" w:rsidRPr="000E7022" w14:paraId="6F02D719" w14:textId="77777777" w:rsidTr="00395960">
        <w:trPr>
          <w:trHeight w:val="368"/>
        </w:trPr>
        <w:tc>
          <w:tcPr>
            <w:tcW w:w="134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1FDD0" w14:textId="77777777" w:rsidR="00395960" w:rsidRPr="00545AAD" w:rsidRDefault="00395960" w:rsidP="00C27532">
            <w:pPr>
              <w:keepNext/>
              <w:spacing w:after="0" w:line="240" w:lineRule="auto"/>
              <w:rPr>
                <w:rFonts w:ascii="Arial" w:hAnsi="Arial" w:cs="Arial"/>
                <w:sz w:val="18"/>
                <w:szCs w:val="18"/>
                <w:lang w:val="es-ES" w:eastAsia="zh-CN"/>
              </w:rPr>
            </w:pPr>
            <w:r w:rsidRPr="00545AAD">
              <w:rPr>
                <w:rFonts w:ascii="Arial" w:hAnsi="Arial" w:cs="Arial"/>
                <w:b/>
                <w:caps/>
                <w:sz w:val="18"/>
                <w:szCs w:val="18"/>
                <w:lang w:val="es-ES" w:eastAsia="zh-CN"/>
              </w:rPr>
              <w:t xml:space="preserve">Impacto </w:t>
            </w:r>
            <w:r>
              <w:rPr>
                <w:rFonts w:ascii="Arial" w:hAnsi="Arial" w:cs="Arial"/>
                <w:b/>
                <w:caps/>
                <w:sz w:val="18"/>
                <w:szCs w:val="18"/>
                <w:lang w:val="es-ES" w:eastAsia="zh-CN"/>
              </w:rPr>
              <w:t>3</w:t>
            </w:r>
            <w:r w:rsidRPr="00545AAD">
              <w:rPr>
                <w:rFonts w:ascii="Arial" w:hAnsi="Arial" w:cs="Arial"/>
                <w:b/>
                <w:caps/>
                <w:sz w:val="18"/>
                <w:szCs w:val="18"/>
                <w:lang w:val="es-ES" w:eastAsia="zh-CN"/>
              </w:rPr>
              <w:t xml:space="preserve">: </w:t>
            </w:r>
            <w:r>
              <w:rPr>
                <w:rFonts w:ascii="Arial" w:hAnsi="Arial" w:cs="Arial"/>
                <w:b/>
                <w:sz w:val="18"/>
                <w:szCs w:val="18"/>
                <w:lang w:val="es-ES" w:eastAsia="zh-CN"/>
              </w:rPr>
              <w:t>Incremento en ingreso agrícola</w:t>
            </w:r>
          </w:p>
        </w:tc>
      </w:tr>
      <w:tr w:rsidR="00395960" w:rsidRPr="000E7022" w14:paraId="3400C00B" w14:textId="77777777" w:rsidTr="00395960">
        <w:trPr>
          <w:trHeight w:val="64"/>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5B02BF4F" w14:textId="77777777" w:rsidR="00395960" w:rsidRPr="00D44D6A" w:rsidRDefault="00395960" w:rsidP="00C27532">
            <w:pPr>
              <w:keepNext/>
              <w:spacing w:before="60" w:after="60" w:line="240" w:lineRule="auto"/>
              <w:rPr>
                <w:rFonts w:ascii="Arial" w:hAnsi="Arial" w:cs="Arial"/>
                <w:sz w:val="18"/>
                <w:szCs w:val="18"/>
                <w:lang w:val="es-ES"/>
              </w:rPr>
            </w:pPr>
            <w:r w:rsidRPr="00500F63">
              <w:rPr>
                <w:rFonts w:ascii="Arial" w:hAnsi="Arial" w:cs="Arial"/>
                <w:sz w:val="18"/>
                <w:szCs w:val="18"/>
                <w:lang w:val="es-ES_tradnl"/>
              </w:rPr>
              <w:t>Ingreso agrícola anual incrementado</w:t>
            </w:r>
            <w:r>
              <w:rPr>
                <w:rFonts w:ascii="Arial" w:hAnsi="Arial" w:cs="Arial"/>
                <w:sz w:val="18"/>
                <w:szCs w:val="18"/>
                <w:lang w:val="es-ES_tradnl"/>
              </w:rPr>
              <w:t xml:space="preserve"> </w:t>
            </w:r>
            <w:r w:rsidRPr="00500F63">
              <w:rPr>
                <w:rFonts w:ascii="Arial" w:hAnsi="Arial" w:cs="Arial"/>
                <w:sz w:val="18"/>
                <w:szCs w:val="18"/>
                <w:lang w:val="es-ES_tradnl"/>
              </w:rPr>
              <w:t>por adopción de SAF</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37222D4" w14:textId="77777777" w:rsidR="00395960" w:rsidRPr="00D44D6A" w:rsidRDefault="00395960" w:rsidP="00C27532">
            <w:pPr>
              <w:keepNext/>
              <w:spacing w:before="60" w:after="60" w:line="240" w:lineRule="auto"/>
              <w:jc w:val="center"/>
              <w:rPr>
                <w:rFonts w:ascii="Arial" w:hAnsi="Arial" w:cs="Arial"/>
                <w:color w:val="000000" w:themeColor="text1"/>
                <w:sz w:val="18"/>
                <w:szCs w:val="18"/>
                <w:lang w:val="es-ES"/>
              </w:rPr>
            </w:pPr>
            <w:r w:rsidRPr="00500F63">
              <w:rPr>
                <w:rFonts w:ascii="Arial" w:hAnsi="Arial" w:cs="Arial"/>
                <w:bCs/>
                <w:sz w:val="18"/>
                <w:szCs w:val="18"/>
                <w:lang w:val="es-ES" w:eastAsia="zh-CN"/>
              </w:rPr>
              <w:t>US$/anuales</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ECC6D" w14:textId="77777777" w:rsidR="00395960" w:rsidRPr="00D44D6A" w:rsidRDefault="00395960" w:rsidP="00C27532">
            <w:pPr>
              <w:spacing w:before="60" w:after="60" w:line="240" w:lineRule="auto"/>
              <w:jc w:val="center"/>
              <w:rPr>
                <w:rFonts w:ascii="Arial" w:hAnsi="Arial" w:cs="Arial"/>
                <w:color w:val="000000" w:themeColor="text1"/>
                <w:sz w:val="18"/>
                <w:szCs w:val="18"/>
                <w:lang w:val="es-ES"/>
              </w:rPr>
            </w:pPr>
            <w:r w:rsidRPr="00C82D1B">
              <w:rPr>
                <w:rFonts w:ascii="Arial" w:hAnsi="Arial" w:cs="Arial"/>
                <w:bCs/>
                <w:sz w:val="18"/>
                <w:szCs w:val="18"/>
                <w:lang w:val="es-ES" w:eastAsia="zh-CN"/>
              </w:rPr>
              <w:t>609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E527EB" w14:textId="77777777" w:rsidR="00395960" w:rsidRPr="00D44D6A" w:rsidRDefault="00395960" w:rsidP="00C27532">
            <w:pPr>
              <w:spacing w:before="60" w:after="60" w:line="240" w:lineRule="auto"/>
              <w:jc w:val="center"/>
              <w:rPr>
                <w:rFonts w:ascii="Arial" w:hAnsi="Arial" w:cs="Arial"/>
                <w:color w:val="000000" w:themeColor="text1"/>
                <w:sz w:val="18"/>
                <w:szCs w:val="18"/>
                <w:lang w:val="es-ES"/>
              </w:rPr>
            </w:pPr>
            <w:r w:rsidRPr="00500F63">
              <w:rPr>
                <w:rFonts w:ascii="Arial" w:hAnsi="Arial" w:cs="Arial"/>
                <w:bCs/>
                <w:sz w:val="18"/>
                <w:szCs w:val="18"/>
                <w:lang w:val="es-ES" w:eastAsia="zh-CN"/>
              </w:rPr>
              <w:t>2019</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14:paraId="0A3956AA" w14:textId="77777777" w:rsidR="00395960" w:rsidRPr="00D44D6A" w:rsidRDefault="00395960" w:rsidP="00C27532">
            <w:pPr>
              <w:spacing w:before="60" w:after="60" w:line="240" w:lineRule="auto"/>
              <w:jc w:val="center"/>
              <w:rPr>
                <w:rFonts w:ascii="Arial" w:hAnsi="Arial" w:cs="Arial"/>
                <w:sz w:val="18"/>
                <w:szCs w:val="18"/>
                <w:lang w:val="es-ES"/>
              </w:rPr>
            </w:pPr>
            <w:r w:rsidRPr="00500F63">
              <w:rPr>
                <w:rFonts w:ascii="Arial" w:hAnsi="Arial" w:cs="Arial"/>
                <w:bCs/>
                <w:sz w:val="18"/>
                <w:szCs w:val="18"/>
                <w:lang w:val="es-ES" w:eastAsia="zh-CN"/>
              </w:rPr>
              <w:t>6</w:t>
            </w:r>
            <w:r>
              <w:rPr>
                <w:rFonts w:ascii="Arial" w:hAnsi="Arial" w:cs="Arial"/>
                <w:bCs/>
                <w:sz w:val="18"/>
                <w:szCs w:val="18"/>
                <w:lang w:val="es-ES" w:eastAsia="zh-CN"/>
              </w:rPr>
              <w:t>70</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54BE67A3" w14:textId="77777777" w:rsidR="00395960" w:rsidRPr="00D44D6A" w:rsidRDefault="00395960" w:rsidP="00C27532">
            <w:pPr>
              <w:spacing w:before="60" w:after="60"/>
              <w:jc w:val="center"/>
              <w:rPr>
                <w:rFonts w:ascii="Arial" w:hAnsi="Arial" w:cs="Arial"/>
                <w:sz w:val="18"/>
                <w:szCs w:val="18"/>
                <w:lang w:val="es-ES"/>
              </w:rPr>
            </w:pPr>
            <w:r w:rsidRPr="00747AA4">
              <w:rPr>
                <w:rFonts w:ascii="Arial" w:hAnsi="Arial" w:cs="Arial"/>
                <w:sz w:val="18"/>
                <w:szCs w:val="18"/>
                <w:lang w:val="es-ES"/>
              </w:rPr>
              <w:t>Evaluación de impacto</w:t>
            </w:r>
          </w:p>
        </w:tc>
        <w:tc>
          <w:tcPr>
            <w:tcW w:w="4656" w:type="dxa"/>
            <w:tcBorders>
              <w:left w:val="single" w:sz="4" w:space="0" w:color="auto"/>
              <w:right w:val="single" w:sz="4" w:space="0" w:color="auto"/>
            </w:tcBorders>
            <w:shd w:val="clear" w:color="auto" w:fill="auto"/>
            <w:vAlign w:val="center"/>
          </w:tcPr>
          <w:p w14:paraId="279AB4AE" w14:textId="77777777" w:rsidR="00395960" w:rsidRDefault="00395960" w:rsidP="00C27532">
            <w:pPr>
              <w:spacing w:before="60" w:after="60" w:line="240" w:lineRule="auto"/>
              <w:rPr>
                <w:rFonts w:ascii="Arial" w:hAnsi="Arial" w:cs="Arial"/>
                <w:sz w:val="18"/>
                <w:szCs w:val="18"/>
                <w:lang w:val="es-ES"/>
              </w:rPr>
            </w:pPr>
            <w:r>
              <w:rPr>
                <w:rFonts w:ascii="Arial" w:hAnsi="Arial" w:cs="Arial"/>
                <w:sz w:val="18"/>
                <w:szCs w:val="18"/>
                <w:lang w:val="es-ES"/>
              </w:rPr>
              <w:t>Medido a nivel de hogar del beneficiario.</w:t>
            </w:r>
          </w:p>
          <w:p w14:paraId="7512303A" w14:textId="77777777" w:rsidR="00395960" w:rsidRDefault="00395960" w:rsidP="00C27532">
            <w:pPr>
              <w:spacing w:before="60" w:after="60" w:line="240" w:lineRule="auto"/>
              <w:rPr>
                <w:rFonts w:ascii="Arial" w:hAnsi="Arial" w:cs="Arial"/>
                <w:sz w:val="18"/>
                <w:szCs w:val="18"/>
                <w:lang w:val="es-ES"/>
              </w:rPr>
            </w:pPr>
            <w:r w:rsidRPr="00500F63">
              <w:rPr>
                <w:rFonts w:ascii="Arial" w:hAnsi="Arial" w:cs="Arial"/>
                <w:sz w:val="18"/>
                <w:szCs w:val="18"/>
                <w:lang w:val="es-ES"/>
              </w:rPr>
              <w:t xml:space="preserve">La meta toma como base un </w:t>
            </w:r>
            <w:r>
              <w:rPr>
                <w:rFonts w:ascii="Arial" w:hAnsi="Arial" w:cs="Arial"/>
                <w:sz w:val="18"/>
                <w:szCs w:val="18"/>
                <w:lang w:val="es-ES"/>
              </w:rPr>
              <w:t>4</w:t>
            </w:r>
            <w:r w:rsidRPr="00500F63">
              <w:rPr>
                <w:rFonts w:ascii="Arial" w:hAnsi="Arial" w:cs="Arial"/>
                <w:sz w:val="18"/>
                <w:szCs w:val="18"/>
                <w:lang w:val="es-ES"/>
              </w:rPr>
              <w:t>0% del incremento promedio de productividad (US$/Ha) de la evaluación de impacto del Programa Ambiental de Gestión de Riesgo de Desastres y Cambio Climático (PAGRICC) de Nicaragua</w:t>
            </w:r>
            <w:r>
              <w:rPr>
                <w:rFonts w:ascii="Arial" w:hAnsi="Arial" w:cs="Arial"/>
                <w:sz w:val="18"/>
                <w:szCs w:val="18"/>
                <w:lang w:val="es-ES"/>
              </w:rPr>
              <w:t>, que equivale a 10% de impacto en el ingreso del año base</w:t>
            </w:r>
            <w:r w:rsidRPr="00500F63">
              <w:rPr>
                <w:rFonts w:ascii="Arial" w:hAnsi="Arial" w:cs="Arial"/>
                <w:sz w:val="18"/>
                <w:szCs w:val="18"/>
                <w:lang w:val="es-ES"/>
              </w:rPr>
              <w:t>.</w:t>
            </w:r>
          </w:p>
          <w:p w14:paraId="55D12A0A" w14:textId="77777777" w:rsidR="00395960" w:rsidRDefault="00395960" w:rsidP="00C27532">
            <w:pPr>
              <w:spacing w:before="60" w:after="60" w:line="240" w:lineRule="auto"/>
              <w:rPr>
                <w:rFonts w:ascii="Arial" w:hAnsi="Arial" w:cs="Arial"/>
                <w:sz w:val="18"/>
                <w:szCs w:val="18"/>
                <w:lang w:val="es-ES"/>
              </w:rPr>
            </w:pPr>
            <w:r w:rsidRPr="004813CA">
              <w:rPr>
                <w:rFonts w:ascii="Arial" w:hAnsi="Arial" w:cs="Arial"/>
                <w:sz w:val="18"/>
                <w:szCs w:val="18"/>
                <w:lang w:val="es-ES"/>
              </w:rPr>
              <w:t>El valor de año base ha sido tomado de la Encuesta Nacional de Propósitos Múltiples (ENPM) del año 2016 del ingreso mensual por cuenta propia de agricultores a nivel nacional</w:t>
            </w:r>
          </w:p>
          <w:p w14:paraId="54469CF8" w14:textId="77777777" w:rsidR="00395960" w:rsidRPr="00545AAD" w:rsidRDefault="00395960" w:rsidP="00C27532">
            <w:pPr>
              <w:spacing w:after="60" w:line="240" w:lineRule="auto"/>
              <w:jc w:val="both"/>
              <w:rPr>
                <w:rFonts w:ascii="Arial" w:hAnsi="Arial" w:cs="Arial"/>
                <w:sz w:val="18"/>
                <w:szCs w:val="18"/>
                <w:lang w:val="es-ES"/>
              </w:rPr>
            </w:pPr>
            <w:r w:rsidRPr="004813CA">
              <w:rPr>
                <w:rFonts w:ascii="Arial" w:hAnsi="Arial" w:cs="Arial"/>
                <w:sz w:val="18"/>
                <w:szCs w:val="18"/>
                <w:lang w:val="es-ES"/>
              </w:rPr>
              <w:t>Los valores serán actualizados en base a la definición de paquetes tecnológicos que se promoverán para SAF.</w:t>
            </w:r>
          </w:p>
        </w:tc>
      </w:tr>
    </w:tbl>
    <w:p w14:paraId="06ABF429" w14:textId="77777777" w:rsidR="00395960" w:rsidRDefault="00395960" w:rsidP="00395960">
      <w:pPr>
        <w:rPr>
          <w:lang w:val="es-CL" w:eastAsia="es-CL"/>
        </w:rPr>
      </w:pPr>
    </w:p>
    <w:p w14:paraId="00383F61" w14:textId="77777777" w:rsidR="00E16003" w:rsidRDefault="00E16003" w:rsidP="007116AF">
      <w:pPr>
        <w:spacing w:after="0" w:line="240" w:lineRule="auto"/>
        <w:jc w:val="center"/>
        <w:rPr>
          <w:rFonts w:ascii="Arial" w:hAnsi="Arial" w:cs="Arial"/>
          <w:b/>
          <w:sz w:val="16"/>
          <w:szCs w:val="16"/>
          <w:lang w:val="es-MX"/>
        </w:rPr>
      </w:pPr>
    </w:p>
    <w:p w14:paraId="6C9743E4" w14:textId="77777777" w:rsidR="00E16003" w:rsidRDefault="00E16003" w:rsidP="007116AF">
      <w:pPr>
        <w:spacing w:after="0" w:line="240" w:lineRule="auto"/>
        <w:jc w:val="center"/>
        <w:rPr>
          <w:rFonts w:ascii="Arial" w:hAnsi="Arial" w:cs="Arial"/>
          <w:b/>
          <w:sz w:val="16"/>
          <w:szCs w:val="16"/>
          <w:lang w:val="es-MX"/>
        </w:rPr>
        <w:sectPr w:rsidR="00E16003" w:rsidSect="00E16003">
          <w:footerReference w:type="default" r:id="rId12"/>
          <w:pgSz w:w="15840" w:h="12240" w:orient="landscape"/>
          <w:pgMar w:top="1440" w:right="1800" w:bottom="1440" w:left="1800" w:header="720" w:footer="720" w:gutter="0"/>
          <w:cols w:space="720"/>
          <w:docGrid w:linePitch="360"/>
        </w:sectPr>
      </w:pPr>
    </w:p>
    <w:p w14:paraId="5A715F5E" w14:textId="1B6546D5" w:rsidR="00606E46" w:rsidRPr="005323B4" w:rsidRDefault="00383B0C" w:rsidP="00EB694E">
      <w:pPr>
        <w:pStyle w:val="Heading2"/>
        <w:numPr>
          <w:ilvl w:val="0"/>
          <w:numId w:val="8"/>
        </w:numPr>
        <w:spacing w:before="0" w:line="240" w:lineRule="auto"/>
        <w:ind w:left="567" w:hanging="567"/>
        <w:rPr>
          <w:rFonts w:cs="Arial"/>
          <w:sz w:val="22"/>
          <w:szCs w:val="20"/>
          <w:lang w:val="es-MX"/>
        </w:rPr>
      </w:pPr>
      <w:bookmarkStart w:id="18" w:name="_Toc464833772"/>
      <w:r w:rsidRPr="005323B4">
        <w:rPr>
          <w:rFonts w:cs="Arial"/>
          <w:sz w:val="22"/>
          <w:szCs w:val="20"/>
          <w:lang w:val="es-MX"/>
        </w:rPr>
        <w:lastRenderedPageBreak/>
        <w:t>Evaluación</w:t>
      </w:r>
      <w:r w:rsidR="00606E46" w:rsidRPr="005323B4">
        <w:rPr>
          <w:rFonts w:cs="Arial"/>
          <w:sz w:val="22"/>
          <w:szCs w:val="20"/>
          <w:lang w:val="es-MX"/>
        </w:rPr>
        <w:t xml:space="preserve"> de </w:t>
      </w:r>
      <w:r w:rsidR="007D72CE" w:rsidRPr="005323B4">
        <w:rPr>
          <w:rFonts w:cs="Arial"/>
          <w:sz w:val="22"/>
          <w:szCs w:val="20"/>
          <w:lang w:val="es-MX"/>
        </w:rPr>
        <w:t>los R</w:t>
      </w:r>
      <w:r w:rsidRPr="005323B4">
        <w:rPr>
          <w:rFonts w:cs="Arial"/>
          <w:sz w:val="22"/>
          <w:szCs w:val="20"/>
          <w:lang w:val="es-MX"/>
        </w:rPr>
        <w:t>esultado</w:t>
      </w:r>
      <w:r w:rsidR="007D72CE" w:rsidRPr="005323B4">
        <w:rPr>
          <w:rFonts w:cs="Arial"/>
          <w:sz w:val="22"/>
          <w:szCs w:val="20"/>
          <w:lang w:val="es-MX"/>
        </w:rPr>
        <w:t>s</w:t>
      </w:r>
      <w:r w:rsidRPr="005323B4">
        <w:rPr>
          <w:rFonts w:cs="Arial"/>
          <w:sz w:val="22"/>
          <w:szCs w:val="20"/>
          <w:lang w:val="es-MX"/>
        </w:rPr>
        <w:t xml:space="preserve"> </w:t>
      </w:r>
      <w:r w:rsidR="00606E46" w:rsidRPr="005323B4">
        <w:rPr>
          <w:rFonts w:cs="Arial"/>
          <w:sz w:val="22"/>
          <w:szCs w:val="20"/>
          <w:lang w:val="es-MX"/>
        </w:rPr>
        <w:t xml:space="preserve">del </w:t>
      </w:r>
      <w:r w:rsidR="007D72CE" w:rsidRPr="005323B4">
        <w:rPr>
          <w:rFonts w:cs="Arial"/>
          <w:sz w:val="22"/>
          <w:szCs w:val="20"/>
          <w:lang w:val="es-MX"/>
        </w:rPr>
        <w:t>P</w:t>
      </w:r>
      <w:r w:rsidR="00797BD7" w:rsidRPr="005323B4">
        <w:rPr>
          <w:rFonts w:cs="Arial"/>
          <w:sz w:val="22"/>
          <w:szCs w:val="20"/>
          <w:lang w:val="es-MX"/>
        </w:rPr>
        <w:t>royecto</w:t>
      </w:r>
      <w:bookmarkEnd w:id="18"/>
      <w:r w:rsidR="00BD3669" w:rsidRPr="005323B4">
        <w:rPr>
          <w:rFonts w:cs="Arial"/>
          <w:sz w:val="22"/>
          <w:szCs w:val="20"/>
          <w:lang w:val="es-MX"/>
        </w:rPr>
        <w:t xml:space="preserve"> </w:t>
      </w:r>
    </w:p>
    <w:p w14:paraId="4A648FFC" w14:textId="77777777" w:rsidR="007D253A" w:rsidRPr="004E0FA2" w:rsidRDefault="007D253A" w:rsidP="007116AF">
      <w:pPr>
        <w:spacing w:after="0" w:line="240" w:lineRule="auto"/>
        <w:contextualSpacing/>
        <w:jc w:val="both"/>
        <w:rPr>
          <w:rFonts w:ascii="Arial" w:hAnsi="Arial" w:cs="Arial"/>
          <w:b/>
          <w:sz w:val="20"/>
          <w:szCs w:val="20"/>
          <w:lang w:val="es-MX"/>
        </w:rPr>
      </w:pPr>
    </w:p>
    <w:p w14:paraId="0EF49389" w14:textId="77777777" w:rsidR="00D635ED" w:rsidRPr="005323B4" w:rsidRDefault="007D72CE" w:rsidP="00EB694E">
      <w:pPr>
        <w:pStyle w:val="ListParagraph"/>
        <w:numPr>
          <w:ilvl w:val="6"/>
          <w:numId w:val="3"/>
        </w:numPr>
        <w:autoSpaceDE w:val="0"/>
        <w:autoSpaceDN w:val="0"/>
        <w:adjustRightInd w:val="0"/>
        <w:spacing w:after="0" w:line="240" w:lineRule="auto"/>
        <w:ind w:left="567" w:hanging="567"/>
        <w:jc w:val="both"/>
        <w:rPr>
          <w:rFonts w:ascii="Arial" w:hAnsi="Arial" w:cs="Arial"/>
          <w:b/>
          <w:color w:val="000000"/>
          <w:szCs w:val="20"/>
          <w:lang w:val="es-SV"/>
        </w:rPr>
      </w:pPr>
      <w:r w:rsidRPr="005323B4">
        <w:rPr>
          <w:rFonts w:ascii="Arial" w:hAnsi="Arial" w:cs="Arial"/>
          <w:b/>
          <w:color w:val="000000"/>
          <w:szCs w:val="20"/>
          <w:lang w:val="es-SV"/>
        </w:rPr>
        <w:t>Indicadores de R</w:t>
      </w:r>
      <w:r w:rsidR="00B249CA" w:rsidRPr="005323B4">
        <w:rPr>
          <w:rFonts w:ascii="Arial" w:hAnsi="Arial" w:cs="Arial"/>
          <w:b/>
          <w:color w:val="000000"/>
          <w:szCs w:val="20"/>
          <w:lang w:val="es-SV"/>
        </w:rPr>
        <w:t>esultados.</w:t>
      </w:r>
    </w:p>
    <w:p w14:paraId="57CCB234" w14:textId="77777777" w:rsidR="007D253A" w:rsidRPr="004E0FA2" w:rsidRDefault="007D253A" w:rsidP="007116AF">
      <w:pPr>
        <w:autoSpaceDE w:val="0"/>
        <w:autoSpaceDN w:val="0"/>
        <w:adjustRightInd w:val="0"/>
        <w:spacing w:after="0" w:line="240" w:lineRule="auto"/>
        <w:jc w:val="both"/>
        <w:rPr>
          <w:rFonts w:ascii="Arial" w:hAnsi="Arial" w:cs="Arial"/>
          <w:sz w:val="20"/>
          <w:szCs w:val="20"/>
          <w:lang w:val="es-SV"/>
        </w:rPr>
      </w:pPr>
    </w:p>
    <w:p w14:paraId="62DD6103" w14:textId="77777777" w:rsidR="007D253A" w:rsidRPr="005323B4" w:rsidRDefault="00AB565C" w:rsidP="00EB694E">
      <w:pPr>
        <w:pStyle w:val="ListParagraph"/>
        <w:numPr>
          <w:ilvl w:val="1"/>
          <w:numId w:val="6"/>
        </w:numPr>
        <w:autoSpaceDE w:val="0"/>
        <w:autoSpaceDN w:val="0"/>
        <w:adjustRightInd w:val="0"/>
        <w:spacing w:after="0" w:line="240" w:lineRule="auto"/>
        <w:ind w:hanging="720"/>
        <w:jc w:val="both"/>
        <w:rPr>
          <w:rFonts w:ascii="Arial" w:hAnsi="Arial" w:cs="Arial"/>
          <w:color w:val="000000"/>
          <w:lang w:val="es-SV"/>
        </w:rPr>
      </w:pPr>
      <w:r w:rsidRPr="005323B4">
        <w:rPr>
          <w:rFonts w:ascii="Arial" w:hAnsi="Arial" w:cs="Arial"/>
          <w:color w:val="000000"/>
          <w:lang w:val="es-SV"/>
        </w:rPr>
        <w:t>L</w:t>
      </w:r>
      <w:r w:rsidR="0021265F" w:rsidRPr="005323B4">
        <w:rPr>
          <w:rFonts w:ascii="Arial" w:hAnsi="Arial" w:cs="Arial"/>
          <w:color w:val="000000"/>
          <w:lang w:val="es-SV"/>
        </w:rPr>
        <w:t xml:space="preserve">os </w:t>
      </w:r>
      <w:r w:rsidR="007D253A" w:rsidRPr="005323B4">
        <w:rPr>
          <w:rFonts w:ascii="Arial" w:hAnsi="Arial" w:cs="Arial"/>
          <w:color w:val="000000"/>
          <w:lang w:val="es-SV"/>
        </w:rPr>
        <w:t>indicador</w:t>
      </w:r>
      <w:r w:rsidR="0021265F" w:rsidRPr="005323B4">
        <w:rPr>
          <w:rFonts w:ascii="Arial" w:hAnsi="Arial" w:cs="Arial"/>
          <w:color w:val="000000"/>
          <w:lang w:val="es-SV"/>
        </w:rPr>
        <w:t>es</w:t>
      </w:r>
      <w:r w:rsidR="007D253A" w:rsidRPr="005323B4">
        <w:rPr>
          <w:rFonts w:ascii="Arial" w:hAnsi="Arial" w:cs="Arial"/>
          <w:color w:val="000000"/>
          <w:lang w:val="es-SV"/>
        </w:rPr>
        <w:t xml:space="preserve"> de resultado </w:t>
      </w:r>
      <w:r w:rsidR="0021265F" w:rsidRPr="005323B4">
        <w:rPr>
          <w:rFonts w:ascii="Arial" w:hAnsi="Arial" w:cs="Arial"/>
          <w:color w:val="000000"/>
          <w:lang w:val="es-SV"/>
        </w:rPr>
        <w:t xml:space="preserve">principales </w:t>
      </w:r>
      <w:r w:rsidR="007D253A" w:rsidRPr="005323B4">
        <w:rPr>
          <w:rFonts w:ascii="Arial" w:hAnsi="Arial" w:cs="Arial"/>
          <w:color w:val="000000"/>
          <w:lang w:val="es-SV"/>
        </w:rPr>
        <w:t>que se busca</w:t>
      </w:r>
      <w:r w:rsidR="0021265F" w:rsidRPr="005323B4">
        <w:rPr>
          <w:rFonts w:ascii="Arial" w:hAnsi="Arial" w:cs="Arial"/>
          <w:color w:val="000000"/>
          <w:lang w:val="es-SV"/>
        </w:rPr>
        <w:t>n</w:t>
      </w:r>
      <w:r w:rsidR="007D253A" w:rsidRPr="005323B4">
        <w:rPr>
          <w:rFonts w:ascii="Arial" w:hAnsi="Arial" w:cs="Arial"/>
          <w:color w:val="000000"/>
          <w:lang w:val="es-SV"/>
        </w:rPr>
        <w:t xml:space="preserve"> medir con la evaluación</w:t>
      </w:r>
      <w:r w:rsidR="00EB4202" w:rsidRPr="005323B4">
        <w:rPr>
          <w:rFonts w:ascii="Arial" w:hAnsi="Arial" w:cs="Arial"/>
          <w:color w:val="000000"/>
          <w:lang w:val="es-SV"/>
        </w:rPr>
        <w:t xml:space="preserve"> </w:t>
      </w:r>
      <w:r w:rsidR="007D253A" w:rsidRPr="005323B4">
        <w:rPr>
          <w:rFonts w:ascii="Arial" w:hAnsi="Arial" w:cs="Arial"/>
          <w:color w:val="000000"/>
          <w:lang w:val="es-SV"/>
        </w:rPr>
        <w:t>y en línea con la matriz de resultados del proyecto descritos en el POD</w:t>
      </w:r>
      <w:r w:rsidRPr="005323B4">
        <w:rPr>
          <w:rFonts w:ascii="Arial" w:hAnsi="Arial" w:cs="Arial"/>
          <w:color w:val="000000"/>
          <w:lang w:val="es-SV"/>
        </w:rPr>
        <w:t xml:space="preserve"> son los siguientes:</w:t>
      </w:r>
      <w:r w:rsidR="007D253A" w:rsidRPr="005323B4">
        <w:rPr>
          <w:rFonts w:ascii="Arial" w:hAnsi="Arial" w:cs="Arial"/>
          <w:color w:val="000000"/>
          <w:lang w:val="es-SV"/>
        </w:rPr>
        <w:t xml:space="preserve"> </w:t>
      </w:r>
    </w:p>
    <w:p w14:paraId="61DF8E0C" w14:textId="77777777" w:rsidR="007D253A" w:rsidRPr="005323B4" w:rsidRDefault="007D253A" w:rsidP="005323B4">
      <w:pPr>
        <w:pStyle w:val="ListParagraph"/>
        <w:autoSpaceDE w:val="0"/>
        <w:autoSpaceDN w:val="0"/>
        <w:adjustRightInd w:val="0"/>
        <w:spacing w:after="0" w:line="240" w:lineRule="auto"/>
        <w:jc w:val="both"/>
        <w:rPr>
          <w:rFonts w:ascii="Arial" w:hAnsi="Arial" w:cs="Arial"/>
          <w:color w:val="000000"/>
          <w:lang w:val="es-SV"/>
        </w:rPr>
      </w:pPr>
    </w:p>
    <w:p w14:paraId="739903DC" w14:textId="4AC42BAE" w:rsidR="001C642D" w:rsidRDefault="00FC3A6B" w:rsidP="007116AF">
      <w:pPr>
        <w:spacing w:after="0" w:line="240" w:lineRule="auto"/>
        <w:jc w:val="center"/>
        <w:rPr>
          <w:rFonts w:ascii="Arial" w:hAnsi="Arial" w:cs="Arial"/>
          <w:b/>
          <w:sz w:val="20"/>
          <w:szCs w:val="20"/>
          <w:lang w:val="es-MX"/>
        </w:rPr>
      </w:pPr>
      <w:r w:rsidRPr="004E0FA2">
        <w:rPr>
          <w:rFonts w:ascii="Arial" w:hAnsi="Arial" w:cs="Arial"/>
          <w:b/>
          <w:sz w:val="20"/>
          <w:szCs w:val="20"/>
          <w:lang w:val="es-MX"/>
        </w:rPr>
        <w:t xml:space="preserve">Tabla </w:t>
      </w:r>
      <w:r w:rsidR="00191D36" w:rsidRPr="004E0FA2">
        <w:rPr>
          <w:rFonts w:ascii="Arial" w:hAnsi="Arial" w:cs="Arial"/>
          <w:b/>
          <w:sz w:val="20"/>
          <w:szCs w:val="20"/>
          <w:lang w:val="es-MX"/>
        </w:rPr>
        <w:t>6</w:t>
      </w:r>
      <w:r w:rsidR="0089143D" w:rsidRPr="004E0FA2">
        <w:rPr>
          <w:rFonts w:ascii="Arial" w:hAnsi="Arial" w:cs="Arial"/>
          <w:b/>
          <w:sz w:val="20"/>
          <w:szCs w:val="20"/>
          <w:lang w:val="es-MX"/>
        </w:rPr>
        <w:t xml:space="preserve">. Indicadores </w:t>
      </w:r>
      <w:r w:rsidR="00EF5428" w:rsidRPr="004E0FA2">
        <w:rPr>
          <w:rFonts w:ascii="Arial" w:hAnsi="Arial" w:cs="Arial"/>
          <w:b/>
          <w:sz w:val="20"/>
          <w:szCs w:val="20"/>
          <w:lang w:val="es-MX"/>
        </w:rPr>
        <w:t xml:space="preserve">de </w:t>
      </w:r>
      <w:r w:rsidR="00383B0C" w:rsidRPr="004E0FA2">
        <w:rPr>
          <w:rFonts w:ascii="Arial" w:hAnsi="Arial" w:cs="Arial"/>
          <w:b/>
          <w:sz w:val="20"/>
          <w:szCs w:val="20"/>
          <w:lang w:val="es-MX"/>
        </w:rPr>
        <w:t>resultado</w:t>
      </w:r>
    </w:p>
    <w:tbl>
      <w:tblPr>
        <w:tblW w:w="9040" w:type="dxa"/>
        <w:tblLook w:val="04A0" w:firstRow="1" w:lastRow="0" w:firstColumn="1" w:lastColumn="0" w:noHBand="0" w:noVBand="1"/>
      </w:tblPr>
      <w:tblGrid>
        <w:gridCol w:w="2726"/>
        <w:gridCol w:w="1495"/>
        <w:gridCol w:w="1194"/>
        <w:gridCol w:w="1194"/>
        <w:gridCol w:w="1194"/>
        <w:gridCol w:w="1237"/>
      </w:tblGrid>
      <w:tr w:rsidR="00395960" w:rsidRPr="00395960" w14:paraId="47499F52" w14:textId="77777777" w:rsidTr="00395960">
        <w:trPr>
          <w:cantSplit/>
          <w:trHeight w:val="300"/>
        </w:trPr>
        <w:tc>
          <w:tcPr>
            <w:tcW w:w="2740"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51B60E18" w14:textId="77777777" w:rsidR="00395960" w:rsidRPr="00395960" w:rsidRDefault="00395960" w:rsidP="00395960">
            <w:pPr>
              <w:spacing w:after="0" w:line="240" w:lineRule="auto"/>
              <w:jc w:val="center"/>
              <w:rPr>
                <w:rFonts w:ascii="Arial" w:eastAsia="Times New Roman" w:hAnsi="Arial" w:cs="Arial"/>
                <w:b/>
                <w:bCs/>
                <w:color w:val="000000"/>
                <w:sz w:val="18"/>
                <w:szCs w:val="18"/>
              </w:rPr>
            </w:pPr>
            <w:r w:rsidRPr="00395960">
              <w:rPr>
                <w:rFonts w:ascii="Arial" w:eastAsia="Times New Roman" w:hAnsi="Arial" w:cs="Arial"/>
                <w:b/>
                <w:bCs/>
                <w:color w:val="000000"/>
                <w:sz w:val="18"/>
                <w:szCs w:val="18"/>
                <w:lang w:val="es-ES"/>
              </w:rPr>
              <w:t>Indicadores</w:t>
            </w:r>
          </w:p>
        </w:tc>
        <w:tc>
          <w:tcPr>
            <w:tcW w:w="1500"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50478868" w14:textId="77777777" w:rsidR="00395960" w:rsidRPr="00395960" w:rsidRDefault="00395960" w:rsidP="00395960">
            <w:pPr>
              <w:spacing w:after="0" w:line="240" w:lineRule="auto"/>
              <w:jc w:val="center"/>
              <w:rPr>
                <w:rFonts w:ascii="Arial" w:eastAsia="Times New Roman" w:hAnsi="Arial" w:cs="Arial"/>
                <w:b/>
                <w:bCs/>
                <w:color w:val="000000"/>
                <w:sz w:val="18"/>
                <w:szCs w:val="18"/>
              </w:rPr>
            </w:pPr>
            <w:r w:rsidRPr="00395960">
              <w:rPr>
                <w:rFonts w:ascii="Arial" w:eastAsia="Times New Roman" w:hAnsi="Arial" w:cs="Arial"/>
                <w:b/>
                <w:bCs/>
                <w:color w:val="000000"/>
                <w:sz w:val="18"/>
                <w:szCs w:val="18"/>
                <w:lang w:val="es-ES"/>
              </w:rPr>
              <w:t>Unidad de Medida</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6348E7E1" w14:textId="77777777" w:rsidR="00395960" w:rsidRPr="00395960" w:rsidRDefault="00395960" w:rsidP="00395960">
            <w:pPr>
              <w:spacing w:after="0" w:line="240" w:lineRule="auto"/>
              <w:jc w:val="center"/>
              <w:rPr>
                <w:rFonts w:ascii="Arial" w:eastAsia="Times New Roman" w:hAnsi="Arial" w:cs="Arial"/>
                <w:b/>
                <w:bCs/>
                <w:color w:val="000000"/>
                <w:sz w:val="18"/>
                <w:szCs w:val="18"/>
              </w:rPr>
            </w:pPr>
            <w:r w:rsidRPr="00395960">
              <w:rPr>
                <w:rFonts w:ascii="Arial" w:eastAsia="Times New Roman" w:hAnsi="Arial" w:cs="Arial"/>
                <w:b/>
                <w:bCs/>
                <w:color w:val="000000"/>
                <w:sz w:val="18"/>
                <w:szCs w:val="18"/>
                <w:lang w:val="es-ES"/>
              </w:rPr>
              <w:t xml:space="preserve">Línea de Base </w:t>
            </w:r>
          </w:p>
        </w:tc>
        <w:tc>
          <w:tcPr>
            <w:tcW w:w="1200" w:type="dxa"/>
            <w:tcBorders>
              <w:top w:val="single" w:sz="8" w:space="0" w:color="000000"/>
              <w:left w:val="nil"/>
              <w:bottom w:val="nil"/>
              <w:right w:val="single" w:sz="8" w:space="0" w:color="000000"/>
            </w:tcBorders>
            <w:shd w:val="clear" w:color="000000" w:fill="8DB3E2"/>
            <w:vAlign w:val="center"/>
            <w:hideMark/>
          </w:tcPr>
          <w:p w14:paraId="7EF4845E" w14:textId="77777777" w:rsidR="00395960" w:rsidRPr="00395960" w:rsidRDefault="00395960" w:rsidP="00395960">
            <w:pPr>
              <w:spacing w:after="0" w:line="240" w:lineRule="auto"/>
              <w:jc w:val="center"/>
              <w:rPr>
                <w:rFonts w:ascii="Arial" w:eastAsia="Times New Roman" w:hAnsi="Arial" w:cs="Arial"/>
                <w:b/>
                <w:bCs/>
                <w:color w:val="000000"/>
                <w:sz w:val="18"/>
                <w:szCs w:val="18"/>
              </w:rPr>
            </w:pPr>
            <w:r w:rsidRPr="00395960">
              <w:rPr>
                <w:rFonts w:ascii="Arial" w:eastAsia="Times New Roman" w:hAnsi="Arial" w:cs="Arial"/>
                <w:b/>
                <w:bCs/>
                <w:color w:val="000000"/>
                <w:sz w:val="18"/>
                <w:szCs w:val="18"/>
                <w:lang w:val="es-ES"/>
              </w:rPr>
              <w:t xml:space="preserve">Año </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0586FDFE" w14:textId="77777777" w:rsidR="00395960" w:rsidRPr="00395960" w:rsidRDefault="00395960" w:rsidP="00395960">
            <w:pPr>
              <w:spacing w:after="0" w:line="240" w:lineRule="auto"/>
              <w:jc w:val="center"/>
              <w:rPr>
                <w:rFonts w:ascii="Arial" w:eastAsia="Times New Roman" w:hAnsi="Arial" w:cs="Arial"/>
                <w:b/>
                <w:bCs/>
                <w:color w:val="000000"/>
                <w:sz w:val="18"/>
                <w:szCs w:val="18"/>
              </w:rPr>
            </w:pPr>
            <w:r w:rsidRPr="00395960">
              <w:rPr>
                <w:rFonts w:ascii="Arial" w:eastAsia="Times New Roman" w:hAnsi="Arial" w:cs="Arial"/>
                <w:b/>
                <w:bCs/>
                <w:color w:val="000000"/>
                <w:sz w:val="18"/>
                <w:szCs w:val="18"/>
                <w:lang w:val="es-ES"/>
              </w:rPr>
              <w:t>Meta Final</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000000" w:fill="8DB3E2"/>
            <w:vAlign w:val="center"/>
            <w:hideMark/>
          </w:tcPr>
          <w:p w14:paraId="26CAA5DC" w14:textId="77777777" w:rsidR="00395960" w:rsidRPr="00395960" w:rsidRDefault="00395960" w:rsidP="00395960">
            <w:pPr>
              <w:spacing w:after="0" w:line="240" w:lineRule="auto"/>
              <w:jc w:val="center"/>
              <w:rPr>
                <w:rFonts w:ascii="Arial" w:eastAsia="Times New Roman" w:hAnsi="Arial" w:cs="Arial"/>
                <w:b/>
                <w:bCs/>
                <w:color w:val="000000"/>
                <w:sz w:val="18"/>
                <w:szCs w:val="18"/>
              </w:rPr>
            </w:pPr>
            <w:r w:rsidRPr="00395960">
              <w:rPr>
                <w:rFonts w:ascii="Arial" w:eastAsia="Times New Roman" w:hAnsi="Arial" w:cs="Arial"/>
                <w:b/>
                <w:bCs/>
                <w:color w:val="000000"/>
                <w:sz w:val="18"/>
                <w:szCs w:val="18"/>
                <w:lang w:val="es-ES"/>
              </w:rPr>
              <w:t>Medios de Verificación</w:t>
            </w:r>
          </w:p>
        </w:tc>
      </w:tr>
      <w:tr w:rsidR="00395960" w:rsidRPr="00395960" w14:paraId="3F2DA78E" w14:textId="77777777" w:rsidTr="00395960">
        <w:trPr>
          <w:trHeight w:val="495"/>
        </w:trPr>
        <w:tc>
          <w:tcPr>
            <w:tcW w:w="2740" w:type="dxa"/>
            <w:vMerge/>
            <w:tcBorders>
              <w:top w:val="single" w:sz="8" w:space="0" w:color="000000"/>
              <w:left w:val="single" w:sz="8" w:space="0" w:color="000000"/>
              <w:bottom w:val="single" w:sz="8" w:space="0" w:color="000000"/>
              <w:right w:val="single" w:sz="8" w:space="0" w:color="000000"/>
            </w:tcBorders>
            <w:vAlign w:val="center"/>
            <w:hideMark/>
          </w:tcPr>
          <w:p w14:paraId="6E71E1AE" w14:textId="77777777" w:rsidR="00395960" w:rsidRPr="00395960" w:rsidRDefault="00395960" w:rsidP="00395960">
            <w:pPr>
              <w:spacing w:after="0" w:line="240" w:lineRule="auto"/>
              <w:rPr>
                <w:rFonts w:ascii="Arial" w:eastAsia="Times New Roman" w:hAnsi="Arial" w:cs="Arial"/>
                <w:b/>
                <w:bCs/>
                <w:color w:val="000000"/>
                <w:sz w:val="18"/>
                <w:szCs w:val="18"/>
              </w:rPr>
            </w:pPr>
          </w:p>
        </w:tc>
        <w:tc>
          <w:tcPr>
            <w:tcW w:w="1500" w:type="dxa"/>
            <w:vMerge/>
            <w:tcBorders>
              <w:top w:val="single" w:sz="8" w:space="0" w:color="000000"/>
              <w:left w:val="single" w:sz="8" w:space="0" w:color="000000"/>
              <w:bottom w:val="single" w:sz="8" w:space="0" w:color="000000"/>
              <w:right w:val="single" w:sz="8" w:space="0" w:color="000000"/>
            </w:tcBorders>
            <w:vAlign w:val="center"/>
            <w:hideMark/>
          </w:tcPr>
          <w:p w14:paraId="21EBC8B3" w14:textId="77777777" w:rsidR="00395960" w:rsidRPr="00395960" w:rsidRDefault="00395960" w:rsidP="00395960">
            <w:pPr>
              <w:spacing w:after="0" w:line="240" w:lineRule="auto"/>
              <w:rPr>
                <w:rFonts w:ascii="Arial" w:eastAsia="Times New Roman" w:hAnsi="Arial" w:cs="Arial"/>
                <w:b/>
                <w:bCs/>
                <w:color w:val="000000"/>
                <w:sz w:val="18"/>
                <w:szCs w:val="18"/>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14:paraId="6D7F317F" w14:textId="77777777" w:rsidR="00395960" w:rsidRPr="00395960" w:rsidRDefault="00395960" w:rsidP="00395960">
            <w:pPr>
              <w:spacing w:after="0" w:line="240" w:lineRule="auto"/>
              <w:rPr>
                <w:rFonts w:ascii="Arial" w:eastAsia="Times New Roman" w:hAnsi="Arial" w:cs="Arial"/>
                <w:b/>
                <w:bCs/>
                <w:color w:val="000000"/>
                <w:sz w:val="18"/>
                <w:szCs w:val="18"/>
              </w:rPr>
            </w:pPr>
          </w:p>
        </w:tc>
        <w:tc>
          <w:tcPr>
            <w:tcW w:w="1200" w:type="dxa"/>
            <w:tcBorders>
              <w:top w:val="nil"/>
              <w:left w:val="nil"/>
              <w:bottom w:val="single" w:sz="8" w:space="0" w:color="000000"/>
              <w:right w:val="single" w:sz="8" w:space="0" w:color="000000"/>
            </w:tcBorders>
            <w:shd w:val="clear" w:color="000000" w:fill="8DB3E2"/>
            <w:vAlign w:val="center"/>
            <w:hideMark/>
          </w:tcPr>
          <w:p w14:paraId="439AD75D" w14:textId="77777777" w:rsidR="00395960" w:rsidRPr="00395960" w:rsidRDefault="00395960" w:rsidP="00395960">
            <w:pPr>
              <w:spacing w:after="0" w:line="240" w:lineRule="auto"/>
              <w:jc w:val="center"/>
              <w:rPr>
                <w:rFonts w:ascii="Arial" w:eastAsia="Times New Roman" w:hAnsi="Arial" w:cs="Arial"/>
                <w:b/>
                <w:bCs/>
                <w:color w:val="000000"/>
                <w:sz w:val="18"/>
                <w:szCs w:val="18"/>
              </w:rPr>
            </w:pPr>
            <w:r w:rsidRPr="00395960">
              <w:rPr>
                <w:rFonts w:ascii="Arial" w:eastAsia="Times New Roman" w:hAnsi="Arial" w:cs="Arial"/>
                <w:b/>
                <w:bCs/>
                <w:color w:val="000000"/>
                <w:sz w:val="18"/>
                <w:szCs w:val="18"/>
                <w:lang w:val="es-ES"/>
              </w:rPr>
              <w:t>Línea de Base</w:t>
            </w: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14:paraId="2644D8F0" w14:textId="77777777" w:rsidR="00395960" w:rsidRPr="00395960" w:rsidRDefault="00395960" w:rsidP="00395960">
            <w:pPr>
              <w:spacing w:after="0" w:line="240" w:lineRule="auto"/>
              <w:rPr>
                <w:rFonts w:ascii="Arial" w:eastAsia="Times New Roman" w:hAnsi="Arial" w:cs="Arial"/>
                <w:b/>
                <w:bCs/>
                <w:color w:val="000000"/>
                <w:sz w:val="18"/>
                <w:szCs w:val="18"/>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14:paraId="3A4333F9" w14:textId="77777777" w:rsidR="00395960" w:rsidRPr="00395960" w:rsidRDefault="00395960" w:rsidP="00395960">
            <w:pPr>
              <w:spacing w:after="0" w:line="240" w:lineRule="auto"/>
              <w:rPr>
                <w:rFonts w:ascii="Arial" w:eastAsia="Times New Roman" w:hAnsi="Arial" w:cs="Arial"/>
                <w:b/>
                <w:bCs/>
                <w:color w:val="000000"/>
                <w:sz w:val="18"/>
                <w:szCs w:val="18"/>
              </w:rPr>
            </w:pPr>
          </w:p>
        </w:tc>
      </w:tr>
      <w:tr w:rsidR="00395960" w:rsidRPr="00395960" w14:paraId="708C17C2" w14:textId="77777777" w:rsidTr="00395960">
        <w:trPr>
          <w:trHeight w:val="315"/>
        </w:trPr>
        <w:tc>
          <w:tcPr>
            <w:tcW w:w="9040" w:type="dxa"/>
            <w:gridSpan w:val="6"/>
            <w:tcBorders>
              <w:top w:val="single" w:sz="8" w:space="0" w:color="000000"/>
              <w:left w:val="single" w:sz="8" w:space="0" w:color="000000"/>
              <w:bottom w:val="single" w:sz="8" w:space="0" w:color="000000"/>
              <w:right w:val="nil"/>
            </w:tcBorders>
            <w:shd w:val="clear" w:color="000000" w:fill="D9D9D9"/>
            <w:vAlign w:val="center"/>
            <w:hideMark/>
          </w:tcPr>
          <w:p w14:paraId="5581D318" w14:textId="77777777" w:rsidR="00395960" w:rsidRPr="00395960" w:rsidRDefault="00395960" w:rsidP="00395960">
            <w:pPr>
              <w:spacing w:after="0" w:line="240" w:lineRule="auto"/>
              <w:rPr>
                <w:rFonts w:ascii="Arial" w:eastAsia="Times New Roman" w:hAnsi="Arial" w:cs="Arial"/>
                <w:b/>
                <w:bCs/>
                <w:color w:val="000000"/>
                <w:sz w:val="18"/>
                <w:szCs w:val="18"/>
              </w:rPr>
            </w:pPr>
            <w:r w:rsidRPr="00395960">
              <w:rPr>
                <w:rFonts w:ascii="Arial" w:eastAsia="Times New Roman" w:hAnsi="Arial" w:cs="Arial"/>
                <w:b/>
                <w:bCs/>
                <w:color w:val="000000"/>
                <w:sz w:val="18"/>
                <w:szCs w:val="18"/>
                <w:lang w:val="es-ES_tradnl"/>
              </w:rPr>
              <w:t>OBJETIVO 1: Restaurar la cobertura forestal</w:t>
            </w:r>
          </w:p>
        </w:tc>
      </w:tr>
      <w:tr w:rsidR="00395960" w:rsidRPr="000E7022" w14:paraId="28CA43ED" w14:textId="77777777" w:rsidTr="00395960">
        <w:trPr>
          <w:trHeight w:val="315"/>
        </w:trPr>
        <w:tc>
          <w:tcPr>
            <w:tcW w:w="9040" w:type="dxa"/>
            <w:gridSpan w:val="6"/>
            <w:tcBorders>
              <w:top w:val="single" w:sz="8" w:space="0" w:color="000000"/>
              <w:left w:val="single" w:sz="8" w:space="0" w:color="000000"/>
              <w:bottom w:val="single" w:sz="8" w:space="0" w:color="000000"/>
              <w:right w:val="nil"/>
            </w:tcBorders>
            <w:shd w:val="clear" w:color="auto" w:fill="auto"/>
            <w:vAlign w:val="center"/>
            <w:hideMark/>
          </w:tcPr>
          <w:p w14:paraId="497857BA" w14:textId="77777777" w:rsidR="00395960" w:rsidRPr="000E7022" w:rsidRDefault="00395960" w:rsidP="00395960">
            <w:pPr>
              <w:spacing w:after="0" w:line="240" w:lineRule="auto"/>
              <w:rPr>
                <w:rFonts w:ascii="Arial" w:eastAsia="Times New Roman" w:hAnsi="Arial" w:cs="Arial"/>
                <w:color w:val="000000"/>
                <w:sz w:val="18"/>
                <w:szCs w:val="18"/>
                <w:lang w:val="es-ES_tradnl"/>
              </w:rPr>
            </w:pPr>
            <w:r w:rsidRPr="00395960">
              <w:rPr>
                <w:rFonts w:ascii="Arial" w:eastAsia="Times New Roman" w:hAnsi="Arial" w:cs="Arial"/>
                <w:color w:val="000000"/>
                <w:sz w:val="18"/>
                <w:szCs w:val="18"/>
                <w:lang w:val="es-ES_tradnl"/>
              </w:rPr>
              <w:t>Resultado 1.1 Mejora en la cobertura forestal</w:t>
            </w:r>
          </w:p>
        </w:tc>
      </w:tr>
      <w:tr w:rsidR="00395960" w:rsidRPr="00395960" w14:paraId="308A0D96" w14:textId="77777777" w:rsidTr="00395960">
        <w:trPr>
          <w:trHeight w:val="495"/>
        </w:trPr>
        <w:tc>
          <w:tcPr>
            <w:tcW w:w="2740" w:type="dxa"/>
            <w:tcBorders>
              <w:top w:val="nil"/>
              <w:left w:val="single" w:sz="8" w:space="0" w:color="000000"/>
              <w:bottom w:val="single" w:sz="8" w:space="0" w:color="000000"/>
              <w:right w:val="single" w:sz="8" w:space="0" w:color="000000"/>
            </w:tcBorders>
            <w:shd w:val="clear" w:color="auto" w:fill="auto"/>
            <w:vAlign w:val="center"/>
            <w:hideMark/>
          </w:tcPr>
          <w:p w14:paraId="729CAE44" w14:textId="77777777" w:rsidR="00395960" w:rsidRPr="00395960" w:rsidRDefault="00395960" w:rsidP="00395960">
            <w:pPr>
              <w:spacing w:after="0" w:line="240" w:lineRule="auto"/>
              <w:rPr>
                <w:rFonts w:ascii="Arial" w:eastAsia="Times New Roman" w:hAnsi="Arial" w:cs="Arial"/>
                <w:color w:val="000000"/>
                <w:sz w:val="18"/>
                <w:szCs w:val="18"/>
              </w:rPr>
            </w:pPr>
            <w:r w:rsidRPr="00395960">
              <w:rPr>
                <w:rFonts w:ascii="Arial" w:eastAsia="Times New Roman" w:hAnsi="Arial" w:cs="Arial"/>
                <w:color w:val="000000"/>
                <w:sz w:val="18"/>
                <w:szCs w:val="18"/>
                <w:lang w:val="es-ES_tradnl"/>
              </w:rPr>
              <w:t>Deforestación evitada por MFA</w:t>
            </w:r>
          </w:p>
        </w:tc>
        <w:tc>
          <w:tcPr>
            <w:tcW w:w="1500" w:type="dxa"/>
            <w:tcBorders>
              <w:top w:val="nil"/>
              <w:left w:val="nil"/>
              <w:bottom w:val="single" w:sz="8" w:space="0" w:color="000000"/>
              <w:right w:val="single" w:sz="8" w:space="0" w:color="000000"/>
            </w:tcBorders>
            <w:shd w:val="clear" w:color="auto" w:fill="auto"/>
            <w:vAlign w:val="center"/>
            <w:hideMark/>
          </w:tcPr>
          <w:p w14:paraId="7FD6585E"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Hectáreas</w:t>
            </w:r>
          </w:p>
        </w:tc>
        <w:tc>
          <w:tcPr>
            <w:tcW w:w="1200" w:type="dxa"/>
            <w:tcBorders>
              <w:top w:val="nil"/>
              <w:left w:val="nil"/>
              <w:bottom w:val="single" w:sz="8" w:space="0" w:color="000000"/>
              <w:right w:val="single" w:sz="8" w:space="0" w:color="000000"/>
            </w:tcBorders>
            <w:shd w:val="clear" w:color="auto" w:fill="auto"/>
            <w:vAlign w:val="center"/>
            <w:hideMark/>
          </w:tcPr>
          <w:p w14:paraId="5D08FD1E"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0</w:t>
            </w:r>
          </w:p>
        </w:tc>
        <w:tc>
          <w:tcPr>
            <w:tcW w:w="1200" w:type="dxa"/>
            <w:tcBorders>
              <w:top w:val="nil"/>
              <w:left w:val="nil"/>
              <w:bottom w:val="single" w:sz="8" w:space="0" w:color="000000"/>
              <w:right w:val="single" w:sz="8" w:space="0" w:color="000000"/>
            </w:tcBorders>
            <w:shd w:val="clear" w:color="auto" w:fill="auto"/>
            <w:vAlign w:val="center"/>
            <w:hideMark/>
          </w:tcPr>
          <w:p w14:paraId="3CE34230"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2019</w:t>
            </w:r>
          </w:p>
        </w:tc>
        <w:tc>
          <w:tcPr>
            <w:tcW w:w="1200" w:type="dxa"/>
            <w:tcBorders>
              <w:top w:val="nil"/>
              <w:left w:val="nil"/>
              <w:bottom w:val="single" w:sz="8" w:space="0" w:color="000000"/>
              <w:right w:val="single" w:sz="8" w:space="0" w:color="000000"/>
            </w:tcBorders>
            <w:shd w:val="clear" w:color="auto" w:fill="auto"/>
            <w:vAlign w:val="center"/>
            <w:hideMark/>
          </w:tcPr>
          <w:p w14:paraId="756F008E"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904</w:t>
            </w:r>
          </w:p>
        </w:tc>
        <w:tc>
          <w:tcPr>
            <w:tcW w:w="1200" w:type="dxa"/>
            <w:tcBorders>
              <w:top w:val="nil"/>
              <w:left w:val="nil"/>
              <w:bottom w:val="single" w:sz="8" w:space="0" w:color="000000"/>
              <w:right w:val="single" w:sz="8" w:space="0" w:color="000000"/>
            </w:tcBorders>
            <w:shd w:val="clear" w:color="auto" w:fill="auto"/>
            <w:vAlign w:val="center"/>
            <w:hideMark/>
          </w:tcPr>
          <w:p w14:paraId="3E752E9D"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Evaluación de impacto</w:t>
            </w:r>
          </w:p>
        </w:tc>
      </w:tr>
      <w:tr w:rsidR="00395960" w:rsidRPr="00395960" w14:paraId="5501D535" w14:textId="77777777" w:rsidTr="00395960">
        <w:trPr>
          <w:trHeight w:val="509"/>
        </w:trPr>
        <w:tc>
          <w:tcPr>
            <w:tcW w:w="2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37F115" w14:textId="77777777" w:rsidR="00395960" w:rsidRPr="000E7022" w:rsidRDefault="00395960" w:rsidP="00395960">
            <w:pPr>
              <w:spacing w:after="0" w:line="240" w:lineRule="auto"/>
              <w:rPr>
                <w:rFonts w:ascii="Arial" w:eastAsia="Times New Roman" w:hAnsi="Arial" w:cs="Arial"/>
                <w:color w:val="000000"/>
                <w:sz w:val="18"/>
                <w:szCs w:val="18"/>
                <w:lang w:val="es-ES_tradnl"/>
              </w:rPr>
            </w:pPr>
            <w:r w:rsidRPr="00395960">
              <w:rPr>
                <w:rFonts w:ascii="Arial" w:eastAsia="Times New Roman" w:hAnsi="Arial" w:cs="Arial"/>
                <w:color w:val="000000"/>
                <w:sz w:val="18"/>
                <w:szCs w:val="18"/>
                <w:lang w:val="es-ES_tradnl"/>
              </w:rPr>
              <w:t>Relación porcentual entre hectáreas con incendios y hectáreas totales de bosque reducida como resultado de la intervención del programa</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28984E"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Porcentaje</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67D4D4"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4,5%</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5CC9D1"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2019</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B73A0F"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3,1%</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3B10D6"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Evaluación de impacto</w:t>
            </w:r>
          </w:p>
        </w:tc>
      </w:tr>
      <w:tr w:rsidR="00395960" w:rsidRPr="00395960" w14:paraId="4A688F54"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425D2892"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0AEA4C79"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598472DB"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49371E8A"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629B6BF2"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7F891E9E"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395960" w14:paraId="70BCCEBA"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284F7424"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0B274EC4"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7E0565D4"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302071CC"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67BA7BA5"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78264F4A"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395960" w14:paraId="5E106F81" w14:textId="77777777" w:rsidTr="00395960">
        <w:trPr>
          <w:trHeight w:val="509"/>
        </w:trPr>
        <w:tc>
          <w:tcPr>
            <w:tcW w:w="2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53B7B9" w14:textId="77777777" w:rsidR="00395960" w:rsidRPr="00395960" w:rsidRDefault="00395960" w:rsidP="00395960">
            <w:pPr>
              <w:spacing w:after="0" w:line="240" w:lineRule="auto"/>
              <w:rPr>
                <w:rFonts w:ascii="Arial" w:eastAsia="Times New Roman" w:hAnsi="Arial" w:cs="Arial"/>
                <w:color w:val="000000"/>
                <w:sz w:val="18"/>
                <w:szCs w:val="18"/>
              </w:rPr>
            </w:pPr>
            <w:r w:rsidRPr="00395960">
              <w:rPr>
                <w:rFonts w:ascii="Arial" w:eastAsia="Times New Roman" w:hAnsi="Arial" w:cs="Arial"/>
                <w:color w:val="000000"/>
                <w:sz w:val="18"/>
                <w:szCs w:val="18"/>
                <w:lang w:val="es-ES"/>
              </w:rPr>
              <w:t>Hectáreas de bosques privados incentivadas por el programa con densidad optima incrementada</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BBFB51"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Hectáreas</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A5145D" w14:textId="00578015" w:rsidR="00395960" w:rsidRPr="00395960" w:rsidRDefault="0042063D" w:rsidP="00395960">
            <w:pPr>
              <w:spacing w:after="0" w:line="240" w:lineRule="auto"/>
              <w:jc w:val="center"/>
              <w:rPr>
                <w:rFonts w:ascii="Arial" w:eastAsia="Times New Roman" w:hAnsi="Arial" w:cs="Arial"/>
                <w:color w:val="FF0000"/>
                <w:sz w:val="18"/>
                <w:szCs w:val="18"/>
              </w:rPr>
            </w:pPr>
            <w:r w:rsidRPr="0042063D">
              <w:rPr>
                <w:rFonts w:ascii="Arial" w:eastAsia="Times New Roman" w:hAnsi="Arial" w:cs="Arial"/>
                <w:color w:val="000000" w:themeColor="text1"/>
                <w:sz w:val="18"/>
                <w:szCs w:val="18"/>
                <w:lang w:val="es-ES"/>
              </w:rPr>
              <w:t>0</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0B07A2"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2019</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308F24"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8.531</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F0483F"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Sistema de seguimiento</w:t>
            </w:r>
          </w:p>
        </w:tc>
      </w:tr>
      <w:tr w:rsidR="00395960" w:rsidRPr="00395960" w14:paraId="300EF0F9"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379280CE"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0A64299E"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3F9D5084" w14:textId="77777777" w:rsidR="00395960" w:rsidRPr="00395960" w:rsidRDefault="00395960" w:rsidP="00395960">
            <w:pPr>
              <w:spacing w:after="0" w:line="240" w:lineRule="auto"/>
              <w:rPr>
                <w:rFonts w:ascii="Arial" w:eastAsia="Times New Roman" w:hAnsi="Arial" w:cs="Arial"/>
                <w:color w:val="FF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126A1B0"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215863A"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5ECB15C4"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395960" w14:paraId="61AE27C7"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483F4218"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3DD7710E"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0D18F3DD" w14:textId="77777777" w:rsidR="00395960" w:rsidRPr="00395960" w:rsidRDefault="00395960" w:rsidP="00395960">
            <w:pPr>
              <w:spacing w:after="0" w:line="240" w:lineRule="auto"/>
              <w:rPr>
                <w:rFonts w:ascii="Arial" w:eastAsia="Times New Roman" w:hAnsi="Arial" w:cs="Arial"/>
                <w:color w:val="FF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1502D98"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4BF1DE8F"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8F3F296"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395960" w14:paraId="28893387"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7138DB7A"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2D48BD86"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5A9B8E3A" w14:textId="77777777" w:rsidR="00395960" w:rsidRPr="00395960" w:rsidRDefault="00395960" w:rsidP="00395960">
            <w:pPr>
              <w:spacing w:after="0" w:line="240" w:lineRule="auto"/>
              <w:rPr>
                <w:rFonts w:ascii="Arial" w:eastAsia="Times New Roman" w:hAnsi="Arial" w:cs="Arial"/>
                <w:color w:val="FF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CAC2B07"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3FB6ADC"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2F3F400E"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395960" w14:paraId="4A0DCC67"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328A7EBC"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062CD116"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005DE3DB" w14:textId="77777777" w:rsidR="00395960" w:rsidRPr="00395960" w:rsidRDefault="00395960" w:rsidP="00395960">
            <w:pPr>
              <w:spacing w:after="0" w:line="240" w:lineRule="auto"/>
              <w:rPr>
                <w:rFonts w:ascii="Arial" w:eastAsia="Times New Roman" w:hAnsi="Arial" w:cs="Arial"/>
                <w:color w:val="FF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2CFAF824"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330E3DAB"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4460A103"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395960" w14:paraId="706785E4" w14:textId="77777777" w:rsidTr="00395960">
        <w:trPr>
          <w:trHeight w:val="509"/>
        </w:trPr>
        <w:tc>
          <w:tcPr>
            <w:tcW w:w="2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675CDE" w14:textId="77777777" w:rsidR="00395960" w:rsidRPr="000E7022" w:rsidRDefault="00395960" w:rsidP="00395960">
            <w:pPr>
              <w:spacing w:after="0" w:line="240" w:lineRule="auto"/>
              <w:rPr>
                <w:rFonts w:ascii="Arial" w:eastAsia="Times New Roman" w:hAnsi="Arial" w:cs="Arial"/>
                <w:color w:val="000000"/>
                <w:sz w:val="18"/>
                <w:szCs w:val="18"/>
                <w:lang w:val="es-ES_tradnl"/>
              </w:rPr>
            </w:pPr>
            <w:r w:rsidRPr="00395960">
              <w:rPr>
                <w:rFonts w:ascii="Arial" w:eastAsia="Times New Roman" w:hAnsi="Arial" w:cs="Arial"/>
                <w:color w:val="000000"/>
                <w:sz w:val="18"/>
                <w:szCs w:val="18"/>
                <w:lang w:val="es-ES_tradnl"/>
              </w:rPr>
              <w:t>Hogares implementando SAF gracias al proyecto</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627522"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Hogares</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3473F1"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0</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50AF2F"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2019</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5D4E42" w14:textId="4D33703C"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6</w:t>
            </w:r>
            <w:r>
              <w:rPr>
                <w:rFonts w:ascii="Arial" w:eastAsia="Times New Roman" w:hAnsi="Arial" w:cs="Arial"/>
                <w:color w:val="000000"/>
                <w:sz w:val="18"/>
                <w:szCs w:val="18"/>
                <w:lang w:val="es-ES"/>
              </w:rPr>
              <w:t>,000</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8FE597"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Sistema de seguimiento</w:t>
            </w:r>
          </w:p>
        </w:tc>
      </w:tr>
      <w:tr w:rsidR="00395960" w:rsidRPr="00395960" w14:paraId="633C0AC1"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4E886E95"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630717D4"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222A07B8"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4176E04E"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0887EE99"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61D92A63"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395960" w14:paraId="05DD84B4"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11757272"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61B43B35"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5A503825"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5286BFC1"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6772090"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7328F8CB"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0E7022" w14:paraId="7B3B9071" w14:textId="77777777" w:rsidTr="00395960">
        <w:trPr>
          <w:trHeight w:val="315"/>
        </w:trPr>
        <w:tc>
          <w:tcPr>
            <w:tcW w:w="9040" w:type="dxa"/>
            <w:gridSpan w:val="6"/>
            <w:tcBorders>
              <w:top w:val="single" w:sz="8" w:space="0" w:color="000000"/>
              <w:left w:val="single" w:sz="8" w:space="0" w:color="000000"/>
              <w:bottom w:val="single" w:sz="8" w:space="0" w:color="000000"/>
              <w:right w:val="nil"/>
            </w:tcBorders>
            <w:shd w:val="clear" w:color="000000" w:fill="D9D9D9"/>
            <w:vAlign w:val="center"/>
            <w:hideMark/>
          </w:tcPr>
          <w:p w14:paraId="1E3891BC" w14:textId="77777777" w:rsidR="00395960" w:rsidRPr="000E7022" w:rsidRDefault="00395960" w:rsidP="00395960">
            <w:pPr>
              <w:spacing w:after="0" w:line="240" w:lineRule="auto"/>
              <w:rPr>
                <w:rFonts w:ascii="Arial" w:eastAsia="Times New Roman" w:hAnsi="Arial" w:cs="Arial"/>
                <w:b/>
                <w:bCs/>
                <w:color w:val="000000"/>
                <w:sz w:val="18"/>
                <w:szCs w:val="18"/>
                <w:lang w:val="es-ES_tradnl"/>
              </w:rPr>
            </w:pPr>
            <w:bookmarkStart w:id="19" w:name="RANGE!A17"/>
            <w:r w:rsidRPr="00395960">
              <w:rPr>
                <w:rFonts w:ascii="Arial" w:eastAsia="Times New Roman" w:hAnsi="Arial" w:cs="Arial"/>
                <w:b/>
                <w:bCs/>
                <w:color w:val="000000"/>
                <w:sz w:val="18"/>
                <w:szCs w:val="18"/>
                <w:lang w:val="es-ES"/>
              </w:rPr>
              <w:t xml:space="preserve">Resultado OBJETIVO 2. </w:t>
            </w:r>
            <w:r w:rsidRPr="00395960">
              <w:rPr>
                <w:rFonts w:ascii="Arial" w:eastAsia="Times New Roman" w:hAnsi="Arial" w:cs="Arial"/>
                <w:b/>
                <w:bCs/>
                <w:color w:val="000000"/>
                <w:lang w:val="es-ES"/>
              </w:rPr>
              <w:t xml:space="preserve"> </w:t>
            </w:r>
            <w:r w:rsidRPr="00395960">
              <w:rPr>
                <w:rFonts w:ascii="Arial" w:eastAsia="Times New Roman" w:hAnsi="Arial" w:cs="Arial"/>
                <w:b/>
                <w:bCs/>
                <w:color w:val="000000"/>
                <w:sz w:val="18"/>
                <w:szCs w:val="18"/>
                <w:lang w:val="es-ES"/>
              </w:rPr>
              <w:t>Fortalecimiento de la gobernanza y sostenibilidad financiera para MFA</w:t>
            </w:r>
            <w:bookmarkEnd w:id="19"/>
          </w:p>
        </w:tc>
      </w:tr>
      <w:tr w:rsidR="00395960" w:rsidRPr="000E7022" w14:paraId="0FB8870E" w14:textId="77777777" w:rsidTr="00395960">
        <w:trPr>
          <w:trHeight w:val="315"/>
        </w:trPr>
        <w:tc>
          <w:tcPr>
            <w:tcW w:w="9040" w:type="dxa"/>
            <w:gridSpan w:val="6"/>
            <w:tcBorders>
              <w:top w:val="single" w:sz="8" w:space="0" w:color="000000"/>
              <w:left w:val="single" w:sz="8" w:space="0" w:color="000000"/>
              <w:bottom w:val="single" w:sz="8" w:space="0" w:color="000000"/>
              <w:right w:val="nil"/>
            </w:tcBorders>
            <w:shd w:val="clear" w:color="auto" w:fill="auto"/>
            <w:vAlign w:val="center"/>
            <w:hideMark/>
          </w:tcPr>
          <w:p w14:paraId="37213344" w14:textId="77777777" w:rsidR="00395960" w:rsidRPr="000E7022" w:rsidRDefault="00395960" w:rsidP="00395960">
            <w:pPr>
              <w:spacing w:after="0" w:line="240" w:lineRule="auto"/>
              <w:rPr>
                <w:rFonts w:ascii="Arial" w:eastAsia="Times New Roman" w:hAnsi="Arial" w:cs="Arial"/>
                <w:color w:val="000000"/>
                <w:sz w:val="18"/>
                <w:szCs w:val="18"/>
                <w:lang w:val="es-ES_tradnl"/>
              </w:rPr>
            </w:pPr>
            <w:r w:rsidRPr="00395960">
              <w:rPr>
                <w:rFonts w:ascii="Arial" w:eastAsia="Times New Roman" w:hAnsi="Arial" w:cs="Arial"/>
                <w:color w:val="000000"/>
                <w:sz w:val="18"/>
                <w:szCs w:val="18"/>
                <w:lang w:val="es-ES_tradnl"/>
              </w:rPr>
              <w:t xml:space="preserve">Resultado 2.1 Fortalecimiento en esquemas de gobernanza </w:t>
            </w:r>
          </w:p>
        </w:tc>
      </w:tr>
      <w:tr w:rsidR="00395960" w:rsidRPr="00395960" w14:paraId="185DE9E0" w14:textId="77777777" w:rsidTr="00395960">
        <w:trPr>
          <w:trHeight w:val="509"/>
        </w:trPr>
        <w:tc>
          <w:tcPr>
            <w:tcW w:w="2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21E546" w14:textId="77777777" w:rsidR="00395960" w:rsidRPr="00395960" w:rsidRDefault="00395960" w:rsidP="00395960">
            <w:pPr>
              <w:spacing w:after="0" w:line="240" w:lineRule="auto"/>
              <w:rPr>
                <w:rFonts w:ascii="Arial" w:eastAsia="Times New Roman" w:hAnsi="Arial" w:cs="Arial"/>
                <w:color w:val="000000"/>
                <w:sz w:val="18"/>
                <w:szCs w:val="18"/>
              </w:rPr>
            </w:pPr>
            <w:r w:rsidRPr="00395960">
              <w:rPr>
                <w:rFonts w:ascii="Arial" w:eastAsia="Times New Roman" w:hAnsi="Arial" w:cs="Arial"/>
                <w:color w:val="000000"/>
                <w:sz w:val="18"/>
                <w:szCs w:val="18"/>
                <w:lang w:val="es-ES"/>
              </w:rPr>
              <w:t>Entidades participando en esquemas de gobernanza para CSA por MFA incrementadas</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658951"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Entidades</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51CEEF"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0</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7C4686"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2019</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5AA2FCB"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22</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F83033"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Sistema de seguimiento</w:t>
            </w:r>
          </w:p>
        </w:tc>
      </w:tr>
      <w:tr w:rsidR="00395960" w:rsidRPr="00395960" w14:paraId="7B8735BA"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65E1E594"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2631493E"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4BD38745"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0CF9414E"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514AFBA4"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44A4A628"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395960" w14:paraId="7B516057"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0D2521AD"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64899C1F"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0E374CE6"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7A8DBBCA"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2A6A22FB"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44CCAE8E"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0E7022" w14:paraId="544BE385" w14:textId="77777777" w:rsidTr="00395960">
        <w:trPr>
          <w:trHeight w:val="315"/>
        </w:trPr>
        <w:tc>
          <w:tcPr>
            <w:tcW w:w="9040" w:type="dxa"/>
            <w:gridSpan w:val="6"/>
            <w:tcBorders>
              <w:top w:val="single" w:sz="8" w:space="0" w:color="000000"/>
              <w:left w:val="single" w:sz="8" w:space="0" w:color="000000"/>
              <w:bottom w:val="single" w:sz="8" w:space="0" w:color="000000"/>
              <w:right w:val="nil"/>
            </w:tcBorders>
            <w:shd w:val="clear" w:color="auto" w:fill="auto"/>
            <w:vAlign w:val="center"/>
            <w:hideMark/>
          </w:tcPr>
          <w:p w14:paraId="7BE9D2E0" w14:textId="77777777" w:rsidR="00395960" w:rsidRPr="000E7022" w:rsidRDefault="00395960" w:rsidP="00395960">
            <w:pPr>
              <w:spacing w:after="0" w:line="240" w:lineRule="auto"/>
              <w:rPr>
                <w:rFonts w:ascii="Arial" w:eastAsia="Times New Roman" w:hAnsi="Arial" w:cs="Arial"/>
                <w:color w:val="000000"/>
                <w:sz w:val="18"/>
                <w:szCs w:val="18"/>
                <w:lang w:val="es-ES_tradnl"/>
              </w:rPr>
            </w:pPr>
            <w:r w:rsidRPr="00395960">
              <w:rPr>
                <w:rFonts w:ascii="Arial" w:eastAsia="Times New Roman" w:hAnsi="Arial" w:cs="Arial"/>
                <w:color w:val="000000"/>
                <w:sz w:val="18"/>
                <w:szCs w:val="18"/>
                <w:lang w:val="es-ES_tradnl"/>
              </w:rPr>
              <w:t>Resultado 2.2. Fortalecimiento en sostenibilidad financiera</w:t>
            </w:r>
          </w:p>
        </w:tc>
      </w:tr>
      <w:tr w:rsidR="00395960" w:rsidRPr="00395960" w14:paraId="170B0A7C" w14:textId="77777777" w:rsidTr="00395960">
        <w:trPr>
          <w:trHeight w:val="509"/>
        </w:trPr>
        <w:tc>
          <w:tcPr>
            <w:tcW w:w="2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6440CD" w14:textId="77777777" w:rsidR="00395960" w:rsidRPr="000E7022" w:rsidRDefault="00395960" w:rsidP="00395960">
            <w:pPr>
              <w:spacing w:after="0" w:line="240" w:lineRule="auto"/>
              <w:rPr>
                <w:rFonts w:ascii="Arial" w:eastAsia="Times New Roman" w:hAnsi="Arial" w:cs="Arial"/>
                <w:color w:val="000000"/>
                <w:sz w:val="18"/>
                <w:szCs w:val="18"/>
                <w:lang w:val="es-ES_tradnl"/>
              </w:rPr>
            </w:pPr>
            <w:r w:rsidRPr="00395960">
              <w:rPr>
                <w:rFonts w:ascii="Arial" w:eastAsia="Times New Roman" w:hAnsi="Arial" w:cs="Arial"/>
                <w:color w:val="000000"/>
                <w:sz w:val="18"/>
                <w:szCs w:val="18"/>
                <w:lang w:val="es-ES_tradnl"/>
              </w:rPr>
              <w:t xml:space="preserve">Relación promedio entre el aporte local y los fondos </w:t>
            </w:r>
            <w:r w:rsidRPr="00395960">
              <w:rPr>
                <w:rFonts w:ascii="Arial" w:eastAsia="Times New Roman" w:hAnsi="Arial" w:cs="Arial"/>
                <w:color w:val="000000"/>
                <w:sz w:val="18"/>
                <w:szCs w:val="18"/>
                <w:lang w:val="es-ES_tradnl"/>
              </w:rPr>
              <w:lastRenderedPageBreak/>
              <w:t>aportados por el FVC para CSA incrementado</w:t>
            </w:r>
          </w:p>
        </w:tc>
        <w:tc>
          <w:tcPr>
            <w:tcW w:w="15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16F05B"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lastRenderedPageBreak/>
              <w:t>Índice</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0FC4DF"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0</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009BD7"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2019</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67789F"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0,25</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8B4CB8"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Sistema de seguimiento</w:t>
            </w:r>
          </w:p>
        </w:tc>
      </w:tr>
      <w:tr w:rsidR="00395960" w:rsidRPr="00395960" w14:paraId="0D7E1AFE"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1D9DF025"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4F127EA7"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391A3E3"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5548FF6D"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6C7BC8C5"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63D2150A"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395960" w14:paraId="33A438F6"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39DE4D81"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20500F6E"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3A6C9FF7"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744198A0"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1389206C"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0EAD911A"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395960" w14:paraId="53B23245" w14:textId="77777777" w:rsidTr="00395960">
        <w:trPr>
          <w:trHeight w:val="509"/>
        </w:trPr>
        <w:tc>
          <w:tcPr>
            <w:tcW w:w="2740" w:type="dxa"/>
            <w:vMerge/>
            <w:tcBorders>
              <w:top w:val="nil"/>
              <w:left w:val="single" w:sz="8" w:space="0" w:color="000000"/>
              <w:bottom w:val="single" w:sz="8" w:space="0" w:color="000000"/>
              <w:right w:val="single" w:sz="8" w:space="0" w:color="000000"/>
            </w:tcBorders>
            <w:vAlign w:val="center"/>
            <w:hideMark/>
          </w:tcPr>
          <w:p w14:paraId="3E29F6C8"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500" w:type="dxa"/>
            <w:vMerge/>
            <w:tcBorders>
              <w:top w:val="nil"/>
              <w:left w:val="single" w:sz="8" w:space="0" w:color="000000"/>
              <w:bottom w:val="single" w:sz="8" w:space="0" w:color="000000"/>
              <w:right w:val="single" w:sz="8" w:space="0" w:color="000000"/>
            </w:tcBorders>
            <w:vAlign w:val="center"/>
            <w:hideMark/>
          </w:tcPr>
          <w:p w14:paraId="6AED2015"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25F4C622"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3A61CD9C"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5519A98B" w14:textId="77777777" w:rsidR="00395960" w:rsidRPr="00395960" w:rsidRDefault="00395960" w:rsidP="00395960">
            <w:pPr>
              <w:spacing w:after="0" w:line="240" w:lineRule="auto"/>
              <w:rPr>
                <w:rFonts w:ascii="Arial" w:eastAsia="Times New Roman" w:hAnsi="Arial" w:cs="Arial"/>
                <w:color w:val="000000"/>
                <w:sz w:val="18"/>
                <w:szCs w:val="18"/>
              </w:rPr>
            </w:pPr>
          </w:p>
        </w:tc>
        <w:tc>
          <w:tcPr>
            <w:tcW w:w="1200" w:type="dxa"/>
            <w:vMerge/>
            <w:tcBorders>
              <w:top w:val="nil"/>
              <w:left w:val="single" w:sz="8" w:space="0" w:color="000000"/>
              <w:bottom w:val="single" w:sz="8" w:space="0" w:color="000000"/>
              <w:right w:val="single" w:sz="8" w:space="0" w:color="000000"/>
            </w:tcBorders>
            <w:vAlign w:val="center"/>
            <w:hideMark/>
          </w:tcPr>
          <w:p w14:paraId="548A2B76" w14:textId="77777777" w:rsidR="00395960" w:rsidRPr="00395960" w:rsidRDefault="00395960" w:rsidP="00395960">
            <w:pPr>
              <w:spacing w:after="0" w:line="240" w:lineRule="auto"/>
              <w:rPr>
                <w:rFonts w:ascii="Arial" w:eastAsia="Times New Roman" w:hAnsi="Arial" w:cs="Arial"/>
                <w:color w:val="000000"/>
                <w:sz w:val="18"/>
                <w:szCs w:val="18"/>
              </w:rPr>
            </w:pPr>
          </w:p>
        </w:tc>
      </w:tr>
      <w:tr w:rsidR="00395960" w:rsidRPr="000E7022" w14:paraId="79D9AD91" w14:textId="77777777" w:rsidTr="00395960">
        <w:trPr>
          <w:trHeight w:val="315"/>
        </w:trPr>
        <w:tc>
          <w:tcPr>
            <w:tcW w:w="9040" w:type="dxa"/>
            <w:gridSpan w:val="6"/>
            <w:tcBorders>
              <w:top w:val="single" w:sz="8" w:space="0" w:color="000000"/>
              <w:left w:val="single" w:sz="8" w:space="0" w:color="000000"/>
              <w:bottom w:val="single" w:sz="8" w:space="0" w:color="000000"/>
              <w:right w:val="nil"/>
            </w:tcBorders>
            <w:shd w:val="clear" w:color="auto" w:fill="auto"/>
            <w:vAlign w:val="center"/>
            <w:hideMark/>
          </w:tcPr>
          <w:p w14:paraId="763F6A30" w14:textId="77777777" w:rsidR="00395960" w:rsidRPr="000E7022" w:rsidRDefault="00395960" w:rsidP="00395960">
            <w:pPr>
              <w:spacing w:after="0" w:line="240" w:lineRule="auto"/>
              <w:rPr>
                <w:rFonts w:ascii="Arial" w:eastAsia="Times New Roman" w:hAnsi="Arial" w:cs="Arial"/>
                <w:color w:val="000000"/>
                <w:sz w:val="18"/>
                <w:szCs w:val="18"/>
                <w:lang w:val="es-ES_tradnl"/>
              </w:rPr>
            </w:pPr>
            <w:r w:rsidRPr="00395960">
              <w:rPr>
                <w:rFonts w:ascii="Arial" w:eastAsia="Times New Roman" w:hAnsi="Arial" w:cs="Arial"/>
                <w:color w:val="000000"/>
                <w:sz w:val="18"/>
                <w:szCs w:val="18"/>
                <w:lang w:val="es-ES"/>
              </w:rPr>
              <w:t xml:space="preserve">Resultado 2.3. </w:t>
            </w:r>
            <w:r w:rsidRPr="00395960">
              <w:rPr>
                <w:rFonts w:ascii="Arial" w:eastAsia="Times New Roman" w:hAnsi="Arial" w:cs="Arial"/>
                <w:color w:val="000000"/>
                <w:lang w:val="es-ES"/>
              </w:rPr>
              <w:t xml:space="preserve"> </w:t>
            </w:r>
            <w:r w:rsidRPr="00395960">
              <w:rPr>
                <w:rFonts w:ascii="Arial" w:eastAsia="Times New Roman" w:hAnsi="Arial" w:cs="Arial"/>
                <w:color w:val="000000"/>
                <w:sz w:val="18"/>
                <w:szCs w:val="18"/>
                <w:lang w:val="es-ES"/>
              </w:rPr>
              <w:t xml:space="preserve">Fortalecimiento de la consideración de género </w:t>
            </w:r>
          </w:p>
        </w:tc>
      </w:tr>
      <w:tr w:rsidR="00395960" w:rsidRPr="00395960" w14:paraId="1BD59261" w14:textId="77777777" w:rsidTr="00395960">
        <w:trPr>
          <w:trHeight w:val="975"/>
        </w:trPr>
        <w:tc>
          <w:tcPr>
            <w:tcW w:w="2740" w:type="dxa"/>
            <w:tcBorders>
              <w:top w:val="nil"/>
              <w:left w:val="single" w:sz="8" w:space="0" w:color="000000"/>
              <w:bottom w:val="single" w:sz="8" w:space="0" w:color="000000"/>
              <w:right w:val="single" w:sz="8" w:space="0" w:color="000000"/>
            </w:tcBorders>
            <w:shd w:val="clear" w:color="auto" w:fill="auto"/>
            <w:vAlign w:val="center"/>
            <w:hideMark/>
          </w:tcPr>
          <w:p w14:paraId="2EE496E0" w14:textId="77777777" w:rsidR="00395960" w:rsidRPr="000E7022" w:rsidRDefault="00395960" w:rsidP="00395960">
            <w:pPr>
              <w:spacing w:after="0" w:line="240" w:lineRule="auto"/>
              <w:rPr>
                <w:rFonts w:ascii="Arial" w:eastAsia="Times New Roman" w:hAnsi="Arial" w:cs="Arial"/>
                <w:color w:val="000000"/>
                <w:sz w:val="18"/>
                <w:szCs w:val="18"/>
                <w:lang w:val="es-ES_tradnl"/>
              </w:rPr>
            </w:pPr>
            <w:r w:rsidRPr="00395960">
              <w:rPr>
                <w:rFonts w:ascii="Arial" w:eastAsia="Times New Roman" w:hAnsi="Arial" w:cs="Arial"/>
                <w:color w:val="000000"/>
                <w:sz w:val="18"/>
                <w:szCs w:val="18"/>
                <w:lang w:val="es-ES"/>
              </w:rPr>
              <w:t>Participación de la mujer en juntas directivas de asociaciones forestales incrementada</w:t>
            </w:r>
          </w:p>
        </w:tc>
        <w:tc>
          <w:tcPr>
            <w:tcW w:w="1500" w:type="dxa"/>
            <w:tcBorders>
              <w:top w:val="nil"/>
              <w:left w:val="nil"/>
              <w:bottom w:val="single" w:sz="8" w:space="0" w:color="000000"/>
              <w:right w:val="single" w:sz="8" w:space="0" w:color="000000"/>
            </w:tcBorders>
            <w:shd w:val="clear" w:color="auto" w:fill="auto"/>
            <w:vAlign w:val="center"/>
            <w:hideMark/>
          </w:tcPr>
          <w:p w14:paraId="127CEB51"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w:t>
            </w:r>
          </w:p>
        </w:tc>
        <w:tc>
          <w:tcPr>
            <w:tcW w:w="1200" w:type="dxa"/>
            <w:tcBorders>
              <w:top w:val="nil"/>
              <w:left w:val="nil"/>
              <w:bottom w:val="single" w:sz="8" w:space="0" w:color="000000"/>
              <w:right w:val="single" w:sz="8" w:space="0" w:color="000000"/>
            </w:tcBorders>
            <w:shd w:val="clear" w:color="auto" w:fill="auto"/>
            <w:vAlign w:val="center"/>
            <w:hideMark/>
          </w:tcPr>
          <w:p w14:paraId="5D5C3108"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24</w:t>
            </w:r>
          </w:p>
        </w:tc>
        <w:tc>
          <w:tcPr>
            <w:tcW w:w="1200" w:type="dxa"/>
            <w:tcBorders>
              <w:top w:val="nil"/>
              <w:left w:val="nil"/>
              <w:bottom w:val="single" w:sz="8" w:space="0" w:color="000000"/>
              <w:right w:val="single" w:sz="8" w:space="0" w:color="000000"/>
            </w:tcBorders>
            <w:shd w:val="clear" w:color="auto" w:fill="auto"/>
            <w:vAlign w:val="center"/>
            <w:hideMark/>
          </w:tcPr>
          <w:p w14:paraId="34D1D8FF"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2019</w:t>
            </w:r>
          </w:p>
        </w:tc>
        <w:tc>
          <w:tcPr>
            <w:tcW w:w="1200" w:type="dxa"/>
            <w:tcBorders>
              <w:top w:val="nil"/>
              <w:left w:val="nil"/>
              <w:bottom w:val="single" w:sz="8" w:space="0" w:color="000000"/>
              <w:right w:val="single" w:sz="8" w:space="0" w:color="000000"/>
            </w:tcBorders>
            <w:shd w:val="clear" w:color="auto" w:fill="auto"/>
            <w:vAlign w:val="center"/>
            <w:hideMark/>
          </w:tcPr>
          <w:p w14:paraId="717E8759"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29</w:t>
            </w:r>
          </w:p>
        </w:tc>
        <w:tc>
          <w:tcPr>
            <w:tcW w:w="1200" w:type="dxa"/>
            <w:tcBorders>
              <w:top w:val="nil"/>
              <w:left w:val="nil"/>
              <w:bottom w:val="single" w:sz="8" w:space="0" w:color="000000"/>
              <w:right w:val="single" w:sz="8" w:space="0" w:color="000000"/>
            </w:tcBorders>
            <w:shd w:val="clear" w:color="auto" w:fill="auto"/>
            <w:vAlign w:val="center"/>
            <w:hideMark/>
          </w:tcPr>
          <w:p w14:paraId="1E1B63EF" w14:textId="77777777" w:rsidR="00395960" w:rsidRPr="00395960" w:rsidRDefault="00395960" w:rsidP="00395960">
            <w:pPr>
              <w:spacing w:after="0" w:line="240" w:lineRule="auto"/>
              <w:jc w:val="center"/>
              <w:rPr>
                <w:rFonts w:ascii="Arial" w:eastAsia="Times New Roman" w:hAnsi="Arial" w:cs="Arial"/>
                <w:color w:val="000000"/>
                <w:sz w:val="18"/>
                <w:szCs w:val="18"/>
              </w:rPr>
            </w:pPr>
            <w:r w:rsidRPr="00395960">
              <w:rPr>
                <w:rFonts w:ascii="Arial" w:eastAsia="Times New Roman" w:hAnsi="Arial" w:cs="Arial"/>
                <w:color w:val="000000"/>
                <w:sz w:val="18"/>
                <w:szCs w:val="18"/>
                <w:lang w:val="es-ES"/>
              </w:rPr>
              <w:t>Sistema de seguimiento</w:t>
            </w:r>
          </w:p>
        </w:tc>
      </w:tr>
    </w:tbl>
    <w:p w14:paraId="40601FFE" w14:textId="77777777" w:rsidR="00395960" w:rsidRDefault="00395960" w:rsidP="007116AF">
      <w:pPr>
        <w:spacing w:after="0" w:line="240" w:lineRule="auto"/>
        <w:jc w:val="center"/>
        <w:rPr>
          <w:rFonts w:ascii="Arial" w:hAnsi="Arial" w:cs="Arial"/>
          <w:b/>
          <w:sz w:val="20"/>
          <w:szCs w:val="20"/>
          <w:lang w:val="es-MX"/>
        </w:rPr>
      </w:pPr>
    </w:p>
    <w:p w14:paraId="42B822B3" w14:textId="77777777" w:rsidR="00395960" w:rsidRDefault="00395960" w:rsidP="007116AF">
      <w:pPr>
        <w:spacing w:after="0" w:line="240" w:lineRule="auto"/>
        <w:jc w:val="center"/>
        <w:rPr>
          <w:rFonts w:ascii="Arial" w:hAnsi="Arial" w:cs="Arial"/>
          <w:b/>
          <w:sz w:val="20"/>
          <w:szCs w:val="20"/>
          <w:lang w:val="es-MX"/>
        </w:rPr>
      </w:pPr>
    </w:p>
    <w:p w14:paraId="2D17F52F" w14:textId="77777777" w:rsidR="00395960" w:rsidRDefault="00395960" w:rsidP="007116AF">
      <w:pPr>
        <w:spacing w:after="0" w:line="240" w:lineRule="auto"/>
        <w:jc w:val="center"/>
        <w:rPr>
          <w:rFonts w:ascii="Arial" w:hAnsi="Arial" w:cs="Arial"/>
          <w:b/>
          <w:sz w:val="20"/>
          <w:szCs w:val="20"/>
          <w:lang w:val="es-MX"/>
        </w:rPr>
      </w:pPr>
    </w:p>
    <w:p w14:paraId="0B25E2D8" w14:textId="77777777" w:rsidR="00395960" w:rsidRDefault="00395960" w:rsidP="007116AF">
      <w:pPr>
        <w:spacing w:after="0" w:line="240" w:lineRule="auto"/>
        <w:jc w:val="center"/>
        <w:rPr>
          <w:rFonts w:ascii="Arial" w:hAnsi="Arial" w:cs="Arial"/>
          <w:b/>
          <w:sz w:val="20"/>
          <w:szCs w:val="20"/>
          <w:lang w:val="es-MX"/>
        </w:rPr>
      </w:pPr>
    </w:p>
    <w:p w14:paraId="671479CE" w14:textId="5E5B0344" w:rsidR="00B249CA" w:rsidRPr="00304E2D" w:rsidRDefault="002A0160" w:rsidP="00EB694E">
      <w:pPr>
        <w:pStyle w:val="ListParagraph"/>
        <w:numPr>
          <w:ilvl w:val="6"/>
          <w:numId w:val="3"/>
        </w:numPr>
        <w:autoSpaceDE w:val="0"/>
        <w:autoSpaceDN w:val="0"/>
        <w:adjustRightInd w:val="0"/>
        <w:spacing w:after="0" w:line="240" w:lineRule="auto"/>
        <w:ind w:left="567" w:hanging="567"/>
        <w:jc w:val="both"/>
        <w:rPr>
          <w:rFonts w:ascii="Arial" w:hAnsi="Arial" w:cs="Arial"/>
          <w:b/>
          <w:color w:val="000000"/>
          <w:szCs w:val="20"/>
          <w:lang w:val="es-SV"/>
        </w:rPr>
      </w:pPr>
      <w:bookmarkStart w:id="20" w:name="_Toc462079603"/>
      <w:r w:rsidRPr="00304E2D">
        <w:rPr>
          <w:rFonts w:ascii="Arial" w:hAnsi="Arial" w:cs="Arial"/>
          <w:b/>
          <w:color w:val="000000"/>
          <w:szCs w:val="20"/>
          <w:lang w:val="es-SV"/>
        </w:rPr>
        <w:t>Diseño de la evaluación de Impactos.</w:t>
      </w:r>
      <w:bookmarkEnd w:id="20"/>
    </w:p>
    <w:p w14:paraId="1791D431" w14:textId="77777777" w:rsidR="00B249CA" w:rsidRDefault="00B249CA" w:rsidP="00B249CA">
      <w:pPr>
        <w:autoSpaceDE w:val="0"/>
        <w:autoSpaceDN w:val="0"/>
        <w:adjustRightInd w:val="0"/>
        <w:spacing w:after="0" w:line="240" w:lineRule="auto"/>
        <w:jc w:val="both"/>
        <w:rPr>
          <w:rFonts w:ascii="Arial" w:hAnsi="Arial" w:cs="Arial"/>
          <w:b/>
          <w:color w:val="000000"/>
          <w:sz w:val="20"/>
          <w:szCs w:val="20"/>
          <w:lang w:val="es-SV"/>
        </w:rPr>
      </w:pPr>
    </w:p>
    <w:p w14:paraId="5086150C" w14:textId="77777777" w:rsidR="00B249CA" w:rsidRPr="0092295C" w:rsidRDefault="00B249CA" w:rsidP="00EB694E">
      <w:pPr>
        <w:pStyle w:val="ListParagraph"/>
        <w:numPr>
          <w:ilvl w:val="1"/>
          <w:numId w:val="6"/>
        </w:numPr>
        <w:autoSpaceDE w:val="0"/>
        <w:autoSpaceDN w:val="0"/>
        <w:adjustRightInd w:val="0"/>
        <w:spacing w:after="0" w:line="240" w:lineRule="auto"/>
        <w:ind w:hanging="720"/>
        <w:jc w:val="both"/>
        <w:rPr>
          <w:rFonts w:ascii="Arial" w:hAnsi="Arial" w:cs="Arial"/>
          <w:color w:val="000000"/>
          <w:lang w:val="es-SV"/>
        </w:rPr>
      </w:pPr>
      <w:r w:rsidRPr="0092295C">
        <w:rPr>
          <w:rFonts w:ascii="Arial" w:hAnsi="Arial" w:cs="Arial"/>
          <w:color w:val="000000"/>
          <w:lang w:val="es-SV"/>
        </w:rPr>
        <w:t xml:space="preserve">Los indicadores de impacto y la metodología para evaluarlos se </w:t>
      </w:r>
      <w:proofErr w:type="gramStart"/>
      <w:r w:rsidRPr="0092295C">
        <w:rPr>
          <w:rFonts w:ascii="Arial" w:hAnsi="Arial" w:cs="Arial"/>
          <w:color w:val="000000"/>
          <w:lang w:val="es-SV"/>
        </w:rPr>
        <w:t>resume</w:t>
      </w:r>
      <w:proofErr w:type="gramEnd"/>
      <w:r w:rsidRPr="0092295C">
        <w:rPr>
          <w:rFonts w:ascii="Arial" w:hAnsi="Arial" w:cs="Arial"/>
          <w:color w:val="000000"/>
          <w:lang w:val="es-SV"/>
        </w:rPr>
        <w:t xml:space="preserve"> a continuación. </w:t>
      </w:r>
    </w:p>
    <w:p w14:paraId="42E23E82" w14:textId="77777777" w:rsidR="00B249CA" w:rsidRPr="00B249CA" w:rsidRDefault="00B249CA" w:rsidP="00B249CA">
      <w:pPr>
        <w:autoSpaceDE w:val="0"/>
        <w:autoSpaceDN w:val="0"/>
        <w:adjustRightInd w:val="0"/>
        <w:spacing w:after="0" w:line="240" w:lineRule="auto"/>
        <w:jc w:val="both"/>
        <w:rPr>
          <w:rFonts w:ascii="Arial" w:hAnsi="Arial" w:cs="Arial"/>
          <w:b/>
          <w:color w:val="000000"/>
          <w:sz w:val="20"/>
          <w:szCs w:val="20"/>
          <w:lang w:val="es-SV"/>
        </w:rPr>
      </w:pPr>
    </w:p>
    <w:tbl>
      <w:tblPr>
        <w:tblStyle w:val="TableGrid"/>
        <w:tblW w:w="0" w:type="auto"/>
        <w:tblInd w:w="704" w:type="dxa"/>
        <w:tblLook w:val="04A0" w:firstRow="1" w:lastRow="0" w:firstColumn="1" w:lastColumn="0" w:noHBand="0" w:noVBand="1"/>
      </w:tblPr>
      <w:tblGrid>
        <w:gridCol w:w="3986"/>
        <w:gridCol w:w="4094"/>
      </w:tblGrid>
      <w:tr w:rsidR="00B249CA" w:rsidRPr="0092295C" w14:paraId="00AD2028" w14:textId="77777777" w:rsidTr="00E9513A">
        <w:tc>
          <w:tcPr>
            <w:tcW w:w="3986" w:type="dxa"/>
          </w:tcPr>
          <w:p w14:paraId="7C84D033" w14:textId="77777777" w:rsidR="00B249CA" w:rsidRPr="0092295C" w:rsidRDefault="00B249CA" w:rsidP="00B249CA">
            <w:pPr>
              <w:pStyle w:val="ListParagraph"/>
              <w:ind w:left="1080"/>
              <w:jc w:val="both"/>
              <w:rPr>
                <w:rFonts w:ascii="Arial" w:hAnsi="Arial" w:cs="Arial"/>
                <w:b/>
                <w:sz w:val="20"/>
                <w:szCs w:val="20"/>
                <w:lang w:val="es-ES"/>
              </w:rPr>
            </w:pPr>
            <w:r w:rsidRPr="0092295C">
              <w:rPr>
                <w:rFonts w:ascii="Arial" w:hAnsi="Arial" w:cs="Arial"/>
                <w:b/>
                <w:sz w:val="20"/>
                <w:szCs w:val="20"/>
                <w:lang w:val="es-ES"/>
              </w:rPr>
              <w:t>Indicador</w:t>
            </w:r>
          </w:p>
        </w:tc>
        <w:tc>
          <w:tcPr>
            <w:tcW w:w="4094" w:type="dxa"/>
          </w:tcPr>
          <w:p w14:paraId="0E341F9A" w14:textId="77777777" w:rsidR="00B249CA" w:rsidRPr="0092295C" w:rsidRDefault="00B249CA" w:rsidP="00EF4B18">
            <w:pPr>
              <w:jc w:val="both"/>
              <w:rPr>
                <w:rFonts w:ascii="Arial" w:hAnsi="Arial" w:cs="Arial"/>
                <w:b/>
                <w:sz w:val="20"/>
                <w:szCs w:val="20"/>
                <w:lang w:val="es-ES"/>
              </w:rPr>
            </w:pPr>
            <w:r w:rsidRPr="0092295C">
              <w:rPr>
                <w:rFonts w:ascii="Arial" w:hAnsi="Arial" w:cs="Arial"/>
                <w:b/>
                <w:sz w:val="20"/>
                <w:szCs w:val="20"/>
                <w:lang w:val="es-ES"/>
              </w:rPr>
              <w:t>Metodologia</w:t>
            </w:r>
          </w:p>
        </w:tc>
      </w:tr>
      <w:tr w:rsidR="00B249CA" w:rsidRPr="000E7022" w14:paraId="74387A10" w14:textId="77777777" w:rsidTr="00E9513A">
        <w:tc>
          <w:tcPr>
            <w:tcW w:w="3986" w:type="dxa"/>
          </w:tcPr>
          <w:p w14:paraId="6CBB6BF6" w14:textId="2FC8F11C" w:rsidR="00B249CA" w:rsidRDefault="00E9513A" w:rsidP="00EF4B18">
            <w:pPr>
              <w:jc w:val="both"/>
              <w:rPr>
                <w:rFonts w:ascii="Arial" w:hAnsi="Arial" w:cs="Arial"/>
                <w:sz w:val="20"/>
                <w:szCs w:val="20"/>
                <w:lang w:val="es-ES"/>
              </w:rPr>
            </w:pPr>
            <w:r w:rsidRPr="00E9513A">
              <w:rPr>
                <w:rFonts w:ascii="Arial" w:hAnsi="Arial" w:cs="Arial"/>
                <w:sz w:val="20"/>
                <w:szCs w:val="20"/>
                <w:lang w:val="es-ES"/>
              </w:rPr>
              <w:t>Disponibilidad promedio de agua superficial en la época de estiaje por restauración de bosque incrementada</w:t>
            </w:r>
          </w:p>
        </w:tc>
        <w:tc>
          <w:tcPr>
            <w:tcW w:w="4094" w:type="dxa"/>
          </w:tcPr>
          <w:p w14:paraId="6D29B603" w14:textId="3C9E21DD" w:rsidR="00B249CA" w:rsidRDefault="00E9513A" w:rsidP="00E9513A">
            <w:pPr>
              <w:jc w:val="both"/>
              <w:rPr>
                <w:rFonts w:ascii="Arial" w:hAnsi="Arial" w:cs="Arial"/>
                <w:sz w:val="20"/>
                <w:szCs w:val="20"/>
                <w:lang w:val="es-ES"/>
              </w:rPr>
            </w:pPr>
            <w:r>
              <w:rPr>
                <w:rFonts w:ascii="Arial" w:hAnsi="Arial" w:cs="Arial"/>
                <w:sz w:val="20"/>
                <w:szCs w:val="20"/>
                <w:lang w:val="es-ES"/>
              </w:rPr>
              <w:t>Diferencias en diferencias entre áreas plagadas con tratamiento (restauración) y de control en base a modelo hidrológico calibrado con datos de caudales tomados en seis microcuencas y datos climáticos, topográficos.</w:t>
            </w:r>
          </w:p>
        </w:tc>
      </w:tr>
      <w:tr w:rsidR="00B249CA" w:rsidRPr="000E7022" w14:paraId="06A607A3" w14:textId="77777777" w:rsidTr="00E9513A">
        <w:tc>
          <w:tcPr>
            <w:tcW w:w="3986" w:type="dxa"/>
          </w:tcPr>
          <w:p w14:paraId="2E36A59A" w14:textId="33A11A6B" w:rsidR="00B249CA" w:rsidRDefault="00E9513A" w:rsidP="00EF4B18">
            <w:pPr>
              <w:jc w:val="both"/>
              <w:rPr>
                <w:rFonts w:ascii="Arial" w:hAnsi="Arial" w:cs="Arial"/>
                <w:sz w:val="20"/>
                <w:szCs w:val="20"/>
                <w:lang w:val="es-ES"/>
              </w:rPr>
            </w:pPr>
            <w:r w:rsidRPr="000A5C61">
              <w:rPr>
                <w:rFonts w:ascii="Arial" w:hAnsi="Arial" w:cs="Arial"/>
                <w:sz w:val="20"/>
                <w:szCs w:val="18"/>
                <w:lang w:val="es-ES"/>
              </w:rPr>
              <w:t>Disponibilidad promedio de agua superficial en la época de estiaje por MFA incrementada</w:t>
            </w:r>
          </w:p>
        </w:tc>
        <w:tc>
          <w:tcPr>
            <w:tcW w:w="4094" w:type="dxa"/>
          </w:tcPr>
          <w:p w14:paraId="017BD4F9" w14:textId="5698CED0" w:rsidR="00B249CA" w:rsidRPr="00F34F51" w:rsidRDefault="00E9513A" w:rsidP="00E9513A">
            <w:pPr>
              <w:jc w:val="both"/>
              <w:rPr>
                <w:rFonts w:ascii="Arial" w:hAnsi="Arial" w:cs="Arial"/>
                <w:sz w:val="20"/>
                <w:szCs w:val="20"/>
                <w:lang w:val="es-ES"/>
              </w:rPr>
            </w:pPr>
            <w:r>
              <w:rPr>
                <w:rFonts w:ascii="Arial" w:hAnsi="Arial" w:cs="Arial"/>
                <w:sz w:val="20"/>
                <w:szCs w:val="20"/>
                <w:lang w:val="es-ES"/>
              </w:rPr>
              <w:t xml:space="preserve">Diferencias en diferencias entre áreas no plagadas con tratamiento (MFA) y de control en base a modelo hidrológico calibrado en base a datos históricos de cuenca de </w:t>
            </w:r>
            <w:proofErr w:type="spellStart"/>
            <w:r>
              <w:rPr>
                <w:rFonts w:ascii="Arial" w:hAnsi="Arial" w:cs="Arial"/>
                <w:sz w:val="20"/>
                <w:szCs w:val="20"/>
                <w:lang w:val="es-ES"/>
              </w:rPr>
              <w:t>Guacerique</w:t>
            </w:r>
            <w:proofErr w:type="spellEnd"/>
            <w:r>
              <w:rPr>
                <w:rFonts w:ascii="Arial" w:hAnsi="Arial" w:cs="Arial"/>
                <w:sz w:val="20"/>
                <w:szCs w:val="20"/>
                <w:lang w:val="es-ES"/>
              </w:rPr>
              <w:t xml:space="preserve"> y </w:t>
            </w:r>
            <w:proofErr w:type="gramStart"/>
            <w:r>
              <w:rPr>
                <w:rFonts w:ascii="Arial" w:hAnsi="Arial" w:cs="Arial"/>
                <w:sz w:val="20"/>
                <w:szCs w:val="20"/>
                <w:lang w:val="es-ES"/>
              </w:rPr>
              <w:t>datos  climáticos</w:t>
            </w:r>
            <w:proofErr w:type="gramEnd"/>
            <w:r>
              <w:rPr>
                <w:rFonts w:ascii="Arial" w:hAnsi="Arial" w:cs="Arial"/>
                <w:sz w:val="20"/>
                <w:szCs w:val="20"/>
                <w:lang w:val="es-ES"/>
              </w:rPr>
              <w:t xml:space="preserve"> y  topográficos</w:t>
            </w:r>
          </w:p>
        </w:tc>
      </w:tr>
      <w:tr w:rsidR="00B249CA" w:rsidRPr="000E7022" w14:paraId="36422201" w14:textId="77777777" w:rsidTr="00E9513A">
        <w:tc>
          <w:tcPr>
            <w:tcW w:w="3986" w:type="dxa"/>
          </w:tcPr>
          <w:p w14:paraId="7F439E75" w14:textId="730350AA" w:rsidR="00B249CA" w:rsidRPr="00587AF0" w:rsidRDefault="00E9513A" w:rsidP="00EF4B18">
            <w:pPr>
              <w:jc w:val="both"/>
              <w:rPr>
                <w:rFonts w:ascii="Arial" w:hAnsi="Arial" w:cs="Arial"/>
                <w:sz w:val="20"/>
                <w:szCs w:val="20"/>
                <w:lang w:val="es-ES_tradnl"/>
              </w:rPr>
            </w:pPr>
            <w:r w:rsidRPr="000A5C61">
              <w:rPr>
                <w:rFonts w:ascii="Arial" w:hAnsi="Arial" w:cs="Arial"/>
                <w:sz w:val="20"/>
                <w:szCs w:val="18"/>
                <w:lang w:val="es-ES"/>
              </w:rPr>
              <w:t>Emisiones de GEI por restauración de bosque secuestradas</w:t>
            </w:r>
          </w:p>
        </w:tc>
        <w:tc>
          <w:tcPr>
            <w:tcW w:w="4094" w:type="dxa"/>
          </w:tcPr>
          <w:p w14:paraId="6022E899" w14:textId="3F42EF7C" w:rsidR="00B249CA" w:rsidRPr="00587AF0" w:rsidRDefault="00E9513A" w:rsidP="00E9513A">
            <w:pPr>
              <w:rPr>
                <w:lang w:val="es-ES_tradnl"/>
              </w:rPr>
            </w:pPr>
            <w:r>
              <w:rPr>
                <w:rFonts w:ascii="Arial" w:hAnsi="Arial" w:cs="Arial"/>
                <w:sz w:val="20"/>
                <w:szCs w:val="20"/>
                <w:lang w:val="es-ES"/>
              </w:rPr>
              <w:t>Diferencias en diferencias entre áreas tratadas (restauración) y de control en base a modelo de crecimiento forestal en áreas plagadas.  Estimación de emisiones evitadas de GEI calibrados en base a datos de parcelas y datos de sensores remotos.</w:t>
            </w:r>
          </w:p>
        </w:tc>
      </w:tr>
      <w:tr w:rsidR="004D7A18" w:rsidRPr="000E7022" w14:paraId="052A14D4" w14:textId="77777777" w:rsidTr="00E9513A">
        <w:tc>
          <w:tcPr>
            <w:tcW w:w="3986" w:type="dxa"/>
          </w:tcPr>
          <w:p w14:paraId="4DD2E101" w14:textId="2E5E9142" w:rsidR="004D7A18" w:rsidRPr="004D7A18" w:rsidRDefault="004D7A18" w:rsidP="004D7A18">
            <w:pPr>
              <w:jc w:val="both"/>
              <w:rPr>
                <w:rFonts w:ascii="Arial" w:hAnsi="Arial" w:cs="Arial"/>
                <w:sz w:val="20"/>
                <w:szCs w:val="18"/>
                <w:lang w:val="es-ES"/>
              </w:rPr>
            </w:pPr>
            <w:proofErr w:type="spellStart"/>
            <w:r w:rsidRPr="004D7A18">
              <w:rPr>
                <w:rFonts w:ascii="Arial" w:hAnsi="Arial" w:cs="Arial"/>
                <w:sz w:val="20"/>
              </w:rPr>
              <w:t>Emisiones</w:t>
            </w:r>
            <w:proofErr w:type="spellEnd"/>
            <w:r w:rsidRPr="004D7A18">
              <w:rPr>
                <w:rFonts w:ascii="Arial" w:hAnsi="Arial" w:cs="Arial"/>
                <w:sz w:val="20"/>
              </w:rPr>
              <w:t xml:space="preserve"> de GEI por MFA </w:t>
            </w:r>
            <w:proofErr w:type="spellStart"/>
            <w:r w:rsidRPr="004D7A18">
              <w:rPr>
                <w:rFonts w:ascii="Arial" w:hAnsi="Arial" w:cs="Arial"/>
                <w:sz w:val="20"/>
              </w:rPr>
              <w:t>evitadas</w:t>
            </w:r>
            <w:proofErr w:type="spellEnd"/>
          </w:p>
        </w:tc>
        <w:tc>
          <w:tcPr>
            <w:tcW w:w="4094" w:type="dxa"/>
          </w:tcPr>
          <w:p w14:paraId="2E0EB45D" w14:textId="7CF76DE2" w:rsidR="004D7A18" w:rsidRPr="004D7A18" w:rsidRDefault="004D7A18" w:rsidP="004D7A18">
            <w:pPr>
              <w:rPr>
                <w:rFonts w:ascii="Arial" w:hAnsi="Arial" w:cs="Arial"/>
                <w:sz w:val="20"/>
                <w:szCs w:val="20"/>
                <w:lang w:val="es-ES"/>
              </w:rPr>
            </w:pPr>
            <w:r w:rsidRPr="000E7022">
              <w:rPr>
                <w:rFonts w:ascii="Arial" w:hAnsi="Arial" w:cs="Arial"/>
                <w:sz w:val="20"/>
                <w:lang w:val="es-ES_tradnl"/>
              </w:rPr>
              <w:t>Diferencias en diferencias entre áreas no plagadas con tratamiento (MFA) y de control con estimación de deforestación evitada y de emisión evitada de GEI calibrado en base a datos de parcelas y datos de sensores remotos</w:t>
            </w:r>
          </w:p>
        </w:tc>
      </w:tr>
      <w:tr w:rsidR="004D7A18" w:rsidRPr="000E7022" w14:paraId="71625C73" w14:textId="77777777" w:rsidTr="00E9513A">
        <w:tc>
          <w:tcPr>
            <w:tcW w:w="3986" w:type="dxa"/>
          </w:tcPr>
          <w:p w14:paraId="2607C8BF" w14:textId="66F8D882" w:rsidR="004D7A18" w:rsidRPr="000A5C61" w:rsidRDefault="004D7A18" w:rsidP="00EF4B18">
            <w:pPr>
              <w:jc w:val="both"/>
              <w:rPr>
                <w:rFonts w:ascii="Arial" w:hAnsi="Arial" w:cs="Arial"/>
                <w:sz w:val="20"/>
                <w:szCs w:val="18"/>
                <w:lang w:val="es-ES"/>
              </w:rPr>
            </w:pPr>
            <w:r>
              <w:rPr>
                <w:rFonts w:ascii="Arial" w:hAnsi="Arial" w:cs="Arial"/>
                <w:sz w:val="20"/>
                <w:szCs w:val="18"/>
                <w:lang w:val="es-ES"/>
              </w:rPr>
              <w:t>Ingreso de productores que adoptan SAF</w:t>
            </w:r>
          </w:p>
        </w:tc>
        <w:tc>
          <w:tcPr>
            <w:tcW w:w="4094" w:type="dxa"/>
          </w:tcPr>
          <w:p w14:paraId="13AD1098" w14:textId="7421EB36" w:rsidR="004D7A18" w:rsidRDefault="004D7A18" w:rsidP="004D7A18">
            <w:pPr>
              <w:rPr>
                <w:rFonts w:ascii="Arial" w:hAnsi="Arial" w:cs="Arial"/>
                <w:sz w:val="20"/>
                <w:szCs w:val="20"/>
                <w:lang w:val="es-ES"/>
              </w:rPr>
            </w:pPr>
            <w:r>
              <w:rPr>
                <w:rFonts w:ascii="Arial" w:hAnsi="Arial" w:cs="Arial"/>
                <w:sz w:val="20"/>
                <w:szCs w:val="20"/>
                <w:lang w:val="es-ES"/>
              </w:rPr>
              <w:t>Diferencias en diferencias entre grupo de productores de tratamiento y control con aplicación de encuesta de línea de base y final a una muestra estadísticamente representativa y con tamaño suficiente para detectar impactos mínimos esperados</w:t>
            </w:r>
          </w:p>
        </w:tc>
      </w:tr>
    </w:tbl>
    <w:p w14:paraId="26505CDD" w14:textId="77777777" w:rsidR="00B249CA" w:rsidRDefault="00B249CA" w:rsidP="00B249CA">
      <w:pPr>
        <w:jc w:val="both"/>
        <w:rPr>
          <w:rFonts w:ascii="Arial" w:hAnsi="Arial" w:cs="Arial"/>
          <w:sz w:val="20"/>
          <w:szCs w:val="20"/>
          <w:lang w:val="es-ES"/>
        </w:rPr>
      </w:pPr>
    </w:p>
    <w:p w14:paraId="74074FF7" w14:textId="25DB49F3" w:rsidR="00B249CA" w:rsidRDefault="00B249CA" w:rsidP="00EB694E">
      <w:pPr>
        <w:pStyle w:val="ListParagraph"/>
        <w:numPr>
          <w:ilvl w:val="1"/>
          <w:numId w:val="6"/>
        </w:numPr>
        <w:autoSpaceDE w:val="0"/>
        <w:autoSpaceDN w:val="0"/>
        <w:adjustRightInd w:val="0"/>
        <w:spacing w:after="0" w:line="240" w:lineRule="auto"/>
        <w:ind w:hanging="720"/>
        <w:jc w:val="both"/>
        <w:rPr>
          <w:rFonts w:ascii="Arial" w:hAnsi="Arial" w:cs="Arial"/>
          <w:szCs w:val="20"/>
          <w:lang w:val="es-ES"/>
        </w:rPr>
      </w:pPr>
      <w:r w:rsidRPr="005323B4">
        <w:rPr>
          <w:rFonts w:ascii="Arial" w:hAnsi="Arial" w:cs="Arial"/>
          <w:szCs w:val="20"/>
          <w:lang w:val="es-ES"/>
        </w:rPr>
        <w:lastRenderedPageBreak/>
        <w:t xml:space="preserve">A </w:t>
      </w:r>
      <w:proofErr w:type="gramStart"/>
      <w:r w:rsidRPr="005323B4">
        <w:rPr>
          <w:rFonts w:ascii="Arial" w:hAnsi="Arial" w:cs="Arial"/>
          <w:szCs w:val="20"/>
          <w:lang w:val="es-ES"/>
        </w:rPr>
        <w:t>continuación</w:t>
      </w:r>
      <w:proofErr w:type="gramEnd"/>
      <w:r w:rsidRPr="005323B4">
        <w:rPr>
          <w:rFonts w:ascii="Arial" w:hAnsi="Arial" w:cs="Arial"/>
          <w:szCs w:val="20"/>
          <w:lang w:val="es-ES"/>
        </w:rPr>
        <w:t xml:space="preserve"> se describe el detalle metodológico para la </w:t>
      </w:r>
      <w:proofErr w:type="spellStart"/>
      <w:r w:rsidRPr="005323B4">
        <w:rPr>
          <w:rFonts w:ascii="Arial" w:hAnsi="Arial" w:cs="Arial"/>
          <w:szCs w:val="20"/>
          <w:lang w:val="es-ES"/>
        </w:rPr>
        <w:t>evalu</w:t>
      </w:r>
      <w:r w:rsidR="0092295C">
        <w:rPr>
          <w:rFonts w:ascii="Arial" w:hAnsi="Arial" w:cs="Arial"/>
          <w:szCs w:val="20"/>
          <w:lang w:val="es-ES"/>
        </w:rPr>
        <w:t>a</w:t>
      </w:r>
      <w:r w:rsidRPr="005323B4">
        <w:rPr>
          <w:rFonts w:ascii="Arial" w:hAnsi="Arial" w:cs="Arial"/>
          <w:szCs w:val="20"/>
          <w:lang w:val="es-ES"/>
        </w:rPr>
        <w:t>cion</w:t>
      </w:r>
      <w:proofErr w:type="spellEnd"/>
      <w:r w:rsidRPr="005323B4">
        <w:rPr>
          <w:rFonts w:ascii="Arial" w:hAnsi="Arial" w:cs="Arial"/>
          <w:szCs w:val="20"/>
          <w:lang w:val="es-ES"/>
        </w:rPr>
        <w:t xml:space="preserve"> de los indicadores de impacto </w:t>
      </w:r>
      <w:r w:rsidR="0092295C">
        <w:rPr>
          <w:rFonts w:ascii="Arial" w:hAnsi="Arial" w:cs="Arial"/>
          <w:szCs w:val="20"/>
          <w:lang w:val="es-ES"/>
        </w:rPr>
        <w:t>del programa.</w:t>
      </w:r>
    </w:p>
    <w:p w14:paraId="44E38D39" w14:textId="77777777" w:rsidR="00A86F38" w:rsidRPr="005323B4" w:rsidRDefault="00A86F38" w:rsidP="00A86F38">
      <w:pPr>
        <w:pStyle w:val="ListParagraph"/>
        <w:autoSpaceDE w:val="0"/>
        <w:autoSpaceDN w:val="0"/>
        <w:adjustRightInd w:val="0"/>
        <w:spacing w:after="0" w:line="240" w:lineRule="auto"/>
        <w:jc w:val="both"/>
        <w:rPr>
          <w:rFonts w:ascii="Arial" w:hAnsi="Arial" w:cs="Arial"/>
          <w:szCs w:val="20"/>
          <w:lang w:val="es-ES"/>
        </w:rPr>
      </w:pPr>
    </w:p>
    <w:p w14:paraId="2DA53C84" w14:textId="68ADAD0E" w:rsidR="00F34F51" w:rsidRPr="005323B4" w:rsidRDefault="00F34F51" w:rsidP="00EB694E">
      <w:pPr>
        <w:pStyle w:val="ListParagraph"/>
        <w:numPr>
          <w:ilvl w:val="0"/>
          <w:numId w:val="12"/>
        </w:numPr>
        <w:spacing w:before="240" w:after="240"/>
        <w:ind w:left="425" w:hanging="425"/>
        <w:contextualSpacing w:val="0"/>
        <w:jc w:val="both"/>
        <w:rPr>
          <w:rFonts w:ascii="Arial" w:hAnsi="Arial" w:cs="Arial"/>
          <w:b/>
          <w:szCs w:val="20"/>
          <w:lang w:val="es-VE"/>
        </w:rPr>
      </w:pPr>
      <w:r w:rsidRPr="005323B4">
        <w:rPr>
          <w:rFonts w:ascii="Arial" w:hAnsi="Arial" w:cs="Arial"/>
          <w:b/>
          <w:szCs w:val="20"/>
          <w:lang w:val="es-VE"/>
        </w:rPr>
        <w:t>Teoría de Cambio del programa e hipótesis de la evaluación de impactos.</w:t>
      </w:r>
    </w:p>
    <w:p w14:paraId="370F554B" w14:textId="3290DAB8" w:rsidR="00F34F51" w:rsidRDefault="00F34F51" w:rsidP="00EB694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323B4">
        <w:rPr>
          <w:rFonts w:ascii="Arial" w:hAnsi="Arial" w:cs="Arial"/>
          <w:szCs w:val="20"/>
          <w:lang w:val="es-ES"/>
        </w:rPr>
        <w:t>En el siguiente cuadro se presenta la cadena de resultados que resumen la teoría de cambio o descripción de cómo se supone que el programa conseguirá los resultados planteados.</w:t>
      </w:r>
    </w:p>
    <w:p w14:paraId="2A736196" w14:textId="77777777" w:rsidR="00A86F38" w:rsidRDefault="00A86F38" w:rsidP="00A86F38">
      <w:pPr>
        <w:pStyle w:val="Caption"/>
        <w:spacing w:after="0"/>
        <w:jc w:val="center"/>
        <w:rPr>
          <w:rFonts w:ascii="Arial" w:hAnsi="Arial" w:cs="Arial"/>
          <w:b w:val="0"/>
          <w:color w:val="auto"/>
          <w:sz w:val="22"/>
          <w:szCs w:val="22"/>
        </w:rPr>
      </w:pPr>
    </w:p>
    <w:p w14:paraId="149C9ED0" w14:textId="77777777" w:rsidR="00CF0D0D" w:rsidRDefault="00CF0D0D">
      <w:pPr>
        <w:rPr>
          <w:rFonts w:ascii="Arial" w:hAnsi="Arial" w:cs="Arial"/>
          <w:bCs/>
          <w:lang w:val="es-CL" w:eastAsia="es-CL"/>
        </w:rPr>
      </w:pPr>
      <w:r w:rsidRPr="000E7022">
        <w:rPr>
          <w:rFonts w:ascii="Arial" w:hAnsi="Arial" w:cs="Arial"/>
          <w:b/>
          <w:lang w:val="es-ES_tradnl"/>
        </w:rPr>
        <w:br w:type="page"/>
      </w:r>
    </w:p>
    <w:p w14:paraId="017273B0" w14:textId="6E357A2A" w:rsidR="005323B4" w:rsidRPr="0092295C" w:rsidRDefault="00304E2D" w:rsidP="00A86F38">
      <w:pPr>
        <w:pStyle w:val="Caption"/>
        <w:spacing w:after="0"/>
        <w:jc w:val="center"/>
        <w:rPr>
          <w:rFonts w:ascii="Arial" w:hAnsi="Arial" w:cs="Arial"/>
          <w:b w:val="0"/>
          <w:color w:val="auto"/>
          <w:sz w:val="22"/>
          <w:szCs w:val="22"/>
        </w:rPr>
      </w:pPr>
      <w:r w:rsidRPr="0092295C">
        <w:rPr>
          <w:rFonts w:ascii="Arial" w:hAnsi="Arial" w:cs="Arial"/>
          <w:b w:val="0"/>
          <w:color w:val="auto"/>
          <w:sz w:val="22"/>
          <w:szCs w:val="22"/>
        </w:rPr>
        <w:lastRenderedPageBreak/>
        <w:t xml:space="preserve">Tabla </w:t>
      </w:r>
      <w:r w:rsidRPr="0092295C">
        <w:rPr>
          <w:rFonts w:ascii="Arial" w:hAnsi="Arial" w:cs="Arial"/>
          <w:b w:val="0"/>
          <w:color w:val="auto"/>
          <w:sz w:val="22"/>
          <w:szCs w:val="22"/>
        </w:rPr>
        <w:fldChar w:fldCharType="begin"/>
      </w:r>
      <w:r w:rsidRPr="0092295C">
        <w:rPr>
          <w:rFonts w:ascii="Arial" w:hAnsi="Arial" w:cs="Arial"/>
          <w:b w:val="0"/>
          <w:color w:val="auto"/>
          <w:sz w:val="22"/>
          <w:szCs w:val="22"/>
        </w:rPr>
        <w:instrText xml:space="preserve"> SEQ Tabla \* ARABIC </w:instrText>
      </w:r>
      <w:r w:rsidRPr="0092295C">
        <w:rPr>
          <w:rFonts w:ascii="Arial" w:hAnsi="Arial" w:cs="Arial"/>
          <w:b w:val="0"/>
          <w:color w:val="auto"/>
          <w:sz w:val="22"/>
          <w:szCs w:val="22"/>
        </w:rPr>
        <w:fldChar w:fldCharType="separate"/>
      </w:r>
      <w:r w:rsidRPr="0092295C">
        <w:rPr>
          <w:rFonts w:ascii="Arial" w:hAnsi="Arial" w:cs="Arial"/>
          <w:b w:val="0"/>
          <w:color w:val="auto"/>
          <w:sz w:val="22"/>
          <w:szCs w:val="22"/>
        </w:rPr>
        <w:t>6</w:t>
      </w:r>
      <w:r w:rsidRPr="0092295C">
        <w:rPr>
          <w:rFonts w:ascii="Arial" w:hAnsi="Arial" w:cs="Arial"/>
          <w:b w:val="0"/>
          <w:color w:val="auto"/>
          <w:sz w:val="22"/>
          <w:szCs w:val="22"/>
        </w:rPr>
        <w:fldChar w:fldCharType="end"/>
      </w:r>
      <w:r w:rsidR="00F34F51" w:rsidRPr="0092295C">
        <w:rPr>
          <w:rFonts w:ascii="Arial" w:hAnsi="Arial" w:cs="Arial"/>
          <w:b w:val="0"/>
          <w:color w:val="auto"/>
          <w:sz w:val="22"/>
          <w:szCs w:val="22"/>
        </w:rPr>
        <w:t>: Cadena de resultados del Programa</w:t>
      </w:r>
    </w:p>
    <w:tbl>
      <w:tblPr>
        <w:tblStyle w:val="TableGrid"/>
        <w:tblW w:w="9501" w:type="dxa"/>
        <w:tblInd w:w="421" w:type="dxa"/>
        <w:tblLook w:val="04A0" w:firstRow="1" w:lastRow="0" w:firstColumn="1" w:lastColumn="0" w:noHBand="0" w:noVBand="1"/>
      </w:tblPr>
      <w:tblGrid>
        <w:gridCol w:w="1915"/>
        <w:gridCol w:w="2054"/>
        <w:gridCol w:w="3402"/>
        <w:gridCol w:w="2130"/>
      </w:tblGrid>
      <w:tr w:rsidR="00A646C0" w:rsidRPr="00A86F38" w14:paraId="1AC5A875" w14:textId="77777777" w:rsidTr="00F96C78">
        <w:tc>
          <w:tcPr>
            <w:tcW w:w="1915" w:type="dxa"/>
            <w:shd w:val="clear" w:color="auto" w:fill="FFC000"/>
          </w:tcPr>
          <w:p w14:paraId="7A845E03" w14:textId="408CAD74" w:rsidR="00A646C0" w:rsidRPr="00A86F38" w:rsidRDefault="00F34F51" w:rsidP="00F34F51">
            <w:pPr>
              <w:jc w:val="both"/>
              <w:rPr>
                <w:rFonts w:ascii="Arial" w:hAnsi="Arial" w:cs="Arial"/>
                <w:b/>
                <w:szCs w:val="20"/>
                <w:lang w:val="es-ES"/>
              </w:rPr>
            </w:pPr>
            <w:proofErr w:type="gramStart"/>
            <w:r w:rsidRPr="00A86F38">
              <w:rPr>
                <w:rFonts w:ascii="Arial" w:hAnsi="Arial" w:cs="Arial"/>
                <w:b/>
                <w:i/>
                <w:szCs w:val="20"/>
                <w:lang w:val="es-ES"/>
              </w:rPr>
              <w:t>.</w:t>
            </w:r>
            <w:r w:rsidR="00A646C0" w:rsidRPr="00A86F38">
              <w:rPr>
                <w:rFonts w:ascii="Arial" w:hAnsi="Arial" w:cs="Arial"/>
                <w:b/>
                <w:szCs w:val="20"/>
                <w:lang w:val="es-ES"/>
              </w:rPr>
              <w:t>ACTIVIDADES</w:t>
            </w:r>
            <w:proofErr w:type="gramEnd"/>
          </w:p>
        </w:tc>
        <w:tc>
          <w:tcPr>
            <w:tcW w:w="2054" w:type="dxa"/>
            <w:shd w:val="clear" w:color="auto" w:fill="FFC000"/>
          </w:tcPr>
          <w:p w14:paraId="43178643" w14:textId="77777777" w:rsidR="00A646C0" w:rsidRPr="00A86F38" w:rsidRDefault="00A646C0" w:rsidP="00F34F51">
            <w:pPr>
              <w:jc w:val="both"/>
              <w:rPr>
                <w:rFonts w:ascii="Arial" w:hAnsi="Arial" w:cs="Arial"/>
                <w:b/>
                <w:szCs w:val="20"/>
                <w:lang w:val="es-ES"/>
              </w:rPr>
            </w:pPr>
            <w:r w:rsidRPr="00A86F38">
              <w:rPr>
                <w:rFonts w:ascii="Arial" w:hAnsi="Arial" w:cs="Arial"/>
                <w:b/>
                <w:szCs w:val="20"/>
                <w:lang w:val="es-ES"/>
              </w:rPr>
              <w:t>PRODUCTOS</w:t>
            </w:r>
          </w:p>
        </w:tc>
        <w:tc>
          <w:tcPr>
            <w:tcW w:w="3402" w:type="dxa"/>
            <w:shd w:val="clear" w:color="auto" w:fill="FFC000"/>
          </w:tcPr>
          <w:p w14:paraId="788684D7" w14:textId="77777777" w:rsidR="00A646C0" w:rsidRPr="00A86F38" w:rsidRDefault="00A646C0" w:rsidP="00F34F51">
            <w:pPr>
              <w:jc w:val="both"/>
              <w:rPr>
                <w:rFonts w:ascii="Arial" w:hAnsi="Arial" w:cs="Arial"/>
                <w:b/>
                <w:szCs w:val="20"/>
                <w:lang w:val="es-ES"/>
              </w:rPr>
            </w:pPr>
            <w:r w:rsidRPr="00A86F38">
              <w:rPr>
                <w:rFonts w:ascii="Arial" w:hAnsi="Arial" w:cs="Arial"/>
                <w:b/>
                <w:szCs w:val="20"/>
                <w:lang w:val="es-ES"/>
              </w:rPr>
              <w:t>RESULTADOS</w:t>
            </w:r>
          </w:p>
        </w:tc>
        <w:tc>
          <w:tcPr>
            <w:tcW w:w="2130" w:type="dxa"/>
            <w:shd w:val="clear" w:color="auto" w:fill="FFC000"/>
          </w:tcPr>
          <w:p w14:paraId="5BA31767" w14:textId="77777777" w:rsidR="00A646C0" w:rsidRPr="00A86F38" w:rsidRDefault="00A646C0" w:rsidP="00F34F51">
            <w:pPr>
              <w:jc w:val="both"/>
              <w:rPr>
                <w:rFonts w:ascii="Arial" w:hAnsi="Arial" w:cs="Arial"/>
                <w:b/>
                <w:szCs w:val="20"/>
                <w:lang w:val="es-ES"/>
              </w:rPr>
            </w:pPr>
            <w:r w:rsidRPr="00A86F38">
              <w:rPr>
                <w:rFonts w:ascii="Arial" w:hAnsi="Arial" w:cs="Arial"/>
                <w:b/>
                <w:szCs w:val="20"/>
                <w:lang w:val="es-ES"/>
              </w:rPr>
              <w:t>IMPACTOS</w:t>
            </w:r>
          </w:p>
        </w:tc>
      </w:tr>
      <w:tr w:rsidR="00A646C0" w:rsidRPr="000E7022" w14:paraId="670695AF" w14:textId="77777777" w:rsidTr="00F96C78">
        <w:trPr>
          <w:trHeight w:val="1411"/>
        </w:trPr>
        <w:tc>
          <w:tcPr>
            <w:tcW w:w="1915" w:type="dxa"/>
            <w:tcBorders>
              <w:bottom w:val="single" w:sz="4" w:space="0" w:color="auto"/>
            </w:tcBorders>
          </w:tcPr>
          <w:p w14:paraId="388BE7D0" w14:textId="77777777" w:rsidR="00A86F38" w:rsidRDefault="00A86F38" w:rsidP="00A86F38">
            <w:pPr>
              <w:rPr>
                <w:rFonts w:ascii="Arial" w:hAnsi="Arial" w:cs="Arial"/>
                <w:szCs w:val="20"/>
                <w:lang w:val="es-ES"/>
              </w:rPr>
            </w:pPr>
          </w:p>
          <w:p w14:paraId="2BDC4268" w14:textId="15561C96" w:rsidR="00A646C0" w:rsidRPr="00A86F38" w:rsidRDefault="00A646C0" w:rsidP="00A86F38">
            <w:pPr>
              <w:rPr>
                <w:rFonts w:ascii="Arial" w:hAnsi="Arial" w:cs="Arial"/>
                <w:szCs w:val="20"/>
                <w:lang w:val="es-ES"/>
              </w:rPr>
            </w:pPr>
            <w:r w:rsidRPr="00A86F38">
              <w:rPr>
                <w:rFonts w:ascii="Arial" w:hAnsi="Arial" w:cs="Arial"/>
                <w:szCs w:val="20"/>
                <w:lang w:val="es-ES"/>
              </w:rPr>
              <w:t>Capacitación</w:t>
            </w:r>
          </w:p>
          <w:p w14:paraId="3BEC6892" w14:textId="77777777" w:rsidR="00A646C0" w:rsidRPr="00A86F38" w:rsidRDefault="00A646C0" w:rsidP="00A86F38">
            <w:pPr>
              <w:rPr>
                <w:rFonts w:ascii="Arial" w:hAnsi="Arial" w:cs="Arial"/>
                <w:szCs w:val="20"/>
                <w:lang w:val="es-ES"/>
              </w:rPr>
            </w:pPr>
          </w:p>
          <w:p w14:paraId="77748C3E" w14:textId="77777777" w:rsidR="00A646C0" w:rsidRPr="00A86F38" w:rsidRDefault="00A646C0" w:rsidP="00A86F38">
            <w:pPr>
              <w:rPr>
                <w:rFonts w:ascii="Arial" w:hAnsi="Arial" w:cs="Arial"/>
                <w:szCs w:val="20"/>
                <w:lang w:val="es-ES"/>
              </w:rPr>
            </w:pPr>
            <w:r w:rsidRPr="00A86F38">
              <w:rPr>
                <w:rFonts w:ascii="Arial" w:hAnsi="Arial" w:cs="Arial"/>
                <w:szCs w:val="20"/>
                <w:lang w:val="es-ES"/>
              </w:rPr>
              <w:t>Asistencia técnica</w:t>
            </w:r>
          </w:p>
          <w:p w14:paraId="636C17E4" w14:textId="77777777" w:rsidR="00A833AF" w:rsidRDefault="00A833AF" w:rsidP="00A86F38">
            <w:pPr>
              <w:rPr>
                <w:rFonts w:ascii="Arial" w:hAnsi="Arial" w:cs="Arial"/>
                <w:szCs w:val="20"/>
                <w:lang w:val="es-ES"/>
              </w:rPr>
            </w:pPr>
          </w:p>
          <w:p w14:paraId="083020F2" w14:textId="77777777" w:rsidR="00A646C0" w:rsidRPr="00A86F38" w:rsidRDefault="00A646C0" w:rsidP="00A86F38">
            <w:pPr>
              <w:rPr>
                <w:rFonts w:ascii="Arial" w:hAnsi="Arial" w:cs="Arial"/>
                <w:szCs w:val="20"/>
                <w:lang w:val="es-ES"/>
              </w:rPr>
            </w:pPr>
            <w:r w:rsidRPr="00A86F38">
              <w:rPr>
                <w:rFonts w:ascii="Arial" w:hAnsi="Arial" w:cs="Arial"/>
                <w:szCs w:val="20"/>
                <w:lang w:val="es-ES"/>
              </w:rPr>
              <w:t>Pagos de mano de obra</w:t>
            </w:r>
          </w:p>
          <w:p w14:paraId="396C9B36" w14:textId="77777777" w:rsidR="00A646C0" w:rsidRPr="00A86F38" w:rsidRDefault="00A646C0" w:rsidP="00A86F38">
            <w:pPr>
              <w:rPr>
                <w:rFonts w:ascii="Arial" w:hAnsi="Arial" w:cs="Arial"/>
                <w:szCs w:val="20"/>
                <w:lang w:val="es-ES"/>
              </w:rPr>
            </w:pPr>
          </w:p>
          <w:p w14:paraId="739A17F7" w14:textId="77777777" w:rsidR="0092295C" w:rsidRPr="00A86F38" w:rsidRDefault="0092295C" w:rsidP="00A86F38">
            <w:pPr>
              <w:rPr>
                <w:rFonts w:ascii="Arial" w:hAnsi="Arial" w:cs="Arial"/>
                <w:szCs w:val="20"/>
                <w:lang w:val="es-ES_tradnl"/>
              </w:rPr>
            </w:pPr>
          </w:p>
          <w:p w14:paraId="66158A6B" w14:textId="77777777" w:rsidR="00A833AF" w:rsidRDefault="00A833AF" w:rsidP="00A86F38">
            <w:pPr>
              <w:rPr>
                <w:rFonts w:ascii="Arial" w:hAnsi="Arial" w:cs="Arial"/>
                <w:szCs w:val="20"/>
                <w:lang w:val="es-ES_tradnl"/>
              </w:rPr>
            </w:pPr>
          </w:p>
          <w:p w14:paraId="519BA86C" w14:textId="77777777" w:rsidR="0092295C" w:rsidRPr="00A86F38" w:rsidRDefault="0092295C" w:rsidP="00A86F38">
            <w:pPr>
              <w:rPr>
                <w:rFonts w:ascii="Arial" w:hAnsi="Arial" w:cs="Arial"/>
                <w:szCs w:val="20"/>
                <w:lang w:val="es-ES_tradnl"/>
              </w:rPr>
            </w:pPr>
            <w:r w:rsidRPr="00A86F38">
              <w:rPr>
                <w:rFonts w:ascii="Arial" w:hAnsi="Arial" w:cs="Arial"/>
                <w:szCs w:val="20"/>
                <w:lang w:val="es-ES_tradnl"/>
              </w:rPr>
              <w:t>Diseño de incentivos</w:t>
            </w:r>
          </w:p>
          <w:p w14:paraId="75D68246" w14:textId="77777777" w:rsidR="00A646C0" w:rsidRPr="00A86F38" w:rsidRDefault="0092295C" w:rsidP="00A86F38">
            <w:pPr>
              <w:rPr>
                <w:rFonts w:ascii="Arial" w:hAnsi="Arial" w:cs="Arial"/>
                <w:szCs w:val="20"/>
                <w:lang w:val="es-ES_tradnl"/>
              </w:rPr>
            </w:pPr>
            <w:r w:rsidRPr="00A86F38">
              <w:rPr>
                <w:rFonts w:ascii="Arial" w:hAnsi="Arial" w:cs="Arial"/>
                <w:szCs w:val="20"/>
                <w:lang w:val="es-ES_tradnl"/>
              </w:rPr>
              <w:t>Capacitación</w:t>
            </w:r>
          </w:p>
          <w:p w14:paraId="299E3977" w14:textId="360F5995" w:rsidR="0092295C" w:rsidRPr="00A86F38" w:rsidRDefault="0092295C" w:rsidP="00A86F38">
            <w:pPr>
              <w:rPr>
                <w:rFonts w:ascii="Arial" w:hAnsi="Arial" w:cs="Arial"/>
                <w:szCs w:val="20"/>
                <w:lang w:val="es-ES_tradnl"/>
              </w:rPr>
            </w:pPr>
            <w:r w:rsidRPr="00A86F38">
              <w:rPr>
                <w:rFonts w:ascii="Arial" w:hAnsi="Arial" w:cs="Arial"/>
                <w:szCs w:val="20"/>
                <w:lang w:val="es-ES_tradnl"/>
              </w:rPr>
              <w:t>Asistencia Técnica</w:t>
            </w:r>
          </w:p>
          <w:p w14:paraId="05EC6A52" w14:textId="77777777" w:rsidR="0092295C" w:rsidRPr="00A86F38" w:rsidRDefault="0092295C" w:rsidP="00A86F38">
            <w:pPr>
              <w:rPr>
                <w:rFonts w:ascii="Arial" w:hAnsi="Arial" w:cs="Arial"/>
                <w:szCs w:val="20"/>
                <w:lang w:val="es-ES_tradnl"/>
              </w:rPr>
            </w:pPr>
          </w:p>
          <w:p w14:paraId="5A0C37F2" w14:textId="77777777" w:rsidR="0092295C" w:rsidRPr="00A86F38" w:rsidRDefault="0092295C" w:rsidP="00A86F38">
            <w:pPr>
              <w:rPr>
                <w:rFonts w:ascii="Arial" w:hAnsi="Arial" w:cs="Arial"/>
                <w:szCs w:val="20"/>
                <w:lang w:val="es-ES_tradnl"/>
              </w:rPr>
            </w:pPr>
          </w:p>
          <w:p w14:paraId="09942AC3" w14:textId="77777777" w:rsidR="0092295C" w:rsidRPr="00A86F38" w:rsidRDefault="0092295C" w:rsidP="00A86F38">
            <w:pPr>
              <w:rPr>
                <w:rFonts w:ascii="Arial" w:hAnsi="Arial" w:cs="Arial"/>
                <w:szCs w:val="20"/>
                <w:lang w:val="es-ES_tradnl"/>
              </w:rPr>
            </w:pPr>
            <w:r w:rsidRPr="00A86F38">
              <w:rPr>
                <w:rFonts w:ascii="Arial" w:hAnsi="Arial" w:cs="Arial"/>
                <w:szCs w:val="20"/>
                <w:lang w:val="es-ES_tradnl"/>
              </w:rPr>
              <w:t>Capacitación</w:t>
            </w:r>
          </w:p>
          <w:p w14:paraId="092395AF" w14:textId="77777777" w:rsidR="0092295C" w:rsidRPr="00A86F38" w:rsidRDefault="0092295C" w:rsidP="00A86F38">
            <w:pPr>
              <w:rPr>
                <w:rFonts w:ascii="Arial" w:hAnsi="Arial" w:cs="Arial"/>
                <w:szCs w:val="20"/>
                <w:lang w:val="es-ES_tradnl"/>
              </w:rPr>
            </w:pPr>
            <w:r w:rsidRPr="00A86F38">
              <w:rPr>
                <w:rFonts w:ascii="Arial" w:hAnsi="Arial" w:cs="Arial"/>
                <w:szCs w:val="20"/>
                <w:lang w:val="es-ES_tradnl"/>
              </w:rPr>
              <w:t>Asistencia Técnica</w:t>
            </w:r>
          </w:p>
          <w:p w14:paraId="35322009" w14:textId="77777777" w:rsidR="0092295C" w:rsidRPr="00A86F38" w:rsidRDefault="0092295C" w:rsidP="00A86F38">
            <w:pPr>
              <w:rPr>
                <w:rFonts w:ascii="Arial" w:hAnsi="Arial" w:cs="Arial"/>
                <w:szCs w:val="20"/>
                <w:lang w:val="es-ES_tradnl"/>
              </w:rPr>
            </w:pPr>
          </w:p>
          <w:p w14:paraId="086F9273" w14:textId="77777777" w:rsidR="0092295C" w:rsidRPr="00A86F38" w:rsidRDefault="0092295C" w:rsidP="00A86F38">
            <w:pPr>
              <w:rPr>
                <w:rFonts w:ascii="Arial" w:hAnsi="Arial" w:cs="Arial"/>
                <w:szCs w:val="20"/>
                <w:lang w:val="es-ES_tradnl"/>
              </w:rPr>
            </w:pPr>
          </w:p>
          <w:p w14:paraId="5F03BB5B" w14:textId="77777777" w:rsidR="0092295C" w:rsidRPr="00A86F38" w:rsidRDefault="0092295C" w:rsidP="00A86F38">
            <w:pPr>
              <w:rPr>
                <w:rFonts w:ascii="Arial" w:hAnsi="Arial" w:cs="Arial"/>
                <w:szCs w:val="20"/>
                <w:lang w:val="es-ES_tradnl"/>
              </w:rPr>
            </w:pPr>
            <w:r w:rsidRPr="00A86F38">
              <w:rPr>
                <w:rFonts w:ascii="Arial" w:hAnsi="Arial" w:cs="Arial"/>
                <w:szCs w:val="20"/>
                <w:lang w:val="es-ES_tradnl"/>
              </w:rPr>
              <w:t>Diseño de fondos</w:t>
            </w:r>
          </w:p>
          <w:p w14:paraId="2D3773D7" w14:textId="68C2EADE" w:rsidR="0092295C" w:rsidRPr="00A86F38" w:rsidRDefault="0092295C" w:rsidP="00A86F38">
            <w:pPr>
              <w:rPr>
                <w:rFonts w:ascii="Arial" w:hAnsi="Arial" w:cs="Arial"/>
                <w:szCs w:val="20"/>
                <w:lang w:val="es-ES_tradnl"/>
              </w:rPr>
            </w:pPr>
            <w:r w:rsidRPr="00A86F38">
              <w:rPr>
                <w:rFonts w:ascii="Arial" w:hAnsi="Arial" w:cs="Arial"/>
                <w:szCs w:val="20"/>
                <w:lang w:val="es-ES_tradnl"/>
              </w:rPr>
              <w:t>Capacitación</w:t>
            </w:r>
          </w:p>
          <w:p w14:paraId="18B93C97" w14:textId="6AFD0214" w:rsidR="0092295C" w:rsidRPr="00A86F38" w:rsidRDefault="0092295C" w:rsidP="00A86F38">
            <w:pPr>
              <w:rPr>
                <w:rFonts w:ascii="Arial" w:hAnsi="Arial" w:cs="Arial"/>
                <w:szCs w:val="20"/>
                <w:lang w:val="es-ES_tradnl"/>
              </w:rPr>
            </w:pPr>
            <w:r w:rsidRPr="00A86F38">
              <w:rPr>
                <w:rFonts w:ascii="Arial" w:hAnsi="Arial" w:cs="Arial"/>
                <w:szCs w:val="20"/>
                <w:lang w:val="es-ES_tradnl"/>
              </w:rPr>
              <w:t>Asesorías</w:t>
            </w:r>
          </w:p>
          <w:p w14:paraId="6B324AE4" w14:textId="72BAF3B0" w:rsidR="0092295C" w:rsidRPr="00A86F38" w:rsidRDefault="0092295C" w:rsidP="00A86F38">
            <w:pPr>
              <w:rPr>
                <w:rFonts w:ascii="Arial" w:hAnsi="Arial" w:cs="Arial"/>
                <w:szCs w:val="20"/>
                <w:lang w:val="es-ES_tradnl"/>
              </w:rPr>
            </w:pPr>
          </w:p>
        </w:tc>
        <w:tc>
          <w:tcPr>
            <w:tcW w:w="2054" w:type="dxa"/>
            <w:tcBorders>
              <w:bottom w:val="single" w:sz="4" w:space="0" w:color="auto"/>
            </w:tcBorders>
          </w:tcPr>
          <w:p w14:paraId="34386C28" w14:textId="77777777" w:rsidR="0092295C" w:rsidRPr="00A86F38" w:rsidRDefault="0092295C" w:rsidP="00A86F38">
            <w:pPr>
              <w:rPr>
                <w:rFonts w:ascii="Arial" w:hAnsi="Arial" w:cs="Arial"/>
                <w:szCs w:val="20"/>
                <w:lang w:val="es-ES"/>
              </w:rPr>
            </w:pPr>
          </w:p>
          <w:p w14:paraId="57854749" w14:textId="77777777" w:rsidR="00CF0D0D" w:rsidRDefault="00CF0D0D" w:rsidP="00A86F38">
            <w:pPr>
              <w:rPr>
                <w:rFonts w:ascii="Arial" w:hAnsi="Arial" w:cs="Arial"/>
                <w:szCs w:val="20"/>
                <w:lang w:val="es-ES"/>
              </w:rPr>
            </w:pPr>
          </w:p>
          <w:p w14:paraId="1D4DC758" w14:textId="77777777" w:rsidR="00A833AF" w:rsidRDefault="00A833AF" w:rsidP="00A86F38">
            <w:pPr>
              <w:rPr>
                <w:rFonts w:ascii="Arial" w:hAnsi="Arial" w:cs="Arial"/>
                <w:szCs w:val="20"/>
                <w:lang w:val="es-ES"/>
              </w:rPr>
            </w:pPr>
            <w:r w:rsidRPr="00A86F38">
              <w:rPr>
                <w:rFonts w:ascii="Arial" w:hAnsi="Arial" w:cs="Arial"/>
                <w:szCs w:val="20"/>
                <w:lang w:val="es-ES"/>
              </w:rPr>
              <w:t xml:space="preserve">Hectáreas de bosque con MFA </w:t>
            </w:r>
          </w:p>
          <w:p w14:paraId="346CC37B" w14:textId="77777777" w:rsidR="00A833AF" w:rsidRDefault="00A833AF" w:rsidP="00A86F38">
            <w:pPr>
              <w:rPr>
                <w:rFonts w:ascii="Arial" w:hAnsi="Arial" w:cs="Arial"/>
                <w:szCs w:val="20"/>
                <w:lang w:val="es-ES"/>
              </w:rPr>
            </w:pPr>
          </w:p>
          <w:p w14:paraId="20A14660" w14:textId="77777777" w:rsidR="00A833AF" w:rsidRDefault="00A833AF" w:rsidP="00A86F38">
            <w:pPr>
              <w:rPr>
                <w:rFonts w:ascii="Arial" w:hAnsi="Arial" w:cs="Arial"/>
                <w:szCs w:val="20"/>
                <w:lang w:val="es-ES"/>
              </w:rPr>
            </w:pPr>
          </w:p>
          <w:p w14:paraId="34F63999" w14:textId="4BE53D48" w:rsidR="0092295C" w:rsidRPr="00A86F38" w:rsidRDefault="0092295C" w:rsidP="00A86F38">
            <w:pPr>
              <w:rPr>
                <w:rFonts w:ascii="Arial" w:hAnsi="Arial" w:cs="Arial"/>
                <w:szCs w:val="20"/>
                <w:lang w:val="es-ES"/>
              </w:rPr>
            </w:pPr>
            <w:r w:rsidRPr="00A86F38">
              <w:rPr>
                <w:rFonts w:ascii="Arial" w:hAnsi="Arial" w:cs="Arial"/>
                <w:szCs w:val="20"/>
                <w:lang w:val="es-ES"/>
              </w:rPr>
              <w:t xml:space="preserve">Hectáreas de bosque privado de pino con </w:t>
            </w:r>
            <w:proofErr w:type="spellStart"/>
            <w:r w:rsidRPr="00A86F38">
              <w:rPr>
                <w:rFonts w:ascii="Arial" w:hAnsi="Arial" w:cs="Arial"/>
                <w:szCs w:val="20"/>
                <w:lang w:val="es-ES"/>
              </w:rPr>
              <w:t>processo</w:t>
            </w:r>
            <w:proofErr w:type="spellEnd"/>
            <w:r w:rsidRPr="00A86F38">
              <w:rPr>
                <w:rFonts w:ascii="Arial" w:hAnsi="Arial" w:cs="Arial"/>
                <w:szCs w:val="20"/>
                <w:lang w:val="es-ES"/>
              </w:rPr>
              <w:t xml:space="preserve"> de restauración iniciado </w:t>
            </w:r>
          </w:p>
          <w:p w14:paraId="35683AD8" w14:textId="77777777" w:rsidR="0092295C" w:rsidRPr="00A86F38" w:rsidRDefault="0092295C" w:rsidP="00A86F38">
            <w:pPr>
              <w:rPr>
                <w:rFonts w:ascii="Arial" w:hAnsi="Arial" w:cs="Arial"/>
                <w:szCs w:val="20"/>
                <w:lang w:val="es-ES"/>
              </w:rPr>
            </w:pPr>
          </w:p>
          <w:p w14:paraId="2B92332A" w14:textId="77777777" w:rsidR="00F96C78" w:rsidRDefault="00F96C78" w:rsidP="00A86F38">
            <w:pPr>
              <w:rPr>
                <w:rFonts w:ascii="Arial" w:hAnsi="Arial" w:cs="Arial"/>
                <w:szCs w:val="20"/>
                <w:lang w:val="es-ES"/>
              </w:rPr>
            </w:pPr>
          </w:p>
          <w:p w14:paraId="2E42A1EF" w14:textId="650C6CD6" w:rsidR="00A646C0" w:rsidRPr="00A86F38" w:rsidRDefault="0092295C" w:rsidP="00A86F38">
            <w:pPr>
              <w:rPr>
                <w:rFonts w:ascii="Arial" w:hAnsi="Arial" w:cs="Arial"/>
                <w:szCs w:val="20"/>
                <w:lang w:val="es-ES"/>
              </w:rPr>
            </w:pPr>
            <w:r w:rsidRPr="00A86F38">
              <w:rPr>
                <w:rFonts w:ascii="Arial" w:hAnsi="Arial" w:cs="Arial"/>
                <w:szCs w:val="20"/>
                <w:lang w:val="es-ES"/>
              </w:rPr>
              <w:t xml:space="preserve">Hectáreas con SAF implementados </w:t>
            </w:r>
          </w:p>
          <w:p w14:paraId="28B827CF" w14:textId="77777777" w:rsidR="0092295C" w:rsidRPr="00A86F38" w:rsidRDefault="0092295C" w:rsidP="00A86F38">
            <w:pPr>
              <w:rPr>
                <w:rFonts w:ascii="Arial" w:hAnsi="Arial" w:cs="Arial"/>
                <w:szCs w:val="20"/>
                <w:lang w:val="es-ES"/>
              </w:rPr>
            </w:pPr>
          </w:p>
          <w:p w14:paraId="0C136127" w14:textId="77777777" w:rsidR="0092295C" w:rsidRPr="00A86F38" w:rsidRDefault="0092295C" w:rsidP="00A86F38">
            <w:pPr>
              <w:rPr>
                <w:rFonts w:ascii="Arial" w:hAnsi="Arial" w:cs="Arial"/>
                <w:szCs w:val="20"/>
                <w:lang w:val="es-ES"/>
              </w:rPr>
            </w:pPr>
          </w:p>
          <w:p w14:paraId="7DAFE63C" w14:textId="77777777" w:rsidR="0092295C" w:rsidRPr="00A86F38" w:rsidRDefault="0092295C" w:rsidP="00A86F38">
            <w:pPr>
              <w:rPr>
                <w:rFonts w:ascii="Arial" w:hAnsi="Arial" w:cs="Arial"/>
                <w:szCs w:val="20"/>
                <w:lang w:val="es-ES"/>
              </w:rPr>
            </w:pPr>
          </w:p>
          <w:p w14:paraId="176A68CA" w14:textId="77777777" w:rsidR="0092295C" w:rsidRPr="00A86F38" w:rsidRDefault="0092295C" w:rsidP="00A86F38">
            <w:pPr>
              <w:rPr>
                <w:rFonts w:ascii="Arial" w:hAnsi="Arial" w:cs="Arial"/>
                <w:szCs w:val="20"/>
                <w:lang w:val="es-ES"/>
              </w:rPr>
            </w:pPr>
            <w:r w:rsidRPr="00A86F38">
              <w:rPr>
                <w:rFonts w:ascii="Arial" w:hAnsi="Arial" w:cs="Arial"/>
                <w:szCs w:val="20"/>
                <w:lang w:val="es-ES"/>
              </w:rPr>
              <w:t>Fondos de agua constituidos</w:t>
            </w:r>
          </w:p>
          <w:p w14:paraId="768FADA1" w14:textId="765AF288" w:rsidR="0092295C" w:rsidRPr="00A86F38" w:rsidRDefault="0092295C" w:rsidP="00A86F38">
            <w:pPr>
              <w:rPr>
                <w:rFonts w:ascii="Arial" w:hAnsi="Arial" w:cs="Arial"/>
                <w:szCs w:val="20"/>
                <w:lang w:val="es-ES"/>
              </w:rPr>
            </w:pPr>
          </w:p>
        </w:tc>
        <w:tc>
          <w:tcPr>
            <w:tcW w:w="3402" w:type="dxa"/>
            <w:tcBorders>
              <w:bottom w:val="single" w:sz="4" w:space="0" w:color="auto"/>
            </w:tcBorders>
          </w:tcPr>
          <w:p w14:paraId="6CF0C0A3" w14:textId="77777777" w:rsidR="00A833AF" w:rsidRDefault="00A833AF" w:rsidP="00A86F38">
            <w:pPr>
              <w:rPr>
                <w:rFonts w:ascii="Arial" w:hAnsi="Arial" w:cs="Arial"/>
                <w:szCs w:val="20"/>
                <w:lang w:val="es-ES"/>
              </w:rPr>
            </w:pPr>
          </w:p>
          <w:p w14:paraId="71376C04" w14:textId="3A057430" w:rsidR="00A833AF" w:rsidRDefault="00A833AF" w:rsidP="00A86F38">
            <w:pPr>
              <w:rPr>
                <w:rFonts w:ascii="Arial" w:hAnsi="Arial" w:cs="Arial"/>
                <w:szCs w:val="20"/>
                <w:lang w:val="es-ES"/>
              </w:rPr>
            </w:pPr>
            <w:r>
              <w:rPr>
                <w:rFonts w:ascii="Arial" w:hAnsi="Arial" w:cs="Arial"/>
                <w:szCs w:val="20"/>
                <w:lang w:val="es-ES"/>
              </w:rPr>
              <w:t xml:space="preserve">Área deforestada </w:t>
            </w:r>
            <w:proofErr w:type="spellStart"/>
            <w:r>
              <w:rPr>
                <w:rFonts w:ascii="Arial" w:hAnsi="Arial" w:cs="Arial"/>
                <w:szCs w:val="20"/>
                <w:lang w:val="es-ES"/>
              </w:rPr>
              <w:t>disminuída</w:t>
            </w:r>
            <w:proofErr w:type="spellEnd"/>
          </w:p>
          <w:p w14:paraId="7637CFF5" w14:textId="0D661787" w:rsidR="00A833AF" w:rsidRDefault="00A833AF" w:rsidP="00A86F38">
            <w:pPr>
              <w:rPr>
                <w:rFonts w:ascii="Arial" w:hAnsi="Arial" w:cs="Arial"/>
                <w:szCs w:val="20"/>
                <w:lang w:val="es-ES"/>
              </w:rPr>
            </w:pPr>
            <w:r>
              <w:rPr>
                <w:rFonts w:ascii="Arial" w:hAnsi="Arial" w:cs="Arial"/>
                <w:szCs w:val="20"/>
                <w:lang w:val="es-ES"/>
              </w:rPr>
              <w:t xml:space="preserve">Área con incendios forestales </w:t>
            </w:r>
            <w:proofErr w:type="spellStart"/>
            <w:r>
              <w:rPr>
                <w:rFonts w:ascii="Arial" w:hAnsi="Arial" w:cs="Arial"/>
                <w:szCs w:val="20"/>
                <w:lang w:val="es-ES"/>
              </w:rPr>
              <w:t>disminuída</w:t>
            </w:r>
            <w:proofErr w:type="spellEnd"/>
          </w:p>
          <w:p w14:paraId="0B00C6C3" w14:textId="77777777" w:rsidR="00A833AF" w:rsidRDefault="00A833AF" w:rsidP="00A86F38">
            <w:pPr>
              <w:rPr>
                <w:rFonts w:ascii="Arial" w:hAnsi="Arial" w:cs="Arial"/>
                <w:szCs w:val="20"/>
                <w:lang w:val="es-ES"/>
              </w:rPr>
            </w:pPr>
          </w:p>
          <w:p w14:paraId="145CD6CC" w14:textId="77777777" w:rsidR="00A646C0" w:rsidRPr="00A86F38" w:rsidRDefault="00A646C0" w:rsidP="00A86F38">
            <w:pPr>
              <w:rPr>
                <w:rFonts w:ascii="Arial" w:hAnsi="Arial" w:cs="Arial"/>
                <w:szCs w:val="20"/>
                <w:lang w:val="es-ES"/>
              </w:rPr>
            </w:pPr>
            <w:r w:rsidRPr="00A86F38">
              <w:rPr>
                <w:rFonts w:ascii="Arial" w:hAnsi="Arial" w:cs="Arial"/>
                <w:szCs w:val="20"/>
                <w:lang w:val="es-ES"/>
              </w:rPr>
              <w:t>Regeneración del bosque con densidades óptimas para la producción de servicios ecosistémicos.</w:t>
            </w:r>
          </w:p>
          <w:p w14:paraId="6F7FF899" w14:textId="77777777" w:rsidR="00F96C78" w:rsidRDefault="00F96C78" w:rsidP="00A86F38">
            <w:pPr>
              <w:rPr>
                <w:rFonts w:ascii="Arial" w:hAnsi="Arial" w:cs="Arial"/>
                <w:szCs w:val="20"/>
                <w:lang w:val="es-ES"/>
              </w:rPr>
            </w:pPr>
          </w:p>
          <w:p w14:paraId="4B9414BC" w14:textId="77777777" w:rsidR="00A833AF" w:rsidRDefault="00A833AF" w:rsidP="00A86F38">
            <w:pPr>
              <w:rPr>
                <w:rFonts w:ascii="Arial" w:hAnsi="Arial" w:cs="Arial"/>
                <w:szCs w:val="20"/>
                <w:lang w:val="es-ES"/>
              </w:rPr>
            </w:pPr>
          </w:p>
          <w:p w14:paraId="23C5AAD5" w14:textId="77777777" w:rsidR="00A833AF" w:rsidRDefault="00A833AF" w:rsidP="00A86F38">
            <w:pPr>
              <w:rPr>
                <w:rFonts w:ascii="Arial" w:hAnsi="Arial" w:cs="Arial"/>
                <w:szCs w:val="20"/>
                <w:lang w:val="es-ES"/>
              </w:rPr>
            </w:pPr>
          </w:p>
          <w:p w14:paraId="4FBDDDD7" w14:textId="5E384800" w:rsidR="0092295C" w:rsidRPr="00A86F38" w:rsidRDefault="0092295C" w:rsidP="00A86F38">
            <w:pPr>
              <w:rPr>
                <w:rFonts w:ascii="Arial" w:hAnsi="Arial" w:cs="Arial"/>
                <w:szCs w:val="20"/>
                <w:lang w:val="es-ES"/>
              </w:rPr>
            </w:pPr>
            <w:r w:rsidRPr="00A86F38">
              <w:rPr>
                <w:rFonts w:ascii="Arial" w:hAnsi="Arial" w:cs="Arial"/>
                <w:szCs w:val="20"/>
                <w:lang w:val="es-ES"/>
              </w:rPr>
              <w:t xml:space="preserve">Familias beneficiarias implementando SAF </w:t>
            </w:r>
            <w:r w:rsidR="00A833AF">
              <w:rPr>
                <w:rFonts w:ascii="Arial" w:hAnsi="Arial" w:cs="Arial"/>
                <w:szCs w:val="20"/>
                <w:lang w:val="es-ES"/>
              </w:rPr>
              <w:t xml:space="preserve">con ingresos </w:t>
            </w:r>
            <w:r w:rsidRPr="00A86F38">
              <w:rPr>
                <w:rFonts w:ascii="Arial" w:hAnsi="Arial" w:cs="Arial"/>
                <w:szCs w:val="20"/>
                <w:lang w:val="es-ES"/>
              </w:rPr>
              <w:t>incrementado</w:t>
            </w:r>
            <w:r w:rsidR="00A833AF">
              <w:rPr>
                <w:rFonts w:ascii="Arial" w:hAnsi="Arial" w:cs="Arial"/>
                <w:szCs w:val="20"/>
                <w:lang w:val="es-ES"/>
              </w:rPr>
              <w:t>s</w:t>
            </w:r>
          </w:p>
          <w:p w14:paraId="41F45EEB" w14:textId="77777777" w:rsidR="0092295C" w:rsidRPr="00A86F38" w:rsidRDefault="0092295C" w:rsidP="00A86F38">
            <w:pPr>
              <w:rPr>
                <w:rFonts w:ascii="Arial" w:hAnsi="Arial" w:cs="Arial"/>
                <w:szCs w:val="20"/>
                <w:lang w:val="es-ES"/>
              </w:rPr>
            </w:pPr>
          </w:p>
          <w:p w14:paraId="56EA37BC" w14:textId="77777777" w:rsidR="0092295C" w:rsidRPr="00A86F38" w:rsidRDefault="0092295C" w:rsidP="00A86F38">
            <w:pPr>
              <w:rPr>
                <w:rFonts w:ascii="Arial" w:hAnsi="Arial" w:cs="Arial"/>
                <w:szCs w:val="20"/>
                <w:lang w:val="es-ES"/>
              </w:rPr>
            </w:pPr>
            <w:r w:rsidRPr="00A86F38">
              <w:rPr>
                <w:rFonts w:ascii="Arial" w:hAnsi="Arial" w:cs="Arial"/>
                <w:szCs w:val="20"/>
                <w:lang w:val="es-ES"/>
              </w:rPr>
              <w:t>Familias beneficiarias implementando MFA incrementado</w:t>
            </w:r>
          </w:p>
          <w:p w14:paraId="29CBFC56" w14:textId="77777777" w:rsidR="0092295C" w:rsidRPr="00A86F38" w:rsidRDefault="0092295C" w:rsidP="00A86F38">
            <w:pPr>
              <w:rPr>
                <w:rFonts w:ascii="Arial" w:hAnsi="Arial" w:cs="Arial"/>
                <w:szCs w:val="20"/>
                <w:lang w:val="es-ES"/>
              </w:rPr>
            </w:pPr>
          </w:p>
          <w:p w14:paraId="72690362" w14:textId="77777777" w:rsidR="0092295C" w:rsidRPr="00A86F38" w:rsidRDefault="0092295C" w:rsidP="00A86F38">
            <w:pPr>
              <w:rPr>
                <w:rFonts w:ascii="Arial" w:hAnsi="Arial" w:cs="Arial"/>
                <w:szCs w:val="20"/>
                <w:lang w:val="es-ES"/>
              </w:rPr>
            </w:pPr>
            <w:r w:rsidRPr="00A86F38">
              <w:rPr>
                <w:rFonts w:ascii="Arial" w:hAnsi="Arial" w:cs="Arial"/>
                <w:szCs w:val="20"/>
                <w:lang w:val="es-ES"/>
              </w:rPr>
              <w:t>Asociaciones comunitarias participando en MFA incrementado</w:t>
            </w:r>
          </w:p>
          <w:p w14:paraId="41B3A982" w14:textId="77777777" w:rsidR="0092295C" w:rsidRPr="00A86F38" w:rsidRDefault="0092295C" w:rsidP="00A86F38">
            <w:pPr>
              <w:rPr>
                <w:rFonts w:ascii="Arial" w:hAnsi="Arial" w:cs="Arial"/>
                <w:szCs w:val="20"/>
                <w:lang w:val="es-ES"/>
              </w:rPr>
            </w:pPr>
          </w:p>
          <w:p w14:paraId="0104EFCE" w14:textId="0DAB09AA" w:rsidR="0092295C" w:rsidRPr="00A86F38" w:rsidRDefault="0092295C" w:rsidP="00A86F38">
            <w:pPr>
              <w:rPr>
                <w:rFonts w:ascii="Arial" w:hAnsi="Arial" w:cs="Arial"/>
                <w:szCs w:val="20"/>
                <w:lang w:val="es-ES"/>
              </w:rPr>
            </w:pPr>
            <w:r w:rsidRPr="00A86F38">
              <w:rPr>
                <w:rFonts w:ascii="Arial" w:hAnsi="Arial" w:cs="Arial"/>
                <w:szCs w:val="20"/>
                <w:lang w:val="es-ES"/>
              </w:rPr>
              <w:t>Entidades realizando aportes a fondos de agua incrementado</w:t>
            </w:r>
          </w:p>
        </w:tc>
        <w:tc>
          <w:tcPr>
            <w:tcW w:w="2130" w:type="dxa"/>
            <w:tcBorders>
              <w:bottom w:val="single" w:sz="4" w:space="0" w:color="auto"/>
            </w:tcBorders>
          </w:tcPr>
          <w:p w14:paraId="49EB021B" w14:textId="77777777" w:rsidR="0092295C" w:rsidRPr="00A86F38" w:rsidRDefault="0092295C" w:rsidP="00A86F38">
            <w:pPr>
              <w:rPr>
                <w:rFonts w:ascii="Arial" w:hAnsi="Arial" w:cs="Arial"/>
                <w:szCs w:val="20"/>
                <w:lang w:val="es-ES"/>
              </w:rPr>
            </w:pPr>
          </w:p>
          <w:p w14:paraId="6149B710" w14:textId="34818590" w:rsidR="00A833AF" w:rsidRPr="00A86F38" w:rsidRDefault="00A833AF" w:rsidP="00A833AF">
            <w:pPr>
              <w:rPr>
                <w:rFonts w:ascii="Arial" w:hAnsi="Arial" w:cs="Arial"/>
                <w:szCs w:val="20"/>
                <w:lang w:val="es-ES"/>
              </w:rPr>
            </w:pPr>
          </w:p>
          <w:p w14:paraId="1B70FF1E" w14:textId="77777777" w:rsidR="00F96C78" w:rsidRDefault="00F96C78" w:rsidP="00A86F38">
            <w:pPr>
              <w:rPr>
                <w:rFonts w:ascii="Arial" w:hAnsi="Arial" w:cs="Arial"/>
                <w:szCs w:val="20"/>
                <w:lang w:val="es-ES"/>
              </w:rPr>
            </w:pPr>
          </w:p>
          <w:p w14:paraId="129E0613" w14:textId="7770B9FB" w:rsidR="0092295C" w:rsidRPr="00A86F38" w:rsidRDefault="0092295C" w:rsidP="00A86F38">
            <w:pPr>
              <w:rPr>
                <w:rFonts w:ascii="Arial" w:hAnsi="Arial" w:cs="Arial"/>
                <w:szCs w:val="20"/>
                <w:lang w:val="es-ES"/>
              </w:rPr>
            </w:pPr>
            <w:r w:rsidRPr="00A86F38">
              <w:rPr>
                <w:rFonts w:ascii="Arial" w:hAnsi="Arial" w:cs="Arial"/>
                <w:szCs w:val="20"/>
                <w:lang w:val="es-ES"/>
              </w:rPr>
              <w:t xml:space="preserve">Mayor disponibilidad de agua </w:t>
            </w:r>
            <w:r w:rsidR="001C642D">
              <w:rPr>
                <w:rFonts w:ascii="Arial" w:hAnsi="Arial" w:cs="Arial"/>
                <w:szCs w:val="20"/>
                <w:lang w:val="es-ES"/>
              </w:rPr>
              <w:t xml:space="preserve">superficial </w:t>
            </w:r>
            <w:r w:rsidRPr="00A86F38">
              <w:rPr>
                <w:rFonts w:ascii="Arial" w:hAnsi="Arial" w:cs="Arial"/>
                <w:szCs w:val="20"/>
                <w:lang w:val="es-ES"/>
              </w:rPr>
              <w:t>en época seca en áreas intervenidas</w:t>
            </w:r>
          </w:p>
          <w:p w14:paraId="03CA2D3B" w14:textId="77777777" w:rsidR="0092295C" w:rsidRDefault="0092295C" w:rsidP="00A86F38">
            <w:pPr>
              <w:rPr>
                <w:rFonts w:ascii="Arial" w:hAnsi="Arial" w:cs="Arial"/>
                <w:szCs w:val="20"/>
                <w:lang w:val="es-ES"/>
              </w:rPr>
            </w:pPr>
          </w:p>
          <w:p w14:paraId="58F7ED5A" w14:textId="77777777" w:rsidR="00F96C78" w:rsidRPr="00A86F38" w:rsidRDefault="00F96C78" w:rsidP="00F96C78">
            <w:pPr>
              <w:ind w:left="226" w:hanging="226"/>
              <w:rPr>
                <w:rFonts w:ascii="Arial" w:hAnsi="Arial" w:cs="Arial"/>
                <w:szCs w:val="20"/>
                <w:lang w:val="es-ES"/>
              </w:rPr>
            </w:pPr>
          </w:p>
          <w:p w14:paraId="6A48D5A6" w14:textId="570451C9" w:rsidR="00A86F38" w:rsidRDefault="000118EF" w:rsidP="00A86F38">
            <w:pPr>
              <w:rPr>
                <w:rFonts w:ascii="Arial" w:hAnsi="Arial" w:cs="Arial"/>
                <w:szCs w:val="20"/>
                <w:lang w:val="es-ES"/>
              </w:rPr>
            </w:pPr>
            <w:r>
              <w:rPr>
                <w:rFonts w:ascii="Arial" w:hAnsi="Arial" w:cs="Arial"/>
                <w:szCs w:val="20"/>
                <w:lang w:val="es-ES"/>
              </w:rPr>
              <w:t>Fijación de carbono (restauración) y e</w:t>
            </w:r>
            <w:r w:rsidR="00A833AF" w:rsidRPr="00A86F38">
              <w:rPr>
                <w:rFonts w:ascii="Arial" w:hAnsi="Arial" w:cs="Arial"/>
                <w:szCs w:val="20"/>
                <w:lang w:val="es-ES"/>
              </w:rPr>
              <w:t>misiones de GEI evitados</w:t>
            </w:r>
            <w:r>
              <w:rPr>
                <w:rFonts w:ascii="Arial" w:hAnsi="Arial" w:cs="Arial"/>
                <w:szCs w:val="20"/>
                <w:lang w:val="es-ES"/>
              </w:rPr>
              <w:t xml:space="preserve"> (MFA)</w:t>
            </w:r>
          </w:p>
          <w:p w14:paraId="7EF5A4D3" w14:textId="77777777" w:rsidR="0092295C" w:rsidRPr="00A86F38" w:rsidRDefault="0092295C" w:rsidP="00A86F38">
            <w:pPr>
              <w:rPr>
                <w:rFonts w:ascii="Arial" w:hAnsi="Arial" w:cs="Arial"/>
                <w:szCs w:val="20"/>
                <w:lang w:val="es-ES"/>
              </w:rPr>
            </w:pPr>
          </w:p>
          <w:p w14:paraId="07393F43" w14:textId="77777777" w:rsidR="00A86F38" w:rsidRDefault="00A86F38" w:rsidP="00A86F38">
            <w:pPr>
              <w:rPr>
                <w:rFonts w:ascii="Arial" w:hAnsi="Arial" w:cs="Arial"/>
                <w:szCs w:val="20"/>
                <w:lang w:val="es-ES"/>
              </w:rPr>
            </w:pPr>
          </w:p>
          <w:p w14:paraId="5F735812" w14:textId="1D0A99F5" w:rsidR="0092295C" w:rsidRPr="00A86F38" w:rsidRDefault="004D7A18" w:rsidP="00A86F38">
            <w:pPr>
              <w:rPr>
                <w:rFonts w:ascii="Arial" w:hAnsi="Arial" w:cs="Arial"/>
                <w:szCs w:val="20"/>
                <w:lang w:val="es-ES"/>
              </w:rPr>
            </w:pPr>
            <w:r>
              <w:rPr>
                <w:rFonts w:ascii="Arial" w:hAnsi="Arial" w:cs="Arial"/>
                <w:szCs w:val="20"/>
                <w:lang w:val="es-ES"/>
              </w:rPr>
              <w:t>Mayor ingreso de productores que adoptan SAF en el contexto del proyecto</w:t>
            </w:r>
          </w:p>
        </w:tc>
      </w:tr>
      <w:tr w:rsidR="00A646C0" w:rsidRPr="00A86F38" w14:paraId="679425D4" w14:textId="77777777" w:rsidTr="00F96C78">
        <w:tc>
          <w:tcPr>
            <w:tcW w:w="3969" w:type="dxa"/>
            <w:gridSpan w:val="2"/>
            <w:shd w:val="clear" w:color="auto" w:fill="FFC000"/>
          </w:tcPr>
          <w:p w14:paraId="02A9510A" w14:textId="535BCCBC" w:rsidR="00A646C0" w:rsidRPr="00A86F38" w:rsidRDefault="00A646C0" w:rsidP="00F34F51">
            <w:pPr>
              <w:jc w:val="both"/>
              <w:rPr>
                <w:rFonts w:ascii="Arial" w:hAnsi="Arial" w:cs="Arial"/>
                <w:b/>
                <w:szCs w:val="20"/>
                <w:lang w:val="es-ES"/>
              </w:rPr>
            </w:pPr>
          </w:p>
          <w:p w14:paraId="3496A6C7" w14:textId="77777777" w:rsidR="00A646C0" w:rsidRPr="00A86F38" w:rsidRDefault="00A646C0" w:rsidP="00F34F51">
            <w:pPr>
              <w:jc w:val="both"/>
              <w:rPr>
                <w:rFonts w:ascii="Arial" w:hAnsi="Arial" w:cs="Arial"/>
                <w:b/>
                <w:szCs w:val="20"/>
                <w:lang w:val="es-ES"/>
              </w:rPr>
            </w:pPr>
            <w:r w:rsidRPr="00A86F38">
              <w:rPr>
                <w:rFonts w:ascii="Arial" w:hAnsi="Arial" w:cs="Arial"/>
                <w:b/>
                <w:szCs w:val="20"/>
                <w:lang w:val="es-ES"/>
              </w:rPr>
              <w:t>Implementación (Oferta)</w:t>
            </w:r>
          </w:p>
          <w:p w14:paraId="1288F857" w14:textId="77777777" w:rsidR="00A646C0" w:rsidRPr="00A86F38" w:rsidRDefault="00A646C0" w:rsidP="00F34F51">
            <w:pPr>
              <w:jc w:val="both"/>
              <w:rPr>
                <w:rFonts w:ascii="Arial" w:hAnsi="Arial" w:cs="Arial"/>
                <w:b/>
                <w:szCs w:val="20"/>
                <w:lang w:val="es-ES"/>
              </w:rPr>
            </w:pPr>
          </w:p>
        </w:tc>
        <w:tc>
          <w:tcPr>
            <w:tcW w:w="5532" w:type="dxa"/>
            <w:gridSpan w:val="2"/>
            <w:shd w:val="clear" w:color="auto" w:fill="FFC000"/>
          </w:tcPr>
          <w:p w14:paraId="2BABD622" w14:textId="77777777" w:rsidR="00A646C0" w:rsidRPr="00A86F38" w:rsidRDefault="00A646C0" w:rsidP="00F34F51">
            <w:pPr>
              <w:jc w:val="both"/>
              <w:rPr>
                <w:rFonts w:ascii="Arial" w:hAnsi="Arial" w:cs="Arial"/>
                <w:b/>
                <w:szCs w:val="20"/>
                <w:lang w:val="es-ES"/>
              </w:rPr>
            </w:pPr>
          </w:p>
          <w:p w14:paraId="7A42967D" w14:textId="77777777" w:rsidR="00A646C0" w:rsidRPr="00A86F38" w:rsidRDefault="00A646C0" w:rsidP="00F34F51">
            <w:pPr>
              <w:jc w:val="both"/>
              <w:rPr>
                <w:rFonts w:ascii="Arial" w:hAnsi="Arial" w:cs="Arial"/>
                <w:b/>
                <w:szCs w:val="20"/>
              </w:rPr>
            </w:pPr>
            <w:r w:rsidRPr="00A86F38">
              <w:rPr>
                <w:rFonts w:ascii="Arial" w:hAnsi="Arial" w:cs="Arial"/>
                <w:b/>
                <w:szCs w:val="20"/>
                <w:lang w:val="es-ES"/>
              </w:rPr>
              <w:t>Resultados (Oferta</w:t>
            </w:r>
            <w:r w:rsidRPr="00A86F38">
              <w:rPr>
                <w:rFonts w:ascii="Arial" w:hAnsi="Arial" w:cs="Arial"/>
                <w:b/>
                <w:szCs w:val="20"/>
              </w:rPr>
              <w:t>+Demanda)</w:t>
            </w:r>
          </w:p>
        </w:tc>
      </w:tr>
    </w:tbl>
    <w:p w14:paraId="397C2FED" w14:textId="77777777" w:rsidR="00A646C0" w:rsidRDefault="00A646C0" w:rsidP="00F34F51">
      <w:pPr>
        <w:jc w:val="both"/>
        <w:rPr>
          <w:rFonts w:ascii="Arial" w:hAnsi="Arial" w:cs="Arial"/>
          <w:sz w:val="20"/>
          <w:szCs w:val="20"/>
          <w:lang w:val="es-ES"/>
        </w:rPr>
      </w:pPr>
    </w:p>
    <w:p w14:paraId="6C475EE0" w14:textId="5C42B0F8" w:rsidR="00F34F51" w:rsidRPr="005323B4" w:rsidRDefault="00F34F51" w:rsidP="00EB694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323B4">
        <w:rPr>
          <w:rFonts w:ascii="Arial" w:hAnsi="Arial" w:cs="Arial"/>
          <w:szCs w:val="20"/>
          <w:lang w:val="es-ES"/>
        </w:rPr>
        <w:t xml:space="preserve">Tal como se detalla en </w:t>
      </w:r>
      <w:r w:rsidR="0092295C">
        <w:rPr>
          <w:rFonts w:ascii="Arial" w:hAnsi="Arial" w:cs="Arial"/>
          <w:szCs w:val="20"/>
          <w:lang w:val="es-ES"/>
        </w:rPr>
        <w:t>la Tabla</w:t>
      </w:r>
      <w:r w:rsidRPr="005323B4">
        <w:rPr>
          <w:rFonts w:ascii="Arial" w:hAnsi="Arial" w:cs="Arial"/>
          <w:szCs w:val="20"/>
          <w:lang w:val="es-ES"/>
        </w:rPr>
        <w:t xml:space="preserve">, en primera instancia se muestran los Insumos o recursos que dispone el proyecto, los cuales incluyen además del financiamiento </w:t>
      </w:r>
      <w:r w:rsidR="0092295C">
        <w:rPr>
          <w:rFonts w:ascii="Arial" w:hAnsi="Arial" w:cs="Arial"/>
          <w:szCs w:val="20"/>
          <w:lang w:val="es-ES"/>
        </w:rPr>
        <w:t>del Fondo Verde y el BI</w:t>
      </w:r>
      <w:r w:rsidRPr="005323B4">
        <w:rPr>
          <w:rFonts w:ascii="Arial" w:hAnsi="Arial" w:cs="Arial"/>
          <w:szCs w:val="20"/>
          <w:lang w:val="es-ES"/>
        </w:rPr>
        <w:t xml:space="preserve">D, </w:t>
      </w:r>
      <w:r w:rsidR="0092295C">
        <w:rPr>
          <w:rFonts w:ascii="Arial" w:hAnsi="Arial" w:cs="Arial"/>
          <w:szCs w:val="20"/>
          <w:lang w:val="es-ES"/>
        </w:rPr>
        <w:t xml:space="preserve">de </w:t>
      </w:r>
      <w:r w:rsidRPr="005323B4">
        <w:rPr>
          <w:rFonts w:ascii="Arial" w:hAnsi="Arial" w:cs="Arial"/>
          <w:szCs w:val="20"/>
          <w:lang w:val="es-ES"/>
        </w:rPr>
        <w:t>la capacidad que dispone el ICF y los recursos del sector privado. Con tales insumos se pretende llevar a cabo cada una de las actividades que fueron descritas con anterioridad relacionadas a</w:t>
      </w:r>
      <w:r w:rsidR="0092295C">
        <w:rPr>
          <w:rFonts w:ascii="Arial" w:hAnsi="Arial" w:cs="Arial"/>
          <w:szCs w:val="20"/>
          <w:lang w:val="es-ES"/>
        </w:rPr>
        <w:t xml:space="preserve"> restauración y MFA en base a recursos de los Fondos de Agua</w:t>
      </w:r>
      <w:r w:rsidRPr="005323B4">
        <w:rPr>
          <w:rFonts w:ascii="Arial" w:hAnsi="Arial" w:cs="Arial"/>
          <w:szCs w:val="20"/>
          <w:lang w:val="es-ES"/>
        </w:rPr>
        <w:t xml:space="preserve">. Estos insumos y actividades se transformarán en los productos tangibles que estarán bajo el control del organismo ejecutor del componente, tales como </w:t>
      </w:r>
      <w:r w:rsidR="0092295C">
        <w:rPr>
          <w:rFonts w:ascii="Arial" w:hAnsi="Arial" w:cs="Arial"/>
          <w:szCs w:val="20"/>
          <w:lang w:val="es-ES"/>
        </w:rPr>
        <w:t>áreas restauradas, áreas con MFA, áreas con adopción de SAF y Fondos de Agua</w:t>
      </w:r>
      <w:r w:rsidRPr="005323B4">
        <w:rPr>
          <w:rFonts w:ascii="Arial" w:hAnsi="Arial" w:cs="Arial"/>
          <w:szCs w:val="20"/>
          <w:lang w:val="es-ES"/>
        </w:rPr>
        <w:t xml:space="preserve">. Finalmente están los resultados </w:t>
      </w:r>
      <w:r w:rsidR="0092295C">
        <w:rPr>
          <w:rFonts w:ascii="Arial" w:hAnsi="Arial" w:cs="Arial"/>
          <w:szCs w:val="20"/>
          <w:lang w:val="es-ES"/>
        </w:rPr>
        <w:t xml:space="preserve">e impactos </w:t>
      </w:r>
      <w:r w:rsidRPr="005323B4">
        <w:rPr>
          <w:rFonts w:ascii="Arial" w:hAnsi="Arial" w:cs="Arial"/>
          <w:szCs w:val="20"/>
          <w:lang w:val="es-ES"/>
        </w:rPr>
        <w:t>a largo plazo, los cuales</w:t>
      </w:r>
      <w:r w:rsidR="00A86F38">
        <w:rPr>
          <w:rFonts w:ascii="Arial" w:hAnsi="Arial" w:cs="Arial"/>
          <w:szCs w:val="20"/>
          <w:lang w:val="es-ES"/>
        </w:rPr>
        <w:t xml:space="preserve"> </w:t>
      </w:r>
      <w:r w:rsidRPr="005323B4">
        <w:rPr>
          <w:rFonts w:ascii="Arial" w:hAnsi="Arial" w:cs="Arial"/>
          <w:szCs w:val="20"/>
          <w:lang w:val="es-ES"/>
        </w:rPr>
        <w:t>son los objetivos deseados pero que no dependen únicamente del control directo del proyecto sino también de cambios de comportamiento de los beneficiarios del programa y de las condiciones del entorno.</w:t>
      </w:r>
    </w:p>
    <w:p w14:paraId="090FB808" w14:textId="795F336D" w:rsidR="00F34F51" w:rsidRPr="005323B4" w:rsidRDefault="00F34F51" w:rsidP="00EB694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323B4">
        <w:rPr>
          <w:rFonts w:ascii="Arial" w:hAnsi="Arial" w:cs="Arial"/>
          <w:szCs w:val="20"/>
          <w:lang w:val="es-ES"/>
        </w:rPr>
        <w:t xml:space="preserve">Cabe destacar que el programa prevé </w:t>
      </w:r>
      <w:r w:rsidR="00A86F38">
        <w:rPr>
          <w:rFonts w:ascii="Arial" w:hAnsi="Arial" w:cs="Arial"/>
          <w:szCs w:val="20"/>
          <w:lang w:val="es-ES"/>
        </w:rPr>
        <w:t xml:space="preserve">impactos basados en la </w:t>
      </w:r>
      <w:r w:rsidRPr="005323B4">
        <w:rPr>
          <w:rFonts w:ascii="Arial" w:hAnsi="Arial" w:cs="Arial"/>
          <w:szCs w:val="20"/>
          <w:lang w:val="es-ES"/>
        </w:rPr>
        <w:t xml:space="preserve">recuperación de las áreas de bosques de pino degradadas por el gorgojo y de sus servicios ecosistémicos, </w:t>
      </w:r>
      <w:r w:rsidR="00A86F38">
        <w:rPr>
          <w:rFonts w:ascii="Arial" w:hAnsi="Arial" w:cs="Arial"/>
          <w:szCs w:val="20"/>
          <w:lang w:val="es-ES"/>
        </w:rPr>
        <w:t xml:space="preserve">así como de adopción de MFA en áreas no plagadas y SAF en áreas agropecuarias.  En los dos primeros tipos de intervenciones </w:t>
      </w:r>
      <w:r w:rsidRPr="005323B4">
        <w:rPr>
          <w:rFonts w:ascii="Arial" w:hAnsi="Arial" w:cs="Arial"/>
          <w:szCs w:val="20"/>
          <w:lang w:val="es-ES"/>
        </w:rPr>
        <w:t xml:space="preserve">el logro de objetivos será a largo plazo, es decir, en </w:t>
      </w:r>
      <w:r w:rsidRPr="005323B4">
        <w:rPr>
          <w:rFonts w:ascii="Arial" w:hAnsi="Arial" w:cs="Arial"/>
          <w:szCs w:val="20"/>
          <w:lang w:val="es-ES"/>
        </w:rPr>
        <w:lastRenderedPageBreak/>
        <w:t xml:space="preserve">horizontes de tiempo de más de </w:t>
      </w:r>
      <w:r w:rsidR="00A86F38">
        <w:rPr>
          <w:rFonts w:ascii="Arial" w:hAnsi="Arial" w:cs="Arial"/>
          <w:szCs w:val="20"/>
          <w:lang w:val="es-ES"/>
        </w:rPr>
        <w:t>2</w:t>
      </w:r>
      <w:r w:rsidRPr="005323B4">
        <w:rPr>
          <w:rFonts w:ascii="Arial" w:hAnsi="Arial" w:cs="Arial"/>
          <w:szCs w:val="20"/>
          <w:lang w:val="es-ES"/>
        </w:rPr>
        <w:t>0 años dada la naturaleza de los recursos forestales</w:t>
      </w:r>
      <w:r w:rsidR="00A86F38">
        <w:rPr>
          <w:rFonts w:ascii="Arial" w:hAnsi="Arial" w:cs="Arial"/>
          <w:szCs w:val="20"/>
          <w:lang w:val="es-ES"/>
        </w:rPr>
        <w:t xml:space="preserve">.  Por este motivo, los impactos esperados de estas intervenciones al año 5 o 6 de iniciado </w:t>
      </w:r>
      <w:proofErr w:type="gramStart"/>
      <w:r w:rsidR="00A86F38">
        <w:rPr>
          <w:rFonts w:ascii="Arial" w:hAnsi="Arial" w:cs="Arial"/>
          <w:szCs w:val="20"/>
          <w:lang w:val="es-ES"/>
        </w:rPr>
        <w:t>el proyecto son relativamente</w:t>
      </w:r>
      <w:proofErr w:type="gramEnd"/>
      <w:r w:rsidR="00A86F38">
        <w:rPr>
          <w:rFonts w:ascii="Arial" w:hAnsi="Arial" w:cs="Arial"/>
          <w:szCs w:val="20"/>
          <w:lang w:val="es-ES"/>
        </w:rPr>
        <w:t xml:space="preserve"> pequeños, y deben considerarse en un contexto de impactos de largo plazo.  En el caso de las </w:t>
      </w:r>
      <w:proofErr w:type="spellStart"/>
      <w:r w:rsidR="00A86F38">
        <w:rPr>
          <w:rFonts w:ascii="Arial" w:hAnsi="Arial" w:cs="Arial"/>
          <w:szCs w:val="20"/>
          <w:lang w:val="es-ES"/>
        </w:rPr>
        <w:t>intevenciones</w:t>
      </w:r>
      <w:proofErr w:type="spellEnd"/>
      <w:r w:rsidR="00A86F38">
        <w:rPr>
          <w:rFonts w:ascii="Arial" w:hAnsi="Arial" w:cs="Arial"/>
          <w:szCs w:val="20"/>
          <w:lang w:val="es-ES"/>
        </w:rPr>
        <w:t xml:space="preserve"> SAF sí se esperan generar algunos impactos tangibles en l</w:t>
      </w:r>
      <w:r w:rsidR="00A833AF">
        <w:rPr>
          <w:rFonts w:ascii="Arial" w:hAnsi="Arial" w:cs="Arial"/>
          <w:szCs w:val="20"/>
          <w:lang w:val="es-ES"/>
        </w:rPr>
        <w:t>a productividad de la tierra e ingresos de los beneficiarios</w:t>
      </w:r>
      <w:r w:rsidR="00A86F38">
        <w:rPr>
          <w:rFonts w:ascii="Arial" w:hAnsi="Arial" w:cs="Arial"/>
          <w:szCs w:val="20"/>
          <w:lang w:val="es-ES"/>
        </w:rPr>
        <w:t xml:space="preserve"> en el periodo del proyecto gracias a los procesos de </w:t>
      </w:r>
      <w:proofErr w:type="spellStart"/>
      <w:r w:rsidR="00A86F38">
        <w:rPr>
          <w:rFonts w:ascii="Arial" w:hAnsi="Arial" w:cs="Arial"/>
          <w:szCs w:val="20"/>
          <w:lang w:val="es-ES"/>
        </w:rPr>
        <w:t>adopación</w:t>
      </w:r>
      <w:proofErr w:type="spellEnd"/>
      <w:r w:rsidR="00A86F38">
        <w:rPr>
          <w:rFonts w:ascii="Arial" w:hAnsi="Arial" w:cs="Arial"/>
          <w:szCs w:val="20"/>
          <w:lang w:val="es-ES"/>
        </w:rPr>
        <w:t xml:space="preserve"> de los sistemas agroforestales. </w:t>
      </w:r>
    </w:p>
    <w:p w14:paraId="1FAC871D" w14:textId="1E017B8A" w:rsidR="00A86F38" w:rsidRDefault="00B249CA" w:rsidP="00A86F38">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323B4">
        <w:rPr>
          <w:rFonts w:ascii="Arial" w:hAnsi="Arial" w:cs="Arial"/>
          <w:szCs w:val="20"/>
          <w:lang w:val="es-ES"/>
        </w:rPr>
        <w:t>En función de la teoría de cambio y de su cadena de resultados, la</w:t>
      </w:r>
      <w:r w:rsidR="00A86F38">
        <w:rPr>
          <w:rFonts w:ascii="Arial" w:hAnsi="Arial" w:cs="Arial"/>
          <w:szCs w:val="20"/>
          <w:lang w:val="es-ES"/>
        </w:rPr>
        <w:t>s</w:t>
      </w:r>
      <w:r w:rsidRPr="005323B4">
        <w:rPr>
          <w:rFonts w:ascii="Arial" w:hAnsi="Arial" w:cs="Arial"/>
          <w:szCs w:val="20"/>
          <w:lang w:val="es-ES"/>
        </w:rPr>
        <w:t xml:space="preserve"> </w:t>
      </w:r>
      <w:r w:rsidR="00A833AF">
        <w:rPr>
          <w:rFonts w:ascii="Arial" w:hAnsi="Arial" w:cs="Arial"/>
          <w:szCs w:val="20"/>
          <w:lang w:val="es-ES"/>
        </w:rPr>
        <w:t xml:space="preserve">principales </w:t>
      </w:r>
      <w:r w:rsidRPr="005323B4">
        <w:rPr>
          <w:rFonts w:ascii="Arial" w:hAnsi="Arial" w:cs="Arial"/>
          <w:szCs w:val="20"/>
          <w:lang w:val="es-ES"/>
        </w:rPr>
        <w:t>hipótesis que se pretende</w:t>
      </w:r>
      <w:r w:rsidR="00A86F38">
        <w:rPr>
          <w:rFonts w:ascii="Arial" w:hAnsi="Arial" w:cs="Arial"/>
          <w:szCs w:val="20"/>
          <w:lang w:val="es-ES"/>
        </w:rPr>
        <w:t>n</w:t>
      </w:r>
      <w:r w:rsidRPr="005323B4">
        <w:rPr>
          <w:rFonts w:ascii="Arial" w:hAnsi="Arial" w:cs="Arial"/>
          <w:szCs w:val="20"/>
          <w:lang w:val="es-ES"/>
        </w:rPr>
        <w:t xml:space="preserve"> comprobar mediante la evaluación de impacto es la siguiente:</w:t>
      </w:r>
    </w:p>
    <w:p w14:paraId="1F555C4C" w14:textId="77777777" w:rsidR="00A86F38" w:rsidRDefault="00A86F38" w:rsidP="00A86F38">
      <w:pPr>
        <w:pStyle w:val="ListParagraph"/>
        <w:autoSpaceDE w:val="0"/>
        <w:autoSpaceDN w:val="0"/>
        <w:adjustRightInd w:val="0"/>
        <w:spacing w:before="240" w:after="0" w:line="240" w:lineRule="auto"/>
        <w:ind w:left="1440"/>
        <w:jc w:val="both"/>
        <w:rPr>
          <w:rFonts w:ascii="Arial" w:hAnsi="Arial" w:cs="Arial"/>
          <w:szCs w:val="20"/>
          <w:lang w:val="es-ES"/>
        </w:rPr>
      </w:pPr>
    </w:p>
    <w:p w14:paraId="20971705" w14:textId="12AC403A" w:rsidR="00F34F51" w:rsidRDefault="00A86F38" w:rsidP="00A86F38">
      <w:pPr>
        <w:pStyle w:val="ListParagraph"/>
        <w:autoSpaceDE w:val="0"/>
        <w:autoSpaceDN w:val="0"/>
        <w:adjustRightInd w:val="0"/>
        <w:spacing w:before="240" w:after="0" w:line="240" w:lineRule="auto"/>
        <w:ind w:left="1440"/>
        <w:jc w:val="both"/>
        <w:rPr>
          <w:rFonts w:ascii="Arial" w:hAnsi="Arial" w:cs="Arial"/>
          <w:szCs w:val="20"/>
          <w:lang w:val="es-ES"/>
        </w:rPr>
      </w:pPr>
      <w:r w:rsidRPr="00A86F38">
        <w:rPr>
          <w:rFonts w:ascii="Arial" w:hAnsi="Arial" w:cs="Arial"/>
          <w:b/>
          <w:szCs w:val="20"/>
          <w:lang w:val="es-ES"/>
        </w:rPr>
        <w:t>H1:</w:t>
      </w:r>
      <w:r>
        <w:rPr>
          <w:rFonts w:ascii="Arial" w:hAnsi="Arial" w:cs="Arial"/>
          <w:szCs w:val="20"/>
          <w:lang w:val="es-ES"/>
        </w:rPr>
        <w:t xml:space="preserve"> Las actividades del tratamiento del programa en las áreas plagadas</w:t>
      </w:r>
      <w:r w:rsidR="00F34F51" w:rsidRPr="00A86F38">
        <w:rPr>
          <w:rFonts w:ascii="Arial" w:hAnsi="Arial" w:cs="Arial"/>
          <w:szCs w:val="20"/>
          <w:lang w:val="es-ES"/>
        </w:rPr>
        <w:t xml:space="preserve"> </w:t>
      </w:r>
      <w:r>
        <w:rPr>
          <w:rFonts w:ascii="Arial" w:hAnsi="Arial" w:cs="Arial"/>
          <w:szCs w:val="20"/>
          <w:lang w:val="es-ES"/>
        </w:rPr>
        <w:t xml:space="preserve">por el ataque del gorgojo </w:t>
      </w:r>
      <w:r w:rsidR="00F34F51" w:rsidRPr="00A86F38">
        <w:rPr>
          <w:rFonts w:ascii="Arial" w:hAnsi="Arial" w:cs="Arial"/>
          <w:szCs w:val="20"/>
          <w:lang w:val="es-ES"/>
        </w:rPr>
        <w:t>permite</w:t>
      </w:r>
      <w:r>
        <w:rPr>
          <w:rFonts w:ascii="Arial" w:hAnsi="Arial" w:cs="Arial"/>
          <w:szCs w:val="20"/>
          <w:lang w:val="es-ES"/>
        </w:rPr>
        <w:t>n</w:t>
      </w:r>
      <w:r w:rsidR="00F34F51" w:rsidRPr="00A86F38">
        <w:rPr>
          <w:rFonts w:ascii="Arial" w:hAnsi="Arial" w:cs="Arial"/>
          <w:szCs w:val="20"/>
          <w:lang w:val="es-ES"/>
        </w:rPr>
        <w:t xml:space="preserve"> la recuperación más rápida que la regeneración natural, contribuyendo a una mayor </w:t>
      </w:r>
      <w:r w:rsidR="001C642D">
        <w:rPr>
          <w:rFonts w:ascii="Arial" w:hAnsi="Arial" w:cs="Arial"/>
          <w:szCs w:val="20"/>
          <w:lang w:val="es-ES"/>
        </w:rPr>
        <w:t xml:space="preserve">disponibilidad </w:t>
      </w:r>
      <w:r>
        <w:rPr>
          <w:rFonts w:ascii="Arial" w:hAnsi="Arial" w:cs="Arial"/>
          <w:szCs w:val="20"/>
          <w:lang w:val="es-ES"/>
        </w:rPr>
        <w:t xml:space="preserve">de agua </w:t>
      </w:r>
      <w:r w:rsidR="001C642D">
        <w:rPr>
          <w:rFonts w:ascii="Arial" w:hAnsi="Arial" w:cs="Arial"/>
          <w:szCs w:val="20"/>
          <w:lang w:val="es-ES"/>
        </w:rPr>
        <w:t xml:space="preserve">superficial en el verano, por el servicio ecosistémico de regulación hídrica provisto por el boque, </w:t>
      </w:r>
      <w:r>
        <w:rPr>
          <w:rFonts w:ascii="Arial" w:hAnsi="Arial" w:cs="Arial"/>
          <w:szCs w:val="20"/>
          <w:lang w:val="es-ES"/>
        </w:rPr>
        <w:t xml:space="preserve">y a mayor </w:t>
      </w:r>
      <w:r w:rsidR="00F34F51" w:rsidRPr="00A86F38">
        <w:rPr>
          <w:rFonts w:ascii="Arial" w:hAnsi="Arial" w:cs="Arial"/>
          <w:szCs w:val="20"/>
          <w:lang w:val="es-ES"/>
        </w:rPr>
        <w:t>fijación de carbono</w:t>
      </w:r>
      <w:r>
        <w:rPr>
          <w:rFonts w:ascii="Arial" w:hAnsi="Arial" w:cs="Arial"/>
          <w:szCs w:val="20"/>
          <w:lang w:val="es-ES"/>
        </w:rPr>
        <w:t xml:space="preserve"> por unidad de tiempo.</w:t>
      </w:r>
    </w:p>
    <w:p w14:paraId="373CD9F3" w14:textId="77777777" w:rsidR="00A86F38" w:rsidRDefault="00A86F38" w:rsidP="00A86F38">
      <w:pPr>
        <w:pStyle w:val="ListParagraph"/>
        <w:autoSpaceDE w:val="0"/>
        <w:autoSpaceDN w:val="0"/>
        <w:adjustRightInd w:val="0"/>
        <w:spacing w:before="240" w:after="0" w:line="240" w:lineRule="auto"/>
        <w:ind w:left="1440"/>
        <w:jc w:val="both"/>
        <w:rPr>
          <w:rFonts w:ascii="Arial" w:hAnsi="Arial" w:cs="Arial"/>
          <w:szCs w:val="20"/>
          <w:lang w:val="es-ES"/>
        </w:rPr>
      </w:pPr>
    </w:p>
    <w:p w14:paraId="257F5776" w14:textId="6D3DF729" w:rsidR="00A86F38" w:rsidRDefault="00A86F38" w:rsidP="00A86F38">
      <w:pPr>
        <w:pStyle w:val="ListParagraph"/>
        <w:autoSpaceDE w:val="0"/>
        <w:autoSpaceDN w:val="0"/>
        <w:adjustRightInd w:val="0"/>
        <w:spacing w:before="240" w:after="0" w:line="240" w:lineRule="auto"/>
        <w:ind w:left="1440"/>
        <w:jc w:val="both"/>
        <w:rPr>
          <w:rFonts w:ascii="Arial" w:hAnsi="Arial" w:cs="Arial"/>
          <w:szCs w:val="20"/>
          <w:lang w:val="es-ES"/>
        </w:rPr>
      </w:pPr>
      <w:r w:rsidRPr="00A86F38">
        <w:rPr>
          <w:rFonts w:ascii="Arial" w:hAnsi="Arial" w:cs="Arial"/>
          <w:b/>
          <w:szCs w:val="20"/>
          <w:lang w:val="es-ES"/>
        </w:rPr>
        <w:t>H</w:t>
      </w:r>
      <w:r w:rsidR="00F96C78">
        <w:rPr>
          <w:rFonts w:ascii="Arial" w:hAnsi="Arial" w:cs="Arial"/>
          <w:b/>
          <w:szCs w:val="20"/>
          <w:lang w:val="es-ES"/>
        </w:rPr>
        <w:t>2</w:t>
      </w:r>
      <w:r w:rsidRPr="00A86F38">
        <w:rPr>
          <w:rFonts w:ascii="Arial" w:hAnsi="Arial" w:cs="Arial"/>
          <w:b/>
          <w:szCs w:val="20"/>
          <w:lang w:val="es-ES"/>
        </w:rPr>
        <w:t>:</w:t>
      </w:r>
      <w:r>
        <w:rPr>
          <w:rFonts w:ascii="Arial" w:hAnsi="Arial" w:cs="Arial"/>
          <w:szCs w:val="20"/>
          <w:lang w:val="es-ES"/>
        </w:rPr>
        <w:t xml:space="preserve"> En las áreas de bosque en las que se adoptan prácticas de MFA se reduce la deforestación, generando </w:t>
      </w:r>
      <w:r w:rsidR="001C642D" w:rsidRPr="00A86F38">
        <w:rPr>
          <w:rFonts w:ascii="Arial" w:hAnsi="Arial" w:cs="Arial"/>
          <w:szCs w:val="20"/>
          <w:lang w:val="es-ES"/>
        </w:rPr>
        <w:t xml:space="preserve">una mayor </w:t>
      </w:r>
      <w:r w:rsidR="001C642D">
        <w:rPr>
          <w:rFonts w:ascii="Arial" w:hAnsi="Arial" w:cs="Arial"/>
          <w:szCs w:val="20"/>
          <w:lang w:val="es-ES"/>
        </w:rPr>
        <w:t>disponibilidad de agua superficial en el verano, por el servicio ecosistémico de regulación hídrica provisto por el boque</w:t>
      </w:r>
      <w:r w:rsidR="001C642D" w:rsidDel="001C642D">
        <w:rPr>
          <w:rFonts w:ascii="Arial" w:hAnsi="Arial" w:cs="Arial"/>
          <w:szCs w:val="20"/>
          <w:lang w:val="es-ES"/>
        </w:rPr>
        <w:t xml:space="preserve"> </w:t>
      </w:r>
      <w:r>
        <w:rPr>
          <w:rFonts w:ascii="Arial" w:hAnsi="Arial" w:cs="Arial"/>
          <w:szCs w:val="20"/>
          <w:lang w:val="es-ES"/>
        </w:rPr>
        <w:t xml:space="preserve">  y se evitan emisiones GEI atribuibles al programa</w:t>
      </w:r>
      <w:r w:rsidR="00A833AF">
        <w:rPr>
          <w:rFonts w:ascii="Arial" w:hAnsi="Arial" w:cs="Arial"/>
          <w:szCs w:val="20"/>
          <w:lang w:val="es-ES"/>
        </w:rPr>
        <w:t>.</w:t>
      </w:r>
    </w:p>
    <w:p w14:paraId="723EC5FA" w14:textId="77777777" w:rsidR="00A833AF" w:rsidRDefault="00A833AF" w:rsidP="00A86F38">
      <w:pPr>
        <w:pStyle w:val="ListParagraph"/>
        <w:autoSpaceDE w:val="0"/>
        <w:autoSpaceDN w:val="0"/>
        <w:adjustRightInd w:val="0"/>
        <w:spacing w:before="240" w:after="0" w:line="240" w:lineRule="auto"/>
        <w:ind w:left="1440"/>
        <w:jc w:val="both"/>
        <w:rPr>
          <w:rFonts w:ascii="Arial" w:hAnsi="Arial" w:cs="Arial"/>
          <w:szCs w:val="20"/>
          <w:lang w:val="es-ES"/>
        </w:rPr>
      </w:pPr>
    </w:p>
    <w:p w14:paraId="7D3FDD19" w14:textId="64B56571" w:rsidR="00A833AF" w:rsidRDefault="00A833AF" w:rsidP="00A86F38">
      <w:pPr>
        <w:pStyle w:val="ListParagraph"/>
        <w:autoSpaceDE w:val="0"/>
        <w:autoSpaceDN w:val="0"/>
        <w:adjustRightInd w:val="0"/>
        <w:spacing w:before="240" w:after="0" w:line="240" w:lineRule="auto"/>
        <w:ind w:left="1440"/>
        <w:jc w:val="both"/>
        <w:rPr>
          <w:rFonts w:ascii="Arial" w:hAnsi="Arial" w:cs="Arial"/>
          <w:szCs w:val="20"/>
          <w:lang w:val="es-ES"/>
        </w:rPr>
      </w:pPr>
      <w:r w:rsidRPr="00A833AF">
        <w:rPr>
          <w:rFonts w:ascii="Arial" w:hAnsi="Arial" w:cs="Arial"/>
          <w:b/>
          <w:szCs w:val="20"/>
          <w:lang w:val="es-ES"/>
        </w:rPr>
        <w:t>H3:</w:t>
      </w:r>
      <w:r>
        <w:rPr>
          <w:rFonts w:ascii="Arial" w:hAnsi="Arial" w:cs="Arial"/>
          <w:szCs w:val="20"/>
          <w:lang w:val="es-ES"/>
        </w:rPr>
        <w:t xml:space="preserve"> La adopción de SAF incrementa la productividad de la tierra y los ingresos agropecuarios de los beneficiarios.</w:t>
      </w:r>
    </w:p>
    <w:p w14:paraId="5444E62A" w14:textId="77777777" w:rsidR="00A833AF" w:rsidRDefault="00A833AF" w:rsidP="00A86F38">
      <w:pPr>
        <w:pStyle w:val="ListParagraph"/>
        <w:autoSpaceDE w:val="0"/>
        <w:autoSpaceDN w:val="0"/>
        <w:adjustRightInd w:val="0"/>
        <w:spacing w:before="240" w:after="0" w:line="240" w:lineRule="auto"/>
        <w:ind w:left="1440"/>
        <w:jc w:val="both"/>
        <w:rPr>
          <w:rFonts w:ascii="Arial" w:hAnsi="Arial" w:cs="Arial"/>
          <w:szCs w:val="20"/>
          <w:lang w:val="es-ES"/>
        </w:rPr>
      </w:pPr>
    </w:p>
    <w:p w14:paraId="21018E61" w14:textId="7BC8ADFC" w:rsidR="003D1269" w:rsidRPr="003D1269" w:rsidRDefault="003D1269" w:rsidP="003D1269">
      <w:pPr>
        <w:rPr>
          <w:rFonts w:ascii="Arial" w:hAnsi="Arial" w:cs="Arial"/>
          <w:b/>
          <w:szCs w:val="20"/>
          <w:lang w:val="es-VE"/>
        </w:rPr>
      </w:pPr>
      <w:r>
        <w:rPr>
          <w:rFonts w:ascii="Arial" w:hAnsi="Arial" w:cs="Arial"/>
          <w:b/>
          <w:szCs w:val="20"/>
          <w:lang w:val="es-VE"/>
        </w:rPr>
        <w:t xml:space="preserve">b. </w:t>
      </w:r>
      <w:r w:rsidRPr="003D1269">
        <w:rPr>
          <w:rFonts w:ascii="Arial" w:hAnsi="Arial" w:cs="Arial"/>
          <w:b/>
          <w:szCs w:val="20"/>
          <w:lang w:val="es-VE"/>
        </w:rPr>
        <w:t>Universo de estudio</w:t>
      </w:r>
      <w:r>
        <w:rPr>
          <w:rFonts w:ascii="Arial" w:hAnsi="Arial" w:cs="Arial"/>
          <w:b/>
          <w:szCs w:val="20"/>
          <w:lang w:val="es-VE"/>
        </w:rPr>
        <w:t xml:space="preserve"> y</w:t>
      </w:r>
      <w:r w:rsidRPr="003D1269">
        <w:rPr>
          <w:rFonts w:ascii="Arial" w:hAnsi="Arial" w:cs="Arial"/>
          <w:b/>
          <w:szCs w:val="20"/>
          <w:lang w:val="es-VE"/>
        </w:rPr>
        <w:t xml:space="preserve"> unidad</w:t>
      </w:r>
      <w:r>
        <w:rPr>
          <w:rFonts w:ascii="Arial" w:hAnsi="Arial" w:cs="Arial"/>
          <w:b/>
          <w:szCs w:val="20"/>
          <w:lang w:val="es-VE"/>
        </w:rPr>
        <w:t>es</w:t>
      </w:r>
      <w:r w:rsidRPr="003D1269">
        <w:rPr>
          <w:rFonts w:ascii="Arial" w:hAnsi="Arial" w:cs="Arial"/>
          <w:b/>
          <w:szCs w:val="20"/>
          <w:lang w:val="es-VE"/>
        </w:rPr>
        <w:t xml:space="preserve"> de análisis</w:t>
      </w:r>
    </w:p>
    <w:p w14:paraId="1DC6FA68" w14:textId="7836B149" w:rsidR="008B3CCE" w:rsidRDefault="00A86F38" w:rsidP="00EB694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 xml:space="preserve">Para efectos del programa </w:t>
      </w:r>
      <w:r w:rsidR="008B3CCE" w:rsidRPr="008B3CCE">
        <w:rPr>
          <w:rFonts w:ascii="Arial" w:hAnsi="Arial" w:cs="Arial"/>
          <w:szCs w:val="20"/>
          <w:lang w:val="es-ES"/>
        </w:rPr>
        <w:t>definir</w:t>
      </w:r>
      <w:r>
        <w:rPr>
          <w:rFonts w:ascii="Arial" w:hAnsi="Arial" w:cs="Arial"/>
          <w:szCs w:val="20"/>
          <w:lang w:val="es-ES"/>
        </w:rPr>
        <w:t>emos</w:t>
      </w:r>
      <w:r w:rsidR="008B3CCE" w:rsidRPr="008B3CCE">
        <w:rPr>
          <w:rFonts w:ascii="Arial" w:hAnsi="Arial" w:cs="Arial"/>
          <w:szCs w:val="20"/>
          <w:lang w:val="es-ES"/>
        </w:rPr>
        <w:t xml:space="preserve"> un "área de evaluación de impactos</w:t>
      </w:r>
      <w:r>
        <w:rPr>
          <w:rStyle w:val="FootnoteReference"/>
          <w:rFonts w:ascii="Arial" w:hAnsi="Arial" w:cs="Arial"/>
          <w:szCs w:val="20"/>
          <w:lang w:val="es-ES"/>
        </w:rPr>
        <w:footnoteReference w:id="2"/>
      </w:r>
      <w:r w:rsidR="008B3CCE" w:rsidRPr="008B3CCE">
        <w:rPr>
          <w:rFonts w:ascii="Arial" w:hAnsi="Arial" w:cs="Arial"/>
          <w:szCs w:val="20"/>
          <w:lang w:val="es-ES"/>
        </w:rPr>
        <w:t xml:space="preserve">" </w:t>
      </w:r>
      <w:proofErr w:type="gramStart"/>
      <w:r w:rsidR="008B3CCE" w:rsidRPr="008B3CCE">
        <w:rPr>
          <w:rFonts w:ascii="Arial" w:hAnsi="Arial" w:cs="Arial"/>
          <w:szCs w:val="20"/>
          <w:lang w:val="es-ES"/>
        </w:rPr>
        <w:t>de acuerdo al</w:t>
      </w:r>
      <w:proofErr w:type="gramEnd"/>
      <w:r w:rsidR="008B3CCE" w:rsidRPr="008B3CCE">
        <w:rPr>
          <w:rFonts w:ascii="Arial" w:hAnsi="Arial" w:cs="Arial"/>
          <w:szCs w:val="20"/>
          <w:lang w:val="es-ES"/>
        </w:rPr>
        <w:t xml:space="preserve"> sigui</w:t>
      </w:r>
      <w:r>
        <w:rPr>
          <w:rFonts w:ascii="Arial" w:hAnsi="Arial" w:cs="Arial"/>
          <w:szCs w:val="20"/>
          <w:lang w:val="es-ES"/>
        </w:rPr>
        <w:t>ente diagrama.</w:t>
      </w:r>
    </w:p>
    <w:p w14:paraId="263C9849" w14:textId="77777777" w:rsidR="005F3057" w:rsidRDefault="005F3057" w:rsidP="00A86F38">
      <w:pPr>
        <w:pStyle w:val="Caption"/>
        <w:spacing w:after="0"/>
        <w:jc w:val="center"/>
        <w:rPr>
          <w:rFonts w:ascii="Arial" w:hAnsi="Arial" w:cs="Arial"/>
          <w:b w:val="0"/>
          <w:color w:val="auto"/>
          <w:sz w:val="22"/>
          <w:szCs w:val="22"/>
        </w:rPr>
      </w:pPr>
    </w:p>
    <w:p w14:paraId="758129B7" w14:textId="0665649F" w:rsidR="008B3CCE" w:rsidRPr="00A86F38" w:rsidRDefault="009753E9" w:rsidP="00A86F38">
      <w:pPr>
        <w:pStyle w:val="Caption"/>
        <w:spacing w:after="0"/>
        <w:jc w:val="center"/>
        <w:rPr>
          <w:rFonts w:ascii="Arial" w:hAnsi="Arial" w:cs="Arial"/>
          <w:b w:val="0"/>
          <w:color w:val="auto"/>
          <w:sz w:val="22"/>
          <w:szCs w:val="22"/>
        </w:rPr>
      </w:pPr>
      <w:r w:rsidRPr="00A86F38">
        <w:rPr>
          <w:rFonts w:ascii="Arial" w:hAnsi="Arial" w:cs="Arial"/>
          <w:b w:val="0"/>
          <w:noProof/>
          <w:color w:val="auto"/>
          <w:sz w:val="22"/>
          <w:szCs w:val="22"/>
          <w:lang w:val="en-US" w:eastAsia="en-US"/>
        </w:rPr>
        <w:drawing>
          <wp:anchor distT="0" distB="0" distL="114300" distR="114300" simplePos="0" relativeHeight="251660288" behindDoc="0" locked="0" layoutInCell="1" allowOverlap="1" wp14:anchorId="37C9EE50" wp14:editId="5F86CBD2">
            <wp:simplePos x="0" y="0"/>
            <wp:positionH relativeFrom="column">
              <wp:posOffset>1085850</wp:posOffset>
            </wp:positionH>
            <wp:positionV relativeFrom="paragraph">
              <wp:posOffset>188595</wp:posOffset>
            </wp:positionV>
            <wp:extent cx="3677285" cy="197167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7285" cy="1971675"/>
                    </a:xfrm>
                    <a:prstGeom prst="rect">
                      <a:avLst/>
                    </a:prstGeom>
                    <a:noFill/>
                  </pic:spPr>
                </pic:pic>
              </a:graphicData>
            </a:graphic>
            <wp14:sizeRelH relativeFrom="page">
              <wp14:pctWidth>0</wp14:pctWidth>
            </wp14:sizeRelH>
            <wp14:sizeRelV relativeFrom="page">
              <wp14:pctHeight>0</wp14:pctHeight>
            </wp14:sizeRelV>
          </wp:anchor>
        </w:drawing>
      </w:r>
      <w:r w:rsidR="00A86F38" w:rsidRPr="00A86F38">
        <w:rPr>
          <w:rFonts w:ascii="Arial" w:hAnsi="Arial" w:cs="Arial"/>
          <w:b w:val="0"/>
          <w:color w:val="auto"/>
          <w:sz w:val="22"/>
          <w:szCs w:val="22"/>
        </w:rPr>
        <w:t xml:space="preserve">Diagrama </w:t>
      </w:r>
      <w:r w:rsidR="00A86F38" w:rsidRPr="00A86F38">
        <w:rPr>
          <w:rFonts w:ascii="Arial" w:hAnsi="Arial" w:cs="Arial"/>
          <w:b w:val="0"/>
          <w:color w:val="auto"/>
          <w:sz w:val="22"/>
          <w:szCs w:val="22"/>
        </w:rPr>
        <w:fldChar w:fldCharType="begin"/>
      </w:r>
      <w:r w:rsidR="00A86F38" w:rsidRPr="00A86F38">
        <w:rPr>
          <w:rFonts w:ascii="Arial" w:hAnsi="Arial" w:cs="Arial"/>
          <w:b w:val="0"/>
          <w:color w:val="auto"/>
          <w:sz w:val="22"/>
          <w:szCs w:val="22"/>
        </w:rPr>
        <w:instrText xml:space="preserve"> SEQ Diagrama \* ARABIC </w:instrText>
      </w:r>
      <w:r w:rsidR="00A86F38" w:rsidRPr="00A86F38">
        <w:rPr>
          <w:rFonts w:ascii="Arial" w:hAnsi="Arial" w:cs="Arial"/>
          <w:b w:val="0"/>
          <w:color w:val="auto"/>
          <w:sz w:val="22"/>
          <w:szCs w:val="22"/>
        </w:rPr>
        <w:fldChar w:fldCharType="separate"/>
      </w:r>
      <w:r>
        <w:rPr>
          <w:rFonts w:ascii="Arial" w:hAnsi="Arial" w:cs="Arial"/>
          <w:b w:val="0"/>
          <w:noProof/>
          <w:color w:val="auto"/>
          <w:sz w:val="22"/>
          <w:szCs w:val="22"/>
        </w:rPr>
        <w:t>1</w:t>
      </w:r>
      <w:r w:rsidR="00A86F38" w:rsidRPr="00A86F38">
        <w:rPr>
          <w:rFonts w:ascii="Arial" w:hAnsi="Arial" w:cs="Arial"/>
          <w:b w:val="0"/>
          <w:color w:val="auto"/>
          <w:sz w:val="22"/>
          <w:szCs w:val="22"/>
        </w:rPr>
        <w:fldChar w:fldCharType="end"/>
      </w:r>
      <w:r w:rsidR="00A86F38" w:rsidRPr="00A86F38">
        <w:rPr>
          <w:rFonts w:ascii="Arial" w:hAnsi="Arial" w:cs="Arial"/>
          <w:b w:val="0"/>
          <w:color w:val="auto"/>
          <w:sz w:val="22"/>
          <w:szCs w:val="22"/>
        </w:rPr>
        <w:t xml:space="preserve">. </w:t>
      </w:r>
      <w:r w:rsidR="008B3CCE" w:rsidRPr="00A86F38">
        <w:rPr>
          <w:rFonts w:ascii="Arial" w:hAnsi="Arial" w:cs="Arial"/>
          <w:b w:val="0"/>
          <w:color w:val="auto"/>
          <w:sz w:val="22"/>
          <w:szCs w:val="22"/>
        </w:rPr>
        <w:t>Área de evaluación de impactos</w:t>
      </w:r>
    </w:p>
    <w:p w14:paraId="5CB2DAF9" w14:textId="2F0C9E6D" w:rsidR="008B3CCE" w:rsidRDefault="00A86F38" w:rsidP="00651589">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lastRenderedPageBreak/>
        <w:t>Entonces s</w:t>
      </w:r>
      <w:r w:rsidR="008B3CCE" w:rsidRPr="008B3CCE">
        <w:rPr>
          <w:rFonts w:ascii="Arial" w:hAnsi="Arial" w:cs="Arial"/>
          <w:szCs w:val="20"/>
          <w:lang w:val="es-ES"/>
        </w:rPr>
        <w:t xml:space="preserve">e definen </w:t>
      </w:r>
      <w:r w:rsidR="00F96C78">
        <w:rPr>
          <w:rFonts w:ascii="Arial" w:hAnsi="Arial" w:cs="Arial"/>
          <w:szCs w:val="20"/>
          <w:lang w:val="es-ES"/>
        </w:rPr>
        <w:t>tr</w:t>
      </w:r>
      <w:r>
        <w:rPr>
          <w:rFonts w:ascii="Arial" w:hAnsi="Arial" w:cs="Arial"/>
          <w:szCs w:val="20"/>
          <w:lang w:val="es-ES"/>
        </w:rPr>
        <w:t>es</w:t>
      </w:r>
      <w:r w:rsidR="008B3CCE" w:rsidRPr="008B3CCE">
        <w:rPr>
          <w:rFonts w:ascii="Arial" w:hAnsi="Arial" w:cs="Arial"/>
          <w:szCs w:val="20"/>
          <w:lang w:val="es-ES"/>
        </w:rPr>
        <w:t xml:space="preserve"> </w:t>
      </w:r>
      <w:r w:rsidR="003D1269">
        <w:rPr>
          <w:rFonts w:ascii="Arial" w:hAnsi="Arial" w:cs="Arial"/>
          <w:szCs w:val="20"/>
          <w:lang w:val="es-ES"/>
        </w:rPr>
        <w:t>unidades de análisis (tratamiento posible)</w:t>
      </w:r>
      <w:r w:rsidR="008B3CCE" w:rsidRPr="008B3CCE">
        <w:rPr>
          <w:rFonts w:ascii="Arial" w:hAnsi="Arial" w:cs="Arial"/>
          <w:szCs w:val="20"/>
          <w:lang w:val="es-ES"/>
        </w:rPr>
        <w:t xml:space="preserve">: (i) </w:t>
      </w:r>
      <w:r w:rsidR="003D1269">
        <w:rPr>
          <w:rFonts w:ascii="Arial" w:hAnsi="Arial" w:cs="Arial"/>
          <w:szCs w:val="20"/>
          <w:lang w:val="es-ES"/>
        </w:rPr>
        <w:t xml:space="preserve">áreas en </w:t>
      </w:r>
      <w:r w:rsidR="008B3CCE" w:rsidRPr="008B3CCE">
        <w:rPr>
          <w:rFonts w:ascii="Arial" w:hAnsi="Arial" w:cs="Arial"/>
          <w:szCs w:val="20"/>
          <w:lang w:val="es-ES"/>
        </w:rPr>
        <w:t>restauración para bosque plagado</w:t>
      </w:r>
      <w:r>
        <w:rPr>
          <w:rFonts w:ascii="Arial" w:hAnsi="Arial" w:cs="Arial"/>
          <w:szCs w:val="20"/>
          <w:lang w:val="es-ES"/>
        </w:rPr>
        <w:t xml:space="preserve">; </w:t>
      </w:r>
      <w:r w:rsidR="008B3CCE" w:rsidRPr="008B3CCE">
        <w:rPr>
          <w:rFonts w:ascii="Arial" w:hAnsi="Arial" w:cs="Arial"/>
          <w:szCs w:val="20"/>
          <w:lang w:val="es-ES"/>
        </w:rPr>
        <w:t>(ii) MFA para bosque no plagado</w:t>
      </w:r>
      <w:r>
        <w:rPr>
          <w:rFonts w:ascii="Arial" w:hAnsi="Arial" w:cs="Arial"/>
          <w:szCs w:val="20"/>
          <w:lang w:val="es-ES"/>
        </w:rPr>
        <w:t>; (iii) SAF para áreas agropecuarias</w:t>
      </w:r>
      <w:r w:rsidR="00651589">
        <w:rPr>
          <w:rFonts w:ascii="Arial" w:hAnsi="Arial" w:cs="Arial"/>
          <w:szCs w:val="20"/>
          <w:lang w:val="es-ES"/>
        </w:rPr>
        <w:t xml:space="preserve"> con derechos de propiedad establecidos y </w:t>
      </w:r>
      <w:r w:rsidR="00651589" w:rsidRPr="00651589">
        <w:rPr>
          <w:rFonts w:ascii="Arial" w:hAnsi="Arial" w:cs="Arial"/>
          <w:szCs w:val="20"/>
          <w:lang w:val="es-ES"/>
        </w:rPr>
        <w:t>cercanas a áreas bajo restauración</w:t>
      </w:r>
      <w:r w:rsidR="00651589">
        <w:rPr>
          <w:rFonts w:ascii="Arial" w:hAnsi="Arial" w:cs="Arial"/>
          <w:szCs w:val="20"/>
          <w:lang w:val="es-ES"/>
        </w:rPr>
        <w:t xml:space="preserve"> </w:t>
      </w:r>
      <w:r w:rsidR="00CF0D0D">
        <w:rPr>
          <w:rFonts w:ascii="Arial" w:hAnsi="Arial" w:cs="Arial"/>
          <w:szCs w:val="20"/>
          <w:lang w:val="es-ES"/>
        </w:rPr>
        <w:t xml:space="preserve">y MFA </w:t>
      </w:r>
      <w:r w:rsidR="00651589">
        <w:rPr>
          <w:rFonts w:ascii="Arial" w:hAnsi="Arial" w:cs="Arial"/>
          <w:szCs w:val="20"/>
          <w:lang w:val="es-ES"/>
        </w:rPr>
        <w:t>por el programa</w:t>
      </w:r>
      <w:r w:rsidR="008B3CCE" w:rsidRPr="008B3CCE">
        <w:rPr>
          <w:rFonts w:ascii="Arial" w:hAnsi="Arial" w:cs="Arial"/>
          <w:szCs w:val="20"/>
          <w:lang w:val="es-ES"/>
        </w:rPr>
        <w:t>.</w:t>
      </w:r>
      <w:r w:rsidR="00F96C78">
        <w:rPr>
          <w:rFonts w:ascii="Arial" w:hAnsi="Arial" w:cs="Arial"/>
          <w:szCs w:val="20"/>
          <w:lang w:val="es-ES"/>
        </w:rPr>
        <w:t xml:space="preserve">  </w:t>
      </w:r>
    </w:p>
    <w:p w14:paraId="5191806A" w14:textId="77777777" w:rsidR="008D455C" w:rsidRDefault="008D455C" w:rsidP="008D455C">
      <w:pPr>
        <w:pStyle w:val="ListParagraph"/>
        <w:autoSpaceDE w:val="0"/>
        <w:autoSpaceDN w:val="0"/>
        <w:adjustRightInd w:val="0"/>
        <w:spacing w:before="240" w:after="0" w:line="240" w:lineRule="auto"/>
        <w:contextualSpacing w:val="0"/>
        <w:jc w:val="both"/>
        <w:rPr>
          <w:rFonts w:ascii="Arial" w:hAnsi="Arial" w:cs="Arial"/>
          <w:szCs w:val="20"/>
          <w:lang w:val="es-ES"/>
        </w:rPr>
      </w:pPr>
    </w:p>
    <w:p w14:paraId="06B17FDC" w14:textId="08E62213" w:rsidR="003D1269" w:rsidRPr="003D1269" w:rsidRDefault="003D1269" w:rsidP="003D1269">
      <w:pPr>
        <w:rPr>
          <w:rFonts w:ascii="Arial" w:hAnsi="Arial" w:cs="Arial"/>
          <w:b/>
          <w:szCs w:val="20"/>
          <w:lang w:val="es-VE"/>
        </w:rPr>
      </w:pPr>
      <w:r>
        <w:rPr>
          <w:rFonts w:ascii="Arial" w:hAnsi="Arial" w:cs="Arial"/>
          <w:b/>
          <w:szCs w:val="20"/>
          <w:lang w:val="es-VE"/>
        </w:rPr>
        <w:t>c.  Evaluación de impactos</w:t>
      </w:r>
      <w:r w:rsidR="00F96C78">
        <w:rPr>
          <w:rFonts w:ascii="Arial" w:hAnsi="Arial" w:cs="Arial"/>
          <w:b/>
          <w:szCs w:val="20"/>
          <w:lang w:val="es-VE"/>
        </w:rPr>
        <w:t xml:space="preserve"> y resultados</w:t>
      </w:r>
    </w:p>
    <w:p w14:paraId="59976647" w14:textId="2EF60029" w:rsidR="00A86F38" w:rsidRDefault="00F768C4" w:rsidP="00EB694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En este programa n</w:t>
      </w:r>
      <w:r w:rsidR="00651589">
        <w:rPr>
          <w:rFonts w:ascii="Arial" w:hAnsi="Arial" w:cs="Arial"/>
          <w:szCs w:val="20"/>
          <w:lang w:val="es-ES"/>
        </w:rPr>
        <w:t xml:space="preserve">o se ha considerado </w:t>
      </w:r>
      <w:r>
        <w:rPr>
          <w:rFonts w:ascii="Arial" w:hAnsi="Arial" w:cs="Arial"/>
          <w:szCs w:val="20"/>
          <w:lang w:val="es-ES"/>
        </w:rPr>
        <w:t>como</w:t>
      </w:r>
      <w:r w:rsidR="00651589">
        <w:rPr>
          <w:rFonts w:ascii="Arial" w:hAnsi="Arial" w:cs="Arial"/>
          <w:szCs w:val="20"/>
          <w:lang w:val="es-ES"/>
        </w:rPr>
        <w:t xml:space="preserve"> opción </w:t>
      </w:r>
      <w:r>
        <w:rPr>
          <w:rFonts w:ascii="Arial" w:hAnsi="Arial" w:cs="Arial"/>
          <w:szCs w:val="20"/>
          <w:lang w:val="es-ES"/>
        </w:rPr>
        <w:t>viable</w:t>
      </w:r>
      <w:r w:rsidR="00651589">
        <w:rPr>
          <w:rFonts w:ascii="Arial" w:hAnsi="Arial" w:cs="Arial"/>
          <w:szCs w:val="20"/>
          <w:lang w:val="es-ES"/>
        </w:rPr>
        <w:t xml:space="preserve"> </w:t>
      </w:r>
      <w:r w:rsidR="00A86F38">
        <w:rPr>
          <w:rFonts w:ascii="Arial" w:hAnsi="Arial" w:cs="Arial"/>
          <w:szCs w:val="20"/>
          <w:lang w:val="es-ES"/>
        </w:rPr>
        <w:t>asigna</w:t>
      </w:r>
      <w:r w:rsidR="00651589">
        <w:rPr>
          <w:rFonts w:ascii="Arial" w:hAnsi="Arial" w:cs="Arial"/>
          <w:szCs w:val="20"/>
          <w:lang w:val="es-ES"/>
        </w:rPr>
        <w:t>r</w:t>
      </w:r>
      <w:r w:rsidR="00A86F38">
        <w:rPr>
          <w:rFonts w:ascii="Arial" w:hAnsi="Arial" w:cs="Arial"/>
          <w:szCs w:val="20"/>
          <w:lang w:val="es-ES"/>
        </w:rPr>
        <w:t xml:space="preserve"> aleatoria</w:t>
      </w:r>
      <w:r w:rsidR="00651589">
        <w:rPr>
          <w:rFonts w:ascii="Arial" w:hAnsi="Arial" w:cs="Arial"/>
          <w:szCs w:val="20"/>
          <w:lang w:val="es-ES"/>
        </w:rPr>
        <w:t xml:space="preserve">mente </w:t>
      </w:r>
      <w:r w:rsidR="00A86F38">
        <w:rPr>
          <w:rFonts w:ascii="Arial" w:hAnsi="Arial" w:cs="Arial"/>
          <w:szCs w:val="20"/>
          <w:lang w:val="es-ES"/>
        </w:rPr>
        <w:t>l</w:t>
      </w:r>
      <w:r w:rsidR="00651589">
        <w:rPr>
          <w:rFonts w:ascii="Arial" w:hAnsi="Arial" w:cs="Arial"/>
          <w:szCs w:val="20"/>
          <w:lang w:val="es-ES"/>
        </w:rPr>
        <w:t>a</w:t>
      </w:r>
      <w:r w:rsidR="00A86F38">
        <w:rPr>
          <w:rFonts w:ascii="Arial" w:hAnsi="Arial" w:cs="Arial"/>
          <w:szCs w:val="20"/>
          <w:lang w:val="es-ES"/>
        </w:rPr>
        <w:t xml:space="preserve">s </w:t>
      </w:r>
      <w:r w:rsidR="00651589">
        <w:rPr>
          <w:rFonts w:ascii="Arial" w:hAnsi="Arial" w:cs="Arial"/>
          <w:szCs w:val="20"/>
          <w:lang w:val="es-ES"/>
        </w:rPr>
        <w:t xml:space="preserve">áreas bajo </w:t>
      </w:r>
      <w:r w:rsidR="00A86F38">
        <w:rPr>
          <w:rFonts w:ascii="Arial" w:hAnsi="Arial" w:cs="Arial"/>
          <w:szCs w:val="20"/>
          <w:lang w:val="es-ES"/>
        </w:rPr>
        <w:t>tratamiento</w:t>
      </w:r>
      <w:r>
        <w:rPr>
          <w:rFonts w:ascii="Arial" w:hAnsi="Arial" w:cs="Arial"/>
          <w:szCs w:val="20"/>
          <w:lang w:val="es-ES"/>
        </w:rPr>
        <w:t xml:space="preserve"> y</w:t>
      </w:r>
      <w:r w:rsidR="00A86F38">
        <w:rPr>
          <w:rFonts w:ascii="Arial" w:hAnsi="Arial" w:cs="Arial"/>
          <w:szCs w:val="20"/>
          <w:lang w:val="es-ES"/>
        </w:rPr>
        <w:t xml:space="preserve"> </w:t>
      </w:r>
      <w:r w:rsidR="003D1269">
        <w:rPr>
          <w:rFonts w:ascii="Arial" w:hAnsi="Arial" w:cs="Arial"/>
          <w:szCs w:val="20"/>
          <w:lang w:val="es-ES"/>
        </w:rPr>
        <w:t xml:space="preserve">entonces </w:t>
      </w:r>
      <w:r w:rsidR="00A86F38">
        <w:rPr>
          <w:rFonts w:ascii="Arial" w:hAnsi="Arial" w:cs="Arial"/>
          <w:szCs w:val="20"/>
          <w:lang w:val="es-ES"/>
        </w:rPr>
        <w:t xml:space="preserve">no </w:t>
      </w:r>
      <w:r w:rsidR="00651589">
        <w:rPr>
          <w:rFonts w:ascii="Arial" w:hAnsi="Arial" w:cs="Arial"/>
          <w:szCs w:val="20"/>
          <w:lang w:val="es-ES"/>
        </w:rPr>
        <w:t>es</w:t>
      </w:r>
      <w:r w:rsidR="00A86F38">
        <w:rPr>
          <w:rFonts w:ascii="Arial" w:hAnsi="Arial" w:cs="Arial"/>
          <w:szCs w:val="20"/>
          <w:lang w:val="es-ES"/>
        </w:rPr>
        <w:t xml:space="preserve"> posible </w:t>
      </w:r>
      <w:r w:rsidR="003D1269">
        <w:rPr>
          <w:rFonts w:ascii="Arial" w:hAnsi="Arial" w:cs="Arial"/>
          <w:szCs w:val="20"/>
          <w:lang w:val="es-ES"/>
        </w:rPr>
        <w:t xml:space="preserve">implementar </w:t>
      </w:r>
      <w:r w:rsidR="00A86F38">
        <w:rPr>
          <w:rFonts w:ascii="Arial" w:hAnsi="Arial" w:cs="Arial"/>
          <w:szCs w:val="20"/>
          <w:lang w:val="es-ES"/>
        </w:rPr>
        <w:t xml:space="preserve">un esquema de evaluación </w:t>
      </w:r>
      <w:r>
        <w:rPr>
          <w:rFonts w:ascii="Arial" w:hAnsi="Arial" w:cs="Arial"/>
          <w:szCs w:val="20"/>
          <w:lang w:val="es-ES"/>
        </w:rPr>
        <w:t xml:space="preserve">puramente </w:t>
      </w:r>
      <w:r w:rsidR="00A86F38">
        <w:rPr>
          <w:rFonts w:ascii="Arial" w:hAnsi="Arial" w:cs="Arial"/>
          <w:szCs w:val="20"/>
          <w:lang w:val="es-ES"/>
        </w:rPr>
        <w:t>experimental</w:t>
      </w:r>
      <w:r w:rsidR="00651589">
        <w:rPr>
          <w:rFonts w:ascii="Arial" w:hAnsi="Arial" w:cs="Arial"/>
          <w:szCs w:val="20"/>
          <w:lang w:val="es-ES"/>
        </w:rPr>
        <w:t xml:space="preserve"> (</w:t>
      </w:r>
      <w:r>
        <w:rPr>
          <w:rFonts w:ascii="Arial" w:hAnsi="Arial" w:cs="Arial"/>
          <w:szCs w:val="20"/>
          <w:lang w:val="es-ES"/>
        </w:rPr>
        <w:t xml:space="preserve">tratamiento </w:t>
      </w:r>
      <w:r w:rsidR="00651589">
        <w:rPr>
          <w:rFonts w:ascii="Arial" w:hAnsi="Arial" w:cs="Arial"/>
          <w:szCs w:val="20"/>
          <w:lang w:val="es-ES"/>
        </w:rPr>
        <w:t>aleatorizad</w:t>
      </w:r>
      <w:r>
        <w:rPr>
          <w:rFonts w:ascii="Arial" w:hAnsi="Arial" w:cs="Arial"/>
          <w:szCs w:val="20"/>
          <w:lang w:val="es-ES"/>
        </w:rPr>
        <w:t>o</w:t>
      </w:r>
      <w:r w:rsidR="00651589">
        <w:rPr>
          <w:rFonts w:ascii="Arial" w:hAnsi="Arial" w:cs="Arial"/>
          <w:szCs w:val="20"/>
          <w:lang w:val="es-ES"/>
        </w:rPr>
        <w:t>)</w:t>
      </w:r>
      <w:r w:rsidR="00A86F38">
        <w:rPr>
          <w:rFonts w:ascii="Arial" w:hAnsi="Arial" w:cs="Arial"/>
          <w:szCs w:val="20"/>
          <w:lang w:val="es-ES"/>
        </w:rPr>
        <w:t xml:space="preserve">.  </w:t>
      </w:r>
      <w:r>
        <w:rPr>
          <w:rFonts w:ascii="Arial" w:hAnsi="Arial" w:cs="Arial"/>
          <w:szCs w:val="20"/>
          <w:lang w:val="es-ES"/>
        </w:rPr>
        <w:t>S</w:t>
      </w:r>
      <w:r w:rsidR="00651589">
        <w:rPr>
          <w:rFonts w:ascii="Arial" w:hAnsi="Arial" w:cs="Arial"/>
          <w:szCs w:val="20"/>
          <w:lang w:val="es-ES"/>
        </w:rPr>
        <w:t>e</w:t>
      </w:r>
      <w:r w:rsidR="00A86F38">
        <w:rPr>
          <w:rFonts w:ascii="Arial" w:hAnsi="Arial" w:cs="Arial"/>
          <w:szCs w:val="20"/>
          <w:lang w:val="es-ES"/>
        </w:rPr>
        <w:t xml:space="preserve"> </w:t>
      </w:r>
      <w:r w:rsidR="00651589">
        <w:rPr>
          <w:rFonts w:ascii="Arial" w:hAnsi="Arial" w:cs="Arial"/>
          <w:szCs w:val="20"/>
          <w:lang w:val="es-ES"/>
        </w:rPr>
        <w:t>propone como</w:t>
      </w:r>
      <w:r w:rsidR="00A86F38">
        <w:rPr>
          <w:rFonts w:ascii="Arial" w:hAnsi="Arial" w:cs="Arial"/>
          <w:szCs w:val="20"/>
          <w:lang w:val="es-ES"/>
        </w:rPr>
        <w:t xml:space="preserve"> </w:t>
      </w:r>
      <w:r w:rsidR="00651589">
        <w:rPr>
          <w:rFonts w:ascii="Arial" w:hAnsi="Arial" w:cs="Arial"/>
          <w:szCs w:val="20"/>
          <w:lang w:val="es-ES"/>
        </w:rPr>
        <w:t xml:space="preserve">alternativa realizar una </w:t>
      </w:r>
      <w:r w:rsidR="00A86F38">
        <w:rPr>
          <w:rFonts w:ascii="Arial" w:hAnsi="Arial" w:cs="Arial"/>
          <w:szCs w:val="20"/>
          <w:lang w:val="es-ES"/>
        </w:rPr>
        <w:t xml:space="preserve">evaluación </w:t>
      </w:r>
      <w:proofErr w:type="gramStart"/>
      <w:r w:rsidR="00A86F38">
        <w:rPr>
          <w:rFonts w:ascii="Arial" w:hAnsi="Arial" w:cs="Arial"/>
          <w:szCs w:val="20"/>
          <w:lang w:val="es-ES"/>
        </w:rPr>
        <w:t>cuasi-experimental</w:t>
      </w:r>
      <w:proofErr w:type="gramEnd"/>
      <w:r w:rsidR="00A86F38">
        <w:rPr>
          <w:rFonts w:ascii="Arial" w:hAnsi="Arial" w:cs="Arial"/>
          <w:szCs w:val="20"/>
          <w:lang w:val="es-ES"/>
        </w:rPr>
        <w:t xml:space="preserve"> de acuerdo al siguiente </w:t>
      </w:r>
      <w:r w:rsidR="008D455C">
        <w:rPr>
          <w:rFonts w:ascii="Arial" w:hAnsi="Arial" w:cs="Arial"/>
          <w:szCs w:val="20"/>
          <w:lang w:val="es-ES"/>
        </w:rPr>
        <w:t>e</w:t>
      </w:r>
      <w:r w:rsidR="009753E9">
        <w:rPr>
          <w:rFonts w:ascii="Arial" w:hAnsi="Arial" w:cs="Arial"/>
          <w:szCs w:val="20"/>
          <w:lang w:val="es-ES"/>
        </w:rPr>
        <w:t>squema.</w:t>
      </w:r>
    </w:p>
    <w:p w14:paraId="25600B87" w14:textId="77777777" w:rsidR="006E2373" w:rsidRDefault="006E2373" w:rsidP="009753E9">
      <w:pPr>
        <w:pStyle w:val="Caption"/>
        <w:spacing w:after="0"/>
        <w:jc w:val="center"/>
        <w:rPr>
          <w:rFonts w:ascii="Arial" w:hAnsi="Arial" w:cs="Arial"/>
          <w:b w:val="0"/>
          <w:color w:val="auto"/>
          <w:sz w:val="22"/>
          <w:szCs w:val="22"/>
        </w:rPr>
      </w:pPr>
    </w:p>
    <w:p w14:paraId="53B5D3AA" w14:textId="22AB5685" w:rsidR="009753E9" w:rsidRPr="009753E9" w:rsidRDefault="009753E9" w:rsidP="009753E9">
      <w:pPr>
        <w:pStyle w:val="Caption"/>
        <w:spacing w:after="0"/>
        <w:jc w:val="center"/>
        <w:rPr>
          <w:rFonts w:ascii="Arial" w:hAnsi="Arial" w:cs="Arial"/>
          <w:b w:val="0"/>
          <w:color w:val="auto"/>
          <w:sz w:val="22"/>
          <w:szCs w:val="22"/>
        </w:rPr>
      </w:pPr>
      <w:r>
        <w:rPr>
          <w:rFonts w:ascii="Arial" w:hAnsi="Arial" w:cs="Arial"/>
          <w:noProof/>
          <w:szCs w:val="20"/>
          <w:lang w:val="en-US" w:eastAsia="en-US"/>
        </w:rPr>
        <w:drawing>
          <wp:anchor distT="0" distB="0" distL="114300" distR="114300" simplePos="0" relativeHeight="251661312" behindDoc="0" locked="0" layoutInCell="1" allowOverlap="1" wp14:anchorId="181C35B6" wp14:editId="35380E88">
            <wp:simplePos x="0" y="0"/>
            <wp:positionH relativeFrom="column">
              <wp:posOffset>970059</wp:posOffset>
            </wp:positionH>
            <wp:positionV relativeFrom="paragraph">
              <wp:posOffset>187160</wp:posOffset>
            </wp:positionV>
            <wp:extent cx="4169962" cy="2763728"/>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69962" cy="2763728"/>
                    </a:xfrm>
                    <a:prstGeom prst="rect">
                      <a:avLst/>
                    </a:prstGeom>
                    <a:noFill/>
                  </pic:spPr>
                </pic:pic>
              </a:graphicData>
            </a:graphic>
            <wp14:sizeRelH relativeFrom="page">
              <wp14:pctWidth>0</wp14:pctWidth>
            </wp14:sizeRelH>
            <wp14:sizeRelV relativeFrom="page">
              <wp14:pctHeight>0</wp14:pctHeight>
            </wp14:sizeRelV>
          </wp:anchor>
        </w:drawing>
      </w:r>
      <w:r w:rsidR="008D455C">
        <w:rPr>
          <w:rFonts w:ascii="Arial" w:hAnsi="Arial" w:cs="Arial"/>
          <w:b w:val="0"/>
          <w:color w:val="auto"/>
          <w:sz w:val="22"/>
          <w:szCs w:val="22"/>
        </w:rPr>
        <w:t>Figura 1</w:t>
      </w:r>
      <w:r w:rsidRPr="009753E9">
        <w:rPr>
          <w:rFonts w:ascii="Arial" w:hAnsi="Arial" w:cs="Arial"/>
          <w:b w:val="0"/>
          <w:color w:val="auto"/>
          <w:sz w:val="22"/>
          <w:szCs w:val="22"/>
        </w:rPr>
        <w:t>.  Esque</w:t>
      </w:r>
      <w:r w:rsidR="00651589">
        <w:rPr>
          <w:rFonts w:ascii="Arial" w:hAnsi="Arial" w:cs="Arial"/>
          <w:b w:val="0"/>
          <w:color w:val="auto"/>
          <w:sz w:val="22"/>
          <w:szCs w:val="22"/>
        </w:rPr>
        <w:t>m</w:t>
      </w:r>
      <w:r w:rsidRPr="009753E9">
        <w:rPr>
          <w:rFonts w:ascii="Arial" w:hAnsi="Arial" w:cs="Arial"/>
          <w:b w:val="0"/>
          <w:color w:val="auto"/>
          <w:sz w:val="22"/>
          <w:szCs w:val="22"/>
        </w:rPr>
        <w:t>a de evaluación de impactos</w:t>
      </w:r>
    </w:p>
    <w:p w14:paraId="6D6CE3C7" w14:textId="77777777" w:rsidR="00F768C4" w:rsidRDefault="009753E9" w:rsidP="006E2373">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9753E9">
        <w:rPr>
          <w:rFonts w:ascii="Arial" w:hAnsi="Arial" w:cs="Arial"/>
          <w:szCs w:val="20"/>
          <w:lang w:val="es-ES"/>
        </w:rPr>
        <w:t xml:space="preserve">El diseño de la evaluación considera </w:t>
      </w:r>
      <w:r w:rsidR="00651589">
        <w:rPr>
          <w:rFonts w:ascii="Arial" w:hAnsi="Arial" w:cs="Arial"/>
          <w:szCs w:val="20"/>
          <w:lang w:val="es-ES"/>
        </w:rPr>
        <w:t>medir</w:t>
      </w:r>
      <w:r w:rsidRPr="009753E9">
        <w:rPr>
          <w:rFonts w:ascii="Arial" w:hAnsi="Arial" w:cs="Arial"/>
          <w:szCs w:val="20"/>
          <w:lang w:val="es-ES"/>
        </w:rPr>
        <w:t xml:space="preserve"> variables de impacto (Y) en inicio del proyecto (Línea de Base) para dos grupos</w:t>
      </w:r>
      <w:r w:rsidR="00F768C4">
        <w:rPr>
          <w:rFonts w:ascii="Arial" w:hAnsi="Arial" w:cs="Arial"/>
          <w:szCs w:val="20"/>
          <w:lang w:val="es-ES"/>
        </w:rPr>
        <w:t xml:space="preserve"> definidos por criterios de elegibilidad conocidos</w:t>
      </w:r>
      <w:r w:rsidRPr="009753E9">
        <w:rPr>
          <w:rFonts w:ascii="Arial" w:hAnsi="Arial" w:cs="Arial"/>
          <w:szCs w:val="20"/>
          <w:lang w:val="es-ES"/>
        </w:rPr>
        <w:t xml:space="preserve">: (i) </w:t>
      </w:r>
      <w:r w:rsidR="00F768C4">
        <w:rPr>
          <w:rFonts w:ascii="Arial" w:hAnsi="Arial" w:cs="Arial"/>
          <w:szCs w:val="20"/>
          <w:lang w:val="es-ES"/>
        </w:rPr>
        <w:t>grupo de t</w:t>
      </w:r>
      <w:r w:rsidRPr="009753E9">
        <w:rPr>
          <w:rFonts w:ascii="Arial" w:hAnsi="Arial" w:cs="Arial"/>
          <w:szCs w:val="20"/>
          <w:lang w:val="es-ES"/>
        </w:rPr>
        <w:t xml:space="preserve">ratamiento y (ii) </w:t>
      </w:r>
      <w:r w:rsidR="00F768C4">
        <w:rPr>
          <w:rFonts w:ascii="Arial" w:hAnsi="Arial" w:cs="Arial"/>
          <w:szCs w:val="20"/>
          <w:lang w:val="es-ES"/>
        </w:rPr>
        <w:t>grupo de c</w:t>
      </w:r>
      <w:r w:rsidRPr="009753E9">
        <w:rPr>
          <w:rFonts w:ascii="Arial" w:hAnsi="Arial" w:cs="Arial"/>
          <w:szCs w:val="20"/>
          <w:lang w:val="es-ES"/>
        </w:rPr>
        <w:t>ontrol. Luego de</w:t>
      </w:r>
      <w:r w:rsidR="00651589">
        <w:rPr>
          <w:rFonts w:ascii="Arial" w:hAnsi="Arial" w:cs="Arial"/>
          <w:szCs w:val="20"/>
          <w:lang w:val="es-ES"/>
        </w:rPr>
        <w:t xml:space="preserve"> culminado </w:t>
      </w:r>
      <w:proofErr w:type="gramStart"/>
      <w:r w:rsidR="00651589">
        <w:rPr>
          <w:rFonts w:ascii="Arial" w:hAnsi="Arial" w:cs="Arial"/>
          <w:szCs w:val="20"/>
          <w:lang w:val="es-ES"/>
        </w:rPr>
        <w:t>el</w:t>
      </w:r>
      <w:r w:rsidRPr="009753E9">
        <w:rPr>
          <w:rFonts w:ascii="Arial" w:hAnsi="Arial" w:cs="Arial"/>
          <w:szCs w:val="20"/>
          <w:lang w:val="es-ES"/>
        </w:rPr>
        <w:t xml:space="preserve">  programa</w:t>
      </w:r>
      <w:proofErr w:type="gramEnd"/>
      <w:r w:rsidRPr="009753E9">
        <w:rPr>
          <w:rFonts w:ascii="Arial" w:hAnsi="Arial" w:cs="Arial"/>
          <w:szCs w:val="20"/>
          <w:lang w:val="es-ES"/>
        </w:rPr>
        <w:t xml:space="preserve"> </w:t>
      </w:r>
      <w:r w:rsidR="006E2373">
        <w:rPr>
          <w:rFonts w:ascii="Arial" w:hAnsi="Arial" w:cs="Arial"/>
          <w:szCs w:val="20"/>
          <w:lang w:val="es-ES"/>
        </w:rPr>
        <w:t xml:space="preserve">(Línea Final) </w:t>
      </w:r>
      <w:r w:rsidRPr="009753E9">
        <w:rPr>
          <w:rFonts w:ascii="Arial" w:hAnsi="Arial" w:cs="Arial"/>
          <w:szCs w:val="20"/>
          <w:lang w:val="es-ES"/>
        </w:rPr>
        <w:t xml:space="preserve">se vuelven a medir </w:t>
      </w:r>
      <w:r w:rsidR="00651589">
        <w:rPr>
          <w:rFonts w:ascii="Arial" w:hAnsi="Arial" w:cs="Arial"/>
          <w:szCs w:val="20"/>
          <w:lang w:val="es-ES"/>
        </w:rPr>
        <w:t>l</w:t>
      </w:r>
      <w:r w:rsidRPr="009753E9">
        <w:rPr>
          <w:rFonts w:ascii="Arial" w:hAnsi="Arial" w:cs="Arial"/>
          <w:szCs w:val="20"/>
          <w:lang w:val="es-ES"/>
        </w:rPr>
        <w:t xml:space="preserve">as mismas variables </w:t>
      </w:r>
      <w:r w:rsidR="00651589">
        <w:rPr>
          <w:rFonts w:ascii="Arial" w:hAnsi="Arial" w:cs="Arial"/>
          <w:szCs w:val="20"/>
          <w:lang w:val="es-ES"/>
        </w:rPr>
        <w:t>p</w:t>
      </w:r>
      <w:r w:rsidRPr="009753E9">
        <w:rPr>
          <w:rFonts w:ascii="Arial" w:hAnsi="Arial" w:cs="Arial"/>
          <w:szCs w:val="20"/>
          <w:lang w:val="es-ES"/>
        </w:rPr>
        <w:t>a</w:t>
      </w:r>
      <w:r w:rsidR="00651589">
        <w:rPr>
          <w:rFonts w:ascii="Arial" w:hAnsi="Arial" w:cs="Arial"/>
          <w:szCs w:val="20"/>
          <w:lang w:val="es-ES"/>
        </w:rPr>
        <w:t>ra</w:t>
      </w:r>
      <w:r w:rsidRPr="009753E9">
        <w:rPr>
          <w:rFonts w:ascii="Arial" w:hAnsi="Arial" w:cs="Arial"/>
          <w:szCs w:val="20"/>
          <w:lang w:val="es-ES"/>
        </w:rPr>
        <w:t xml:space="preserve"> ambos grupos </w:t>
      </w:r>
      <w:r w:rsidR="00651589">
        <w:rPr>
          <w:rFonts w:ascii="Arial" w:hAnsi="Arial" w:cs="Arial"/>
          <w:szCs w:val="20"/>
          <w:lang w:val="es-ES"/>
        </w:rPr>
        <w:t>y se</w:t>
      </w:r>
      <w:r w:rsidRPr="009753E9">
        <w:rPr>
          <w:rFonts w:ascii="Arial" w:hAnsi="Arial" w:cs="Arial"/>
          <w:szCs w:val="20"/>
          <w:lang w:val="es-ES"/>
        </w:rPr>
        <w:t xml:space="preserve"> estima</w:t>
      </w:r>
      <w:r w:rsidR="00651589">
        <w:rPr>
          <w:rFonts w:ascii="Arial" w:hAnsi="Arial" w:cs="Arial"/>
          <w:szCs w:val="20"/>
          <w:lang w:val="es-ES"/>
        </w:rPr>
        <w:t>n impactos por</w:t>
      </w:r>
      <w:r w:rsidRPr="009753E9">
        <w:rPr>
          <w:rFonts w:ascii="Arial" w:hAnsi="Arial" w:cs="Arial"/>
          <w:szCs w:val="20"/>
          <w:lang w:val="es-ES"/>
        </w:rPr>
        <w:t xml:space="preserve"> </w:t>
      </w:r>
      <w:r w:rsidR="00651589">
        <w:rPr>
          <w:rFonts w:ascii="Arial" w:hAnsi="Arial" w:cs="Arial"/>
          <w:szCs w:val="20"/>
          <w:lang w:val="es-ES"/>
        </w:rPr>
        <w:t>"</w:t>
      </w:r>
      <w:r w:rsidRPr="009753E9">
        <w:rPr>
          <w:rFonts w:ascii="Arial" w:hAnsi="Arial" w:cs="Arial"/>
          <w:szCs w:val="20"/>
          <w:lang w:val="es-ES"/>
        </w:rPr>
        <w:t>diferencias en diferencias</w:t>
      </w:r>
      <w:r w:rsidR="00651589">
        <w:rPr>
          <w:rFonts w:ascii="Arial" w:hAnsi="Arial" w:cs="Arial"/>
          <w:szCs w:val="20"/>
          <w:lang w:val="es-ES"/>
        </w:rPr>
        <w:t>" (</w:t>
      </w:r>
      <w:proofErr w:type="spellStart"/>
      <w:r w:rsidR="00651589">
        <w:rPr>
          <w:rFonts w:ascii="Arial" w:hAnsi="Arial" w:cs="Arial"/>
          <w:szCs w:val="20"/>
          <w:lang w:val="es-ES"/>
        </w:rPr>
        <w:t>dif</w:t>
      </w:r>
      <w:proofErr w:type="spellEnd"/>
      <w:r w:rsidR="00651589">
        <w:rPr>
          <w:rFonts w:ascii="Arial" w:hAnsi="Arial" w:cs="Arial"/>
          <w:szCs w:val="20"/>
          <w:lang w:val="es-ES"/>
        </w:rPr>
        <w:t>-en-</w:t>
      </w:r>
      <w:proofErr w:type="spellStart"/>
      <w:r w:rsidR="00651589">
        <w:rPr>
          <w:rFonts w:ascii="Arial" w:hAnsi="Arial" w:cs="Arial"/>
          <w:szCs w:val="20"/>
          <w:lang w:val="es-ES"/>
        </w:rPr>
        <w:t>dif</w:t>
      </w:r>
      <w:proofErr w:type="spellEnd"/>
      <w:r w:rsidR="00651589">
        <w:rPr>
          <w:rFonts w:ascii="Arial" w:hAnsi="Arial" w:cs="Arial"/>
          <w:szCs w:val="20"/>
          <w:lang w:val="es-ES"/>
        </w:rPr>
        <w:t>) del tipo</w:t>
      </w:r>
      <w:r w:rsidRPr="009753E9">
        <w:rPr>
          <w:rFonts w:ascii="Arial" w:hAnsi="Arial" w:cs="Arial"/>
          <w:szCs w:val="20"/>
          <w:lang w:val="es-ES"/>
        </w:rPr>
        <w:t xml:space="preserve"> (Y</w:t>
      </w:r>
      <w:r w:rsidRPr="009753E9">
        <w:rPr>
          <w:rFonts w:ascii="Arial" w:hAnsi="Arial" w:cs="Arial"/>
          <w:szCs w:val="20"/>
          <w:vertAlign w:val="subscript"/>
          <w:lang w:val="es-ES"/>
        </w:rPr>
        <w:t>2b</w:t>
      </w:r>
      <w:r w:rsidRPr="009753E9">
        <w:rPr>
          <w:rFonts w:ascii="Arial" w:hAnsi="Arial" w:cs="Arial"/>
          <w:szCs w:val="20"/>
          <w:lang w:val="es-ES"/>
        </w:rPr>
        <w:t xml:space="preserve"> – Y</w:t>
      </w:r>
      <w:r w:rsidRPr="009753E9">
        <w:rPr>
          <w:rFonts w:ascii="Arial" w:hAnsi="Arial" w:cs="Arial"/>
          <w:szCs w:val="20"/>
          <w:vertAlign w:val="subscript"/>
          <w:lang w:val="es-ES"/>
        </w:rPr>
        <w:t>1b</w:t>
      </w:r>
      <w:r w:rsidRPr="009753E9">
        <w:rPr>
          <w:rFonts w:ascii="Arial" w:hAnsi="Arial" w:cs="Arial"/>
          <w:szCs w:val="20"/>
          <w:lang w:val="es-ES"/>
        </w:rPr>
        <w:t>) – (Y</w:t>
      </w:r>
      <w:r w:rsidRPr="009753E9">
        <w:rPr>
          <w:rFonts w:ascii="Arial" w:hAnsi="Arial" w:cs="Arial"/>
          <w:szCs w:val="20"/>
          <w:vertAlign w:val="subscript"/>
          <w:lang w:val="es-ES"/>
        </w:rPr>
        <w:t>2c</w:t>
      </w:r>
      <w:r w:rsidRPr="009753E9">
        <w:rPr>
          <w:rFonts w:ascii="Arial" w:hAnsi="Arial" w:cs="Arial"/>
          <w:szCs w:val="20"/>
          <w:lang w:val="es-ES"/>
        </w:rPr>
        <w:t xml:space="preserve"> – Y</w:t>
      </w:r>
      <w:r w:rsidRPr="009753E9">
        <w:rPr>
          <w:rFonts w:ascii="Arial" w:hAnsi="Arial" w:cs="Arial"/>
          <w:szCs w:val="20"/>
          <w:vertAlign w:val="subscript"/>
          <w:lang w:val="es-ES"/>
        </w:rPr>
        <w:t>1c</w:t>
      </w:r>
      <w:r w:rsidRPr="009753E9">
        <w:rPr>
          <w:rFonts w:ascii="Arial" w:hAnsi="Arial" w:cs="Arial"/>
          <w:szCs w:val="20"/>
          <w:lang w:val="es-ES"/>
        </w:rPr>
        <w:t xml:space="preserve">).  </w:t>
      </w:r>
    </w:p>
    <w:p w14:paraId="10FDFEC7" w14:textId="3177DDB7" w:rsidR="009753E9" w:rsidRPr="009753E9" w:rsidRDefault="00F768C4" w:rsidP="006E2373">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Un</w:t>
      </w:r>
      <w:r w:rsidR="009753E9">
        <w:rPr>
          <w:rFonts w:ascii="Arial" w:hAnsi="Arial" w:cs="Arial"/>
          <w:szCs w:val="20"/>
          <w:lang w:val="es-ES"/>
        </w:rPr>
        <w:t xml:space="preserve"> s</w:t>
      </w:r>
      <w:r w:rsidR="009753E9" w:rsidRPr="009753E9">
        <w:rPr>
          <w:rFonts w:ascii="Arial" w:hAnsi="Arial" w:cs="Arial"/>
          <w:szCs w:val="20"/>
          <w:lang w:val="es-ES"/>
        </w:rPr>
        <w:t xml:space="preserve">upuesto </w:t>
      </w:r>
      <w:r>
        <w:rPr>
          <w:rFonts w:ascii="Arial" w:hAnsi="Arial" w:cs="Arial"/>
          <w:szCs w:val="20"/>
          <w:lang w:val="es-ES"/>
        </w:rPr>
        <w:t xml:space="preserve">de </w:t>
      </w:r>
      <w:r w:rsidR="00651589">
        <w:rPr>
          <w:rFonts w:ascii="Arial" w:hAnsi="Arial" w:cs="Arial"/>
          <w:szCs w:val="20"/>
          <w:lang w:val="es-ES"/>
        </w:rPr>
        <w:t>est</w:t>
      </w:r>
      <w:r w:rsidR="009753E9">
        <w:rPr>
          <w:rFonts w:ascii="Arial" w:hAnsi="Arial" w:cs="Arial"/>
          <w:szCs w:val="20"/>
          <w:lang w:val="es-ES"/>
        </w:rPr>
        <w:t xml:space="preserve">a medición </w:t>
      </w:r>
      <w:r w:rsidR="00651589">
        <w:rPr>
          <w:rFonts w:ascii="Arial" w:hAnsi="Arial" w:cs="Arial"/>
          <w:szCs w:val="20"/>
          <w:lang w:val="es-ES"/>
        </w:rPr>
        <w:t>es que, previamente a la intervención, ambos grupos ten</w:t>
      </w:r>
      <w:r>
        <w:rPr>
          <w:rFonts w:ascii="Arial" w:hAnsi="Arial" w:cs="Arial"/>
          <w:szCs w:val="20"/>
          <w:lang w:val="es-ES"/>
        </w:rPr>
        <w:t>ían</w:t>
      </w:r>
      <w:r w:rsidR="00651589">
        <w:rPr>
          <w:rFonts w:ascii="Arial" w:hAnsi="Arial" w:cs="Arial"/>
          <w:szCs w:val="20"/>
          <w:lang w:val="es-ES"/>
        </w:rPr>
        <w:t xml:space="preserve"> la misma </w:t>
      </w:r>
      <w:r>
        <w:rPr>
          <w:rFonts w:ascii="Arial" w:hAnsi="Arial" w:cs="Arial"/>
          <w:szCs w:val="20"/>
          <w:lang w:val="es-ES"/>
        </w:rPr>
        <w:t>tendencia</w:t>
      </w:r>
      <w:r w:rsidR="00651589">
        <w:rPr>
          <w:rFonts w:ascii="Arial" w:hAnsi="Arial" w:cs="Arial"/>
          <w:szCs w:val="20"/>
          <w:lang w:val="es-ES"/>
        </w:rPr>
        <w:t xml:space="preserve"> en la</w:t>
      </w:r>
      <w:r w:rsidR="009753E9" w:rsidRPr="009753E9">
        <w:rPr>
          <w:rFonts w:ascii="Arial" w:hAnsi="Arial" w:cs="Arial"/>
          <w:szCs w:val="20"/>
          <w:lang w:val="es-ES"/>
        </w:rPr>
        <w:t xml:space="preserve"> variable </w:t>
      </w:r>
      <w:r w:rsidR="006E2373">
        <w:rPr>
          <w:rFonts w:ascii="Arial" w:hAnsi="Arial" w:cs="Arial"/>
          <w:szCs w:val="20"/>
          <w:lang w:val="es-ES"/>
        </w:rPr>
        <w:t xml:space="preserve">o variables </w:t>
      </w:r>
      <w:proofErr w:type="gramStart"/>
      <w:r w:rsidR="006E2373">
        <w:rPr>
          <w:rFonts w:ascii="Arial" w:hAnsi="Arial" w:cs="Arial"/>
          <w:szCs w:val="20"/>
          <w:lang w:val="es-ES"/>
        </w:rPr>
        <w:t xml:space="preserve">de </w:t>
      </w:r>
      <w:r w:rsidR="009753E9" w:rsidRPr="009753E9">
        <w:rPr>
          <w:rFonts w:ascii="Arial" w:hAnsi="Arial" w:cs="Arial"/>
          <w:szCs w:val="20"/>
          <w:lang w:val="es-ES"/>
        </w:rPr>
        <w:t xml:space="preserve"> impacto</w:t>
      </w:r>
      <w:proofErr w:type="gramEnd"/>
      <w:r w:rsidR="00651589">
        <w:rPr>
          <w:rFonts w:ascii="Arial" w:hAnsi="Arial" w:cs="Arial"/>
          <w:szCs w:val="20"/>
          <w:lang w:val="es-ES"/>
        </w:rPr>
        <w:t xml:space="preserve"> (</w:t>
      </w:r>
      <w:r>
        <w:rPr>
          <w:rFonts w:ascii="Arial" w:hAnsi="Arial" w:cs="Arial"/>
          <w:szCs w:val="20"/>
          <w:lang w:val="es-ES"/>
        </w:rPr>
        <w:t>tendencia</w:t>
      </w:r>
      <w:r w:rsidR="00651589">
        <w:rPr>
          <w:rFonts w:ascii="Arial" w:hAnsi="Arial" w:cs="Arial"/>
          <w:szCs w:val="20"/>
          <w:lang w:val="es-ES"/>
        </w:rPr>
        <w:t xml:space="preserve"> paralela)</w:t>
      </w:r>
      <w:r w:rsidR="009753E9">
        <w:rPr>
          <w:rFonts w:ascii="Arial" w:hAnsi="Arial" w:cs="Arial"/>
          <w:szCs w:val="20"/>
          <w:lang w:val="es-ES"/>
        </w:rPr>
        <w:t>.</w:t>
      </w:r>
      <w:r w:rsidR="006E2373">
        <w:rPr>
          <w:rFonts w:ascii="Arial" w:hAnsi="Arial" w:cs="Arial"/>
          <w:szCs w:val="20"/>
          <w:lang w:val="es-ES"/>
        </w:rPr>
        <w:t xml:space="preserve">  Ad</w:t>
      </w:r>
      <w:r w:rsidR="00651589">
        <w:rPr>
          <w:rFonts w:ascii="Arial" w:hAnsi="Arial" w:cs="Arial"/>
          <w:szCs w:val="20"/>
          <w:lang w:val="es-ES"/>
        </w:rPr>
        <w:t>i</w:t>
      </w:r>
      <w:r w:rsidR="006E2373">
        <w:rPr>
          <w:rFonts w:ascii="Arial" w:hAnsi="Arial" w:cs="Arial"/>
          <w:szCs w:val="20"/>
          <w:lang w:val="es-ES"/>
        </w:rPr>
        <w:t xml:space="preserve">cionalmente, se requiere que ambos grupos sean </w:t>
      </w:r>
      <w:proofErr w:type="spellStart"/>
      <w:r w:rsidR="00A833AF">
        <w:rPr>
          <w:rFonts w:ascii="Arial" w:hAnsi="Arial" w:cs="Arial"/>
          <w:szCs w:val="20"/>
          <w:lang w:val="es-ES"/>
        </w:rPr>
        <w:t>potencialimente</w:t>
      </w:r>
      <w:proofErr w:type="spellEnd"/>
      <w:r w:rsidR="00A833AF">
        <w:rPr>
          <w:rFonts w:ascii="Arial" w:hAnsi="Arial" w:cs="Arial"/>
          <w:szCs w:val="20"/>
          <w:lang w:val="es-ES"/>
        </w:rPr>
        <w:t xml:space="preserve"> </w:t>
      </w:r>
      <w:r w:rsidR="006E2373">
        <w:rPr>
          <w:rFonts w:ascii="Arial" w:hAnsi="Arial" w:cs="Arial"/>
          <w:szCs w:val="20"/>
          <w:lang w:val="es-ES"/>
        </w:rPr>
        <w:t xml:space="preserve">elegibles para el programa, es decir, que cumplan con los </w:t>
      </w:r>
      <w:r>
        <w:rPr>
          <w:rFonts w:ascii="Arial" w:hAnsi="Arial" w:cs="Arial"/>
          <w:szCs w:val="20"/>
          <w:lang w:val="es-ES"/>
        </w:rPr>
        <w:t xml:space="preserve">mismos </w:t>
      </w:r>
      <w:r w:rsidR="006E2373">
        <w:rPr>
          <w:rFonts w:ascii="Arial" w:hAnsi="Arial" w:cs="Arial"/>
          <w:szCs w:val="20"/>
          <w:lang w:val="es-ES"/>
        </w:rPr>
        <w:t xml:space="preserve">criterios de elegibilidad. Si la participación en el programa es voluntaria, se deben considerar </w:t>
      </w:r>
      <w:r w:rsidR="00651589">
        <w:rPr>
          <w:rFonts w:ascii="Arial" w:hAnsi="Arial" w:cs="Arial"/>
          <w:szCs w:val="20"/>
          <w:lang w:val="es-ES"/>
        </w:rPr>
        <w:t xml:space="preserve">también </w:t>
      </w:r>
      <w:r w:rsidR="006E2373">
        <w:rPr>
          <w:rFonts w:ascii="Arial" w:hAnsi="Arial" w:cs="Arial"/>
          <w:szCs w:val="20"/>
          <w:lang w:val="es-ES"/>
        </w:rPr>
        <w:t xml:space="preserve">ajustes </w:t>
      </w:r>
      <w:r>
        <w:rPr>
          <w:rFonts w:ascii="Arial" w:hAnsi="Arial" w:cs="Arial"/>
          <w:szCs w:val="20"/>
          <w:lang w:val="es-ES"/>
        </w:rPr>
        <w:t xml:space="preserve">estadísticos </w:t>
      </w:r>
      <w:r w:rsidR="006E2373">
        <w:rPr>
          <w:rFonts w:ascii="Arial" w:hAnsi="Arial" w:cs="Arial"/>
          <w:szCs w:val="20"/>
          <w:lang w:val="es-ES"/>
        </w:rPr>
        <w:t>para evitar sesgos de autoselección en la medición de imp</w:t>
      </w:r>
      <w:r w:rsidR="00A833AF">
        <w:rPr>
          <w:rFonts w:ascii="Arial" w:hAnsi="Arial" w:cs="Arial"/>
          <w:szCs w:val="20"/>
          <w:lang w:val="es-ES"/>
        </w:rPr>
        <w:t>actos (técnicas econométricas)</w:t>
      </w:r>
      <w:r w:rsidR="00651589">
        <w:rPr>
          <w:rFonts w:ascii="Arial" w:hAnsi="Arial" w:cs="Arial"/>
          <w:szCs w:val="20"/>
          <w:lang w:val="es-ES"/>
        </w:rPr>
        <w:t>.</w:t>
      </w:r>
      <w:r w:rsidR="006E2373">
        <w:rPr>
          <w:rFonts w:ascii="Arial" w:hAnsi="Arial" w:cs="Arial"/>
          <w:szCs w:val="20"/>
          <w:lang w:val="es-ES"/>
        </w:rPr>
        <w:t xml:space="preserve"> </w:t>
      </w:r>
    </w:p>
    <w:p w14:paraId="5131686A" w14:textId="66D341D5" w:rsidR="00A86F38" w:rsidRDefault="00A86F38" w:rsidP="00EB694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 xml:space="preserve">Se </w:t>
      </w:r>
      <w:r w:rsidR="00651589">
        <w:rPr>
          <w:rFonts w:ascii="Arial" w:hAnsi="Arial" w:cs="Arial"/>
          <w:szCs w:val="20"/>
          <w:lang w:val="es-ES"/>
        </w:rPr>
        <w:t xml:space="preserve">utilizarán </w:t>
      </w:r>
      <w:r w:rsidR="00CF0D0D">
        <w:rPr>
          <w:rFonts w:ascii="Arial" w:hAnsi="Arial" w:cs="Arial"/>
          <w:szCs w:val="20"/>
          <w:lang w:val="es-ES"/>
        </w:rPr>
        <w:t>tres</w:t>
      </w:r>
      <w:r w:rsidR="008B3CCE" w:rsidRPr="008B3CCE">
        <w:rPr>
          <w:rFonts w:ascii="Arial" w:hAnsi="Arial" w:cs="Arial"/>
          <w:szCs w:val="20"/>
          <w:lang w:val="es-ES"/>
        </w:rPr>
        <w:t xml:space="preserve"> unidades de </w:t>
      </w:r>
      <w:r w:rsidR="00651589">
        <w:rPr>
          <w:rFonts w:ascii="Arial" w:hAnsi="Arial" w:cs="Arial"/>
          <w:szCs w:val="20"/>
          <w:lang w:val="es-ES"/>
        </w:rPr>
        <w:t xml:space="preserve">información </w:t>
      </w:r>
      <w:r w:rsidR="008B3CCE" w:rsidRPr="008B3CCE">
        <w:rPr>
          <w:rFonts w:ascii="Arial" w:hAnsi="Arial" w:cs="Arial"/>
          <w:szCs w:val="20"/>
          <w:lang w:val="es-ES"/>
        </w:rPr>
        <w:t>para la medición de impactos</w:t>
      </w:r>
      <w:r w:rsidR="00CF0D0D">
        <w:rPr>
          <w:rFonts w:ascii="Arial" w:hAnsi="Arial" w:cs="Arial"/>
          <w:szCs w:val="20"/>
          <w:lang w:val="es-ES"/>
        </w:rPr>
        <w:t xml:space="preserve"> </w:t>
      </w:r>
      <w:proofErr w:type="gramStart"/>
      <w:r w:rsidR="00CF0D0D">
        <w:rPr>
          <w:rFonts w:ascii="Arial" w:hAnsi="Arial" w:cs="Arial"/>
          <w:szCs w:val="20"/>
          <w:lang w:val="es-ES"/>
        </w:rPr>
        <w:t>de acuerdo a</w:t>
      </w:r>
      <w:proofErr w:type="gramEnd"/>
      <w:r w:rsidR="00CF0D0D">
        <w:rPr>
          <w:rFonts w:ascii="Arial" w:hAnsi="Arial" w:cs="Arial"/>
          <w:szCs w:val="20"/>
          <w:lang w:val="es-ES"/>
        </w:rPr>
        <w:t xml:space="preserve"> las</w:t>
      </w:r>
      <w:r w:rsidR="00A833AF">
        <w:rPr>
          <w:rFonts w:ascii="Arial" w:hAnsi="Arial" w:cs="Arial"/>
          <w:szCs w:val="20"/>
          <w:lang w:val="es-ES"/>
        </w:rPr>
        <w:t xml:space="preserve"> </w:t>
      </w:r>
      <w:r w:rsidR="009753E9">
        <w:rPr>
          <w:rFonts w:ascii="Arial" w:hAnsi="Arial" w:cs="Arial"/>
          <w:szCs w:val="20"/>
          <w:lang w:val="es-ES"/>
        </w:rPr>
        <w:t>hipótesis planteadas</w:t>
      </w:r>
      <w:r w:rsidR="008B3CCE" w:rsidRPr="008B3CCE">
        <w:rPr>
          <w:rFonts w:ascii="Arial" w:hAnsi="Arial" w:cs="Arial"/>
          <w:szCs w:val="20"/>
          <w:lang w:val="es-ES"/>
        </w:rPr>
        <w:t xml:space="preserve">: (i) parcelas </w:t>
      </w:r>
      <w:r w:rsidR="00F768C4">
        <w:rPr>
          <w:rFonts w:ascii="Arial" w:hAnsi="Arial" w:cs="Arial"/>
          <w:szCs w:val="20"/>
          <w:lang w:val="es-ES"/>
        </w:rPr>
        <w:t xml:space="preserve">de seguimiento </w:t>
      </w:r>
      <w:r w:rsidR="009753E9">
        <w:rPr>
          <w:rFonts w:ascii="Arial" w:hAnsi="Arial" w:cs="Arial"/>
          <w:szCs w:val="20"/>
          <w:lang w:val="es-ES"/>
        </w:rPr>
        <w:t xml:space="preserve">forestal </w:t>
      </w:r>
      <w:r>
        <w:rPr>
          <w:rFonts w:ascii="Arial" w:hAnsi="Arial" w:cs="Arial"/>
          <w:szCs w:val="20"/>
          <w:lang w:val="es-ES"/>
        </w:rPr>
        <w:t>(</w:t>
      </w:r>
      <w:r w:rsidR="009753E9">
        <w:rPr>
          <w:rFonts w:ascii="Arial" w:hAnsi="Arial" w:cs="Arial"/>
          <w:szCs w:val="20"/>
          <w:lang w:val="es-ES"/>
        </w:rPr>
        <w:t xml:space="preserve">medición de </w:t>
      </w:r>
      <w:r>
        <w:rPr>
          <w:rFonts w:ascii="Arial" w:hAnsi="Arial" w:cs="Arial"/>
          <w:szCs w:val="20"/>
          <w:lang w:val="es-ES"/>
        </w:rPr>
        <w:t>carbono);</w:t>
      </w:r>
      <w:r w:rsidR="008B3CCE" w:rsidRPr="008B3CCE">
        <w:rPr>
          <w:rFonts w:ascii="Arial" w:hAnsi="Arial" w:cs="Arial"/>
          <w:szCs w:val="20"/>
          <w:lang w:val="es-ES"/>
        </w:rPr>
        <w:t xml:space="preserve"> (</w:t>
      </w:r>
      <w:proofErr w:type="spellStart"/>
      <w:r w:rsidR="008B3CCE" w:rsidRPr="008B3CCE">
        <w:rPr>
          <w:rFonts w:ascii="Arial" w:hAnsi="Arial" w:cs="Arial"/>
          <w:szCs w:val="20"/>
          <w:lang w:val="es-ES"/>
        </w:rPr>
        <w:t>ii</w:t>
      </w:r>
      <w:proofErr w:type="spellEnd"/>
      <w:r w:rsidR="008B3CCE" w:rsidRPr="008B3CCE">
        <w:rPr>
          <w:rFonts w:ascii="Arial" w:hAnsi="Arial" w:cs="Arial"/>
          <w:szCs w:val="20"/>
          <w:lang w:val="es-ES"/>
        </w:rPr>
        <w:t>) microcuencas</w:t>
      </w:r>
      <w:r>
        <w:rPr>
          <w:rFonts w:ascii="Arial" w:hAnsi="Arial" w:cs="Arial"/>
          <w:szCs w:val="20"/>
          <w:lang w:val="es-ES"/>
        </w:rPr>
        <w:t xml:space="preserve"> </w:t>
      </w:r>
      <w:r w:rsidR="0000540A">
        <w:rPr>
          <w:rFonts w:ascii="Arial" w:hAnsi="Arial" w:cs="Arial"/>
          <w:szCs w:val="20"/>
          <w:lang w:val="es-ES"/>
        </w:rPr>
        <w:t>seleccionadas para</w:t>
      </w:r>
      <w:r w:rsidR="00F768C4">
        <w:rPr>
          <w:rFonts w:ascii="Arial" w:hAnsi="Arial" w:cs="Arial"/>
          <w:szCs w:val="20"/>
          <w:lang w:val="es-ES"/>
        </w:rPr>
        <w:t xml:space="preserve"> estudio</w:t>
      </w:r>
      <w:r w:rsidR="0000540A">
        <w:rPr>
          <w:rFonts w:ascii="Arial" w:hAnsi="Arial" w:cs="Arial"/>
          <w:szCs w:val="20"/>
          <w:lang w:val="es-ES"/>
        </w:rPr>
        <w:t>s</w:t>
      </w:r>
      <w:r w:rsidR="00F768C4">
        <w:rPr>
          <w:rFonts w:ascii="Arial" w:hAnsi="Arial" w:cs="Arial"/>
          <w:szCs w:val="20"/>
          <w:lang w:val="es-ES"/>
        </w:rPr>
        <w:t xml:space="preserve"> de caso </w:t>
      </w:r>
      <w:r>
        <w:rPr>
          <w:rFonts w:ascii="Arial" w:hAnsi="Arial" w:cs="Arial"/>
          <w:szCs w:val="20"/>
          <w:lang w:val="es-ES"/>
        </w:rPr>
        <w:t>(</w:t>
      </w:r>
      <w:r w:rsidR="009753E9">
        <w:rPr>
          <w:rFonts w:ascii="Arial" w:hAnsi="Arial" w:cs="Arial"/>
          <w:szCs w:val="20"/>
          <w:lang w:val="es-ES"/>
        </w:rPr>
        <w:t xml:space="preserve">medición de </w:t>
      </w:r>
      <w:r>
        <w:rPr>
          <w:rFonts w:ascii="Arial" w:hAnsi="Arial" w:cs="Arial"/>
          <w:szCs w:val="20"/>
          <w:lang w:val="es-ES"/>
        </w:rPr>
        <w:t>agua)</w:t>
      </w:r>
      <w:r w:rsidR="00CF0D0D">
        <w:rPr>
          <w:rFonts w:ascii="Arial" w:hAnsi="Arial" w:cs="Arial"/>
          <w:szCs w:val="20"/>
          <w:lang w:val="es-ES"/>
        </w:rPr>
        <w:t>; (iii) productores agropecuarios elegibles para adopción de SAF</w:t>
      </w:r>
      <w:r w:rsidR="008B3CCE" w:rsidRPr="008B3CCE">
        <w:rPr>
          <w:rFonts w:ascii="Arial" w:hAnsi="Arial" w:cs="Arial"/>
          <w:szCs w:val="20"/>
          <w:lang w:val="es-ES"/>
        </w:rPr>
        <w:t xml:space="preserve">. La información levantada de cada </w:t>
      </w:r>
      <w:r>
        <w:rPr>
          <w:rFonts w:ascii="Arial" w:hAnsi="Arial" w:cs="Arial"/>
          <w:szCs w:val="20"/>
          <w:lang w:val="es-ES"/>
        </w:rPr>
        <w:t xml:space="preserve">tipo de </w:t>
      </w:r>
      <w:r w:rsidR="008B3CCE" w:rsidRPr="008B3CCE">
        <w:rPr>
          <w:rFonts w:ascii="Arial" w:hAnsi="Arial" w:cs="Arial"/>
          <w:szCs w:val="20"/>
          <w:lang w:val="es-ES"/>
        </w:rPr>
        <w:lastRenderedPageBreak/>
        <w:t xml:space="preserve">unidad se utilizará </w:t>
      </w:r>
      <w:r>
        <w:rPr>
          <w:rFonts w:ascii="Arial" w:hAnsi="Arial" w:cs="Arial"/>
          <w:szCs w:val="20"/>
          <w:lang w:val="es-ES"/>
        </w:rPr>
        <w:t xml:space="preserve">con diversos métodos </w:t>
      </w:r>
      <w:r w:rsidR="00651589">
        <w:rPr>
          <w:rFonts w:ascii="Arial" w:hAnsi="Arial" w:cs="Arial"/>
          <w:szCs w:val="20"/>
          <w:lang w:val="es-ES"/>
        </w:rPr>
        <w:t xml:space="preserve">de modelación geoespacial </w:t>
      </w:r>
      <w:r w:rsidR="00F768C4">
        <w:rPr>
          <w:rFonts w:ascii="Arial" w:hAnsi="Arial" w:cs="Arial"/>
          <w:szCs w:val="20"/>
          <w:lang w:val="es-ES"/>
        </w:rPr>
        <w:t xml:space="preserve">y econométricos </w:t>
      </w:r>
      <w:r>
        <w:rPr>
          <w:rFonts w:ascii="Arial" w:hAnsi="Arial" w:cs="Arial"/>
          <w:szCs w:val="20"/>
          <w:lang w:val="es-ES"/>
        </w:rPr>
        <w:t xml:space="preserve">para generar </w:t>
      </w:r>
      <w:r w:rsidR="009753E9">
        <w:rPr>
          <w:rFonts w:ascii="Arial" w:hAnsi="Arial" w:cs="Arial"/>
          <w:szCs w:val="20"/>
          <w:lang w:val="es-ES"/>
        </w:rPr>
        <w:t xml:space="preserve">los </w:t>
      </w:r>
      <w:r>
        <w:rPr>
          <w:rFonts w:ascii="Arial" w:hAnsi="Arial" w:cs="Arial"/>
          <w:szCs w:val="20"/>
          <w:lang w:val="es-ES"/>
        </w:rPr>
        <w:t xml:space="preserve">estimados </w:t>
      </w:r>
      <w:r w:rsidR="009753E9">
        <w:rPr>
          <w:rFonts w:ascii="Arial" w:hAnsi="Arial" w:cs="Arial"/>
          <w:szCs w:val="20"/>
          <w:lang w:val="es-ES"/>
        </w:rPr>
        <w:t xml:space="preserve">de impactos mediante </w:t>
      </w:r>
      <w:r w:rsidR="00F768C4">
        <w:rPr>
          <w:rFonts w:ascii="Arial" w:hAnsi="Arial" w:cs="Arial"/>
          <w:szCs w:val="20"/>
          <w:lang w:val="es-ES"/>
        </w:rPr>
        <w:t xml:space="preserve">el esquema de </w:t>
      </w:r>
      <w:r w:rsidR="009753E9">
        <w:rPr>
          <w:rFonts w:ascii="Arial" w:hAnsi="Arial" w:cs="Arial"/>
          <w:szCs w:val="20"/>
          <w:lang w:val="es-ES"/>
        </w:rPr>
        <w:t>diferencias en diferencias.</w:t>
      </w:r>
    </w:p>
    <w:p w14:paraId="420692BC" w14:textId="6DD03170" w:rsidR="008B3CCE" w:rsidRPr="000118EF" w:rsidRDefault="00651589" w:rsidP="00C2753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118EF">
        <w:rPr>
          <w:rFonts w:ascii="Arial" w:hAnsi="Arial" w:cs="Arial"/>
          <w:szCs w:val="20"/>
          <w:lang w:val="es-ES"/>
        </w:rPr>
        <w:t xml:space="preserve">Los modelos geoestadísticos de carbono y capacidad de retención de agua se calibrarán para toda el "área de evaluación de impactos" </w:t>
      </w:r>
      <w:proofErr w:type="spellStart"/>
      <w:r w:rsidRPr="000118EF">
        <w:rPr>
          <w:rFonts w:ascii="Arial" w:hAnsi="Arial" w:cs="Arial"/>
          <w:szCs w:val="20"/>
          <w:lang w:val="es-ES"/>
        </w:rPr>
        <w:t>utlizando</w:t>
      </w:r>
      <w:proofErr w:type="spellEnd"/>
      <w:r w:rsidRPr="000118EF">
        <w:rPr>
          <w:rFonts w:ascii="Arial" w:hAnsi="Arial" w:cs="Arial"/>
          <w:szCs w:val="20"/>
          <w:lang w:val="es-ES"/>
        </w:rPr>
        <w:t xml:space="preserve"> información de las parcelas y las microcuencas instrumentalizadas en combinación </w:t>
      </w:r>
      <w:r w:rsidR="008B3CCE" w:rsidRPr="000118EF">
        <w:rPr>
          <w:rFonts w:ascii="Arial" w:hAnsi="Arial" w:cs="Arial"/>
          <w:szCs w:val="20"/>
          <w:lang w:val="es-ES"/>
        </w:rPr>
        <w:t xml:space="preserve">con otras variables </w:t>
      </w:r>
      <w:r w:rsidRPr="000118EF">
        <w:rPr>
          <w:rFonts w:ascii="Arial" w:hAnsi="Arial" w:cs="Arial"/>
          <w:szCs w:val="20"/>
          <w:lang w:val="es-ES"/>
        </w:rPr>
        <w:t xml:space="preserve">climáticas y topográficas y considerando márgenes de errores en las calibraciones respectivas.  </w:t>
      </w:r>
    </w:p>
    <w:p w14:paraId="680B70CC" w14:textId="6F1B6222" w:rsidR="008B3CCE" w:rsidRDefault="008B3CCE" w:rsidP="008B3CCE">
      <w:pPr>
        <w:pStyle w:val="ListParagraph"/>
        <w:autoSpaceDE w:val="0"/>
        <w:autoSpaceDN w:val="0"/>
        <w:adjustRightInd w:val="0"/>
        <w:spacing w:before="240" w:after="0" w:line="240" w:lineRule="auto"/>
        <w:jc w:val="both"/>
        <w:rPr>
          <w:rFonts w:ascii="Arial" w:hAnsi="Arial" w:cs="Arial"/>
          <w:szCs w:val="20"/>
          <w:lang w:val="es-ES"/>
        </w:rPr>
      </w:pPr>
    </w:p>
    <w:p w14:paraId="3122E59E" w14:textId="7DF2DBE2" w:rsidR="008B3CCE" w:rsidRPr="008B3CCE" w:rsidRDefault="000118EF" w:rsidP="008B3CCE">
      <w:pPr>
        <w:pStyle w:val="ListParagraph"/>
        <w:autoSpaceDE w:val="0"/>
        <w:autoSpaceDN w:val="0"/>
        <w:adjustRightInd w:val="0"/>
        <w:spacing w:before="240" w:after="0" w:line="240" w:lineRule="auto"/>
        <w:ind w:hanging="720"/>
        <w:jc w:val="both"/>
        <w:rPr>
          <w:rFonts w:ascii="Arial" w:hAnsi="Arial" w:cs="Arial"/>
          <w:b/>
          <w:szCs w:val="20"/>
          <w:lang w:val="es-ES"/>
        </w:rPr>
      </w:pPr>
      <w:r>
        <w:rPr>
          <w:rFonts w:ascii="Arial" w:hAnsi="Arial" w:cs="Arial"/>
          <w:b/>
          <w:szCs w:val="20"/>
          <w:lang w:val="es-ES"/>
        </w:rPr>
        <w:t xml:space="preserve">c.1. </w:t>
      </w:r>
      <w:r w:rsidR="008B3CCE" w:rsidRPr="008B3CCE">
        <w:rPr>
          <w:rFonts w:ascii="Arial" w:hAnsi="Arial" w:cs="Arial"/>
          <w:b/>
          <w:szCs w:val="20"/>
          <w:lang w:val="es-ES"/>
        </w:rPr>
        <w:t xml:space="preserve">Impactos </w:t>
      </w:r>
      <w:r w:rsidR="00CE44DE">
        <w:rPr>
          <w:rFonts w:ascii="Arial" w:hAnsi="Arial" w:cs="Arial"/>
          <w:b/>
          <w:szCs w:val="20"/>
          <w:lang w:val="es-ES"/>
        </w:rPr>
        <w:t>disponibilidad de agua superficial en la época de estiaje</w:t>
      </w:r>
      <w:r>
        <w:rPr>
          <w:rStyle w:val="FootnoteReference"/>
          <w:rFonts w:ascii="Arial" w:hAnsi="Arial" w:cs="Arial"/>
          <w:b/>
          <w:szCs w:val="20"/>
          <w:lang w:val="es-ES"/>
        </w:rPr>
        <w:footnoteReference w:id="3"/>
      </w:r>
    </w:p>
    <w:p w14:paraId="31201CF5" w14:textId="29034A48" w:rsidR="00D31B7D" w:rsidRPr="005F3057" w:rsidRDefault="008B3CCE"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8B3CCE">
        <w:rPr>
          <w:rFonts w:ascii="Arial" w:hAnsi="Arial" w:cs="Arial"/>
          <w:szCs w:val="20"/>
          <w:lang w:val="es-ES"/>
        </w:rPr>
        <w:t xml:space="preserve">Para </w:t>
      </w:r>
      <w:r w:rsidRPr="000E7022">
        <w:rPr>
          <w:rFonts w:ascii="Arial" w:hAnsi="Arial" w:cs="Arial"/>
          <w:b/>
          <w:bCs/>
          <w:szCs w:val="20"/>
          <w:lang w:val="es-ES"/>
        </w:rPr>
        <w:t>bosque plagado</w:t>
      </w:r>
      <w:r w:rsidRPr="008B3CCE">
        <w:rPr>
          <w:rFonts w:ascii="Arial" w:hAnsi="Arial" w:cs="Arial"/>
          <w:szCs w:val="20"/>
          <w:lang w:val="es-ES"/>
        </w:rPr>
        <w:t xml:space="preserve"> se plantea </w:t>
      </w:r>
      <w:r w:rsidR="00F768C4">
        <w:rPr>
          <w:rFonts w:ascii="Arial" w:hAnsi="Arial" w:cs="Arial"/>
          <w:szCs w:val="20"/>
          <w:lang w:val="es-ES"/>
        </w:rPr>
        <w:t xml:space="preserve">un método de estudios de caso en el que se toman datos primarios </w:t>
      </w:r>
      <w:r w:rsidR="003D1269">
        <w:rPr>
          <w:rFonts w:ascii="Arial" w:hAnsi="Arial" w:cs="Arial"/>
          <w:szCs w:val="20"/>
          <w:lang w:val="es-ES"/>
        </w:rPr>
        <w:t xml:space="preserve">de caudales </w:t>
      </w:r>
      <w:r w:rsidR="00F768C4">
        <w:rPr>
          <w:rFonts w:ascii="Arial" w:hAnsi="Arial" w:cs="Arial"/>
          <w:szCs w:val="20"/>
          <w:lang w:val="es-ES"/>
        </w:rPr>
        <w:t>en</w:t>
      </w:r>
      <w:r w:rsidRPr="008B3CCE">
        <w:rPr>
          <w:rFonts w:ascii="Arial" w:hAnsi="Arial" w:cs="Arial"/>
          <w:szCs w:val="20"/>
          <w:lang w:val="es-ES"/>
        </w:rPr>
        <w:t xml:space="preserve"> microcuencas </w:t>
      </w:r>
      <w:r w:rsidR="00F768C4">
        <w:rPr>
          <w:rFonts w:ascii="Arial" w:hAnsi="Arial" w:cs="Arial"/>
          <w:szCs w:val="20"/>
          <w:lang w:val="es-ES"/>
        </w:rPr>
        <w:t xml:space="preserve">representativas del área bajo restauración.  </w:t>
      </w:r>
      <w:r w:rsidR="00D31B7D">
        <w:rPr>
          <w:rFonts w:ascii="Arial" w:hAnsi="Arial" w:cs="Arial"/>
          <w:szCs w:val="20"/>
          <w:lang w:val="es-ES"/>
        </w:rPr>
        <w:t>Teniendo en cuenta</w:t>
      </w:r>
      <w:r w:rsidR="00D31B7D" w:rsidRPr="005F3057">
        <w:rPr>
          <w:rFonts w:ascii="Arial" w:hAnsi="Arial" w:cs="Arial"/>
          <w:szCs w:val="20"/>
          <w:lang w:val="es-ES"/>
        </w:rPr>
        <w:t xml:space="preserve"> los altos costos económicos para la medición del impacto (construcción, instalación y operación de estaciones de aforo automatizadas y de pluviómetros), se ha establecido que se seleccionarán tres (3) microcuencas donde el 100% del área afectada por gorgojo est</w:t>
      </w:r>
      <w:r w:rsidR="00D31B7D">
        <w:rPr>
          <w:rFonts w:ascii="Arial" w:hAnsi="Arial" w:cs="Arial"/>
          <w:szCs w:val="20"/>
          <w:lang w:val="es-ES"/>
        </w:rPr>
        <w:t>é</w:t>
      </w:r>
      <w:r w:rsidR="00D31B7D" w:rsidRPr="005F3057">
        <w:rPr>
          <w:rFonts w:ascii="Arial" w:hAnsi="Arial" w:cs="Arial"/>
          <w:szCs w:val="20"/>
          <w:lang w:val="es-ES"/>
        </w:rPr>
        <w:t xml:space="preserve"> siendo restaurada con el apoyo del programa, que serán denominadas el tratamiento, y tres (3) microcuencas, con características muy similares a las anteriores con las cuales compararse pero que no sean objeto de ninguna intervención por parte del programa (contrafactual).  Se aplicará un método de evaluación reflexivo (antes-después) e inductivo.</w:t>
      </w:r>
    </w:p>
    <w:p w14:paraId="17DDF390" w14:textId="07F59F80" w:rsidR="0001360A" w:rsidRDefault="0001360A"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 xml:space="preserve">Dado que la zona de intervención de este programa es complementaría a la del programa de Manejo Sostenible de Bosque </w:t>
      </w:r>
      <w:r w:rsidR="00026C6A">
        <w:rPr>
          <w:rFonts w:ascii="Arial" w:hAnsi="Arial" w:cs="Arial"/>
          <w:szCs w:val="20"/>
          <w:lang w:val="es-ES"/>
        </w:rPr>
        <w:t xml:space="preserve">(HO-L1179) </w:t>
      </w:r>
      <w:r>
        <w:rPr>
          <w:rFonts w:ascii="Arial" w:hAnsi="Arial" w:cs="Arial"/>
          <w:szCs w:val="20"/>
          <w:lang w:val="es-ES"/>
        </w:rPr>
        <w:t>se utilizarán las mismas microcuencas que se utilizarán para la calibrar los parámetros hidrológicos de microcuencas intervenidas y no intervenidas</w:t>
      </w:r>
      <w:r w:rsidR="00573653">
        <w:rPr>
          <w:rFonts w:ascii="Arial" w:hAnsi="Arial" w:cs="Arial"/>
          <w:szCs w:val="20"/>
          <w:lang w:val="es-ES"/>
        </w:rPr>
        <w:t xml:space="preserve"> y el costo de instalación y monitoreo será financiado por el presupuesto de HO-L1179</w:t>
      </w:r>
      <w:r>
        <w:rPr>
          <w:rFonts w:ascii="Arial" w:hAnsi="Arial" w:cs="Arial"/>
          <w:szCs w:val="20"/>
          <w:lang w:val="es-ES"/>
        </w:rPr>
        <w:t>.</w:t>
      </w:r>
      <w:r w:rsidR="00D31B7D">
        <w:rPr>
          <w:rFonts w:ascii="Arial" w:hAnsi="Arial" w:cs="Arial"/>
          <w:szCs w:val="20"/>
          <w:lang w:val="es-ES"/>
        </w:rPr>
        <w:t xml:space="preserve"> </w:t>
      </w:r>
      <w:r w:rsidR="00026C6A">
        <w:rPr>
          <w:rFonts w:ascii="Arial" w:hAnsi="Arial" w:cs="Arial"/>
          <w:szCs w:val="20"/>
          <w:lang w:val="es-ES"/>
        </w:rPr>
        <w:t xml:space="preserve">La descripción del método de calibración que se encuentra a continuación está </w:t>
      </w:r>
      <w:proofErr w:type="gramStart"/>
      <w:r w:rsidR="00026C6A">
        <w:rPr>
          <w:rFonts w:ascii="Arial" w:hAnsi="Arial" w:cs="Arial"/>
          <w:szCs w:val="20"/>
          <w:lang w:val="es-ES"/>
        </w:rPr>
        <w:t>tomado</w:t>
      </w:r>
      <w:proofErr w:type="gramEnd"/>
      <w:r w:rsidR="00026C6A">
        <w:rPr>
          <w:rFonts w:ascii="Arial" w:hAnsi="Arial" w:cs="Arial"/>
          <w:szCs w:val="20"/>
          <w:lang w:val="es-ES"/>
        </w:rPr>
        <w:t xml:space="preserve"> del plan de monitoreo y evaluación del proyecto de Manejo Sostenible de Bosques (HO-L1179).</w:t>
      </w:r>
    </w:p>
    <w:p w14:paraId="2465D641" w14:textId="243537DE" w:rsidR="0001360A" w:rsidRPr="00D31B7D" w:rsidRDefault="0001360A"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D31B7D">
        <w:rPr>
          <w:rFonts w:ascii="Arial" w:hAnsi="Arial" w:cs="Arial"/>
          <w:szCs w:val="20"/>
          <w:lang w:val="es-ES"/>
        </w:rPr>
        <w:t xml:space="preserve">Las microcuencas intervenidas deberán ser evaluadas para seleccionar tres en las </w:t>
      </w:r>
      <w:proofErr w:type="gramStart"/>
      <w:r w:rsidRPr="00D31B7D">
        <w:rPr>
          <w:rFonts w:ascii="Arial" w:hAnsi="Arial" w:cs="Arial"/>
          <w:szCs w:val="20"/>
          <w:lang w:val="es-ES"/>
        </w:rPr>
        <w:t>que  toda</w:t>
      </w:r>
      <w:proofErr w:type="gramEnd"/>
      <w:r w:rsidRPr="00D31B7D">
        <w:rPr>
          <w:rFonts w:ascii="Arial" w:hAnsi="Arial" w:cs="Arial"/>
          <w:szCs w:val="20"/>
          <w:lang w:val="es-ES"/>
        </w:rPr>
        <w:t xml:space="preserve"> la superficie afectada por gorgojo va a ser restaurada por el programa, </w:t>
      </w:r>
      <w:r w:rsidR="00CF0D0D">
        <w:rPr>
          <w:rFonts w:ascii="Arial" w:hAnsi="Arial" w:cs="Arial"/>
          <w:szCs w:val="20"/>
          <w:lang w:val="es-ES"/>
        </w:rPr>
        <w:t xml:space="preserve">de tal forma que se </w:t>
      </w:r>
      <w:r w:rsidRPr="00D31B7D">
        <w:rPr>
          <w:rFonts w:ascii="Arial" w:hAnsi="Arial" w:cs="Arial"/>
          <w:szCs w:val="20"/>
          <w:lang w:val="es-ES"/>
        </w:rPr>
        <w:t>p</w:t>
      </w:r>
      <w:r w:rsidR="00CF0D0D">
        <w:rPr>
          <w:rFonts w:ascii="Arial" w:hAnsi="Arial" w:cs="Arial"/>
          <w:szCs w:val="20"/>
          <w:lang w:val="es-ES"/>
        </w:rPr>
        <w:t>ueda</w:t>
      </w:r>
      <w:r w:rsidRPr="00D31B7D">
        <w:rPr>
          <w:rFonts w:ascii="Arial" w:hAnsi="Arial" w:cs="Arial"/>
          <w:szCs w:val="20"/>
          <w:lang w:val="es-ES"/>
        </w:rPr>
        <w:t xml:space="preserve"> asumir que los incrementos de caudal en la época de estiaje están relacionadas con el incremento de la cobertura vegetal.</w:t>
      </w:r>
      <w:r w:rsidR="00D31B7D" w:rsidRPr="00D31B7D">
        <w:rPr>
          <w:rFonts w:ascii="Arial" w:hAnsi="Arial" w:cs="Arial"/>
          <w:szCs w:val="20"/>
          <w:lang w:val="es-ES"/>
        </w:rPr>
        <w:t xml:space="preserve">  </w:t>
      </w:r>
      <w:r w:rsidRPr="00D31B7D">
        <w:rPr>
          <w:rFonts w:ascii="Arial" w:hAnsi="Arial" w:cs="Arial"/>
          <w:szCs w:val="20"/>
          <w:lang w:val="es-ES"/>
        </w:rPr>
        <w:t xml:space="preserve">De las microcuencas no intervenidas se deben seleccionar también tres que posean afectación por gorgojo semejantes en </w:t>
      </w:r>
      <w:proofErr w:type="spellStart"/>
      <w:r w:rsidRPr="00D31B7D">
        <w:rPr>
          <w:rFonts w:ascii="Arial" w:hAnsi="Arial" w:cs="Arial"/>
          <w:szCs w:val="20"/>
          <w:lang w:val="es-ES"/>
        </w:rPr>
        <w:t>terminos</w:t>
      </w:r>
      <w:proofErr w:type="spellEnd"/>
      <w:r w:rsidRPr="00D31B7D">
        <w:rPr>
          <w:rFonts w:ascii="Arial" w:hAnsi="Arial" w:cs="Arial"/>
          <w:szCs w:val="20"/>
          <w:lang w:val="es-ES"/>
        </w:rPr>
        <w:t xml:space="preserve"> de proporción de área afectada a las intervenidas y que sean similares en los factores característicos, pero donde no se vaya a hacer ninguna intervención del programa para poder hacer posteriormente las comparaciones. </w:t>
      </w:r>
    </w:p>
    <w:p w14:paraId="71D93408" w14:textId="416630E2" w:rsidR="0001360A" w:rsidRPr="005F3057" w:rsidRDefault="0001360A"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F3057">
        <w:rPr>
          <w:rFonts w:ascii="Arial" w:hAnsi="Arial" w:cs="Arial"/>
          <w:szCs w:val="20"/>
          <w:lang w:val="es-ES"/>
        </w:rPr>
        <w:t>En cada una de las seis microcuencas se instalar</w:t>
      </w:r>
      <w:r w:rsidR="00CF0D0D">
        <w:rPr>
          <w:rFonts w:ascii="Arial" w:hAnsi="Arial" w:cs="Arial"/>
          <w:szCs w:val="20"/>
          <w:lang w:val="es-ES"/>
        </w:rPr>
        <w:t>án</w:t>
      </w:r>
      <w:r w:rsidRPr="005F3057">
        <w:rPr>
          <w:rFonts w:ascii="Arial" w:hAnsi="Arial" w:cs="Arial"/>
          <w:szCs w:val="20"/>
          <w:lang w:val="es-ES"/>
        </w:rPr>
        <w:t xml:space="preserve"> estaciones de aforo de caudal y pluviómetros, que cuenten además con sensores de medida de temperatura, de preferencia automatizadas</w:t>
      </w:r>
      <w:r w:rsidR="00CF0D0D">
        <w:rPr>
          <w:rFonts w:ascii="Arial" w:hAnsi="Arial" w:cs="Arial"/>
          <w:szCs w:val="20"/>
          <w:lang w:val="es-ES"/>
        </w:rPr>
        <w:t>,</w:t>
      </w:r>
      <w:r w:rsidRPr="005F3057">
        <w:rPr>
          <w:rFonts w:ascii="Arial" w:hAnsi="Arial" w:cs="Arial"/>
          <w:szCs w:val="20"/>
          <w:lang w:val="es-ES"/>
        </w:rPr>
        <w:t xml:space="preserve"> que permitan registrar datos sin necesidad de un registro manual. Las estaciones de aforo automatizadas son más costosas que las estaciones convencionales, pero reducen los costos de monitoreo por las horas hombre dedicadas a la medición y los costos de movilización. Las estaciones de aforo se deben ubicar en tramos fluviales homogéneos del cauce principal</w:t>
      </w:r>
    </w:p>
    <w:p w14:paraId="34AE0E7E" w14:textId="77777777" w:rsidR="0001360A" w:rsidRPr="005F3057" w:rsidRDefault="0001360A"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F3057">
        <w:rPr>
          <w:rFonts w:ascii="Arial" w:hAnsi="Arial" w:cs="Arial"/>
          <w:szCs w:val="20"/>
          <w:lang w:val="es-ES"/>
        </w:rPr>
        <w:t xml:space="preserve">Los pluviómetros permitirán determinar la precipitación promedio de una cuenca durante un período determinado, recordando que el caudal o escorrentía superficial de un área </w:t>
      </w:r>
      <w:r w:rsidRPr="005F3057">
        <w:rPr>
          <w:rFonts w:ascii="Arial" w:hAnsi="Arial" w:cs="Arial"/>
          <w:szCs w:val="20"/>
          <w:lang w:val="es-ES"/>
        </w:rPr>
        <w:lastRenderedPageBreak/>
        <w:t>es la parte de la precipitación que se escapa de la infiltración y de la evapotranspiración y que circula por la superficie del suelo. Este dato es importante determinarlo para luego ajustar los modelos de caudal en función de la lluvia de cada cuenca.</w:t>
      </w:r>
    </w:p>
    <w:p w14:paraId="146ECDB8" w14:textId="77777777" w:rsidR="0001360A" w:rsidRPr="005F3057" w:rsidRDefault="0001360A"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F3057">
        <w:rPr>
          <w:rFonts w:ascii="Arial" w:hAnsi="Arial" w:cs="Arial"/>
          <w:szCs w:val="20"/>
          <w:lang w:val="es-ES"/>
        </w:rPr>
        <w:t>Simultáneamente se deberá medir el caudal de escorrentía de la cuenca con la ayuda de las estaciones de aforo. El lugar elegido para hacer el aforo o medición debe estar bien definida y que en lo posible no se presente degradación del lecho, de fácil acceso, colocado en un sitio recto, para evitar las sobreelevaciones y cambios en la profundidad producidos por curvas.</w:t>
      </w:r>
    </w:p>
    <w:p w14:paraId="7FB4E9DB" w14:textId="7847FB69" w:rsidR="00D31B7D" w:rsidRDefault="0001360A"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F3057">
        <w:rPr>
          <w:rFonts w:ascii="Arial" w:hAnsi="Arial" w:cs="Arial"/>
          <w:szCs w:val="20"/>
          <w:lang w:val="es-ES"/>
        </w:rPr>
        <w:t xml:space="preserve">Existen diferentes métodos para el cálculo del caudal, pero entre los más empleados está el método de sección-velocidad, el cual consiste básicamente en medir la velocidad en varios puntos de la sección transversal de una corriente, para después calcular el gasto por medio de la ecuación de continuidad: </w:t>
      </w:r>
    </w:p>
    <w:p w14:paraId="47EB671F" w14:textId="47038FA4" w:rsidR="0001360A" w:rsidRDefault="00D31B7D" w:rsidP="00D31B7D">
      <w:pPr>
        <w:pStyle w:val="ListParagraph"/>
        <w:autoSpaceDE w:val="0"/>
        <w:autoSpaceDN w:val="0"/>
        <w:adjustRightInd w:val="0"/>
        <w:spacing w:before="240" w:after="0" w:line="240" w:lineRule="auto"/>
        <w:contextualSpacing w:val="0"/>
        <w:jc w:val="both"/>
        <w:rPr>
          <w:rFonts w:ascii="Arial" w:hAnsi="Arial" w:cs="Arial"/>
          <w:szCs w:val="20"/>
          <w:lang w:val="es-ES"/>
        </w:rPr>
      </w:pPr>
      <w:r>
        <w:rPr>
          <w:rFonts w:ascii="Arial" w:hAnsi="Arial" w:cs="Arial"/>
          <w:szCs w:val="20"/>
          <w:lang w:val="es-ES"/>
        </w:rPr>
        <w:tab/>
      </w:r>
      <w:r w:rsidR="0001360A" w:rsidRPr="005F3057">
        <w:rPr>
          <w:rFonts w:ascii="Arial" w:hAnsi="Arial" w:cs="Arial"/>
          <w:szCs w:val="20"/>
          <w:lang w:val="es-ES"/>
        </w:rPr>
        <w:t>Q = V * A</w:t>
      </w:r>
    </w:p>
    <w:p w14:paraId="406D87D4" w14:textId="1D4E5480" w:rsidR="0001360A" w:rsidRPr="00D31B7D" w:rsidRDefault="00D31B7D" w:rsidP="00D31B7D">
      <w:pPr>
        <w:pStyle w:val="ListParagraph"/>
        <w:autoSpaceDE w:val="0"/>
        <w:autoSpaceDN w:val="0"/>
        <w:adjustRightInd w:val="0"/>
        <w:spacing w:before="240" w:after="0" w:line="240" w:lineRule="auto"/>
        <w:contextualSpacing w:val="0"/>
        <w:jc w:val="both"/>
        <w:rPr>
          <w:rFonts w:ascii="Arial" w:hAnsi="Arial" w:cs="Arial"/>
          <w:szCs w:val="20"/>
          <w:lang w:val="es-ES_tradnl"/>
        </w:rPr>
      </w:pPr>
      <w:r>
        <w:rPr>
          <w:rFonts w:ascii="Arial" w:hAnsi="Arial" w:cs="Arial"/>
          <w:szCs w:val="20"/>
          <w:lang w:val="es-ES_tradnl"/>
        </w:rPr>
        <w:tab/>
        <w:t>d</w:t>
      </w:r>
      <w:r w:rsidR="0001360A" w:rsidRPr="00D31B7D">
        <w:rPr>
          <w:rFonts w:ascii="Arial" w:hAnsi="Arial" w:cs="Arial"/>
          <w:szCs w:val="20"/>
          <w:lang w:val="es-ES_tradnl"/>
        </w:rPr>
        <w:t>onde: Q = gasto, m</w:t>
      </w:r>
      <w:r w:rsidR="0001360A" w:rsidRPr="00D31B7D">
        <w:rPr>
          <w:rFonts w:ascii="Arial" w:hAnsi="Arial" w:cs="Arial"/>
          <w:szCs w:val="20"/>
          <w:vertAlign w:val="superscript"/>
          <w:lang w:val="es-ES_tradnl"/>
        </w:rPr>
        <w:t>3</w:t>
      </w:r>
      <w:r w:rsidR="0001360A" w:rsidRPr="00D31B7D">
        <w:rPr>
          <w:rFonts w:ascii="Arial" w:hAnsi="Arial" w:cs="Arial"/>
          <w:szCs w:val="20"/>
          <w:lang w:val="es-ES_tradnl"/>
        </w:rPr>
        <w:t xml:space="preserve"> /s</w:t>
      </w:r>
    </w:p>
    <w:p w14:paraId="4500B133" w14:textId="77777777" w:rsidR="0001360A" w:rsidRPr="00D31B7D" w:rsidRDefault="0001360A" w:rsidP="00D31B7D">
      <w:pPr>
        <w:autoSpaceDE w:val="0"/>
        <w:autoSpaceDN w:val="0"/>
        <w:adjustRightInd w:val="0"/>
        <w:spacing w:after="0"/>
        <w:ind w:left="1440"/>
        <w:jc w:val="both"/>
        <w:rPr>
          <w:rFonts w:ascii="Arial" w:hAnsi="Arial" w:cs="Arial"/>
          <w:szCs w:val="20"/>
          <w:lang w:val="es-ES_tradnl"/>
        </w:rPr>
      </w:pPr>
      <w:r w:rsidRPr="00D31B7D">
        <w:rPr>
          <w:rFonts w:ascii="Arial" w:hAnsi="Arial" w:cs="Arial"/>
          <w:szCs w:val="20"/>
          <w:lang w:val="es-ES_tradnl"/>
        </w:rPr>
        <w:t>A = área de la sección m</w:t>
      </w:r>
      <w:r w:rsidRPr="00D31B7D">
        <w:rPr>
          <w:rFonts w:ascii="Arial" w:hAnsi="Arial" w:cs="Arial"/>
          <w:szCs w:val="20"/>
          <w:vertAlign w:val="superscript"/>
          <w:lang w:val="es-ES_tradnl"/>
        </w:rPr>
        <w:t>2</w:t>
      </w:r>
      <w:r w:rsidRPr="00D31B7D">
        <w:rPr>
          <w:rFonts w:ascii="Arial" w:hAnsi="Arial" w:cs="Arial"/>
          <w:szCs w:val="20"/>
          <w:lang w:val="es-ES_tradnl"/>
        </w:rPr>
        <w:t xml:space="preserve"> </w:t>
      </w:r>
    </w:p>
    <w:p w14:paraId="469ABB8E" w14:textId="77777777" w:rsidR="0001360A" w:rsidRPr="00D31B7D" w:rsidRDefault="0001360A" w:rsidP="00D31B7D">
      <w:pPr>
        <w:autoSpaceDE w:val="0"/>
        <w:autoSpaceDN w:val="0"/>
        <w:adjustRightInd w:val="0"/>
        <w:spacing w:after="0"/>
        <w:ind w:left="1440"/>
        <w:jc w:val="both"/>
        <w:rPr>
          <w:rFonts w:ascii="Arial" w:hAnsi="Arial" w:cs="Arial"/>
          <w:szCs w:val="20"/>
        </w:rPr>
      </w:pPr>
      <w:r w:rsidRPr="00D31B7D">
        <w:rPr>
          <w:rFonts w:ascii="Arial" w:hAnsi="Arial" w:cs="Arial"/>
          <w:szCs w:val="20"/>
        </w:rPr>
        <w:t xml:space="preserve">V = </w:t>
      </w:r>
      <w:proofErr w:type="spellStart"/>
      <w:r w:rsidRPr="00D31B7D">
        <w:rPr>
          <w:rFonts w:ascii="Arial" w:hAnsi="Arial" w:cs="Arial"/>
          <w:szCs w:val="20"/>
        </w:rPr>
        <w:t>velocidad</w:t>
      </w:r>
      <w:proofErr w:type="spellEnd"/>
      <w:r w:rsidRPr="00D31B7D">
        <w:rPr>
          <w:rFonts w:ascii="Arial" w:hAnsi="Arial" w:cs="Arial"/>
          <w:szCs w:val="20"/>
        </w:rPr>
        <w:t xml:space="preserve">, m/s </w:t>
      </w:r>
    </w:p>
    <w:p w14:paraId="391A221C" w14:textId="7C84EF9D" w:rsidR="0001360A" w:rsidRPr="005F3057" w:rsidRDefault="0001360A"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F3057">
        <w:rPr>
          <w:rFonts w:ascii="Arial" w:hAnsi="Arial" w:cs="Arial"/>
          <w:szCs w:val="20"/>
          <w:lang w:val="es-ES"/>
        </w:rPr>
        <w:t xml:space="preserve">La velocidad del flujo se mide con molinetes, instrumentos que cuentan con una hélice o rueda de aspas que giran impulsadas por la corriente y, mediante un mecanismo eléctrico, almacenan el número de revoluciones por minuto o por segundo con que gira la hélice. </w:t>
      </w:r>
      <w:proofErr w:type="gramStart"/>
      <w:r w:rsidRPr="005F3057">
        <w:rPr>
          <w:rFonts w:ascii="Arial" w:hAnsi="Arial" w:cs="Arial"/>
          <w:szCs w:val="20"/>
          <w:lang w:val="es-ES"/>
        </w:rPr>
        <w:t>Ésta</w:t>
      </w:r>
      <w:proofErr w:type="gramEnd"/>
      <w:r w:rsidRPr="005F3057">
        <w:rPr>
          <w:rFonts w:ascii="Arial" w:hAnsi="Arial" w:cs="Arial"/>
          <w:szCs w:val="20"/>
          <w:lang w:val="es-ES"/>
        </w:rPr>
        <w:t xml:space="preserve"> velocidad angular se traduce después a velocidad del agua usando una fórmula de calibración que previamente se determina para cada aparato en particular. </w:t>
      </w:r>
    </w:p>
    <w:p w14:paraId="74A889A6" w14:textId="24F90279" w:rsidR="0001360A" w:rsidRPr="00D31B7D" w:rsidRDefault="0001360A"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D31B7D">
        <w:rPr>
          <w:rFonts w:ascii="Arial" w:hAnsi="Arial" w:cs="Arial"/>
          <w:szCs w:val="20"/>
          <w:lang w:val="es-ES"/>
        </w:rPr>
        <w:t>Se deberá calcular el volumen de producción diario de agua de cada cuenca durante la época de estiaje.</w:t>
      </w:r>
      <w:r w:rsidR="00D31B7D" w:rsidRPr="00D31B7D">
        <w:rPr>
          <w:rFonts w:ascii="Arial" w:hAnsi="Arial" w:cs="Arial"/>
          <w:szCs w:val="20"/>
          <w:lang w:val="es-ES"/>
        </w:rPr>
        <w:t xml:space="preserve"> </w:t>
      </w:r>
      <w:r w:rsidRPr="00D31B7D">
        <w:rPr>
          <w:rFonts w:ascii="Arial" w:hAnsi="Arial" w:cs="Arial"/>
          <w:szCs w:val="20"/>
          <w:lang w:val="es-ES"/>
        </w:rPr>
        <w:t>Este registro deberá llevarse de manera continua para cada cuenca.</w:t>
      </w:r>
    </w:p>
    <w:p w14:paraId="00B5A596" w14:textId="29F048B4" w:rsidR="0001360A" w:rsidRPr="005F3057" w:rsidRDefault="0001360A"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E7022">
        <w:rPr>
          <w:rFonts w:ascii="Arial" w:hAnsi="Arial" w:cs="Arial"/>
          <w:b/>
          <w:bCs/>
          <w:szCs w:val="20"/>
          <w:lang w:val="es-ES"/>
        </w:rPr>
        <w:t>Modelación y calibración.</w:t>
      </w:r>
      <w:r w:rsidRPr="005F3057">
        <w:rPr>
          <w:rFonts w:ascii="Arial" w:hAnsi="Arial" w:cs="Arial"/>
          <w:szCs w:val="20"/>
          <w:lang w:val="es-ES"/>
        </w:rPr>
        <w:t xml:space="preserve"> Una vez se tengan los valores de caudal diario y precipitación se usarán para calibrar el modelo SWAT (</w:t>
      </w:r>
      <w:proofErr w:type="spellStart"/>
      <w:r w:rsidRPr="005F3057">
        <w:rPr>
          <w:rFonts w:ascii="Arial" w:hAnsi="Arial" w:cs="Arial"/>
          <w:szCs w:val="20"/>
          <w:lang w:val="es-ES"/>
        </w:rPr>
        <w:t>Soil</w:t>
      </w:r>
      <w:proofErr w:type="spellEnd"/>
      <w:r w:rsidRPr="005F3057">
        <w:rPr>
          <w:rFonts w:ascii="Arial" w:hAnsi="Arial" w:cs="Arial"/>
          <w:szCs w:val="20"/>
          <w:lang w:val="es-ES"/>
        </w:rPr>
        <w:t xml:space="preserve"> and </w:t>
      </w:r>
      <w:proofErr w:type="spellStart"/>
      <w:r w:rsidRPr="005F3057">
        <w:rPr>
          <w:rFonts w:ascii="Arial" w:hAnsi="Arial" w:cs="Arial"/>
          <w:szCs w:val="20"/>
          <w:lang w:val="es-ES"/>
        </w:rPr>
        <w:t>Water</w:t>
      </w:r>
      <w:proofErr w:type="spellEnd"/>
      <w:r w:rsidRPr="005F3057">
        <w:rPr>
          <w:rFonts w:ascii="Arial" w:hAnsi="Arial" w:cs="Arial"/>
          <w:szCs w:val="20"/>
          <w:lang w:val="es-ES"/>
        </w:rPr>
        <w:t xml:space="preserve"> </w:t>
      </w:r>
      <w:proofErr w:type="spellStart"/>
      <w:r w:rsidRPr="005F3057">
        <w:rPr>
          <w:rFonts w:ascii="Arial" w:hAnsi="Arial" w:cs="Arial"/>
          <w:szCs w:val="20"/>
          <w:lang w:val="es-ES"/>
        </w:rPr>
        <w:t>Assessment</w:t>
      </w:r>
      <w:proofErr w:type="spellEnd"/>
      <w:r w:rsidRPr="005F3057">
        <w:rPr>
          <w:rFonts w:ascii="Arial" w:hAnsi="Arial" w:cs="Arial"/>
          <w:szCs w:val="20"/>
          <w:lang w:val="es-ES"/>
        </w:rPr>
        <w:t xml:space="preserve"> Tool), es decir se ajustarán las variables del modelo para que la respuesta </w:t>
      </w:r>
      <w:proofErr w:type="gramStart"/>
      <w:r w:rsidRPr="005F3057">
        <w:rPr>
          <w:rFonts w:ascii="Arial" w:hAnsi="Arial" w:cs="Arial"/>
          <w:szCs w:val="20"/>
          <w:lang w:val="es-ES"/>
        </w:rPr>
        <w:t>del mismo</w:t>
      </w:r>
      <w:proofErr w:type="gramEnd"/>
      <w:r w:rsidRPr="005F3057">
        <w:rPr>
          <w:rFonts w:ascii="Arial" w:hAnsi="Arial" w:cs="Arial"/>
          <w:szCs w:val="20"/>
          <w:lang w:val="es-ES"/>
        </w:rPr>
        <w:t xml:space="preserve"> coincida con los valores observados en la práctica.</w:t>
      </w:r>
    </w:p>
    <w:p w14:paraId="73E8E3D5" w14:textId="77777777" w:rsidR="0001360A" w:rsidRPr="005F3057" w:rsidRDefault="0001360A" w:rsidP="005F3057">
      <w:pPr>
        <w:pStyle w:val="ListParagraph"/>
        <w:autoSpaceDE w:val="0"/>
        <w:autoSpaceDN w:val="0"/>
        <w:adjustRightInd w:val="0"/>
        <w:spacing w:before="240" w:after="0" w:line="240" w:lineRule="auto"/>
        <w:contextualSpacing w:val="0"/>
        <w:jc w:val="both"/>
        <w:rPr>
          <w:rFonts w:ascii="Arial" w:hAnsi="Arial" w:cs="Arial"/>
          <w:szCs w:val="20"/>
          <w:lang w:val="es-ES"/>
        </w:rPr>
      </w:pPr>
      <w:r w:rsidRPr="005F3057">
        <w:rPr>
          <w:rFonts w:ascii="Arial" w:hAnsi="Arial" w:cs="Arial"/>
          <w:szCs w:val="20"/>
          <w:lang w:val="es-ES"/>
        </w:rPr>
        <w:t>El ciclo hidrológico es simulado por SWAT basado en la ecuación del balance hídrico (Hernández, 2016):</w:t>
      </w:r>
    </w:p>
    <w:p w14:paraId="133AE365" w14:textId="77777777" w:rsidR="000118EF" w:rsidRPr="000E7022" w:rsidRDefault="000118EF" w:rsidP="00D31B7D">
      <w:pPr>
        <w:jc w:val="center"/>
        <w:rPr>
          <w:rFonts w:ascii="Arial" w:hAnsi="Arial" w:cs="Arial"/>
          <w:i/>
          <w:sz w:val="20"/>
          <w:szCs w:val="20"/>
          <w:lang w:val="es-ES_tradnl"/>
        </w:rPr>
      </w:pPr>
    </w:p>
    <w:p w14:paraId="73D05F8F" w14:textId="77777777" w:rsidR="0001360A" w:rsidRPr="00D31B7D" w:rsidRDefault="0001360A" w:rsidP="00D31B7D">
      <w:pPr>
        <w:jc w:val="center"/>
        <w:rPr>
          <w:rFonts w:ascii="Arial" w:hAnsi="Arial" w:cs="Arial"/>
          <w:i/>
          <w:sz w:val="20"/>
          <w:szCs w:val="20"/>
        </w:rPr>
      </w:pPr>
      <w:proofErr w:type="spellStart"/>
      <w:r w:rsidRPr="00D31B7D">
        <w:rPr>
          <w:rFonts w:ascii="Arial" w:hAnsi="Arial" w:cs="Arial"/>
          <w:i/>
          <w:sz w:val="20"/>
          <w:szCs w:val="20"/>
        </w:rPr>
        <w:t>SW</w:t>
      </w:r>
      <w:r w:rsidRPr="00D31B7D">
        <w:rPr>
          <w:rFonts w:ascii="Arial" w:hAnsi="Arial" w:cs="Arial"/>
          <w:i/>
          <w:sz w:val="20"/>
          <w:szCs w:val="20"/>
          <w:vertAlign w:val="subscript"/>
        </w:rPr>
        <w:t>t</w:t>
      </w:r>
      <w:proofErr w:type="spellEnd"/>
      <w:r w:rsidRPr="00D31B7D">
        <w:rPr>
          <w:rFonts w:ascii="Arial" w:hAnsi="Arial" w:cs="Arial"/>
          <w:i/>
          <w:sz w:val="20"/>
          <w:szCs w:val="20"/>
        </w:rPr>
        <w:t xml:space="preserve"> = </w:t>
      </w:r>
      <w:proofErr w:type="spellStart"/>
      <w:r w:rsidRPr="00D31B7D">
        <w:rPr>
          <w:rFonts w:ascii="Arial" w:hAnsi="Arial" w:cs="Arial"/>
          <w:i/>
          <w:sz w:val="20"/>
          <w:szCs w:val="20"/>
        </w:rPr>
        <w:t>SW</w:t>
      </w:r>
      <w:r w:rsidRPr="00D31B7D">
        <w:rPr>
          <w:rFonts w:ascii="Arial" w:hAnsi="Arial" w:cs="Arial"/>
          <w:i/>
          <w:sz w:val="20"/>
          <w:szCs w:val="20"/>
          <w:vertAlign w:val="subscript"/>
        </w:rPr>
        <w:t>o</w:t>
      </w:r>
      <w:proofErr w:type="spellEnd"/>
      <w:r w:rsidRPr="00D31B7D">
        <w:rPr>
          <w:rFonts w:ascii="Arial" w:hAnsi="Arial" w:cs="Arial"/>
          <w:i/>
          <w:sz w:val="20"/>
          <w:szCs w:val="20"/>
        </w:rPr>
        <w:t xml:space="preserve"> + (</w:t>
      </w:r>
      <w:proofErr w:type="spellStart"/>
      <w:r w:rsidRPr="00D31B7D">
        <w:rPr>
          <w:rFonts w:ascii="Arial" w:hAnsi="Arial" w:cs="Arial"/>
          <w:i/>
          <w:sz w:val="20"/>
          <w:szCs w:val="20"/>
        </w:rPr>
        <w:t>R</w:t>
      </w:r>
      <w:r w:rsidRPr="00D31B7D">
        <w:rPr>
          <w:rFonts w:ascii="Arial" w:hAnsi="Arial" w:cs="Arial"/>
          <w:i/>
          <w:sz w:val="20"/>
          <w:szCs w:val="20"/>
          <w:vertAlign w:val="subscript"/>
        </w:rPr>
        <w:t>day</w:t>
      </w:r>
      <w:proofErr w:type="spellEnd"/>
      <w:r w:rsidRPr="00D31B7D">
        <w:rPr>
          <w:rFonts w:ascii="Arial" w:hAnsi="Arial" w:cs="Arial"/>
          <w:i/>
          <w:sz w:val="20"/>
          <w:szCs w:val="20"/>
        </w:rPr>
        <w:t xml:space="preserve"> – </w:t>
      </w:r>
      <w:proofErr w:type="spellStart"/>
      <w:r w:rsidRPr="00D31B7D">
        <w:rPr>
          <w:rFonts w:ascii="Arial" w:hAnsi="Arial" w:cs="Arial"/>
          <w:i/>
          <w:sz w:val="20"/>
          <w:szCs w:val="20"/>
        </w:rPr>
        <w:t>Q</w:t>
      </w:r>
      <w:r w:rsidRPr="00D31B7D">
        <w:rPr>
          <w:rFonts w:ascii="Arial" w:hAnsi="Arial" w:cs="Arial"/>
          <w:i/>
          <w:sz w:val="20"/>
          <w:szCs w:val="20"/>
          <w:vertAlign w:val="subscript"/>
        </w:rPr>
        <w:t>surf</w:t>
      </w:r>
      <w:proofErr w:type="spellEnd"/>
      <w:r w:rsidRPr="00D31B7D">
        <w:rPr>
          <w:rFonts w:ascii="Arial" w:hAnsi="Arial" w:cs="Arial"/>
          <w:i/>
          <w:sz w:val="20"/>
          <w:szCs w:val="20"/>
        </w:rPr>
        <w:t xml:space="preserve"> –</w:t>
      </w:r>
      <w:proofErr w:type="spellStart"/>
      <w:r w:rsidRPr="00D31B7D">
        <w:rPr>
          <w:rFonts w:ascii="Arial" w:hAnsi="Arial" w:cs="Arial"/>
          <w:i/>
          <w:sz w:val="20"/>
          <w:szCs w:val="20"/>
        </w:rPr>
        <w:t>E</w:t>
      </w:r>
      <w:r w:rsidRPr="00D31B7D">
        <w:rPr>
          <w:rFonts w:ascii="Arial" w:hAnsi="Arial" w:cs="Arial"/>
          <w:i/>
          <w:sz w:val="20"/>
          <w:szCs w:val="20"/>
          <w:vertAlign w:val="subscript"/>
        </w:rPr>
        <w:t>a</w:t>
      </w:r>
      <w:proofErr w:type="spellEnd"/>
      <w:r w:rsidRPr="00D31B7D">
        <w:rPr>
          <w:rFonts w:ascii="Arial" w:hAnsi="Arial" w:cs="Arial"/>
          <w:i/>
          <w:sz w:val="20"/>
          <w:szCs w:val="20"/>
        </w:rPr>
        <w:t xml:space="preserve"> – </w:t>
      </w:r>
      <w:proofErr w:type="spellStart"/>
      <w:r w:rsidRPr="00D31B7D">
        <w:rPr>
          <w:rFonts w:ascii="Arial" w:hAnsi="Arial" w:cs="Arial"/>
          <w:i/>
          <w:sz w:val="20"/>
          <w:szCs w:val="20"/>
        </w:rPr>
        <w:t>W</w:t>
      </w:r>
      <w:r w:rsidRPr="00D31B7D">
        <w:rPr>
          <w:rFonts w:ascii="Arial" w:hAnsi="Arial" w:cs="Arial"/>
          <w:i/>
          <w:sz w:val="20"/>
          <w:szCs w:val="20"/>
          <w:vertAlign w:val="subscript"/>
        </w:rPr>
        <w:t>seep</w:t>
      </w:r>
      <w:proofErr w:type="spellEnd"/>
      <w:r w:rsidRPr="00D31B7D">
        <w:rPr>
          <w:rFonts w:ascii="Arial" w:hAnsi="Arial" w:cs="Arial"/>
          <w:i/>
          <w:sz w:val="20"/>
          <w:szCs w:val="20"/>
        </w:rPr>
        <w:t xml:space="preserve"> – </w:t>
      </w:r>
      <w:proofErr w:type="spellStart"/>
      <w:r w:rsidRPr="00D31B7D">
        <w:rPr>
          <w:rFonts w:ascii="Arial" w:hAnsi="Arial" w:cs="Arial"/>
          <w:i/>
          <w:sz w:val="20"/>
          <w:szCs w:val="20"/>
        </w:rPr>
        <w:t>Q</w:t>
      </w:r>
      <w:r w:rsidRPr="00D31B7D">
        <w:rPr>
          <w:rFonts w:ascii="Arial" w:hAnsi="Arial" w:cs="Arial"/>
          <w:i/>
          <w:sz w:val="20"/>
          <w:szCs w:val="20"/>
          <w:vertAlign w:val="subscript"/>
        </w:rPr>
        <w:t>gw</w:t>
      </w:r>
      <w:proofErr w:type="spellEnd"/>
      <w:r w:rsidRPr="00D31B7D">
        <w:rPr>
          <w:rFonts w:ascii="Arial" w:hAnsi="Arial" w:cs="Arial"/>
          <w:i/>
          <w:sz w:val="20"/>
          <w:szCs w:val="20"/>
        </w:rPr>
        <w:t>)</w:t>
      </w:r>
    </w:p>
    <w:p w14:paraId="38D1550D" w14:textId="77777777" w:rsidR="0001360A" w:rsidRPr="005F3057" w:rsidRDefault="0001360A" w:rsidP="005F3057">
      <w:pPr>
        <w:pStyle w:val="ListParagraph"/>
        <w:autoSpaceDE w:val="0"/>
        <w:autoSpaceDN w:val="0"/>
        <w:adjustRightInd w:val="0"/>
        <w:spacing w:before="240" w:after="0" w:line="240" w:lineRule="auto"/>
        <w:contextualSpacing w:val="0"/>
        <w:jc w:val="both"/>
        <w:rPr>
          <w:rFonts w:ascii="Arial" w:hAnsi="Arial" w:cs="Arial"/>
          <w:szCs w:val="20"/>
          <w:lang w:val="es-ES"/>
        </w:rPr>
      </w:pPr>
      <w:r w:rsidRPr="005F3057">
        <w:rPr>
          <w:rFonts w:ascii="Arial" w:hAnsi="Arial" w:cs="Arial"/>
          <w:szCs w:val="20"/>
          <w:lang w:val="es-ES"/>
        </w:rPr>
        <w:t xml:space="preserve">Donde </w:t>
      </w:r>
      <w:proofErr w:type="spellStart"/>
      <w:r w:rsidRPr="005F3057">
        <w:rPr>
          <w:rFonts w:ascii="Arial" w:hAnsi="Arial" w:cs="Arial"/>
          <w:szCs w:val="20"/>
          <w:lang w:val="es-ES"/>
        </w:rPr>
        <w:t>SW</w:t>
      </w:r>
      <w:r w:rsidRPr="00CF0D0D">
        <w:rPr>
          <w:rFonts w:ascii="Arial" w:hAnsi="Arial" w:cs="Arial"/>
          <w:szCs w:val="20"/>
          <w:vertAlign w:val="subscript"/>
          <w:lang w:val="es-ES"/>
        </w:rPr>
        <w:t>t</w:t>
      </w:r>
      <w:proofErr w:type="spellEnd"/>
      <w:r w:rsidRPr="005F3057">
        <w:rPr>
          <w:rFonts w:ascii="Arial" w:hAnsi="Arial" w:cs="Arial"/>
          <w:szCs w:val="20"/>
          <w:lang w:val="es-ES"/>
        </w:rPr>
        <w:t xml:space="preserve"> es el contenido final de agua en el suelo(mm H2O), </w:t>
      </w:r>
      <w:proofErr w:type="spellStart"/>
      <w:r w:rsidRPr="005F3057">
        <w:rPr>
          <w:rFonts w:ascii="Arial" w:hAnsi="Arial" w:cs="Arial"/>
          <w:szCs w:val="20"/>
          <w:lang w:val="es-ES"/>
        </w:rPr>
        <w:t>SW</w:t>
      </w:r>
      <w:r w:rsidRPr="00CF0D0D">
        <w:rPr>
          <w:rFonts w:ascii="Arial" w:hAnsi="Arial" w:cs="Arial"/>
          <w:szCs w:val="20"/>
          <w:vertAlign w:val="subscript"/>
          <w:lang w:val="es-ES"/>
        </w:rPr>
        <w:t>o</w:t>
      </w:r>
      <w:proofErr w:type="spellEnd"/>
      <w:r w:rsidRPr="005F3057">
        <w:rPr>
          <w:rFonts w:ascii="Arial" w:hAnsi="Arial" w:cs="Arial"/>
          <w:szCs w:val="20"/>
          <w:lang w:val="es-ES"/>
        </w:rPr>
        <w:t xml:space="preserve"> es el contenido inicial de agua y suelo en el día i (mm H2O), t es el tiempo (días), </w:t>
      </w:r>
      <w:proofErr w:type="spellStart"/>
      <w:r w:rsidRPr="005F3057">
        <w:rPr>
          <w:rFonts w:ascii="Arial" w:hAnsi="Arial" w:cs="Arial"/>
          <w:szCs w:val="20"/>
          <w:lang w:val="es-ES"/>
        </w:rPr>
        <w:t>Rday</w:t>
      </w:r>
      <w:proofErr w:type="spellEnd"/>
      <w:r w:rsidRPr="005F3057">
        <w:rPr>
          <w:rFonts w:ascii="Arial" w:hAnsi="Arial" w:cs="Arial"/>
          <w:szCs w:val="20"/>
          <w:lang w:val="es-ES"/>
        </w:rPr>
        <w:t xml:space="preserve"> es la cantidad de precipitación en un día i (mm H2O), </w:t>
      </w:r>
      <w:proofErr w:type="spellStart"/>
      <w:r w:rsidRPr="005F3057">
        <w:rPr>
          <w:rFonts w:ascii="Arial" w:hAnsi="Arial" w:cs="Arial"/>
          <w:szCs w:val="20"/>
          <w:lang w:val="es-ES"/>
        </w:rPr>
        <w:t>Qsurf</w:t>
      </w:r>
      <w:proofErr w:type="spellEnd"/>
      <w:r w:rsidRPr="005F3057">
        <w:rPr>
          <w:rFonts w:ascii="Arial" w:hAnsi="Arial" w:cs="Arial"/>
          <w:szCs w:val="20"/>
          <w:lang w:val="es-ES"/>
        </w:rPr>
        <w:t xml:space="preserve"> es la cantidad de escorrentía superficial en un día i (mm H2O), </w:t>
      </w:r>
      <w:proofErr w:type="spellStart"/>
      <w:r w:rsidRPr="005F3057">
        <w:rPr>
          <w:rFonts w:ascii="Arial" w:hAnsi="Arial" w:cs="Arial"/>
          <w:szCs w:val="20"/>
          <w:lang w:val="es-ES"/>
        </w:rPr>
        <w:t>Ea</w:t>
      </w:r>
      <w:proofErr w:type="spellEnd"/>
      <w:r w:rsidRPr="005F3057">
        <w:rPr>
          <w:rFonts w:ascii="Arial" w:hAnsi="Arial" w:cs="Arial"/>
          <w:szCs w:val="20"/>
          <w:lang w:val="es-ES"/>
        </w:rPr>
        <w:t xml:space="preserve"> es la cantidad de evapotranspiración en un día i (mm H2O), </w:t>
      </w:r>
      <w:proofErr w:type="spellStart"/>
      <w:r w:rsidRPr="005F3057">
        <w:rPr>
          <w:rFonts w:ascii="Arial" w:hAnsi="Arial" w:cs="Arial"/>
          <w:szCs w:val="20"/>
          <w:lang w:val="es-ES"/>
        </w:rPr>
        <w:t>W</w:t>
      </w:r>
      <w:r w:rsidRPr="00CF0D0D">
        <w:rPr>
          <w:rFonts w:ascii="Arial" w:hAnsi="Arial" w:cs="Arial"/>
          <w:szCs w:val="20"/>
          <w:vertAlign w:val="subscript"/>
          <w:lang w:val="es-ES"/>
        </w:rPr>
        <w:t>seep</w:t>
      </w:r>
      <w:proofErr w:type="spellEnd"/>
      <w:r w:rsidRPr="005F3057">
        <w:rPr>
          <w:rFonts w:ascii="Arial" w:hAnsi="Arial" w:cs="Arial"/>
          <w:szCs w:val="20"/>
          <w:lang w:val="es-ES"/>
        </w:rPr>
        <w:t xml:space="preserve"> es la cantidad de agua entrando la zona vadosa en un perfil del suelo en un día i ( mm H2O), y </w:t>
      </w:r>
      <w:proofErr w:type="spellStart"/>
      <w:r w:rsidRPr="005F3057">
        <w:rPr>
          <w:rFonts w:ascii="Arial" w:hAnsi="Arial" w:cs="Arial"/>
          <w:szCs w:val="20"/>
          <w:lang w:val="es-ES"/>
        </w:rPr>
        <w:t>Q</w:t>
      </w:r>
      <w:r w:rsidRPr="00CF0D0D">
        <w:rPr>
          <w:rFonts w:ascii="Arial" w:hAnsi="Arial" w:cs="Arial"/>
          <w:szCs w:val="20"/>
          <w:vertAlign w:val="subscript"/>
          <w:lang w:val="es-ES"/>
        </w:rPr>
        <w:t>gw</w:t>
      </w:r>
      <w:proofErr w:type="spellEnd"/>
      <w:r w:rsidRPr="005F3057">
        <w:rPr>
          <w:rFonts w:ascii="Arial" w:hAnsi="Arial" w:cs="Arial"/>
          <w:szCs w:val="20"/>
          <w:lang w:val="es-ES"/>
        </w:rPr>
        <w:t xml:space="preserve">  es la cantidad de flujo de retorno en un día i (mm H2O).  </w:t>
      </w:r>
    </w:p>
    <w:p w14:paraId="51B8A398" w14:textId="77777777" w:rsidR="0001360A" w:rsidRPr="005F3057" w:rsidRDefault="0001360A" w:rsidP="005F3057">
      <w:pPr>
        <w:pStyle w:val="ListParagraph"/>
        <w:autoSpaceDE w:val="0"/>
        <w:autoSpaceDN w:val="0"/>
        <w:adjustRightInd w:val="0"/>
        <w:spacing w:before="240" w:after="0" w:line="240" w:lineRule="auto"/>
        <w:contextualSpacing w:val="0"/>
        <w:jc w:val="both"/>
        <w:rPr>
          <w:rFonts w:ascii="Arial" w:hAnsi="Arial" w:cs="Arial"/>
          <w:szCs w:val="20"/>
          <w:lang w:val="es-ES"/>
        </w:rPr>
      </w:pPr>
      <w:r w:rsidRPr="005F3057">
        <w:rPr>
          <w:rFonts w:ascii="Arial" w:hAnsi="Arial" w:cs="Arial"/>
          <w:szCs w:val="20"/>
          <w:lang w:val="es-ES"/>
        </w:rPr>
        <w:t>El caudal superficial se obtiene de las formulas:</w:t>
      </w:r>
    </w:p>
    <w:p w14:paraId="3368F030" w14:textId="77777777" w:rsidR="0001360A" w:rsidRPr="00482012" w:rsidRDefault="0001360A" w:rsidP="0001360A">
      <w:pPr>
        <w:pStyle w:val="ListParagraph"/>
        <w:spacing w:line="360" w:lineRule="auto"/>
        <w:jc w:val="both"/>
        <w:rPr>
          <w:rFonts w:ascii="Arial" w:hAnsi="Arial" w:cs="Arial"/>
          <w:sz w:val="20"/>
          <w:szCs w:val="20"/>
          <w:lang w:val="es-ES"/>
        </w:rPr>
      </w:pPr>
    </w:p>
    <w:tbl>
      <w:tblPr>
        <w:tblStyle w:val="TableGrid"/>
        <w:tblW w:w="0" w:type="auto"/>
        <w:tblInd w:w="720" w:type="dxa"/>
        <w:tblLook w:val="04A0" w:firstRow="1" w:lastRow="0" w:firstColumn="1" w:lastColumn="0" w:noHBand="0" w:noVBand="1"/>
      </w:tblPr>
      <w:tblGrid>
        <w:gridCol w:w="4477"/>
        <w:gridCol w:w="4153"/>
      </w:tblGrid>
      <w:tr w:rsidR="0001360A" w:rsidRPr="000E7022" w14:paraId="446E08E0" w14:textId="77777777" w:rsidTr="008B72F1">
        <w:tc>
          <w:tcPr>
            <w:tcW w:w="4565" w:type="dxa"/>
          </w:tcPr>
          <w:p w14:paraId="5BD31F7A" w14:textId="77777777" w:rsidR="0001360A" w:rsidRPr="00482012" w:rsidRDefault="0001360A" w:rsidP="008B72F1">
            <w:pPr>
              <w:pStyle w:val="ListParagraph"/>
              <w:spacing w:line="360" w:lineRule="auto"/>
              <w:ind w:left="0"/>
              <w:jc w:val="both"/>
              <w:rPr>
                <w:rFonts w:ascii="Arial" w:hAnsi="Arial" w:cs="Arial"/>
                <w:sz w:val="20"/>
                <w:szCs w:val="20"/>
                <w:lang w:val="es-ES"/>
              </w:rPr>
            </w:pPr>
            <w:r w:rsidRPr="00482012">
              <w:rPr>
                <w:rFonts w:ascii="Arial" w:hAnsi="Arial" w:cs="Arial"/>
                <w:sz w:val="20"/>
                <w:szCs w:val="20"/>
                <w:lang w:val="es-ES"/>
              </w:rPr>
              <w:object w:dxaOrig="2520" w:dyaOrig="720" w14:anchorId="32164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36pt" o:ole="">
                  <v:imagedata r:id="rId15" o:title=""/>
                </v:shape>
                <o:OLEObject Type="Embed" ProgID="Equation.3" ShapeID="_x0000_i1025" DrawAspect="Content" ObjectID="_1631871499" r:id="rId16"/>
              </w:object>
            </w:r>
          </w:p>
        </w:tc>
        <w:tc>
          <w:tcPr>
            <w:tcW w:w="4291" w:type="dxa"/>
            <w:vMerge w:val="restart"/>
          </w:tcPr>
          <w:p w14:paraId="4D6B7472" w14:textId="2B7734F4" w:rsidR="0001360A" w:rsidRPr="00482012" w:rsidRDefault="0001360A" w:rsidP="008B72F1">
            <w:pPr>
              <w:spacing w:line="360" w:lineRule="auto"/>
              <w:jc w:val="both"/>
              <w:rPr>
                <w:rFonts w:ascii="Arial" w:hAnsi="Arial" w:cs="Arial"/>
                <w:sz w:val="20"/>
                <w:szCs w:val="20"/>
                <w:lang w:val="es-ES"/>
              </w:rPr>
            </w:pPr>
            <w:r w:rsidRPr="00482012">
              <w:rPr>
                <w:rFonts w:ascii="Arial" w:hAnsi="Arial" w:cs="Arial"/>
                <w:sz w:val="20"/>
                <w:szCs w:val="20"/>
                <w:lang w:val="es-ES"/>
              </w:rPr>
              <w:t>Donde</w:t>
            </w:r>
            <w:r w:rsidR="00D31B7D">
              <w:rPr>
                <w:rFonts w:ascii="Arial" w:hAnsi="Arial" w:cs="Arial"/>
                <w:sz w:val="20"/>
                <w:szCs w:val="20"/>
                <w:lang w:val="es-ES"/>
              </w:rPr>
              <w:t>:</w:t>
            </w:r>
          </w:p>
          <w:p w14:paraId="2E5F0D2F" w14:textId="77777777" w:rsidR="0001360A" w:rsidRPr="00482012" w:rsidRDefault="0001360A" w:rsidP="008B72F1">
            <w:pPr>
              <w:spacing w:line="360" w:lineRule="auto"/>
              <w:jc w:val="both"/>
              <w:rPr>
                <w:rFonts w:ascii="Arial" w:hAnsi="Arial" w:cs="Arial"/>
                <w:sz w:val="20"/>
                <w:szCs w:val="20"/>
                <w:lang w:val="es-ES"/>
              </w:rPr>
            </w:pPr>
            <w:r w:rsidRPr="00482012">
              <w:rPr>
                <w:rFonts w:ascii="Arial" w:hAnsi="Arial" w:cs="Arial"/>
                <w:sz w:val="20"/>
                <w:szCs w:val="20"/>
                <w:lang w:val="es-ES"/>
              </w:rPr>
              <w:t>Q = Escurrimiento diario</w:t>
            </w:r>
          </w:p>
          <w:p w14:paraId="0F89A0C4" w14:textId="77777777" w:rsidR="0001360A" w:rsidRPr="00482012" w:rsidRDefault="0001360A" w:rsidP="008B72F1">
            <w:pPr>
              <w:spacing w:line="360" w:lineRule="auto"/>
              <w:jc w:val="both"/>
              <w:rPr>
                <w:rFonts w:ascii="Arial" w:hAnsi="Arial" w:cs="Arial"/>
                <w:sz w:val="20"/>
                <w:szCs w:val="20"/>
                <w:lang w:val="es-ES"/>
              </w:rPr>
            </w:pPr>
            <w:r w:rsidRPr="00482012">
              <w:rPr>
                <w:rFonts w:ascii="Arial" w:hAnsi="Arial" w:cs="Arial"/>
                <w:sz w:val="20"/>
                <w:szCs w:val="20"/>
                <w:lang w:val="es-ES"/>
              </w:rPr>
              <w:t>R = Lluvia diaria</w:t>
            </w:r>
          </w:p>
          <w:p w14:paraId="2DE926C4" w14:textId="77777777" w:rsidR="0001360A" w:rsidRPr="00482012" w:rsidRDefault="0001360A" w:rsidP="008B72F1">
            <w:pPr>
              <w:spacing w:line="360" w:lineRule="auto"/>
              <w:jc w:val="both"/>
              <w:rPr>
                <w:rFonts w:ascii="Arial" w:hAnsi="Arial" w:cs="Arial"/>
                <w:sz w:val="20"/>
                <w:szCs w:val="20"/>
                <w:lang w:val="es-ES"/>
              </w:rPr>
            </w:pPr>
            <w:r w:rsidRPr="00482012">
              <w:rPr>
                <w:rFonts w:ascii="Arial" w:hAnsi="Arial" w:cs="Arial"/>
                <w:sz w:val="20"/>
                <w:szCs w:val="20"/>
                <w:lang w:val="es-ES"/>
              </w:rPr>
              <w:t>S = Parámetro de retención en mm</w:t>
            </w:r>
          </w:p>
          <w:p w14:paraId="64810372" w14:textId="77777777" w:rsidR="0001360A" w:rsidRPr="00482012" w:rsidRDefault="0001360A" w:rsidP="008B72F1">
            <w:pPr>
              <w:spacing w:line="360" w:lineRule="auto"/>
              <w:jc w:val="both"/>
              <w:rPr>
                <w:rFonts w:ascii="Arial" w:hAnsi="Arial" w:cs="Arial"/>
                <w:sz w:val="20"/>
                <w:szCs w:val="20"/>
                <w:lang w:val="es-ES"/>
              </w:rPr>
            </w:pPr>
            <w:r w:rsidRPr="00482012">
              <w:rPr>
                <w:rFonts w:ascii="Arial" w:hAnsi="Arial" w:cs="Arial"/>
                <w:sz w:val="20"/>
                <w:szCs w:val="20"/>
                <w:lang w:val="es-ES"/>
              </w:rPr>
              <w:t>CN = Número de la curva</w:t>
            </w:r>
          </w:p>
        </w:tc>
      </w:tr>
      <w:tr w:rsidR="0001360A" w:rsidRPr="00482012" w14:paraId="483819F7" w14:textId="77777777" w:rsidTr="008B72F1">
        <w:tc>
          <w:tcPr>
            <w:tcW w:w="4565" w:type="dxa"/>
          </w:tcPr>
          <w:p w14:paraId="4C5758C2" w14:textId="77777777" w:rsidR="0001360A" w:rsidRPr="00482012" w:rsidRDefault="0001360A" w:rsidP="008B72F1">
            <w:pPr>
              <w:pStyle w:val="ListParagraph"/>
              <w:spacing w:line="360" w:lineRule="auto"/>
              <w:ind w:left="0"/>
              <w:jc w:val="both"/>
              <w:rPr>
                <w:rFonts w:ascii="Arial" w:hAnsi="Arial" w:cs="Arial"/>
                <w:sz w:val="20"/>
                <w:szCs w:val="20"/>
                <w:lang w:val="es-ES"/>
              </w:rPr>
            </w:pPr>
            <w:r w:rsidRPr="00482012">
              <w:rPr>
                <w:rFonts w:ascii="Arial" w:hAnsi="Arial" w:cs="Arial"/>
                <w:sz w:val="20"/>
                <w:szCs w:val="20"/>
                <w:lang w:val="es-ES"/>
              </w:rPr>
              <w:object w:dxaOrig="1800" w:dyaOrig="720" w14:anchorId="1B24FCCC">
                <v:shape id="_x0000_i1026" type="#_x0000_t75" style="width:90.6pt;height:36pt" o:ole="">
                  <v:imagedata r:id="rId17" o:title=""/>
                </v:shape>
                <o:OLEObject Type="Embed" ProgID="Equation.3" ShapeID="_x0000_i1026" DrawAspect="Content" ObjectID="_1631871500" r:id="rId18"/>
              </w:object>
            </w:r>
          </w:p>
        </w:tc>
        <w:tc>
          <w:tcPr>
            <w:tcW w:w="4291" w:type="dxa"/>
            <w:vMerge/>
          </w:tcPr>
          <w:p w14:paraId="4DF4ED15" w14:textId="77777777" w:rsidR="0001360A" w:rsidRPr="00482012" w:rsidRDefault="0001360A" w:rsidP="008B72F1">
            <w:pPr>
              <w:pStyle w:val="ListParagraph"/>
              <w:spacing w:line="360" w:lineRule="auto"/>
              <w:ind w:left="0"/>
              <w:jc w:val="both"/>
              <w:rPr>
                <w:rFonts w:ascii="Arial" w:hAnsi="Arial" w:cs="Arial"/>
                <w:sz w:val="20"/>
                <w:szCs w:val="20"/>
                <w:lang w:val="es-ES"/>
              </w:rPr>
            </w:pPr>
          </w:p>
        </w:tc>
      </w:tr>
    </w:tbl>
    <w:p w14:paraId="2B4902AE" w14:textId="77777777" w:rsidR="0001360A" w:rsidRPr="00482012" w:rsidRDefault="0001360A" w:rsidP="0001360A">
      <w:pPr>
        <w:pStyle w:val="ListParagraph"/>
        <w:spacing w:line="360" w:lineRule="auto"/>
        <w:jc w:val="both"/>
        <w:rPr>
          <w:rFonts w:ascii="Arial" w:hAnsi="Arial" w:cs="Arial"/>
          <w:sz w:val="20"/>
          <w:szCs w:val="20"/>
          <w:lang w:val="es-ES"/>
        </w:rPr>
      </w:pPr>
    </w:p>
    <w:p w14:paraId="2CF21348" w14:textId="77777777" w:rsidR="005F3057" w:rsidRPr="000E7022" w:rsidRDefault="0001360A"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E7022">
        <w:rPr>
          <w:rFonts w:ascii="Arial" w:hAnsi="Arial" w:cs="Arial"/>
          <w:szCs w:val="20"/>
          <w:lang w:val="es-ES"/>
        </w:rPr>
        <w:t xml:space="preserve">La escorrentía diaria Q obtenida por esta formula esta relacionada con el número de curva (CN) desarrollado por el Servicio de Conservación de Suelos SCS-USDA. Una vez calibrado el modelo se podrá calibrar el número de curva asociado a los bosques afectados por el gorgojo y restaurados con intervención del programa (tratamiento) y el número de curva de los bosques en las cuencas que no han sido restaurados por el programa (control), en las seis cuencas seleccionadas, y estimar la diferencia en el valor del CN entre una y otra situación. Con estos valores y usando las formulas para estimar el caudal </w:t>
      </w:r>
      <w:proofErr w:type="spellStart"/>
      <w:r w:rsidRPr="000E7022">
        <w:rPr>
          <w:rFonts w:ascii="Arial" w:hAnsi="Arial" w:cs="Arial"/>
          <w:szCs w:val="20"/>
          <w:lang w:val="es-ES"/>
        </w:rPr>
        <w:t>superfical</w:t>
      </w:r>
      <w:proofErr w:type="spellEnd"/>
      <w:r w:rsidRPr="000E7022">
        <w:rPr>
          <w:rFonts w:ascii="Arial" w:hAnsi="Arial" w:cs="Arial"/>
          <w:szCs w:val="20"/>
          <w:lang w:val="es-ES"/>
        </w:rPr>
        <w:t xml:space="preserve"> en el SWAT se modelará el caudal superficial en la época de estiaje para toda la zona de intervención por un periodo de al menos una década. Se modelará</w:t>
      </w:r>
      <w:r w:rsidR="00380D18" w:rsidRPr="000E7022">
        <w:rPr>
          <w:rFonts w:ascii="Arial" w:hAnsi="Arial" w:cs="Arial"/>
          <w:szCs w:val="20"/>
          <w:lang w:val="es-ES"/>
        </w:rPr>
        <w:t>:</w:t>
      </w:r>
      <w:r w:rsidRPr="000E7022">
        <w:rPr>
          <w:rFonts w:ascii="Arial" w:hAnsi="Arial" w:cs="Arial"/>
          <w:szCs w:val="20"/>
          <w:lang w:val="es-ES"/>
        </w:rPr>
        <w:t xml:space="preserve"> </w:t>
      </w:r>
      <w:r w:rsidR="00380D18" w:rsidRPr="000E7022">
        <w:rPr>
          <w:rFonts w:ascii="Arial" w:hAnsi="Arial" w:cs="Arial"/>
          <w:szCs w:val="20"/>
          <w:lang w:val="es-ES"/>
        </w:rPr>
        <w:t xml:space="preserve">(a) </w:t>
      </w:r>
      <w:r w:rsidRPr="000E7022">
        <w:rPr>
          <w:rFonts w:ascii="Arial" w:hAnsi="Arial" w:cs="Arial"/>
          <w:szCs w:val="20"/>
          <w:lang w:val="es-ES"/>
        </w:rPr>
        <w:t xml:space="preserve">toda la zona de intervención asumiendo que el bosque intervenido tiene el parámetro de </w:t>
      </w:r>
      <w:r w:rsidR="00380D18" w:rsidRPr="000E7022">
        <w:rPr>
          <w:rFonts w:ascii="Arial" w:hAnsi="Arial" w:cs="Arial"/>
          <w:szCs w:val="20"/>
          <w:lang w:val="es-ES"/>
        </w:rPr>
        <w:t xml:space="preserve">CN obtenido para las microcuencas intervenidas instrumentadas y (b) toda la zona de intervención </w:t>
      </w:r>
      <w:proofErr w:type="spellStart"/>
      <w:r w:rsidR="00380D18" w:rsidRPr="000E7022">
        <w:rPr>
          <w:rFonts w:ascii="Arial" w:hAnsi="Arial" w:cs="Arial"/>
          <w:szCs w:val="20"/>
          <w:lang w:val="es-ES"/>
        </w:rPr>
        <w:t>asumiento</w:t>
      </w:r>
      <w:proofErr w:type="spellEnd"/>
      <w:r w:rsidR="00380D18" w:rsidRPr="000E7022">
        <w:rPr>
          <w:rFonts w:ascii="Arial" w:hAnsi="Arial" w:cs="Arial"/>
          <w:szCs w:val="20"/>
          <w:lang w:val="es-ES"/>
        </w:rPr>
        <w:t xml:space="preserve"> que las cuencas intervenidas tienen los parámetros del bosque no intervenido. </w:t>
      </w:r>
    </w:p>
    <w:p w14:paraId="146EBE42" w14:textId="27F13252" w:rsidR="008B3CCE" w:rsidRPr="008F2379" w:rsidRDefault="008B3CCE"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8F2379">
        <w:rPr>
          <w:rFonts w:ascii="Arial" w:hAnsi="Arial" w:cs="Arial"/>
          <w:szCs w:val="20"/>
          <w:lang w:val="es-ES"/>
        </w:rPr>
        <w:t xml:space="preserve">Para </w:t>
      </w:r>
      <w:r w:rsidRPr="000E7022">
        <w:rPr>
          <w:rFonts w:ascii="Arial" w:hAnsi="Arial" w:cs="Arial"/>
          <w:b/>
          <w:bCs/>
          <w:szCs w:val="20"/>
          <w:lang w:val="es-ES"/>
        </w:rPr>
        <w:t>bosque no plagado</w:t>
      </w:r>
      <w:r w:rsidRPr="008F2379">
        <w:rPr>
          <w:rFonts w:ascii="Arial" w:hAnsi="Arial" w:cs="Arial"/>
          <w:szCs w:val="20"/>
          <w:lang w:val="es-ES"/>
        </w:rPr>
        <w:t xml:space="preserve"> se propone utilizar información histórica (actualizada a 2014) de una cuenca </w:t>
      </w:r>
      <w:r w:rsidR="00026C6A" w:rsidRPr="008F2379">
        <w:rPr>
          <w:rFonts w:ascii="Arial" w:hAnsi="Arial" w:cs="Arial"/>
          <w:szCs w:val="20"/>
          <w:lang w:val="es-ES"/>
        </w:rPr>
        <w:t>que se encuentra en la zona de intervención y que cuenta con datos de medida de caudal de más de 20 años</w:t>
      </w:r>
      <w:r w:rsidRPr="008F2379">
        <w:rPr>
          <w:rFonts w:ascii="Arial" w:hAnsi="Arial" w:cs="Arial"/>
          <w:szCs w:val="20"/>
          <w:lang w:val="es-ES"/>
        </w:rPr>
        <w:t xml:space="preserve"> (</w:t>
      </w:r>
      <w:proofErr w:type="spellStart"/>
      <w:r w:rsidRPr="008F2379">
        <w:rPr>
          <w:rFonts w:ascii="Arial" w:hAnsi="Arial" w:cs="Arial"/>
          <w:szCs w:val="20"/>
          <w:lang w:val="es-ES"/>
        </w:rPr>
        <w:t>Guacerique</w:t>
      </w:r>
      <w:proofErr w:type="spellEnd"/>
      <w:r w:rsidRPr="008F2379">
        <w:rPr>
          <w:rFonts w:ascii="Arial" w:hAnsi="Arial" w:cs="Arial"/>
          <w:szCs w:val="20"/>
          <w:lang w:val="es-ES"/>
        </w:rPr>
        <w:t xml:space="preserve">).  </w:t>
      </w:r>
      <w:r w:rsidR="00380D18" w:rsidRPr="008F2379">
        <w:rPr>
          <w:rFonts w:ascii="Arial" w:hAnsi="Arial" w:cs="Arial"/>
          <w:szCs w:val="20"/>
          <w:lang w:val="es-ES"/>
        </w:rPr>
        <w:t xml:space="preserve">Utilizando datos de caudal y cobertura ya existentes para esta cuenca se estimará el número de curva calibrado para áreas de bosque </w:t>
      </w:r>
      <w:r w:rsidRPr="008F2379">
        <w:rPr>
          <w:rFonts w:ascii="Arial" w:hAnsi="Arial" w:cs="Arial"/>
          <w:szCs w:val="20"/>
          <w:lang w:val="es-ES"/>
        </w:rPr>
        <w:t>versus área</w:t>
      </w:r>
      <w:r w:rsidR="003D1269" w:rsidRPr="008F2379">
        <w:rPr>
          <w:rFonts w:ascii="Arial" w:hAnsi="Arial" w:cs="Arial"/>
          <w:szCs w:val="20"/>
          <w:lang w:val="es-ES"/>
        </w:rPr>
        <w:t>s</w:t>
      </w:r>
      <w:r w:rsidRPr="008F2379">
        <w:rPr>
          <w:rFonts w:ascii="Arial" w:hAnsi="Arial" w:cs="Arial"/>
          <w:szCs w:val="20"/>
          <w:lang w:val="es-ES"/>
        </w:rPr>
        <w:t xml:space="preserve"> deforestada</w:t>
      </w:r>
      <w:r w:rsidR="003D1269" w:rsidRPr="008F2379">
        <w:rPr>
          <w:rFonts w:ascii="Arial" w:hAnsi="Arial" w:cs="Arial"/>
          <w:szCs w:val="20"/>
          <w:lang w:val="es-ES"/>
        </w:rPr>
        <w:t>s</w:t>
      </w:r>
      <w:r w:rsidRPr="008F2379">
        <w:rPr>
          <w:rFonts w:ascii="Arial" w:hAnsi="Arial" w:cs="Arial"/>
          <w:szCs w:val="20"/>
          <w:lang w:val="es-ES"/>
        </w:rPr>
        <w:t xml:space="preserve"> y/o con agricultura</w:t>
      </w:r>
      <w:r w:rsidR="003D1269" w:rsidRPr="008F2379">
        <w:rPr>
          <w:rFonts w:ascii="Arial" w:hAnsi="Arial" w:cs="Arial"/>
          <w:szCs w:val="20"/>
          <w:lang w:val="es-ES"/>
        </w:rPr>
        <w:t xml:space="preserve"> y ganadería</w:t>
      </w:r>
      <w:r w:rsidRPr="008F2379">
        <w:rPr>
          <w:rFonts w:ascii="Arial" w:hAnsi="Arial" w:cs="Arial"/>
          <w:szCs w:val="20"/>
          <w:lang w:val="es-ES"/>
        </w:rPr>
        <w:t xml:space="preserve">. </w:t>
      </w:r>
      <w:r w:rsidR="003D1269" w:rsidRPr="008F2379">
        <w:rPr>
          <w:rFonts w:ascii="Arial" w:hAnsi="Arial" w:cs="Arial"/>
          <w:szCs w:val="20"/>
          <w:lang w:val="es-ES"/>
        </w:rPr>
        <w:t>Al igual que para carbono</w:t>
      </w:r>
      <w:r w:rsidR="00380D18" w:rsidRPr="008F2379">
        <w:rPr>
          <w:rFonts w:ascii="Arial" w:hAnsi="Arial" w:cs="Arial"/>
          <w:szCs w:val="20"/>
          <w:lang w:val="es-ES"/>
        </w:rPr>
        <w:t>.</w:t>
      </w:r>
      <w:r w:rsidR="003D1269" w:rsidRPr="008F2379">
        <w:rPr>
          <w:rFonts w:ascii="Arial" w:hAnsi="Arial" w:cs="Arial"/>
          <w:szCs w:val="20"/>
          <w:lang w:val="es-ES"/>
        </w:rPr>
        <w:t xml:space="preserve"> </w:t>
      </w:r>
      <w:r w:rsidRPr="008F2379">
        <w:rPr>
          <w:rFonts w:ascii="Arial" w:hAnsi="Arial" w:cs="Arial"/>
          <w:szCs w:val="20"/>
          <w:lang w:val="es-ES"/>
        </w:rPr>
        <w:t xml:space="preserve">Este estimado será utilizado para proyectar impactos en toda el área no plagada.  </w:t>
      </w:r>
      <w:r w:rsidR="003D1269" w:rsidRPr="008F2379">
        <w:rPr>
          <w:rFonts w:ascii="Arial" w:hAnsi="Arial" w:cs="Arial"/>
          <w:szCs w:val="20"/>
          <w:lang w:val="es-ES"/>
        </w:rPr>
        <w:t xml:space="preserve">Como </w:t>
      </w:r>
      <w:r w:rsidRPr="008F2379">
        <w:rPr>
          <w:rFonts w:ascii="Arial" w:hAnsi="Arial" w:cs="Arial"/>
          <w:szCs w:val="20"/>
          <w:lang w:val="es-ES"/>
        </w:rPr>
        <w:t>en la</w:t>
      </w:r>
      <w:r w:rsidR="003D1269" w:rsidRPr="008F2379">
        <w:rPr>
          <w:rFonts w:ascii="Arial" w:hAnsi="Arial" w:cs="Arial"/>
          <w:szCs w:val="20"/>
          <w:lang w:val="es-ES"/>
        </w:rPr>
        <w:t>s</w:t>
      </w:r>
      <w:r w:rsidRPr="008F2379">
        <w:rPr>
          <w:rFonts w:ascii="Arial" w:hAnsi="Arial" w:cs="Arial"/>
          <w:szCs w:val="20"/>
          <w:lang w:val="es-ES"/>
        </w:rPr>
        <w:t xml:space="preserve"> cuenca</w:t>
      </w:r>
      <w:r w:rsidR="003D1269" w:rsidRPr="008F2379">
        <w:rPr>
          <w:rFonts w:ascii="Arial" w:hAnsi="Arial" w:cs="Arial"/>
          <w:szCs w:val="20"/>
          <w:lang w:val="es-ES"/>
        </w:rPr>
        <w:t>s</w:t>
      </w:r>
      <w:r w:rsidRPr="008F2379">
        <w:rPr>
          <w:rFonts w:ascii="Arial" w:hAnsi="Arial" w:cs="Arial"/>
          <w:szCs w:val="20"/>
          <w:lang w:val="es-ES"/>
        </w:rPr>
        <w:t xml:space="preserve"> </w:t>
      </w:r>
      <w:proofErr w:type="gramStart"/>
      <w:r w:rsidRPr="008F2379">
        <w:rPr>
          <w:rFonts w:ascii="Arial" w:hAnsi="Arial" w:cs="Arial"/>
          <w:szCs w:val="20"/>
          <w:lang w:val="es-ES"/>
        </w:rPr>
        <w:t>pueden</w:t>
      </w:r>
      <w:proofErr w:type="gramEnd"/>
      <w:r w:rsidRPr="008F2379">
        <w:rPr>
          <w:rFonts w:ascii="Arial" w:hAnsi="Arial" w:cs="Arial"/>
          <w:szCs w:val="20"/>
          <w:lang w:val="es-ES"/>
        </w:rPr>
        <w:t xml:space="preserve"> haber áreas plagadas y no plagadas, se </w:t>
      </w:r>
      <w:r w:rsidR="003D1269" w:rsidRPr="008F2379">
        <w:rPr>
          <w:rFonts w:ascii="Arial" w:hAnsi="Arial" w:cs="Arial"/>
          <w:szCs w:val="20"/>
          <w:lang w:val="es-ES"/>
        </w:rPr>
        <w:t xml:space="preserve">estimará también un efecto "restauración" que debe ser sustraído del cálculo de impactos por MFA para evitar doble contabilidad con respecto a las estimaciones en áreas de restauración explicadas previamente. </w:t>
      </w:r>
    </w:p>
    <w:p w14:paraId="4BA573F9" w14:textId="113B5AB5" w:rsidR="00380D18" w:rsidRDefault="00380D18"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Se modelará con SWAT al menos por una d</w:t>
      </w:r>
      <w:r w:rsidR="002C3101">
        <w:rPr>
          <w:rFonts w:ascii="Arial" w:hAnsi="Arial" w:cs="Arial"/>
          <w:szCs w:val="20"/>
          <w:lang w:val="es-ES"/>
        </w:rPr>
        <w:t>écada</w:t>
      </w:r>
      <w:r>
        <w:rPr>
          <w:rFonts w:ascii="Arial" w:hAnsi="Arial" w:cs="Arial"/>
          <w:szCs w:val="20"/>
          <w:lang w:val="es-ES"/>
        </w:rPr>
        <w:t xml:space="preserve">: (a) toda la zona de intervención, considerando la deforestación observada y (b) toda la zona de intervención considerando una deforestación adicional, </w:t>
      </w:r>
      <w:r w:rsidR="002C3101">
        <w:rPr>
          <w:rFonts w:ascii="Arial" w:hAnsi="Arial" w:cs="Arial"/>
          <w:szCs w:val="20"/>
          <w:lang w:val="es-ES"/>
        </w:rPr>
        <w:t xml:space="preserve">la deforestación evitada, </w:t>
      </w:r>
      <w:r>
        <w:rPr>
          <w:rFonts w:ascii="Arial" w:hAnsi="Arial" w:cs="Arial"/>
          <w:szCs w:val="20"/>
          <w:lang w:val="es-ES"/>
        </w:rPr>
        <w:t xml:space="preserve">que es la deforestación observada en las zonas de control, a la que se sustrae la deforestación observada en </w:t>
      </w:r>
      <w:proofErr w:type="gramStart"/>
      <w:r>
        <w:rPr>
          <w:rFonts w:ascii="Arial" w:hAnsi="Arial" w:cs="Arial"/>
          <w:szCs w:val="20"/>
          <w:lang w:val="es-ES"/>
        </w:rPr>
        <w:t>las zona</w:t>
      </w:r>
      <w:proofErr w:type="gramEnd"/>
      <w:r>
        <w:rPr>
          <w:rFonts w:ascii="Arial" w:hAnsi="Arial" w:cs="Arial"/>
          <w:szCs w:val="20"/>
          <w:lang w:val="es-ES"/>
        </w:rPr>
        <w:t xml:space="preserve"> intervenidas.  Se mantendrán </w:t>
      </w:r>
      <w:proofErr w:type="gramStart"/>
      <w:r>
        <w:rPr>
          <w:rFonts w:ascii="Arial" w:hAnsi="Arial" w:cs="Arial"/>
          <w:szCs w:val="20"/>
          <w:lang w:val="es-ES"/>
        </w:rPr>
        <w:t>todos el resto</w:t>
      </w:r>
      <w:proofErr w:type="gramEnd"/>
      <w:r>
        <w:rPr>
          <w:rFonts w:ascii="Arial" w:hAnsi="Arial" w:cs="Arial"/>
          <w:szCs w:val="20"/>
          <w:lang w:val="es-ES"/>
        </w:rPr>
        <w:t xml:space="preserve"> de los parámetros sin modificar entre ambas modelaciones, incluyendo precipitación, números de curva, tipos de suelos, etc. De esta forma el diferencial promedio de caudal obtenido entre la modelación (a) y (b) se </w:t>
      </w:r>
      <w:proofErr w:type="spellStart"/>
      <w:r>
        <w:rPr>
          <w:rFonts w:ascii="Arial" w:hAnsi="Arial" w:cs="Arial"/>
          <w:szCs w:val="20"/>
          <w:lang w:val="es-ES"/>
        </w:rPr>
        <w:t>considerá</w:t>
      </w:r>
      <w:proofErr w:type="spellEnd"/>
      <w:r>
        <w:rPr>
          <w:rFonts w:ascii="Arial" w:hAnsi="Arial" w:cs="Arial"/>
          <w:szCs w:val="20"/>
          <w:lang w:val="es-ES"/>
        </w:rPr>
        <w:t xml:space="preserve"> el impacto del programa.   </w:t>
      </w:r>
    </w:p>
    <w:p w14:paraId="6F100A81" w14:textId="77777777" w:rsidR="000118EF" w:rsidRDefault="000118EF" w:rsidP="000118EF">
      <w:pPr>
        <w:pStyle w:val="ListParagraph"/>
        <w:autoSpaceDE w:val="0"/>
        <w:autoSpaceDN w:val="0"/>
        <w:adjustRightInd w:val="0"/>
        <w:spacing w:before="240" w:after="0" w:line="240" w:lineRule="auto"/>
        <w:ind w:hanging="720"/>
        <w:jc w:val="both"/>
        <w:rPr>
          <w:rFonts w:ascii="Arial" w:hAnsi="Arial" w:cs="Arial"/>
          <w:b/>
          <w:szCs w:val="20"/>
          <w:lang w:val="es-ES"/>
        </w:rPr>
      </w:pPr>
    </w:p>
    <w:p w14:paraId="500ECB2A" w14:textId="741155E4" w:rsidR="000118EF" w:rsidRDefault="000118EF" w:rsidP="000118EF">
      <w:pPr>
        <w:pStyle w:val="ListParagraph"/>
        <w:autoSpaceDE w:val="0"/>
        <w:autoSpaceDN w:val="0"/>
        <w:adjustRightInd w:val="0"/>
        <w:spacing w:before="240" w:after="0" w:line="240" w:lineRule="auto"/>
        <w:ind w:hanging="720"/>
        <w:jc w:val="both"/>
        <w:rPr>
          <w:rFonts w:ascii="Arial" w:hAnsi="Arial" w:cs="Arial"/>
          <w:b/>
          <w:szCs w:val="20"/>
          <w:lang w:val="es-ES"/>
        </w:rPr>
      </w:pPr>
      <w:r>
        <w:rPr>
          <w:rFonts w:ascii="Arial" w:hAnsi="Arial" w:cs="Arial"/>
          <w:b/>
          <w:szCs w:val="20"/>
          <w:lang w:val="es-ES"/>
        </w:rPr>
        <w:t>c.2. Variables de i</w:t>
      </w:r>
      <w:r w:rsidRPr="008B3CCE">
        <w:rPr>
          <w:rFonts w:ascii="Arial" w:hAnsi="Arial" w:cs="Arial"/>
          <w:b/>
          <w:szCs w:val="20"/>
          <w:lang w:val="es-ES"/>
        </w:rPr>
        <w:t xml:space="preserve">mpacto en </w:t>
      </w:r>
      <w:r>
        <w:rPr>
          <w:rFonts w:ascii="Arial" w:hAnsi="Arial" w:cs="Arial"/>
          <w:b/>
          <w:szCs w:val="20"/>
          <w:lang w:val="es-ES"/>
        </w:rPr>
        <w:t>fijación de carbono y emisiones evitadas de GEI</w:t>
      </w:r>
      <w:r>
        <w:rPr>
          <w:rStyle w:val="FootnoteReference"/>
          <w:rFonts w:ascii="Arial" w:hAnsi="Arial" w:cs="Arial"/>
          <w:b/>
          <w:szCs w:val="20"/>
          <w:lang w:val="es-ES"/>
        </w:rPr>
        <w:footnoteReference w:id="4"/>
      </w:r>
    </w:p>
    <w:p w14:paraId="122D3AA6" w14:textId="79CD02A9" w:rsidR="000118EF" w:rsidRPr="000118EF" w:rsidRDefault="000118EF"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118EF">
        <w:rPr>
          <w:rFonts w:ascii="Arial" w:hAnsi="Arial" w:cs="Arial"/>
          <w:szCs w:val="20"/>
          <w:lang w:val="es-ES"/>
        </w:rPr>
        <w:t>El proyecto cuenta dentro de sus indicadores de impacto la reducción de</w:t>
      </w:r>
      <w:r w:rsidRPr="000E7022">
        <w:rPr>
          <w:rFonts w:ascii="Arial" w:hAnsi="Arial" w:cs="Arial"/>
          <w:szCs w:val="20"/>
          <w:lang w:val="es-ES"/>
        </w:rPr>
        <w:t xml:space="preserve"> </w:t>
      </w:r>
      <w:r w:rsidRPr="000118EF">
        <w:rPr>
          <w:rFonts w:ascii="Arial" w:hAnsi="Arial" w:cs="Arial"/>
          <w:szCs w:val="20"/>
          <w:lang w:val="es-ES"/>
        </w:rPr>
        <w:t xml:space="preserve">emisiones del gas de efecto invernadero CO2, al mismo tiempo que contempla la fijación o secuestro de este gas como beneficio positivo de la intervención en las áreas afectadas por el gorgojo barrenador de los pinos </w:t>
      </w:r>
      <w:proofErr w:type="spellStart"/>
      <w:r w:rsidRPr="000118EF">
        <w:rPr>
          <w:rFonts w:ascii="Arial" w:hAnsi="Arial" w:cs="Arial"/>
          <w:szCs w:val="20"/>
          <w:lang w:val="es-ES"/>
        </w:rPr>
        <w:t>dendroctonus</w:t>
      </w:r>
      <w:proofErr w:type="spellEnd"/>
      <w:r w:rsidRPr="000118EF">
        <w:rPr>
          <w:rFonts w:ascii="Arial" w:hAnsi="Arial" w:cs="Arial"/>
          <w:szCs w:val="20"/>
          <w:lang w:val="es-ES"/>
        </w:rPr>
        <w:t xml:space="preserve"> </w:t>
      </w:r>
      <w:proofErr w:type="spellStart"/>
      <w:r w:rsidRPr="000118EF">
        <w:rPr>
          <w:rFonts w:ascii="Arial" w:hAnsi="Arial" w:cs="Arial"/>
          <w:szCs w:val="20"/>
          <w:lang w:val="es-ES"/>
        </w:rPr>
        <w:t>spp</w:t>
      </w:r>
      <w:proofErr w:type="spellEnd"/>
      <w:r w:rsidRPr="000118EF">
        <w:rPr>
          <w:rFonts w:ascii="Arial" w:hAnsi="Arial" w:cs="Arial"/>
          <w:szCs w:val="20"/>
          <w:lang w:val="es-ES"/>
        </w:rPr>
        <w:t xml:space="preserve">. Ambos beneficios: reducción de las </w:t>
      </w:r>
      <w:r w:rsidRPr="000118EF">
        <w:rPr>
          <w:rFonts w:ascii="Arial" w:hAnsi="Arial" w:cs="Arial"/>
          <w:szCs w:val="20"/>
          <w:lang w:val="es-ES"/>
        </w:rPr>
        <w:lastRenderedPageBreak/>
        <w:t>emisiones y fijación, pueden relacionarse a procesos indirectos y directos de la intervención respectivamente. La reducción de las emisiones está intrínsecamente conectada con el descenso esperado de los procesos de deforestación y cambio de uso de la tierra de la clase de uso forestal a otras como agricultura o ganadería. Por otra parte, el efecto directo de la restauración de las áreas plagadas contribuye al secuestro de CO2, ya que la regeneración natural o plantaciones contribuyen activamente a la absorción del gas por las plantas como parte del ciclo biológico del carbono. Se presenta a continuación las pautas generales de estimación de estos beneficios en base a una integración de datos primarios existentes en una rutina de modelación de las existencias de carbono que permite la extracción de estadísticos por separado (emisiones evitadas y secuestro directo) en las áreas que caen dentro y fuera de la intervención del proyecto.</w:t>
      </w:r>
    </w:p>
    <w:p w14:paraId="49647759" w14:textId="1440DC8D" w:rsidR="000118EF" w:rsidRPr="000118EF" w:rsidRDefault="000118EF"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E7022">
        <w:rPr>
          <w:rFonts w:ascii="Arial" w:hAnsi="Arial" w:cs="Arial"/>
          <w:b/>
          <w:bCs/>
          <w:szCs w:val="20"/>
          <w:lang w:val="es-ES"/>
        </w:rPr>
        <w:t>Datos primarios</w:t>
      </w:r>
      <w:r w:rsidRPr="000E7022">
        <w:rPr>
          <w:rFonts w:ascii="Arial" w:hAnsi="Arial" w:cs="Arial"/>
          <w:szCs w:val="20"/>
          <w:lang w:val="es-ES"/>
        </w:rPr>
        <w:t>.</w:t>
      </w:r>
      <w:r w:rsidRPr="000118EF">
        <w:rPr>
          <w:rFonts w:ascii="Arial" w:hAnsi="Arial" w:cs="Arial"/>
          <w:szCs w:val="20"/>
          <w:lang w:val="es-ES"/>
        </w:rPr>
        <w:t xml:space="preserve"> Información empírica (área basal, altura, etc.) que puede ser utilizada para estimación de la biomasa, y posterior estimación del carbono del vuelo forestal se encuentra disponible en dos </w:t>
      </w:r>
      <w:r w:rsidR="008D455C">
        <w:rPr>
          <w:rFonts w:ascii="Arial" w:hAnsi="Arial" w:cs="Arial"/>
          <w:szCs w:val="20"/>
          <w:lang w:val="es-ES"/>
        </w:rPr>
        <w:t>conjuntos</w:t>
      </w:r>
      <w:r w:rsidRPr="000118EF">
        <w:rPr>
          <w:rFonts w:ascii="Arial" w:hAnsi="Arial" w:cs="Arial"/>
          <w:szCs w:val="20"/>
          <w:lang w:val="es-ES"/>
        </w:rPr>
        <w:t xml:space="preserve"> de datos del Instituto de Conservación Forestal ICF. Est</w:t>
      </w:r>
      <w:r w:rsidR="008D455C">
        <w:rPr>
          <w:rFonts w:ascii="Arial" w:hAnsi="Arial" w:cs="Arial"/>
          <w:szCs w:val="20"/>
          <w:lang w:val="es-ES"/>
        </w:rPr>
        <w:t>o</w:t>
      </w:r>
      <w:r w:rsidRPr="000118EF">
        <w:rPr>
          <w:rFonts w:ascii="Arial" w:hAnsi="Arial" w:cs="Arial"/>
          <w:szCs w:val="20"/>
          <w:lang w:val="es-ES"/>
        </w:rPr>
        <w:t xml:space="preserve">s son a) el Inventario Nacional Forestal INF y, b) las Parcelas Permanentes de Muestreo PMP </w:t>
      </w:r>
      <w:r w:rsidRPr="000118EF">
        <w:rPr>
          <w:rFonts w:ascii="Arial" w:hAnsi="Arial" w:cs="Arial"/>
          <w:szCs w:val="20"/>
          <w:lang w:val="es-ES"/>
        </w:rPr>
        <w:fldChar w:fldCharType="begin"/>
      </w:r>
      <w:r w:rsidRPr="000118EF">
        <w:rPr>
          <w:rFonts w:ascii="Arial" w:hAnsi="Arial" w:cs="Arial"/>
          <w:szCs w:val="20"/>
          <w:lang w:val="es-ES"/>
        </w:rPr>
        <w:instrText xml:space="preserve"> ADDIN ZOTERO_ITEM CSL_CITATION {"citationID":"VzPsGaOI","properties":{"formattedCitation":"(Groothausen and Ferreira, 1989; Groothousen and Alvarado, 2000)","plainCitation":"(Groothausen and Ferreira, 1989; Groothousen and Alvarado, 2000)","noteIndex":0},"citationItems":[{"id":534,"uris":["http://zotero.org/users/526362/items/WIRCQQAN"],"uri":["http://zotero.org/users/526362/items/WIRCQQAN"],"itemData":{"id":534,"type":"article-journal","title":"Curvas de índice de sitio para Pinus caribaea Morelet en Honduras","container-title":"El tatascan","volume":"6","issue":"1","author":[{"family":"Groothausen","given":"C."},{"family":"Ferreira","given":"O."}],"issued":{"date-parts":[["1989"]]}}},{"id":533,"uris":["http://zotero.org/users/526362/items/BPYXX64M"],"uri":["http://zotero.org/users/526362/items/BPYXX64M"],"itemData":{"id":533,"type":"report","title":"Las parcelas de muestreo permanente: bases para estudios de crecimiento y rendimiento en bosques de pino en Honduras","publisher":"Administración Forestal del Estado, Tegucigalpa. Honduras","author":[{"family":"Groothousen","given":"Cornelius"},{"family":"Alvarado","given":"César"}],"issued":{"date-parts":[["2000"]]}}}],"schema":"https://github.com/citation-style-language/schema/raw/master/csl-citation.json"} </w:instrText>
      </w:r>
      <w:r w:rsidRPr="000118EF">
        <w:rPr>
          <w:rFonts w:ascii="Arial" w:hAnsi="Arial" w:cs="Arial"/>
          <w:szCs w:val="20"/>
          <w:lang w:val="es-ES"/>
        </w:rPr>
        <w:fldChar w:fldCharType="separate"/>
      </w:r>
      <w:r w:rsidRPr="000118EF">
        <w:rPr>
          <w:rFonts w:ascii="Arial" w:hAnsi="Arial" w:cs="Arial"/>
          <w:szCs w:val="20"/>
          <w:lang w:val="es-ES"/>
        </w:rPr>
        <w:t>(Groothausen and Ferreira, 1989; Groothousen and Alvarado, 2000)</w:t>
      </w:r>
      <w:r w:rsidRPr="000118EF">
        <w:rPr>
          <w:rFonts w:ascii="Arial" w:hAnsi="Arial" w:cs="Arial"/>
          <w:szCs w:val="20"/>
          <w:lang w:val="es-ES"/>
        </w:rPr>
        <w:fldChar w:fldCharType="end"/>
      </w:r>
      <w:r w:rsidRPr="000118EF">
        <w:rPr>
          <w:rFonts w:ascii="Arial" w:hAnsi="Arial" w:cs="Arial"/>
          <w:szCs w:val="20"/>
          <w:lang w:val="es-ES"/>
        </w:rPr>
        <w:t xml:space="preserve">. Ambas fuentes de datos integran observaciones de campo en distintos períodos, y cubren el dominio espacial del área de estudio que es pertinente al proyecto. </w:t>
      </w:r>
      <w:proofErr w:type="gramStart"/>
      <w:r w:rsidRPr="000118EF">
        <w:rPr>
          <w:rFonts w:ascii="Arial" w:hAnsi="Arial" w:cs="Arial"/>
          <w:szCs w:val="20"/>
          <w:lang w:val="es-ES"/>
        </w:rPr>
        <w:t>En caso que</w:t>
      </w:r>
      <w:proofErr w:type="gramEnd"/>
      <w:r w:rsidRPr="000118EF">
        <w:rPr>
          <w:rFonts w:ascii="Arial" w:hAnsi="Arial" w:cs="Arial"/>
          <w:szCs w:val="20"/>
          <w:lang w:val="es-ES"/>
        </w:rPr>
        <w:t xml:space="preserve"> la información existente muestre deficiencias de cobertura tanto espacial como temporal de las zonas de restauración (dentro y fuera del proyecto), se procederá a levantar parcelas de campo</w:t>
      </w:r>
      <w:r w:rsidR="008D455C">
        <w:rPr>
          <w:rFonts w:ascii="Arial" w:hAnsi="Arial" w:cs="Arial"/>
          <w:szCs w:val="20"/>
          <w:lang w:val="es-ES"/>
        </w:rPr>
        <w:t xml:space="preserve"> adicionales siguiendo las mismas pautas que las parcelas de ICF</w:t>
      </w:r>
      <w:r w:rsidRPr="000118EF">
        <w:rPr>
          <w:rFonts w:ascii="Arial" w:hAnsi="Arial" w:cs="Arial"/>
          <w:szCs w:val="20"/>
          <w:lang w:val="es-ES"/>
        </w:rPr>
        <w:t xml:space="preserve">. La intensidad de esta nueva captura de información será definida </w:t>
      </w:r>
      <w:r w:rsidR="008D455C">
        <w:rPr>
          <w:rFonts w:ascii="Arial" w:hAnsi="Arial" w:cs="Arial"/>
          <w:szCs w:val="20"/>
          <w:lang w:val="es-ES"/>
        </w:rPr>
        <w:t xml:space="preserve">luego de </w:t>
      </w:r>
      <w:r w:rsidRPr="000118EF">
        <w:rPr>
          <w:rFonts w:ascii="Arial" w:hAnsi="Arial" w:cs="Arial"/>
          <w:szCs w:val="20"/>
          <w:lang w:val="es-ES"/>
        </w:rPr>
        <w:t>haber analizado los datos del INF y PMP. Producto de la revisión y análisis de esta fase de dato primario es una variable de respuesta: existencias de carbono por unidad de área, ej. toneladas de CO2 por hectárea: tCO2e</w:t>
      </w:r>
      <w:r w:rsidR="008D455C">
        <w:rPr>
          <w:rFonts w:ascii="Arial" w:hAnsi="Arial" w:cs="Arial"/>
          <w:szCs w:val="20"/>
          <w:lang w:val="es-ES"/>
        </w:rPr>
        <w:t>/Ha</w:t>
      </w:r>
      <w:r w:rsidRPr="000118EF">
        <w:rPr>
          <w:rFonts w:ascii="Arial" w:hAnsi="Arial" w:cs="Arial"/>
          <w:szCs w:val="20"/>
          <w:lang w:val="es-ES"/>
        </w:rPr>
        <w:t>.</w:t>
      </w:r>
    </w:p>
    <w:p w14:paraId="0EFADCE7" w14:textId="4C72BA52" w:rsidR="000118EF" w:rsidRPr="000E7022" w:rsidRDefault="000118EF"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E7022">
        <w:rPr>
          <w:rFonts w:ascii="Arial" w:hAnsi="Arial" w:cs="Arial"/>
          <w:szCs w:val="20"/>
          <w:lang w:val="es-ES"/>
        </w:rPr>
        <w:t xml:space="preserve">Modelado de tCO2e.  Se puedan obtener estimaciones imparciales (no sesgadas) de las existencias en todo el dominio espacial del proyecto </w:t>
      </w:r>
      <w:r w:rsidR="008D455C" w:rsidRPr="000E7022">
        <w:rPr>
          <w:rFonts w:ascii="Arial" w:hAnsi="Arial" w:cs="Arial"/>
          <w:szCs w:val="20"/>
          <w:lang w:val="es-ES"/>
        </w:rPr>
        <w:t xml:space="preserve">mediante la calibración </w:t>
      </w:r>
      <w:r w:rsidRPr="000E7022">
        <w:rPr>
          <w:rFonts w:ascii="Arial" w:hAnsi="Arial" w:cs="Arial"/>
          <w:szCs w:val="20"/>
          <w:lang w:val="es-ES"/>
        </w:rPr>
        <w:t xml:space="preserve">de un modelo de tiempo invariable </w:t>
      </w:r>
      <w:r w:rsidRPr="000E7022">
        <w:rPr>
          <w:rFonts w:ascii="Arial" w:hAnsi="Arial" w:cs="Arial"/>
          <w:szCs w:val="20"/>
          <w:lang w:val="es-ES"/>
        </w:rPr>
        <w:fldChar w:fldCharType="begin"/>
      </w:r>
      <w:r w:rsidRPr="000E7022">
        <w:rPr>
          <w:rFonts w:ascii="Arial" w:hAnsi="Arial" w:cs="Arial"/>
          <w:szCs w:val="20"/>
          <w:lang w:val="es-ES"/>
        </w:rPr>
        <w:instrText xml:space="preserve"> ADDIN ZOTERO_ITEM CSL_CITATION {"citationID":"m3wy11mK","properties":{"formattedCitation":"(Healey et al., 2006)","plainCitation":"(Healey et al., 2006)","noteIndex":0},"citationItems":[{"id":129,"uris":["http://zotero.org/users/526362/items/K8HKW2KG"],"uri":["http://zotero.org/users/526362/items/K8HKW2KG"],"itemData":{"id":129,"type":"article-journal","title":"Application of two regression-based methods to estimate the effects of partial harvest on forest structure using Landsat data","container-title":"Remote Sensing of Environment","page":"115-126","volume":"101","issue":"1","author":[{"family":"Healey","given":"Sean P."},{"family":"Yang","given":"Zhiqiang"},{"family":"Cohen","given":"Warren B."},{"family":"Pierce","given":"D. John"}],"issued":{"date-parts":[["2006"]]}}}],"schema":"https://github.com/citation-style-language/schema/raw/master/csl-citation.json"} </w:instrText>
      </w:r>
      <w:r w:rsidRPr="000E7022">
        <w:rPr>
          <w:rFonts w:ascii="Arial" w:hAnsi="Arial" w:cs="Arial"/>
          <w:szCs w:val="20"/>
          <w:lang w:val="es-ES"/>
        </w:rPr>
        <w:fldChar w:fldCharType="separate"/>
      </w:r>
      <w:r w:rsidRPr="000E7022">
        <w:rPr>
          <w:rFonts w:ascii="Arial" w:hAnsi="Arial" w:cs="Arial"/>
          <w:szCs w:val="20"/>
          <w:lang w:val="es-ES"/>
        </w:rPr>
        <w:t>(Healey et al., 2006)</w:t>
      </w:r>
      <w:r w:rsidRPr="000E7022">
        <w:rPr>
          <w:rFonts w:ascii="Arial" w:hAnsi="Arial" w:cs="Arial"/>
          <w:szCs w:val="20"/>
          <w:lang w:val="es-ES"/>
        </w:rPr>
        <w:fldChar w:fldCharType="end"/>
      </w:r>
      <w:r w:rsidRPr="000E7022">
        <w:rPr>
          <w:rFonts w:ascii="Arial" w:hAnsi="Arial" w:cs="Arial"/>
          <w:szCs w:val="20"/>
          <w:lang w:val="es-ES"/>
        </w:rPr>
        <w:t xml:space="preserve"> que tiene como variable de respuesta tCO2e, y que se fundamenta en utilizar información espectral de sensores pasivos ej. Landsat 8-OLI </w:t>
      </w:r>
      <w:r w:rsidRPr="000E7022">
        <w:rPr>
          <w:rFonts w:ascii="Arial" w:hAnsi="Arial" w:cs="Arial"/>
          <w:szCs w:val="20"/>
          <w:lang w:val="es-ES"/>
        </w:rPr>
        <w:fldChar w:fldCharType="begin"/>
      </w:r>
      <w:r w:rsidRPr="000E7022">
        <w:rPr>
          <w:rFonts w:ascii="Arial" w:hAnsi="Arial" w:cs="Arial"/>
          <w:szCs w:val="20"/>
          <w:lang w:val="es-ES"/>
        </w:rPr>
        <w:instrText xml:space="preserve"> ADDIN ZOTERO_ITEM CSL_CITATION {"citationID":"VxQbEXp0","properties":{"formattedCitation":"(Vermote et al., 2016)","plainCitation":"(Vermote et al., 2016)","noteIndex":0},"citationItems":[{"id":530,"uris":["http://zotero.org/users/526362/items/ZMM2VNLK"],"uri":["http://zotero.org/users/526362/items/ZMM2VNLK"],"itemData":{"id":530,"type":"article-journal","title":"Preliminary analysis of the performance of the Landsat 8/OLI land surface reflectance product","container-title":"Remote Sensing of Environment","page":"46-56","volume":"185","author":[{"family":"Vermote","given":"Eric"},{"family":"Justice","given":"Chris"},{"family":"Claverie","given":"Martin"},{"family":"Franch","given":"Belen"}],"issued":{"date-parts":[["2016"]]}}}],"schema":"https://github.com/citation-style-language/schema/raw/master/csl-citation.json"} </w:instrText>
      </w:r>
      <w:r w:rsidRPr="000E7022">
        <w:rPr>
          <w:rFonts w:ascii="Arial" w:hAnsi="Arial" w:cs="Arial"/>
          <w:szCs w:val="20"/>
          <w:lang w:val="es-ES"/>
        </w:rPr>
        <w:fldChar w:fldCharType="separate"/>
      </w:r>
      <w:r w:rsidRPr="000E7022">
        <w:rPr>
          <w:rFonts w:ascii="Arial" w:hAnsi="Arial" w:cs="Arial"/>
          <w:szCs w:val="20"/>
          <w:lang w:val="es-ES"/>
        </w:rPr>
        <w:t>(Vermote et al., 2016)</w:t>
      </w:r>
      <w:r w:rsidRPr="000E7022">
        <w:rPr>
          <w:rFonts w:ascii="Arial" w:hAnsi="Arial" w:cs="Arial"/>
          <w:szCs w:val="20"/>
          <w:lang w:val="es-ES"/>
        </w:rPr>
        <w:fldChar w:fldCharType="end"/>
      </w:r>
      <w:r w:rsidRPr="000E7022">
        <w:rPr>
          <w:rFonts w:ascii="Arial" w:hAnsi="Arial" w:cs="Arial"/>
          <w:szCs w:val="20"/>
          <w:lang w:val="es-ES"/>
        </w:rPr>
        <w:t xml:space="preserve">, Sentinel-2 </w:t>
      </w:r>
      <w:r w:rsidRPr="000E7022">
        <w:rPr>
          <w:rFonts w:ascii="Arial" w:hAnsi="Arial" w:cs="Arial"/>
          <w:szCs w:val="20"/>
          <w:lang w:val="es-ES"/>
        </w:rPr>
        <w:fldChar w:fldCharType="begin"/>
      </w:r>
      <w:r w:rsidRPr="000E7022">
        <w:rPr>
          <w:rFonts w:ascii="Arial" w:hAnsi="Arial" w:cs="Arial"/>
          <w:szCs w:val="20"/>
          <w:lang w:val="es-ES"/>
        </w:rPr>
        <w:instrText xml:space="preserve"> ADDIN ZOTERO_ITEM CSL_CITATION {"citationID":"cNzndObc","properties":{"formattedCitation":"(Drusch et al., 2012)","plainCitation":"(Drusch et al., 2012)","noteIndex":0},"citationItems":[{"id":46,"uris":["http://zotero.org/users/526362/items/RDA5C8UT"],"uri":["http://zotero.org/users/526362/items/RDA5C8UT"],"itemData":{"id":46,"type":"article-journal","title":"Sentinel-2: ESA's optical high-resolution mission for GMES operational services","container-title":"Remote Sensing of Environment","page":"25-36","volume":"120","author":[{"family":"Drusch","given":"M."},{"family":"Del Bello","given":"U."},{"family":"Carlier","given":"S."},{"family":"Colin","given":"O."},{"family":"Fernandez","given":"V."},{"family":"Gascon","given":"F."},{"family":"Hoersch","given":"B."},{"family":"Isola","given":"C."},{"family":"Laberinti","given":"P."},{"family":"Martimort","given":"P."}],"issued":{"date-parts":[["2012"]]}}}],"schema":"https://github.com/citation-style-language/schema/raw/master/csl-citation.json"} </w:instrText>
      </w:r>
      <w:r w:rsidRPr="000E7022">
        <w:rPr>
          <w:rFonts w:ascii="Arial" w:hAnsi="Arial" w:cs="Arial"/>
          <w:szCs w:val="20"/>
          <w:lang w:val="es-ES"/>
        </w:rPr>
        <w:fldChar w:fldCharType="separate"/>
      </w:r>
      <w:r w:rsidRPr="000E7022">
        <w:rPr>
          <w:rFonts w:ascii="Arial" w:hAnsi="Arial" w:cs="Arial"/>
          <w:szCs w:val="20"/>
          <w:lang w:val="es-ES"/>
        </w:rPr>
        <w:t>(Drusch et al., 2012)</w:t>
      </w:r>
      <w:r w:rsidRPr="000E7022">
        <w:rPr>
          <w:rFonts w:ascii="Arial" w:hAnsi="Arial" w:cs="Arial"/>
          <w:szCs w:val="20"/>
          <w:lang w:val="es-ES"/>
        </w:rPr>
        <w:fldChar w:fldCharType="end"/>
      </w:r>
      <w:r w:rsidRPr="000E7022">
        <w:rPr>
          <w:rFonts w:ascii="Arial" w:hAnsi="Arial" w:cs="Arial"/>
          <w:szCs w:val="20"/>
          <w:lang w:val="es-ES"/>
        </w:rPr>
        <w:t xml:space="preserve">, y que a su vez puede utilizar datos de sensores activos como el Global </w:t>
      </w:r>
      <w:proofErr w:type="spellStart"/>
      <w:r w:rsidRPr="000E7022">
        <w:rPr>
          <w:rFonts w:ascii="Arial" w:hAnsi="Arial" w:cs="Arial"/>
          <w:szCs w:val="20"/>
          <w:lang w:val="es-ES"/>
        </w:rPr>
        <w:t>Ecosystems</w:t>
      </w:r>
      <w:proofErr w:type="spellEnd"/>
      <w:r w:rsidRPr="000E7022">
        <w:rPr>
          <w:rFonts w:ascii="Arial" w:hAnsi="Arial" w:cs="Arial"/>
          <w:szCs w:val="20"/>
          <w:lang w:val="es-ES"/>
        </w:rPr>
        <w:t xml:space="preserve"> Dynamics </w:t>
      </w:r>
      <w:proofErr w:type="spellStart"/>
      <w:r w:rsidRPr="000E7022">
        <w:rPr>
          <w:rFonts w:ascii="Arial" w:hAnsi="Arial" w:cs="Arial"/>
          <w:szCs w:val="20"/>
          <w:lang w:val="es-ES"/>
        </w:rPr>
        <w:t>Investigation</w:t>
      </w:r>
      <w:proofErr w:type="spellEnd"/>
      <w:r w:rsidRPr="000E7022">
        <w:rPr>
          <w:rFonts w:ascii="Arial" w:hAnsi="Arial" w:cs="Arial"/>
          <w:szCs w:val="20"/>
          <w:lang w:val="es-ES"/>
        </w:rPr>
        <w:t xml:space="preserve"> GEDI </w:t>
      </w:r>
      <w:r w:rsidRPr="000E7022">
        <w:rPr>
          <w:rFonts w:ascii="Arial" w:hAnsi="Arial" w:cs="Arial"/>
          <w:szCs w:val="20"/>
          <w:lang w:val="es-ES"/>
        </w:rPr>
        <w:fldChar w:fldCharType="begin"/>
      </w:r>
      <w:r w:rsidRPr="000E7022">
        <w:rPr>
          <w:rFonts w:ascii="Arial" w:hAnsi="Arial" w:cs="Arial"/>
          <w:szCs w:val="20"/>
          <w:lang w:val="es-ES"/>
        </w:rPr>
        <w:instrText xml:space="preserve"> ADDIN ZOTERO_ITEM CSL_CITATION {"citationID":"5l0xNbp4","properties":{"formattedCitation":"(Saarela et al., 2018)","plainCitation":"(Saarela et al., 2018)","noteIndex":0},"citationItems":[{"id":532,"uris":["http://zotero.org/users/526362/items/UNA5QNNL"],"uri":["http://zotero.org/users/526362/items/UNA5QNNL"],"itemData":{"id":532,"type":"article-journal","title":"Generalized Hierarchical Model-Based Estimation for Aboveground Biomass Assessment Using GEDI and Landsat Data","container-title":"Remote Sensing","page":"1832","volume":"10","issue":"11","author":[{"family":"Saarela","given":"Svetlana"},{"family":"Holm","given":"Sören"},{"family":"Healey","given":"Sean"},{"family":"Andersen","given":"Hans-Erik"},{"family":"Petersson","given":"Hans"},{"family":"Prentius","given":"Wilmer"},{"family":"Patterson","given":"Paul"},{"family":"Næsset","given":"Erik"},{"family":"Gregoire","given":"Timothy"},{"family":"Ståhl","given":"Göran"}],"issued":{"date-parts":[["2018"]]}}}],"schema":"https://github.com/citation-style-language/schema/raw/master/csl-citation.json"} </w:instrText>
      </w:r>
      <w:r w:rsidRPr="000E7022">
        <w:rPr>
          <w:rFonts w:ascii="Arial" w:hAnsi="Arial" w:cs="Arial"/>
          <w:szCs w:val="20"/>
          <w:lang w:val="es-ES"/>
        </w:rPr>
        <w:fldChar w:fldCharType="separate"/>
      </w:r>
      <w:r w:rsidRPr="000E7022">
        <w:rPr>
          <w:rFonts w:ascii="Arial" w:hAnsi="Arial" w:cs="Arial"/>
          <w:szCs w:val="20"/>
          <w:lang w:val="es-ES"/>
        </w:rPr>
        <w:t>(Saarela et al., 2018)</w:t>
      </w:r>
      <w:r w:rsidRPr="000E7022">
        <w:rPr>
          <w:rFonts w:ascii="Arial" w:hAnsi="Arial" w:cs="Arial"/>
          <w:szCs w:val="20"/>
          <w:lang w:val="es-ES"/>
        </w:rPr>
        <w:fldChar w:fldCharType="end"/>
      </w:r>
      <w:r w:rsidRPr="000E7022">
        <w:rPr>
          <w:rFonts w:ascii="Arial" w:hAnsi="Arial" w:cs="Arial"/>
          <w:szCs w:val="20"/>
          <w:lang w:val="es-ES"/>
        </w:rPr>
        <w:t xml:space="preserve">. De los sensores pasivos </w:t>
      </w:r>
      <w:r w:rsidR="008D455C" w:rsidRPr="000E7022">
        <w:rPr>
          <w:rFonts w:ascii="Arial" w:hAnsi="Arial" w:cs="Arial"/>
          <w:szCs w:val="20"/>
          <w:lang w:val="es-ES"/>
        </w:rPr>
        <w:t xml:space="preserve">se puede derivar </w:t>
      </w:r>
      <w:r w:rsidRPr="000E7022">
        <w:rPr>
          <w:rFonts w:ascii="Arial" w:hAnsi="Arial" w:cs="Arial"/>
          <w:szCs w:val="20"/>
          <w:lang w:val="es-ES"/>
        </w:rPr>
        <w:t xml:space="preserve">una serie de índices de vegetación ej. EVI, SAVI, </w:t>
      </w:r>
      <w:proofErr w:type="spellStart"/>
      <w:r w:rsidRPr="000E7022">
        <w:rPr>
          <w:rFonts w:ascii="Arial" w:hAnsi="Arial" w:cs="Arial"/>
          <w:szCs w:val="20"/>
          <w:lang w:val="es-ES"/>
        </w:rPr>
        <w:t>NIRv</w:t>
      </w:r>
      <w:proofErr w:type="spellEnd"/>
      <w:r w:rsidRPr="000E7022">
        <w:rPr>
          <w:rFonts w:ascii="Arial" w:hAnsi="Arial" w:cs="Arial"/>
          <w:szCs w:val="20"/>
          <w:lang w:val="es-ES"/>
        </w:rPr>
        <w:t xml:space="preserve"> </w:t>
      </w:r>
      <w:r w:rsidRPr="000E7022">
        <w:rPr>
          <w:rFonts w:ascii="Arial" w:hAnsi="Arial" w:cs="Arial"/>
          <w:szCs w:val="20"/>
          <w:lang w:val="es-ES"/>
        </w:rPr>
        <w:fldChar w:fldCharType="begin"/>
      </w:r>
      <w:r w:rsidRPr="000E7022">
        <w:rPr>
          <w:rFonts w:ascii="Arial" w:hAnsi="Arial" w:cs="Arial"/>
          <w:szCs w:val="20"/>
          <w:lang w:val="es-ES"/>
        </w:rPr>
        <w:instrText xml:space="preserve"> ADDIN ZOTERO_ITEM CSL_CITATION {"citationID":"nNSnYX2g","properties":{"formattedCitation":"(Badgley et al., 2017)","plainCitation":"(Badgley et al., 2017)","noteIndex":0},"citationItems":[{"id":529,"uris":["http://zotero.org/users/526362/items/AH6JMK7W"],"uri":["http://zotero.org/users/526362/items/AH6JMK7W"],"itemData":{"id":529,"type":"article-journal","title":"Canopy near-infrared reflectance and terrestrial photosynthesis","container-title":"Science advances","page":"e1602244","volume":"3","issue":"3","author":[{"family":"Badgley","given":"Grayson"},{"family":"Field","given":"Christopher B."},{"family":"Berry","given":"Joseph A."}],"issued":{"date-parts":[["2017"]]}}}],"schema":"https://github.com/citation-style-language/schema/raw/master/csl-citation.json"} </w:instrText>
      </w:r>
      <w:r w:rsidRPr="000E7022">
        <w:rPr>
          <w:rFonts w:ascii="Arial" w:hAnsi="Arial" w:cs="Arial"/>
          <w:szCs w:val="20"/>
          <w:lang w:val="es-ES"/>
        </w:rPr>
        <w:fldChar w:fldCharType="separate"/>
      </w:r>
      <w:r w:rsidRPr="000E7022">
        <w:rPr>
          <w:rFonts w:ascii="Arial" w:hAnsi="Arial" w:cs="Arial"/>
          <w:szCs w:val="20"/>
          <w:lang w:val="es-ES"/>
        </w:rPr>
        <w:t>(Badgley et al., 2017)</w:t>
      </w:r>
      <w:r w:rsidRPr="000E7022">
        <w:rPr>
          <w:rFonts w:ascii="Arial" w:hAnsi="Arial" w:cs="Arial"/>
          <w:szCs w:val="20"/>
          <w:lang w:val="es-ES"/>
        </w:rPr>
        <w:fldChar w:fldCharType="end"/>
      </w:r>
      <w:r w:rsidRPr="000E7022">
        <w:rPr>
          <w:rFonts w:ascii="Arial" w:hAnsi="Arial" w:cs="Arial"/>
          <w:szCs w:val="20"/>
          <w:lang w:val="es-ES"/>
        </w:rPr>
        <w:t xml:space="preserve"> para evaluar correlaciones de la radiación fotosintéticamente activa </w:t>
      </w:r>
      <w:proofErr w:type="spellStart"/>
      <w:r w:rsidRPr="000E7022">
        <w:rPr>
          <w:rFonts w:ascii="Arial" w:hAnsi="Arial" w:cs="Arial"/>
          <w:szCs w:val="20"/>
          <w:lang w:val="es-ES"/>
        </w:rPr>
        <w:t>fPAR</w:t>
      </w:r>
      <w:proofErr w:type="spellEnd"/>
      <w:r w:rsidRPr="000E7022">
        <w:rPr>
          <w:rFonts w:ascii="Arial" w:hAnsi="Arial" w:cs="Arial"/>
          <w:szCs w:val="20"/>
          <w:lang w:val="es-ES"/>
        </w:rPr>
        <w:t xml:space="preserve"> con biomasa, y posteriormente con tCO2e. La fisiografía del paisaje puede ser descrita a través de un Modelo de Elevación Digital (DEM) para </w:t>
      </w:r>
      <w:r w:rsidR="008D455C" w:rsidRPr="000E7022">
        <w:rPr>
          <w:rFonts w:ascii="Arial" w:hAnsi="Arial" w:cs="Arial"/>
          <w:szCs w:val="20"/>
          <w:lang w:val="es-ES"/>
        </w:rPr>
        <w:t>medir</w:t>
      </w:r>
      <w:r w:rsidRPr="000E7022">
        <w:rPr>
          <w:rFonts w:ascii="Arial" w:hAnsi="Arial" w:cs="Arial"/>
          <w:szCs w:val="20"/>
          <w:lang w:val="es-ES"/>
        </w:rPr>
        <w:t xml:space="preserve"> la pendiente, la topografía y la exposición del sol de cada punto de muestreo y ver su poder </w:t>
      </w:r>
      <w:r w:rsidR="008D455C" w:rsidRPr="000E7022">
        <w:rPr>
          <w:rFonts w:ascii="Arial" w:hAnsi="Arial" w:cs="Arial"/>
          <w:szCs w:val="20"/>
          <w:lang w:val="es-ES"/>
        </w:rPr>
        <w:t>para</w:t>
      </w:r>
      <w:r w:rsidRPr="000E7022">
        <w:rPr>
          <w:rFonts w:ascii="Arial" w:hAnsi="Arial" w:cs="Arial"/>
          <w:szCs w:val="20"/>
          <w:lang w:val="es-ES"/>
        </w:rPr>
        <w:t xml:space="preserve"> explicar la variación de tCO2e. De esta forma, las variables de teledetección y otras auxiliares (elevación, suelos, geología, etc.) forman en su conjunto las variables predictoras del tCO2e, logrando predicciones espacialmente explícitas a nivel del </w:t>
      </w:r>
      <w:proofErr w:type="gramStart"/>
      <w:r w:rsidRPr="000E7022">
        <w:rPr>
          <w:rFonts w:ascii="Arial" w:hAnsi="Arial" w:cs="Arial"/>
          <w:szCs w:val="20"/>
          <w:lang w:val="es-ES"/>
        </w:rPr>
        <w:t>pixel</w:t>
      </w:r>
      <w:proofErr w:type="gramEnd"/>
      <w:r w:rsidRPr="000E7022">
        <w:rPr>
          <w:rFonts w:ascii="Arial" w:hAnsi="Arial" w:cs="Arial"/>
          <w:szCs w:val="20"/>
          <w:lang w:val="es-ES"/>
        </w:rPr>
        <w:t xml:space="preserve"> o unidad mínima de análisis de 900 m2</w:t>
      </w:r>
      <w:r w:rsidR="008D455C" w:rsidRPr="000E7022">
        <w:rPr>
          <w:rFonts w:ascii="Arial" w:hAnsi="Arial" w:cs="Arial"/>
          <w:szCs w:val="20"/>
          <w:lang w:val="es-ES"/>
        </w:rPr>
        <w:t xml:space="preserve"> (30x30m, resolución L</w:t>
      </w:r>
      <w:r w:rsidR="00A456CD" w:rsidRPr="000E7022">
        <w:rPr>
          <w:rFonts w:ascii="Arial" w:hAnsi="Arial" w:cs="Arial"/>
          <w:szCs w:val="20"/>
          <w:lang w:val="es-ES"/>
        </w:rPr>
        <w:t>andsat</w:t>
      </w:r>
      <w:r w:rsidR="008D455C" w:rsidRPr="000E7022">
        <w:rPr>
          <w:rFonts w:ascii="Arial" w:hAnsi="Arial" w:cs="Arial"/>
          <w:szCs w:val="20"/>
          <w:lang w:val="es-ES"/>
        </w:rPr>
        <w:t>)</w:t>
      </w:r>
      <w:r w:rsidRPr="000E7022">
        <w:rPr>
          <w:rFonts w:ascii="Arial" w:hAnsi="Arial" w:cs="Arial"/>
          <w:szCs w:val="20"/>
          <w:lang w:val="es-ES"/>
        </w:rPr>
        <w:t xml:space="preserve">. Se sugiere utilizar un enfoque de modelación no-paramétrica para evitar problemas de supuestos estadísticos que generalmente no se cumplen en este tipo de fenómenos. Entre los algoritmos de machine </w:t>
      </w:r>
      <w:proofErr w:type="spellStart"/>
      <w:r w:rsidRPr="000E7022">
        <w:rPr>
          <w:rFonts w:ascii="Arial" w:hAnsi="Arial" w:cs="Arial"/>
          <w:szCs w:val="20"/>
          <w:lang w:val="es-ES"/>
        </w:rPr>
        <w:t>learning</w:t>
      </w:r>
      <w:proofErr w:type="spellEnd"/>
      <w:r w:rsidRPr="000E7022">
        <w:rPr>
          <w:rFonts w:ascii="Arial" w:hAnsi="Arial" w:cs="Arial"/>
          <w:szCs w:val="20"/>
          <w:lang w:val="es-ES"/>
        </w:rPr>
        <w:t xml:space="preserve"> recomendados para un proceso como el sugerido destaca </w:t>
      </w:r>
      <w:proofErr w:type="spellStart"/>
      <w:r w:rsidRPr="000E7022">
        <w:rPr>
          <w:rFonts w:ascii="Arial" w:hAnsi="Arial" w:cs="Arial"/>
          <w:szCs w:val="20"/>
          <w:lang w:val="es-ES"/>
        </w:rPr>
        <w:t>Random</w:t>
      </w:r>
      <w:proofErr w:type="spellEnd"/>
      <w:r w:rsidRPr="000E7022">
        <w:rPr>
          <w:rFonts w:ascii="Arial" w:hAnsi="Arial" w:cs="Arial"/>
          <w:szCs w:val="20"/>
          <w:lang w:val="es-ES"/>
        </w:rPr>
        <w:t xml:space="preserve"> Forest RF </w:t>
      </w:r>
      <w:r w:rsidRPr="000E7022">
        <w:rPr>
          <w:rFonts w:ascii="Arial" w:hAnsi="Arial" w:cs="Arial"/>
          <w:szCs w:val="20"/>
          <w:lang w:val="es-ES"/>
        </w:rPr>
        <w:fldChar w:fldCharType="begin"/>
      </w:r>
      <w:r w:rsidRPr="000E7022">
        <w:rPr>
          <w:rFonts w:ascii="Arial" w:hAnsi="Arial" w:cs="Arial"/>
          <w:szCs w:val="20"/>
          <w:lang w:val="es-ES"/>
        </w:rPr>
        <w:instrText xml:space="preserve"> ADDIN ZOTERO_ITEM CSL_CITATION {"citationID":"8fozl6rU","properties":{"formattedCitation":"(Breiman, 2001; Cutler et al., 2007)","plainCitation":"(Breiman, 2001; Cutler et al., 2007)","noteIndex":0},"citationItems":[{"id":85,"uris":["http://zotero.org/users/526362/items/SSM7PGHD"],"uri":["http://zotero.org/users/526362/items/SSM7PGHD"],"itemData":{"id":85,"type":"article-journal","title":"Random forests","container-title":"Machine learning","page":"5-32","volume":"45","issue":"1","author":[{"family":"Breiman","given":"Leo"}],"issued":{"date-parts":[["2001"]]}}},{"id":125,"uris":["http://zotero.org/users/526362/items/NTP3SXXK"],"uri":["http://zotero.org/users/526362/items/NTP3SXXK"],"itemData":{"id":125,"type":"article-journal","title":"Random forests for classification in ecology","container-title":"Ecology","page":"2783-2792","volume":"88","issue":"11","author":[{"family":"Cutler","given":"D. Richard"},{"family":"Edwards","given":"Thomas C."},{"family":"Beard","given":"Karen H."},{"family":"Cutler","given":"Adele"},{"family":"Hess","given":"Kyle T."},{"family":"Gibson","given":"Jacob"},{"family":"Lawler","given":"Joshua J."}],"issued":{"date-parts":[["2007"]]}}}],"schema":"https://github.com/citation-style-language/schema/raw/master/csl-citation.json"} </w:instrText>
      </w:r>
      <w:r w:rsidRPr="000E7022">
        <w:rPr>
          <w:rFonts w:ascii="Arial" w:hAnsi="Arial" w:cs="Arial"/>
          <w:szCs w:val="20"/>
          <w:lang w:val="es-ES"/>
        </w:rPr>
        <w:fldChar w:fldCharType="separate"/>
      </w:r>
      <w:r w:rsidRPr="000E7022">
        <w:rPr>
          <w:rFonts w:ascii="Arial" w:hAnsi="Arial" w:cs="Arial"/>
          <w:szCs w:val="20"/>
          <w:lang w:val="es-ES"/>
        </w:rPr>
        <w:t>(Breiman, 2001; Cutler et al., 2007)</w:t>
      </w:r>
      <w:r w:rsidRPr="000E7022">
        <w:rPr>
          <w:rFonts w:ascii="Arial" w:hAnsi="Arial" w:cs="Arial"/>
          <w:szCs w:val="20"/>
          <w:lang w:val="es-ES"/>
        </w:rPr>
        <w:fldChar w:fldCharType="end"/>
      </w:r>
      <w:r w:rsidRPr="000E7022">
        <w:rPr>
          <w:rFonts w:ascii="Arial" w:hAnsi="Arial" w:cs="Arial"/>
          <w:szCs w:val="20"/>
          <w:lang w:val="es-ES"/>
        </w:rPr>
        <w:t xml:space="preserve">, el cual se ha utilizado ampliamente en modelación de este tipo de procesos ecológicos con excelentes resultados. </w:t>
      </w:r>
    </w:p>
    <w:p w14:paraId="48F94A48" w14:textId="77777777" w:rsidR="000118EF" w:rsidRPr="000E7022" w:rsidRDefault="000118EF"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E7022">
        <w:rPr>
          <w:rFonts w:ascii="Arial" w:hAnsi="Arial" w:cs="Arial"/>
          <w:szCs w:val="20"/>
          <w:lang w:val="es-ES"/>
        </w:rPr>
        <w:t xml:space="preserve">Para cada punto (INF, PMP, parcelas adicionales) se extraerá la reflectancia espectral de la superficie </w:t>
      </w:r>
      <w:r w:rsidRPr="000E7022">
        <w:rPr>
          <w:rFonts w:ascii="Arial" w:hAnsi="Arial" w:cs="Arial"/>
          <w:szCs w:val="20"/>
          <w:lang w:val="es-ES"/>
        </w:rPr>
        <w:fldChar w:fldCharType="begin"/>
      </w:r>
      <w:r w:rsidRPr="000E7022">
        <w:rPr>
          <w:rFonts w:ascii="Arial" w:hAnsi="Arial" w:cs="Arial"/>
          <w:szCs w:val="20"/>
          <w:lang w:val="es-ES"/>
        </w:rPr>
        <w:instrText xml:space="preserve"> ADDIN ZOTERO_ITEM CSL_CITATION {"citationID":"tJaKPQEs","properties":{"formattedCitation":"(Masek et al., 2013)","plainCitation":"(Masek et al., 2013)","noteIndex":0},"citationItems":[{"id":101,"uris":["http://zotero.org/users/526362/items/B67MAIXK"],"uri":["http://zotero.org/users/526362/items/B67MAIXK"],"itemData":{"id":101,"type":"book","title":"LEDAPS calibration, reflectance, atmospheric correction preprocessing code, version 2","URL":"http://daac.ornl.gov","author":[{"family":"Masek","given":"J. G."},{"family":"Vermote","given":"E. F."},{"family":"Saleous","given":"N."},{"family":"Wolfe","given":"R."},{"family":"Hall","given":"F. G."},{"family":"Huemmrich","given":"F."},{"family":"Gao","given":"F."},{"family":"Kutler","given":"J."},{"family":"Lim","given":"T. K."}],"issued":{"date-parts":[["2013"]]}}}],"schema":"https://github.com/citation-style-language/schema/raw/master/csl-citation.json"} </w:instrText>
      </w:r>
      <w:r w:rsidRPr="000E7022">
        <w:rPr>
          <w:rFonts w:ascii="Arial" w:hAnsi="Arial" w:cs="Arial"/>
          <w:szCs w:val="20"/>
          <w:lang w:val="es-ES"/>
        </w:rPr>
        <w:fldChar w:fldCharType="separate"/>
      </w:r>
      <w:r w:rsidRPr="000E7022">
        <w:rPr>
          <w:rFonts w:ascii="Arial" w:hAnsi="Arial" w:cs="Arial"/>
          <w:szCs w:val="20"/>
          <w:lang w:val="es-ES"/>
        </w:rPr>
        <w:t>(Masek et al., 2013)</w:t>
      </w:r>
      <w:r w:rsidRPr="000E7022">
        <w:rPr>
          <w:rFonts w:ascii="Arial" w:hAnsi="Arial" w:cs="Arial"/>
          <w:szCs w:val="20"/>
          <w:lang w:val="es-ES"/>
        </w:rPr>
        <w:fldChar w:fldCharType="end"/>
      </w:r>
      <w:r w:rsidRPr="000E7022">
        <w:rPr>
          <w:rFonts w:ascii="Arial" w:hAnsi="Arial" w:cs="Arial"/>
          <w:szCs w:val="20"/>
          <w:lang w:val="es-ES"/>
        </w:rPr>
        <w:t xml:space="preserve"> que se correlacione temporalmente con el año de toma </w:t>
      </w:r>
      <w:r w:rsidRPr="000E7022">
        <w:rPr>
          <w:rFonts w:ascii="Arial" w:hAnsi="Arial" w:cs="Arial"/>
          <w:szCs w:val="20"/>
          <w:lang w:val="es-ES"/>
        </w:rPr>
        <w:lastRenderedPageBreak/>
        <w:t xml:space="preserve">de información. Por ejemplo, para aquellas parcelas que fueron medidas en el año 2005 se extraerán los datos de teledetección del 2005, para las que fueron medidas en el 2017 se extraerán los datos de teledetección del 2017 y así respectivamente de tal forma de asegurar una compatibilidad temporal absoluta entre la medición de campo y la respuesta de la plataforma satelital. Asimismo, los retornos (una vez estén disponibles) u ondas activas del GEDI será extraídas para todos los puntos. De la reflectancia superficial se pueden derivar todos los índices de vegetación arriba apuntados. La </w:t>
      </w:r>
      <w:proofErr w:type="gramStart"/>
      <w:r w:rsidRPr="000E7022">
        <w:rPr>
          <w:rFonts w:ascii="Arial" w:hAnsi="Arial" w:cs="Arial"/>
          <w:szCs w:val="20"/>
          <w:lang w:val="es-ES"/>
        </w:rPr>
        <w:t>geo-localización</w:t>
      </w:r>
      <w:proofErr w:type="gramEnd"/>
      <w:r w:rsidRPr="000E7022">
        <w:rPr>
          <w:rFonts w:ascii="Arial" w:hAnsi="Arial" w:cs="Arial"/>
          <w:szCs w:val="20"/>
          <w:lang w:val="es-ES"/>
        </w:rPr>
        <w:t xml:space="preserve"> de los puntos será intersectada con el resto de las variables auxiliares. </w:t>
      </w:r>
    </w:p>
    <w:p w14:paraId="1EA3871F" w14:textId="75604820" w:rsidR="000118EF" w:rsidRPr="000E7022" w:rsidRDefault="000118EF"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E7022">
        <w:rPr>
          <w:rFonts w:ascii="Arial" w:hAnsi="Arial" w:cs="Arial"/>
          <w:szCs w:val="20"/>
          <w:lang w:val="es-ES"/>
        </w:rPr>
        <w:t xml:space="preserve">De esta forma, se tendrá una matriz multitemporal de modelación en la que las filas corresponden a las observaciones de campo, y las columnas a las variables predictoras. Esta matriz deberá a su vez dividirse en dos sub-matrices: una para entrenamiento del modelo y otra para validación independiente. El modelo de RF será entrenado inicialmente con la primera sub-matriz. Dado que esta sub-matriz contiene datos de distintos períodos de medición puede considerarse invariable al tiempo, y por lo tanto es un modelo estable y consistente que puede aplicarse posteriormente a nueva información espectral que esté disponible </w:t>
      </w:r>
      <w:r w:rsidRPr="000E7022">
        <w:rPr>
          <w:rFonts w:ascii="Arial" w:hAnsi="Arial" w:cs="Arial"/>
          <w:szCs w:val="20"/>
          <w:lang w:val="es-ES"/>
        </w:rPr>
        <w:fldChar w:fldCharType="begin"/>
      </w:r>
      <w:r w:rsidRPr="000E7022">
        <w:rPr>
          <w:rFonts w:ascii="Arial" w:hAnsi="Arial" w:cs="Arial"/>
          <w:szCs w:val="20"/>
          <w:lang w:val="es-ES"/>
        </w:rPr>
        <w:instrText xml:space="preserve"> ADDIN ZOTERO_ITEM CSL_CITATION {"citationID":"D4T6UaBB","properties":{"formattedCitation":"(Powell et al., 2010)","plainCitation":"(Powell et al., 2010)","noteIndex":0},"citationItems":[{"id":528,"uris":["http://zotero.org/users/526362/items/SAIJJX9E"],"uri":["http://zotero.org/users/526362/items/SAIJJX9E"],"itemData":{"id":528,"type":"article-journal","title":"Quantification of live aboveground forest biomass dynamics with Landsat time-series and field inventory data: A comparison of empirical modeling approaches","container-title":"Remote Sensing of Environment","page":"1053-1068","volume":"114","issue":"5","author":[{"family":"Powell","given":"Scott L."},{"family":"Cohen","given":"Warren B."},{"family":"Healey","given":"Sean P."},{"family":"Kennedy","given":"Robert E."},{"family":"Moisen","given":"Gretchen G."},{"family":"Pierce","given":"Kenneth B."},{"family":"Ohmann","given":"Janet L."}],"issued":{"date-parts":[["2010"]]}}}],"schema":"https://github.com/citation-style-language/schema/raw/master/csl-citation.json"} </w:instrText>
      </w:r>
      <w:r w:rsidRPr="000E7022">
        <w:rPr>
          <w:rFonts w:ascii="Arial" w:hAnsi="Arial" w:cs="Arial"/>
          <w:szCs w:val="20"/>
          <w:lang w:val="es-ES"/>
        </w:rPr>
        <w:fldChar w:fldCharType="separate"/>
      </w:r>
      <w:r w:rsidRPr="000E7022">
        <w:rPr>
          <w:rFonts w:ascii="Arial" w:hAnsi="Arial" w:cs="Arial"/>
          <w:szCs w:val="20"/>
          <w:lang w:val="es-ES"/>
        </w:rPr>
        <w:t>(Powell et al., 2010)</w:t>
      </w:r>
      <w:r w:rsidRPr="000E7022">
        <w:rPr>
          <w:rFonts w:ascii="Arial" w:hAnsi="Arial" w:cs="Arial"/>
          <w:szCs w:val="20"/>
          <w:lang w:val="es-ES"/>
        </w:rPr>
        <w:fldChar w:fldCharType="end"/>
      </w:r>
      <w:r w:rsidRPr="000E7022">
        <w:rPr>
          <w:rFonts w:ascii="Arial" w:hAnsi="Arial" w:cs="Arial"/>
          <w:szCs w:val="20"/>
          <w:lang w:val="es-ES"/>
        </w:rPr>
        <w:t>. En otras palabras, este modelo que ha sido entrenado puede aplicarse a imágenes nuevas cada vez que estén disponibles para la zona de estudio, y de esta forma nuevos estimados de tCO2e podrán ser evaluados. Utilizando el modelo entrenado,</w:t>
      </w:r>
      <w:r w:rsidR="008D455C" w:rsidRPr="000E7022">
        <w:rPr>
          <w:rFonts w:ascii="Arial" w:hAnsi="Arial" w:cs="Arial"/>
          <w:szCs w:val="20"/>
          <w:lang w:val="es-ES"/>
        </w:rPr>
        <w:t xml:space="preserve"> se obtiene</w:t>
      </w:r>
      <w:r w:rsidRPr="000E7022">
        <w:rPr>
          <w:rFonts w:ascii="Arial" w:hAnsi="Arial" w:cs="Arial"/>
          <w:szCs w:val="20"/>
          <w:lang w:val="es-ES"/>
        </w:rPr>
        <w:t xml:space="preserve"> predicciones para la sub-matriz de validación</w:t>
      </w:r>
      <w:r w:rsidR="008D455C" w:rsidRPr="000E7022">
        <w:rPr>
          <w:rFonts w:ascii="Arial" w:hAnsi="Arial" w:cs="Arial"/>
          <w:szCs w:val="20"/>
          <w:lang w:val="es-ES"/>
        </w:rPr>
        <w:t>,</w:t>
      </w:r>
      <w:r w:rsidRPr="000E7022">
        <w:rPr>
          <w:rFonts w:ascii="Arial" w:hAnsi="Arial" w:cs="Arial"/>
          <w:szCs w:val="20"/>
          <w:lang w:val="es-ES"/>
        </w:rPr>
        <w:t xml:space="preserve"> y los desvíos entre el valor observado y el valor modelado nos darán un estimado transparente del error mas las bandas de confianza (</w:t>
      </w:r>
      <w:r w:rsidRPr="000E7022">
        <w:rPr>
          <w:rFonts w:ascii="Arial" w:hAnsi="Arial" w:cs="Arial"/>
          <w:szCs w:val="20"/>
          <w:lang w:val="es-ES"/>
        </w:rPr>
        <w:sym w:font="Symbol" w:char="F0B1"/>
      </w:r>
      <w:r w:rsidRPr="000E7022">
        <w:rPr>
          <w:rFonts w:ascii="Arial" w:hAnsi="Arial" w:cs="Arial"/>
          <w:szCs w:val="20"/>
          <w:lang w:val="es-ES"/>
        </w:rPr>
        <w:t xml:space="preserve">) de rigor. </w:t>
      </w:r>
    </w:p>
    <w:p w14:paraId="46B3C4A0" w14:textId="378420A2" w:rsidR="000118EF" w:rsidRPr="000E7022" w:rsidRDefault="000118EF"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bookmarkStart w:id="21" w:name="_Toc16758223"/>
      <w:r w:rsidRPr="000E7022">
        <w:rPr>
          <w:rFonts w:ascii="Arial" w:hAnsi="Arial" w:cs="Arial"/>
          <w:b/>
          <w:bCs/>
          <w:szCs w:val="20"/>
          <w:lang w:val="es-ES"/>
        </w:rPr>
        <w:t>Estimación de fijación de tCO2e - Restauración</w:t>
      </w:r>
      <w:bookmarkEnd w:id="21"/>
      <w:r w:rsidRPr="000E7022">
        <w:rPr>
          <w:rFonts w:ascii="Arial" w:hAnsi="Arial" w:cs="Arial"/>
          <w:b/>
          <w:bCs/>
          <w:szCs w:val="20"/>
          <w:lang w:val="es-ES"/>
        </w:rPr>
        <w:t>.</w:t>
      </w:r>
      <w:r w:rsidRPr="000E7022">
        <w:rPr>
          <w:rFonts w:ascii="Arial" w:hAnsi="Arial" w:cs="Arial"/>
          <w:szCs w:val="20"/>
          <w:lang w:val="es-ES"/>
        </w:rPr>
        <w:t xml:space="preserve"> Resultado de la aplicación del modelo de tCO2e a las imágenes del año de interés será un producto geoespacial en formato de grilla (</w:t>
      </w:r>
      <w:proofErr w:type="spellStart"/>
      <w:r w:rsidRPr="000E7022">
        <w:rPr>
          <w:rFonts w:ascii="Arial" w:hAnsi="Arial" w:cs="Arial"/>
          <w:szCs w:val="20"/>
          <w:lang w:val="es-ES"/>
        </w:rPr>
        <w:t>raster</w:t>
      </w:r>
      <w:proofErr w:type="spellEnd"/>
      <w:r w:rsidRPr="000E7022">
        <w:rPr>
          <w:rFonts w:ascii="Arial" w:hAnsi="Arial" w:cs="Arial"/>
          <w:szCs w:val="20"/>
          <w:lang w:val="es-ES"/>
        </w:rPr>
        <w:t xml:space="preserve">) con una resolución espacial equivalente a la de Landsat-OLI de 30 metros (unidad de mapeo de 0.09 hectáreas). Este producto de existencias puede generarse con una temporalidad anual. La diferencia interanual positiva de tCO2e puede tomarse como la fijación o secuestro anual de carbono a nivel de </w:t>
      </w:r>
      <w:proofErr w:type="gramStart"/>
      <w:r w:rsidRPr="000E7022">
        <w:rPr>
          <w:rFonts w:ascii="Arial" w:hAnsi="Arial" w:cs="Arial"/>
          <w:szCs w:val="20"/>
          <w:lang w:val="es-ES"/>
        </w:rPr>
        <w:t>pixel</w:t>
      </w:r>
      <w:proofErr w:type="gramEnd"/>
      <w:r w:rsidRPr="000E7022">
        <w:rPr>
          <w:rFonts w:ascii="Arial" w:hAnsi="Arial" w:cs="Arial"/>
          <w:szCs w:val="20"/>
          <w:lang w:val="es-ES"/>
        </w:rPr>
        <w:t xml:space="preserve"> de forma directa. Con objeto de proveer de estadísticos anuales que vinculen las zonas que han sido adjudicadas a procesos de restauración (dentro del proyecto), y aquellas que fueron atacadas por la plaga del gorgojo y se están o no regenerando naturalmente (fuera del proyecto), entonces se pueden obtener estadísticos zonales </w:t>
      </w:r>
      <w:r w:rsidRPr="000E7022">
        <w:rPr>
          <w:rFonts w:ascii="Arial" w:hAnsi="Arial" w:cs="Arial"/>
          <w:szCs w:val="20"/>
          <w:lang w:val="es-ES"/>
        </w:rPr>
        <w:fldChar w:fldCharType="begin"/>
      </w:r>
      <w:r w:rsidRPr="000E7022">
        <w:rPr>
          <w:rFonts w:ascii="Arial" w:hAnsi="Arial" w:cs="Arial"/>
          <w:szCs w:val="20"/>
          <w:lang w:val="es-ES"/>
        </w:rPr>
        <w:instrText xml:space="preserve"> ADDIN ZOTERO_ITEM CSL_CITATION {"citationID":"I2TgGzxY","properties":{"formattedCitation":"(Hijmans et al., 2013)","plainCitation":"(Hijmans et al., 2013)","noteIndex":0},"citationItems":[{"id":526,"uris":["http://zotero.org/users/526362/items/WALI6HZP"],"uri":["http://zotero.org/users/526362/items/WALI6HZP"],"itemData":{"id":526,"type":"book","title":"Raster package in R","publisher":"Version","author":[{"family":"Hijmans","given":"Robert J."},{"family":"Etten","given":"J.","non-dropping-particle":"van"},{"family":"Mattiuzzi","given":"M."},{"family":"Sumner","given":"M."},{"family":"Greenberg","given":"J. A."},{"family":"Lamigueiro","given":"O. P."},{"family":"Bevan","given":"A."},{"family":"Racine","given":"E. B."},{"family":"Shortridge","given":"A."}],"issued":{"date-parts":[["2013"]]}}}],"schema":"https://github.com/citation-style-language/schema/raw/master/csl-citation.json"} </w:instrText>
      </w:r>
      <w:r w:rsidRPr="000E7022">
        <w:rPr>
          <w:rFonts w:ascii="Arial" w:hAnsi="Arial" w:cs="Arial"/>
          <w:szCs w:val="20"/>
          <w:lang w:val="es-ES"/>
        </w:rPr>
        <w:fldChar w:fldCharType="separate"/>
      </w:r>
      <w:r w:rsidRPr="000E7022">
        <w:rPr>
          <w:rFonts w:ascii="Arial" w:hAnsi="Arial" w:cs="Arial"/>
          <w:szCs w:val="20"/>
          <w:lang w:val="es-ES"/>
        </w:rPr>
        <w:t>(Hijmans et al., 2013)</w:t>
      </w:r>
      <w:r w:rsidRPr="000E7022">
        <w:rPr>
          <w:rFonts w:ascii="Arial" w:hAnsi="Arial" w:cs="Arial"/>
          <w:szCs w:val="20"/>
          <w:lang w:val="es-ES"/>
        </w:rPr>
        <w:fldChar w:fldCharType="end"/>
      </w:r>
      <w:r w:rsidRPr="000E7022">
        <w:rPr>
          <w:rFonts w:ascii="Arial" w:hAnsi="Arial" w:cs="Arial"/>
          <w:szCs w:val="20"/>
          <w:lang w:val="es-ES"/>
        </w:rPr>
        <w:t xml:space="preserve"> como la media, mediana, moda, etc. Dichos estadísticos podrán generarse tanto a nivel de poligonales de interés (áreas particulares, microcuenca, área protegida, etc.) del proyecto, así como en toda la extensión de intervención. Esta comparación (ej. media de fijación tCO2 dentro vs. media de fijación tCO2 fuera) es una interpretación del beneficio que es directa y transparente ya que siempre está acompañada de su respectivo error de modelo. Inferencias acerca del comportamiento observado en las parcelas de inventario (post-ataque del gorgojo) también puede ser utilizado como acompañante de los resultados obtenidos por </w:t>
      </w:r>
      <w:proofErr w:type="gramStart"/>
      <w:r w:rsidRPr="000E7022">
        <w:rPr>
          <w:rFonts w:ascii="Arial" w:hAnsi="Arial" w:cs="Arial"/>
          <w:szCs w:val="20"/>
          <w:lang w:val="es-ES"/>
        </w:rPr>
        <w:t>pixel</w:t>
      </w:r>
      <w:proofErr w:type="gramEnd"/>
      <w:r w:rsidRPr="000E7022">
        <w:rPr>
          <w:rFonts w:ascii="Arial" w:hAnsi="Arial" w:cs="Arial"/>
          <w:szCs w:val="20"/>
          <w:lang w:val="es-ES"/>
        </w:rPr>
        <w:t>.</w:t>
      </w:r>
    </w:p>
    <w:p w14:paraId="3229C5BE" w14:textId="289A0053" w:rsidR="000118EF" w:rsidRPr="000E7022" w:rsidRDefault="000118EF" w:rsidP="000E7022">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E7022">
        <w:rPr>
          <w:rFonts w:ascii="Arial" w:hAnsi="Arial" w:cs="Arial"/>
          <w:b/>
          <w:bCs/>
          <w:szCs w:val="20"/>
          <w:lang w:val="es-ES"/>
        </w:rPr>
        <w:t>Estimación de emisiones evitadas tCO2e</w:t>
      </w:r>
      <w:r w:rsidR="008D455C" w:rsidRPr="000E7022">
        <w:rPr>
          <w:rFonts w:ascii="Arial" w:hAnsi="Arial" w:cs="Arial"/>
          <w:b/>
          <w:bCs/>
          <w:szCs w:val="20"/>
          <w:lang w:val="es-ES"/>
        </w:rPr>
        <w:t>q</w:t>
      </w:r>
      <w:r w:rsidRPr="000E7022">
        <w:rPr>
          <w:rFonts w:ascii="Arial" w:hAnsi="Arial" w:cs="Arial"/>
          <w:b/>
          <w:bCs/>
          <w:szCs w:val="20"/>
          <w:lang w:val="es-ES"/>
        </w:rPr>
        <w:t xml:space="preserve"> – Manejo Adaptativo Forestal</w:t>
      </w:r>
      <w:r w:rsidRPr="000E7022">
        <w:rPr>
          <w:rFonts w:ascii="Arial" w:hAnsi="Arial" w:cs="Arial"/>
          <w:szCs w:val="20"/>
          <w:lang w:val="es-ES"/>
        </w:rPr>
        <w:t xml:space="preserve">. </w:t>
      </w:r>
      <w:r w:rsidR="008D455C" w:rsidRPr="000E7022">
        <w:rPr>
          <w:rFonts w:ascii="Arial" w:hAnsi="Arial" w:cs="Arial"/>
          <w:szCs w:val="20"/>
          <w:lang w:val="es-ES"/>
        </w:rPr>
        <w:t>E</w:t>
      </w:r>
      <w:r w:rsidRPr="000E7022">
        <w:rPr>
          <w:rFonts w:ascii="Arial" w:hAnsi="Arial" w:cs="Arial"/>
          <w:szCs w:val="20"/>
          <w:lang w:val="es-ES"/>
        </w:rPr>
        <w:t xml:space="preserve">l procedimiento de estimación es cuasi-directo ya que depende de la deforestación y procesos alternos de degradación que el hecho de aplicar manejo adaptativo forestal MFA evita o previene de suceder en la zona del proyecto. </w:t>
      </w:r>
      <w:r w:rsidR="008D455C" w:rsidRPr="000E7022">
        <w:rPr>
          <w:rFonts w:ascii="Arial" w:hAnsi="Arial" w:cs="Arial"/>
          <w:szCs w:val="20"/>
          <w:lang w:val="es-ES"/>
        </w:rPr>
        <w:t>Se plantea</w:t>
      </w:r>
      <w:r w:rsidRPr="000E7022">
        <w:rPr>
          <w:rFonts w:ascii="Arial" w:hAnsi="Arial" w:cs="Arial"/>
          <w:szCs w:val="20"/>
          <w:lang w:val="es-ES"/>
        </w:rPr>
        <w:t xml:space="preserve"> una evaluación del paisaje que incluya mapeo de la cobertura y los cambios correspondientes en esta cobertura. Una línea base de la cobertura y uso al año 2020 estará disponible en la sección de monitoreo de ICF. Al año de reporte 2025 un segundo mapa que represente la estabilidad y los cambios asociados a la cobertura y uso debe de ser preparado utilizando procedimientos estandarizados para garantizar que los cambios observados no son </w:t>
      </w:r>
      <w:r w:rsidRPr="000E7022">
        <w:rPr>
          <w:rFonts w:ascii="Arial" w:hAnsi="Arial" w:cs="Arial"/>
          <w:szCs w:val="20"/>
          <w:lang w:val="es-ES"/>
        </w:rPr>
        <w:lastRenderedPageBreak/>
        <w:t xml:space="preserve">producto de diferencias metodológicas. La expectativa es que la implementación del MFA reduce o elimina los procesos de deforestación </w:t>
      </w:r>
      <w:r w:rsidR="008D455C" w:rsidRPr="000E7022">
        <w:rPr>
          <w:rFonts w:ascii="Arial" w:hAnsi="Arial" w:cs="Arial"/>
          <w:szCs w:val="20"/>
          <w:lang w:val="es-ES"/>
        </w:rPr>
        <w:t xml:space="preserve">(por diversas causas incluyendo ataques de plagas, incendios y actividad antrópica) </w:t>
      </w:r>
      <w:r w:rsidRPr="000E7022">
        <w:rPr>
          <w:rFonts w:ascii="Arial" w:hAnsi="Arial" w:cs="Arial"/>
          <w:szCs w:val="20"/>
          <w:lang w:val="es-ES"/>
        </w:rPr>
        <w:t xml:space="preserve">y cambio de uso en la zona bajo intervención. </w:t>
      </w:r>
    </w:p>
    <w:p w14:paraId="27ADD7A3" w14:textId="5A4DD6BE" w:rsidR="000118EF" w:rsidRPr="000E7022" w:rsidRDefault="000118EF" w:rsidP="00C27532">
      <w:pPr>
        <w:pStyle w:val="ListParagraph"/>
        <w:numPr>
          <w:ilvl w:val="0"/>
          <w:numId w:val="31"/>
        </w:numPr>
        <w:autoSpaceDE w:val="0"/>
        <w:autoSpaceDN w:val="0"/>
        <w:adjustRightInd w:val="0"/>
        <w:spacing w:before="240" w:after="0" w:line="240" w:lineRule="auto"/>
        <w:contextualSpacing w:val="0"/>
        <w:jc w:val="both"/>
        <w:rPr>
          <w:rFonts w:ascii="Arial" w:hAnsi="Arial" w:cs="Arial"/>
          <w:lang w:val="es-ES_tradnl"/>
        </w:rPr>
      </w:pPr>
      <w:r w:rsidRPr="000E7022">
        <w:rPr>
          <w:rFonts w:ascii="Arial" w:hAnsi="Arial" w:cs="Arial"/>
          <w:lang w:val="es-ES_tradnl"/>
        </w:rPr>
        <w:t>Para calcular la magnitud de las emisiones evitadas se debe de utilizar el protocolo de reporte que ICF maneja ante instancias internacionales. A saber: se cuantifican las áreas que cambian de uso forestal a otros usos y se asigna un valor promedio de tCO2e</w:t>
      </w:r>
      <w:r w:rsidR="008D455C" w:rsidRPr="000E7022">
        <w:rPr>
          <w:rFonts w:ascii="Arial" w:hAnsi="Arial" w:cs="Arial"/>
          <w:lang w:val="es-ES_tradnl"/>
        </w:rPr>
        <w:t>q</w:t>
      </w:r>
      <w:r w:rsidRPr="000E7022">
        <w:rPr>
          <w:rFonts w:ascii="Arial" w:hAnsi="Arial" w:cs="Arial"/>
          <w:lang w:val="es-ES_tradnl"/>
        </w:rPr>
        <w:t xml:space="preserve"> para estas zonas afectadas. En este sentido, el valor total de emisiones puede ser reportado de dos formas: Siguiendo los protocolos tradicionales de reporte de ICF que extraen valores promedio de tCO2e</w:t>
      </w:r>
      <w:r w:rsidR="008D455C" w:rsidRPr="000E7022">
        <w:rPr>
          <w:rFonts w:ascii="Arial" w:hAnsi="Arial" w:cs="Arial"/>
          <w:lang w:val="es-ES_tradnl"/>
        </w:rPr>
        <w:t xml:space="preserve">q </w:t>
      </w:r>
      <w:r w:rsidRPr="000E7022">
        <w:rPr>
          <w:rFonts w:ascii="Arial" w:hAnsi="Arial" w:cs="Arial"/>
          <w:lang w:val="es-ES_tradnl"/>
        </w:rPr>
        <w:t xml:space="preserve">de los mapas anuales que se han generado a partir del modelo de carbono propuesto y que cubre todo el paisaje (dentro y fuera del proyecto); </w:t>
      </w:r>
    </w:p>
    <w:p w14:paraId="30DB360C" w14:textId="6354003D" w:rsidR="000118EF" w:rsidRPr="000E7022" w:rsidRDefault="000118EF" w:rsidP="00C27532">
      <w:pPr>
        <w:pStyle w:val="ListParagraph"/>
        <w:numPr>
          <w:ilvl w:val="0"/>
          <w:numId w:val="31"/>
        </w:numPr>
        <w:autoSpaceDE w:val="0"/>
        <w:autoSpaceDN w:val="0"/>
        <w:adjustRightInd w:val="0"/>
        <w:spacing w:before="240" w:after="0" w:line="240" w:lineRule="auto"/>
        <w:contextualSpacing w:val="0"/>
        <w:jc w:val="both"/>
        <w:rPr>
          <w:rFonts w:ascii="Arial" w:hAnsi="Arial" w:cs="Arial"/>
          <w:lang w:val="es-ES_tradnl"/>
        </w:rPr>
      </w:pPr>
      <w:r w:rsidRPr="000E7022">
        <w:rPr>
          <w:rFonts w:ascii="Arial" w:hAnsi="Arial" w:cs="Arial"/>
          <w:lang w:val="es-ES_tradnl"/>
        </w:rPr>
        <w:t>b) obteniendo valores de las diferencias interanuales negativas (emisión de tCO</w:t>
      </w:r>
      <w:r w:rsidR="008D455C" w:rsidRPr="000E7022">
        <w:rPr>
          <w:rFonts w:ascii="Arial" w:hAnsi="Arial" w:cs="Arial"/>
          <w:lang w:val="es-ES_tradnl"/>
        </w:rPr>
        <w:t>2eq</w:t>
      </w:r>
      <w:r w:rsidRPr="000E7022">
        <w:rPr>
          <w:rFonts w:ascii="Arial" w:hAnsi="Arial" w:cs="Arial"/>
          <w:lang w:val="es-ES_tradnl"/>
        </w:rPr>
        <w:t>) en las zonas que han sido identificadas como deforestación o procesos de degradación por la unidad de monitoreo. Los resultados de diferencias interanuales del modelo son lo suficientemente consistentes y transparentes (reporte del error) para que sean usados directamente si la unidad de monitoreo lo decide</w:t>
      </w:r>
    </w:p>
    <w:p w14:paraId="19AA02D5" w14:textId="77777777" w:rsidR="000118EF" w:rsidRPr="00FB3BCE" w:rsidRDefault="000118EF"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Dado que se cuenta con predicciones a nivel de 100% del paisaje, las emisiones al igual que los secuestros de CO2 pueden escalarse con estadísticos zonales en cualquier poligonal que el personal de ICF o del proyecto estime conveniente.</w:t>
      </w:r>
    </w:p>
    <w:p w14:paraId="72F1FD82" w14:textId="75B7EEDB" w:rsidR="00A456CD" w:rsidRPr="00FB3BCE" w:rsidRDefault="00A456CD"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 xml:space="preserve">En la siguiente </w:t>
      </w:r>
      <w:proofErr w:type="gramStart"/>
      <w:r w:rsidRPr="00FB3BCE">
        <w:rPr>
          <w:rFonts w:ascii="Arial" w:hAnsi="Arial" w:cs="Arial"/>
          <w:szCs w:val="20"/>
          <w:lang w:val="es-ES"/>
        </w:rPr>
        <w:t>figura  se</w:t>
      </w:r>
      <w:proofErr w:type="gramEnd"/>
      <w:r w:rsidRPr="00FB3BCE">
        <w:rPr>
          <w:rFonts w:ascii="Arial" w:hAnsi="Arial" w:cs="Arial"/>
          <w:szCs w:val="20"/>
          <w:lang w:val="es-ES"/>
        </w:rPr>
        <w:t xml:space="preserve"> consigna el flujo de trabajo propuesto para la medición de impactos en carbono del conjunto de la intervención (para áreas en restauración y MFA).</w:t>
      </w:r>
    </w:p>
    <w:p w14:paraId="41064427" w14:textId="12531B5E" w:rsidR="000118EF" w:rsidRPr="00FB3BCE" w:rsidRDefault="000118EF" w:rsidP="00FB3BCE">
      <w:pPr>
        <w:pStyle w:val="ListParagraph"/>
        <w:autoSpaceDE w:val="0"/>
        <w:autoSpaceDN w:val="0"/>
        <w:adjustRightInd w:val="0"/>
        <w:spacing w:before="240" w:after="0" w:line="240" w:lineRule="auto"/>
        <w:contextualSpacing w:val="0"/>
        <w:jc w:val="both"/>
        <w:rPr>
          <w:rFonts w:ascii="Arial" w:hAnsi="Arial" w:cs="Arial"/>
          <w:szCs w:val="20"/>
          <w:lang w:val="es-ES"/>
        </w:rPr>
      </w:pPr>
    </w:p>
    <w:p w14:paraId="07D80336" w14:textId="77777777" w:rsidR="000118EF" w:rsidRPr="000E7022" w:rsidRDefault="000118EF" w:rsidP="000118EF">
      <w:pPr>
        <w:ind w:firstLine="720"/>
        <w:rPr>
          <w:lang w:val="es-ES_tradnl"/>
        </w:rPr>
      </w:pPr>
    </w:p>
    <w:p w14:paraId="6ED0C2B4" w14:textId="1A43E01E" w:rsidR="000118EF" w:rsidRPr="000E7022" w:rsidRDefault="000118EF" w:rsidP="000118EF">
      <w:pPr>
        <w:ind w:firstLine="720"/>
        <w:rPr>
          <w:lang w:val="es-ES_tradnl"/>
        </w:rPr>
        <w:sectPr w:rsidR="000118EF" w:rsidRPr="000E7022" w:rsidSect="00C27532">
          <w:pgSz w:w="12240" w:h="15840"/>
          <w:pgMar w:top="1440" w:right="1440" w:bottom="1440" w:left="1440" w:header="720" w:footer="720" w:gutter="0"/>
          <w:pgNumType w:start="1"/>
          <w:cols w:space="720"/>
          <w:docGrid w:linePitch="360"/>
        </w:sectPr>
      </w:pPr>
    </w:p>
    <w:p w14:paraId="04FFDAFB" w14:textId="0E05AF67" w:rsidR="000118EF" w:rsidRPr="000E7022" w:rsidRDefault="000118EF" w:rsidP="000118EF">
      <w:pPr>
        <w:ind w:firstLine="720"/>
        <w:jc w:val="center"/>
        <w:rPr>
          <w:lang w:val="es-ES_tradnl"/>
        </w:rPr>
        <w:sectPr w:rsidR="000118EF" w:rsidRPr="000E7022" w:rsidSect="000118EF">
          <w:pgSz w:w="15840" w:h="12240" w:orient="landscape"/>
          <w:pgMar w:top="1440" w:right="1440" w:bottom="1440" w:left="1440" w:header="720" w:footer="720" w:gutter="0"/>
          <w:pgNumType w:start="1"/>
          <w:cols w:space="720"/>
          <w:docGrid w:linePitch="360"/>
        </w:sectPr>
      </w:pPr>
      <w:r>
        <w:rPr>
          <w:b/>
          <w:noProof/>
        </w:rPr>
        <w:lastRenderedPageBreak/>
        <w:drawing>
          <wp:anchor distT="0" distB="0" distL="114300" distR="114300" simplePos="0" relativeHeight="251667456" behindDoc="1" locked="0" layoutInCell="1" allowOverlap="1" wp14:anchorId="67F0056E" wp14:editId="64239A67">
            <wp:simplePos x="0" y="0"/>
            <wp:positionH relativeFrom="column">
              <wp:posOffset>428211</wp:posOffset>
            </wp:positionH>
            <wp:positionV relativeFrom="paragraph">
              <wp:posOffset>201930</wp:posOffset>
            </wp:positionV>
            <wp:extent cx="7648575" cy="5378117"/>
            <wp:effectExtent l="19050" t="19050" r="9525" b="1333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2Model_08142019_2020_2025.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48575" cy="537811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D455C" w:rsidRPr="000E7022">
        <w:rPr>
          <w:lang w:val="es-ES_tradnl"/>
        </w:rPr>
        <w:t>Figura 2.   Flujo de trabajo para estimación de impactos en carbono</w:t>
      </w:r>
    </w:p>
    <w:p w14:paraId="5FA273F9" w14:textId="2F1EB4C8" w:rsidR="00F96C78" w:rsidRPr="00F96C78" w:rsidRDefault="008D455C" w:rsidP="00F96C78">
      <w:pPr>
        <w:rPr>
          <w:rFonts w:ascii="Arial" w:hAnsi="Arial" w:cs="Arial"/>
          <w:b/>
          <w:szCs w:val="20"/>
          <w:lang w:val="es-VE"/>
        </w:rPr>
      </w:pPr>
      <w:r>
        <w:rPr>
          <w:rFonts w:ascii="Arial" w:hAnsi="Arial" w:cs="Arial"/>
          <w:b/>
          <w:szCs w:val="20"/>
          <w:lang w:val="es-VE"/>
        </w:rPr>
        <w:lastRenderedPageBreak/>
        <w:t>c.3</w:t>
      </w:r>
      <w:r w:rsidR="00F96C78">
        <w:rPr>
          <w:rFonts w:ascii="Arial" w:hAnsi="Arial" w:cs="Arial"/>
          <w:b/>
          <w:szCs w:val="20"/>
          <w:lang w:val="es-VE"/>
        </w:rPr>
        <w:t xml:space="preserve">. </w:t>
      </w:r>
      <w:r w:rsidR="00F96C78" w:rsidRPr="00F96C78">
        <w:rPr>
          <w:rFonts w:ascii="Arial" w:hAnsi="Arial" w:cs="Arial"/>
          <w:b/>
          <w:szCs w:val="20"/>
          <w:lang w:val="es-VE"/>
        </w:rPr>
        <w:t xml:space="preserve">Evaluación de </w:t>
      </w:r>
      <w:r w:rsidR="004D7A18">
        <w:rPr>
          <w:rFonts w:ascii="Arial" w:hAnsi="Arial" w:cs="Arial"/>
          <w:b/>
          <w:szCs w:val="20"/>
          <w:lang w:val="es-VE"/>
        </w:rPr>
        <w:t>impactos en ingresos de</w:t>
      </w:r>
      <w:r w:rsidR="00F96C78">
        <w:rPr>
          <w:rFonts w:ascii="Arial" w:hAnsi="Arial" w:cs="Arial"/>
          <w:b/>
          <w:szCs w:val="20"/>
          <w:lang w:val="es-VE"/>
        </w:rPr>
        <w:t xml:space="preserve"> productores que adoptan SAF</w:t>
      </w:r>
    </w:p>
    <w:p w14:paraId="0E400853" w14:textId="36398166" w:rsidR="00F96C78" w:rsidRDefault="00F96C78"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Por efectos de la adopción de SAF por parte de agricultores en zonas cer</w:t>
      </w:r>
      <w:r w:rsidR="008D455C">
        <w:rPr>
          <w:rFonts w:ascii="Arial" w:hAnsi="Arial" w:cs="Arial"/>
          <w:szCs w:val="20"/>
          <w:lang w:val="es-ES"/>
        </w:rPr>
        <w:t>c</w:t>
      </w:r>
      <w:r>
        <w:rPr>
          <w:rFonts w:ascii="Arial" w:hAnsi="Arial" w:cs="Arial"/>
          <w:szCs w:val="20"/>
          <w:lang w:val="es-ES"/>
        </w:rPr>
        <w:t xml:space="preserve">anas a las áreas en restauración se esperan incrementos en la productividad del suelo y la dotación de agua de las unidades agropecuarias intervenidas con respecto a un grupo de control.  Una evaluación </w:t>
      </w:r>
      <w:proofErr w:type="spellStart"/>
      <w:r>
        <w:rPr>
          <w:rFonts w:ascii="Arial" w:hAnsi="Arial" w:cs="Arial"/>
          <w:szCs w:val="20"/>
          <w:lang w:val="es-ES"/>
        </w:rPr>
        <w:t>dif</w:t>
      </w:r>
      <w:proofErr w:type="spellEnd"/>
      <w:r>
        <w:rPr>
          <w:rFonts w:ascii="Arial" w:hAnsi="Arial" w:cs="Arial"/>
          <w:szCs w:val="20"/>
          <w:lang w:val="es-ES"/>
        </w:rPr>
        <w:t>-en-</w:t>
      </w:r>
      <w:proofErr w:type="spellStart"/>
      <w:r>
        <w:rPr>
          <w:rFonts w:ascii="Arial" w:hAnsi="Arial" w:cs="Arial"/>
          <w:szCs w:val="20"/>
          <w:lang w:val="es-ES"/>
        </w:rPr>
        <w:t>dif</w:t>
      </w:r>
      <w:proofErr w:type="spellEnd"/>
      <w:r>
        <w:rPr>
          <w:rFonts w:ascii="Arial" w:hAnsi="Arial" w:cs="Arial"/>
          <w:szCs w:val="20"/>
          <w:lang w:val="es-ES"/>
        </w:rPr>
        <w:t xml:space="preserve"> de un programa SAF similar ejecutado en Nicaragua (PAGRICC)</w:t>
      </w:r>
      <w:r w:rsidRPr="00FB3BCE">
        <w:rPr>
          <w:vertAlign w:val="superscript"/>
        </w:rPr>
        <w:footnoteReference w:id="5"/>
      </w:r>
      <w:r>
        <w:rPr>
          <w:rFonts w:ascii="Arial" w:hAnsi="Arial" w:cs="Arial"/>
          <w:szCs w:val="20"/>
          <w:lang w:val="es-ES"/>
        </w:rPr>
        <w:t xml:space="preserve"> ha arrojado aumentos en el valor de la producción agrícola (VPA) anual por hectárea de los beneficiarios en un periodo de tres años entre línea de base y final (entre 2011/12 y 2013/2014)</w:t>
      </w:r>
      <w:r w:rsidRPr="00FB3BCE">
        <w:rPr>
          <w:vertAlign w:val="superscript"/>
        </w:rPr>
        <w:footnoteReference w:id="6"/>
      </w:r>
      <w:r>
        <w:rPr>
          <w:rFonts w:ascii="Arial" w:hAnsi="Arial" w:cs="Arial"/>
          <w:szCs w:val="20"/>
          <w:lang w:val="es-ES"/>
        </w:rPr>
        <w:t xml:space="preserve">.   </w:t>
      </w:r>
    </w:p>
    <w:p w14:paraId="615CE43F" w14:textId="77777777" w:rsidR="008D455C" w:rsidRDefault="00F96C78"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3D1269">
        <w:rPr>
          <w:rFonts w:ascii="Arial" w:hAnsi="Arial" w:cs="Arial"/>
          <w:szCs w:val="20"/>
          <w:lang w:val="es-ES"/>
        </w:rPr>
        <w:t>En este caso se propone aplicar una encuesta de línea de base a productores que hayan adoptado SAF del programa (tratamiento) y productores con características similares y elegibles pero que no p</w:t>
      </w:r>
      <w:r w:rsidR="008D455C">
        <w:rPr>
          <w:rFonts w:ascii="Arial" w:hAnsi="Arial" w:cs="Arial"/>
          <w:szCs w:val="20"/>
          <w:lang w:val="es-ES"/>
        </w:rPr>
        <w:t>odrán</w:t>
      </w:r>
      <w:r w:rsidRPr="003D1269">
        <w:rPr>
          <w:rFonts w:ascii="Arial" w:hAnsi="Arial" w:cs="Arial"/>
          <w:szCs w:val="20"/>
          <w:lang w:val="es-ES"/>
        </w:rPr>
        <w:t xml:space="preserve"> ser atendidos por el programa por razones exógenas (por </w:t>
      </w:r>
      <w:proofErr w:type="gramStart"/>
      <w:r w:rsidRPr="003D1269">
        <w:rPr>
          <w:rFonts w:ascii="Arial" w:hAnsi="Arial" w:cs="Arial"/>
          <w:szCs w:val="20"/>
          <w:lang w:val="es-ES"/>
        </w:rPr>
        <w:t>ejemplo</w:t>
      </w:r>
      <w:proofErr w:type="gramEnd"/>
      <w:r w:rsidRPr="003D1269">
        <w:rPr>
          <w:rFonts w:ascii="Arial" w:hAnsi="Arial" w:cs="Arial"/>
          <w:szCs w:val="20"/>
          <w:lang w:val="es-ES"/>
        </w:rPr>
        <w:t xml:space="preserve"> limitaciones de presupuesto).  La encuesta de línea de base de</w:t>
      </w:r>
      <w:r>
        <w:rPr>
          <w:rFonts w:ascii="Arial" w:hAnsi="Arial" w:cs="Arial"/>
          <w:szCs w:val="20"/>
          <w:lang w:val="es-ES"/>
        </w:rPr>
        <w:t>b</w:t>
      </w:r>
      <w:r w:rsidRPr="003D1269">
        <w:rPr>
          <w:rFonts w:ascii="Arial" w:hAnsi="Arial" w:cs="Arial"/>
          <w:szCs w:val="20"/>
          <w:lang w:val="es-ES"/>
        </w:rPr>
        <w:t xml:space="preserve">e aplicarse una vez que se hayan definido a los </w:t>
      </w:r>
      <w:r w:rsidR="008D455C">
        <w:rPr>
          <w:rFonts w:ascii="Arial" w:hAnsi="Arial" w:cs="Arial"/>
          <w:szCs w:val="20"/>
          <w:lang w:val="es-ES"/>
        </w:rPr>
        <w:t xml:space="preserve">potenciales </w:t>
      </w:r>
      <w:r w:rsidRPr="003D1269">
        <w:rPr>
          <w:rFonts w:ascii="Arial" w:hAnsi="Arial" w:cs="Arial"/>
          <w:szCs w:val="20"/>
          <w:lang w:val="es-ES"/>
        </w:rPr>
        <w:t xml:space="preserve">participantes que </w:t>
      </w:r>
      <w:proofErr w:type="spellStart"/>
      <w:r w:rsidRPr="003D1269">
        <w:rPr>
          <w:rFonts w:ascii="Arial" w:hAnsi="Arial" w:cs="Arial"/>
          <w:szCs w:val="20"/>
          <w:lang w:val="es-ES"/>
        </w:rPr>
        <w:t>adotarán</w:t>
      </w:r>
      <w:proofErr w:type="spellEnd"/>
      <w:r w:rsidRPr="003D1269">
        <w:rPr>
          <w:rFonts w:ascii="Arial" w:hAnsi="Arial" w:cs="Arial"/>
          <w:szCs w:val="20"/>
          <w:lang w:val="es-ES"/>
        </w:rPr>
        <w:t xml:space="preserve"> SAF en el marco del programa.  </w:t>
      </w:r>
    </w:p>
    <w:p w14:paraId="48BD101F" w14:textId="0F96045E" w:rsidR="008D455C" w:rsidRDefault="008D455C"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 xml:space="preserve">Para la selección del grupo tratado y de control es recomendable generar un proceso aleatorio (sorteo) que asegure la </w:t>
      </w:r>
      <w:proofErr w:type="spellStart"/>
      <w:r>
        <w:rPr>
          <w:rFonts w:ascii="Arial" w:hAnsi="Arial" w:cs="Arial"/>
          <w:szCs w:val="20"/>
          <w:lang w:val="es-ES"/>
        </w:rPr>
        <w:t>exogeneidad</w:t>
      </w:r>
      <w:proofErr w:type="spellEnd"/>
      <w:r>
        <w:rPr>
          <w:rFonts w:ascii="Arial" w:hAnsi="Arial" w:cs="Arial"/>
          <w:szCs w:val="20"/>
          <w:lang w:val="es-ES"/>
        </w:rPr>
        <w:t xml:space="preserve"> de la asignación de los productores a cada uno de estos grupos.  No obstante, esta opción puede no ser viable en caso el número de potenciales beneficiarios (y áreas a intervenir) no tenga el tamaño suficiente para tal efecto.  En este caso se debe seleccionar un grupo de control en áreas que no serán intervenidas pero que tienen similitudes con las áreas a intervenir en variables directamente relacionadas a los criterios de elegibilidad del programa. </w:t>
      </w:r>
    </w:p>
    <w:p w14:paraId="498C0256" w14:textId="23FD6341" w:rsidR="00F96C78" w:rsidRDefault="008D455C"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El objetivo principal de la</w:t>
      </w:r>
      <w:r w:rsidR="00F96C78" w:rsidRPr="003D1269">
        <w:rPr>
          <w:rFonts w:ascii="Arial" w:hAnsi="Arial" w:cs="Arial"/>
          <w:szCs w:val="20"/>
          <w:lang w:val="es-ES"/>
        </w:rPr>
        <w:t xml:space="preserve"> encuesta </w:t>
      </w:r>
      <w:r>
        <w:rPr>
          <w:rFonts w:ascii="Arial" w:hAnsi="Arial" w:cs="Arial"/>
          <w:szCs w:val="20"/>
          <w:lang w:val="es-ES"/>
        </w:rPr>
        <w:t xml:space="preserve">a los productores es medir la productividad e ingreso agrícolas, que es la variable de impacto principal en la adopción de SAF.  En adición se pueden medir algunos indicadores intermedios relacionados al manejo de suelos, agua y </w:t>
      </w:r>
      <w:r w:rsidR="00F96C78">
        <w:rPr>
          <w:rFonts w:ascii="Arial" w:hAnsi="Arial" w:cs="Arial"/>
          <w:szCs w:val="20"/>
          <w:lang w:val="es-ES"/>
        </w:rPr>
        <w:t>los recursos forestales</w:t>
      </w:r>
      <w:r>
        <w:rPr>
          <w:rFonts w:ascii="Arial" w:hAnsi="Arial" w:cs="Arial"/>
          <w:szCs w:val="20"/>
          <w:lang w:val="es-ES"/>
        </w:rPr>
        <w:t xml:space="preserve"> por parte de los productores</w:t>
      </w:r>
      <w:r w:rsidR="00F96C78">
        <w:rPr>
          <w:rFonts w:ascii="Arial" w:hAnsi="Arial" w:cs="Arial"/>
          <w:szCs w:val="20"/>
          <w:lang w:val="es-ES"/>
        </w:rPr>
        <w:t xml:space="preserve">. </w:t>
      </w:r>
      <w:r>
        <w:rPr>
          <w:rFonts w:ascii="Arial" w:hAnsi="Arial" w:cs="Arial"/>
          <w:szCs w:val="20"/>
          <w:lang w:val="es-ES"/>
        </w:rPr>
        <w:t xml:space="preserve"> Finalmente, la encuesta debe también recoger información sobre</w:t>
      </w:r>
      <w:r w:rsidR="00F96C78">
        <w:rPr>
          <w:rFonts w:ascii="Arial" w:hAnsi="Arial" w:cs="Arial"/>
          <w:szCs w:val="20"/>
          <w:lang w:val="es-ES"/>
        </w:rPr>
        <w:t xml:space="preserve"> </w:t>
      </w:r>
      <w:r>
        <w:rPr>
          <w:rFonts w:ascii="Arial" w:hAnsi="Arial" w:cs="Arial"/>
          <w:szCs w:val="20"/>
          <w:lang w:val="es-ES"/>
        </w:rPr>
        <w:t>c</w:t>
      </w:r>
      <w:r w:rsidR="00F96C78">
        <w:rPr>
          <w:rFonts w:ascii="Arial" w:hAnsi="Arial" w:cs="Arial"/>
          <w:szCs w:val="20"/>
          <w:lang w:val="es-ES"/>
        </w:rPr>
        <w:t>aracterísticas del productor</w:t>
      </w:r>
      <w:r>
        <w:rPr>
          <w:rFonts w:ascii="Arial" w:hAnsi="Arial" w:cs="Arial"/>
          <w:szCs w:val="20"/>
          <w:lang w:val="es-ES"/>
        </w:rPr>
        <w:t xml:space="preserve"> y el c</w:t>
      </w:r>
      <w:r w:rsidR="00F96C78">
        <w:rPr>
          <w:rFonts w:ascii="Arial" w:hAnsi="Arial" w:cs="Arial"/>
          <w:szCs w:val="20"/>
          <w:lang w:val="es-ES"/>
        </w:rPr>
        <w:t>ontexto agroecológico y social correspondiente</w:t>
      </w:r>
      <w:r>
        <w:rPr>
          <w:rFonts w:ascii="Arial" w:hAnsi="Arial" w:cs="Arial"/>
          <w:szCs w:val="20"/>
          <w:lang w:val="es-ES"/>
        </w:rPr>
        <w:t>, las que son útiles para obtener estimados más precisos de impactos potenciales utilizando técnicas econométricas de regresión</w:t>
      </w:r>
      <w:r w:rsidR="00F96C78">
        <w:rPr>
          <w:rFonts w:ascii="Arial" w:hAnsi="Arial" w:cs="Arial"/>
          <w:szCs w:val="20"/>
          <w:lang w:val="es-ES"/>
        </w:rPr>
        <w:t>.</w:t>
      </w:r>
    </w:p>
    <w:p w14:paraId="24962935" w14:textId="77777777" w:rsidR="008D455C" w:rsidRDefault="008D455C" w:rsidP="008D455C">
      <w:pPr>
        <w:pStyle w:val="ListParagraph"/>
        <w:autoSpaceDE w:val="0"/>
        <w:autoSpaceDN w:val="0"/>
        <w:adjustRightInd w:val="0"/>
        <w:spacing w:before="240" w:after="0" w:line="240" w:lineRule="auto"/>
        <w:contextualSpacing w:val="0"/>
        <w:jc w:val="both"/>
        <w:rPr>
          <w:rFonts w:ascii="Arial" w:hAnsi="Arial" w:cs="Arial"/>
          <w:szCs w:val="20"/>
          <w:lang w:val="es-ES"/>
        </w:rPr>
      </w:pPr>
    </w:p>
    <w:p w14:paraId="16BED739" w14:textId="77777777" w:rsidR="008D455C" w:rsidRDefault="008D455C">
      <w:pPr>
        <w:rPr>
          <w:rFonts w:ascii="Arial" w:hAnsi="Arial" w:cs="Arial"/>
          <w:b/>
          <w:lang w:val="es-ES"/>
        </w:rPr>
      </w:pPr>
      <w:r>
        <w:rPr>
          <w:rFonts w:ascii="Arial" w:hAnsi="Arial" w:cs="Arial"/>
          <w:b/>
          <w:lang w:val="es-ES"/>
        </w:rPr>
        <w:br w:type="page"/>
      </w:r>
    </w:p>
    <w:p w14:paraId="4AD57234" w14:textId="0DDB1E1C" w:rsidR="008D455C" w:rsidRPr="008D455C" w:rsidRDefault="008D455C" w:rsidP="008D455C">
      <w:pPr>
        <w:rPr>
          <w:rFonts w:ascii="Arial" w:hAnsi="Arial" w:cs="Arial"/>
          <w:b/>
          <w:lang w:val="es-ES"/>
        </w:rPr>
      </w:pPr>
      <w:r>
        <w:rPr>
          <w:rFonts w:ascii="Arial" w:hAnsi="Arial" w:cs="Arial"/>
          <w:b/>
          <w:lang w:val="es-ES"/>
        </w:rPr>
        <w:lastRenderedPageBreak/>
        <w:t>d</w:t>
      </w:r>
      <w:r w:rsidRPr="008D455C">
        <w:rPr>
          <w:rFonts w:ascii="Arial" w:hAnsi="Arial" w:cs="Arial"/>
          <w:b/>
          <w:lang w:val="es-ES"/>
        </w:rPr>
        <w:t xml:space="preserve">. </w:t>
      </w:r>
      <w:r>
        <w:rPr>
          <w:rFonts w:ascii="Arial" w:hAnsi="Arial" w:cs="Arial"/>
          <w:b/>
          <w:lang w:val="es-ES"/>
        </w:rPr>
        <w:t xml:space="preserve"> </w:t>
      </w:r>
      <w:r w:rsidR="00C90C8E">
        <w:rPr>
          <w:rFonts w:ascii="Arial" w:hAnsi="Arial" w:cs="Arial"/>
          <w:b/>
          <w:lang w:val="es-ES"/>
        </w:rPr>
        <w:t xml:space="preserve">Consideraciones </w:t>
      </w:r>
      <w:r w:rsidR="008F2379">
        <w:rPr>
          <w:rFonts w:ascii="Arial" w:hAnsi="Arial" w:cs="Arial"/>
          <w:b/>
          <w:lang w:val="es-ES"/>
        </w:rPr>
        <w:t>sobre la potencia estadística de las muestras</w:t>
      </w:r>
    </w:p>
    <w:p w14:paraId="08D65292" w14:textId="796B1A91" w:rsidR="008D455C" w:rsidRDefault="008D455C"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 xml:space="preserve">La presente intervención requiere diversas metodologías para la medición de impactos lo cual implica distintas formas de aproximarse al diseño muestral y </w:t>
      </w:r>
      <w:r w:rsidR="00C90C8E">
        <w:rPr>
          <w:rFonts w:ascii="Arial" w:hAnsi="Arial" w:cs="Arial"/>
          <w:szCs w:val="20"/>
          <w:lang w:val="es-ES"/>
        </w:rPr>
        <w:t xml:space="preserve">el control de los errores </w:t>
      </w:r>
      <w:r w:rsidR="008F2379">
        <w:rPr>
          <w:rFonts w:ascii="Arial" w:hAnsi="Arial" w:cs="Arial"/>
          <w:szCs w:val="20"/>
          <w:lang w:val="es-ES"/>
        </w:rPr>
        <w:t>estadísticos esperados</w:t>
      </w:r>
      <w:r>
        <w:rPr>
          <w:rFonts w:ascii="Arial" w:hAnsi="Arial" w:cs="Arial"/>
          <w:szCs w:val="20"/>
          <w:lang w:val="es-ES"/>
        </w:rPr>
        <w:t>.</w:t>
      </w:r>
      <w:r w:rsidR="008F2379">
        <w:rPr>
          <w:rFonts w:ascii="Arial" w:hAnsi="Arial" w:cs="Arial"/>
          <w:szCs w:val="20"/>
          <w:lang w:val="es-ES"/>
        </w:rPr>
        <w:t xml:space="preserve">  En este acápite se discuten las estrategias de diseño muestral para cada método propuesto por tipo de intervención. </w:t>
      </w:r>
    </w:p>
    <w:p w14:paraId="6320438D" w14:textId="3DC24FC1" w:rsidR="008F2379" w:rsidRDefault="008F2379"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b/>
          <w:bCs/>
          <w:szCs w:val="20"/>
          <w:lang w:val="es-ES"/>
        </w:rPr>
        <w:t>Impactos hidrológicos.</w:t>
      </w:r>
      <w:r>
        <w:rPr>
          <w:rFonts w:ascii="Arial" w:hAnsi="Arial" w:cs="Arial"/>
          <w:szCs w:val="20"/>
          <w:lang w:val="es-ES"/>
        </w:rPr>
        <w:t xml:space="preserve"> L</w:t>
      </w:r>
      <w:r w:rsidR="008D455C">
        <w:rPr>
          <w:rFonts w:ascii="Arial" w:hAnsi="Arial" w:cs="Arial"/>
          <w:szCs w:val="20"/>
          <w:lang w:val="es-ES"/>
        </w:rPr>
        <w:t xml:space="preserve">a metodología propuesta para la medición de impactos en la dotación de agua </w:t>
      </w:r>
      <w:r>
        <w:rPr>
          <w:rFonts w:ascii="Arial" w:hAnsi="Arial" w:cs="Arial"/>
          <w:szCs w:val="20"/>
          <w:lang w:val="es-ES"/>
        </w:rPr>
        <w:t xml:space="preserve">por restauración y MFA </w:t>
      </w:r>
      <w:r w:rsidR="008D455C">
        <w:rPr>
          <w:rFonts w:ascii="Arial" w:hAnsi="Arial" w:cs="Arial"/>
          <w:szCs w:val="20"/>
          <w:lang w:val="es-ES"/>
        </w:rPr>
        <w:t xml:space="preserve">se sustenta en la calibración de modelos hidrológicos con datos </w:t>
      </w:r>
      <w:proofErr w:type="gramStart"/>
      <w:r w:rsidR="008D455C">
        <w:rPr>
          <w:rFonts w:ascii="Arial" w:hAnsi="Arial" w:cs="Arial"/>
          <w:szCs w:val="20"/>
          <w:lang w:val="es-ES"/>
        </w:rPr>
        <w:t>de  cuencas</w:t>
      </w:r>
      <w:proofErr w:type="gramEnd"/>
      <w:r w:rsidR="008D455C">
        <w:rPr>
          <w:rFonts w:ascii="Arial" w:hAnsi="Arial" w:cs="Arial"/>
          <w:szCs w:val="20"/>
          <w:lang w:val="es-ES"/>
        </w:rPr>
        <w:t xml:space="preserve"> representativas.  En este caso no </w:t>
      </w:r>
      <w:r>
        <w:rPr>
          <w:rFonts w:ascii="Arial" w:hAnsi="Arial" w:cs="Arial"/>
          <w:szCs w:val="20"/>
          <w:lang w:val="es-ES"/>
        </w:rPr>
        <w:t>es</w:t>
      </w:r>
      <w:r w:rsidR="008D455C">
        <w:rPr>
          <w:rFonts w:ascii="Arial" w:hAnsi="Arial" w:cs="Arial"/>
          <w:szCs w:val="20"/>
          <w:lang w:val="es-ES"/>
        </w:rPr>
        <w:t xml:space="preserve"> </w:t>
      </w:r>
      <w:r>
        <w:rPr>
          <w:rFonts w:ascii="Arial" w:hAnsi="Arial" w:cs="Arial"/>
          <w:szCs w:val="20"/>
          <w:lang w:val="es-ES"/>
        </w:rPr>
        <w:t>viable</w:t>
      </w:r>
      <w:r w:rsidR="008D455C">
        <w:rPr>
          <w:rFonts w:ascii="Arial" w:hAnsi="Arial" w:cs="Arial"/>
          <w:szCs w:val="20"/>
          <w:lang w:val="es-ES"/>
        </w:rPr>
        <w:t xml:space="preserve"> (dados los </w:t>
      </w:r>
      <w:r>
        <w:rPr>
          <w:rFonts w:ascii="Arial" w:hAnsi="Arial" w:cs="Arial"/>
          <w:szCs w:val="20"/>
          <w:lang w:val="es-ES"/>
        </w:rPr>
        <w:t xml:space="preserve">altos </w:t>
      </w:r>
      <w:r w:rsidR="008D455C">
        <w:rPr>
          <w:rFonts w:ascii="Arial" w:hAnsi="Arial" w:cs="Arial"/>
          <w:szCs w:val="20"/>
          <w:lang w:val="es-ES"/>
        </w:rPr>
        <w:t>costos</w:t>
      </w:r>
      <w:r>
        <w:rPr>
          <w:rFonts w:ascii="Arial" w:hAnsi="Arial" w:cs="Arial"/>
          <w:szCs w:val="20"/>
          <w:lang w:val="es-ES"/>
        </w:rPr>
        <w:t xml:space="preserve"> de medición</w:t>
      </w:r>
      <w:r w:rsidR="008D455C">
        <w:rPr>
          <w:rFonts w:ascii="Arial" w:hAnsi="Arial" w:cs="Arial"/>
          <w:szCs w:val="20"/>
          <w:lang w:val="es-ES"/>
        </w:rPr>
        <w:t xml:space="preserve">) </w:t>
      </w:r>
      <w:r>
        <w:rPr>
          <w:rFonts w:ascii="Arial" w:hAnsi="Arial" w:cs="Arial"/>
          <w:szCs w:val="20"/>
          <w:lang w:val="es-ES"/>
        </w:rPr>
        <w:t>utilizar</w:t>
      </w:r>
      <w:r w:rsidR="008D455C">
        <w:rPr>
          <w:rFonts w:ascii="Arial" w:hAnsi="Arial" w:cs="Arial"/>
          <w:szCs w:val="20"/>
          <w:lang w:val="es-ES"/>
        </w:rPr>
        <w:t xml:space="preserve"> un muestreo probabilístico de </w:t>
      </w:r>
      <w:r>
        <w:rPr>
          <w:rFonts w:ascii="Arial" w:hAnsi="Arial" w:cs="Arial"/>
          <w:szCs w:val="20"/>
          <w:lang w:val="es-ES"/>
        </w:rPr>
        <w:t xml:space="preserve">una cantidad significativa de </w:t>
      </w:r>
      <w:r w:rsidR="008D455C">
        <w:rPr>
          <w:rFonts w:ascii="Arial" w:hAnsi="Arial" w:cs="Arial"/>
          <w:szCs w:val="20"/>
          <w:lang w:val="es-ES"/>
        </w:rPr>
        <w:t xml:space="preserve">cuencas, pero se aspira a tener datos confiables </w:t>
      </w:r>
      <w:r>
        <w:rPr>
          <w:rFonts w:ascii="Arial" w:hAnsi="Arial" w:cs="Arial"/>
          <w:szCs w:val="20"/>
          <w:lang w:val="es-ES"/>
        </w:rPr>
        <w:t xml:space="preserve">tomados de estudios de caso relevantes para la calibración.  </w:t>
      </w:r>
    </w:p>
    <w:p w14:paraId="680E7BE3" w14:textId="67E51C29" w:rsidR="008F2379" w:rsidRPr="00FB3BCE" w:rsidRDefault="008F2379"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 xml:space="preserve">Para la estimación de impactos en las áreas de restauración los datos serán tomados </w:t>
      </w:r>
      <w:r w:rsidR="008D455C" w:rsidRPr="00FB3BCE">
        <w:rPr>
          <w:rFonts w:ascii="Arial" w:hAnsi="Arial" w:cs="Arial"/>
          <w:szCs w:val="20"/>
          <w:lang w:val="es-ES"/>
        </w:rPr>
        <w:t xml:space="preserve">directamente de </w:t>
      </w:r>
      <w:proofErr w:type="spellStart"/>
      <w:r w:rsidRPr="00FB3BCE">
        <w:rPr>
          <w:rFonts w:ascii="Arial" w:hAnsi="Arial" w:cs="Arial"/>
          <w:szCs w:val="20"/>
          <w:lang w:val="es-ES"/>
        </w:rPr>
        <w:t>sesis</w:t>
      </w:r>
      <w:proofErr w:type="spellEnd"/>
      <w:r w:rsidRPr="00FB3BCE">
        <w:rPr>
          <w:rFonts w:ascii="Arial" w:hAnsi="Arial" w:cs="Arial"/>
          <w:szCs w:val="20"/>
          <w:lang w:val="es-ES"/>
        </w:rPr>
        <w:t xml:space="preserve"> </w:t>
      </w:r>
      <w:proofErr w:type="spellStart"/>
      <w:r w:rsidR="008D455C" w:rsidRPr="00FB3BCE">
        <w:rPr>
          <w:rFonts w:ascii="Arial" w:hAnsi="Arial" w:cs="Arial"/>
          <w:szCs w:val="20"/>
          <w:lang w:val="es-ES"/>
        </w:rPr>
        <w:t>microcuencias</w:t>
      </w:r>
      <w:proofErr w:type="spellEnd"/>
      <w:r w:rsidRPr="00FB3BCE">
        <w:rPr>
          <w:rFonts w:ascii="Arial" w:hAnsi="Arial" w:cs="Arial"/>
          <w:szCs w:val="20"/>
          <w:lang w:val="es-ES"/>
        </w:rPr>
        <w:t>, tres con</w:t>
      </w:r>
      <w:r w:rsidR="008D455C" w:rsidRPr="00FB3BCE">
        <w:rPr>
          <w:rFonts w:ascii="Arial" w:hAnsi="Arial" w:cs="Arial"/>
          <w:szCs w:val="20"/>
          <w:lang w:val="es-ES"/>
        </w:rPr>
        <w:t xml:space="preserve"> tratamiento y </w:t>
      </w:r>
      <w:r w:rsidRPr="00FB3BCE">
        <w:rPr>
          <w:rFonts w:ascii="Arial" w:hAnsi="Arial" w:cs="Arial"/>
          <w:szCs w:val="20"/>
          <w:lang w:val="es-ES"/>
        </w:rPr>
        <w:t xml:space="preserve">tres sin tratamiento. En este caso se seleccionarán microcuencas en las que el tratamiento tenga el mayor tiempo discurrido posible al momento de la selección, y así poder compararlas con las que no reciben ninguna intervención. En términos hidrológicos, se espera que en 3 años de tratamiento existan ya impactos en la intercepción y la estructura del suelo (al menos cerca de los árboles), por lo </w:t>
      </w:r>
      <w:proofErr w:type="gramStart"/>
      <w:r w:rsidRPr="00FB3BCE">
        <w:rPr>
          <w:rFonts w:ascii="Arial" w:hAnsi="Arial" w:cs="Arial"/>
          <w:szCs w:val="20"/>
          <w:lang w:val="es-ES"/>
        </w:rPr>
        <w:t>que</w:t>
      </w:r>
      <w:proofErr w:type="gramEnd"/>
      <w:r w:rsidRPr="00FB3BCE">
        <w:rPr>
          <w:rFonts w:ascii="Arial" w:hAnsi="Arial" w:cs="Arial"/>
          <w:szCs w:val="20"/>
          <w:lang w:val="es-ES"/>
        </w:rPr>
        <w:t xml:space="preserve"> aunque el efecto fuera inicialmente reducido, éste debería ser detectable en la modelación comparativa. </w:t>
      </w:r>
    </w:p>
    <w:p w14:paraId="37F9DAF7" w14:textId="41EA923D" w:rsidR="008F2379" w:rsidRPr="00FB3BCE" w:rsidRDefault="008F2379"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 xml:space="preserve">En el caso de MFA, el enfoque planteado considera la construcción de un modelo hidrológico sobre la base de información en una de las cuencas más importantes del macizo central hondureño, cuenca de </w:t>
      </w:r>
      <w:proofErr w:type="spellStart"/>
      <w:r w:rsidRPr="00FB3BCE">
        <w:rPr>
          <w:rFonts w:ascii="Arial" w:hAnsi="Arial" w:cs="Arial"/>
          <w:szCs w:val="20"/>
          <w:lang w:val="es-ES"/>
        </w:rPr>
        <w:t>Guacerique</w:t>
      </w:r>
      <w:proofErr w:type="spellEnd"/>
      <w:r w:rsidRPr="00FB3BCE">
        <w:rPr>
          <w:rFonts w:ascii="Arial" w:hAnsi="Arial" w:cs="Arial"/>
          <w:szCs w:val="20"/>
          <w:lang w:val="es-ES"/>
        </w:rPr>
        <w:t>, para la que se cuenta con series históricas de flujos de agua de dos décadas</w:t>
      </w:r>
      <w:r w:rsidR="0023133A" w:rsidRPr="00FB3BCE">
        <w:rPr>
          <w:rFonts w:ascii="Arial" w:hAnsi="Arial" w:cs="Arial"/>
          <w:szCs w:val="20"/>
          <w:lang w:val="es-ES"/>
        </w:rPr>
        <w:t xml:space="preserve"> (Hernández et al, 2005)</w:t>
      </w:r>
      <w:r w:rsidRPr="00FB3BCE">
        <w:rPr>
          <w:rFonts w:ascii="Arial" w:hAnsi="Arial" w:cs="Arial"/>
          <w:szCs w:val="20"/>
          <w:lang w:val="es-ES"/>
        </w:rPr>
        <w:t xml:space="preserve">.  Una vez definida el área intervenida en el periodo del programa, se identifican áreas no plagadas con MFA (intervenidas) y área sin MFA (control) para el año base (2020).  En el año 2025 se estimará la deforestación ocurrida en ambas áreas y se medirá el diferencial (deforestación evitada), el que se convierte en impacto por diferencial de la disponibilidad de agua superficial utilizando los números de curva obtenidos para la cuenca de </w:t>
      </w:r>
      <w:proofErr w:type="spellStart"/>
      <w:r w:rsidRPr="00FB3BCE">
        <w:rPr>
          <w:rFonts w:ascii="Arial" w:hAnsi="Arial" w:cs="Arial"/>
          <w:szCs w:val="20"/>
          <w:lang w:val="es-ES"/>
        </w:rPr>
        <w:t>Guacerique</w:t>
      </w:r>
      <w:proofErr w:type="spellEnd"/>
      <w:r w:rsidRPr="00FB3BCE">
        <w:rPr>
          <w:rFonts w:ascii="Arial" w:hAnsi="Arial" w:cs="Arial"/>
          <w:szCs w:val="20"/>
          <w:lang w:val="es-ES"/>
        </w:rPr>
        <w:t xml:space="preserve">.  </w:t>
      </w:r>
    </w:p>
    <w:p w14:paraId="44664188" w14:textId="4C092772" w:rsidR="008F2379" w:rsidRPr="00FB3BCE" w:rsidRDefault="008F2379"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 xml:space="preserve">Como se puede ver, para las mediciones hidrológicas no se pretende tener representatividad estadística.  En estudios previos consultados </w:t>
      </w:r>
      <w:r w:rsidR="0023133A" w:rsidRPr="00FB3BCE">
        <w:rPr>
          <w:rFonts w:ascii="Arial" w:hAnsi="Arial" w:cs="Arial"/>
          <w:szCs w:val="20"/>
          <w:lang w:val="es-ES"/>
        </w:rPr>
        <w:fldChar w:fldCharType="begin"/>
      </w:r>
      <w:r w:rsidR="0023133A" w:rsidRPr="00FB3BCE">
        <w:rPr>
          <w:rFonts w:ascii="Arial" w:hAnsi="Arial" w:cs="Arial"/>
          <w:szCs w:val="20"/>
          <w:lang w:val="es-ES"/>
        </w:rPr>
        <w:instrText xml:space="preserve"> ADDIN ZOTERO_ITEM CSL_CITATION {"citationID":"TLrUuj37","properties":{"formattedCitation":"(Hong and Adler, 2008)","plainCitation":"(Hong and Adler, 2008)","noteIndex":0},"citationItems":[{"id":535,"uris":["http://zotero.org/users/526362/items/KHVNKVZL"],"uri":["http://zotero.org/users/526362/items/KHVNKVZL"],"itemData":{"id":535,"type":"article-journal","title":"Estimation of global SCS curve numbers using satellite remote sensing and geospatial data","container-title":"International Journal of Remote Sensing","page":"471-477","volume":"29","issue":"2","author":[{"family":"Hong","given":"Y."},{"family":"Adler","given":"R. F."}],"issued":{"date-parts":[["2008"]]}}}],"schema":"https://github.com/citation-style-language/schema/raw/master/csl-citation.json"} </w:instrText>
      </w:r>
      <w:r w:rsidR="0023133A" w:rsidRPr="00FB3BCE">
        <w:rPr>
          <w:rFonts w:ascii="Arial" w:hAnsi="Arial" w:cs="Arial"/>
          <w:szCs w:val="20"/>
          <w:lang w:val="es-ES"/>
        </w:rPr>
        <w:fldChar w:fldCharType="separate"/>
      </w:r>
      <w:r w:rsidR="0023133A" w:rsidRPr="00FB3BCE">
        <w:rPr>
          <w:rFonts w:ascii="Arial" w:hAnsi="Arial" w:cs="Arial"/>
          <w:szCs w:val="20"/>
          <w:lang w:val="es-ES"/>
        </w:rPr>
        <w:t>(Badgley et al, 2017; Arnold et al, 2012; Hong and Adler, 2008; Hernandez et al, 2005)</w:t>
      </w:r>
      <w:r w:rsidR="0023133A" w:rsidRPr="00FB3BCE">
        <w:rPr>
          <w:rFonts w:ascii="Arial" w:hAnsi="Arial" w:cs="Arial"/>
          <w:szCs w:val="20"/>
          <w:lang w:val="es-ES"/>
        </w:rPr>
        <w:fldChar w:fldCharType="end"/>
      </w:r>
      <w:r w:rsidRPr="00FB3BCE">
        <w:rPr>
          <w:rFonts w:ascii="Arial" w:hAnsi="Arial" w:cs="Arial"/>
          <w:szCs w:val="20"/>
          <w:lang w:val="es-ES"/>
        </w:rPr>
        <w:t xml:space="preserve"> tampoco se logra representatividad estadística, y más bien se utilizan cuencas representativas para obtener resultados indicativos del comportamiento hidrológico diferenciado bajo condiciones relativamente controladas. En este sentido, la metodología planteada para el tema hidrológico es consistente con la </w:t>
      </w:r>
      <w:proofErr w:type="spellStart"/>
      <w:r w:rsidRPr="00FB3BCE">
        <w:rPr>
          <w:rFonts w:ascii="Arial" w:hAnsi="Arial" w:cs="Arial"/>
          <w:szCs w:val="20"/>
          <w:lang w:val="es-ES"/>
        </w:rPr>
        <w:t>práctic</w:t>
      </w:r>
      <w:proofErr w:type="spellEnd"/>
      <w:r w:rsidRPr="00FB3BCE">
        <w:rPr>
          <w:rFonts w:ascii="Arial" w:hAnsi="Arial" w:cs="Arial"/>
          <w:szCs w:val="20"/>
          <w:lang w:val="es-ES"/>
        </w:rPr>
        <w:t xml:space="preserve"> y la literatura en el tema, y consideramos que será útil para proyectar impactos de corto y largo plazo, y también aportará al conocimiento específico y general en el tema.</w:t>
      </w:r>
    </w:p>
    <w:p w14:paraId="7BBD5FF1" w14:textId="5EF90C1E" w:rsidR="008D455C" w:rsidRPr="00FB3BCE" w:rsidRDefault="0023133A"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 xml:space="preserve">Impactos en carbono. </w:t>
      </w:r>
      <w:r w:rsidR="008D455C" w:rsidRPr="00FB3BCE">
        <w:rPr>
          <w:rFonts w:ascii="Arial" w:hAnsi="Arial" w:cs="Arial"/>
          <w:szCs w:val="20"/>
          <w:lang w:val="es-ES"/>
        </w:rPr>
        <w:t xml:space="preserve">Para la medición de impactos en carbono se tienen dos métodos basados en </w:t>
      </w:r>
      <w:proofErr w:type="gramStart"/>
      <w:r w:rsidR="008D455C" w:rsidRPr="00FB3BCE">
        <w:rPr>
          <w:rFonts w:ascii="Arial" w:hAnsi="Arial" w:cs="Arial"/>
          <w:szCs w:val="20"/>
          <w:lang w:val="es-ES"/>
        </w:rPr>
        <w:t>teledetecc</w:t>
      </w:r>
      <w:r w:rsidR="00C90C8E" w:rsidRPr="00FB3BCE">
        <w:rPr>
          <w:rFonts w:ascii="Arial" w:hAnsi="Arial" w:cs="Arial"/>
          <w:szCs w:val="20"/>
          <w:lang w:val="es-ES"/>
        </w:rPr>
        <w:t>ión</w:t>
      </w:r>
      <w:proofErr w:type="gramEnd"/>
      <w:r w:rsidR="00C90C8E" w:rsidRPr="00FB3BCE">
        <w:rPr>
          <w:rFonts w:ascii="Arial" w:hAnsi="Arial" w:cs="Arial"/>
          <w:szCs w:val="20"/>
          <w:lang w:val="es-ES"/>
        </w:rPr>
        <w:t xml:space="preserve"> pero con diseños diferenciados</w:t>
      </w:r>
      <w:r w:rsidR="008D455C" w:rsidRPr="00FB3BCE">
        <w:rPr>
          <w:rFonts w:ascii="Arial" w:hAnsi="Arial" w:cs="Arial"/>
          <w:szCs w:val="20"/>
          <w:lang w:val="es-ES"/>
        </w:rPr>
        <w:t xml:space="preserve">.  En el caso de la medición de deforestación evitada en áreas que serán intervenidas con manejo forestal adaptativo (MFA), se utilizará información oficial sobre deforestación anual en base a la metodología </w:t>
      </w:r>
      <w:r w:rsidR="008D455C" w:rsidRPr="00FB3BCE">
        <w:rPr>
          <w:rFonts w:ascii="Arial" w:hAnsi="Arial" w:cs="Arial"/>
          <w:szCs w:val="20"/>
          <w:lang w:val="es-ES"/>
        </w:rPr>
        <w:lastRenderedPageBreak/>
        <w:t>de ICF aplicada en forma idéntica para el año base y año final para el área intervenida y un área de control que guarde</w:t>
      </w:r>
      <w:r w:rsidR="00C90C8E" w:rsidRPr="00FB3BCE">
        <w:rPr>
          <w:rFonts w:ascii="Arial" w:hAnsi="Arial" w:cs="Arial"/>
          <w:szCs w:val="20"/>
          <w:lang w:val="es-ES"/>
        </w:rPr>
        <w:t>n</w:t>
      </w:r>
      <w:r w:rsidR="008D455C" w:rsidRPr="00FB3BCE">
        <w:rPr>
          <w:rFonts w:ascii="Arial" w:hAnsi="Arial" w:cs="Arial"/>
          <w:szCs w:val="20"/>
          <w:lang w:val="es-ES"/>
        </w:rPr>
        <w:t xml:space="preserve"> similitudes </w:t>
      </w:r>
      <w:r w:rsidR="00C90C8E" w:rsidRPr="00FB3BCE">
        <w:rPr>
          <w:rFonts w:ascii="Arial" w:hAnsi="Arial" w:cs="Arial"/>
          <w:szCs w:val="20"/>
          <w:lang w:val="es-ES"/>
        </w:rPr>
        <w:t xml:space="preserve">históricas estructurales </w:t>
      </w:r>
      <w:r w:rsidR="008D455C" w:rsidRPr="00FB3BCE">
        <w:rPr>
          <w:rFonts w:ascii="Arial" w:hAnsi="Arial" w:cs="Arial"/>
          <w:szCs w:val="20"/>
          <w:lang w:val="es-ES"/>
        </w:rPr>
        <w:t xml:space="preserve">en variables como la cobertura forestal, composición del bosque, presencia de incendios, áreas plagadas de gorgojo, </w:t>
      </w:r>
      <w:r w:rsidR="00F56D19" w:rsidRPr="00FB3BCE">
        <w:rPr>
          <w:rFonts w:ascii="Arial" w:hAnsi="Arial" w:cs="Arial"/>
          <w:szCs w:val="20"/>
          <w:lang w:val="es-ES"/>
        </w:rPr>
        <w:t xml:space="preserve">características socio-económicas, </w:t>
      </w:r>
      <w:r w:rsidR="008D455C" w:rsidRPr="00FB3BCE">
        <w:rPr>
          <w:rFonts w:ascii="Arial" w:hAnsi="Arial" w:cs="Arial"/>
          <w:szCs w:val="20"/>
          <w:lang w:val="es-ES"/>
        </w:rPr>
        <w:t xml:space="preserve">entre otras. </w:t>
      </w:r>
    </w:p>
    <w:p w14:paraId="0880B318" w14:textId="4E44038D" w:rsidR="00A456CD" w:rsidRPr="00FB3BCE" w:rsidRDefault="0023133A"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Para</w:t>
      </w:r>
      <w:r w:rsidR="008D455C" w:rsidRPr="00FB3BCE">
        <w:rPr>
          <w:rFonts w:ascii="Arial" w:hAnsi="Arial" w:cs="Arial"/>
          <w:szCs w:val="20"/>
          <w:lang w:val="es-ES"/>
        </w:rPr>
        <w:t xml:space="preserve"> la estimación de la cantidad de carbono fijada en bosque en crecimiento por restauración versus crecimiento natural, el método planteado combina uso de teledetección e interpretación con </w:t>
      </w:r>
      <w:r w:rsidR="00F56D19" w:rsidRPr="00FB3BCE">
        <w:rPr>
          <w:rFonts w:ascii="Arial" w:hAnsi="Arial" w:cs="Arial"/>
          <w:szCs w:val="20"/>
          <w:lang w:val="es-ES"/>
        </w:rPr>
        <w:t>uso de datos de</w:t>
      </w:r>
      <w:r w:rsidR="008D455C" w:rsidRPr="00FB3BCE">
        <w:rPr>
          <w:rFonts w:ascii="Arial" w:hAnsi="Arial" w:cs="Arial"/>
          <w:szCs w:val="20"/>
          <w:lang w:val="es-ES"/>
        </w:rPr>
        <w:t xml:space="preserve"> parcelas representativas de bosque en crecimiento.  </w:t>
      </w:r>
      <w:r w:rsidR="00C90C8E" w:rsidRPr="00FB3BCE">
        <w:rPr>
          <w:rFonts w:ascii="Arial" w:hAnsi="Arial" w:cs="Arial"/>
          <w:szCs w:val="20"/>
          <w:lang w:val="es-ES"/>
        </w:rPr>
        <w:t xml:space="preserve">Las parcelas </w:t>
      </w:r>
      <w:r w:rsidR="008D455C" w:rsidRPr="00FB3BCE">
        <w:rPr>
          <w:rFonts w:ascii="Arial" w:hAnsi="Arial" w:cs="Arial"/>
          <w:szCs w:val="20"/>
          <w:lang w:val="es-ES"/>
        </w:rPr>
        <w:t>cu</w:t>
      </w:r>
      <w:r w:rsidR="00A456CD" w:rsidRPr="00FB3BCE">
        <w:rPr>
          <w:rFonts w:ascii="Arial" w:hAnsi="Arial" w:cs="Arial"/>
          <w:szCs w:val="20"/>
          <w:lang w:val="es-ES"/>
        </w:rPr>
        <w:t>mplen dos funciones complementarias</w:t>
      </w:r>
      <w:r w:rsidR="00F56D19" w:rsidRPr="00FB3BCE">
        <w:rPr>
          <w:rFonts w:ascii="Arial" w:hAnsi="Arial" w:cs="Arial"/>
          <w:szCs w:val="20"/>
          <w:lang w:val="es-ES"/>
        </w:rPr>
        <w:t xml:space="preserve"> en el proceso</w:t>
      </w:r>
      <w:r w:rsidR="00A456CD" w:rsidRPr="00FB3BCE">
        <w:rPr>
          <w:rFonts w:ascii="Arial" w:hAnsi="Arial" w:cs="Arial"/>
          <w:szCs w:val="20"/>
          <w:lang w:val="es-ES"/>
        </w:rPr>
        <w:t>: (i) parcelas de "entrenamiento" que permiten calibrar y mejorar la interpretación</w:t>
      </w:r>
      <w:r w:rsidR="00F56D19" w:rsidRPr="00FB3BCE">
        <w:rPr>
          <w:rFonts w:ascii="Arial" w:hAnsi="Arial" w:cs="Arial"/>
          <w:szCs w:val="20"/>
          <w:lang w:val="es-ES"/>
        </w:rPr>
        <w:t xml:space="preserve"> de imágenes</w:t>
      </w:r>
      <w:r w:rsidR="00A456CD" w:rsidRPr="00FB3BCE">
        <w:rPr>
          <w:rFonts w:ascii="Arial" w:hAnsi="Arial" w:cs="Arial"/>
          <w:szCs w:val="20"/>
          <w:lang w:val="es-ES"/>
        </w:rPr>
        <w:t xml:space="preserve">; (ii) parcelas de "validación", que </w:t>
      </w:r>
      <w:r w:rsidR="00C90C8E" w:rsidRPr="00FB3BCE">
        <w:rPr>
          <w:rFonts w:ascii="Arial" w:hAnsi="Arial" w:cs="Arial"/>
          <w:szCs w:val="20"/>
          <w:lang w:val="es-ES"/>
        </w:rPr>
        <w:t>se usan para</w:t>
      </w:r>
      <w:r w:rsidR="00A456CD" w:rsidRPr="00FB3BCE">
        <w:rPr>
          <w:rFonts w:ascii="Arial" w:hAnsi="Arial" w:cs="Arial"/>
          <w:szCs w:val="20"/>
          <w:lang w:val="es-ES"/>
        </w:rPr>
        <w:t xml:space="preserve"> medir el nivel de error </w:t>
      </w:r>
      <w:r w:rsidRPr="00FB3BCE">
        <w:rPr>
          <w:rFonts w:ascii="Arial" w:hAnsi="Arial" w:cs="Arial"/>
          <w:szCs w:val="20"/>
          <w:lang w:val="es-ES"/>
        </w:rPr>
        <w:t xml:space="preserve">en la medición </w:t>
      </w:r>
      <w:r w:rsidR="00A456CD" w:rsidRPr="00FB3BCE">
        <w:rPr>
          <w:rFonts w:ascii="Arial" w:hAnsi="Arial" w:cs="Arial"/>
          <w:szCs w:val="20"/>
          <w:lang w:val="es-ES"/>
        </w:rPr>
        <w:t>(predicciones erróneas</w:t>
      </w:r>
      <w:r w:rsidRPr="00FB3BCE">
        <w:rPr>
          <w:rFonts w:ascii="Arial" w:hAnsi="Arial" w:cs="Arial"/>
          <w:szCs w:val="20"/>
          <w:lang w:val="es-ES"/>
        </w:rPr>
        <w:t>, medido por ejemplo con el error cuadrático medio o RMSE por siglas en inglés</w:t>
      </w:r>
      <w:r w:rsidR="00A456CD" w:rsidRPr="00FB3BCE">
        <w:rPr>
          <w:rFonts w:ascii="Arial" w:hAnsi="Arial" w:cs="Arial"/>
          <w:szCs w:val="20"/>
          <w:lang w:val="es-ES"/>
        </w:rPr>
        <w:t xml:space="preserve">).    </w:t>
      </w:r>
    </w:p>
    <w:p w14:paraId="5E230195" w14:textId="7E05304D" w:rsidR="00F56D19" w:rsidRPr="00FB3BCE" w:rsidRDefault="0023133A"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 xml:space="preserve">En este caso </w:t>
      </w:r>
      <w:r w:rsidR="00A456CD" w:rsidRPr="00FB3BCE">
        <w:rPr>
          <w:rFonts w:ascii="Arial" w:hAnsi="Arial" w:cs="Arial"/>
          <w:szCs w:val="20"/>
          <w:lang w:val="es-ES"/>
        </w:rPr>
        <w:t xml:space="preserve">es </w:t>
      </w:r>
      <w:r w:rsidR="00F56D19" w:rsidRPr="00FB3BCE">
        <w:rPr>
          <w:rFonts w:ascii="Arial" w:hAnsi="Arial" w:cs="Arial"/>
          <w:szCs w:val="20"/>
          <w:lang w:val="es-ES"/>
        </w:rPr>
        <w:t>necesario</w:t>
      </w:r>
      <w:r w:rsidR="00A456CD" w:rsidRPr="00FB3BCE">
        <w:rPr>
          <w:rFonts w:ascii="Arial" w:hAnsi="Arial" w:cs="Arial"/>
          <w:szCs w:val="20"/>
          <w:lang w:val="es-ES"/>
        </w:rPr>
        <w:t xml:space="preserve"> identificar algunos elementos </w:t>
      </w:r>
      <w:r w:rsidR="00F56D19" w:rsidRPr="00FB3BCE">
        <w:rPr>
          <w:rFonts w:ascii="Arial" w:hAnsi="Arial" w:cs="Arial"/>
          <w:szCs w:val="20"/>
          <w:lang w:val="es-ES"/>
        </w:rPr>
        <w:t xml:space="preserve">del método </w:t>
      </w:r>
      <w:r w:rsidR="00A456CD" w:rsidRPr="00FB3BCE">
        <w:rPr>
          <w:rFonts w:ascii="Arial" w:hAnsi="Arial" w:cs="Arial"/>
          <w:szCs w:val="20"/>
          <w:lang w:val="es-ES"/>
        </w:rPr>
        <w:t xml:space="preserve">que impactan en el error esperado de este tipo de modelos.  </w:t>
      </w:r>
      <w:r w:rsidR="00C90C8E" w:rsidRPr="00FB3BCE">
        <w:rPr>
          <w:rFonts w:ascii="Arial" w:hAnsi="Arial" w:cs="Arial"/>
          <w:szCs w:val="20"/>
          <w:lang w:val="es-ES"/>
        </w:rPr>
        <w:t xml:space="preserve">Por ejemplo, existen diversos métodos para utilizar la información de las parcelas de "entrenamiento", dentro de los cuales en esta evaluación se recomiendan los de tipo "machine </w:t>
      </w:r>
      <w:proofErr w:type="spellStart"/>
      <w:r w:rsidR="00C90C8E" w:rsidRPr="00FB3BCE">
        <w:rPr>
          <w:rFonts w:ascii="Arial" w:hAnsi="Arial" w:cs="Arial"/>
          <w:szCs w:val="20"/>
          <w:lang w:val="es-ES"/>
        </w:rPr>
        <w:t>learning</w:t>
      </w:r>
      <w:proofErr w:type="spellEnd"/>
      <w:r w:rsidR="00C90C8E" w:rsidRPr="00FB3BCE">
        <w:rPr>
          <w:rFonts w:ascii="Arial" w:hAnsi="Arial" w:cs="Arial"/>
          <w:szCs w:val="20"/>
          <w:lang w:val="es-ES"/>
        </w:rPr>
        <w:t xml:space="preserve">" por generar los mejores resultados.  </w:t>
      </w:r>
      <w:r w:rsidR="00A456CD" w:rsidRPr="00FB3BCE">
        <w:rPr>
          <w:rFonts w:ascii="Arial" w:hAnsi="Arial" w:cs="Arial"/>
          <w:szCs w:val="20"/>
          <w:lang w:val="es-ES"/>
        </w:rPr>
        <w:t xml:space="preserve">Un tema crucial es el tamaño de las parcelas utilizadas y su compatibilidad con el nivel de resolución de las imágenes espectrales ya que una fuente de incertidumbre </w:t>
      </w:r>
      <w:r w:rsidR="00F56D19" w:rsidRPr="00FB3BCE">
        <w:rPr>
          <w:rFonts w:ascii="Arial" w:hAnsi="Arial" w:cs="Arial"/>
          <w:szCs w:val="20"/>
          <w:lang w:val="es-ES"/>
        </w:rPr>
        <w:t xml:space="preserve">ocurre si en </w:t>
      </w:r>
      <w:r w:rsidR="00A456CD" w:rsidRPr="00FB3BCE">
        <w:rPr>
          <w:rFonts w:ascii="Arial" w:hAnsi="Arial" w:cs="Arial"/>
          <w:szCs w:val="20"/>
          <w:lang w:val="es-ES"/>
        </w:rPr>
        <w:t>la</w:t>
      </w:r>
      <w:r w:rsidR="00F56D19" w:rsidRPr="00FB3BCE">
        <w:rPr>
          <w:rFonts w:ascii="Arial" w:hAnsi="Arial" w:cs="Arial"/>
          <w:szCs w:val="20"/>
          <w:lang w:val="es-ES"/>
        </w:rPr>
        <w:t>s</w:t>
      </w:r>
      <w:r w:rsidR="00A456CD" w:rsidRPr="00FB3BCE">
        <w:rPr>
          <w:rFonts w:ascii="Arial" w:hAnsi="Arial" w:cs="Arial"/>
          <w:szCs w:val="20"/>
          <w:lang w:val="es-ES"/>
        </w:rPr>
        <w:t xml:space="preserve"> parcela</w:t>
      </w:r>
      <w:r w:rsidR="00F56D19" w:rsidRPr="00FB3BCE">
        <w:rPr>
          <w:rFonts w:ascii="Arial" w:hAnsi="Arial" w:cs="Arial"/>
          <w:szCs w:val="20"/>
          <w:lang w:val="es-ES"/>
        </w:rPr>
        <w:t>s</w:t>
      </w:r>
      <w:r w:rsidR="00A456CD" w:rsidRPr="00FB3BCE">
        <w:rPr>
          <w:rFonts w:ascii="Arial" w:hAnsi="Arial" w:cs="Arial"/>
          <w:szCs w:val="20"/>
          <w:lang w:val="es-ES"/>
        </w:rPr>
        <w:t xml:space="preserve"> de campo (ej. datos observados de biomasa) exist</w:t>
      </w:r>
      <w:r w:rsidR="00F56D19" w:rsidRPr="00FB3BCE">
        <w:rPr>
          <w:rFonts w:ascii="Arial" w:hAnsi="Arial" w:cs="Arial"/>
          <w:szCs w:val="20"/>
          <w:lang w:val="es-ES"/>
        </w:rPr>
        <w:t>e</w:t>
      </w:r>
      <w:r w:rsidR="00A456CD" w:rsidRPr="00FB3BCE">
        <w:rPr>
          <w:rFonts w:ascii="Arial" w:hAnsi="Arial" w:cs="Arial"/>
          <w:szCs w:val="20"/>
          <w:lang w:val="es-ES"/>
        </w:rPr>
        <w:t xml:space="preserve">n múltiples pixeles mezclados </w:t>
      </w:r>
      <w:r w:rsidR="00F56D19" w:rsidRPr="00FB3BCE">
        <w:rPr>
          <w:rFonts w:ascii="Arial" w:hAnsi="Arial" w:cs="Arial"/>
          <w:szCs w:val="20"/>
          <w:lang w:val="es-ES"/>
        </w:rPr>
        <w:t>(ej</w:t>
      </w:r>
      <w:r w:rsidR="00A456CD" w:rsidRPr="00FB3BCE">
        <w:rPr>
          <w:rFonts w:ascii="Arial" w:hAnsi="Arial" w:cs="Arial"/>
          <w:szCs w:val="20"/>
          <w:lang w:val="es-ES"/>
        </w:rPr>
        <w:t>emplo</w:t>
      </w:r>
      <w:r w:rsidR="00F56D19" w:rsidRPr="00FB3BCE">
        <w:rPr>
          <w:rFonts w:ascii="Arial" w:hAnsi="Arial" w:cs="Arial"/>
          <w:szCs w:val="20"/>
          <w:lang w:val="es-ES"/>
        </w:rPr>
        <w:t>:</w:t>
      </w:r>
      <w:r w:rsidR="00A456CD" w:rsidRPr="00FB3BCE">
        <w:rPr>
          <w:rFonts w:ascii="Arial" w:hAnsi="Arial" w:cs="Arial"/>
          <w:szCs w:val="20"/>
          <w:lang w:val="es-ES"/>
        </w:rPr>
        <w:t xml:space="preserve"> que la parcela sea de un tamaño de 500 x 500 metros = 25 hectáreas, y se usa Landsat que tiene una resolución de 30 x 30 metros = 0.09 hectáreas</w:t>
      </w:r>
      <w:r w:rsidR="00F56D19" w:rsidRPr="00FB3BCE">
        <w:rPr>
          <w:rFonts w:ascii="Arial" w:hAnsi="Arial" w:cs="Arial"/>
          <w:szCs w:val="20"/>
          <w:lang w:val="es-ES"/>
        </w:rPr>
        <w:t>)</w:t>
      </w:r>
      <w:r w:rsidR="00A456CD" w:rsidRPr="00FB3BCE">
        <w:rPr>
          <w:rFonts w:ascii="Arial" w:hAnsi="Arial" w:cs="Arial"/>
          <w:szCs w:val="20"/>
          <w:lang w:val="es-ES"/>
        </w:rPr>
        <w:t xml:space="preserve">. Esto </w:t>
      </w:r>
      <w:r w:rsidR="00F56D19" w:rsidRPr="00FB3BCE">
        <w:rPr>
          <w:rFonts w:ascii="Arial" w:hAnsi="Arial" w:cs="Arial"/>
          <w:szCs w:val="20"/>
          <w:lang w:val="es-ES"/>
        </w:rPr>
        <w:t xml:space="preserve">puede </w:t>
      </w:r>
      <w:r w:rsidR="00A456CD" w:rsidRPr="00FB3BCE">
        <w:rPr>
          <w:rFonts w:ascii="Arial" w:hAnsi="Arial" w:cs="Arial"/>
          <w:szCs w:val="20"/>
          <w:lang w:val="es-ES"/>
        </w:rPr>
        <w:t>genera</w:t>
      </w:r>
      <w:r w:rsidR="00F56D19" w:rsidRPr="00FB3BCE">
        <w:rPr>
          <w:rFonts w:ascii="Arial" w:hAnsi="Arial" w:cs="Arial"/>
          <w:szCs w:val="20"/>
          <w:lang w:val="es-ES"/>
        </w:rPr>
        <w:t>r</w:t>
      </w:r>
      <w:r w:rsidR="00A456CD" w:rsidRPr="00FB3BCE">
        <w:rPr>
          <w:rFonts w:ascii="Arial" w:hAnsi="Arial" w:cs="Arial"/>
          <w:szCs w:val="20"/>
          <w:lang w:val="es-ES"/>
        </w:rPr>
        <w:t xml:space="preserve"> muchos valores espectrales para un solo valor </w:t>
      </w:r>
      <w:r w:rsidR="00F56D19" w:rsidRPr="00FB3BCE">
        <w:rPr>
          <w:rFonts w:ascii="Arial" w:hAnsi="Arial" w:cs="Arial"/>
          <w:szCs w:val="20"/>
          <w:lang w:val="es-ES"/>
        </w:rPr>
        <w:t>por</w:t>
      </w:r>
      <w:r w:rsidR="00A456CD" w:rsidRPr="00FB3BCE">
        <w:rPr>
          <w:rFonts w:ascii="Arial" w:hAnsi="Arial" w:cs="Arial"/>
          <w:szCs w:val="20"/>
          <w:lang w:val="es-ES"/>
        </w:rPr>
        <w:t xml:space="preserve"> parcela. En el caso de la presente propuesta de evaluación, si embargo, las parcelas de muestreo permanente PMP de ICF tienen un área de 0.1 hectáreas, y calzan muy bien con Landsat y las oportunidades de tener pixeles mezclados es muy baja, ya que en la mayoría de los casos se puede asumir una relación 1 a 1.</w:t>
      </w:r>
      <w:r w:rsidR="008D455C" w:rsidRPr="00FB3BCE">
        <w:rPr>
          <w:rFonts w:ascii="Arial" w:hAnsi="Arial" w:cs="Arial"/>
          <w:szCs w:val="20"/>
          <w:lang w:val="es-ES"/>
        </w:rPr>
        <w:t xml:space="preserve">   </w:t>
      </w:r>
    </w:p>
    <w:p w14:paraId="5D519D05" w14:textId="281AE93E" w:rsidR="00A456CD" w:rsidRPr="00FB3BCE" w:rsidRDefault="00A456CD"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 xml:space="preserve">Igualmente, </w:t>
      </w:r>
      <w:r w:rsidR="00F56D19" w:rsidRPr="00FB3BCE">
        <w:rPr>
          <w:rFonts w:ascii="Arial" w:hAnsi="Arial" w:cs="Arial"/>
          <w:szCs w:val="20"/>
          <w:lang w:val="es-ES"/>
        </w:rPr>
        <w:t xml:space="preserve">para asegurar mayor precisión </w:t>
      </w:r>
      <w:r w:rsidRPr="00FB3BCE">
        <w:rPr>
          <w:rFonts w:ascii="Arial" w:hAnsi="Arial" w:cs="Arial"/>
          <w:szCs w:val="20"/>
          <w:lang w:val="es-ES"/>
        </w:rPr>
        <w:t xml:space="preserve">es importante que la información sobre las parcelas y las imágenes estén correctamente </w:t>
      </w:r>
      <w:r w:rsidR="00F56D19" w:rsidRPr="00FB3BCE">
        <w:rPr>
          <w:rFonts w:ascii="Arial" w:hAnsi="Arial" w:cs="Arial"/>
          <w:szCs w:val="20"/>
          <w:lang w:val="es-ES"/>
        </w:rPr>
        <w:t xml:space="preserve">calzadas </w:t>
      </w:r>
      <w:r w:rsidRPr="00FB3BCE">
        <w:rPr>
          <w:rFonts w:ascii="Arial" w:hAnsi="Arial" w:cs="Arial"/>
          <w:szCs w:val="20"/>
          <w:lang w:val="es-ES"/>
        </w:rPr>
        <w:t>tanto en el tiempo como en el territorio</w:t>
      </w:r>
      <w:r w:rsidR="00F56D19" w:rsidRPr="00FB3BCE">
        <w:rPr>
          <w:rFonts w:ascii="Arial" w:hAnsi="Arial" w:cs="Arial"/>
          <w:szCs w:val="20"/>
          <w:lang w:val="es-ES"/>
        </w:rPr>
        <w:t>, y que las imágenes sean adecuadamente procesadas y corregidas bajo una misma metodología</w:t>
      </w:r>
      <w:r w:rsidR="00C90C8E" w:rsidRPr="00FB3BCE">
        <w:rPr>
          <w:rFonts w:ascii="Arial" w:hAnsi="Arial" w:cs="Arial"/>
          <w:szCs w:val="20"/>
          <w:lang w:val="es-ES"/>
        </w:rPr>
        <w:t xml:space="preserve"> consistente</w:t>
      </w:r>
      <w:r w:rsidRPr="00FB3BCE">
        <w:rPr>
          <w:rFonts w:ascii="Arial" w:hAnsi="Arial" w:cs="Arial"/>
          <w:szCs w:val="20"/>
          <w:lang w:val="es-ES"/>
        </w:rPr>
        <w:t xml:space="preserve">.  Este tema es afrontado en la propuesta con la construcción de una </w:t>
      </w:r>
      <w:r w:rsidR="00F56D19" w:rsidRPr="00FB3BCE">
        <w:rPr>
          <w:rFonts w:ascii="Arial" w:hAnsi="Arial" w:cs="Arial"/>
          <w:szCs w:val="20"/>
          <w:lang w:val="es-ES"/>
        </w:rPr>
        <w:t xml:space="preserve">única </w:t>
      </w:r>
      <w:r w:rsidRPr="00FB3BCE">
        <w:rPr>
          <w:rFonts w:ascii="Arial" w:hAnsi="Arial" w:cs="Arial"/>
          <w:szCs w:val="20"/>
          <w:lang w:val="es-ES"/>
        </w:rPr>
        <w:t xml:space="preserve">matriz de modelación </w:t>
      </w:r>
      <w:r w:rsidR="0023133A" w:rsidRPr="00FB3BCE">
        <w:rPr>
          <w:rFonts w:ascii="Arial" w:hAnsi="Arial" w:cs="Arial"/>
          <w:szCs w:val="20"/>
          <w:lang w:val="es-ES"/>
        </w:rPr>
        <w:t>multi</w:t>
      </w:r>
      <w:r w:rsidRPr="00FB3BCE">
        <w:rPr>
          <w:rFonts w:ascii="Arial" w:hAnsi="Arial" w:cs="Arial"/>
          <w:szCs w:val="20"/>
          <w:lang w:val="es-ES"/>
        </w:rPr>
        <w:t>temporal</w:t>
      </w:r>
      <w:r w:rsidR="00C90C8E" w:rsidRPr="00FB3BCE">
        <w:rPr>
          <w:rFonts w:ascii="Arial" w:hAnsi="Arial" w:cs="Arial"/>
          <w:szCs w:val="20"/>
          <w:lang w:val="es-ES"/>
        </w:rPr>
        <w:t xml:space="preserve"> para el conjunto de datos</w:t>
      </w:r>
      <w:r w:rsidRPr="00FB3BCE">
        <w:rPr>
          <w:rFonts w:ascii="Arial" w:hAnsi="Arial" w:cs="Arial"/>
          <w:szCs w:val="20"/>
          <w:lang w:val="es-ES"/>
        </w:rPr>
        <w:t>.  Otro elemento importante se refiere al uso complementario de fuentes pasivas y activas de teledetección y su adecuada combinación.  En la propuesta planteada esto también se considera con tres fuentes complementarias: pasivas: (i) Landsat 8-OLI; (</w:t>
      </w:r>
      <w:proofErr w:type="spellStart"/>
      <w:r w:rsidRPr="00FB3BCE">
        <w:rPr>
          <w:rFonts w:ascii="Arial" w:hAnsi="Arial" w:cs="Arial"/>
          <w:szCs w:val="20"/>
          <w:lang w:val="es-ES"/>
        </w:rPr>
        <w:t>ii</w:t>
      </w:r>
      <w:proofErr w:type="spellEnd"/>
      <w:r w:rsidRPr="00FB3BCE">
        <w:rPr>
          <w:rFonts w:ascii="Arial" w:hAnsi="Arial" w:cs="Arial"/>
          <w:szCs w:val="20"/>
          <w:lang w:val="es-ES"/>
        </w:rPr>
        <w:t xml:space="preserve">) Sentinel-2, y sensores activos: Global </w:t>
      </w:r>
      <w:proofErr w:type="spellStart"/>
      <w:r w:rsidRPr="00FB3BCE">
        <w:rPr>
          <w:rFonts w:ascii="Arial" w:hAnsi="Arial" w:cs="Arial"/>
          <w:szCs w:val="20"/>
          <w:lang w:val="es-ES"/>
        </w:rPr>
        <w:t>Ecosystems</w:t>
      </w:r>
      <w:proofErr w:type="spellEnd"/>
      <w:r w:rsidRPr="00FB3BCE">
        <w:rPr>
          <w:rFonts w:ascii="Arial" w:hAnsi="Arial" w:cs="Arial"/>
          <w:szCs w:val="20"/>
          <w:lang w:val="es-ES"/>
        </w:rPr>
        <w:t xml:space="preserve"> Dynamics </w:t>
      </w:r>
      <w:proofErr w:type="spellStart"/>
      <w:r w:rsidRPr="00FB3BCE">
        <w:rPr>
          <w:rFonts w:ascii="Arial" w:hAnsi="Arial" w:cs="Arial"/>
          <w:szCs w:val="20"/>
          <w:lang w:val="es-ES"/>
        </w:rPr>
        <w:t>Investigation</w:t>
      </w:r>
      <w:proofErr w:type="spellEnd"/>
      <w:r w:rsidRPr="00FB3BCE">
        <w:rPr>
          <w:rFonts w:ascii="Arial" w:hAnsi="Arial" w:cs="Arial"/>
          <w:szCs w:val="20"/>
          <w:lang w:val="es-ES"/>
        </w:rPr>
        <w:t xml:space="preserve"> GEDI.  La tria</w:t>
      </w:r>
      <w:r w:rsidR="00F56D19" w:rsidRPr="00FB3BCE">
        <w:rPr>
          <w:rFonts w:ascii="Arial" w:hAnsi="Arial" w:cs="Arial"/>
          <w:szCs w:val="20"/>
          <w:lang w:val="es-ES"/>
        </w:rPr>
        <w:t>n</w:t>
      </w:r>
      <w:r w:rsidRPr="00FB3BCE">
        <w:rPr>
          <w:rFonts w:ascii="Arial" w:hAnsi="Arial" w:cs="Arial"/>
          <w:szCs w:val="20"/>
          <w:lang w:val="es-ES"/>
        </w:rPr>
        <w:t>gulación de estas fuentes mejora la precisión de las estimaciones.</w:t>
      </w:r>
    </w:p>
    <w:p w14:paraId="0E7161DA" w14:textId="5FC70EEF" w:rsidR="00B32D86" w:rsidRPr="00FB3BCE" w:rsidRDefault="0023133A"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 xml:space="preserve">Impactos en ingreso agrícola. </w:t>
      </w:r>
      <w:r w:rsidR="000C5503" w:rsidRPr="00FB3BCE">
        <w:rPr>
          <w:rFonts w:ascii="Arial" w:hAnsi="Arial" w:cs="Arial"/>
          <w:szCs w:val="20"/>
          <w:lang w:val="es-ES"/>
        </w:rPr>
        <w:t>En el caso de las unidades agropecuarias a ser consideradas para el es</w:t>
      </w:r>
      <w:r w:rsidR="00F96C78" w:rsidRPr="00FB3BCE">
        <w:rPr>
          <w:rFonts w:ascii="Arial" w:hAnsi="Arial" w:cs="Arial"/>
          <w:szCs w:val="20"/>
          <w:lang w:val="es-ES"/>
        </w:rPr>
        <w:t xml:space="preserve">quema de evaluación de </w:t>
      </w:r>
      <w:r w:rsidRPr="00FB3BCE">
        <w:rPr>
          <w:rFonts w:ascii="Arial" w:hAnsi="Arial" w:cs="Arial"/>
          <w:szCs w:val="20"/>
          <w:lang w:val="es-ES"/>
        </w:rPr>
        <w:t>impactos en ingreso por adopción de SAF sí se</w:t>
      </w:r>
      <w:r w:rsidR="000C5503" w:rsidRPr="00FB3BCE">
        <w:rPr>
          <w:rFonts w:ascii="Arial" w:hAnsi="Arial" w:cs="Arial"/>
          <w:szCs w:val="20"/>
          <w:lang w:val="es-ES"/>
        </w:rPr>
        <w:t xml:space="preserve"> </w:t>
      </w:r>
      <w:r w:rsidRPr="00FB3BCE">
        <w:rPr>
          <w:rFonts w:ascii="Arial" w:hAnsi="Arial" w:cs="Arial"/>
          <w:szCs w:val="20"/>
          <w:lang w:val="es-ES"/>
        </w:rPr>
        <w:t>plantea</w:t>
      </w:r>
      <w:r w:rsidR="000C5503" w:rsidRPr="00FB3BCE">
        <w:rPr>
          <w:rFonts w:ascii="Arial" w:hAnsi="Arial" w:cs="Arial"/>
          <w:szCs w:val="20"/>
          <w:lang w:val="es-ES"/>
        </w:rPr>
        <w:t xml:space="preserve"> un diseño muestral de tipo probabilístico para </w:t>
      </w:r>
      <w:r w:rsidRPr="00FB3BCE">
        <w:rPr>
          <w:rFonts w:ascii="Arial" w:hAnsi="Arial" w:cs="Arial"/>
          <w:szCs w:val="20"/>
          <w:lang w:val="es-ES"/>
        </w:rPr>
        <w:t xml:space="preserve">el que </w:t>
      </w:r>
      <w:r w:rsidR="000C5503" w:rsidRPr="00FB3BCE">
        <w:rPr>
          <w:rFonts w:ascii="Arial" w:hAnsi="Arial" w:cs="Arial"/>
          <w:szCs w:val="20"/>
          <w:lang w:val="es-ES"/>
        </w:rPr>
        <w:t>se debe</w:t>
      </w:r>
      <w:r w:rsidR="00B32D86" w:rsidRPr="00FB3BCE">
        <w:rPr>
          <w:rFonts w:ascii="Arial" w:hAnsi="Arial" w:cs="Arial"/>
          <w:szCs w:val="20"/>
          <w:lang w:val="es-ES"/>
        </w:rPr>
        <w:t xml:space="preserve"> determinar un tamaño de muestra </w:t>
      </w:r>
      <w:r w:rsidR="000C5503" w:rsidRPr="00FB3BCE">
        <w:rPr>
          <w:rFonts w:ascii="Arial" w:hAnsi="Arial" w:cs="Arial"/>
          <w:szCs w:val="20"/>
          <w:lang w:val="es-ES"/>
        </w:rPr>
        <w:t xml:space="preserve">"óptimo" o </w:t>
      </w:r>
      <w:r w:rsidR="00B32D86" w:rsidRPr="00FB3BCE">
        <w:rPr>
          <w:rFonts w:ascii="Arial" w:hAnsi="Arial" w:cs="Arial"/>
          <w:szCs w:val="20"/>
          <w:lang w:val="es-ES"/>
        </w:rPr>
        <w:t xml:space="preserve">adecuado </w:t>
      </w:r>
      <w:r w:rsidR="000C5503" w:rsidRPr="00FB3BCE">
        <w:rPr>
          <w:rFonts w:ascii="Arial" w:hAnsi="Arial" w:cs="Arial"/>
          <w:szCs w:val="20"/>
          <w:lang w:val="es-ES"/>
        </w:rPr>
        <w:t>para lograr</w:t>
      </w:r>
      <w:r w:rsidR="00B32D86" w:rsidRPr="00FB3BCE">
        <w:rPr>
          <w:rFonts w:ascii="Arial" w:hAnsi="Arial" w:cs="Arial"/>
          <w:szCs w:val="20"/>
          <w:lang w:val="es-ES"/>
        </w:rPr>
        <w:t xml:space="preserve"> cierto nivel de precisión y confianza con respecto a los resultados que se obtengan. Desde el punto de vista estadístico </w:t>
      </w:r>
      <w:r w:rsidR="000C5503" w:rsidRPr="00FB3BCE">
        <w:rPr>
          <w:rFonts w:ascii="Arial" w:hAnsi="Arial" w:cs="Arial"/>
          <w:szCs w:val="20"/>
          <w:lang w:val="es-ES"/>
        </w:rPr>
        <w:t>se evalúa una</w:t>
      </w:r>
      <w:r w:rsidR="00B32D86" w:rsidRPr="00FB3BCE">
        <w:rPr>
          <w:rFonts w:ascii="Arial" w:hAnsi="Arial" w:cs="Arial"/>
          <w:szCs w:val="20"/>
          <w:lang w:val="es-ES"/>
        </w:rPr>
        <w:t xml:space="preserve"> hipótesis nula (Ho) </w:t>
      </w:r>
      <w:r w:rsidR="000C5503" w:rsidRPr="00FB3BCE">
        <w:rPr>
          <w:rFonts w:ascii="Arial" w:hAnsi="Arial" w:cs="Arial"/>
          <w:szCs w:val="20"/>
          <w:lang w:val="es-ES"/>
        </w:rPr>
        <w:t xml:space="preserve">para </w:t>
      </w:r>
      <w:r w:rsidR="00B32D86" w:rsidRPr="00FB3BCE">
        <w:rPr>
          <w:rFonts w:ascii="Arial" w:hAnsi="Arial" w:cs="Arial"/>
          <w:szCs w:val="20"/>
          <w:lang w:val="es-ES"/>
        </w:rPr>
        <w:t xml:space="preserve">aceptar </w:t>
      </w:r>
      <w:r w:rsidR="000C5503" w:rsidRPr="00FB3BCE">
        <w:rPr>
          <w:rFonts w:ascii="Arial" w:hAnsi="Arial" w:cs="Arial"/>
          <w:szCs w:val="20"/>
          <w:lang w:val="es-ES"/>
        </w:rPr>
        <w:t>o no una</w:t>
      </w:r>
      <w:r w:rsidR="00B32D86" w:rsidRPr="00FB3BCE">
        <w:rPr>
          <w:rFonts w:ascii="Arial" w:hAnsi="Arial" w:cs="Arial"/>
          <w:szCs w:val="20"/>
          <w:lang w:val="es-ES"/>
        </w:rPr>
        <w:t xml:space="preserve"> </w:t>
      </w:r>
      <w:proofErr w:type="spellStart"/>
      <w:r w:rsidR="00B32D86" w:rsidRPr="00FB3BCE">
        <w:rPr>
          <w:rFonts w:ascii="Arial" w:hAnsi="Arial" w:cs="Arial"/>
          <w:szCs w:val="20"/>
          <w:lang w:val="es-ES"/>
        </w:rPr>
        <w:t>hipótesis</w:t>
      </w:r>
      <w:proofErr w:type="spellEnd"/>
      <w:r w:rsidR="00B32D86" w:rsidRPr="00FB3BCE">
        <w:rPr>
          <w:rFonts w:ascii="Arial" w:hAnsi="Arial" w:cs="Arial"/>
          <w:szCs w:val="20"/>
          <w:lang w:val="es-ES"/>
        </w:rPr>
        <w:t xml:space="preserve"> </w:t>
      </w:r>
      <w:proofErr w:type="spellStart"/>
      <w:r w:rsidR="00B32D86" w:rsidRPr="00FB3BCE">
        <w:rPr>
          <w:rFonts w:ascii="Arial" w:hAnsi="Arial" w:cs="Arial"/>
          <w:szCs w:val="20"/>
          <w:lang w:val="es-ES"/>
        </w:rPr>
        <w:t>altenativa</w:t>
      </w:r>
      <w:proofErr w:type="spellEnd"/>
      <w:r w:rsidR="00B32D86" w:rsidRPr="00FB3BCE">
        <w:rPr>
          <w:rFonts w:ascii="Arial" w:hAnsi="Arial" w:cs="Arial"/>
          <w:szCs w:val="20"/>
          <w:lang w:val="es-ES"/>
        </w:rPr>
        <w:t xml:space="preserve"> (Ha), siendo la Ho </w:t>
      </w:r>
      <w:r w:rsidR="000C5503" w:rsidRPr="00FB3BCE">
        <w:rPr>
          <w:rFonts w:ascii="Arial" w:hAnsi="Arial" w:cs="Arial"/>
          <w:szCs w:val="20"/>
          <w:lang w:val="es-ES"/>
        </w:rPr>
        <w:t xml:space="preserve">que el </w:t>
      </w:r>
      <w:r w:rsidR="00B32D86" w:rsidRPr="00FB3BCE">
        <w:rPr>
          <w:rFonts w:ascii="Arial" w:hAnsi="Arial" w:cs="Arial"/>
          <w:szCs w:val="20"/>
          <w:lang w:val="es-ES"/>
        </w:rPr>
        <w:t xml:space="preserve">programa </w:t>
      </w:r>
      <w:r w:rsidR="000C5503" w:rsidRPr="00FB3BCE">
        <w:rPr>
          <w:rFonts w:ascii="Arial" w:hAnsi="Arial" w:cs="Arial"/>
          <w:szCs w:val="20"/>
          <w:lang w:val="es-ES"/>
        </w:rPr>
        <w:t xml:space="preserve">no genera mayor </w:t>
      </w:r>
      <w:r w:rsidR="00B32D86" w:rsidRPr="00FB3BCE">
        <w:rPr>
          <w:rFonts w:ascii="Arial" w:hAnsi="Arial" w:cs="Arial"/>
          <w:szCs w:val="20"/>
          <w:lang w:val="es-ES"/>
        </w:rPr>
        <w:t>impacto.</w:t>
      </w:r>
      <w:r w:rsidR="000C5503" w:rsidRPr="00FB3BCE">
        <w:rPr>
          <w:rFonts w:ascii="Arial" w:hAnsi="Arial" w:cs="Arial"/>
          <w:szCs w:val="20"/>
          <w:lang w:val="es-ES"/>
        </w:rPr>
        <w:t xml:space="preserve">  El diseño muestral en este contexto se orienta a </w:t>
      </w:r>
      <w:r w:rsidR="00B32D86" w:rsidRPr="00FB3BCE">
        <w:rPr>
          <w:rFonts w:ascii="Arial" w:hAnsi="Arial" w:cs="Arial"/>
          <w:szCs w:val="20"/>
          <w:lang w:val="es-ES"/>
        </w:rPr>
        <w:t>poder rechazar</w:t>
      </w:r>
      <w:r w:rsidR="000C5503" w:rsidRPr="00FB3BCE">
        <w:rPr>
          <w:rFonts w:ascii="Arial" w:hAnsi="Arial" w:cs="Arial"/>
          <w:szCs w:val="20"/>
          <w:lang w:val="es-ES"/>
        </w:rPr>
        <w:t xml:space="preserve"> con un nivel conocido de confianza</w:t>
      </w:r>
      <w:r w:rsidR="00B32D86" w:rsidRPr="00FB3BCE">
        <w:rPr>
          <w:rFonts w:ascii="Arial" w:hAnsi="Arial" w:cs="Arial"/>
          <w:szCs w:val="20"/>
          <w:lang w:val="es-ES"/>
        </w:rPr>
        <w:t xml:space="preserve"> la </w:t>
      </w:r>
      <w:r w:rsidR="000C5503" w:rsidRPr="00FB3BCE">
        <w:rPr>
          <w:rFonts w:ascii="Arial" w:hAnsi="Arial" w:cs="Arial"/>
          <w:szCs w:val="20"/>
          <w:lang w:val="es-ES"/>
        </w:rPr>
        <w:t xml:space="preserve">hipótesis nula </w:t>
      </w:r>
      <w:r w:rsidR="00B32D86" w:rsidRPr="00FB3BCE">
        <w:rPr>
          <w:rFonts w:ascii="Arial" w:hAnsi="Arial" w:cs="Arial"/>
          <w:szCs w:val="20"/>
          <w:lang w:val="es-ES"/>
        </w:rPr>
        <w:lastRenderedPageBreak/>
        <w:t xml:space="preserve">cuando </w:t>
      </w:r>
      <w:r w:rsidR="000C5503" w:rsidRPr="00FB3BCE">
        <w:rPr>
          <w:rFonts w:ascii="Arial" w:hAnsi="Arial" w:cs="Arial"/>
          <w:szCs w:val="20"/>
          <w:lang w:val="es-ES"/>
        </w:rPr>
        <w:t>efectivamente existen impactos por</w:t>
      </w:r>
      <w:r w:rsidR="00B32D86" w:rsidRPr="00FB3BCE">
        <w:rPr>
          <w:rFonts w:ascii="Arial" w:hAnsi="Arial" w:cs="Arial"/>
          <w:szCs w:val="20"/>
          <w:lang w:val="es-ES"/>
        </w:rPr>
        <w:t xml:space="preserve"> la intervención</w:t>
      </w:r>
      <w:r w:rsidR="000C5503" w:rsidRPr="00FB3BCE">
        <w:rPr>
          <w:rFonts w:ascii="Arial" w:hAnsi="Arial" w:cs="Arial"/>
          <w:szCs w:val="20"/>
          <w:lang w:val="es-ES"/>
        </w:rPr>
        <w:t xml:space="preserve">, </w:t>
      </w:r>
      <w:r w:rsidR="00B32D86" w:rsidRPr="00FB3BCE">
        <w:rPr>
          <w:rFonts w:ascii="Arial" w:hAnsi="Arial" w:cs="Arial"/>
          <w:szCs w:val="20"/>
          <w:lang w:val="es-ES"/>
        </w:rPr>
        <w:t>lo que se denomina Poder Estadístico</w:t>
      </w:r>
      <w:r w:rsidR="000C5503" w:rsidRPr="00FB3BCE">
        <w:rPr>
          <w:rFonts w:ascii="Arial" w:hAnsi="Arial" w:cs="Arial"/>
          <w:szCs w:val="20"/>
          <w:lang w:val="es-ES"/>
        </w:rPr>
        <w:t xml:space="preserve"> de la muestra. Este </w:t>
      </w:r>
      <w:r w:rsidR="00B32D86" w:rsidRPr="00FB3BCE">
        <w:rPr>
          <w:rFonts w:ascii="Arial" w:hAnsi="Arial" w:cs="Arial"/>
          <w:szCs w:val="20"/>
          <w:lang w:val="es-ES"/>
        </w:rPr>
        <w:t>depende</w:t>
      </w:r>
      <w:r w:rsidR="000C5503" w:rsidRPr="00FB3BCE">
        <w:rPr>
          <w:rFonts w:ascii="Arial" w:hAnsi="Arial" w:cs="Arial"/>
          <w:szCs w:val="20"/>
          <w:lang w:val="es-ES"/>
        </w:rPr>
        <w:t>rá</w:t>
      </w:r>
      <w:r w:rsidR="00B32D86" w:rsidRPr="00FB3BCE">
        <w:rPr>
          <w:rFonts w:ascii="Arial" w:hAnsi="Arial" w:cs="Arial"/>
          <w:szCs w:val="20"/>
          <w:lang w:val="es-ES"/>
        </w:rPr>
        <w:t xml:space="preserve"> de</w:t>
      </w:r>
      <w:r w:rsidR="000C5503" w:rsidRPr="00FB3BCE">
        <w:rPr>
          <w:rFonts w:ascii="Arial" w:hAnsi="Arial" w:cs="Arial"/>
          <w:szCs w:val="20"/>
          <w:lang w:val="es-ES"/>
        </w:rPr>
        <w:t xml:space="preserve"> los siguientes factores</w:t>
      </w:r>
      <w:r w:rsidR="00B32D86" w:rsidRPr="00FB3BCE">
        <w:rPr>
          <w:rFonts w:ascii="Arial" w:hAnsi="Arial" w:cs="Arial"/>
          <w:szCs w:val="20"/>
          <w:lang w:val="es-ES"/>
        </w:rPr>
        <w:t>: (i</w:t>
      </w:r>
      <w:proofErr w:type="gramStart"/>
      <w:r w:rsidR="00B32D86" w:rsidRPr="00FB3BCE">
        <w:rPr>
          <w:rFonts w:ascii="Arial" w:hAnsi="Arial" w:cs="Arial"/>
          <w:szCs w:val="20"/>
          <w:lang w:val="es-ES"/>
        </w:rPr>
        <w:t>)  magnitud</w:t>
      </w:r>
      <w:proofErr w:type="gramEnd"/>
      <w:r w:rsidR="00B32D86" w:rsidRPr="00FB3BCE">
        <w:rPr>
          <w:rFonts w:ascii="Arial" w:hAnsi="Arial" w:cs="Arial"/>
          <w:szCs w:val="20"/>
          <w:lang w:val="es-ES"/>
        </w:rPr>
        <w:t xml:space="preserve"> del </w:t>
      </w:r>
      <w:r w:rsidR="000C5503" w:rsidRPr="00FB3BCE">
        <w:rPr>
          <w:rFonts w:ascii="Arial" w:hAnsi="Arial" w:cs="Arial"/>
          <w:szCs w:val="20"/>
          <w:lang w:val="es-ES"/>
        </w:rPr>
        <w:t>impacto a medir</w:t>
      </w:r>
      <w:r w:rsidR="00B32D86" w:rsidRPr="00FB3BCE">
        <w:rPr>
          <w:rFonts w:ascii="Arial" w:hAnsi="Arial" w:cs="Arial"/>
          <w:szCs w:val="20"/>
          <w:lang w:val="es-ES"/>
        </w:rPr>
        <w:t xml:space="preserve">, (ii) tamaño de la muestra, (iii) </w:t>
      </w:r>
      <w:r w:rsidR="000C5503" w:rsidRPr="00FB3BCE">
        <w:rPr>
          <w:rFonts w:ascii="Arial" w:hAnsi="Arial" w:cs="Arial"/>
          <w:szCs w:val="20"/>
          <w:lang w:val="es-ES"/>
        </w:rPr>
        <w:t>v</w:t>
      </w:r>
      <w:r w:rsidR="00B32D86" w:rsidRPr="00FB3BCE">
        <w:rPr>
          <w:rFonts w:ascii="Arial" w:hAnsi="Arial" w:cs="Arial"/>
          <w:szCs w:val="20"/>
          <w:lang w:val="es-ES"/>
        </w:rPr>
        <w:t>arianza o desviación estándar de</w:t>
      </w:r>
      <w:r w:rsidR="000C5503" w:rsidRPr="00FB3BCE">
        <w:rPr>
          <w:rFonts w:ascii="Arial" w:hAnsi="Arial" w:cs="Arial"/>
          <w:szCs w:val="20"/>
          <w:lang w:val="es-ES"/>
        </w:rPr>
        <w:t xml:space="preserve"> la variable de impacto</w:t>
      </w:r>
      <w:r w:rsidR="00B32D86" w:rsidRPr="00FB3BCE">
        <w:rPr>
          <w:rFonts w:ascii="Arial" w:hAnsi="Arial" w:cs="Arial"/>
          <w:szCs w:val="20"/>
          <w:lang w:val="es-ES"/>
        </w:rPr>
        <w:t xml:space="preserve">, (iv) proporción de la muestra en tratamiento versus control, y (v) </w:t>
      </w:r>
      <w:r w:rsidR="000C5503" w:rsidRPr="00FB3BCE">
        <w:rPr>
          <w:rFonts w:ascii="Arial" w:hAnsi="Arial" w:cs="Arial"/>
          <w:szCs w:val="20"/>
          <w:lang w:val="es-ES"/>
        </w:rPr>
        <w:t xml:space="preserve">si existen aglomeración en </w:t>
      </w:r>
      <w:r w:rsidR="00B32D86" w:rsidRPr="00FB3BCE">
        <w:rPr>
          <w:rFonts w:ascii="Arial" w:hAnsi="Arial" w:cs="Arial"/>
          <w:szCs w:val="20"/>
          <w:lang w:val="es-ES"/>
        </w:rPr>
        <w:t>grupos</w:t>
      </w:r>
      <w:r w:rsidR="000C5503" w:rsidRPr="00FB3BCE">
        <w:rPr>
          <w:rFonts w:ascii="Arial" w:hAnsi="Arial" w:cs="Arial"/>
          <w:szCs w:val="20"/>
          <w:lang w:val="es-ES"/>
        </w:rPr>
        <w:t xml:space="preserve"> de la muestra</w:t>
      </w:r>
      <w:r w:rsidR="00B32D86" w:rsidRPr="00FB3BCE">
        <w:rPr>
          <w:rFonts w:ascii="Arial" w:hAnsi="Arial" w:cs="Arial"/>
          <w:szCs w:val="20"/>
          <w:lang w:val="es-ES"/>
        </w:rPr>
        <w:t xml:space="preserve">. </w:t>
      </w:r>
    </w:p>
    <w:p w14:paraId="2EC3AF01" w14:textId="134B0DCA" w:rsidR="00B32D86" w:rsidRPr="00FB3BCE" w:rsidRDefault="000C5503"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 xml:space="preserve">Así, </w:t>
      </w:r>
      <w:r w:rsidR="00B32D86" w:rsidRPr="00FB3BCE">
        <w:rPr>
          <w:rFonts w:ascii="Arial" w:hAnsi="Arial" w:cs="Arial"/>
          <w:szCs w:val="20"/>
          <w:lang w:val="es-ES"/>
        </w:rPr>
        <w:t xml:space="preserve">calcular el poder </w:t>
      </w:r>
      <w:r w:rsidRPr="00FB3BCE">
        <w:rPr>
          <w:rFonts w:ascii="Arial" w:hAnsi="Arial" w:cs="Arial"/>
          <w:szCs w:val="20"/>
          <w:lang w:val="es-ES"/>
        </w:rPr>
        <w:t xml:space="preserve">de una muestra </w:t>
      </w:r>
      <w:r w:rsidR="00B32D86" w:rsidRPr="00FB3BCE">
        <w:rPr>
          <w:rFonts w:ascii="Arial" w:hAnsi="Arial" w:cs="Arial"/>
          <w:szCs w:val="20"/>
          <w:lang w:val="es-ES"/>
        </w:rPr>
        <w:t>consiste en determinar el tamaño mínim</w:t>
      </w:r>
      <w:r w:rsidRPr="00FB3BCE">
        <w:rPr>
          <w:rFonts w:ascii="Arial" w:hAnsi="Arial" w:cs="Arial"/>
          <w:szCs w:val="20"/>
          <w:lang w:val="es-ES"/>
        </w:rPr>
        <w:t>o requerido para captar el llamado</w:t>
      </w:r>
      <w:r w:rsidR="00B32D86" w:rsidRPr="00FB3BCE">
        <w:rPr>
          <w:rFonts w:ascii="Arial" w:hAnsi="Arial" w:cs="Arial"/>
          <w:szCs w:val="20"/>
          <w:lang w:val="es-ES"/>
        </w:rPr>
        <w:t xml:space="preserve"> efecto mínimo detectable (MD</w:t>
      </w:r>
      <w:r w:rsidRPr="00FB3BCE">
        <w:rPr>
          <w:rFonts w:ascii="Arial" w:hAnsi="Arial" w:cs="Arial"/>
          <w:szCs w:val="20"/>
          <w:lang w:val="es-ES"/>
        </w:rPr>
        <w:t>E por sus siglas en inglés</w:t>
      </w:r>
      <w:r w:rsidR="00B32D86" w:rsidRPr="00FB3BCE">
        <w:rPr>
          <w:rFonts w:ascii="Arial" w:hAnsi="Arial" w:cs="Arial"/>
          <w:szCs w:val="20"/>
          <w:lang w:val="es-ES"/>
        </w:rPr>
        <w:t xml:space="preserve">) que representa diferencias de medias en </w:t>
      </w:r>
      <w:r w:rsidRPr="00FB3BCE">
        <w:rPr>
          <w:rFonts w:ascii="Arial" w:hAnsi="Arial" w:cs="Arial"/>
          <w:szCs w:val="20"/>
          <w:lang w:val="es-ES"/>
        </w:rPr>
        <w:t>la variable</w:t>
      </w:r>
      <w:r w:rsidR="00B32D86" w:rsidRPr="00FB3BCE">
        <w:rPr>
          <w:rFonts w:ascii="Arial" w:hAnsi="Arial" w:cs="Arial"/>
          <w:szCs w:val="20"/>
          <w:lang w:val="es-ES"/>
        </w:rPr>
        <w:t xml:space="preserve"> de impacto entre tratamientos y controles</w:t>
      </w:r>
      <w:r w:rsidRPr="00FB3BCE">
        <w:rPr>
          <w:rFonts w:ascii="Arial" w:hAnsi="Arial" w:cs="Arial"/>
          <w:szCs w:val="20"/>
          <w:lang w:val="es-ES"/>
        </w:rPr>
        <w:t xml:space="preserve">. En este cálculo el analista define el </w:t>
      </w:r>
      <w:r w:rsidR="00B32D86" w:rsidRPr="00FB3BCE">
        <w:rPr>
          <w:rFonts w:ascii="Arial" w:hAnsi="Arial" w:cs="Arial"/>
          <w:szCs w:val="20"/>
          <w:lang w:val="es-ES"/>
        </w:rPr>
        <w:t>nivel de significancia (α); proporción de la muestra</w:t>
      </w:r>
      <w:r w:rsidRPr="00FB3BCE">
        <w:rPr>
          <w:rFonts w:ascii="Arial" w:hAnsi="Arial" w:cs="Arial"/>
          <w:szCs w:val="20"/>
          <w:lang w:val="es-ES"/>
        </w:rPr>
        <w:t xml:space="preserve"> a tratamiento y control</w:t>
      </w:r>
      <w:r w:rsidR="00B32D86" w:rsidRPr="00FB3BCE">
        <w:rPr>
          <w:rFonts w:ascii="Arial" w:hAnsi="Arial" w:cs="Arial"/>
          <w:szCs w:val="20"/>
          <w:lang w:val="es-ES"/>
        </w:rPr>
        <w:t xml:space="preserve">, </w:t>
      </w:r>
      <w:r w:rsidRPr="00FB3BCE">
        <w:rPr>
          <w:rFonts w:ascii="Arial" w:hAnsi="Arial" w:cs="Arial"/>
          <w:szCs w:val="20"/>
          <w:lang w:val="es-ES"/>
        </w:rPr>
        <w:t xml:space="preserve">la </w:t>
      </w:r>
      <w:r w:rsidR="00B32D86" w:rsidRPr="00FB3BCE">
        <w:rPr>
          <w:rFonts w:ascii="Arial" w:hAnsi="Arial" w:cs="Arial"/>
          <w:szCs w:val="20"/>
          <w:lang w:val="es-ES"/>
        </w:rPr>
        <w:t>varianza e</w:t>
      </w:r>
      <w:r w:rsidRPr="00FB3BCE">
        <w:rPr>
          <w:rFonts w:ascii="Arial" w:hAnsi="Arial" w:cs="Arial"/>
          <w:szCs w:val="20"/>
          <w:lang w:val="es-ES"/>
        </w:rPr>
        <w:t>sperada de la variable de impacto, y un</w:t>
      </w:r>
      <w:r w:rsidR="00B32D86" w:rsidRPr="00FB3BCE">
        <w:rPr>
          <w:rFonts w:ascii="Arial" w:hAnsi="Arial" w:cs="Arial"/>
          <w:szCs w:val="20"/>
          <w:lang w:val="es-ES"/>
        </w:rPr>
        <w:t xml:space="preserve"> valor </w:t>
      </w:r>
      <w:r w:rsidRPr="00FB3BCE">
        <w:rPr>
          <w:rFonts w:ascii="Arial" w:hAnsi="Arial" w:cs="Arial"/>
          <w:szCs w:val="20"/>
          <w:lang w:val="es-ES"/>
        </w:rPr>
        <w:t xml:space="preserve">referencial del </w:t>
      </w:r>
      <w:r w:rsidR="00B32D86" w:rsidRPr="00FB3BCE">
        <w:rPr>
          <w:rFonts w:ascii="Arial" w:hAnsi="Arial" w:cs="Arial"/>
          <w:szCs w:val="20"/>
          <w:lang w:val="es-ES"/>
        </w:rPr>
        <w:t xml:space="preserve">de poder que se quiere alcanzar. </w:t>
      </w:r>
      <w:r w:rsidRPr="00FB3BCE">
        <w:rPr>
          <w:rFonts w:ascii="Arial" w:hAnsi="Arial" w:cs="Arial"/>
          <w:szCs w:val="20"/>
          <w:lang w:val="es-ES"/>
        </w:rPr>
        <w:t xml:space="preserve"> Generalmente se consideran aceptables un </w:t>
      </w:r>
      <w:r w:rsidR="00B32D86" w:rsidRPr="00FB3BCE">
        <w:rPr>
          <w:rFonts w:ascii="Arial" w:hAnsi="Arial" w:cs="Arial"/>
          <w:szCs w:val="20"/>
          <w:lang w:val="es-ES"/>
        </w:rPr>
        <w:t xml:space="preserve">poder </w:t>
      </w:r>
      <w:r w:rsidRPr="00FB3BCE">
        <w:rPr>
          <w:rFonts w:ascii="Arial" w:hAnsi="Arial" w:cs="Arial"/>
          <w:szCs w:val="20"/>
          <w:lang w:val="es-ES"/>
        </w:rPr>
        <w:t xml:space="preserve">estadístico </w:t>
      </w:r>
      <w:r w:rsidR="00B32D86" w:rsidRPr="00FB3BCE">
        <w:rPr>
          <w:rFonts w:ascii="Arial" w:hAnsi="Arial" w:cs="Arial"/>
          <w:szCs w:val="20"/>
          <w:lang w:val="es-ES"/>
        </w:rPr>
        <w:t>de 80% y un nivel de significancia de 5%</w:t>
      </w:r>
      <w:r w:rsidRPr="00FB3BCE">
        <w:rPr>
          <w:rFonts w:ascii="Arial" w:hAnsi="Arial" w:cs="Arial"/>
          <w:szCs w:val="20"/>
          <w:lang w:val="es-ES"/>
        </w:rPr>
        <w:t>. También es</w:t>
      </w:r>
      <w:r w:rsidR="00B32D86" w:rsidRPr="00FB3BCE">
        <w:rPr>
          <w:rFonts w:ascii="Arial" w:hAnsi="Arial" w:cs="Arial"/>
          <w:szCs w:val="20"/>
          <w:lang w:val="es-ES"/>
        </w:rPr>
        <w:t xml:space="preserve"> deseable que la proporción de la muestra sea 50% en tratamiento y 50% en control</w:t>
      </w:r>
      <w:r w:rsidRPr="00FB3BCE">
        <w:rPr>
          <w:rFonts w:ascii="Arial" w:hAnsi="Arial" w:cs="Arial"/>
          <w:szCs w:val="20"/>
          <w:lang w:val="es-ES"/>
        </w:rPr>
        <w:t>, y que no exista aglomeración de las muestras a nivel territorial</w:t>
      </w:r>
      <w:r w:rsidR="00B32D86" w:rsidRPr="00FB3BCE">
        <w:rPr>
          <w:rFonts w:ascii="Arial" w:hAnsi="Arial" w:cs="Arial"/>
          <w:szCs w:val="20"/>
          <w:lang w:val="es-ES"/>
        </w:rPr>
        <w:t>.</w:t>
      </w:r>
      <w:r w:rsidRPr="00FB3BCE">
        <w:rPr>
          <w:rFonts w:ascii="Arial" w:hAnsi="Arial" w:cs="Arial"/>
          <w:szCs w:val="20"/>
          <w:lang w:val="es-ES"/>
        </w:rPr>
        <w:t xml:space="preserve">  </w:t>
      </w:r>
    </w:p>
    <w:p w14:paraId="241D85CB" w14:textId="0DCFE445" w:rsidR="00B32D86" w:rsidRPr="00FB3BCE" w:rsidRDefault="000C5503"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FB3BCE">
        <w:rPr>
          <w:rFonts w:ascii="Arial" w:hAnsi="Arial" w:cs="Arial"/>
          <w:szCs w:val="20"/>
          <w:lang w:val="es-ES"/>
        </w:rPr>
        <w:t>En este contexto, l</w:t>
      </w:r>
      <w:r w:rsidR="00B32D86" w:rsidRPr="00FB3BCE">
        <w:rPr>
          <w:rFonts w:ascii="Arial" w:hAnsi="Arial" w:cs="Arial"/>
          <w:szCs w:val="20"/>
          <w:lang w:val="es-ES"/>
        </w:rPr>
        <w:t xml:space="preserve">a fórmula de MED es la </w:t>
      </w:r>
      <w:proofErr w:type="gramStart"/>
      <w:r w:rsidR="005142FD" w:rsidRPr="00FB3BCE">
        <w:rPr>
          <w:rFonts w:ascii="Arial" w:hAnsi="Arial" w:cs="Arial"/>
          <w:szCs w:val="20"/>
          <w:lang w:val="es-ES"/>
        </w:rPr>
        <w:t>siguiente:</w:t>
      </w:r>
      <w:r w:rsidR="00B32D86" w:rsidRPr="00FB3BCE">
        <w:rPr>
          <w:rFonts w:ascii="Arial" w:hAnsi="Arial" w:cs="Arial"/>
          <w:szCs w:val="20"/>
          <w:lang w:val="es-ES"/>
        </w:rPr>
        <w:t>:</w:t>
      </w:r>
      <w:proofErr w:type="gramEnd"/>
    </w:p>
    <w:p w14:paraId="4D22D0D3" w14:textId="77777777" w:rsidR="005142FD" w:rsidRDefault="005142FD" w:rsidP="00B32D86">
      <w:pPr>
        <w:pStyle w:val="ListParagraph"/>
        <w:jc w:val="both"/>
        <w:rPr>
          <w:rFonts w:ascii="Arial" w:hAnsi="Arial" w:cs="Arial"/>
          <w:lang w:val="es-ES_tradnl"/>
        </w:rPr>
      </w:pPr>
      <w:r>
        <w:rPr>
          <w:rFonts w:ascii="Arial" w:hAnsi="Arial" w:cs="Arial"/>
          <w:lang w:val="es-ES_tradnl"/>
        </w:rPr>
        <w:tab/>
      </w:r>
    </w:p>
    <w:p w14:paraId="1BA27AB7" w14:textId="4F3ED8F5" w:rsidR="00B32D86" w:rsidRPr="000C5503" w:rsidRDefault="005142FD" w:rsidP="00B32D86">
      <w:pPr>
        <w:pStyle w:val="ListParagraph"/>
        <w:jc w:val="both"/>
        <w:rPr>
          <w:rFonts w:ascii="Arial" w:hAnsi="Arial" w:cs="Arial"/>
          <w:lang w:val="es-ES_tradnl"/>
        </w:rPr>
      </w:pPr>
      <w:r>
        <w:rPr>
          <w:rFonts w:ascii="Arial" w:hAnsi="Arial" w:cs="Arial"/>
          <w:lang w:val="es-ES_tradnl"/>
        </w:rPr>
        <w:tab/>
      </w:r>
      <w:r w:rsidR="002A6758" w:rsidRPr="000C5503">
        <w:rPr>
          <w:rFonts w:ascii="Arial" w:hAnsi="Arial" w:cs="Arial"/>
          <w:lang w:val="es-ES_tradnl"/>
        </w:rPr>
        <w:t>M</w:t>
      </w:r>
      <w:r w:rsidR="00B32D86" w:rsidRPr="000C5503">
        <w:rPr>
          <w:rFonts w:ascii="Arial" w:hAnsi="Arial" w:cs="Arial"/>
          <w:lang w:val="es-ES_tradnl"/>
        </w:rPr>
        <w:t>D</w:t>
      </w:r>
      <w:r w:rsidR="002A6758" w:rsidRPr="000C5503">
        <w:rPr>
          <w:rFonts w:ascii="Arial" w:hAnsi="Arial" w:cs="Arial"/>
          <w:lang w:val="es-ES_tradnl"/>
        </w:rPr>
        <w:t>E</w:t>
      </w:r>
      <w:r w:rsidR="00B32D86" w:rsidRPr="000C5503">
        <w:rPr>
          <w:rFonts w:ascii="Arial" w:hAnsi="Arial" w:cs="Arial"/>
          <w:lang w:val="es-ES_tradnl"/>
        </w:rPr>
        <w:t xml:space="preserve">= </w:t>
      </w:r>
      <m:oMath>
        <m:r>
          <m:rPr>
            <m:sty m:val="p"/>
          </m:rPr>
          <w:rPr>
            <w:rFonts w:ascii="Cambria Math" w:hAnsi="Cambria Math" w:cs="Arial"/>
            <w:lang w:val="es-ES_tradnl"/>
          </w:rPr>
          <m:t>(t</m:t>
        </m:r>
        <m:d>
          <m:dPr>
            <m:ctrlPr>
              <w:rPr>
                <w:rFonts w:ascii="Cambria Math" w:hAnsi="Cambria Math" w:cs="Arial"/>
                <w:vertAlign w:val="subscript"/>
                <w:lang w:val="es-ES_tradnl"/>
              </w:rPr>
            </m:ctrlPr>
          </m:dPr>
          <m:e>
            <m:r>
              <m:rPr>
                <m:sty m:val="p"/>
              </m:rPr>
              <w:rPr>
                <w:rFonts w:ascii="Cambria Math" w:hAnsi="Cambria Math" w:cs="Arial"/>
                <w:vertAlign w:val="subscript"/>
                <w:lang w:val="es-ES_tradnl"/>
              </w:rPr>
              <m:t>1-k</m:t>
            </m:r>
          </m:e>
        </m:d>
        <m:r>
          <m:rPr>
            <m:sty m:val="p"/>
          </m:rPr>
          <w:rPr>
            <w:rFonts w:ascii="Cambria Math" w:hAnsi="Cambria Math" w:cs="Arial"/>
            <w:lang w:val="es-ES_tradnl"/>
          </w:rPr>
          <m:t>+t</m:t>
        </m:r>
        <m:d>
          <m:dPr>
            <m:ctrlPr>
              <w:rPr>
                <w:rFonts w:ascii="Cambria Math" w:hAnsi="Cambria Math" w:cs="Arial"/>
                <w:lang w:val="es-ES_tradnl"/>
              </w:rPr>
            </m:ctrlPr>
          </m:dPr>
          <m:e>
            <m:r>
              <m:rPr>
                <m:sty m:val="p"/>
              </m:rPr>
              <w:rPr>
                <w:rFonts w:ascii="Cambria Math" w:hAnsi="Cambria Math" w:cs="Arial"/>
                <w:vertAlign w:val="subscript"/>
              </w:rPr>
              <m:t>α</m:t>
            </m:r>
          </m:e>
        </m:d>
        <m:r>
          <m:rPr>
            <m:sty m:val="p"/>
          </m:rPr>
          <w:rPr>
            <w:rFonts w:ascii="Cambria Math" w:hAnsi="Cambria Math" w:cs="Arial"/>
            <w:lang w:val="es-ES_tradnl"/>
          </w:rPr>
          <m:t xml:space="preserve">) * </m:t>
        </m:r>
        <m:rad>
          <m:radPr>
            <m:degHide m:val="1"/>
            <m:ctrlPr>
              <w:rPr>
                <w:rFonts w:ascii="Cambria Math" w:hAnsi="Cambria Math" w:cs="Arial"/>
                <w:i/>
                <w:lang w:val="es-CR"/>
              </w:rPr>
            </m:ctrlPr>
          </m:radPr>
          <m:deg/>
          <m:e>
            <m:f>
              <m:fPr>
                <m:ctrlPr>
                  <w:rPr>
                    <w:rFonts w:ascii="Cambria Math" w:hAnsi="Cambria Math" w:cs="Arial"/>
                    <w:i/>
                    <w:lang w:val="es-CR"/>
                  </w:rPr>
                </m:ctrlPr>
              </m:fPr>
              <m:num>
                <m:r>
                  <w:rPr>
                    <w:rFonts w:ascii="Cambria Math" w:hAnsi="Cambria Math" w:cs="Arial"/>
                    <w:lang w:val="es-ES_tradnl"/>
                  </w:rPr>
                  <m:t>1</m:t>
                </m:r>
              </m:num>
              <m:den>
                <m:r>
                  <w:rPr>
                    <w:rFonts w:ascii="Cambria Math" w:hAnsi="Cambria Math" w:cs="Arial"/>
                  </w:rPr>
                  <m:t>P</m:t>
                </m:r>
                <m:r>
                  <w:rPr>
                    <w:rFonts w:ascii="Cambria Math" w:hAnsi="Cambria Math" w:cs="Arial"/>
                    <w:lang w:val="es-ES_tradnl"/>
                  </w:rPr>
                  <m:t>(1-</m:t>
                </m:r>
                <m:r>
                  <w:rPr>
                    <w:rFonts w:ascii="Cambria Math" w:hAnsi="Cambria Math" w:cs="Arial"/>
                  </w:rPr>
                  <m:t>P</m:t>
                </m:r>
                <m:r>
                  <w:rPr>
                    <w:rFonts w:ascii="Cambria Math" w:hAnsi="Cambria Math" w:cs="Arial"/>
                    <w:lang w:val="es-ES_tradnl"/>
                  </w:rPr>
                  <m:t>)</m:t>
                </m:r>
              </m:den>
            </m:f>
          </m:e>
        </m:rad>
        <m:r>
          <w:rPr>
            <w:rFonts w:ascii="Cambria Math" w:hAnsi="Cambria Math" w:cs="Arial"/>
            <w:lang w:val="es-ES_tradnl"/>
          </w:rPr>
          <m:t xml:space="preserve"> </m:t>
        </m:r>
        <m:rad>
          <m:radPr>
            <m:degHide m:val="1"/>
            <m:ctrlPr>
              <w:rPr>
                <w:rFonts w:ascii="Cambria Math" w:hAnsi="Cambria Math" w:cs="Arial"/>
                <w:i/>
                <w:lang w:val="es-CR"/>
              </w:rPr>
            </m:ctrlPr>
          </m:radPr>
          <m:deg/>
          <m:e>
            <m:f>
              <m:fPr>
                <m:ctrlPr>
                  <w:rPr>
                    <w:rFonts w:ascii="Cambria Math" w:hAnsi="Cambria Math" w:cs="Arial"/>
                    <w:i/>
                    <w:lang w:val="es-CR"/>
                  </w:rPr>
                </m:ctrlPr>
              </m:fPr>
              <m:num>
                <m:sSup>
                  <m:sSupPr>
                    <m:ctrlPr>
                      <w:rPr>
                        <w:rFonts w:ascii="Cambria Math" w:hAnsi="Cambria Math" w:cs="Arial"/>
                        <w:i/>
                        <w:lang w:val="es-CR"/>
                      </w:rPr>
                    </m:ctrlPr>
                  </m:sSupPr>
                  <m:e>
                    <m:r>
                      <w:rPr>
                        <w:rFonts w:ascii="Cambria Math" w:hAnsi="Cambria Math" w:cs="Arial"/>
                      </w:rPr>
                      <m:t>σ</m:t>
                    </m:r>
                  </m:e>
                  <m:sup>
                    <m:r>
                      <w:rPr>
                        <w:rFonts w:ascii="Cambria Math" w:hAnsi="Cambria Math" w:cs="Arial"/>
                        <w:lang w:val="es-ES_tradnl"/>
                      </w:rPr>
                      <m:t>2</m:t>
                    </m:r>
                  </m:sup>
                </m:sSup>
              </m:num>
              <m:den>
                <m:r>
                  <w:rPr>
                    <w:rFonts w:ascii="Cambria Math" w:hAnsi="Cambria Math" w:cs="Arial"/>
                  </w:rPr>
                  <m:t>N</m:t>
                </m:r>
              </m:den>
            </m:f>
          </m:e>
        </m:rad>
      </m:oMath>
    </w:p>
    <w:p w14:paraId="434A7A46" w14:textId="7D1675AC" w:rsidR="00B32D86" w:rsidRDefault="005142FD" w:rsidP="00B32D86">
      <w:pPr>
        <w:pStyle w:val="ListParagraph"/>
        <w:jc w:val="both"/>
        <w:rPr>
          <w:rFonts w:ascii="Arial" w:hAnsi="Arial" w:cs="Arial"/>
          <w:lang w:val="es-ES_tradnl"/>
        </w:rPr>
      </w:pPr>
      <w:r>
        <w:rPr>
          <w:rFonts w:ascii="Arial" w:hAnsi="Arial" w:cs="Arial"/>
          <w:lang w:val="es-ES_tradnl"/>
        </w:rPr>
        <w:tab/>
        <w:t>d</w:t>
      </w:r>
      <w:r w:rsidR="00B32D86" w:rsidRPr="000C5503">
        <w:rPr>
          <w:rFonts w:ascii="Arial" w:hAnsi="Arial" w:cs="Arial"/>
          <w:lang w:val="es-ES_tradnl"/>
        </w:rPr>
        <w:t xml:space="preserve">onde: </w:t>
      </w:r>
    </w:p>
    <w:p w14:paraId="2227CAEC" w14:textId="77777777" w:rsidR="005142FD" w:rsidRPr="000C5503" w:rsidRDefault="005142FD" w:rsidP="00B32D86">
      <w:pPr>
        <w:pStyle w:val="ListParagraph"/>
        <w:jc w:val="both"/>
        <w:rPr>
          <w:rFonts w:ascii="Arial" w:eastAsiaTheme="minorHAnsi" w:hAnsi="Arial" w:cs="Arial"/>
          <w:lang w:val="es-CR"/>
        </w:rPr>
      </w:pPr>
    </w:p>
    <w:p w14:paraId="1B41A753" w14:textId="77777777" w:rsidR="00B32D86" w:rsidRPr="000C5503" w:rsidRDefault="00B32D86" w:rsidP="005142FD">
      <w:pPr>
        <w:pStyle w:val="ListParagraph"/>
        <w:ind w:firstLine="698"/>
        <w:jc w:val="both"/>
        <w:rPr>
          <w:rFonts w:ascii="Arial" w:hAnsi="Arial" w:cs="Arial"/>
          <w:lang w:val="es-ES_tradnl"/>
        </w:rPr>
      </w:pPr>
      <w:r w:rsidRPr="000C5503">
        <w:rPr>
          <w:rFonts w:ascii="Arial" w:hAnsi="Arial" w:cs="Arial"/>
          <w:lang w:val="es-ES_tradnl"/>
        </w:rPr>
        <w:t>MDE = Efecto Mínimo Detectable</w:t>
      </w:r>
    </w:p>
    <w:p w14:paraId="40BCD11A" w14:textId="77777777" w:rsidR="00B32D86" w:rsidRPr="000C5503" w:rsidRDefault="00B32D86" w:rsidP="005142FD">
      <w:pPr>
        <w:pStyle w:val="ListParagraph"/>
        <w:ind w:firstLine="698"/>
        <w:jc w:val="both"/>
        <w:rPr>
          <w:rFonts w:ascii="Arial" w:hAnsi="Arial" w:cs="Arial"/>
          <w:lang w:val="es-ES_tradnl"/>
        </w:rPr>
      </w:pPr>
      <w:r w:rsidRPr="000C5503">
        <w:rPr>
          <w:rFonts w:ascii="Arial" w:hAnsi="Arial" w:cs="Arial"/>
          <w:lang w:val="es-ES_tradnl"/>
        </w:rPr>
        <w:t xml:space="preserve">k = Poder (error tipo 2); </w:t>
      </w:r>
    </w:p>
    <w:p w14:paraId="26AEA3E5" w14:textId="77777777" w:rsidR="00B32D86" w:rsidRPr="000C5503" w:rsidRDefault="00B32D86" w:rsidP="005142FD">
      <w:pPr>
        <w:pStyle w:val="ListParagraph"/>
        <w:ind w:firstLine="698"/>
        <w:jc w:val="both"/>
        <w:rPr>
          <w:rFonts w:ascii="Arial" w:hAnsi="Arial" w:cs="Arial"/>
          <w:lang w:val="es-ES_tradnl"/>
        </w:rPr>
      </w:pPr>
      <w:r w:rsidRPr="000C5503">
        <w:rPr>
          <w:rFonts w:ascii="Cambria Math" w:hAnsi="Cambria Math" w:cs="Cambria Math"/>
        </w:rPr>
        <w:t>𝛼</w:t>
      </w:r>
      <w:r w:rsidRPr="000C5503">
        <w:rPr>
          <w:rFonts w:ascii="Arial" w:hAnsi="Arial" w:cs="Arial"/>
          <w:lang w:val="es-ES_tradnl"/>
        </w:rPr>
        <w:t xml:space="preserve"> = nivel de significancia (error tipo 1). </w:t>
      </w:r>
    </w:p>
    <w:p w14:paraId="14D24CAE" w14:textId="77777777" w:rsidR="00B32D86" w:rsidRPr="000C5503" w:rsidRDefault="00B32D86" w:rsidP="005142FD">
      <w:pPr>
        <w:pStyle w:val="ListParagraph"/>
        <w:ind w:firstLine="698"/>
        <w:jc w:val="both"/>
        <w:rPr>
          <w:rFonts w:ascii="Arial" w:hAnsi="Arial" w:cs="Arial"/>
          <w:lang w:val="es-ES_tradnl"/>
        </w:rPr>
      </w:pPr>
      <w:r w:rsidRPr="000C5503">
        <w:rPr>
          <w:rFonts w:ascii="Arial" w:hAnsi="Arial" w:cs="Arial"/>
          <w:lang w:val="es-ES_tradnl"/>
        </w:rPr>
        <w:t xml:space="preserve">P = Proporción de la muestra asignada a Tratamiento. </w:t>
      </w:r>
    </w:p>
    <w:p w14:paraId="62D4636F" w14:textId="77777777" w:rsidR="00B32D86" w:rsidRPr="000C5503" w:rsidRDefault="00B32D86" w:rsidP="005142FD">
      <w:pPr>
        <w:pStyle w:val="ListParagraph"/>
        <w:ind w:firstLine="698"/>
        <w:jc w:val="both"/>
        <w:rPr>
          <w:rFonts w:ascii="Arial" w:hAnsi="Arial" w:cs="Arial"/>
          <w:lang w:val="es-ES_tradnl"/>
        </w:rPr>
      </w:pPr>
      <w:r w:rsidRPr="000C5503">
        <w:rPr>
          <w:rFonts w:ascii="Arial" w:hAnsi="Arial" w:cs="Arial"/>
          <w:lang w:val="es-ES_tradnl"/>
        </w:rPr>
        <w:t xml:space="preserve">N = Tamaño muestral </w:t>
      </w:r>
    </w:p>
    <w:p w14:paraId="0A42322A" w14:textId="7D175812" w:rsidR="000C5503" w:rsidRDefault="00B32D86" w:rsidP="005142FD">
      <w:pPr>
        <w:pStyle w:val="ListParagraph"/>
        <w:ind w:firstLine="698"/>
        <w:jc w:val="both"/>
        <w:rPr>
          <w:rFonts w:ascii="Arial" w:hAnsi="Arial" w:cs="Arial"/>
          <w:lang w:val="es-ES_tradnl"/>
        </w:rPr>
      </w:pPr>
      <w:r w:rsidRPr="000C5503">
        <w:rPr>
          <w:rFonts w:ascii="Cambria Math" w:hAnsi="Cambria Math" w:cs="Cambria Math"/>
        </w:rPr>
        <w:t>𝜎</w:t>
      </w:r>
      <w:r w:rsidRPr="000C5503">
        <w:rPr>
          <w:rFonts w:ascii="Arial" w:hAnsi="Arial" w:cs="Arial"/>
          <w:vertAlign w:val="superscript"/>
          <w:lang w:val="es-ES_tradnl"/>
        </w:rPr>
        <w:t>2</w:t>
      </w:r>
      <w:r w:rsidRPr="000C5503">
        <w:rPr>
          <w:rFonts w:ascii="Arial" w:hAnsi="Arial" w:cs="Arial"/>
          <w:lang w:val="es-ES_tradnl"/>
        </w:rPr>
        <w:t xml:space="preserve">= Varianza </w:t>
      </w:r>
      <w:r w:rsidR="000C5503">
        <w:rPr>
          <w:rFonts w:ascii="Arial" w:hAnsi="Arial" w:cs="Arial"/>
          <w:lang w:val="es-ES_tradnl"/>
        </w:rPr>
        <w:t>de la variable de impacto</w:t>
      </w:r>
    </w:p>
    <w:p w14:paraId="7EA7F91D" w14:textId="77777777" w:rsidR="005142FD" w:rsidRPr="005142FD" w:rsidRDefault="005142FD" w:rsidP="005142FD">
      <w:pPr>
        <w:pStyle w:val="ListParagraph"/>
        <w:ind w:firstLine="698"/>
        <w:jc w:val="both"/>
        <w:rPr>
          <w:rFonts w:ascii="Arial" w:hAnsi="Arial" w:cs="Arial"/>
          <w:lang w:val="es-ES_tradnl"/>
        </w:rPr>
      </w:pPr>
    </w:p>
    <w:p w14:paraId="5722E73D" w14:textId="2DAFACC2" w:rsidR="005142FD" w:rsidRPr="00FB3BCE" w:rsidRDefault="005142FD"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proofErr w:type="gramStart"/>
      <w:r w:rsidRPr="0023133A">
        <w:rPr>
          <w:rFonts w:ascii="Arial" w:hAnsi="Arial" w:cs="Arial"/>
          <w:szCs w:val="20"/>
          <w:lang w:val="es-ES"/>
        </w:rPr>
        <w:t xml:space="preserve">Para </w:t>
      </w:r>
      <w:r w:rsidR="00B32D86" w:rsidRPr="0023133A">
        <w:rPr>
          <w:rFonts w:ascii="Arial" w:hAnsi="Arial" w:cs="Arial"/>
          <w:szCs w:val="20"/>
          <w:lang w:val="es-ES"/>
        </w:rPr>
        <w:t xml:space="preserve"> </w:t>
      </w:r>
      <w:r w:rsidRPr="0023133A">
        <w:rPr>
          <w:rFonts w:ascii="Arial" w:hAnsi="Arial" w:cs="Arial"/>
          <w:szCs w:val="20"/>
          <w:lang w:val="es-ES"/>
        </w:rPr>
        <w:t>estimar</w:t>
      </w:r>
      <w:proofErr w:type="gramEnd"/>
      <w:r w:rsidRPr="0023133A">
        <w:rPr>
          <w:rFonts w:ascii="Arial" w:hAnsi="Arial" w:cs="Arial"/>
          <w:szCs w:val="20"/>
          <w:lang w:val="es-ES"/>
        </w:rPr>
        <w:t xml:space="preserve"> el tamaño de la muestra aplicable a la intervención en SAF </w:t>
      </w:r>
      <w:r w:rsidR="00F34F51" w:rsidRPr="0023133A">
        <w:rPr>
          <w:rFonts w:ascii="Arial" w:hAnsi="Arial" w:cs="Arial"/>
          <w:szCs w:val="20"/>
          <w:lang w:val="es-ES"/>
        </w:rPr>
        <w:t>considera</w:t>
      </w:r>
      <w:r w:rsidR="0023133A">
        <w:rPr>
          <w:rFonts w:ascii="Arial" w:hAnsi="Arial" w:cs="Arial"/>
          <w:szCs w:val="20"/>
          <w:lang w:val="es-ES"/>
        </w:rPr>
        <w:t xml:space="preserve">mos un impacto esperable </w:t>
      </w:r>
      <w:r w:rsidR="00F34F51" w:rsidRPr="0023133A">
        <w:rPr>
          <w:rFonts w:ascii="Arial" w:hAnsi="Arial" w:cs="Arial"/>
          <w:szCs w:val="20"/>
          <w:lang w:val="es-ES"/>
        </w:rPr>
        <w:t xml:space="preserve">de </w:t>
      </w:r>
      <w:r w:rsidR="0023133A">
        <w:rPr>
          <w:rFonts w:ascii="Arial" w:hAnsi="Arial" w:cs="Arial"/>
          <w:szCs w:val="20"/>
          <w:lang w:val="es-ES"/>
        </w:rPr>
        <w:t xml:space="preserve">por lo menos </w:t>
      </w:r>
      <w:r w:rsidR="00F34F51" w:rsidRPr="0023133A">
        <w:rPr>
          <w:rFonts w:ascii="Arial" w:hAnsi="Arial" w:cs="Arial"/>
          <w:szCs w:val="20"/>
          <w:lang w:val="es-ES"/>
        </w:rPr>
        <w:t>0</w:t>
      </w:r>
      <w:r w:rsidRPr="0023133A">
        <w:rPr>
          <w:rFonts w:ascii="Arial" w:hAnsi="Arial" w:cs="Arial"/>
          <w:szCs w:val="20"/>
          <w:lang w:val="es-ES"/>
        </w:rPr>
        <w:t>.</w:t>
      </w:r>
      <w:r w:rsidR="0023133A">
        <w:rPr>
          <w:rFonts w:ascii="Arial" w:hAnsi="Arial" w:cs="Arial"/>
          <w:szCs w:val="20"/>
          <w:lang w:val="es-ES"/>
        </w:rPr>
        <w:t>2</w:t>
      </w:r>
      <w:r w:rsidRPr="0023133A">
        <w:rPr>
          <w:rFonts w:ascii="Arial" w:hAnsi="Arial" w:cs="Arial"/>
          <w:szCs w:val="20"/>
          <w:lang w:val="es-ES"/>
        </w:rPr>
        <w:t xml:space="preserve"> </w:t>
      </w:r>
      <w:r w:rsidR="0023133A">
        <w:rPr>
          <w:rFonts w:ascii="Arial" w:hAnsi="Arial" w:cs="Arial"/>
          <w:szCs w:val="20"/>
          <w:lang w:val="es-ES"/>
        </w:rPr>
        <w:t>d</w:t>
      </w:r>
      <w:r w:rsidRPr="0023133A">
        <w:rPr>
          <w:rFonts w:ascii="Arial" w:hAnsi="Arial" w:cs="Arial"/>
          <w:szCs w:val="20"/>
          <w:lang w:val="es-ES"/>
        </w:rPr>
        <w:t xml:space="preserve">esviaciones </w:t>
      </w:r>
      <w:r w:rsidR="0023133A">
        <w:rPr>
          <w:rFonts w:ascii="Arial" w:hAnsi="Arial" w:cs="Arial"/>
          <w:szCs w:val="20"/>
          <w:lang w:val="es-ES"/>
        </w:rPr>
        <w:t>e</w:t>
      </w:r>
      <w:r w:rsidRPr="0023133A">
        <w:rPr>
          <w:rFonts w:ascii="Arial" w:hAnsi="Arial" w:cs="Arial"/>
          <w:szCs w:val="20"/>
          <w:lang w:val="es-ES"/>
        </w:rPr>
        <w:t>stándar</w:t>
      </w:r>
      <w:r w:rsidR="0023133A">
        <w:rPr>
          <w:rFonts w:ascii="Arial" w:hAnsi="Arial" w:cs="Arial"/>
          <w:szCs w:val="20"/>
          <w:lang w:val="es-ES"/>
        </w:rPr>
        <w:t xml:space="preserve"> del ingreso agrícola</w:t>
      </w:r>
      <w:r w:rsidR="00F34F51" w:rsidRPr="0023133A">
        <w:rPr>
          <w:rFonts w:ascii="Arial" w:hAnsi="Arial" w:cs="Arial"/>
          <w:szCs w:val="20"/>
          <w:lang w:val="es-ES"/>
        </w:rPr>
        <w:t>.</w:t>
      </w:r>
      <w:r w:rsidRPr="0023133A">
        <w:rPr>
          <w:rFonts w:ascii="Arial" w:hAnsi="Arial" w:cs="Arial"/>
          <w:szCs w:val="20"/>
          <w:lang w:val="es-ES"/>
        </w:rPr>
        <w:t xml:space="preserve"> </w:t>
      </w:r>
      <w:r w:rsidR="00F34F51" w:rsidRPr="0023133A">
        <w:rPr>
          <w:rFonts w:ascii="Arial" w:hAnsi="Arial" w:cs="Arial"/>
          <w:szCs w:val="20"/>
          <w:lang w:val="es-ES"/>
        </w:rPr>
        <w:t>Con los datos antes mencionados se determin</w:t>
      </w:r>
      <w:r w:rsidR="0023133A">
        <w:rPr>
          <w:rFonts w:ascii="Arial" w:hAnsi="Arial" w:cs="Arial"/>
          <w:szCs w:val="20"/>
          <w:lang w:val="es-ES"/>
        </w:rPr>
        <w:t>a</w:t>
      </w:r>
      <w:r w:rsidR="00F34F51" w:rsidRPr="0023133A">
        <w:rPr>
          <w:rFonts w:ascii="Arial" w:hAnsi="Arial" w:cs="Arial"/>
          <w:szCs w:val="20"/>
          <w:lang w:val="es-ES"/>
        </w:rPr>
        <w:t xml:space="preserve"> que el tamaño </w:t>
      </w:r>
      <w:r w:rsidR="0023133A">
        <w:rPr>
          <w:rFonts w:ascii="Arial" w:hAnsi="Arial" w:cs="Arial"/>
          <w:szCs w:val="20"/>
          <w:lang w:val="es-ES"/>
        </w:rPr>
        <w:t>mínimo</w:t>
      </w:r>
      <w:r w:rsidRPr="0023133A">
        <w:rPr>
          <w:rFonts w:ascii="Arial" w:hAnsi="Arial" w:cs="Arial"/>
          <w:szCs w:val="20"/>
          <w:lang w:val="es-ES"/>
        </w:rPr>
        <w:t xml:space="preserve"> de la muestra debe ser </w:t>
      </w:r>
      <w:r w:rsidR="0023133A">
        <w:rPr>
          <w:rFonts w:ascii="Arial" w:hAnsi="Arial" w:cs="Arial"/>
          <w:szCs w:val="20"/>
          <w:lang w:val="es-ES"/>
        </w:rPr>
        <w:t>620</w:t>
      </w:r>
      <w:r w:rsidRPr="0023133A">
        <w:rPr>
          <w:rFonts w:ascii="Arial" w:hAnsi="Arial" w:cs="Arial"/>
          <w:szCs w:val="20"/>
          <w:lang w:val="es-ES"/>
        </w:rPr>
        <w:t xml:space="preserve"> unidades agropecuarias.  Esto implica que </w:t>
      </w:r>
      <w:r w:rsidR="00F34F51" w:rsidRPr="0023133A">
        <w:rPr>
          <w:rFonts w:ascii="Arial" w:hAnsi="Arial" w:cs="Arial"/>
          <w:szCs w:val="20"/>
          <w:lang w:val="es-ES"/>
        </w:rPr>
        <w:t xml:space="preserve">los grupos de evaluación </w:t>
      </w:r>
      <w:r w:rsidRPr="0023133A">
        <w:rPr>
          <w:rFonts w:ascii="Arial" w:hAnsi="Arial" w:cs="Arial"/>
          <w:szCs w:val="20"/>
          <w:lang w:val="es-ES"/>
        </w:rPr>
        <w:t xml:space="preserve">de tratamiento y control </w:t>
      </w:r>
      <w:r w:rsidR="00F34F51" w:rsidRPr="0023133A">
        <w:rPr>
          <w:rFonts w:ascii="Arial" w:hAnsi="Arial" w:cs="Arial"/>
          <w:szCs w:val="20"/>
          <w:lang w:val="es-ES"/>
        </w:rPr>
        <w:t>de</w:t>
      </w:r>
      <w:r w:rsidRPr="0023133A">
        <w:rPr>
          <w:rFonts w:ascii="Arial" w:hAnsi="Arial" w:cs="Arial"/>
          <w:szCs w:val="20"/>
          <w:lang w:val="es-ES"/>
        </w:rPr>
        <w:t>ben</w:t>
      </w:r>
      <w:r w:rsidR="00F34F51" w:rsidRPr="0023133A">
        <w:rPr>
          <w:rFonts w:ascii="Arial" w:hAnsi="Arial" w:cs="Arial"/>
          <w:szCs w:val="20"/>
          <w:lang w:val="es-ES"/>
        </w:rPr>
        <w:t xml:space="preserve"> </w:t>
      </w:r>
      <w:r w:rsidRPr="0023133A">
        <w:rPr>
          <w:rFonts w:ascii="Arial" w:hAnsi="Arial" w:cs="Arial"/>
          <w:szCs w:val="20"/>
          <w:lang w:val="es-ES"/>
        </w:rPr>
        <w:t>ser 3</w:t>
      </w:r>
      <w:r w:rsidR="0023133A">
        <w:rPr>
          <w:rFonts w:ascii="Arial" w:hAnsi="Arial" w:cs="Arial"/>
          <w:szCs w:val="20"/>
          <w:lang w:val="es-ES"/>
        </w:rPr>
        <w:t>10</w:t>
      </w:r>
      <w:r w:rsidR="00F34F51" w:rsidRPr="0023133A">
        <w:rPr>
          <w:rFonts w:ascii="Arial" w:hAnsi="Arial" w:cs="Arial"/>
          <w:szCs w:val="20"/>
          <w:lang w:val="es-ES"/>
        </w:rPr>
        <w:t xml:space="preserve"> unidades</w:t>
      </w:r>
      <w:r w:rsidRPr="0023133A">
        <w:rPr>
          <w:rFonts w:ascii="Arial" w:hAnsi="Arial" w:cs="Arial"/>
          <w:szCs w:val="20"/>
          <w:lang w:val="es-ES"/>
        </w:rPr>
        <w:t xml:space="preserve"> respectivamente para evaluar </w:t>
      </w:r>
      <w:r w:rsidR="00F96C78" w:rsidRPr="0023133A">
        <w:rPr>
          <w:rFonts w:ascii="Arial" w:hAnsi="Arial" w:cs="Arial"/>
          <w:szCs w:val="20"/>
          <w:lang w:val="es-ES"/>
        </w:rPr>
        <w:t>resultados d</w:t>
      </w:r>
      <w:r w:rsidRPr="0023133A">
        <w:rPr>
          <w:rFonts w:ascii="Arial" w:hAnsi="Arial" w:cs="Arial"/>
          <w:szCs w:val="20"/>
          <w:lang w:val="es-ES"/>
        </w:rPr>
        <w:t>el apoyo del programa en SAF</w:t>
      </w:r>
      <w:r w:rsidR="00F34F51" w:rsidRPr="0023133A">
        <w:rPr>
          <w:rFonts w:ascii="Arial" w:hAnsi="Arial" w:cs="Arial"/>
          <w:szCs w:val="20"/>
          <w:lang w:val="es-ES"/>
        </w:rPr>
        <w:t xml:space="preserve">. </w:t>
      </w:r>
    </w:p>
    <w:p w14:paraId="043C592C" w14:textId="77777777" w:rsidR="007340A7" w:rsidRDefault="007340A7" w:rsidP="00AB5771">
      <w:pPr>
        <w:pStyle w:val="ListParagraph"/>
        <w:autoSpaceDE w:val="0"/>
        <w:autoSpaceDN w:val="0"/>
        <w:adjustRightInd w:val="0"/>
        <w:spacing w:before="240" w:after="0" w:line="240" w:lineRule="auto"/>
        <w:ind w:hanging="720"/>
        <w:jc w:val="both"/>
        <w:rPr>
          <w:rFonts w:ascii="Arial" w:hAnsi="Arial" w:cs="Arial"/>
          <w:b/>
          <w:szCs w:val="20"/>
          <w:lang w:val="es-ES"/>
        </w:rPr>
      </w:pPr>
    </w:p>
    <w:p w14:paraId="228790EF" w14:textId="23679159" w:rsidR="00AB5771" w:rsidRDefault="004D7A18" w:rsidP="00AB5771">
      <w:pPr>
        <w:pStyle w:val="ListParagraph"/>
        <w:autoSpaceDE w:val="0"/>
        <w:autoSpaceDN w:val="0"/>
        <w:adjustRightInd w:val="0"/>
        <w:spacing w:before="240" w:after="0" w:line="240" w:lineRule="auto"/>
        <w:ind w:hanging="720"/>
        <w:jc w:val="both"/>
        <w:rPr>
          <w:rFonts w:ascii="Arial" w:hAnsi="Arial" w:cs="Arial"/>
          <w:b/>
          <w:szCs w:val="20"/>
          <w:lang w:val="es-ES"/>
        </w:rPr>
      </w:pPr>
      <w:r>
        <w:rPr>
          <w:rFonts w:ascii="Arial" w:hAnsi="Arial" w:cs="Arial"/>
          <w:b/>
          <w:szCs w:val="20"/>
          <w:lang w:val="es-ES"/>
        </w:rPr>
        <w:t>f</w:t>
      </w:r>
      <w:r w:rsidR="00AB5771">
        <w:rPr>
          <w:rFonts w:ascii="Arial" w:hAnsi="Arial" w:cs="Arial"/>
          <w:b/>
          <w:szCs w:val="20"/>
          <w:lang w:val="es-ES"/>
        </w:rPr>
        <w:t>. Estimaciones econométricas</w:t>
      </w:r>
    </w:p>
    <w:p w14:paraId="53D65FB3" w14:textId="77777777" w:rsidR="00AB5771" w:rsidRDefault="00AB5771" w:rsidP="00AB5771">
      <w:pPr>
        <w:pStyle w:val="ListParagraph"/>
        <w:autoSpaceDE w:val="0"/>
        <w:autoSpaceDN w:val="0"/>
        <w:adjustRightInd w:val="0"/>
        <w:spacing w:after="160"/>
        <w:jc w:val="both"/>
        <w:rPr>
          <w:rFonts w:ascii="Arial" w:hAnsi="Arial" w:cs="Arial"/>
          <w:sz w:val="20"/>
          <w:szCs w:val="20"/>
          <w:lang w:val="es-CR"/>
        </w:rPr>
      </w:pPr>
    </w:p>
    <w:p w14:paraId="62224153" w14:textId="77777777" w:rsidR="00AB5771" w:rsidRPr="000C5503" w:rsidRDefault="00AB5771"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C5503">
        <w:rPr>
          <w:rFonts w:ascii="Arial" w:hAnsi="Arial" w:cs="Arial"/>
          <w:szCs w:val="20"/>
          <w:lang w:val="es-ES"/>
        </w:rPr>
        <w:t xml:space="preserve">Para </w:t>
      </w:r>
      <w:r>
        <w:rPr>
          <w:rFonts w:ascii="Arial" w:hAnsi="Arial" w:cs="Arial"/>
          <w:szCs w:val="20"/>
          <w:lang w:val="es-ES"/>
        </w:rPr>
        <w:t xml:space="preserve">cada uno de los indicadores de </w:t>
      </w:r>
      <w:r w:rsidRPr="000C5503">
        <w:rPr>
          <w:rFonts w:ascii="Arial" w:hAnsi="Arial" w:cs="Arial"/>
          <w:szCs w:val="20"/>
          <w:lang w:val="es-ES"/>
        </w:rPr>
        <w:t>impacto</w:t>
      </w:r>
      <w:r>
        <w:rPr>
          <w:rFonts w:ascii="Arial" w:hAnsi="Arial" w:cs="Arial"/>
          <w:szCs w:val="20"/>
          <w:lang w:val="es-ES"/>
        </w:rPr>
        <w:t>s</w:t>
      </w:r>
      <w:r w:rsidRPr="000C5503">
        <w:rPr>
          <w:rFonts w:ascii="Arial" w:hAnsi="Arial" w:cs="Arial"/>
          <w:szCs w:val="20"/>
          <w:lang w:val="es-ES"/>
        </w:rPr>
        <w:t xml:space="preserve"> </w:t>
      </w:r>
      <w:r>
        <w:rPr>
          <w:rFonts w:ascii="Arial" w:hAnsi="Arial" w:cs="Arial"/>
          <w:szCs w:val="20"/>
          <w:lang w:val="es-ES"/>
        </w:rPr>
        <w:t xml:space="preserve">generados tanto por los </w:t>
      </w:r>
      <w:proofErr w:type="gramStart"/>
      <w:r>
        <w:rPr>
          <w:rFonts w:ascii="Arial" w:hAnsi="Arial" w:cs="Arial"/>
          <w:szCs w:val="20"/>
          <w:lang w:val="es-ES"/>
        </w:rPr>
        <w:t>modelo geoestadísticos</w:t>
      </w:r>
      <w:proofErr w:type="gramEnd"/>
      <w:r>
        <w:rPr>
          <w:rFonts w:ascii="Arial" w:hAnsi="Arial" w:cs="Arial"/>
          <w:szCs w:val="20"/>
          <w:lang w:val="es-ES"/>
        </w:rPr>
        <w:t xml:space="preserve"> como en unidades agropecuarias </w:t>
      </w:r>
      <w:r w:rsidRPr="000C5503">
        <w:rPr>
          <w:rFonts w:ascii="Arial" w:hAnsi="Arial" w:cs="Arial"/>
          <w:szCs w:val="20"/>
          <w:lang w:val="es-ES"/>
        </w:rPr>
        <w:t>se utilizará la siguiente fórmula</w:t>
      </w:r>
      <w:r>
        <w:rPr>
          <w:rFonts w:ascii="Arial" w:hAnsi="Arial" w:cs="Arial"/>
          <w:szCs w:val="20"/>
          <w:lang w:val="es-ES"/>
        </w:rPr>
        <w:t xml:space="preserve"> para cada unidad de observación (i)</w:t>
      </w:r>
      <w:r w:rsidRPr="000C5503">
        <w:rPr>
          <w:rFonts w:ascii="Arial" w:hAnsi="Arial" w:cs="Arial"/>
          <w:szCs w:val="20"/>
          <w:lang w:val="es-ES"/>
        </w:rPr>
        <w:t>:</w:t>
      </w:r>
    </w:p>
    <w:p w14:paraId="3994FB9B" w14:textId="77777777" w:rsidR="00AB5771" w:rsidRDefault="00AB5771" w:rsidP="00AB5771">
      <w:pPr>
        <w:autoSpaceDE w:val="0"/>
        <w:autoSpaceDN w:val="0"/>
        <w:adjustRightInd w:val="0"/>
        <w:jc w:val="center"/>
        <w:rPr>
          <w:rFonts w:ascii="Arial" w:hAnsi="Arial" w:cs="Arial"/>
          <w:sz w:val="20"/>
          <w:szCs w:val="20"/>
          <w:lang w:val="es-CR"/>
        </w:rPr>
      </w:pPr>
    </w:p>
    <w:p w14:paraId="0ABB68B5" w14:textId="77777777" w:rsidR="00AB5771" w:rsidRPr="00E41911" w:rsidRDefault="00AB5771" w:rsidP="00AB5771">
      <w:pPr>
        <w:autoSpaceDE w:val="0"/>
        <w:autoSpaceDN w:val="0"/>
        <w:adjustRightInd w:val="0"/>
        <w:ind w:left="1440"/>
        <w:rPr>
          <w:rFonts w:ascii="Arial" w:hAnsi="Arial" w:cs="Arial"/>
          <w:i/>
          <w:sz w:val="24"/>
          <w:szCs w:val="24"/>
          <w:lang w:val="fr-FR"/>
        </w:rPr>
      </w:pPr>
      <w:r w:rsidRPr="00E41911">
        <w:rPr>
          <w:rFonts w:ascii="Arial" w:hAnsi="Arial" w:cs="Arial"/>
          <w:i/>
          <w:sz w:val="24"/>
          <w:szCs w:val="24"/>
          <w:lang w:val="fr-FR"/>
        </w:rPr>
        <w:t>Y</w:t>
      </w:r>
      <w:r w:rsidRPr="00E41911">
        <w:rPr>
          <w:rFonts w:ascii="Arial" w:hAnsi="Arial" w:cs="Arial"/>
          <w:i/>
          <w:sz w:val="24"/>
          <w:szCs w:val="24"/>
          <w:vertAlign w:val="subscript"/>
          <w:lang w:val="fr-FR"/>
        </w:rPr>
        <w:t>i</w:t>
      </w:r>
      <w:r w:rsidRPr="00E41911">
        <w:rPr>
          <w:rFonts w:ascii="Arial" w:hAnsi="Arial" w:cs="Arial"/>
          <w:i/>
          <w:sz w:val="24"/>
          <w:szCs w:val="24"/>
          <w:lang w:val="fr-FR"/>
        </w:rPr>
        <w:t xml:space="preserve"> = </w:t>
      </w:r>
      <w:r w:rsidRPr="00E41911">
        <w:rPr>
          <w:rFonts w:ascii="Arial" w:hAnsi="Arial" w:cs="Arial"/>
          <w:i/>
          <w:sz w:val="24"/>
          <w:szCs w:val="24"/>
          <w:lang w:val="es-ES"/>
        </w:rPr>
        <w:t>β</w:t>
      </w:r>
      <w:r w:rsidRPr="00E41911">
        <w:rPr>
          <w:rFonts w:ascii="Arial" w:hAnsi="Arial" w:cs="Arial"/>
          <w:i/>
          <w:sz w:val="24"/>
          <w:szCs w:val="24"/>
          <w:vertAlign w:val="subscript"/>
          <w:lang w:val="fr-FR"/>
        </w:rPr>
        <w:t>0</w:t>
      </w:r>
      <w:r w:rsidRPr="00E41911">
        <w:rPr>
          <w:rFonts w:ascii="Arial" w:hAnsi="Arial" w:cs="Arial"/>
          <w:i/>
          <w:sz w:val="24"/>
          <w:szCs w:val="24"/>
          <w:lang w:val="fr-FR"/>
        </w:rPr>
        <w:t xml:space="preserve"> + </w:t>
      </w:r>
      <w:r w:rsidRPr="00E41911">
        <w:rPr>
          <w:rFonts w:ascii="Arial" w:hAnsi="Arial" w:cs="Arial"/>
          <w:i/>
          <w:sz w:val="24"/>
          <w:szCs w:val="24"/>
          <w:lang w:val="es-ES"/>
        </w:rPr>
        <w:t>β</w:t>
      </w:r>
      <w:r w:rsidRPr="00E41911">
        <w:rPr>
          <w:rFonts w:ascii="Arial" w:hAnsi="Arial" w:cs="Arial"/>
          <w:i/>
          <w:sz w:val="24"/>
          <w:szCs w:val="24"/>
          <w:vertAlign w:val="subscript"/>
          <w:lang w:val="fr-FR"/>
        </w:rPr>
        <w:t>1</w:t>
      </w:r>
      <w:r w:rsidRPr="00E41911">
        <w:rPr>
          <w:rFonts w:ascii="Arial" w:hAnsi="Arial" w:cs="Arial"/>
          <w:i/>
          <w:sz w:val="24"/>
          <w:szCs w:val="24"/>
          <w:lang w:val="fr-FR"/>
        </w:rPr>
        <w:t xml:space="preserve"> *P</w:t>
      </w:r>
      <w:r w:rsidRPr="00E41911">
        <w:rPr>
          <w:rFonts w:ascii="Arial" w:hAnsi="Arial" w:cs="Arial"/>
          <w:i/>
          <w:sz w:val="24"/>
          <w:szCs w:val="24"/>
          <w:vertAlign w:val="subscript"/>
          <w:lang w:val="fr-FR"/>
        </w:rPr>
        <w:t>i1</w:t>
      </w:r>
      <w:r w:rsidRPr="00E41911">
        <w:rPr>
          <w:rFonts w:ascii="Arial" w:hAnsi="Arial" w:cs="Arial"/>
          <w:i/>
          <w:sz w:val="24"/>
          <w:szCs w:val="24"/>
          <w:lang w:val="fr-FR"/>
        </w:rPr>
        <w:t>+</w:t>
      </w:r>
      <w:r w:rsidRPr="00E41911">
        <w:rPr>
          <w:rFonts w:ascii="Arial" w:hAnsi="Arial" w:cs="Arial"/>
          <w:i/>
          <w:sz w:val="24"/>
          <w:szCs w:val="24"/>
          <w:lang w:val="es-ES"/>
        </w:rPr>
        <w:t>β</w:t>
      </w:r>
      <w:r w:rsidRPr="00E41911">
        <w:rPr>
          <w:rFonts w:ascii="Arial" w:hAnsi="Arial" w:cs="Arial"/>
          <w:i/>
          <w:sz w:val="24"/>
          <w:szCs w:val="24"/>
          <w:vertAlign w:val="subscript"/>
          <w:lang w:val="fr-FR"/>
        </w:rPr>
        <w:t>2</w:t>
      </w:r>
      <w:r w:rsidRPr="00E41911">
        <w:rPr>
          <w:rFonts w:ascii="Arial" w:hAnsi="Arial" w:cs="Arial"/>
          <w:i/>
          <w:sz w:val="24"/>
          <w:szCs w:val="24"/>
          <w:lang w:val="fr-FR"/>
        </w:rPr>
        <w:t>*T+</w:t>
      </w:r>
      <w:r w:rsidRPr="00E41911">
        <w:rPr>
          <w:rFonts w:ascii="Arial" w:hAnsi="Arial" w:cs="Arial"/>
          <w:i/>
          <w:sz w:val="24"/>
          <w:szCs w:val="24"/>
          <w:lang w:val="es-ES"/>
        </w:rPr>
        <w:t>β</w:t>
      </w:r>
      <w:r w:rsidRPr="00E41911">
        <w:rPr>
          <w:rFonts w:ascii="Arial" w:hAnsi="Arial" w:cs="Arial"/>
          <w:i/>
          <w:sz w:val="24"/>
          <w:szCs w:val="24"/>
          <w:vertAlign w:val="subscript"/>
          <w:lang w:val="fr-FR"/>
        </w:rPr>
        <w:t>3</w:t>
      </w:r>
      <w:r w:rsidRPr="00E41911">
        <w:rPr>
          <w:rFonts w:ascii="Arial" w:hAnsi="Arial" w:cs="Arial"/>
          <w:i/>
          <w:sz w:val="24"/>
          <w:szCs w:val="24"/>
          <w:lang w:val="fr-FR"/>
        </w:rPr>
        <w:t>*P</w:t>
      </w:r>
      <w:r w:rsidRPr="00E41911">
        <w:rPr>
          <w:rFonts w:ascii="Arial" w:hAnsi="Arial" w:cs="Arial"/>
          <w:i/>
          <w:sz w:val="24"/>
          <w:szCs w:val="24"/>
          <w:vertAlign w:val="subscript"/>
          <w:lang w:val="fr-FR"/>
        </w:rPr>
        <w:t>i1</w:t>
      </w:r>
      <w:r w:rsidRPr="00E41911">
        <w:rPr>
          <w:rFonts w:ascii="Arial" w:hAnsi="Arial" w:cs="Arial"/>
          <w:i/>
          <w:sz w:val="24"/>
          <w:szCs w:val="24"/>
          <w:lang w:val="fr-FR"/>
        </w:rPr>
        <w:t>*T+</w:t>
      </w:r>
      <w:r w:rsidRPr="000C5503">
        <w:rPr>
          <w:rFonts w:ascii="Symbol" w:hAnsi="Symbol" w:cs="Arial"/>
          <w:i/>
          <w:sz w:val="24"/>
          <w:szCs w:val="24"/>
          <w:lang w:val="fr-FR"/>
        </w:rPr>
        <w:t></w:t>
      </w:r>
      <w:proofErr w:type="gramStart"/>
      <w:r>
        <w:rPr>
          <w:rFonts w:ascii="Arial" w:hAnsi="Arial" w:cs="Arial"/>
          <w:i/>
          <w:sz w:val="24"/>
          <w:szCs w:val="24"/>
          <w:lang w:val="fr-FR"/>
        </w:rPr>
        <w:t>X</w:t>
      </w:r>
      <w:r w:rsidRPr="00E41911">
        <w:rPr>
          <w:rFonts w:ascii="Arial" w:hAnsi="Arial" w:cs="Arial"/>
          <w:i/>
          <w:sz w:val="24"/>
          <w:szCs w:val="24"/>
          <w:vertAlign w:val="subscript"/>
          <w:lang w:val="fr-FR"/>
        </w:rPr>
        <w:t>i</w:t>
      </w:r>
      <w:r>
        <w:rPr>
          <w:rFonts w:ascii="Arial" w:hAnsi="Arial" w:cs="Arial"/>
          <w:i/>
          <w:sz w:val="24"/>
          <w:szCs w:val="24"/>
          <w:vertAlign w:val="subscript"/>
          <w:lang w:val="fr-FR"/>
        </w:rPr>
        <w:t xml:space="preserve"> </w:t>
      </w:r>
      <w:r>
        <w:rPr>
          <w:rFonts w:ascii="Arial" w:hAnsi="Arial" w:cs="Arial"/>
          <w:i/>
          <w:sz w:val="24"/>
          <w:szCs w:val="24"/>
          <w:lang w:val="fr-FR"/>
        </w:rPr>
        <w:t xml:space="preserve"> +</w:t>
      </w:r>
      <w:proofErr w:type="gramEnd"/>
      <w:r>
        <w:rPr>
          <w:rFonts w:ascii="Arial" w:hAnsi="Arial" w:cs="Arial"/>
          <w:i/>
          <w:sz w:val="24"/>
          <w:szCs w:val="24"/>
          <w:lang w:val="fr-FR"/>
        </w:rPr>
        <w:t xml:space="preserve"> </w:t>
      </w:r>
      <w:r w:rsidRPr="00E41911">
        <w:rPr>
          <w:rFonts w:ascii="Arial" w:hAnsi="Arial" w:cs="Arial"/>
          <w:i/>
          <w:sz w:val="24"/>
          <w:szCs w:val="24"/>
          <w:lang w:val="es-ES"/>
        </w:rPr>
        <w:t>ε</w:t>
      </w:r>
      <w:r w:rsidRPr="00E41911">
        <w:rPr>
          <w:rFonts w:ascii="Arial" w:hAnsi="Arial" w:cs="Arial"/>
          <w:i/>
          <w:sz w:val="24"/>
          <w:szCs w:val="24"/>
          <w:vertAlign w:val="subscript"/>
          <w:lang w:val="fr-FR"/>
        </w:rPr>
        <w:t>i</w:t>
      </w:r>
    </w:p>
    <w:p w14:paraId="41C7FFB3" w14:textId="0EFB1E65" w:rsidR="00AB5771" w:rsidRPr="000C5503" w:rsidRDefault="00AB5771" w:rsidP="00AB5771">
      <w:pPr>
        <w:pStyle w:val="ListParagraph"/>
        <w:autoSpaceDE w:val="0"/>
        <w:autoSpaceDN w:val="0"/>
        <w:adjustRightInd w:val="0"/>
        <w:spacing w:before="240" w:after="0" w:line="240" w:lineRule="auto"/>
        <w:contextualSpacing w:val="0"/>
        <w:jc w:val="both"/>
        <w:rPr>
          <w:rFonts w:ascii="Arial" w:hAnsi="Arial" w:cs="Arial"/>
          <w:szCs w:val="20"/>
          <w:lang w:val="es-ES"/>
        </w:rPr>
      </w:pPr>
      <w:r>
        <w:rPr>
          <w:rFonts w:ascii="Arial" w:hAnsi="Arial" w:cs="Arial"/>
          <w:szCs w:val="20"/>
          <w:lang w:val="es-ES"/>
        </w:rPr>
        <w:lastRenderedPageBreak/>
        <w:t>d</w:t>
      </w:r>
      <w:r w:rsidRPr="000C5503">
        <w:rPr>
          <w:rFonts w:ascii="Arial" w:hAnsi="Arial" w:cs="Arial"/>
          <w:szCs w:val="20"/>
          <w:lang w:val="es-ES"/>
        </w:rPr>
        <w:t>onde Y</w:t>
      </w:r>
      <w:r w:rsidRPr="00AB5771">
        <w:rPr>
          <w:rFonts w:ascii="Arial" w:hAnsi="Arial" w:cs="Arial"/>
          <w:szCs w:val="20"/>
          <w:lang w:val="es-ES"/>
        </w:rPr>
        <w:t>i</w:t>
      </w:r>
      <w:r w:rsidRPr="000C5503">
        <w:rPr>
          <w:rFonts w:ascii="Arial" w:hAnsi="Arial" w:cs="Arial"/>
          <w:szCs w:val="20"/>
          <w:lang w:val="es-ES"/>
        </w:rPr>
        <w:t xml:space="preserve"> es el indicador de impacto de interés</w:t>
      </w:r>
      <w:r>
        <w:rPr>
          <w:rFonts w:ascii="Arial" w:hAnsi="Arial" w:cs="Arial"/>
          <w:szCs w:val="20"/>
          <w:lang w:val="es-ES"/>
        </w:rPr>
        <w:t xml:space="preserve">; </w:t>
      </w:r>
      <w:r w:rsidRPr="00AB5771">
        <w:rPr>
          <w:rFonts w:ascii="Arial" w:hAnsi="Arial" w:cs="Arial"/>
          <w:szCs w:val="20"/>
          <w:lang w:val="es-ES"/>
        </w:rPr>
        <w:t>Pi1</w:t>
      </w:r>
      <w:r w:rsidRPr="000C5503">
        <w:rPr>
          <w:rFonts w:ascii="Arial" w:hAnsi="Arial" w:cs="Arial"/>
          <w:szCs w:val="20"/>
          <w:lang w:val="es-ES"/>
        </w:rPr>
        <w:t xml:space="preserve"> es igual a uno si </w:t>
      </w:r>
      <w:r>
        <w:rPr>
          <w:rFonts w:ascii="Arial" w:hAnsi="Arial" w:cs="Arial"/>
          <w:szCs w:val="20"/>
          <w:lang w:val="es-ES"/>
        </w:rPr>
        <w:t>la unidad</w:t>
      </w:r>
      <w:r w:rsidRPr="000C5503">
        <w:rPr>
          <w:rFonts w:ascii="Arial" w:hAnsi="Arial" w:cs="Arial"/>
          <w:szCs w:val="20"/>
          <w:lang w:val="es-ES"/>
        </w:rPr>
        <w:t xml:space="preserve"> </w:t>
      </w:r>
      <w:r>
        <w:rPr>
          <w:rFonts w:ascii="Arial" w:hAnsi="Arial" w:cs="Arial"/>
          <w:szCs w:val="20"/>
          <w:lang w:val="es-ES"/>
        </w:rPr>
        <w:t xml:space="preserve">"i" </w:t>
      </w:r>
      <w:r w:rsidRPr="000C5503">
        <w:rPr>
          <w:rFonts w:ascii="Arial" w:hAnsi="Arial" w:cs="Arial"/>
          <w:szCs w:val="20"/>
          <w:lang w:val="es-ES"/>
        </w:rPr>
        <w:t>se encuentra en el grupo de tratamiento y cero si se encuentra en el grupo de control</w:t>
      </w:r>
      <w:r>
        <w:rPr>
          <w:rFonts w:ascii="Arial" w:hAnsi="Arial" w:cs="Arial"/>
          <w:szCs w:val="20"/>
          <w:lang w:val="es-ES"/>
        </w:rPr>
        <w:t xml:space="preserve">. </w:t>
      </w:r>
      <w:r w:rsidRPr="000C5503">
        <w:rPr>
          <w:rFonts w:ascii="Arial" w:hAnsi="Arial" w:cs="Arial"/>
          <w:szCs w:val="20"/>
          <w:lang w:val="es-ES"/>
        </w:rPr>
        <w:t xml:space="preserve">T es igual a cero al inicio del estudio </w:t>
      </w:r>
      <w:r>
        <w:rPr>
          <w:rFonts w:ascii="Arial" w:hAnsi="Arial" w:cs="Arial"/>
          <w:szCs w:val="20"/>
          <w:lang w:val="es-ES"/>
        </w:rPr>
        <w:t xml:space="preserve">(línea de base) </w:t>
      </w:r>
      <w:r w:rsidRPr="000C5503">
        <w:rPr>
          <w:rFonts w:ascii="Arial" w:hAnsi="Arial" w:cs="Arial"/>
          <w:szCs w:val="20"/>
          <w:lang w:val="es-ES"/>
        </w:rPr>
        <w:t>y uno después del tratamiento</w:t>
      </w:r>
      <w:r>
        <w:rPr>
          <w:rFonts w:ascii="Arial" w:hAnsi="Arial" w:cs="Arial"/>
          <w:szCs w:val="20"/>
          <w:lang w:val="es-ES"/>
        </w:rPr>
        <w:t xml:space="preserve"> (línea final)</w:t>
      </w:r>
      <w:r w:rsidRPr="000C5503">
        <w:rPr>
          <w:rFonts w:ascii="Arial" w:hAnsi="Arial" w:cs="Arial"/>
          <w:szCs w:val="20"/>
          <w:lang w:val="es-ES"/>
        </w:rPr>
        <w:t>;</w:t>
      </w:r>
      <w:r>
        <w:rPr>
          <w:rFonts w:ascii="Arial" w:hAnsi="Arial" w:cs="Arial"/>
          <w:szCs w:val="20"/>
          <w:lang w:val="es-ES"/>
        </w:rPr>
        <w:t xml:space="preserve"> X</w:t>
      </w:r>
      <w:r w:rsidRPr="00AB5771">
        <w:rPr>
          <w:rFonts w:ascii="Arial" w:hAnsi="Arial" w:cs="Arial"/>
          <w:szCs w:val="20"/>
          <w:lang w:val="es-ES"/>
        </w:rPr>
        <w:t>i</w:t>
      </w:r>
      <w:r>
        <w:rPr>
          <w:rFonts w:ascii="Arial" w:hAnsi="Arial" w:cs="Arial"/>
          <w:szCs w:val="20"/>
          <w:lang w:val="es-ES"/>
        </w:rPr>
        <w:t xml:space="preserve"> son variables de control de la unidad bajo observación; </w:t>
      </w:r>
      <w:proofErr w:type="spellStart"/>
      <w:r w:rsidRPr="00AB5771">
        <w:rPr>
          <w:rFonts w:ascii="Arial" w:hAnsi="Arial" w:cs="Arial"/>
          <w:szCs w:val="20"/>
          <w:lang w:val="es-ES"/>
        </w:rPr>
        <w:t>εi</w:t>
      </w:r>
      <w:proofErr w:type="spellEnd"/>
      <w:r w:rsidRPr="000C5503">
        <w:rPr>
          <w:rFonts w:ascii="Arial" w:hAnsi="Arial" w:cs="Arial"/>
          <w:szCs w:val="20"/>
          <w:lang w:val="es-ES"/>
        </w:rPr>
        <w:t xml:space="preserve"> es el término de error</w:t>
      </w:r>
      <w:r>
        <w:rPr>
          <w:rFonts w:ascii="Arial" w:hAnsi="Arial" w:cs="Arial"/>
          <w:szCs w:val="20"/>
          <w:lang w:val="es-ES"/>
        </w:rPr>
        <w:t xml:space="preserve"> estadístico no correlacionado con las variables</w:t>
      </w:r>
      <w:r w:rsidRPr="000C5503">
        <w:rPr>
          <w:rFonts w:ascii="Arial" w:hAnsi="Arial" w:cs="Arial"/>
          <w:szCs w:val="20"/>
          <w:lang w:val="es-ES"/>
        </w:rPr>
        <w:t>.</w:t>
      </w:r>
    </w:p>
    <w:p w14:paraId="30A955F0" w14:textId="06888971" w:rsidR="00AB5771" w:rsidRDefault="00AB5771"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C5503">
        <w:rPr>
          <w:rFonts w:ascii="Arial" w:hAnsi="Arial" w:cs="Arial"/>
          <w:szCs w:val="20"/>
          <w:lang w:val="es-ES"/>
        </w:rPr>
        <w:t xml:space="preserve">Con esta estimación, el coeficiente β1 controla para las diferencias iniciales entre el control y el tratamiento, β2 controla para las tendencias generales en el tiempo, y β3 proporciona la estimación del impacto y el efecto promedio del tratamiento. </w:t>
      </w:r>
      <w:r>
        <w:rPr>
          <w:rFonts w:ascii="Arial" w:hAnsi="Arial" w:cs="Arial"/>
          <w:szCs w:val="20"/>
          <w:lang w:val="es-ES"/>
        </w:rPr>
        <w:t xml:space="preserve"> Cabe señalar que esta especificación se puede utilizar para medir los impactos de los tres indicadores.  En el caso de los modelos geoestadísticos para carbono y agua, la </w:t>
      </w:r>
      <w:proofErr w:type="spellStart"/>
      <w:r>
        <w:rPr>
          <w:rFonts w:ascii="Arial" w:hAnsi="Arial" w:cs="Arial"/>
          <w:szCs w:val="20"/>
          <w:lang w:val="es-ES"/>
        </w:rPr>
        <w:t>espeficiación</w:t>
      </w:r>
      <w:proofErr w:type="spellEnd"/>
      <w:r>
        <w:rPr>
          <w:rFonts w:ascii="Arial" w:hAnsi="Arial" w:cs="Arial"/>
          <w:szCs w:val="20"/>
          <w:lang w:val="es-ES"/>
        </w:rPr>
        <w:t xml:space="preserve"> se puede aplicar a cambios en valores de celdas de un tamaño determinado para el territorio del área de evaluación (celdas por ejemp</w:t>
      </w:r>
      <w:r w:rsidR="00A456CD">
        <w:rPr>
          <w:rFonts w:ascii="Arial" w:hAnsi="Arial" w:cs="Arial"/>
          <w:szCs w:val="20"/>
          <w:lang w:val="es-ES"/>
        </w:rPr>
        <w:t xml:space="preserve">lo de 0.9 Ha </w:t>
      </w:r>
      <w:proofErr w:type="spellStart"/>
      <w:r w:rsidR="00A456CD">
        <w:rPr>
          <w:rFonts w:ascii="Arial" w:hAnsi="Arial" w:cs="Arial"/>
          <w:szCs w:val="20"/>
          <w:lang w:val="es-ES"/>
        </w:rPr>
        <w:t>utlizado</w:t>
      </w:r>
      <w:proofErr w:type="spellEnd"/>
      <w:r w:rsidR="00A456CD">
        <w:rPr>
          <w:rFonts w:ascii="Arial" w:hAnsi="Arial" w:cs="Arial"/>
          <w:szCs w:val="20"/>
          <w:lang w:val="es-ES"/>
        </w:rPr>
        <w:t xml:space="preserve"> por Landsat</w:t>
      </w:r>
      <w:r>
        <w:rPr>
          <w:rFonts w:ascii="Arial" w:hAnsi="Arial" w:cs="Arial"/>
          <w:szCs w:val="20"/>
          <w:lang w:val="es-ES"/>
        </w:rPr>
        <w:t xml:space="preserve"> u otros).  En el caso de SAF la especificación se aplica directamente a las unidades agropecuarias de la muestra levantada para la línea de base.</w:t>
      </w:r>
    </w:p>
    <w:p w14:paraId="6B529ED8" w14:textId="77777777" w:rsidR="00AB5771" w:rsidRPr="000C5503" w:rsidRDefault="00AB5771"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C5503">
        <w:rPr>
          <w:rFonts w:ascii="Arial" w:hAnsi="Arial" w:cs="Arial"/>
          <w:szCs w:val="20"/>
          <w:lang w:val="es-ES"/>
        </w:rPr>
        <w:t xml:space="preserve">La </w:t>
      </w:r>
      <w:r>
        <w:rPr>
          <w:rFonts w:ascii="Arial" w:hAnsi="Arial" w:cs="Arial"/>
          <w:szCs w:val="20"/>
          <w:lang w:val="es-ES"/>
        </w:rPr>
        <w:t xml:space="preserve">presente </w:t>
      </w:r>
      <w:r w:rsidRPr="000C5503">
        <w:rPr>
          <w:rFonts w:ascii="Arial" w:hAnsi="Arial" w:cs="Arial"/>
          <w:szCs w:val="20"/>
          <w:lang w:val="es-ES"/>
        </w:rPr>
        <w:t xml:space="preserve">evaluación medirá impactos </w:t>
      </w:r>
      <w:r>
        <w:rPr>
          <w:rFonts w:ascii="Arial" w:hAnsi="Arial" w:cs="Arial"/>
          <w:szCs w:val="20"/>
          <w:lang w:val="es-ES"/>
        </w:rPr>
        <w:t xml:space="preserve">del programa </w:t>
      </w:r>
      <w:r w:rsidRPr="000C5503">
        <w:rPr>
          <w:rFonts w:ascii="Arial" w:hAnsi="Arial" w:cs="Arial"/>
          <w:szCs w:val="20"/>
          <w:lang w:val="es-ES"/>
        </w:rPr>
        <w:t>a mediano plazo (5 años) es decir una vez que el financiamiento de restauración de áreas afectadas por gorgojo</w:t>
      </w:r>
      <w:r>
        <w:rPr>
          <w:rFonts w:ascii="Arial" w:hAnsi="Arial" w:cs="Arial"/>
          <w:szCs w:val="20"/>
          <w:lang w:val="es-ES"/>
        </w:rPr>
        <w:t xml:space="preserve">, apoyos en MFA y SAF </w:t>
      </w:r>
      <w:r w:rsidRPr="000C5503">
        <w:rPr>
          <w:rFonts w:ascii="Arial" w:hAnsi="Arial" w:cs="Arial"/>
          <w:szCs w:val="20"/>
          <w:lang w:val="es-ES"/>
        </w:rPr>
        <w:t>culmine</w:t>
      </w:r>
      <w:r>
        <w:rPr>
          <w:rFonts w:ascii="Arial" w:hAnsi="Arial" w:cs="Arial"/>
          <w:szCs w:val="20"/>
          <w:lang w:val="es-ES"/>
        </w:rPr>
        <w:t>n</w:t>
      </w:r>
      <w:r w:rsidRPr="000C5503">
        <w:rPr>
          <w:rFonts w:ascii="Arial" w:hAnsi="Arial" w:cs="Arial"/>
          <w:szCs w:val="20"/>
          <w:lang w:val="es-ES"/>
        </w:rPr>
        <w:t xml:space="preserve">. Por cuestiones </w:t>
      </w:r>
      <w:r>
        <w:rPr>
          <w:rFonts w:ascii="Arial" w:hAnsi="Arial" w:cs="Arial"/>
          <w:szCs w:val="20"/>
          <w:lang w:val="es-ES"/>
        </w:rPr>
        <w:t xml:space="preserve">relacionadas al horizonte temporal del proyecto </w:t>
      </w:r>
      <w:r w:rsidRPr="000C5503">
        <w:rPr>
          <w:rFonts w:ascii="Arial" w:hAnsi="Arial" w:cs="Arial"/>
          <w:szCs w:val="20"/>
          <w:lang w:val="es-ES"/>
        </w:rPr>
        <w:t xml:space="preserve">no se </w:t>
      </w:r>
      <w:r>
        <w:rPr>
          <w:rFonts w:ascii="Arial" w:hAnsi="Arial" w:cs="Arial"/>
          <w:szCs w:val="20"/>
          <w:lang w:val="es-ES"/>
        </w:rPr>
        <w:t xml:space="preserve">podrán </w:t>
      </w:r>
      <w:r w:rsidRPr="000C5503">
        <w:rPr>
          <w:rFonts w:ascii="Arial" w:hAnsi="Arial" w:cs="Arial"/>
          <w:szCs w:val="20"/>
          <w:lang w:val="es-ES"/>
        </w:rPr>
        <w:t xml:space="preserve">medir los impactos </w:t>
      </w:r>
      <w:r>
        <w:rPr>
          <w:rFonts w:ascii="Arial" w:hAnsi="Arial" w:cs="Arial"/>
          <w:szCs w:val="20"/>
          <w:lang w:val="es-ES"/>
        </w:rPr>
        <w:t>más importantes de largo plazo de restauración y MFA (</w:t>
      </w:r>
      <w:r w:rsidRPr="000C5503">
        <w:rPr>
          <w:rFonts w:ascii="Arial" w:hAnsi="Arial" w:cs="Arial"/>
          <w:szCs w:val="20"/>
          <w:lang w:val="es-ES"/>
        </w:rPr>
        <w:t>a 20, 30 y 40 años</w:t>
      </w:r>
      <w:r>
        <w:rPr>
          <w:rFonts w:ascii="Arial" w:hAnsi="Arial" w:cs="Arial"/>
          <w:szCs w:val="20"/>
          <w:lang w:val="es-ES"/>
        </w:rPr>
        <w:t>, por ejemplo)</w:t>
      </w:r>
      <w:r w:rsidRPr="000C5503">
        <w:rPr>
          <w:rFonts w:ascii="Arial" w:hAnsi="Arial" w:cs="Arial"/>
          <w:szCs w:val="20"/>
          <w:lang w:val="es-ES"/>
        </w:rPr>
        <w:t xml:space="preserve">; sin </w:t>
      </w:r>
      <w:proofErr w:type="gramStart"/>
      <w:r w:rsidRPr="000C5503">
        <w:rPr>
          <w:rFonts w:ascii="Arial" w:hAnsi="Arial" w:cs="Arial"/>
          <w:szCs w:val="20"/>
          <w:lang w:val="es-ES"/>
        </w:rPr>
        <w:t>embargo</w:t>
      </w:r>
      <w:proofErr w:type="gramEnd"/>
      <w:r w:rsidRPr="000C5503">
        <w:rPr>
          <w:rFonts w:ascii="Arial" w:hAnsi="Arial" w:cs="Arial"/>
          <w:szCs w:val="20"/>
          <w:lang w:val="es-ES"/>
        </w:rPr>
        <w:t xml:space="preserve"> se </w:t>
      </w:r>
      <w:r>
        <w:rPr>
          <w:rFonts w:ascii="Arial" w:hAnsi="Arial" w:cs="Arial"/>
          <w:szCs w:val="20"/>
          <w:lang w:val="es-ES"/>
        </w:rPr>
        <w:t xml:space="preserve">recomienda </w:t>
      </w:r>
      <w:r w:rsidRPr="000C5503">
        <w:rPr>
          <w:rFonts w:ascii="Arial" w:hAnsi="Arial" w:cs="Arial"/>
          <w:szCs w:val="20"/>
          <w:lang w:val="es-ES"/>
        </w:rPr>
        <w:t xml:space="preserve">que </w:t>
      </w:r>
      <w:r>
        <w:rPr>
          <w:rFonts w:ascii="Arial" w:hAnsi="Arial" w:cs="Arial"/>
          <w:szCs w:val="20"/>
          <w:lang w:val="es-ES"/>
        </w:rPr>
        <w:t>I</w:t>
      </w:r>
      <w:r w:rsidRPr="000C5503">
        <w:rPr>
          <w:rFonts w:ascii="Arial" w:hAnsi="Arial" w:cs="Arial"/>
          <w:szCs w:val="20"/>
          <w:lang w:val="es-ES"/>
        </w:rPr>
        <w:t xml:space="preserve">CF realice evaluaciones de impactos </w:t>
      </w:r>
      <w:r>
        <w:rPr>
          <w:rFonts w:ascii="Arial" w:hAnsi="Arial" w:cs="Arial"/>
          <w:szCs w:val="20"/>
          <w:lang w:val="es-ES"/>
        </w:rPr>
        <w:t>para</w:t>
      </w:r>
      <w:r w:rsidRPr="000C5503">
        <w:rPr>
          <w:rFonts w:ascii="Arial" w:hAnsi="Arial" w:cs="Arial"/>
          <w:szCs w:val="20"/>
          <w:lang w:val="es-ES"/>
        </w:rPr>
        <w:t xml:space="preserve"> períodos mayores a la presente evaluación</w:t>
      </w:r>
      <w:r>
        <w:rPr>
          <w:rFonts w:ascii="Arial" w:hAnsi="Arial" w:cs="Arial"/>
          <w:szCs w:val="20"/>
          <w:lang w:val="es-ES"/>
        </w:rPr>
        <w:t xml:space="preserve"> en base a la metodología propuesta y luego de un proceso de capacitación en dicha metodología</w:t>
      </w:r>
      <w:r w:rsidRPr="000C5503">
        <w:rPr>
          <w:rFonts w:ascii="Arial" w:hAnsi="Arial" w:cs="Arial"/>
          <w:szCs w:val="20"/>
          <w:lang w:val="es-ES"/>
        </w:rPr>
        <w:t>.</w:t>
      </w:r>
    </w:p>
    <w:p w14:paraId="5BA4A952" w14:textId="77777777" w:rsidR="00AB5771" w:rsidRDefault="00AB5771"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0C5503">
        <w:rPr>
          <w:rFonts w:ascii="Arial" w:hAnsi="Arial" w:cs="Arial"/>
          <w:szCs w:val="20"/>
          <w:lang w:val="es-ES"/>
        </w:rPr>
        <w:t xml:space="preserve">Dada la importancia a nivel nacional que el tema de la plaga de gorgojo ha generado en Honduras, a lo largo de la implantación del </w:t>
      </w:r>
      <w:r>
        <w:rPr>
          <w:rFonts w:ascii="Arial" w:hAnsi="Arial" w:cs="Arial"/>
          <w:szCs w:val="20"/>
          <w:lang w:val="es-ES"/>
        </w:rPr>
        <w:t xml:space="preserve">presente </w:t>
      </w:r>
      <w:r w:rsidRPr="000C5503">
        <w:rPr>
          <w:rFonts w:ascii="Arial" w:hAnsi="Arial" w:cs="Arial"/>
          <w:szCs w:val="20"/>
          <w:lang w:val="es-ES"/>
        </w:rPr>
        <w:t>programa</w:t>
      </w:r>
      <w:r>
        <w:rPr>
          <w:rFonts w:ascii="Arial" w:hAnsi="Arial" w:cs="Arial"/>
          <w:szCs w:val="20"/>
          <w:lang w:val="es-ES"/>
        </w:rPr>
        <w:t xml:space="preserve"> es posible que </w:t>
      </w:r>
      <w:r w:rsidRPr="000C5503">
        <w:rPr>
          <w:rFonts w:ascii="Arial" w:hAnsi="Arial" w:cs="Arial"/>
          <w:szCs w:val="20"/>
          <w:lang w:val="es-ES"/>
        </w:rPr>
        <w:t>sur</w:t>
      </w:r>
      <w:r>
        <w:rPr>
          <w:rFonts w:ascii="Arial" w:hAnsi="Arial" w:cs="Arial"/>
          <w:szCs w:val="20"/>
          <w:lang w:val="es-ES"/>
        </w:rPr>
        <w:t>jan</w:t>
      </w:r>
      <w:r w:rsidRPr="000C5503">
        <w:rPr>
          <w:rFonts w:ascii="Arial" w:hAnsi="Arial" w:cs="Arial"/>
          <w:szCs w:val="20"/>
          <w:lang w:val="es-ES"/>
        </w:rPr>
        <w:t xml:space="preserve"> otras iniciativas u opciones de restauración de bosque adicionales</w:t>
      </w:r>
      <w:r>
        <w:rPr>
          <w:rFonts w:ascii="Arial" w:hAnsi="Arial" w:cs="Arial"/>
          <w:szCs w:val="20"/>
          <w:lang w:val="es-ES"/>
        </w:rPr>
        <w:t xml:space="preserve"> y</w:t>
      </w:r>
      <w:r w:rsidRPr="000C5503">
        <w:rPr>
          <w:rFonts w:ascii="Arial" w:hAnsi="Arial" w:cs="Arial"/>
          <w:szCs w:val="20"/>
          <w:lang w:val="es-ES"/>
        </w:rPr>
        <w:t xml:space="preserve"> con objetivos muy parecidos que </w:t>
      </w:r>
      <w:r>
        <w:rPr>
          <w:rFonts w:ascii="Arial" w:hAnsi="Arial" w:cs="Arial"/>
          <w:szCs w:val="20"/>
          <w:lang w:val="es-ES"/>
        </w:rPr>
        <w:t xml:space="preserve">podrían </w:t>
      </w:r>
      <w:r w:rsidRPr="000C5503">
        <w:rPr>
          <w:rFonts w:ascii="Arial" w:hAnsi="Arial" w:cs="Arial"/>
          <w:szCs w:val="20"/>
          <w:lang w:val="es-ES"/>
        </w:rPr>
        <w:t>afectar los resultados esperados finales</w:t>
      </w:r>
      <w:r>
        <w:rPr>
          <w:rFonts w:ascii="Arial" w:hAnsi="Arial" w:cs="Arial"/>
          <w:szCs w:val="20"/>
          <w:lang w:val="es-ES"/>
        </w:rPr>
        <w:t>.  S</w:t>
      </w:r>
      <w:r w:rsidRPr="000C5503">
        <w:rPr>
          <w:rFonts w:ascii="Arial" w:hAnsi="Arial" w:cs="Arial"/>
          <w:szCs w:val="20"/>
          <w:lang w:val="es-ES"/>
        </w:rPr>
        <w:t>in embargo</w:t>
      </w:r>
      <w:r>
        <w:rPr>
          <w:rFonts w:ascii="Arial" w:hAnsi="Arial" w:cs="Arial"/>
          <w:szCs w:val="20"/>
          <w:lang w:val="es-ES"/>
        </w:rPr>
        <w:t xml:space="preserve">, </w:t>
      </w:r>
      <w:r w:rsidRPr="000C5503">
        <w:rPr>
          <w:rFonts w:ascii="Arial" w:hAnsi="Arial" w:cs="Arial"/>
          <w:szCs w:val="20"/>
          <w:lang w:val="es-ES"/>
        </w:rPr>
        <w:t xml:space="preserve">al </w:t>
      </w:r>
      <w:r>
        <w:rPr>
          <w:rFonts w:ascii="Arial" w:hAnsi="Arial" w:cs="Arial"/>
          <w:szCs w:val="20"/>
          <w:lang w:val="es-ES"/>
        </w:rPr>
        <w:t>tener modelos de cobertura total de las áreas plagadas y no plagadas se podrá controlar cualquier potencial problema de contaminación de los impactos por otras intervenciones</w:t>
      </w:r>
      <w:r w:rsidRPr="000C5503">
        <w:rPr>
          <w:rFonts w:ascii="Arial" w:hAnsi="Arial" w:cs="Arial"/>
          <w:szCs w:val="20"/>
          <w:lang w:val="es-ES"/>
        </w:rPr>
        <w:t>.</w:t>
      </w:r>
    </w:p>
    <w:p w14:paraId="792E96AF" w14:textId="44E45763" w:rsidR="000C2034" w:rsidRPr="00304E2D" w:rsidRDefault="004D7A18" w:rsidP="00304E2D">
      <w:pPr>
        <w:spacing w:before="240" w:after="240"/>
        <w:ind w:left="567" w:hanging="567"/>
        <w:jc w:val="both"/>
        <w:rPr>
          <w:rFonts w:ascii="Arial" w:hAnsi="Arial" w:cs="Arial"/>
          <w:b/>
          <w:szCs w:val="20"/>
          <w:lang w:val="es-VE"/>
        </w:rPr>
      </w:pPr>
      <w:r>
        <w:rPr>
          <w:rFonts w:ascii="Arial" w:hAnsi="Arial" w:cs="Arial"/>
          <w:b/>
          <w:szCs w:val="20"/>
          <w:lang w:val="es-VE"/>
        </w:rPr>
        <w:t>g</w:t>
      </w:r>
      <w:r w:rsidR="00304E2D">
        <w:rPr>
          <w:rFonts w:ascii="Arial" w:hAnsi="Arial" w:cs="Arial"/>
          <w:b/>
          <w:szCs w:val="20"/>
          <w:lang w:val="es-VE"/>
        </w:rPr>
        <w:t xml:space="preserve">. </w:t>
      </w:r>
      <w:r w:rsidR="000C2034" w:rsidRPr="00304E2D">
        <w:rPr>
          <w:rFonts w:ascii="Arial" w:hAnsi="Arial" w:cs="Arial"/>
          <w:b/>
          <w:szCs w:val="20"/>
          <w:lang w:val="es-VE"/>
        </w:rPr>
        <w:t>Plazos asociados a la evaluación</w:t>
      </w:r>
    </w:p>
    <w:p w14:paraId="160BBFD8" w14:textId="113CB0B1" w:rsidR="005142FD" w:rsidRDefault="000C2034"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142FD">
        <w:rPr>
          <w:rFonts w:ascii="Arial" w:hAnsi="Arial" w:cs="Arial"/>
          <w:szCs w:val="20"/>
          <w:lang w:val="es-ES"/>
        </w:rPr>
        <w:t xml:space="preserve">Para el desarrollo de la evaluación de impacto propuesta, se estima un plazo global de </w:t>
      </w:r>
      <w:r w:rsidR="005142FD" w:rsidRPr="005142FD">
        <w:rPr>
          <w:rFonts w:ascii="Arial" w:hAnsi="Arial" w:cs="Arial"/>
          <w:szCs w:val="20"/>
          <w:lang w:val="es-ES"/>
        </w:rPr>
        <w:t>6</w:t>
      </w:r>
      <w:r w:rsidRPr="005142FD">
        <w:rPr>
          <w:rFonts w:ascii="Arial" w:hAnsi="Arial" w:cs="Arial"/>
          <w:szCs w:val="20"/>
          <w:lang w:val="es-ES"/>
        </w:rPr>
        <w:t xml:space="preserve"> años, derivados de la sucesión de actividades que se detalla en el </w:t>
      </w:r>
      <w:proofErr w:type="gramStart"/>
      <w:r w:rsidRPr="005142FD">
        <w:rPr>
          <w:rFonts w:ascii="Arial" w:hAnsi="Arial" w:cs="Arial"/>
          <w:szCs w:val="20"/>
          <w:lang w:val="es-ES"/>
        </w:rPr>
        <w:t xml:space="preserve">siguiente </w:t>
      </w:r>
      <w:r w:rsidR="005142FD">
        <w:rPr>
          <w:rFonts w:ascii="Arial" w:hAnsi="Arial" w:cs="Arial"/>
          <w:szCs w:val="20"/>
          <w:lang w:val="es-ES"/>
        </w:rPr>
        <w:t xml:space="preserve"> cronogram</w:t>
      </w:r>
      <w:r w:rsidR="00F96C78">
        <w:rPr>
          <w:rFonts w:ascii="Arial" w:hAnsi="Arial" w:cs="Arial"/>
          <w:szCs w:val="20"/>
          <w:lang w:val="es-ES"/>
        </w:rPr>
        <w:t>a</w:t>
      </w:r>
      <w:proofErr w:type="gramEnd"/>
      <w:r w:rsidR="00F96C78">
        <w:rPr>
          <w:rFonts w:ascii="Arial" w:hAnsi="Arial" w:cs="Arial"/>
          <w:szCs w:val="20"/>
          <w:lang w:val="es-ES"/>
        </w:rPr>
        <w:t>.</w:t>
      </w:r>
    </w:p>
    <w:p w14:paraId="024E06CE" w14:textId="689E4432" w:rsidR="00146855" w:rsidRDefault="00F034D3">
      <w:pPr>
        <w:rPr>
          <w:rFonts w:ascii="Arial" w:hAnsi="Arial" w:cs="Arial"/>
          <w:b/>
          <w:szCs w:val="20"/>
          <w:lang w:val="es-VE"/>
        </w:rPr>
      </w:pPr>
      <w:r w:rsidRPr="005142FD">
        <w:rPr>
          <w:noProof/>
        </w:rPr>
        <w:lastRenderedPageBreak/>
        <w:drawing>
          <wp:anchor distT="0" distB="0" distL="114300" distR="114300" simplePos="0" relativeHeight="251662336" behindDoc="0" locked="0" layoutInCell="1" allowOverlap="1" wp14:anchorId="7A34F94F" wp14:editId="31BB8B3A">
            <wp:simplePos x="0" y="0"/>
            <wp:positionH relativeFrom="column">
              <wp:posOffset>523875</wp:posOffset>
            </wp:positionH>
            <wp:positionV relativeFrom="paragraph">
              <wp:posOffset>122555</wp:posOffset>
            </wp:positionV>
            <wp:extent cx="5105400" cy="2741295"/>
            <wp:effectExtent l="19050" t="19050" r="19050" b="2095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5400" cy="27412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C2DC7C4" w14:textId="21D1F3E0" w:rsidR="002A0160" w:rsidRPr="00304E2D" w:rsidRDefault="004D7A18" w:rsidP="00304E2D">
      <w:pPr>
        <w:spacing w:before="240" w:after="240"/>
        <w:ind w:left="567" w:hanging="567"/>
        <w:jc w:val="both"/>
        <w:rPr>
          <w:rFonts w:ascii="Arial" w:hAnsi="Arial" w:cs="Arial"/>
          <w:b/>
          <w:szCs w:val="20"/>
          <w:lang w:val="es-VE"/>
        </w:rPr>
      </w:pPr>
      <w:r>
        <w:rPr>
          <w:rFonts w:ascii="Arial" w:hAnsi="Arial" w:cs="Arial"/>
          <w:b/>
          <w:szCs w:val="20"/>
          <w:lang w:val="es-VE"/>
        </w:rPr>
        <w:t>h</w:t>
      </w:r>
      <w:r w:rsidR="00304E2D">
        <w:rPr>
          <w:rFonts w:ascii="Arial" w:hAnsi="Arial" w:cs="Arial"/>
          <w:b/>
          <w:szCs w:val="20"/>
          <w:lang w:val="es-VE"/>
        </w:rPr>
        <w:t xml:space="preserve">. </w:t>
      </w:r>
      <w:r w:rsidR="002A0160" w:rsidRPr="00304E2D">
        <w:rPr>
          <w:rFonts w:ascii="Arial" w:hAnsi="Arial" w:cs="Arial"/>
          <w:b/>
          <w:szCs w:val="20"/>
          <w:lang w:val="es-VE"/>
        </w:rPr>
        <w:t xml:space="preserve">Coordinación </w:t>
      </w:r>
      <w:r w:rsidR="000C2034" w:rsidRPr="00304E2D">
        <w:rPr>
          <w:rFonts w:ascii="Arial" w:hAnsi="Arial" w:cs="Arial"/>
          <w:b/>
          <w:szCs w:val="20"/>
          <w:lang w:val="es-VE"/>
        </w:rPr>
        <w:t xml:space="preserve">y presupuesto </w:t>
      </w:r>
      <w:r w:rsidR="002A0160" w:rsidRPr="00304E2D">
        <w:rPr>
          <w:rFonts w:ascii="Arial" w:hAnsi="Arial" w:cs="Arial"/>
          <w:b/>
          <w:szCs w:val="20"/>
          <w:lang w:val="es-VE"/>
        </w:rPr>
        <w:t>de la Evaluación</w:t>
      </w:r>
      <w:r w:rsidR="000C2034" w:rsidRPr="00304E2D">
        <w:rPr>
          <w:rFonts w:ascii="Arial" w:hAnsi="Arial" w:cs="Arial"/>
          <w:b/>
          <w:szCs w:val="20"/>
          <w:lang w:val="es-VE"/>
        </w:rPr>
        <w:t xml:space="preserve"> de Impacto.</w:t>
      </w:r>
    </w:p>
    <w:p w14:paraId="07889431" w14:textId="663268FC" w:rsidR="002A0160" w:rsidRPr="005142FD" w:rsidRDefault="002A0160"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142FD">
        <w:rPr>
          <w:rFonts w:ascii="Arial" w:hAnsi="Arial" w:cs="Arial"/>
          <w:szCs w:val="20"/>
          <w:lang w:val="es-ES"/>
        </w:rPr>
        <w:t xml:space="preserve">La institución responsable de coordinar los esfuerzos y requerimientos para las evaluaciones de impacto es la Unidad Ejecutora, con la participación y apoyo de ICF. Se prevé el acompañamiento del BID a través de asistencia técnica; particularmente en el diseño de las evaluaciones y el análisis de la información recolectada. </w:t>
      </w:r>
    </w:p>
    <w:p w14:paraId="15F4CECE" w14:textId="4481DEF4" w:rsidR="007243D4" w:rsidRDefault="004A2783"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Pr>
          <w:rFonts w:ascii="Arial" w:hAnsi="Arial" w:cs="Arial"/>
          <w:szCs w:val="20"/>
          <w:lang w:val="es-ES"/>
        </w:rPr>
        <w:t>L</w:t>
      </w:r>
      <w:r w:rsidR="002A0160" w:rsidRPr="005142FD">
        <w:rPr>
          <w:rFonts w:ascii="Arial" w:hAnsi="Arial" w:cs="Arial"/>
          <w:szCs w:val="20"/>
          <w:lang w:val="es-ES"/>
        </w:rPr>
        <w:t xml:space="preserve">os costos de una evaluación de impacto como </w:t>
      </w:r>
      <w:r w:rsidR="006113D1" w:rsidRPr="005142FD">
        <w:rPr>
          <w:rFonts w:ascii="Arial" w:hAnsi="Arial" w:cs="Arial"/>
          <w:szCs w:val="20"/>
          <w:lang w:val="es-ES"/>
        </w:rPr>
        <w:t xml:space="preserve">la </w:t>
      </w:r>
      <w:proofErr w:type="gramStart"/>
      <w:r w:rsidR="006113D1" w:rsidRPr="005142FD">
        <w:rPr>
          <w:rFonts w:ascii="Arial" w:hAnsi="Arial" w:cs="Arial"/>
          <w:szCs w:val="20"/>
          <w:lang w:val="es-ES"/>
        </w:rPr>
        <w:t>propuesta,</w:t>
      </w:r>
      <w:proofErr w:type="gramEnd"/>
      <w:r w:rsidR="006113D1" w:rsidRPr="005142FD">
        <w:rPr>
          <w:rFonts w:ascii="Arial" w:hAnsi="Arial" w:cs="Arial"/>
          <w:szCs w:val="20"/>
          <w:lang w:val="es-ES"/>
        </w:rPr>
        <w:t xml:space="preserve"> </w:t>
      </w:r>
      <w:r w:rsidR="006113D1" w:rsidRPr="004A2783">
        <w:rPr>
          <w:rFonts w:ascii="Arial" w:hAnsi="Arial" w:cs="Arial"/>
          <w:szCs w:val="20"/>
          <w:lang w:val="es-ES"/>
        </w:rPr>
        <w:t>asciende</w:t>
      </w:r>
      <w:r>
        <w:rPr>
          <w:rFonts w:ascii="Arial" w:hAnsi="Arial" w:cs="Arial"/>
          <w:szCs w:val="20"/>
          <w:lang w:val="es-ES"/>
        </w:rPr>
        <w:t>n</w:t>
      </w:r>
      <w:r w:rsidR="006113D1" w:rsidRPr="004A2783">
        <w:rPr>
          <w:rFonts w:ascii="Arial" w:hAnsi="Arial" w:cs="Arial"/>
          <w:szCs w:val="20"/>
          <w:lang w:val="es-ES"/>
        </w:rPr>
        <w:t xml:space="preserve"> a USD </w:t>
      </w:r>
      <w:r w:rsidRPr="004A2783">
        <w:rPr>
          <w:rFonts w:ascii="Arial" w:hAnsi="Arial" w:cs="Arial"/>
          <w:szCs w:val="20"/>
          <w:lang w:val="es-ES"/>
        </w:rPr>
        <w:t>292,500</w:t>
      </w:r>
      <w:r>
        <w:rPr>
          <w:rFonts w:ascii="Arial" w:hAnsi="Arial" w:cs="Arial"/>
          <w:szCs w:val="20"/>
          <w:lang w:val="es-ES"/>
        </w:rPr>
        <w:t xml:space="preserve">. La parte de modelación geoespacial de carbono y agua se propone llevarla a cabo por medio de un convenio con una Universidad con experiencia en </w:t>
      </w:r>
      <w:proofErr w:type="gramStart"/>
      <w:r>
        <w:rPr>
          <w:rFonts w:ascii="Arial" w:hAnsi="Arial" w:cs="Arial"/>
          <w:szCs w:val="20"/>
          <w:lang w:val="es-ES"/>
        </w:rPr>
        <w:t>este temática</w:t>
      </w:r>
      <w:proofErr w:type="gramEnd"/>
      <w:r>
        <w:rPr>
          <w:rFonts w:ascii="Arial" w:hAnsi="Arial" w:cs="Arial"/>
          <w:szCs w:val="20"/>
          <w:lang w:val="es-ES"/>
        </w:rPr>
        <w:t>, dado lo innovador del enfoque.</w:t>
      </w:r>
      <w:r w:rsidR="00146855" w:rsidRPr="004A2783">
        <w:rPr>
          <w:rFonts w:ascii="Arial" w:hAnsi="Arial" w:cs="Arial"/>
          <w:szCs w:val="20"/>
          <w:lang w:val="es-ES"/>
        </w:rPr>
        <w:t xml:space="preserve"> </w:t>
      </w:r>
      <w:r>
        <w:rPr>
          <w:rFonts w:ascii="Arial" w:hAnsi="Arial" w:cs="Arial"/>
          <w:szCs w:val="20"/>
          <w:lang w:val="es-ES"/>
        </w:rPr>
        <w:t>E</w:t>
      </w:r>
      <w:r w:rsidR="002A0160" w:rsidRPr="004A2783">
        <w:rPr>
          <w:rFonts w:ascii="Arial" w:hAnsi="Arial" w:cs="Arial"/>
          <w:szCs w:val="20"/>
          <w:lang w:val="es-ES"/>
        </w:rPr>
        <w:t xml:space="preserve">l </w:t>
      </w:r>
      <w:r>
        <w:rPr>
          <w:rFonts w:ascii="Arial" w:hAnsi="Arial" w:cs="Arial"/>
          <w:szCs w:val="20"/>
          <w:lang w:val="es-ES"/>
        </w:rPr>
        <w:t xml:space="preserve">detalle de el presupuesto es el </w:t>
      </w:r>
      <w:r w:rsidR="002A0160" w:rsidRPr="004A2783">
        <w:rPr>
          <w:rFonts w:ascii="Arial" w:hAnsi="Arial" w:cs="Arial"/>
          <w:szCs w:val="20"/>
          <w:lang w:val="es-ES"/>
        </w:rPr>
        <w:t>siguiente:</w:t>
      </w:r>
    </w:p>
    <w:p w14:paraId="0497EB0B" w14:textId="33BB86BC" w:rsidR="00146855" w:rsidRDefault="00AB5771">
      <w:pPr>
        <w:rPr>
          <w:rFonts w:ascii="Arial" w:hAnsi="Arial" w:cs="Arial"/>
          <w:szCs w:val="20"/>
          <w:lang w:val="es-ES"/>
        </w:rPr>
      </w:pPr>
      <w:r w:rsidRPr="004A2783">
        <w:rPr>
          <w:noProof/>
        </w:rPr>
        <w:drawing>
          <wp:anchor distT="0" distB="0" distL="114300" distR="114300" simplePos="0" relativeHeight="251665408" behindDoc="0" locked="0" layoutInCell="1" allowOverlap="1" wp14:anchorId="384DE230" wp14:editId="1A12F3DF">
            <wp:simplePos x="0" y="0"/>
            <wp:positionH relativeFrom="column">
              <wp:posOffset>412115</wp:posOffset>
            </wp:positionH>
            <wp:positionV relativeFrom="paragraph">
              <wp:posOffset>609600</wp:posOffset>
            </wp:positionV>
            <wp:extent cx="5584825" cy="1914525"/>
            <wp:effectExtent l="19050" t="19050" r="15875" b="285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84825" cy="19145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93AF81B" w14:textId="243581A6" w:rsidR="00146855" w:rsidRDefault="00146855" w:rsidP="00146855">
      <w:pPr>
        <w:pStyle w:val="ListParagraph"/>
        <w:autoSpaceDE w:val="0"/>
        <w:autoSpaceDN w:val="0"/>
        <w:adjustRightInd w:val="0"/>
        <w:spacing w:before="240" w:after="0" w:line="240" w:lineRule="auto"/>
        <w:contextualSpacing w:val="0"/>
        <w:jc w:val="center"/>
        <w:rPr>
          <w:rFonts w:ascii="Arial" w:hAnsi="Arial" w:cs="Arial"/>
          <w:szCs w:val="20"/>
          <w:lang w:val="es-ES"/>
        </w:rPr>
      </w:pPr>
      <w:r>
        <w:rPr>
          <w:rFonts w:ascii="Arial" w:hAnsi="Arial" w:cs="Arial"/>
          <w:szCs w:val="20"/>
          <w:lang w:val="es-ES"/>
        </w:rPr>
        <w:t>Costos de servicios para la modelación geoespacial de carbono y agua</w:t>
      </w:r>
    </w:p>
    <w:p w14:paraId="6BAE71FA" w14:textId="7FE1A1BC" w:rsidR="007243D4" w:rsidRDefault="00146855" w:rsidP="004A2783">
      <w:pPr>
        <w:pStyle w:val="ListParagraph"/>
        <w:autoSpaceDE w:val="0"/>
        <w:autoSpaceDN w:val="0"/>
        <w:adjustRightInd w:val="0"/>
        <w:spacing w:before="240" w:after="0" w:line="240" w:lineRule="auto"/>
        <w:contextualSpacing w:val="0"/>
        <w:jc w:val="center"/>
        <w:rPr>
          <w:rFonts w:ascii="Arial" w:eastAsia="Times New Roman" w:hAnsi="Arial" w:cs="Arial"/>
          <w:color w:val="000000"/>
          <w:sz w:val="20"/>
          <w:szCs w:val="20"/>
          <w:lang w:val="es-SV"/>
        </w:rPr>
      </w:pPr>
      <w:r>
        <w:rPr>
          <w:rFonts w:ascii="Arial" w:hAnsi="Arial" w:cs="Arial"/>
          <w:szCs w:val="20"/>
          <w:lang w:val="es-ES"/>
        </w:rPr>
        <w:lastRenderedPageBreak/>
        <w:t>Costos de la Evaluación de Impactos en SAF</w:t>
      </w:r>
    </w:p>
    <w:p w14:paraId="3FE25072" w14:textId="0E0698F2" w:rsidR="00F034D3" w:rsidRDefault="00F96C78" w:rsidP="00F034D3">
      <w:pPr>
        <w:pStyle w:val="ListParagraph"/>
        <w:autoSpaceDE w:val="0"/>
        <w:autoSpaceDN w:val="0"/>
        <w:adjustRightInd w:val="0"/>
        <w:spacing w:after="0" w:line="240" w:lineRule="auto"/>
        <w:ind w:left="567"/>
        <w:jc w:val="both"/>
        <w:rPr>
          <w:rFonts w:ascii="Arial" w:hAnsi="Arial" w:cs="Arial"/>
          <w:b/>
          <w:color w:val="000000"/>
          <w:szCs w:val="20"/>
          <w:lang w:val="es-SV"/>
        </w:rPr>
      </w:pPr>
      <w:r w:rsidRPr="00146855">
        <w:rPr>
          <w:noProof/>
        </w:rPr>
        <w:drawing>
          <wp:anchor distT="0" distB="0" distL="114300" distR="114300" simplePos="0" relativeHeight="251664384" behindDoc="1" locked="0" layoutInCell="1" allowOverlap="1" wp14:anchorId="5E66D725" wp14:editId="07EF7848">
            <wp:simplePos x="0" y="0"/>
            <wp:positionH relativeFrom="column">
              <wp:posOffset>476250</wp:posOffset>
            </wp:positionH>
            <wp:positionV relativeFrom="paragraph">
              <wp:posOffset>58420</wp:posOffset>
            </wp:positionV>
            <wp:extent cx="5403850" cy="3152140"/>
            <wp:effectExtent l="19050" t="19050" r="25400" b="1016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3850" cy="31521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834F237" w14:textId="77777777" w:rsidR="00F034D3" w:rsidRDefault="00F034D3" w:rsidP="00F034D3">
      <w:pPr>
        <w:pStyle w:val="ListParagraph"/>
        <w:autoSpaceDE w:val="0"/>
        <w:autoSpaceDN w:val="0"/>
        <w:adjustRightInd w:val="0"/>
        <w:spacing w:after="0" w:line="240" w:lineRule="auto"/>
        <w:ind w:left="567"/>
        <w:jc w:val="both"/>
        <w:rPr>
          <w:rFonts w:ascii="Arial" w:hAnsi="Arial" w:cs="Arial"/>
          <w:b/>
          <w:color w:val="000000"/>
          <w:szCs w:val="20"/>
          <w:lang w:val="es-SV"/>
        </w:rPr>
      </w:pPr>
    </w:p>
    <w:p w14:paraId="19D25919" w14:textId="77777777" w:rsidR="00AB5771" w:rsidRDefault="00AB5771">
      <w:pPr>
        <w:rPr>
          <w:rFonts w:ascii="Arial" w:hAnsi="Arial" w:cs="Arial"/>
          <w:b/>
          <w:color w:val="000000"/>
          <w:szCs w:val="20"/>
          <w:lang w:val="es-SV"/>
        </w:rPr>
      </w:pPr>
      <w:r>
        <w:rPr>
          <w:rFonts w:ascii="Arial" w:hAnsi="Arial" w:cs="Arial"/>
          <w:b/>
          <w:color w:val="000000"/>
          <w:szCs w:val="20"/>
          <w:lang w:val="es-SV"/>
        </w:rPr>
        <w:br w:type="page"/>
      </w:r>
    </w:p>
    <w:p w14:paraId="133D708D" w14:textId="64227AEA" w:rsidR="002A0160" w:rsidRPr="00E62A3F" w:rsidRDefault="002A0160" w:rsidP="00EB694E">
      <w:pPr>
        <w:pStyle w:val="ListParagraph"/>
        <w:numPr>
          <w:ilvl w:val="6"/>
          <w:numId w:val="3"/>
        </w:numPr>
        <w:autoSpaceDE w:val="0"/>
        <w:autoSpaceDN w:val="0"/>
        <w:adjustRightInd w:val="0"/>
        <w:spacing w:after="0" w:line="240" w:lineRule="auto"/>
        <w:ind w:left="567" w:hanging="567"/>
        <w:jc w:val="both"/>
        <w:rPr>
          <w:rFonts w:ascii="Arial" w:hAnsi="Arial" w:cs="Arial"/>
          <w:b/>
          <w:color w:val="000000"/>
          <w:szCs w:val="20"/>
          <w:lang w:val="es-SV"/>
        </w:rPr>
      </w:pPr>
      <w:r w:rsidRPr="00E62A3F">
        <w:rPr>
          <w:rFonts w:ascii="Arial" w:hAnsi="Arial" w:cs="Arial"/>
          <w:b/>
          <w:color w:val="000000"/>
          <w:szCs w:val="20"/>
          <w:lang w:val="es-SV"/>
        </w:rPr>
        <w:lastRenderedPageBreak/>
        <w:t>Evaluaciones de Proceso del Proyecto</w:t>
      </w:r>
    </w:p>
    <w:p w14:paraId="37139AE1" w14:textId="32C7EA5E" w:rsidR="002A0160" w:rsidRPr="004E0FA2" w:rsidRDefault="002A0160" w:rsidP="002A0160">
      <w:pPr>
        <w:spacing w:after="0" w:line="240" w:lineRule="auto"/>
        <w:jc w:val="both"/>
        <w:rPr>
          <w:rFonts w:ascii="Arial" w:hAnsi="Arial" w:cs="Arial"/>
          <w:b/>
          <w:sz w:val="20"/>
          <w:szCs w:val="20"/>
          <w:lang w:val="es-ES"/>
        </w:rPr>
      </w:pPr>
    </w:p>
    <w:p w14:paraId="0629726C" w14:textId="049617BA" w:rsidR="002A0160" w:rsidRPr="005142FD" w:rsidRDefault="002A0160"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142FD">
        <w:rPr>
          <w:rFonts w:ascii="Arial" w:hAnsi="Arial" w:cs="Arial"/>
          <w:szCs w:val="20"/>
          <w:lang w:val="es-ES"/>
        </w:rPr>
        <w:t xml:space="preserve">Finalmente, se realizarán dos evaluaciones de procesos del Programa, una intermedia y una final, </w:t>
      </w:r>
      <w:proofErr w:type="gramStart"/>
      <w:r w:rsidRPr="005142FD">
        <w:rPr>
          <w:rFonts w:ascii="Arial" w:hAnsi="Arial" w:cs="Arial"/>
          <w:szCs w:val="20"/>
          <w:lang w:val="es-ES"/>
        </w:rPr>
        <w:t>de acuerdo al</w:t>
      </w:r>
      <w:proofErr w:type="gramEnd"/>
      <w:r w:rsidRPr="005142FD">
        <w:rPr>
          <w:rFonts w:ascii="Arial" w:hAnsi="Arial" w:cs="Arial"/>
          <w:szCs w:val="20"/>
          <w:lang w:val="es-ES"/>
        </w:rPr>
        <w:t xml:space="preserve"> siguiente cronograma: i) contratación de la primera evaluación del proyecto una vez que se hayan cumplido 18 meses de operación; y ii) contratación de la evaluación final una vez desembolsado el 90% de los recursos del proyecto, y cuyo informe se presentará cuando se haya desembolsado el 95% del financiamiento del Proyecto. </w:t>
      </w:r>
    </w:p>
    <w:p w14:paraId="3D00671E" w14:textId="77777777" w:rsidR="002A0160" w:rsidRPr="005142FD" w:rsidRDefault="002A0160"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142FD">
        <w:rPr>
          <w:rFonts w:ascii="Arial" w:hAnsi="Arial" w:cs="Arial"/>
          <w:szCs w:val="20"/>
          <w:lang w:val="es-ES"/>
        </w:rPr>
        <w:t>La evaluación final del proyecto examinará los siguientes aspectos:</w:t>
      </w:r>
    </w:p>
    <w:p w14:paraId="33F6F7BC" w14:textId="77777777" w:rsidR="00E62A3F"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i) Eficacia del Proyecto</w:t>
      </w:r>
    </w:p>
    <w:p w14:paraId="4D899B72"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 Lógica vertical del Proyecto. La evaluación de la eficacia debe analizar la validez de la lógica vertical anticipada del proyecto (conexión entre los productos previstos del proyecto, los resultados esperados y los impactos). Es decir, analizar la cadena de resultados (“</w:t>
      </w:r>
      <w:proofErr w:type="spellStart"/>
      <w:r w:rsidRPr="005142FD">
        <w:rPr>
          <w:rFonts w:ascii="Arial" w:hAnsi="Arial" w:cs="Arial"/>
          <w:szCs w:val="20"/>
          <w:lang w:val="es-ES"/>
        </w:rPr>
        <w:t>results</w:t>
      </w:r>
      <w:proofErr w:type="spellEnd"/>
      <w:r w:rsidRPr="005142FD">
        <w:rPr>
          <w:rFonts w:ascii="Arial" w:hAnsi="Arial" w:cs="Arial"/>
          <w:szCs w:val="20"/>
          <w:lang w:val="es-ES"/>
        </w:rPr>
        <w:t xml:space="preserve"> </w:t>
      </w:r>
      <w:proofErr w:type="spellStart"/>
      <w:r w:rsidRPr="005142FD">
        <w:rPr>
          <w:rFonts w:ascii="Arial" w:hAnsi="Arial" w:cs="Arial"/>
          <w:szCs w:val="20"/>
          <w:lang w:val="es-ES"/>
        </w:rPr>
        <w:t>chain</w:t>
      </w:r>
      <w:proofErr w:type="spellEnd"/>
      <w:r w:rsidRPr="005142FD">
        <w:rPr>
          <w:rFonts w:ascii="Arial" w:hAnsi="Arial" w:cs="Arial"/>
          <w:szCs w:val="20"/>
          <w:lang w:val="es-ES"/>
        </w:rPr>
        <w:t xml:space="preserve">”) y aportar evidencia de que los nexos esperados entre los productos y los resultados/impactos fueron o no como se esperaban. La discusión debe analizar la implementación del proyecto y si ha encontrado restricciones que han afectado a las soluciones finalmente adoptadas y a los resultados obtenidos, y cómo fueron resueltas. Finalmente, hay que actualizar la evidencia de la validez externa e interna de la lógica vertical. Si los supuestos clave de la lógica vertical no se cumplieron durante la implementación, se debe identificar en qué parte de lógica vertical el proyecto no funcionó, cómo cambiaron las condiciones, qué riesgos se materializaron que impidieron que el proyecto alcanzará sus resultados, cuál sería la lógica vertical revisada que mejor describiría los resultados y los productos que alcanzó el proyecto. </w:t>
      </w:r>
    </w:p>
    <w:p w14:paraId="03ECF529"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 xml:space="preserve">- Los resultados logrados. La evaluación de la eficacia debe llevarse a cabo en relación con los objetivos y las metas (de los indicadores de resultado) del proyecto aprobados por el BID. La evaluación debe hacer uso de MR del proyecto para analizar el grado en que el proyecto logro sus objetivos previstos. Esta evaluación debe basarse en toda la información pertinente y en la evidencia disponible. Como parte del análisis, hay que verificar si el proyecto alcanzó los productos y resultados esperados. Se debe documentar los cambios que se dieron en la MR del proyecto, las razones de cambio, el tipo de cambio y las fechas en qué fueron realizados. Si hay indicadores de resultados y de productos que no se midieron al final de proyecto, o su metodología de medición fue cambiada </w:t>
      </w:r>
      <w:proofErr w:type="gramStart"/>
      <w:r w:rsidRPr="005142FD">
        <w:rPr>
          <w:rFonts w:ascii="Arial" w:hAnsi="Arial" w:cs="Arial"/>
          <w:szCs w:val="20"/>
          <w:lang w:val="es-ES"/>
        </w:rPr>
        <w:t>en relación a</w:t>
      </w:r>
      <w:proofErr w:type="gramEnd"/>
      <w:r w:rsidRPr="005142FD">
        <w:rPr>
          <w:rFonts w:ascii="Arial" w:hAnsi="Arial" w:cs="Arial"/>
          <w:szCs w:val="20"/>
          <w:lang w:val="es-ES"/>
        </w:rPr>
        <w:t xml:space="preserve"> la que fue aprobada se debe documentar y explicar las razones. Se debe revisar si los indicadores y metas fueron los adecuados para medir los objetivos propuestos del proyecto.</w:t>
      </w:r>
    </w:p>
    <w:p w14:paraId="0D418B13" w14:textId="2837D914" w:rsidR="002A0160" w:rsidRPr="005142FD" w:rsidRDefault="002A0160"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142FD">
        <w:rPr>
          <w:rFonts w:ascii="Arial" w:hAnsi="Arial" w:cs="Arial"/>
          <w:szCs w:val="20"/>
          <w:lang w:val="es-ES"/>
        </w:rPr>
        <w:t xml:space="preserve">La atribución de sus resultados. La evaluación de la eficacia debe buscar establecer la atribución entre los productos del proyecto y los resultados observados. </w:t>
      </w:r>
    </w:p>
    <w:p w14:paraId="42BA9616" w14:textId="77777777" w:rsidR="002A0160" w:rsidRPr="005142FD" w:rsidRDefault="002A0160" w:rsidP="00FB3BCE">
      <w:pPr>
        <w:pStyle w:val="ListParagraph"/>
        <w:numPr>
          <w:ilvl w:val="1"/>
          <w:numId w:val="6"/>
        </w:numPr>
        <w:autoSpaceDE w:val="0"/>
        <w:autoSpaceDN w:val="0"/>
        <w:adjustRightInd w:val="0"/>
        <w:spacing w:before="240" w:after="0" w:line="240" w:lineRule="auto"/>
        <w:ind w:hanging="720"/>
        <w:contextualSpacing w:val="0"/>
        <w:jc w:val="both"/>
        <w:rPr>
          <w:rFonts w:ascii="Arial" w:hAnsi="Arial" w:cs="Arial"/>
          <w:szCs w:val="20"/>
          <w:lang w:val="es-ES"/>
        </w:rPr>
      </w:pPr>
      <w:r w:rsidRPr="005142FD">
        <w:rPr>
          <w:rFonts w:ascii="Arial" w:hAnsi="Arial" w:cs="Arial"/>
          <w:szCs w:val="20"/>
          <w:lang w:val="es-ES"/>
        </w:rPr>
        <w:t>Resultados imprevistos. La evaluación debe identificar los posibles resultados imprevistos y los no deseados (aquellos que no están reflejados en el proyecto como objetivos establecidos).</w:t>
      </w:r>
    </w:p>
    <w:p w14:paraId="5BEBA91A"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lastRenderedPageBreak/>
        <w:t xml:space="preserve">ii) Relevancia. En qué medida los objetivos del proyecto son consistentes con las necesidades de los beneficiarios, las prioridades del país, la estrategia del Banco con el país y las metas corporativas del BID. </w:t>
      </w:r>
    </w:p>
    <w:p w14:paraId="2A84DF81"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iii) Sostenibilidad del Proyecto. Teniendo en cuenta los resultados de los proyectos ya alcanzados, la evaluación de la sostenibilidad deberá:</w:t>
      </w:r>
    </w:p>
    <w:p w14:paraId="467F2736"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 Analizar las condiciones que pudiera influir en la continuación de los resultados ya obtenidos y del alcance de los resultados futuros esperados.</w:t>
      </w:r>
    </w:p>
    <w:p w14:paraId="17102A2C"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 Estar determinada por una evaluación de la probabilidad y del impacto de diversas amenazas a la continuidad de los resultados más allá de la finalización del proyecto (implementación ex post del proyecto).</w:t>
      </w:r>
    </w:p>
    <w:p w14:paraId="622E8E82"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 Tener en cuenta el contexto operativo, sectorial, y de país en la proyección de cómo los riesgos pueden afectar a los resultados.</w:t>
      </w:r>
    </w:p>
    <w:p w14:paraId="2F1DF7BB"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 Analizar aspectos de gobernabilidad de proyecto, la apropiación de los actores clave; la apropiación del gobierno de esta iniciativa, entre otros.</w:t>
      </w:r>
    </w:p>
    <w:p w14:paraId="6E0891BE"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iv) Otros Aspectos</w:t>
      </w:r>
    </w:p>
    <w:p w14:paraId="59CC0D33"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 Una evaluación de la calidad del plan de M&amp;E del proyecto, y su aplicación. En esta sección debe analizarse la adecuación del diseño y la aplicación del PME, así como el uso de la información. El análisis deberá estar referido al PME que fue incorporado en el anexo al POD.</w:t>
      </w:r>
    </w:p>
    <w:p w14:paraId="56C21ACD"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 Cumplimiento de los aspectos sociales y ambientales. En qué medida el proyecto ha cumplido con las medidas establecidas en informe de gestión ambiental y social del proyecto.</w:t>
      </w:r>
    </w:p>
    <w:p w14:paraId="45142D02" w14:textId="77777777" w:rsidR="002A0160" w:rsidRPr="005142FD" w:rsidRDefault="002A0160" w:rsidP="005142FD">
      <w:pPr>
        <w:pStyle w:val="ListParagraph"/>
        <w:autoSpaceDE w:val="0"/>
        <w:autoSpaceDN w:val="0"/>
        <w:adjustRightInd w:val="0"/>
        <w:spacing w:before="240" w:after="0" w:line="240" w:lineRule="auto"/>
        <w:contextualSpacing w:val="0"/>
        <w:jc w:val="both"/>
        <w:rPr>
          <w:rFonts w:ascii="Arial" w:hAnsi="Arial" w:cs="Arial"/>
          <w:szCs w:val="20"/>
          <w:lang w:val="es-ES"/>
        </w:rPr>
      </w:pPr>
      <w:r w:rsidRPr="005142FD">
        <w:rPr>
          <w:rFonts w:ascii="Arial" w:hAnsi="Arial" w:cs="Arial"/>
          <w:szCs w:val="20"/>
          <w:lang w:val="es-ES"/>
        </w:rPr>
        <w:t>v) Hallazgos y Recomendaciones. En este punto debe destacar lo que el proyecto hizo bien, qué se pudo hacer de una forma diferente para prevenir errores o mejorar los resultados y qué hizo diferente el proyecto durante su implementación para lograr sus resultados. Considerará identificar estos hallazgos y recomendaciones en la lógica vertical del proyecto, ejecución y presupuesto, gestión del proyecto, evaluación de impacto y asuntos no resueltos.</w:t>
      </w:r>
    </w:p>
    <w:p w14:paraId="004E3BC2" w14:textId="77777777" w:rsidR="002A0160" w:rsidRPr="004E0FA2" w:rsidRDefault="002A0160" w:rsidP="002A0160">
      <w:pPr>
        <w:rPr>
          <w:rFonts w:ascii="Arial" w:eastAsia="Times New Roman" w:hAnsi="Arial" w:cs="Arial"/>
          <w:b/>
          <w:color w:val="000000"/>
          <w:sz w:val="20"/>
          <w:szCs w:val="20"/>
          <w:lang w:val="es-ES_tradnl"/>
        </w:rPr>
      </w:pPr>
      <w:r w:rsidRPr="004E0FA2">
        <w:rPr>
          <w:rFonts w:ascii="Arial" w:eastAsia="Times New Roman" w:hAnsi="Arial" w:cs="Arial"/>
          <w:b/>
          <w:color w:val="000000"/>
          <w:sz w:val="20"/>
          <w:szCs w:val="20"/>
          <w:lang w:val="es-ES_tradnl"/>
        </w:rPr>
        <w:br w:type="page"/>
      </w:r>
    </w:p>
    <w:p w14:paraId="708B4D34" w14:textId="77777777" w:rsidR="0023133A" w:rsidRPr="0023133A" w:rsidRDefault="0023133A">
      <w:pPr>
        <w:rPr>
          <w:rFonts w:ascii="Arial" w:hAnsi="Arial" w:cs="Arial"/>
          <w:b/>
          <w:szCs w:val="20"/>
          <w:lang w:val="es-CR"/>
        </w:rPr>
      </w:pPr>
      <w:r w:rsidRPr="0023133A">
        <w:rPr>
          <w:rFonts w:ascii="Arial" w:hAnsi="Arial" w:cs="Arial"/>
          <w:b/>
          <w:szCs w:val="20"/>
          <w:lang w:val="es-CR"/>
        </w:rPr>
        <w:lastRenderedPageBreak/>
        <w:t>Referencias</w:t>
      </w:r>
    </w:p>
    <w:p w14:paraId="5C727272" w14:textId="77777777" w:rsidR="0023133A" w:rsidRPr="0023133A" w:rsidRDefault="0023133A" w:rsidP="0023133A">
      <w:pPr>
        <w:rPr>
          <w:rFonts w:ascii="Arial" w:hAnsi="Arial" w:cs="Arial"/>
        </w:rPr>
      </w:pPr>
      <w:r w:rsidRPr="0023133A">
        <w:rPr>
          <w:rFonts w:ascii="Arial" w:hAnsi="Arial" w:cs="Arial"/>
          <w:lang w:val="es-ES"/>
        </w:rPr>
        <w:fldChar w:fldCharType="begin"/>
      </w:r>
      <w:r w:rsidRPr="0023133A">
        <w:rPr>
          <w:rFonts w:ascii="Arial" w:hAnsi="Arial" w:cs="Arial"/>
          <w:lang w:val="es-ES"/>
        </w:rPr>
        <w:instrText xml:space="preserve"> ADDIN ZOTERO_BIBL {"uncited":[],"omitted":[],"custom":[]} CSL_BIBLIOGRAPHY </w:instrText>
      </w:r>
      <w:r w:rsidRPr="0023133A">
        <w:rPr>
          <w:rFonts w:ascii="Arial" w:hAnsi="Arial" w:cs="Arial"/>
          <w:lang w:val="es-ES"/>
        </w:rPr>
        <w:fldChar w:fldCharType="separate"/>
      </w:r>
      <w:r w:rsidRPr="0023133A">
        <w:rPr>
          <w:rFonts w:ascii="Arial" w:hAnsi="Arial" w:cs="Arial"/>
          <w:lang w:val="es-ES"/>
        </w:rPr>
        <w:t xml:space="preserve">Arnold, J.G., Moriasi, D.N., Gassman, P.W., Abbaspour, K.C., White, M.J., Srinivasan, R., Santhi, C., Harmel, R.D., Van Griensven, A., Van Liew, M.W., 2012. </w:t>
      </w:r>
      <w:r w:rsidRPr="0023133A">
        <w:rPr>
          <w:rFonts w:ascii="Arial" w:hAnsi="Arial" w:cs="Arial"/>
        </w:rPr>
        <w:t>SWAT: Model use, calibration, and validation. Transactions of the ASABE 55, 1491–1508.</w:t>
      </w:r>
    </w:p>
    <w:p w14:paraId="2D9D7115" w14:textId="77777777" w:rsidR="0023133A" w:rsidRPr="0023133A" w:rsidRDefault="0023133A" w:rsidP="0023133A">
      <w:pPr>
        <w:rPr>
          <w:rFonts w:ascii="Arial" w:hAnsi="Arial" w:cs="Arial"/>
        </w:rPr>
      </w:pPr>
      <w:r w:rsidRPr="0023133A">
        <w:rPr>
          <w:rFonts w:ascii="Arial" w:hAnsi="Arial" w:cs="Arial"/>
        </w:rPr>
        <w:t>Badgley, G., Field, C.B., Berry, J.A., 2017. Canopy near-infrared reflectance and terrestrial photosynthesis. Science advances 3, e1602244.</w:t>
      </w:r>
    </w:p>
    <w:p w14:paraId="0C07FB2A" w14:textId="77777777" w:rsidR="0023133A" w:rsidRPr="0023133A" w:rsidRDefault="0023133A" w:rsidP="0023133A">
      <w:pPr>
        <w:rPr>
          <w:rFonts w:ascii="Arial" w:hAnsi="Arial" w:cs="Arial"/>
        </w:rPr>
      </w:pPr>
      <w:r w:rsidRPr="0023133A">
        <w:rPr>
          <w:rFonts w:ascii="Arial" w:hAnsi="Arial" w:cs="Arial"/>
        </w:rPr>
        <w:t>Bosch, J.M., Hewlett, J.D., 1982. A review of catchment experiments to determine the effect of vegetation changes on water yield and evapotranspiration. Journal of hydrology 55, 3–23.</w:t>
      </w:r>
    </w:p>
    <w:p w14:paraId="293B2724" w14:textId="77777777" w:rsidR="0023133A" w:rsidRPr="0023133A" w:rsidRDefault="0023133A" w:rsidP="0023133A">
      <w:pPr>
        <w:rPr>
          <w:rFonts w:ascii="Arial" w:hAnsi="Arial" w:cs="Arial"/>
        </w:rPr>
      </w:pPr>
      <w:r w:rsidRPr="0023133A">
        <w:rPr>
          <w:rFonts w:ascii="Arial" w:hAnsi="Arial" w:cs="Arial"/>
        </w:rPr>
        <w:t>Breiman, L., 2001. Random forests. Machine learning 45, 5–32.</w:t>
      </w:r>
    </w:p>
    <w:p w14:paraId="5D596259" w14:textId="77777777" w:rsidR="0023133A" w:rsidRPr="0023133A" w:rsidRDefault="0023133A" w:rsidP="0023133A">
      <w:pPr>
        <w:rPr>
          <w:rFonts w:ascii="Arial" w:hAnsi="Arial" w:cs="Arial"/>
        </w:rPr>
      </w:pPr>
      <w:r w:rsidRPr="0023133A">
        <w:rPr>
          <w:rFonts w:ascii="Arial" w:hAnsi="Arial" w:cs="Arial"/>
        </w:rPr>
        <w:t>Cutler, D.R., Edwards, T.C., Beard, K.H., Cutler, A., Hess, K.T., Gibson, J., Lawler, J.J., 2007. Random forests for classification in ecology. Ecology 88, 2783–2792.</w:t>
      </w:r>
    </w:p>
    <w:p w14:paraId="491EDB1B" w14:textId="77777777" w:rsidR="0023133A" w:rsidRPr="0023133A" w:rsidRDefault="0023133A" w:rsidP="0023133A">
      <w:pPr>
        <w:rPr>
          <w:rFonts w:ascii="Arial" w:hAnsi="Arial" w:cs="Arial"/>
        </w:rPr>
      </w:pPr>
      <w:r w:rsidRPr="0023133A">
        <w:rPr>
          <w:rFonts w:ascii="Arial" w:hAnsi="Arial" w:cs="Arial"/>
        </w:rPr>
        <w:t>Drusch, M., Del Bello, U., Carlier, S., Colin, O., Fernandez, V., Gascon, F., Hoersch, B., Isola, C., Laberinti, P., Martimort, P., 2012. Sentinel-2: ESA’s optical high-resolution mission for GMES operational services. Remote Sensing of Environment 120, 25–36.</w:t>
      </w:r>
    </w:p>
    <w:p w14:paraId="3FC86E6E" w14:textId="77777777" w:rsidR="0023133A" w:rsidRPr="0023133A" w:rsidRDefault="0023133A" w:rsidP="0023133A">
      <w:pPr>
        <w:rPr>
          <w:rFonts w:ascii="Arial" w:hAnsi="Arial" w:cs="Arial"/>
        </w:rPr>
      </w:pPr>
      <w:r w:rsidRPr="0023133A">
        <w:rPr>
          <w:rFonts w:ascii="Arial" w:hAnsi="Arial" w:cs="Arial"/>
        </w:rPr>
        <w:t>Fuka, D.R., Walter, M.T., MacAlister, C., Degaetano, A.T., Steenhuis, T.S., Easton, Z.M., 2014. Using the Climate Forecast System Reanalysis as weather input data for watershed models. Hydrological Processes 28, 5613–5623.</w:t>
      </w:r>
    </w:p>
    <w:p w14:paraId="074140B7" w14:textId="77777777" w:rsidR="0023133A" w:rsidRPr="000E7022" w:rsidRDefault="0023133A" w:rsidP="0023133A">
      <w:pPr>
        <w:rPr>
          <w:rFonts w:ascii="Arial" w:hAnsi="Arial" w:cs="Arial"/>
          <w:lang w:val="es-ES_tradnl"/>
        </w:rPr>
      </w:pPr>
      <w:r w:rsidRPr="0023133A">
        <w:rPr>
          <w:rFonts w:ascii="Arial" w:hAnsi="Arial" w:cs="Arial"/>
        </w:rPr>
        <w:t xml:space="preserve">Gorelick, N., Hancher, M., Dixon, M., Ilyushchenko, S., Thau, D., Moore, R., 2017. Google Earth Engine: Planetary-scale geospatial analysis for everyone. </w:t>
      </w:r>
      <w:proofErr w:type="spellStart"/>
      <w:r w:rsidRPr="000E7022">
        <w:rPr>
          <w:rFonts w:ascii="Arial" w:hAnsi="Arial" w:cs="Arial"/>
          <w:lang w:val="es-ES_tradnl"/>
        </w:rPr>
        <w:t>Remote</w:t>
      </w:r>
      <w:proofErr w:type="spellEnd"/>
      <w:r w:rsidRPr="000E7022">
        <w:rPr>
          <w:rFonts w:ascii="Arial" w:hAnsi="Arial" w:cs="Arial"/>
          <w:lang w:val="es-ES_tradnl"/>
        </w:rPr>
        <w:t xml:space="preserve"> </w:t>
      </w:r>
      <w:proofErr w:type="spellStart"/>
      <w:r w:rsidRPr="000E7022">
        <w:rPr>
          <w:rFonts w:ascii="Arial" w:hAnsi="Arial" w:cs="Arial"/>
          <w:lang w:val="es-ES_tradnl"/>
        </w:rPr>
        <w:t>Sensing</w:t>
      </w:r>
      <w:proofErr w:type="spellEnd"/>
      <w:r w:rsidRPr="000E7022">
        <w:rPr>
          <w:rFonts w:ascii="Arial" w:hAnsi="Arial" w:cs="Arial"/>
          <w:lang w:val="es-ES_tradnl"/>
        </w:rPr>
        <w:t xml:space="preserve"> of </w:t>
      </w:r>
      <w:proofErr w:type="spellStart"/>
      <w:r w:rsidRPr="000E7022">
        <w:rPr>
          <w:rFonts w:ascii="Arial" w:hAnsi="Arial" w:cs="Arial"/>
          <w:lang w:val="es-ES_tradnl"/>
        </w:rPr>
        <w:t>Environment</w:t>
      </w:r>
      <w:proofErr w:type="spellEnd"/>
      <w:r w:rsidRPr="000E7022">
        <w:rPr>
          <w:rFonts w:ascii="Arial" w:hAnsi="Arial" w:cs="Arial"/>
          <w:lang w:val="es-ES_tradnl"/>
        </w:rPr>
        <w:t xml:space="preserve"> 202, 18–27.</w:t>
      </w:r>
    </w:p>
    <w:p w14:paraId="6D5C5C48" w14:textId="77777777" w:rsidR="0023133A" w:rsidRPr="0023133A" w:rsidRDefault="0023133A" w:rsidP="0023133A">
      <w:pPr>
        <w:rPr>
          <w:rFonts w:ascii="Arial" w:hAnsi="Arial" w:cs="Arial"/>
          <w:lang w:val="es-ES"/>
        </w:rPr>
      </w:pPr>
      <w:proofErr w:type="spellStart"/>
      <w:r w:rsidRPr="0023133A">
        <w:rPr>
          <w:rFonts w:ascii="Arial" w:hAnsi="Arial" w:cs="Arial"/>
          <w:lang w:val="es-ES"/>
        </w:rPr>
        <w:t>Groothausen</w:t>
      </w:r>
      <w:proofErr w:type="spellEnd"/>
      <w:r w:rsidRPr="0023133A">
        <w:rPr>
          <w:rFonts w:ascii="Arial" w:hAnsi="Arial" w:cs="Arial"/>
          <w:lang w:val="es-ES"/>
        </w:rPr>
        <w:t>, C., Ferreira, O., 1989. Curvas de índice de sitio para Pinus caribaea Morelet en Honduras. El tatascan 6.</w:t>
      </w:r>
    </w:p>
    <w:p w14:paraId="0B4D3204" w14:textId="77777777" w:rsidR="0023133A" w:rsidRPr="0023133A" w:rsidRDefault="0023133A" w:rsidP="0023133A">
      <w:pPr>
        <w:rPr>
          <w:rFonts w:ascii="Arial" w:hAnsi="Arial" w:cs="Arial"/>
          <w:lang w:val="es-ES"/>
        </w:rPr>
      </w:pPr>
      <w:r w:rsidRPr="0023133A">
        <w:rPr>
          <w:rFonts w:ascii="Arial" w:hAnsi="Arial" w:cs="Arial"/>
          <w:lang w:val="es-ES"/>
        </w:rPr>
        <w:t>Groothousen, C., Alvarado, C., 2000. Las parcelas de muestreo permanente: bases para estudios de crecimiento y rendimiento en bosques de pino en Honduras. Administración Forestal del Estado, Tegucigalpa. Honduras.</w:t>
      </w:r>
    </w:p>
    <w:p w14:paraId="2B8480AC" w14:textId="77777777" w:rsidR="0023133A" w:rsidRPr="000E7022" w:rsidRDefault="0023133A" w:rsidP="0023133A">
      <w:pPr>
        <w:rPr>
          <w:rFonts w:ascii="Arial" w:hAnsi="Arial" w:cs="Arial"/>
        </w:rPr>
      </w:pPr>
      <w:r w:rsidRPr="0023133A">
        <w:rPr>
          <w:rFonts w:ascii="Arial" w:hAnsi="Arial" w:cs="Arial"/>
          <w:lang w:val="es-ES"/>
        </w:rPr>
        <w:t xml:space="preserve">Healey, S.P., Yang, Z., Cohen, W.B., Pierce, D.J., 2006. </w:t>
      </w:r>
      <w:r w:rsidRPr="0023133A">
        <w:rPr>
          <w:rFonts w:ascii="Arial" w:hAnsi="Arial" w:cs="Arial"/>
        </w:rPr>
        <w:t xml:space="preserve">Application of two regression-based methods to estimate the effects of partial harvest on forest structure using Landsat data. </w:t>
      </w:r>
      <w:r w:rsidRPr="000E7022">
        <w:rPr>
          <w:rFonts w:ascii="Arial" w:hAnsi="Arial" w:cs="Arial"/>
        </w:rPr>
        <w:t>Remote Sensing of Environment 101, 115–126.</w:t>
      </w:r>
    </w:p>
    <w:p w14:paraId="15490953" w14:textId="77777777" w:rsidR="0023133A" w:rsidRPr="0023133A" w:rsidRDefault="0023133A" w:rsidP="0023133A">
      <w:pPr>
        <w:rPr>
          <w:rFonts w:ascii="Arial" w:hAnsi="Arial" w:cs="Arial"/>
          <w:lang w:val="es-ES"/>
        </w:rPr>
      </w:pPr>
      <w:r w:rsidRPr="000E7022">
        <w:rPr>
          <w:rFonts w:ascii="Arial" w:hAnsi="Arial" w:cs="Arial"/>
        </w:rPr>
        <w:t xml:space="preserve">Hernandez, A., Velázquez, S., Jiménez, F., Rivera, S., 2005. </w:t>
      </w:r>
      <w:proofErr w:type="spellStart"/>
      <w:r w:rsidRPr="0023133A">
        <w:rPr>
          <w:rFonts w:ascii="Arial" w:hAnsi="Arial" w:cs="Arial"/>
          <w:lang w:val="es-ES"/>
        </w:rPr>
        <w:t>Dinamica</w:t>
      </w:r>
      <w:proofErr w:type="spellEnd"/>
      <w:r w:rsidRPr="0023133A">
        <w:rPr>
          <w:rFonts w:ascii="Arial" w:hAnsi="Arial" w:cs="Arial"/>
          <w:lang w:val="es-ES"/>
        </w:rPr>
        <w:t xml:space="preserve"> del uso de la tierra y de la oferta hidrica en la cuenca Guacerique. Recursos Naturales y Ambiente 21–27.</w:t>
      </w:r>
    </w:p>
    <w:p w14:paraId="2DF76987" w14:textId="77777777" w:rsidR="0023133A" w:rsidRPr="0023133A" w:rsidRDefault="0023133A" w:rsidP="0023133A">
      <w:pPr>
        <w:rPr>
          <w:rFonts w:ascii="Arial" w:hAnsi="Arial" w:cs="Arial"/>
          <w:lang w:val="es-ES"/>
        </w:rPr>
      </w:pPr>
      <w:r w:rsidRPr="0023133A">
        <w:rPr>
          <w:rFonts w:ascii="Arial" w:hAnsi="Arial" w:cs="Arial"/>
          <w:lang w:val="es-ES"/>
        </w:rPr>
        <w:t>Hernandez, A.J., 2003. Dinámica del uso de la tierra y de la oferta hídrica en la cuenca del Río Guacerique, Tegucigalpa, Honduras. Centro Agronomico Tropical de Investigacion y Ensenanza, Turrialba, Costa Rica.</w:t>
      </w:r>
    </w:p>
    <w:p w14:paraId="0798389D" w14:textId="77777777" w:rsidR="0023133A" w:rsidRPr="0023133A" w:rsidRDefault="0023133A" w:rsidP="0023133A">
      <w:pPr>
        <w:rPr>
          <w:rFonts w:ascii="Arial" w:hAnsi="Arial" w:cs="Arial"/>
        </w:rPr>
      </w:pPr>
      <w:r w:rsidRPr="0023133A">
        <w:rPr>
          <w:rFonts w:ascii="Arial" w:hAnsi="Arial" w:cs="Arial"/>
        </w:rPr>
        <w:lastRenderedPageBreak/>
        <w:t>Hersbach, H., Dee, D., 2016. ERA5 reanalysis is in production. ECMWF newsletter 147.</w:t>
      </w:r>
    </w:p>
    <w:p w14:paraId="75C086F8" w14:textId="77777777" w:rsidR="0023133A" w:rsidRPr="0023133A" w:rsidRDefault="0023133A" w:rsidP="0023133A">
      <w:pPr>
        <w:rPr>
          <w:rFonts w:ascii="Arial" w:hAnsi="Arial" w:cs="Arial"/>
        </w:rPr>
      </w:pPr>
      <w:r w:rsidRPr="0023133A">
        <w:rPr>
          <w:rFonts w:ascii="Arial" w:hAnsi="Arial" w:cs="Arial"/>
        </w:rPr>
        <w:t>Hewlett, J.D., 1971. Comments on the catchment experiment to determine vegetal effects on water yield 1. JAWRA Journal of the American Water Resources Association 7, 376–381.</w:t>
      </w:r>
    </w:p>
    <w:p w14:paraId="7606D12D" w14:textId="77777777" w:rsidR="0023133A" w:rsidRPr="0023133A" w:rsidRDefault="0023133A" w:rsidP="0023133A">
      <w:pPr>
        <w:rPr>
          <w:rFonts w:ascii="Arial" w:hAnsi="Arial" w:cs="Arial"/>
        </w:rPr>
      </w:pPr>
      <w:r w:rsidRPr="0023133A">
        <w:rPr>
          <w:rFonts w:ascii="Arial" w:hAnsi="Arial" w:cs="Arial"/>
        </w:rPr>
        <w:t>Hijmans, R.J., van Etten, J., Mattiuzzi, M., Sumner, M., Greenberg, J.A., Lamigueiro, O.P., Bevan, A., Racine, E.B., Shortridge, A., 2013. Raster package in R. Version.</w:t>
      </w:r>
    </w:p>
    <w:p w14:paraId="7E939990" w14:textId="77777777" w:rsidR="0023133A" w:rsidRPr="0023133A" w:rsidRDefault="0023133A" w:rsidP="0023133A">
      <w:pPr>
        <w:rPr>
          <w:rFonts w:ascii="Arial" w:hAnsi="Arial" w:cs="Arial"/>
        </w:rPr>
      </w:pPr>
      <w:r w:rsidRPr="0023133A">
        <w:rPr>
          <w:rFonts w:ascii="Arial" w:hAnsi="Arial" w:cs="Arial"/>
        </w:rPr>
        <w:t>Hong, Y., Adler, R.F., 2008. Estimation of global SCS curve numbers using satellite remote sensing and geospatial data. International Journal of Remote Sensing 29, 471–477.</w:t>
      </w:r>
    </w:p>
    <w:p w14:paraId="7F773101" w14:textId="77777777" w:rsidR="0023133A" w:rsidRPr="0023133A" w:rsidRDefault="0023133A" w:rsidP="0023133A">
      <w:pPr>
        <w:rPr>
          <w:rFonts w:ascii="Arial" w:hAnsi="Arial" w:cs="Arial"/>
        </w:rPr>
      </w:pPr>
      <w:r w:rsidRPr="0023133A">
        <w:rPr>
          <w:rFonts w:ascii="Arial" w:hAnsi="Arial" w:cs="Arial"/>
        </w:rPr>
        <w:t>MAPAFOR, 2014.</w:t>
      </w:r>
    </w:p>
    <w:p w14:paraId="1A9FF1C5" w14:textId="77777777" w:rsidR="0023133A" w:rsidRPr="0023133A" w:rsidRDefault="0023133A" w:rsidP="0023133A">
      <w:pPr>
        <w:rPr>
          <w:rFonts w:ascii="Arial" w:hAnsi="Arial" w:cs="Arial"/>
        </w:rPr>
      </w:pPr>
      <w:r w:rsidRPr="0023133A">
        <w:rPr>
          <w:rFonts w:ascii="Arial" w:hAnsi="Arial" w:cs="Arial"/>
        </w:rPr>
        <w:t>Masek, J.G., Vermote, E.F., Saleous, N., Wolfe, R., Hall, F.G., Huemmrich, F., Gao, F., Kutler, J., Lim, T.K., 2013. LEDAPS calibration, reflectance, atmospheric correction preprocessing code, version 2.</w:t>
      </w:r>
    </w:p>
    <w:p w14:paraId="050AD688" w14:textId="77777777" w:rsidR="0023133A" w:rsidRPr="0023133A" w:rsidRDefault="0023133A" w:rsidP="0023133A">
      <w:pPr>
        <w:rPr>
          <w:rFonts w:ascii="Arial" w:hAnsi="Arial" w:cs="Arial"/>
        </w:rPr>
      </w:pPr>
      <w:r w:rsidRPr="0023133A">
        <w:rPr>
          <w:rFonts w:ascii="Arial" w:hAnsi="Arial" w:cs="Arial"/>
        </w:rPr>
        <w:t>Powell, S.L., Cohen, W.B., Healey, S.P., Kennedy, R.E., Moisen, G.G., Pierce, K.B., Ohmann, J.L., 2010. Quantification of live aboveground forest biomass dynamics with Landsat time-series and field inventory data: A comparison of empirical modeling approaches. Remote Sensing of Environment 114, 1053–1068.</w:t>
      </w:r>
    </w:p>
    <w:p w14:paraId="0BD4C938" w14:textId="77777777" w:rsidR="0023133A" w:rsidRPr="0023133A" w:rsidRDefault="0023133A" w:rsidP="0023133A">
      <w:pPr>
        <w:rPr>
          <w:rFonts w:ascii="Arial" w:hAnsi="Arial" w:cs="Arial"/>
        </w:rPr>
      </w:pPr>
      <w:r w:rsidRPr="0023133A">
        <w:rPr>
          <w:rFonts w:ascii="Arial" w:hAnsi="Arial" w:cs="Arial"/>
        </w:rPr>
        <w:t>Saarela, S., Holm, S., Healey, S., Andersen, H.-E., Petersson, H., Prentius, W., Patterson, P., Næsset, E., Gregoire, T., Ståhl, G., 2018. Generalized Hierarchical Model-Based Estimation for Aboveground Biomass Assessment Using GEDI and Landsat Data. Remote Sensing 10, 1832.</w:t>
      </w:r>
    </w:p>
    <w:p w14:paraId="7D382A74" w14:textId="77777777" w:rsidR="0023133A" w:rsidRPr="0023133A" w:rsidRDefault="0023133A" w:rsidP="0023133A">
      <w:pPr>
        <w:rPr>
          <w:rFonts w:ascii="Arial" w:hAnsi="Arial" w:cs="Arial"/>
          <w:lang w:val="es-ES"/>
        </w:rPr>
      </w:pPr>
      <w:r w:rsidRPr="0023133A">
        <w:rPr>
          <w:rFonts w:ascii="Arial" w:hAnsi="Arial" w:cs="Arial"/>
        </w:rPr>
        <w:t xml:space="preserve">Vermote, E., Justice, C., Claverie, M., Franch, B., 2016. Preliminary analysis of the performance of the Landsat 8/OLI land surface reflectance product. </w:t>
      </w:r>
      <w:r w:rsidRPr="0023133A">
        <w:rPr>
          <w:rFonts w:ascii="Arial" w:hAnsi="Arial" w:cs="Arial"/>
          <w:lang w:val="es-ES"/>
        </w:rPr>
        <w:t>Remote Sensing of Environment 185, 46–56.</w:t>
      </w:r>
    </w:p>
    <w:p w14:paraId="6EC19E6C" w14:textId="77777777" w:rsidR="0023133A" w:rsidRPr="0023133A" w:rsidRDefault="0023133A" w:rsidP="0023133A">
      <w:pPr>
        <w:rPr>
          <w:lang w:val="es-ES"/>
        </w:rPr>
      </w:pPr>
      <w:r w:rsidRPr="0023133A">
        <w:rPr>
          <w:rFonts w:ascii="Arial" w:hAnsi="Arial" w:cs="Arial"/>
          <w:lang w:val="es-CR"/>
        </w:rPr>
        <w:fldChar w:fldCharType="end"/>
      </w:r>
    </w:p>
    <w:p w14:paraId="14E77FDC" w14:textId="77777777" w:rsidR="0023133A" w:rsidRPr="0023133A" w:rsidRDefault="0023133A" w:rsidP="0023133A">
      <w:pPr>
        <w:rPr>
          <w:rFonts w:ascii="Arial" w:hAnsi="Arial" w:cs="Arial"/>
          <w:b/>
          <w:sz w:val="20"/>
          <w:szCs w:val="20"/>
          <w:lang w:val="es-ES"/>
        </w:rPr>
      </w:pPr>
    </w:p>
    <w:p w14:paraId="10A6F82B" w14:textId="2B1DBDF3" w:rsidR="0023133A" w:rsidRDefault="0023133A">
      <w:pPr>
        <w:rPr>
          <w:rFonts w:ascii="Arial" w:hAnsi="Arial" w:cs="Arial"/>
          <w:b/>
          <w:sz w:val="20"/>
          <w:szCs w:val="20"/>
          <w:lang w:val="es-CR"/>
        </w:rPr>
      </w:pPr>
      <w:r>
        <w:rPr>
          <w:rFonts w:ascii="Arial" w:hAnsi="Arial" w:cs="Arial"/>
          <w:b/>
          <w:sz w:val="20"/>
          <w:szCs w:val="20"/>
          <w:lang w:val="es-CR"/>
        </w:rPr>
        <w:br w:type="page"/>
      </w:r>
    </w:p>
    <w:p w14:paraId="7B8504FC" w14:textId="29B49AE4" w:rsidR="00F978ED" w:rsidRPr="005142FD" w:rsidRDefault="00B249CA" w:rsidP="00E62A3F">
      <w:pPr>
        <w:autoSpaceDE w:val="0"/>
        <w:autoSpaceDN w:val="0"/>
        <w:adjustRightInd w:val="0"/>
        <w:jc w:val="center"/>
        <w:rPr>
          <w:rFonts w:ascii="Arial" w:hAnsi="Arial" w:cs="Arial"/>
          <w:b/>
          <w:sz w:val="20"/>
          <w:szCs w:val="20"/>
          <w:lang w:val="es-CR"/>
        </w:rPr>
      </w:pPr>
      <w:r w:rsidRPr="005142FD">
        <w:rPr>
          <w:rFonts w:ascii="Arial" w:hAnsi="Arial" w:cs="Arial"/>
          <w:b/>
          <w:sz w:val="20"/>
          <w:szCs w:val="20"/>
          <w:lang w:val="es-CR"/>
        </w:rPr>
        <w:lastRenderedPageBreak/>
        <w:t>ANEXO</w:t>
      </w:r>
      <w:r w:rsidR="00146855">
        <w:rPr>
          <w:rFonts w:ascii="Arial" w:hAnsi="Arial" w:cs="Arial"/>
          <w:b/>
          <w:sz w:val="20"/>
          <w:szCs w:val="20"/>
          <w:lang w:val="es-CR"/>
        </w:rPr>
        <w:t xml:space="preserve"> 1</w:t>
      </w:r>
      <w:r w:rsidRPr="005142FD">
        <w:rPr>
          <w:rFonts w:ascii="Arial" w:hAnsi="Arial" w:cs="Arial"/>
          <w:b/>
          <w:sz w:val="20"/>
          <w:szCs w:val="20"/>
          <w:lang w:val="es-CR"/>
        </w:rPr>
        <w:t xml:space="preserve">. </w:t>
      </w:r>
      <w:r w:rsidR="005142FD" w:rsidRPr="005142FD">
        <w:rPr>
          <w:rFonts w:ascii="Arial" w:hAnsi="Arial" w:cs="Arial"/>
          <w:b/>
          <w:sz w:val="20"/>
          <w:szCs w:val="20"/>
          <w:lang w:val="es-CR"/>
        </w:rPr>
        <w:t xml:space="preserve"> Explicación de valores de indicadores de impacto en LB y LF</w:t>
      </w:r>
    </w:p>
    <w:p w14:paraId="4F1D0C09" w14:textId="77777777" w:rsidR="00F978ED" w:rsidRPr="005142FD" w:rsidRDefault="00F978ED" w:rsidP="00F978ED">
      <w:pPr>
        <w:pStyle w:val="ListParagraph"/>
        <w:numPr>
          <w:ilvl w:val="0"/>
          <w:numId w:val="18"/>
        </w:numPr>
        <w:spacing w:after="160" w:line="259" w:lineRule="auto"/>
        <w:ind w:left="284" w:hanging="284"/>
        <w:rPr>
          <w:rFonts w:ascii="Arial" w:hAnsi="Arial" w:cs="Arial"/>
          <w:b/>
          <w:bCs/>
          <w:lang w:val="es-PE"/>
        </w:rPr>
      </w:pPr>
      <w:r w:rsidRPr="005142FD">
        <w:rPr>
          <w:rFonts w:ascii="Arial" w:hAnsi="Arial" w:cs="Arial"/>
          <w:b/>
          <w:bCs/>
          <w:lang w:val="es-PE"/>
        </w:rPr>
        <w:t>Restauración bosque privado</w:t>
      </w:r>
    </w:p>
    <w:p w14:paraId="28639E8C" w14:textId="77777777" w:rsidR="00F978ED" w:rsidRPr="005142FD" w:rsidRDefault="00F978ED" w:rsidP="00F978ED">
      <w:pPr>
        <w:rPr>
          <w:rFonts w:ascii="Arial" w:hAnsi="Arial" w:cs="Arial"/>
          <w:lang w:val="es-PE"/>
        </w:rPr>
      </w:pPr>
      <w:r w:rsidRPr="005142FD">
        <w:rPr>
          <w:rFonts w:ascii="Arial" w:hAnsi="Arial" w:cs="Arial"/>
          <w:lang w:val="es-PE"/>
        </w:rPr>
        <w:t>El cálculo de cambio esperado en agua y carbono por efectos del proyecto es el siguiente.</w:t>
      </w:r>
    </w:p>
    <w:p w14:paraId="10C61C35" w14:textId="5211C698" w:rsidR="00F978ED" w:rsidRPr="005142FD" w:rsidRDefault="00F978ED" w:rsidP="00F978ED">
      <w:pPr>
        <w:pStyle w:val="NoSpacing"/>
        <w:jc w:val="center"/>
        <w:rPr>
          <w:rFonts w:ascii="Arial" w:hAnsi="Arial" w:cs="Arial"/>
          <w:lang w:val="es-PE"/>
        </w:rPr>
      </w:pPr>
      <w:r w:rsidRPr="005142FD">
        <w:rPr>
          <w:rFonts w:ascii="Arial" w:hAnsi="Arial" w:cs="Arial"/>
          <w:lang w:val="es-PE"/>
        </w:rPr>
        <w:t>Indicadores restauración</w:t>
      </w:r>
    </w:p>
    <w:tbl>
      <w:tblPr>
        <w:tblW w:w="5540" w:type="dxa"/>
        <w:tblInd w:w="1555" w:type="dxa"/>
        <w:tblCellMar>
          <w:left w:w="70" w:type="dxa"/>
          <w:right w:w="70" w:type="dxa"/>
        </w:tblCellMar>
        <w:tblLook w:val="04A0" w:firstRow="1" w:lastRow="0" w:firstColumn="1" w:lastColumn="0" w:noHBand="0" w:noVBand="1"/>
      </w:tblPr>
      <w:tblGrid>
        <w:gridCol w:w="2600"/>
        <w:gridCol w:w="1520"/>
        <w:gridCol w:w="1420"/>
      </w:tblGrid>
      <w:tr w:rsidR="00F978ED" w:rsidRPr="00D31B7D" w14:paraId="01F1D8A8" w14:textId="77777777" w:rsidTr="006E2373">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4CB56" w14:textId="77777777" w:rsidR="00F978ED" w:rsidRPr="00D31B7D" w:rsidRDefault="00F978ED" w:rsidP="006E2373">
            <w:pPr>
              <w:spacing w:after="0" w:line="240" w:lineRule="auto"/>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36970EB"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UM</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F1DB693"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Restauración</w:t>
            </w:r>
          </w:p>
        </w:tc>
      </w:tr>
      <w:tr w:rsidR="00F978ED" w:rsidRPr="00D31B7D" w14:paraId="1938D795" w14:textId="77777777" w:rsidTr="006E237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61161CD" w14:textId="77777777" w:rsidR="00F978ED" w:rsidRPr="00D31B7D" w:rsidRDefault="00F978ED" w:rsidP="006E2373">
            <w:pPr>
              <w:spacing w:after="0" w:line="240" w:lineRule="auto"/>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Área intervenida</w:t>
            </w:r>
          </w:p>
        </w:tc>
        <w:tc>
          <w:tcPr>
            <w:tcW w:w="1520" w:type="dxa"/>
            <w:tcBorders>
              <w:top w:val="nil"/>
              <w:left w:val="nil"/>
              <w:bottom w:val="single" w:sz="4" w:space="0" w:color="auto"/>
              <w:right w:val="single" w:sz="4" w:space="0" w:color="auto"/>
            </w:tcBorders>
            <w:shd w:val="clear" w:color="auto" w:fill="auto"/>
            <w:noWrap/>
            <w:vAlign w:val="bottom"/>
            <w:hideMark/>
          </w:tcPr>
          <w:p w14:paraId="53E1B4DD"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Ha</w:t>
            </w:r>
          </w:p>
        </w:tc>
        <w:tc>
          <w:tcPr>
            <w:tcW w:w="1420" w:type="dxa"/>
            <w:tcBorders>
              <w:top w:val="nil"/>
              <w:left w:val="nil"/>
              <w:bottom w:val="single" w:sz="4" w:space="0" w:color="auto"/>
              <w:right w:val="single" w:sz="4" w:space="0" w:color="auto"/>
            </w:tcBorders>
            <w:shd w:val="clear" w:color="auto" w:fill="auto"/>
            <w:noWrap/>
            <w:vAlign w:val="bottom"/>
            <w:hideMark/>
          </w:tcPr>
          <w:p w14:paraId="14E46664"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10,664</w:t>
            </w:r>
          </w:p>
        </w:tc>
      </w:tr>
      <w:tr w:rsidR="00F978ED" w:rsidRPr="00D31B7D" w14:paraId="64E68CCF" w14:textId="77777777" w:rsidTr="006E237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4B32D05" w14:textId="77777777" w:rsidR="00F978ED" w:rsidRPr="00D31B7D" w:rsidRDefault="00F978ED" w:rsidP="006E2373">
            <w:pPr>
              <w:spacing w:after="0" w:line="240" w:lineRule="auto"/>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Agua x Ha año 3</w:t>
            </w:r>
          </w:p>
        </w:tc>
        <w:tc>
          <w:tcPr>
            <w:tcW w:w="1520" w:type="dxa"/>
            <w:tcBorders>
              <w:top w:val="nil"/>
              <w:left w:val="nil"/>
              <w:bottom w:val="single" w:sz="4" w:space="0" w:color="auto"/>
              <w:right w:val="single" w:sz="4" w:space="0" w:color="auto"/>
            </w:tcBorders>
            <w:shd w:val="clear" w:color="auto" w:fill="auto"/>
            <w:noWrap/>
            <w:vAlign w:val="bottom"/>
            <w:hideMark/>
          </w:tcPr>
          <w:p w14:paraId="58D2F401"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M3/Ha</w:t>
            </w:r>
          </w:p>
        </w:tc>
        <w:tc>
          <w:tcPr>
            <w:tcW w:w="1420" w:type="dxa"/>
            <w:tcBorders>
              <w:top w:val="nil"/>
              <w:left w:val="nil"/>
              <w:bottom w:val="single" w:sz="4" w:space="0" w:color="auto"/>
              <w:right w:val="single" w:sz="4" w:space="0" w:color="auto"/>
            </w:tcBorders>
            <w:shd w:val="clear" w:color="auto" w:fill="auto"/>
            <w:noWrap/>
            <w:vAlign w:val="bottom"/>
            <w:hideMark/>
          </w:tcPr>
          <w:p w14:paraId="2FE7A660"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40.8</w:t>
            </w:r>
          </w:p>
        </w:tc>
      </w:tr>
      <w:tr w:rsidR="00F978ED" w:rsidRPr="00D31B7D" w14:paraId="56559D4D" w14:textId="77777777" w:rsidTr="006E237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BB4DC87" w14:textId="77777777" w:rsidR="00F978ED" w:rsidRPr="00D31B7D" w:rsidRDefault="00F978ED" w:rsidP="006E2373">
            <w:pPr>
              <w:spacing w:after="0" w:line="240" w:lineRule="auto"/>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Agua generada</w:t>
            </w:r>
          </w:p>
        </w:tc>
        <w:tc>
          <w:tcPr>
            <w:tcW w:w="1520" w:type="dxa"/>
            <w:tcBorders>
              <w:top w:val="nil"/>
              <w:left w:val="nil"/>
              <w:bottom w:val="single" w:sz="4" w:space="0" w:color="auto"/>
              <w:right w:val="single" w:sz="4" w:space="0" w:color="auto"/>
            </w:tcBorders>
            <w:shd w:val="clear" w:color="auto" w:fill="auto"/>
            <w:noWrap/>
            <w:vAlign w:val="bottom"/>
            <w:hideMark/>
          </w:tcPr>
          <w:p w14:paraId="647D267E"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M3/Ha</w:t>
            </w:r>
          </w:p>
        </w:tc>
        <w:tc>
          <w:tcPr>
            <w:tcW w:w="1420" w:type="dxa"/>
            <w:tcBorders>
              <w:top w:val="nil"/>
              <w:left w:val="nil"/>
              <w:bottom w:val="single" w:sz="4" w:space="0" w:color="auto"/>
              <w:right w:val="single" w:sz="4" w:space="0" w:color="auto"/>
            </w:tcBorders>
            <w:shd w:val="clear" w:color="auto" w:fill="auto"/>
            <w:noWrap/>
            <w:vAlign w:val="bottom"/>
            <w:hideMark/>
          </w:tcPr>
          <w:p w14:paraId="303AAEEE"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435,592</w:t>
            </w:r>
          </w:p>
        </w:tc>
      </w:tr>
      <w:tr w:rsidR="00F978ED" w:rsidRPr="00D31B7D" w14:paraId="3D40CEC3" w14:textId="77777777" w:rsidTr="006E237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D807FB2" w14:textId="77777777" w:rsidR="00F978ED" w:rsidRPr="00D31B7D" w:rsidRDefault="00F978ED" w:rsidP="006E2373">
            <w:pPr>
              <w:spacing w:after="0" w:line="240" w:lineRule="auto"/>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Crecimiento bosque año 3</w:t>
            </w:r>
          </w:p>
        </w:tc>
        <w:tc>
          <w:tcPr>
            <w:tcW w:w="1520" w:type="dxa"/>
            <w:tcBorders>
              <w:top w:val="nil"/>
              <w:left w:val="nil"/>
              <w:bottom w:val="single" w:sz="4" w:space="0" w:color="auto"/>
              <w:right w:val="single" w:sz="4" w:space="0" w:color="auto"/>
            </w:tcBorders>
            <w:shd w:val="clear" w:color="auto" w:fill="auto"/>
            <w:noWrap/>
            <w:vAlign w:val="bottom"/>
            <w:hideMark/>
          </w:tcPr>
          <w:p w14:paraId="35AF98A5"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w:t>
            </w:r>
          </w:p>
        </w:tc>
        <w:tc>
          <w:tcPr>
            <w:tcW w:w="1420" w:type="dxa"/>
            <w:tcBorders>
              <w:top w:val="nil"/>
              <w:left w:val="nil"/>
              <w:bottom w:val="single" w:sz="4" w:space="0" w:color="auto"/>
              <w:right w:val="single" w:sz="4" w:space="0" w:color="auto"/>
            </w:tcBorders>
            <w:shd w:val="clear" w:color="auto" w:fill="auto"/>
            <w:noWrap/>
            <w:vAlign w:val="bottom"/>
            <w:hideMark/>
          </w:tcPr>
          <w:p w14:paraId="2C7FC8A3"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4.2%</w:t>
            </w:r>
          </w:p>
        </w:tc>
      </w:tr>
      <w:tr w:rsidR="00F978ED" w:rsidRPr="00D31B7D" w14:paraId="528142D5" w14:textId="77777777" w:rsidTr="006E2373">
        <w:trPr>
          <w:trHeight w:val="3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A48D57E" w14:textId="77777777" w:rsidR="00F978ED" w:rsidRPr="00D31B7D" w:rsidRDefault="00F978ED" w:rsidP="006E2373">
            <w:pPr>
              <w:spacing w:after="0" w:line="240" w:lineRule="auto"/>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Carbono</w:t>
            </w:r>
          </w:p>
        </w:tc>
        <w:tc>
          <w:tcPr>
            <w:tcW w:w="1520" w:type="dxa"/>
            <w:tcBorders>
              <w:top w:val="nil"/>
              <w:left w:val="nil"/>
              <w:bottom w:val="single" w:sz="4" w:space="0" w:color="auto"/>
              <w:right w:val="single" w:sz="4" w:space="0" w:color="auto"/>
            </w:tcBorders>
            <w:shd w:val="clear" w:color="auto" w:fill="auto"/>
            <w:noWrap/>
            <w:vAlign w:val="bottom"/>
            <w:hideMark/>
          </w:tcPr>
          <w:p w14:paraId="57334DFD"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tCO2eq</w:t>
            </w:r>
          </w:p>
        </w:tc>
        <w:tc>
          <w:tcPr>
            <w:tcW w:w="1420" w:type="dxa"/>
            <w:tcBorders>
              <w:top w:val="nil"/>
              <w:left w:val="nil"/>
              <w:bottom w:val="single" w:sz="4" w:space="0" w:color="auto"/>
              <w:right w:val="single" w:sz="4" w:space="0" w:color="auto"/>
            </w:tcBorders>
            <w:shd w:val="clear" w:color="auto" w:fill="auto"/>
            <w:noWrap/>
            <w:vAlign w:val="bottom"/>
            <w:hideMark/>
          </w:tcPr>
          <w:p w14:paraId="6643CFA1" w14:textId="77777777" w:rsidR="00F978ED" w:rsidRPr="00D31B7D" w:rsidRDefault="00F978ED" w:rsidP="006E2373">
            <w:pPr>
              <w:spacing w:after="0" w:line="240" w:lineRule="auto"/>
              <w:jc w:val="center"/>
              <w:rPr>
                <w:rFonts w:ascii="Arial" w:eastAsia="Times New Roman" w:hAnsi="Arial" w:cs="Arial"/>
                <w:color w:val="000000"/>
                <w:sz w:val="20"/>
                <w:lang w:val="es-PE" w:eastAsia="es-PE"/>
              </w:rPr>
            </w:pPr>
            <w:r w:rsidRPr="00D31B7D">
              <w:rPr>
                <w:rFonts w:ascii="Arial" w:eastAsia="Times New Roman" w:hAnsi="Arial" w:cs="Arial"/>
                <w:color w:val="000000"/>
                <w:sz w:val="20"/>
                <w:lang w:val="es-PE" w:eastAsia="es-PE"/>
              </w:rPr>
              <w:t>66,651</w:t>
            </w:r>
          </w:p>
        </w:tc>
      </w:tr>
    </w:tbl>
    <w:p w14:paraId="43EDBC12" w14:textId="77777777" w:rsidR="00F978ED" w:rsidRPr="005142FD" w:rsidRDefault="00F978ED" w:rsidP="00F978ED">
      <w:pPr>
        <w:rPr>
          <w:rFonts w:ascii="Arial" w:hAnsi="Arial" w:cs="Arial"/>
          <w:noProof/>
          <w:lang w:val="es-PE"/>
        </w:rPr>
      </w:pPr>
    </w:p>
    <w:p w14:paraId="1254DE73" w14:textId="77777777" w:rsidR="00F978ED" w:rsidRPr="005142FD" w:rsidRDefault="00F978ED" w:rsidP="00F978ED">
      <w:pPr>
        <w:rPr>
          <w:rFonts w:ascii="Arial" w:hAnsi="Arial" w:cs="Arial"/>
          <w:noProof/>
          <w:lang w:val="es-PE"/>
        </w:rPr>
      </w:pPr>
      <w:r w:rsidRPr="005142FD">
        <w:rPr>
          <w:rFonts w:ascii="Arial" w:hAnsi="Arial" w:cs="Arial"/>
          <w:noProof/>
          <w:lang w:val="es-PE"/>
        </w:rPr>
        <w:t>Para el cálculo se utiliza la siguiente curva de cantidad de agua retenida (M3/Ha) bajo restauración versus bosque con regeneración natural.</w:t>
      </w:r>
    </w:p>
    <w:p w14:paraId="5CE6A86F" w14:textId="661460A5" w:rsidR="00F978ED" w:rsidRPr="005142FD" w:rsidRDefault="00D31B7D" w:rsidP="00F978ED">
      <w:pPr>
        <w:pStyle w:val="NoSpacing"/>
        <w:jc w:val="center"/>
        <w:rPr>
          <w:rFonts w:ascii="Arial" w:hAnsi="Arial" w:cs="Arial"/>
          <w:lang w:val="es-PE"/>
        </w:rPr>
      </w:pPr>
      <w:r w:rsidRPr="005142FD">
        <w:rPr>
          <w:rFonts w:ascii="Arial" w:hAnsi="Arial" w:cs="Arial"/>
          <w:noProof/>
        </w:rPr>
        <w:drawing>
          <wp:anchor distT="0" distB="0" distL="114300" distR="114300" simplePos="0" relativeHeight="251659264" behindDoc="0" locked="0" layoutInCell="1" allowOverlap="1" wp14:anchorId="2F9EF094" wp14:editId="229CF8AE">
            <wp:simplePos x="0" y="0"/>
            <wp:positionH relativeFrom="column">
              <wp:posOffset>742950</wp:posOffset>
            </wp:positionH>
            <wp:positionV relativeFrom="paragraph">
              <wp:posOffset>229235</wp:posOffset>
            </wp:positionV>
            <wp:extent cx="4288155" cy="276225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8155" cy="2762250"/>
                    </a:xfrm>
                    <a:prstGeom prst="rect">
                      <a:avLst/>
                    </a:prstGeom>
                    <a:noFill/>
                  </pic:spPr>
                </pic:pic>
              </a:graphicData>
            </a:graphic>
            <wp14:sizeRelH relativeFrom="page">
              <wp14:pctWidth>0</wp14:pctWidth>
            </wp14:sizeRelH>
            <wp14:sizeRelV relativeFrom="page">
              <wp14:pctHeight>0</wp14:pctHeight>
            </wp14:sizeRelV>
          </wp:anchor>
        </w:drawing>
      </w:r>
      <w:r w:rsidR="00F978ED" w:rsidRPr="005142FD">
        <w:rPr>
          <w:rFonts w:ascii="Arial" w:hAnsi="Arial" w:cs="Arial"/>
          <w:lang w:val="es-PE"/>
        </w:rPr>
        <w:t>Agua retenida con restauración y regeneración natural (M3/Ha)</w:t>
      </w:r>
    </w:p>
    <w:p w14:paraId="17D88F2E" w14:textId="5880F3C3" w:rsidR="00F978ED" w:rsidRPr="005142FD" w:rsidRDefault="00F978ED" w:rsidP="00F978ED">
      <w:pPr>
        <w:rPr>
          <w:rFonts w:ascii="Arial" w:hAnsi="Arial" w:cs="Arial"/>
          <w:lang w:val="es-PE"/>
        </w:rPr>
      </w:pPr>
    </w:p>
    <w:p w14:paraId="69F99DEB" w14:textId="77777777" w:rsidR="00F978ED" w:rsidRPr="005142FD" w:rsidRDefault="00F978ED" w:rsidP="00F978ED">
      <w:pPr>
        <w:rPr>
          <w:rFonts w:ascii="Arial" w:hAnsi="Arial" w:cs="Arial"/>
          <w:lang w:val="es-PE"/>
        </w:rPr>
      </w:pPr>
      <w:r w:rsidRPr="005142FD">
        <w:rPr>
          <w:rFonts w:ascii="Arial" w:hAnsi="Arial" w:cs="Arial"/>
          <w:lang w:val="es-PE"/>
        </w:rPr>
        <w:t>Usaremos el diferencial al año 5 (del proyecto, que es año 3 de la curva de crecimiento).  Este diferencial es de 40.8 M3/Ha, el cual se multiplica por el área bajo tratamiento para llegar a 435,592 M3.</w:t>
      </w:r>
    </w:p>
    <w:p w14:paraId="282C21C8" w14:textId="77777777" w:rsidR="00F978ED" w:rsidRPr="005142FD" w:rsidRDefault="00F978ED" w:rsidP="00F978ED">
      <w:pPr>
        <w:rPr>
          <w:rFonts w:ascii="Arial" w:hAnsi="Arial" w:cs="Arial"/>
          <w:lang w:val="es-PE"/>
        </w:rPr>
      </w:pPr>
      <w:r w:rsidRPr="005142FD">
        <w:rPr>
          <w:rFonts w:ascii="Arial" w:hAnsi="Arial" w:cs="Arial"/>
          <w:lang w:val="es-PE"/>
        </w:rPr>
        <w:t xml:space="preserve">Para carbono, en el mismo gráfico, se considera </w:t>
      </w:r>
      <w:proofErr w:type="gramStart"/>
      <w:r w:rsidRPr="005142FD">
        <w:rPr>
          <w:rFonts w:ascii="Arial" w:hAnsi="Arial" w:cs="Arial"/>
          <w:lang w:val="es-PE"/>
        </w:rPr>
        <w:t>el ratio</w:t>
      </w:r>
      <w:proofErr w:type="gramEnd"/>
      <w:r w:rsidRPr="005142FD">
        <w:rPr>
          <w:rFonts w:ascii="Arial" w:hAnsi="Arial" w:cs="Arial"/>
          <w:lang w:val="es-PE"/>
        </w:rPr>
        <w:t xml:space="preserve"> de las áreas debajo de la curva de crecimiento del bosque al año 5 del proyecto (año 3 de la curva) con respecto al área máxima </w:t>
      </w:r>
      <w:r w:rsidRPr="005142FD">
        <w:rPr>
          <w:rFonts w:ascii="Arial" w:hAnsi="Arial" w:cs="Arial"/>
          <w:lang w:val="es-PE"/>
        </w:rPr>
        <w:lastRenderedPageBreak/>
        <w:t xml:space="preserve">debajo de la curva al año 12.  </w:t>
      </w:r>
      <w:proofErr w:type="gramStart"/>
      <w:r w:rsidRPr="005142FD">
        <w:rPr>
          <w:rFonts w:ascii="Arial" w:hAnsi="Arial" w:cs="Arial"/>
          <w:lang w:val="es-PE"/>
        </w:rPr>
        <w:t>Este ratio</w:t>
      </w:r>
      <w:proofErr w:type="gramEnd"/>
      <w:r w:rsidRPr="005142FD">
        <w:rPr>
          <w:rFonts w:ascii="Arial" w:hAnsi="Arial" w:cs="Arial"/>
          <w:lang w:val="es-PE"/>
        </w:rPr>
        <w:t xml:space="preserve"> es de aproximadamente 0.042 (4.2%)</w:t>
      </w:r>
      <w:r w:rsidRPr="005142FD">
        <w:rPr>
          <w:rStyle w:val="FootnoteReference"/>
          <w:rFonts w:ascii="Arial" w:hAnsi="Arial" w:cs="Arial"/>
          <w:lang w:val="es-PE"/>
        </w:rPr>
        <w:footnoteReference w:id="7"/>
      </w:r>
      <w:r w:rsidRPr="005142FD">
        <w:rPr>
          <w:rFonts w:ascii="Arial" w:hAnsi="Arial" w:cs="Arial"/>
          <w:lang w:val="es-PE"/>
        </w:rPr>
        <w:t>, el cual se multiplica por el área y por nivel de carbono de una Ha de bosque de pino (150 tnCO2e según informe de referencia).  El impacto esperado es de 66,651 TnCO2e.</w:t>
      </w:r>
    </w:p>
    <w:p w14:paraId="0DE0C63C" w14:textId="77777777" w:rsidR="00F978ED" w:rsidRPr="005142FD" w:rsidRDefault="00F978ED" w:rsidP="00F978ED">
      <w:pPr>
        <w:pStyle w:val="ListParagraph"/>
        <w:numPr>
          <w:ilvl w:val="0"/>
          <w:numId w:val="18"/>
        </w:numPr>
        <w:spacing w:after="160" w:line="259" w:lineRule="auto"/>
        <w:ind w:left="284" w:hanging="284"/>
        <w:rPr>
          <w:rFonts w:ascii="Arial" w:hAnsi="Arial" w:cs="Arial"/>
          <w:b/>
          <w:bCs/>
          <w:lang w:val="es-PE"/>
        </w:rPr>
      </w:pPr>
      <w:r w:rsidRPr="005142FD">
        <w:rPr>
          <w:rFonts w:ascii="Arial" w:hAnsi="Arial" w:cs="Arial"/>
          <w:b/>
          <w:bCs/>
          <w:lang w:val="es-PE"/>
        </w:rPr>
        <w:t xml:space="preserve"> Manejo Forestal Adaptativo</w:t>
      </w:r>
    </w:p>
    <w:p w14:paraId="03219323" w14:textId="77777777" w:rsidR="00F978ED" w:rsidRPr="005142FD" w:rsidRDefault="00F978ED" w:rsidP="00F978ED">
      <w:pPr>
        <w:rPr>
          <w:rFonts w:ascii="Arial" w:hAnsi="Arial" w:cs="Arial"/>
          <w:lang w:val="es-PE"/>
        </w:rPr>
      </w:pPr>
      <w:r w:rsidRPr="005142FD">
        <w:rPr>
          <w:rFonts w:ascii="Arial" w:hAnsi="Arial" w:cs="Arial"/>
          <w:lang w:val="es-PE"/>
        </w:rPr>
        <w:t>Para esta intervención se considera a la deforestación evitada generada por esta intervención en el periodo del proyecto (5 años).  Para el cálculo se utiliza el siguiente cuadro tomado del Informe de Hernández sobre la evolución de la deforestación en Honduras</w:t>
      </w:r>
    </w:p>
    <w:p w14:paraId="3A16670E" w14:textId="644E0589" w:rsidR="00F978ED" w:rsidRPr="005142FD" w:rsidRDefault="00F978ED" w:rsidP="00F978ED">
      <w:pPr>
        <w:pStyle w:val="NoSpacing"/>
        <w:jc w:val="center"/>
        <w:rPr>
          <w:rFonts w:ascii="Arial" w:hAnsi="Arial" w:cs="Arial"/>
          <w:lang w:val="es-PE"/>
        </w:rPr>
      </w:pPr>
      <w:r w:rsidRPr="005142FD">
        <w:rPr>
          <w:rFonts w:ascii="Arial" w:hAnsi="Arial" w:cs="Arial"/>
          <w:lang w:val="es-PE"/>
        </w:rPr>
        <w:t>Superficies originales, estimadas como pérdidas de cobertura y fracciones de bosque original de conífera por tipo de uso</w:t>
      </w:r>
    </w:p>
    <w:tbl>
      <w:tblPr>
        <w:tblW w:w="5423" w:type="pct"/>
        <w:tblInd w:w="-147" w:type="dxa"/>
        <w:tblLayout w:type="fixed"/>
        <w:tblCellMar>
          <w:left w:w="70" w:type="dxa"/>
          <w:right w:w="70" w:type="dxa"/>
        </w:tblCellMar>
        <w:tblLook w:val="04A0" w:firstRow="1" w:lastRow="0" w:firstColumn="1" w:lastColumn="0" w:noHBand="0" w:noVBand="1"/>
      </w:tblPr>
      <w:tblGrid>
        <w:gridCol w:w="2407"/>
        <w:gridCol w:w="854"/>
        <w:gridCol w:w="852"/>
        <w:gridCol w:w="846"/>
        <w:gridCol w:w="1140"/>
        <w:gridCol w:w="1065"/>
        <w:gridCol w:w="740"/>
        <w:gridCol w:w="1154"/>
        <w:gridCol w:w="1083"/>
      </w:tblGrid>
      <w:tr w:rsidR="00D31B7D" w:rsidRPr="00D31B7D" w14:paraId="6E124927" w14:textId="77777777" w:rsidTr="00D31B7D">
        <w:trPr>
          <w:trHeight w:val="1200"/>
        </w:trPr>
        <w:tc>
          <w:tcPr>
            <w:tcW w:w="1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C468E" w14:textId="77777777" w:rsidR="00F978ED" w:rsidRPr="00D31B7D" w:rsidRDefault="00F978ED" w:rsidP="006E2373">
            <w:pPr>
              <w:spacing w:after="0" w:line="240" w:lineRule="auto"/>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Categoría de Uso</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2AB5E20"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MAP</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14:paraId="2346AF5E"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SINAPH</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69C27666"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EJIDAL</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14:paraId="64450B4F"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NACIONAL</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47CFB0E3"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PRIVADO</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05C1D07B"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AA</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7767B441"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SIN CATEGORIA DE MANEJO (FUERA)</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14:paraId="607B1CF2"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TOTAL</w:t>
            </w:r>
          </w:p>
        </w:tc>
      </w:tr>
      <w:tr w:rsidR="00D31B7D" w:rsidRPr="00D31B7D" w14:paraId="09BF07D4" w14:textId="77777777" w:rsidTr="00D31B7D">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14:paraId="4E8D43D2" w14:textId="77777777" w:rsidR="00F978ED" w:rsidRPr="00D31B7D" w:rsidRDefault="00F978ED" w:rsidP="006E2373">
            <w:pPr>
              <w:spacing w:after="0" w:line="240" w:lineRule="auto"/>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Superficie en la línea base</w:t>
            </w:r>
          </w:p>
        </w:tc>
        <w:tc>
          <w:tcPr>
            <w:tcW w:w="421" w:type="pct"/>
            <w:tcBorders>
              <w:top w:val="nil"/>
              <w:left w:val="nil"/>
              <w:bottom w:val="single" w:sz="4" w:space="0" w:color="auto"/>
              <w:right w:val="single" w:sz="4" w:space="0" w:color="auto"/>
            </w:tcBorders>
            <w:shd w:val="clear" w:color="auto" w:fill="auto"/>
            <w:noWrap/>
            <w:vAlign w:val="bottom"/>
            <w:hideMark/>
          </w:tcPr>
          <w:p w14:paraId="1C6FA370"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106,457</w:t>
            </w:r>
          </w:p>
        </w:tc>
        <w:tc>
          <w:tcPr>
            <w:tcW w:w="420" w:type="pct"/>
            <w:tcBorders>
              <w:top w:val="nil"/>
              <w:left w:val="nil"/>
              <w:bottom w:val="single" w:sz="4" w:space="0" w:color="auto"/>
              <w:right w:val="single" w:sz="4" w:space="0" w:color="auto"/>
            </w:tcBorders>
            <w:shd w:val="clear" w:color="auto" w:fill="auto"/>
            <w:noWrap/>
            <w:vAlign w:val="bottom"/>
            <w:hideMark/>
          </w:tcPr>
          <w:p w14:paraId="01DDB27E"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254,106</w:t>
            </w:r>
          </w:p>
        </w:tc>
        <w:tc>
          <w:tcPr>
            <w:tcW w:w="417" w:type="pct"/>
            <w:tcBorders>
              <w:top w:val="nil"/>
              <w:left w:val="nil"/>
              <w:bottom w:val="single" w:sz="4" w:space="0" w:color="auto"/>
              <w:right w:val="single" w:sz="4" w:space="0" w:color="auto"/>
            </w:tcBorders>
            <w:shd w:val="clear" w:color="auto" w:fill="auto"/>
            <w:noWrap/>
            <w:vAlign w:val="bottom"/>
            <w:hideMark/>
          </w:tcPr>
          <w:p w14:paraId="31154518"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180,520</w:t>
            </w:r>
          </w:p>
        </w:tc>
        <w:tc>
          <w:tcPr>
            <w:tcW w:w="562" w:type="pct"/>
            <w:tcBorders>
              <w:top w:val="nil"/>
              <w:left w:val="nil"/>
              <w:bottom w:val="single" w:sz="4" w:space="0" w:color="auto"/>
              <w:right w:val="single" w:sz="4" w:space="0" w:color="auto"/>
            </w:tcBorders>
            <w:shd w:val="clear" w:color="auto" w:fill="auto"/>
            <w:noWrap/>
            <w:vAlign w:val="bottom"/>
            <w:hideMark/>
          </w:tcPr>
          <w:p w14:paraId="180881D7"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239,705</w:t>
            </w:r>
          </w:p>
        </w:tc>
        <w:tc>
          <w:tcPr>
            <w:tcW w:w="525" w:type="pct"/>
            <w:tcBorders>
              <w:top w:val="nil"/>
              <w:left w:val="nil"/>
              <w:bottom w:val="single" w:sz="4" w:space="0" w:color="auto"/>
              <w:right w:val="single" w:sz="4" w:space="0" w:color="auto"/>
            </w:tcBorders>
            <w:shd w:val="clear" w:color="auto" w:fill="auto"/>
            <w:noWrap/>
            <w:vAlign w:val="bottom"/>
            <w:hideMark/>
          </w:tcPr>
          <w:p w14:paraId="1969D09A"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391,597</w:t>
            </w:r>
          </w:p>
        </w:tc>
        <w:tc>
          <w:tcPr>
            <w:tcW w:w="365" w:type="pct"/>
            <w:tcBorders>
              <w:top w:val="nil"/>
              <w:left w:val="nil"/>
              <w:bottom w:val="single" w:sz="4" w:space="0" w:color="auto"/>
              <w:right w:val="single" w:sz="4" w:space="0" w:color="auto"/>
            </w:tcBorders>
            <w:shd w:val="clear" w:color="auto" w:fill="auto"/>
            <w:noWrap/>
            <w:vAlign w:val="bottom"/>
            <w:hideMark/>
          </w:tcPr>
          <w:p w14:paraId="0B745FF7"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21,791</w:t>
            </w:r>
          </w:p>
        </w:tc>
        <w:tc>
          <w:tcPr>
            <w:tcW w:w="569" w:type="pct"/>
            <w:tcBorders>
              <w:top w:val="nil"/>
              <w:left w:val="nil"/>
              <w:bottom w:val="single" w:sz="4" w:space="0" w:color="auto"/>
              <w:right w:val="single" w:sz="4" w:space="0" w:color="auto"/>
            </w:tcBorders>
            <w:shd w:val="clear" w:color="auto" w:fill="auto"/>
            <w:noWrap/>
            <w:vAlign w:val="bottom"/>
            <w:hideMark/>
          </w:tcPr>
          <w:p w14:paraId="0A924D2B"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1,380,539</w:t>
            </w:r>
          </w:p>
        </w:tc>
        <w:tc>
          <w:tcPr>
            <w:tcW w:w="534" w:type="pct"/>
            <w:tcBorders>
              <w:top w:val="nil"/>
              <w:left w:val="nil"/>
              <w:bottom w:val="single" w:sz="4" w:space="0" w:color="auto"/>
              <w:right w:val="single" w:sz="4" w:space="0" w:color="auto"/>
            </w:tcBorders>
            <w:shd w:val="clear" w:color="auto" w:fill="auto"/>
            <w:noWrap/>
            <w:vAlign w:val="bottom"/>
            <w:hideMark/>
          </w:tcPr>
          <w:p w14:paraId="29A71435"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2,574,715</w:t>
            </w:r>
          </w:p>
        </w:tc>
      </w:tr>
      <w:tr w:rsidR="00D31B7D" w:rsidRPr="00D31B7D" w14:paraId="5D3CB5CE" w14:textId="77777777" w:rsidTr="00D31B7D">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14:paraId="009C09F0" w14:textId="77777777" w:rsidR="00F978ED" w:rsidRPr="00D31B7D" w:rsidRDefault="00F978ED" w:rsidP="006E2373">
            <w:pPr>
              <w:spacing w:after="0" w:line="240" w:lineRule="auto"/>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Superficie neta de pérdidas (2003 - 2012)</w:t>
            </w:r>
          </w:p>
        </w:tc>
        <w:tc>
          <w:tcPr>
            <w:tcW w:w="421" w:type="pct"/>
            <w:tcBorders>
              <w:top w:val="nil"/>
              <w:left w:val="nil"/>
              <w:bottom w:val="single" w:sz="4" w:space="0" w:color="auto"/>
              <w:right w:val="single" w:sz="4" w:space="0" w:color="auto"/>
            </w:tcBorders>
            <w:shd w:val="clear" w:color="auto" w:fill="auto"/>
            <w:noWrap/>
            <w:vAlign w:val="bottom"/>
            <w:hideMark/>
          </w:tcPr>
          <w:p w14:paraId="7D35FF52"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1,295</w:t>
            </w:r>
          </w:p>
        </w:tc>
        <w:tc>
          <w:tcPr>
            <w:tcW w:w="420" w:type="pct"/>
            <w:tcBorders>
              <w:top w:val="nil"/>
              <w:left w:val="nil"/>
              <w:bottom w:val="single" w:sz="4" w:space="0" w:color="auto"/>
              <w:right w:val="single" w:sz="4" w:space="0" w:color="auto"/>
            </w:tcBorders>
            <w:shd w:val="clear" w:color="auto" w:fill="auto"/>
            <w:noWrap/>
            <w:vAlign w:val="bottom"/>
            <w:hideMark/>
          </w:tcPr>
          <w:p w14:paraId="1B90E367"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1,777</w:t>
            </w:r>
          </w:p>
        </w:tc>
        <w:tc>
          <w:tcPr>
            <w:tcW w:w="417" w:type="pct"/>
            <w:tcBorders>
              <w:top w:val="nil"/>
              <w:left w:val="nil"/>
              <w:bottom w:val="single" w:sz="4" w:space="0" w:color="auto"/>
              <w:right w:val="single" w:sz="4" w:space="0" w:color="auto"/>
            </w:tcBorders>
            <w:shd w:val="clear" w:color="auto" w:fill="auto"/>
            <w:noWrap/>
            <w:vAlign w:val="bottom"/>
            <w:hideMark/>
          </w:tcPr>
          <w:p w14:paraId="2070BA1D"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2,514</w:t>
            </w:r>
          </w:p>
        </w:tc>
        <w:tc>
          <w:tcPr>
            <w:tcW w:w="562" w:type="pct"/>
            <w:tcBorders>
              <w:top w:val="nil"/>
              <w:left w:val="nil"/>
              <w:bottom w:val="single" w:sz="4" w:space="0" w:color="auto"/>
              <w:right w:val="single" w:sz="4" w:space="0" w:color="auto"/>
            </w:tcBorders>
            <w:shd w:val="clear" w:color="auto" w:fill="auto"/>
            <w:noWrap/>
            <w:vAlign w:val="bottom"/>
            <w:hideMark/>
          </w:tcPr>
          <w:p w14:paraId="1FA0C041"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4,562</w:t>
            </w:r>
          </w:p>
        </w:tc>
        <w:tc>
          <w:tcPr>
            <w:tcW w:w="525" w:type="pct"/>
            <w:tcBorders>
              <w:top w:val="nil"/>
              <w:left w:val="nil"/>
              <w:bottom w:val="single" w:sz="4" w:space="0" w:color="auto"/>
              <w:right w:val="single" w:sz="4" w:space="0" w:color="auto"/>
            </w:tcBorders>
            <w:shd w:val="clear" w:color="auto" w:fill="auto"/>
            <w:noWrap/>
            <w:vAlign w:val="bottom"/>
            <w:hideMark/>
          </w:tcPr>
          <w:p w14:paraId="74FC4FA8"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4,837</w:t>
            </w:r>
          </w:p>
        </w:tc>
        <w:tc>
          <w:tcPr>
            <w:tcW w:w="365" w:type="pct"/>
            <w:tcBorders>
              <w:top w:val="nil"/>
              <w:left w:val="nil"/>
              <w:bottom w:val="single" w:sz="4" w:space="0" w:color="auto"/>
              <w:right w:val="single" w:sz="4" w:space="0" w:color="auto"/>
            </w:tcBorders>
            <w:shd w:val="clear" w:color="auto" w:fill="auto"/>
            <w:noWrap/>
            <w:vAlign w:val="bottom"/>
            <w:hideMark/>
          </w:tcPr>
          <w:p w14:paraId="0E88DC44"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268</w:t>
            </w:r>
          </w:p>
        </w:tc>
        <w:tc>
          <w:tcPr>
            <w:tcW w:w="569" w:type="pct"/>
            <w:tcBorders>
              <w:top w:val="nil"/>
              <w:left w:val="nil"/>
              <w:bottom w:val="single" w:sz="4" w:space="0" w:color="auto"/>
              <w:right w:val="single" w:sz="4" w:space="0" w:color="auto"/>
            </w:tcBorders>
            <w:shd w:val="clear" w:color="auto" w:fill="auto"/>
            <w:noWrap/>
            <w:vAlign w:val="bottom"/>
            <w:hideMark/>
          </w:tcPr>
          <w:p w14:paraId="3376D679"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29,478</w:t>
            </w:r>
          </w:p>
        </w:tc>
        <w:tc>
          <w:tcPr>
            <w:tcW w:w="534" w:type="pct"/>
            <w:tcBorders>
              <w:top w:val="nil"/>
              <w:left w:val="nil"/>
              <w:bottom w:val="single" w:sz="4" w:space="0" w:color="auto"/>
              <w:right w:val="single" w:sz="4" w:space="0" w:color="auto"/>
            </w:tcBorders>
            <w:shd w:val="clear" w:color="auto" w:fill="auto"/>
            <w:noWrap/>
            <w:vAlign w:val="bottom"/>
            <w:hideMark/>
          </w:tcPr>
          <w:p w14:paraId="710EBB84"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44,733</w:t>
            </w:r>
          </w:p>
        </w:tc>
      </w:tr>
      <w:tr w:rsidR="00D31B7D" w:rsidRPr="00D31B7D" w14:paraId="7D08A3D8" w14:textId="77777777" w:rsidTr="00D31B7D">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14:paraId="7D178D9A" w14:textId="77777777" w:rsidR="00F978ED" w:rsidRPr="00D31B7D" w:rsidRDefault="00F978ED" w:rsidP="006E2373">
            <w:pPr>
              <w:spacing w:after="0" w:line="240" w:lineRule="auto"/>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Superficie promedio de perdida por año (hectáreas)</w:t>
            </w:r>
          </w:p>
        </w:tc>
        <w:tc>
          <w:tcPr>
            <w:tcW w:w="421" w:type="pct"/>
            <w:tcBorders>
              <w:top w:val="nil"/>
              <w:left w:val="nil"/>
              <w:bottom w:val="single" w:sz="4" w:space="0" w:color="auto"/>
              <w:right w:val="single" w:sz="4" w:space="0" w:color="auto"/>
            </w:tcBorders>
            <w:shd w:val="clear" w:color="auto" w:fill="auto"/>
            <w:noWrap/>
            <w:vAlign w:val="bottom"/>
            <w:hideMark/>
          </w:tcPr>
          <w:p w14:paraId="0BA0511F"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143.8</w:t>
            </w:r>
          </w:p>
        </w:tc>
        <w:tc>
          <w:tcPr>
            <w:tcW w:w="420" w:type="pct"/>
            <w:tcBorders>
              <w:top w:val="nil"/>
              <w:left w:val="nil"/>
              <w:bottom w:val="single" w:sz="4" w:space="0" w:color="auto"/>
              <w:right w:val="single" w:sz="4" w:space="0" w:color="auto"/>
            </w:tcBorders>
            <w:shd w:val="clear" w:color="auto" w:fill="auto"/>
            <w:noWrap/>
            <w:vAlign w:val="bottom"/>
            <w:hideMark/>
          </w:tcPr>
          <w:p w14:paraId="2054D5A0"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197.4</w:t>
            </w:r>
          </w:p>
        </w:tc>
        <w:tc>
          <w:tcPr>
            <w:tcW w:w="417" w:type="pct"/>
            <w:tcBorders>
              <w:top w:val="nil"/>
              <w:left w:val="nil"/>
              <w:bottom w:val="single" w:sz="4" w:space="0" w:color="auto"/>
              <w:right w:val="single" w:sz="4" w:space="0" w:color="auto"/>
            </w:tcBorders>
            <w:shd w:val="clear" w:color="auto" w:fill="auto"/>
            <w:noWrap/>
            <w:vAlign w:val="bottom"/>
            <w:hideMark/>
          </w:tcPr>
          <w:p w14:paraId="719419EA"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279.3</w:t>
            </w:r>
          </w:p>
        </w:tc>
        <w:tc>
          <w:tcPr>
            <w:tcW w:w="562" w:type="pct"/>
            <w:tcBorders>
              <w:top w:val="nil"/>
              <w:left w:val="nil"/>
              <w:bottom w:val="single" w:sz="4" w:space="0" w:color="auto"/>
              <w:right w:val="single" w:sz="4" w:space="0" w:color="auto"/>
            </w:tcBorders>
            <w:shd w:val="clear" w:color="auto" w:fill="auto"/>
            <w:noWrap/>
            <w:vAlign w:val="bottom"/>
            <w:hideMark/>
          </w:tcPr>
          <w:p w14:paraId="59B30816"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506.9</w:t>
            </w:r>
          </w:p>
        </w:tc>
        <w:tc>
          <w:tcPr>
            <w:tcW w:w="525" w:type="pct"/>
            <w:tcBorders>
              <w:top w:val="nil"/>
              <w:left w:val="nil"/>
              <w:bottom w:val="single" w:sz="4" w:space="0" w:color="auto"/>
              <w:right w:val="single" w:sz="4" w:space="0" w:color="auto"/>
            </w:tcBorders>
            <w:shd w:val="clear" w:color="auto" w:fill="auto"/>
            <w:noWrap/>
            <w:vAlign w:val="bottom"/>
            <w:hideMark/>
          </w:tcPr>
          <w:p w14:paraId="444A2B5A"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537.4</w:t>
            </w:r>
          </w:p>
        </w:tc>
        <w:tc>
          <w:tcPr>
            <w:tcW w:w="365" w:type="pct"/>
            <w:tcBorders>
              <w:top w:val="nil"/>
              <w:left w:val="nil"/>
              <w:bottom w:val="single" w:sz="4" w:space="0" w:color="auto"/>
              <w:right w:val="single" w:sz="4" w:space="0" w:color="auto"/>
            </w:tcBorders>
            <w:shd w:val="clear" w:color="auto" w:fill="auto"/>
            <w:noWrap/>
            <w:vAlign w:val="bottom"/>
            <w:hideMark/>
          </w:tcPr>
          <w:p w14:paraId="6C6E0318"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29.7</w:t>
            </w:r>
          </w:p>
        </w:tc>
        <w:tc>
          <w:tcPr>
            <w:tcW w:w="569" w:type="pct"/>
            <w:tcBorders>
              <w:top w:val="nil"/>
              <w:left w:val="nil"/>
              <w:bottom w:val="single" w:sz="4" w:space="0" w:color="auto"/>
              <w:right w:val="single" w:sz="4" w:space="0" w:color="auto"/>
            </w:tcBorders>
            <w:shd w:val="clear" w:color="auto" w:fill="auto"/>
            <w:noWrap/>
            <w:vAlign w:val="bottom"/>
            <w:hideMark/>
          </w:tcPr>
          <w:p w14:paraId="5379A308"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3275.3</w:t>
            </w:r>
          </w:p>
        </w:tc>
        <w:tc>
          <w:tcPr>
            <w:tcW w:w="534" w:type="pct"/>
            <w:tcBorders>
              <w:top w:val="nil"/>
              <w:left w:val="nil"/>
              <w:bottom w:val="single" w:sz="4" w:space="0" w:color="auto"/>
              <w:right w:val="single" w:sz="4" w:space="0" w:color="auto"/>
            </w:tcBorders>
            <w:shd w:val="clear" w:color="auto" w:fill="auto"/>
            <w:noWrap/>
            <w:vAlign w:val="bottom"/>
            <w:hideMark/>
          </w:tcPr>
          <w:p w14:paraId="7C7058B9"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4970.3</w:t>
            </w:r>
          </w:p>
        </w:tc>
      </w:tr>
      <w:tr w:rsidR="00D31B7D" w:rsidRPr="00D31B7D" w14:paraId="72E41CFD" w14:textId="77777777" w:rsidTr="00D31B7D">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14:paraId="14B3DC7B" w14:textId="77777777" w:rsidR="00F978ED" w:rsidRPr="00D31B7D" w:rsidRDefault="00F978ED" w:rsidP="006E2373">
            <w:pPr>
              <w:spacing w:after="0" w:line="240" w:lineRule="auto"/>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Porcentaje de total de pérdidas</w:t>
            </w:r>
          </w:p>
        </w:tc>
        <w:tc>
          <w:tcPr>
            <w:tcW w:w="421" w:type="pct"/>
            <w:tcBorders>
              <w:top w:val="nil"/>
              <w:left w:val="nil"/>
              <w:bottom w:val="single" w:sz="4" w:space="0" w:color="auto"/>
              <w:right w:val="single" w:sz="4" w:space="0" w:color="auto"/>
            </w:tcBorders>
            <w:shd w:val="clear" w:color="auto" w:fill="auto"/>
            <w:noWrap/>
            <w:vAlign w:val="bottom"/>
            <w:hideMark/>
          </w:tcPr>
          <w:p w14:paraId="531E2889"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3%</w:t>
            </w:r>
          </w:p>
        </w:tc>
        <w:tc>
          <w:tcPr>
            <w:tcW w:w="420" w:type="pct"/>
            <w:tcBorders>
              <w:top w:val="nil"/>
              <w:left w:val="nil"/>
              <w:bottom w:val="single" w:sz="4" w:space="0" w:color="auto"/>
              <w:right w:val="single" w:sz="4" w:space="0" w:color="auto"/>
            </w:tcBorders>
            <w:shd w:val="clear" w:color="auto" w:fill="auto"/>
            <w:noWrap/>
            <w:vAlign w:val="bottom"/>
            <w:hideMark/>
          </w:tcPr>
          <w:p w14:paraId="4705DF0B"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4%</w:t>
            </w:r>
          </w:p>
        </w:tc>
        <w:tc>
          <w:tcPr>
            <w:tcW w:w="417" w:type="pct"/>
            <w:tcBorders>
              <w:top w:val="nil"/>
              <w:left w:val="nil"/>
              <w:bottom w:val="single" w:sz="4" w:space="0" w:color="auto"/>
              <w:right w:val="single" w:sz="4" w:space="0" w:color="auto"/>
            </w:tcBorders>
            <w:shd w:val="clear" w:color="auto" w:fill="auto"/>
            <w:noWrap/>
            <w:vAlign w:val="bottom"/>
            <w:hideMark/>
          </w:tcPr>
          <w:p w14:paraId="474A8994"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6%</w:t>
            </w:r>
          </w:p>
        </w:tc>
        <w:tc>
          <w:tcPr>
            <w:tcW w:w="562" w:type="pct"/>
            <w:tcBorders>
              <w:top w:val="nil"/>
              <w:left w:val="nil"/>
              <w:bottom w:val="single" w:sz="4" w:space="0" w:color="auto"/>
              <w:right w:val="single" w:sz="4" w:space="0" w:color="auto"/>
            </w:tcBorders>
            <w:shd w:val="clear" w:color="auto" w:fill="auto"/>
            <w:noWrap/>
            <w:vAlign w:val="bottom"/>
            <w:hideMark/>
          </w:tcPr>
          <w:p w14:paraId="118CD1C7"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10%</w:t>
            </w:r>
          </w:p>
        </w:tc>
        <w:tc>
          <w:tcPr>
            <w:tcW w:w="525" w:type="pct"/>
            <w:tcBorders>
              <w:top w:val="nil"/>
              <w:left w:val="nil"/>
              <w:bottom w:val="single" w:sz="4" w:space="0" w:color="auto"/>
              <w:right w:val="single" w:sz="4" w:space="0" w:color="auto"/>
            </w:tcBorders>
            <w:shd w:val="clear" w:color="auto" w:fill="auto"/>
            <w:noWrap/>
            <w:vAlign w:val="bottom"/>
            <w:hideMark/>
          </w:tcPr>
          <w:p w14:paraId="62587F0E"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11%</w:t>
            </w:r>
          </w:p>
        </w:tc>
        <w:tc>
          <w:tcPr>
            <w:tcW w:w="365" w:type="pct"/>
            <w:tcBorders>
              <w:top w:val="nil"/>
              <w:left w:val="nil"/>
              <w:bottom w:val="single" w:sz="4" w:space="0" w:color="auto"/>
              <w:right w:val="single" w:sz="4" w:space="0" w:color="auto"/>
            </w:tcBorders>
            <w:shd w:val="clear" w:color="auto" w:fill="auto"/>
            <w:noWrap/>
            <w:vAlign w:val="bottom"/>
            <w:hideMark/>
          </w:tcPr>
          <w:p w14:paraId="780F2C07"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1%</w:t>
            </w:r>
          </w:p>
        </w:tc>
        <w:tc>
          <w:tcPr>
            <w:tcW w:w="569" w:type="pct"/>
            <w:tcBorders>
              <w:top w:val="nil"/>
              <w:left w:val="nil"/>
              <w:bottom w:val="single" w:sz="4" w:space="0" w:color="auto"/>
              <w:right w:val="single" w:sz="4" w:space="0" w:color="auto"/>
            </w:tcBorders>
            <w:shd w:val="clear" w:color="auto" w:fill="auto"/>
            <w:noWrap/>
            <w:vAlign w:val="bottom"/>
            <w:hideMark/>
          </w:tcPr>
          <w:p w14:paraId="7918F09D"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65%</w:t>
            </w:r>
          </w:p>
        </w:tc>
        <w:tc>
          <w:tcPr>
            <w:tcW w:w="534" w:type="pct"/>
            <w:tcBorders>
              <w:top w:val="nil"/>
              <w:left w:val="nil"/>
              <w:bottom w:val="single" w:sz="4" w:space="0" w:color="auto"/>
              <w:right w:val="single" w:sz="4" w:space="0" w:color="auto"/>
            </w:tcBorders>
            <w:shd w:val="clear" w:color="auto" w:fill="auto"/>
            <w:noWrap/>
            <w:vAlign w:val="bottom"/>
            <w:hideMark/>
          </w:tcPr>
          <w:p w14:paraId="4CD3C2C7"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100%</w:t>
            </w:r>
          </w:p>
        </w:tc>
      </w:tr>
      <w:tr w:rsidR="00D31B7D" w:rsidRPr="00D31B7D" w14:paraId="53934267" w14:textId="77777777" w:rsidTr="00D31B7D">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14:paraId="343907CD" w14:textId="77777777" w:rsidR="00F978ED" w:rsidRPr="00D31B7D" w:rsidRDefault="00F978ED" w:rsidP="006E2373">
            <w:pPr>
              <w:spacing w:after="0" w:line="240" w:lineRule="auto"/>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ES" w:eastAsia="es-PE"/>
              </w:rPr>
              <w:t>Fracción del bosque original de coníferas que se perdió</w:t>
            </w:r>
          </w:p>
        </w:tc>
        <w:tc>
          <w:tcPr>
            <w:tcW w:w="421" w:type="pct"/>
            <w:tcBorders>
              <w:top w:val="nil"/>
              <w:left w:val="nil"/>
              <w:bottom w:val="single" w:sz="4" w:space="0" w:color="auto"/>
              <w:right w:val="single" w:sz="4" w:space="0" w:color="auto"/>
            </w:tcBorders>
            <w:shd w:val="clear" w:color="auto" w:fill="auto"/>
            <w:noWrap/>
            <w:vAlign w:val="bottom"/>
            <w:hideMark/>
          </w:tcPr>
          <w:p w14:paraId="0AED20E9"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1.20%</w:t>
            </w:r>
          </w:p>
        </w:tc>
        <w:tc>
          <w:tcPr>
            <w:tcW w:w="420" w:type="pct"/>
            <w:tcBorders>
              <w:top w:val="nil"/>
              <w:left w:val="nil"/>
              <w:bottom w:val="single" w:sz="4" w:space="0" w:color="auto"/>
              <w:right w:val="single" w:sz="4" w:space="0" w:color="auto"/>
            </w:tcBorders>
            <w:shd w:val="clear" w:color="auto" w:fill="auto"/>
            <w:noWrap/>
            <w:vAlign w:val="bottom"/>
            <w:hideMark/>
          </w:tcPr>
          <w:p w14:paraId="46145187"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0.70%</w:t>
            </w:r>
          </w:p>
        </w:tc>
        <w:tc>
          <w:tcPr>
            <w:tcW w:w="417" w:type="pct"/>
            <w:tcBorders>
              <w:top w:val="nil"/>
              <w:left w:val="nil"/>
              <w:bottom w:val="single" w:sz="4" w:space="0" w:color="auto"/>
              <w:right w:val="single" w:sz="4" w:space="0" w:color="auto"/>
            </w:tcBorders>
            <w:shd w:val="clear" w:color="auto" w:fill="auto"/>
            <w:noWrap/>
            <w:vAlign w:val="bottom"/>
            <w:hideMark/>
          </w:tcPr>
          <w:p w14:paraId="14887B71"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1.40%</w:t>
            </w:r>
          </w:p>
        </w:tc>
        <w:tc>
          <w:tcPr>
            <w:tcW w:w="562" w:type="pct"/>
            <w:tcBorders>
              <w:top w:val="nil"/>
              <w:left w:val="nil"/>
              <w:bottom w:val="single" w:sz="4" w:space="0" w:color="auto"/>
              <w:right w:val="single" w:sz="4" w:space="0" w:color="auto"/>
            </w:tcBorders>
            <w:shd w:val="clear" w:color="auto" w:fill="auto"/>
            <w:noWrap/>
            <w:vAlign w:val="bottom"/>
            <w:hideMark/>
          </w:tcPr>
          <w:p w14:paraId="52F457E5"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1.90%</w:t>
            </w:r>
          </w:p>
        </w:tc>
        <w:tc>
          <w:tcPr>
            <w:tcW w:w="525" w:type="pct"/>
            <w:tcBorders>
              <w:top w:val="nil"/>
              <w:left w:val="nil"/>
              <w:bottom w:val="single" w:sz="4" w:space="0" w:color="auto"/>
              <w:right w:val="single" w:sz="4" w:space="0" w:color="auto"/>
            </w:tcBorders>
            <w:shd w:val="clear" w:color="auto" w:fill="auto"/>
            <w:noWrap/>
            <w:vAlign w:val="bottom"/>
            <w:hideMark/>
          </w:tcPr>
          <w:p w14:paraId="02DCCEBA"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1.20%</w:t>
            </w:r>
          </w:p>
        </w:tc>
        <w:tc>
          <w:tcPr>
            <w:tcW w:w="365" w:type="pct"/>
            <w:tcBorders>
              <w:top w:val="nil"/>
              <w:left w:val="nil"/>
              <w:bottom w:val="single" w:sz="4" w:space="0" w:color="auto"/>
              <w:right w:val="single" w:sz="4" w:space="0" w:color="auto"/>
            </w:tcBorders>
            <w:shd w:val="clear" w:color="auto" w:fill="auto"/>
            <w:noWrap/>
            <w:vAlign w:val="bottom"/>
            <w:hideMark/>
          </w:tcPr>
          <w:p w14:paraId="6BF36393"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1.20%</w:t>
            </w:r>
          </w:p>
        </w:tc>
        <w:tc>
          <w:tcPr>
            <w:tcW w:w="569" w:type="pct"/>
            <w:tcBorders>
              <w:top w:val="nil"/>
              <w:left w:val="nil"/>
              <w:bottom w:val="single" w:sz="4" w:space="0" w:color="auto"/>
              <w:right w:val="single" w:sz="4" w:space="0" w:color="auto"/>
            </w:tcBorders>
            <w:shd w:val="clear" w:color="auto" w:fill="auto"/>
            <w:noWrap/>
            <w:vAlign w:val="bottom"/>
            <w:hideMark/>
          </w:tcPr>
          <w:p w14:paraId="733FEC79"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2.10%</w:t>
            </w:r>
          </w:p>
        </w:tc>
        <w:tc>
          <w:tcPr>
            <w:tcW w:w="534" w:type="pct"/>
            <w:tcBorders>
              <w:top w:val="nil"/>
              <w:left w:val="nil"/>
              <w:bottom w:val="single" w:sz="4" w:space="0" w:color="auto"/>
              <w:right w:val="single" w:sz="4" w:space="0" w:color="auto"/>
            </w:tcBorders>
            <w:shd w:val="clear" w:color="auto" w:fill="auto"/>
            <w:noWrap/>
            <w:vAlign w:val="bottom"/>
            <w:hideMark/>
          </w:tcPr>
          <w:p w14:paraId="765FC847"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eastAsia="es-PE"/>
              </w:rPr>
              <w:t>1.70%</w:t>
            </w:r>
          </w:p>
        </w:tc>
      </w:tr>
      <w:tr w:rsidR="00D31B7D" w:rsidRPr="00D31B7D" w14:paraId="561118E0" w14:textId="77777777" w:rsidTr="00D31B7D">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14:paraId="536757F0" w14:textId="77777777" w:rsidR="00F978ED" w:rsidRPr="00D31B7D" w:rsidRDefault="00F978ED" w:rsidP="006E2373">
            <w:pPr>
              <w:spacing w:after="0" w:line="240" w:lineRule="auto"/>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PE" w:eastAsia="es-PE"/>
              </w:rPr>
              <w:t>Pérdida anual %</w:t>
            </w:r>
          </w:p>
        </w:tc>
        <w:tc>
          <w:tcPr>
            <w:tcW w:w="421" w:type="pct"/>
            <w:tcBorders>
              <w:top w:val="nil"/>
              <w:left w:val="nil"/>
              <w:bottom w:val="single" w:sz="4" w:space="0" w:color="auto"/>
              <w:right w:val="single" w:sz="4" w:space="0" w:color="auto"/>
            </w:tcBorders>
            <w:shd w:val="clear" w:color="auto" w:fill="auto"/>
            <w:noWrap/>
            <w:vAlign w:val="bottom"/>
            <w:hideMark/>
          </w:tcPr>
          <w:p w14:paraId="3EA568F4"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PE" w:eastAsia="es-PE"/>
              </w:rPr>
              <w:t>0.14%</w:t>
            </w:r>
          </w:p>
        </w:tc>
        <w:tc>
          <w:tcPr>
            <w:tcW w:w="420" w:type="pct"/>
            <w:tcBorders>
              <w:top w:val="nil"/>
              <w:left w:val="nil"/>
              <w:bottom w:val="single" w:sz="4" w:space="0" w:color="auto"/>
              <w:right w:val="single" w:sz="4" w:space="0" w:color="auto"/>
            </w:tcBorders>
            <w:shd w:val="clear" w:color="auto" w:fill="auto"/>
            <w:noWrap/>
            <w:vAlign w:val="bottom"/>
            <w:hideMark/>
          </w:tcPr>
          <w:p w14:paraId="6AB83F84"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PE" w:eastAsia="es-PE"/>
              </w:rPr>
              <w:t>0.08%</w:t>
            </w:r>
          </w:p>
        </w:tc>
        <w:tc>
          <w:tcPr>
            <w:tcW w:w="417" w:type="pct"/>
            <w:tcBorders>
              <w:top w:val="nil"/>
              <w:left w:val="nil"/>
              <w:bottom w:val="single" w:sz="4" w:space="0" w:color="auto"/>
              <w:right w:val="single" w:sz="4" w:space="0" w:color="auto"/>
            </w:tcBorders>
            <w:shd w:val="clear" w:color="auto" w:fill="auto"/>
            <w:noWrap/>
            <w:vAlign w:val="bottom"/>
            <w:hideMark/>
          </w:tcPr>
          <w:p w14:paraId="396993DA"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PE" w:eastAsia="es-PE"/>
              </w:rPr>
              <w:t>0.15%</w:t>
            </w:r>
          </w:p>
        </w:tc>
        <w:tc>
          <w:tcPr>
            <w:tcW w:w="562" w:type="pct"/>
            <w:tcBorders>
              <w:top w:val="nil"/>
              <w:left w:val="nil"/>
              <w:bottom w:val="single" w:sz="4" w:space="0" w:color="auto"/>
              <w:right w:val="single" w:sz="4" w:space="0" w:color="auto"/>
            </w:tcBorders>
            <w:shd w:val="clear" w:color="auto" w:fill="auto"/>
            <w:noWrap/>
            <w:vAlign w:val="bottom"/>
            <w:hideMark/>
          </w:tcPr>
          <w:p w14:paraId="2259F76D"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PE" w:eastAsia="es-PE"/>
              </w:rPr>
              <w:t>0.21%</w:t>
            </w:r>
          </w:p>
        </w:tc>
        <w:tc>
          <w:tcPr>
            <w:tcW w:w="525" w:type="pct"/>
            <w:tcBorders>
              <w:top w:val="nil"/>
              <w:left w:val="nil"/>
              <w:bottom w:val="single" w:sz="4" w:space="0" w:color="auto"/>
              <w:right w:val="single" w:sz="4" w:space="0" w:color="auto"/>
            </w:tcBorders>
            <w:shd w:val="clear" w:color="auto" w:fill="auto"/>
            <w:noWrap/>
            <w:vAlign w:val="bottom"/>
            <w:hideMark/>
          </w:tcPr>
          <w:p w14:paraId="7075D348"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PE" w:eastAsia="es-PE"/>
              </w:rPr>
              <w:t>0.14%</w:t>
            </w:r>
          </w:p>
        </w:tc>
        <w:tc>
          <w:tcPr>
            <w:tcW w:w="365" w:type="pct"/>
            <w:tcBorders>
              <w:top w:val="nil"/>
              <w:left w:val="nil"/>
              <w:bottom w:val="single" w:sz="4" w:space="0" w:color="auto"/>
              <w:right w:val="single" w:sz="4" w:space="0" w:color="auto"/>
            </w:tcBorders>
            <w:shd w:val="clear" w:color="auto" w:fill="auto"/>
            <w:noWrap/>
            <w:vAlign w:val="bottom"/>
            <w:hideMark/>
          </w:tcPr>
          <w:p w14:paraId="73376451"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PE" w:eastAsia="es-PE"/>
              </w:rPr>
              <w:t>0.14%</w:t>
            </w:r>
          </w:p>
        </w:tc>
        <w:tc>
          <w:tcPr>
            <w:tcW w:w="569" w:type="pct"/>
            <w:tcBorders>
              <w:top w:val="nil"/>
              <w:left w:val="nil"/>
              <w:bottom w:val="single" w:sz="4" w:space="0" w:color="auto"/>
              <w:right w:val="single" w:sz="4" w:space="0" w:color="auto"/>
            </w:tcBorders>
            <w:shd w:val="clear" w:color="auto" w:fill="auto"/>
            <w:noWrap/>
            <w:vAlign w:val="bottom"/>
            <w:hideMark/>
          </w:tcPr>
          <w:p w14:paraId="2F107EAC"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PE" w:eastAsia="es-PE"/>
              </w:rPr>
              <w:t>0.24%</w:t>
            </w:r>
          </w:p>
        </w:tc>
        <w:tc>
          <w:tcPr>
            <w:tcW w:w="534" w:type="pct"/>
            <w:tcBorders>
              <w:top w:val="nil"/>
              <w:left w:val="nil"/>
              <w:bottom w:val="single" w:sz="4" w:space="0" w:color="auto"/>
              <w:right w:val="single" w:sz="4" w:space="0" w:color="auto"/>
            </w:tcBorders>
            <w:shd w:val="clear" w:color="auto" w:fill="auto"/>
            <w:noWrap/>
            <w:vAlign w:val="bottom"/>
            <w:hideMark/>
          </w:tcPr>
          <w:p w14:paraId="26D86115" w14:textId="77777777" w:rsidR="00F978ED" w:rsidRPr="00D31B7D" w:rsidRDefault="00F978ED" w:rsidP="006E2373">
            <w:pPr>
              <w:spacing w:after="0" w:line="240" w:lineRule="auto"/>
              <w:jc w:val="center"/>
              <w:rPr>
                <w:rFonts w:ascii="Arial" w:eastAsia="Times New Roman" w:hAnsi="Arial" w:cs="Arial"/>
                <w:color w:val="000000"/>
                <w:sz w:val="18"/>
                <w:szCs w:val="20"/>
                <w:lang w:val="es-PE" w:eastAsia="es-PE"/>
              </w:rPr>
            </w:pPr>
            <w:r w:rsidRPr="00D31B7D">
              <w:rPr>
                <w:rFonts w:ascii="Arial" w:eastAsia="Times New Roman" w:hAnsi="Arial" w:cs="Arial"/>
                <w:color w:val="000000"/>
                <w:sz w:val="18"/>
                <w:szCs w:val="20"/>
                <w:lang w:val="es-PE" w:eastAsia="es-PE"/>
              </w:rPr>
              <w:t>0.19%</w:t>
            </w:r>
          </w:p>
        </w:tc>
      </w:tr>
    </w:tbl>
    <w:p w14:paraId="68F436B1" w14:textId="77777777" w:rsidR="00F978ED" w:rsidRPr="005142FD" w:rsidRDefault="00F978ED" w:rsidP="00F978ED">
      <w:pPr>
        <w:rPr>
          <w:rFonts w:ascii="Arial" w:hAnsi="Arial" w:cs="Arial"/>
          <w:lang w:val="es-PE"/>
        </w:rPr>
      </w:pPr>
    </w:p>
    <w:p w14:paraId="7BE32506" w14:textId="77777777" w:rsidR="00F978ED" w:rsidRPr="005142FD" w:rsidRDefault="00F978ED" w:rsidP="00F978ED">
      <w:pPr>
        <w:rPr>
          <w:rFonts w:ascii="Arial" w:hAnsi="Arial" w:cs="Arial"/>
          <w:lang w:val="es-PE"/>
        </w:rPr>
      </w:pPr>
      <w:r w:rsidRPr="005142FD">
        <w:rPr>
          <w:rFonts w:ascii="Arial" w:hAnsi="Arial" w:cs="Arial"/>
          <w:lang w:val="es-PE"/>
        </w:rPr>
        <w:t>Se considera que la intervención en MFA es similar a la situación de las áreas protegidas SINAPH.  Se calcula el diferencial de deforestación (0.24% - 0.08%=0.16% anual) y este se aplica al área intervenida que tendría intervención en 3 de los 5 años (se asumen los dos 2 años sin áreas bajo manejo aún).  El resultado obtenido es el siguiente.</w:t>
      </w:r>
    </w:p>
    <w:p w14:paraId="541059A1" w14:textId="0B2BE7D0" w:rsidR="00F978ED" w:rsidRPr="005142FD" w:rsidRDefault="00F978ED" w:rsidP="00F978ED">
      <w:pPr>
        <w:pStyle w:val="NoSpacing"/>
        <w:jc w:val="center"/>
        <w:rPr>
          <w:rFonts w:ascii="Arial" w:hAnsi="Arial" w:cs="Arial"/>
          <w:lang w:val="es-PE"/>
        </w:rPr>
      </w:pPr>
      <w:r w:rsidRPr="005142FD">
        <w:rPr>
          <w:rFonts w:ascii="Arial" w:hAnsi="Arial" w:cs="Arial"/>
          <w:lang w:val="es-PE"/>
        </w:rPr>
        <w:t>Indicadores MFA</w:t>
      </w:r>
    </w:p>
    <w:tbl>
      <w:tblPr>
        <w:tblW w:w="6201" w:type="dxa"/>
        <w:tblInd w:w="1696" w:type="dxa"/>
        <w:tblCellMar>
          <w:left w:w="70" w:type="dxa"/>
          <w:right w:w="70" w:type="dxa"/>
        </w:tblCellMar>
        <w:tblLook w:val="04A0" w:firstRow="1" w:lastRow="0" w:firstColumn="1" w:lastColumn="0" w:noHBand="0" w:noVBand="1"/>
      </w:tblPr>
      <w:tblGrid>
        <w:gridCol w:w="3261"/>
        <w:gridCol w:w="1520"/>
        <w:gridCol w:w="1420"/>
      </w:tblGrid>
      <w:tr w:rsidR="00F978ED" w:rsidRPr="005142FD" w14:paraId="6C39A10D" w14:textId="77777777" w:rsidTr="005142F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B5879" w14:textId="77777777" w:rsidR="00F978ED" w:rsidRPr="005142FD" w:rsidRDefault="00F978ED" w:rsidP="006E2373">
            <w:pPr>
              <w:spacing w:after="0" w:line="240" w:lineRule="auto"/>
              <w:rPr>
                <w:rFonts w:ascii="Arial" w:eastAsia="Times New Roman" w:hAnsi="Arial" w:cs="Arial"/>
                <w:color w:val="000000"/>
                <w:lang w:val="es-PE" w:eastAsia="es-PE"/>
              </w:rPr>
            </w:pPr>
            <w:r w:rsidRPr="005142FD">
              <w:rPr>
                <w:rFonts w:ascii="Arial" w:eastAsia="Times New Roman" w:hAnsi="Arial" w:cs="Arial"/>
                <w:color w:val="000000"/>
                <w:lang w:val="es-PE" w:eastAsia="es-PE"/>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F8DCB68"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UM</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DC1507D"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MFA</w:t>
            </w:r>
          </w:p>
        </w:tc>
      </w:tr>
      <w:tr w:rsidR="00F978ED" w:rsidRPr="005142FD" w14:paraId="5E418EEF" w14:textId="77777777" w:rsidTr="005142F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9E46129" w14:textId="77777777" w:rsidR="00F978ED" w:rsidRPr="005142FD" w:rsidRDefault="00F978ED" w:rsidP="006E2373">
            <w:pPr>
              <w:spacing w:after="0" w:line="240" w:lineRule="auto"/>
              <w:rPr>
                <w:rFonts w:ascii="Arial" w:eastAsia="Times New Roman" w:hAnsi="Arial" w:cs="Arial"/>
                <w:color w:val="000000"/>
                <w:lang w:val="es-PE" w:eastAsia="es-PE"/>
              </w:rPr>
            </w:pPr>
            <w:r w:rsidRPr="005142FD">
              <w:rPr>
                <w:rFonts w:ascii="Arial" w:eastAsia="Times New Roman" w:hAnsi="Arial" w:cs="Arial"/>
                <w:color w:val="000000"/>
                <w:lang w:val="es-PE" w:eastAsia="es-PE"/>
              </w:rPr>
              <w:t>Área intervenida</w:t>
            </w:r>
          </w:p>
        </w:tc>
        <w:tc>
          <w:tcPr>
            <w:tcW w:w="1520" w:type="dxa"/>
            <w:tcBorders>
              <w:top w:val="nil"/>
              <w:left w:val="nil"/>
              <w:bottom w:val="single" w:sz="4" w:space="0" w:color="auto"/>
              <w:right w:val="single" w:sz="4" w:space="0" w:color="auto"/>
            </w:tcBorders>
            <w:shd w:val="clear" w:color="auto" w:fill="auto"/>
            <w:noWrap/>
            <w:vAlign w:val="bottom"/>
            <w:hideMark/>
          </w:tcPr>
          <w:p w14:paraId="49706265"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Ha</w:t>
            </w:r>
          </w:p>
        </w:tc>
        <w:tc>
          <w:tcPr>
            <w:tcW w:w="1420" w:type="dxa"/>
            <w:tcBorders>
              <w:top w:val="nil"/>
              <w:left w:val="nil"/>
              <w:bottom w:val="single" w:sz="4" w:space="0" w:color="auto"/>
              <w:right w:val="single" w:sz="4" w:space="0" w:color="auto"/>
            </w:tcBorders>
            <w:shd w:val="clear" w:color="auto" w:fill="auto"/>
            <w:noWrap/>
            <w:vAlign w:val="bottom"/>
            <w:hideMark/>
          </w:tcPr>
          <w:p w14:paraId="777BAA4F"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188,836</w:t>
            </w:r>
          </w:p>
        </w:tc>
      </w:tr>
      <w:tr w:rsidR="00F978ED" w:rsidRPr="005142FD" w14:paraId="45CFD09E" w14:textId="77777777" w:rsidTr="005142F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141558F1" w14:textId="77777777" w:rsidR="00F978ED" w:rsidRPr="005142FD" w:rsidRDefault="00F978ED" w:rsidP="006E2373">
            <w:pPr>
              <w:spacing w:after="0" w:line="240" w:lineRule="auto"/>
              <w:rPr>
                <w:rFonts w:ascii="Arial" w:eastAsia="Times New Roman" w:hAnsi="Arial" w:cs="Arial"/>
                <w:color w:val="000000"/>
                <w:lang w:val="es-PE" w:eastAsia="es-PE"/>
              </w:rPr>
            </w:pPr>
            <w:r w:rsidRPr="005142FD">
              <w:rPr>
                <w:rFonts w:ascii="Arial" w:eastAsia="Times New Roman" w:hAnsi="Arial" w:cs="Arial"/>
                <w:color w:val="000000"/>
                <w:lang w:val="es-PE" w:eastAsia="es-PE"/>
              </w:rPr>
              <w:t>Deforestación evitada</w:t>
            </w:r>
          </w:p>
        </w:tc>
        <w:tc>
          <w:tcPr>
            <w:tcW w:w="1520" w:type="dxa"/>
            <w:tcBorders>
              <w:top w:val="nil"/>
              <w:left w:val="nil"/>
              <w:bottom w:val="single" w:sz="4" w:space="0" w:color="auto"/>
              <w:right w:val="single" w:sz="4" w:space="0" w:color="auto"/>
            </w:tcBorders>
            <w:shd w:val="clear" w:color="auto" w:fill="auto"/>
            <w:noWrap/>
            <w:vAlign w:val="bottom"/>
            <w:hideMark/>
          </w:tcPr>
          <w:p w14:paraId="1201E188"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Ha</w:t>
            </w:r>
          </w:p>
        </w:tc>
        <w:tc>
          <w:tcPr>
            <w:tcW w:w="1420" w:type="dxa"/>
            <w:tcBorders>
              <w:top w:val="nil"/>
              <w:left w:val="nil"/>
              <w:bottom w:val="single" w:sz="4" w:space="0" w:color="auto"/>
              <w:right w:val="single" w:sz="4" w:space="0" w:color="auto"/>
            </w:tcBorders>
            <w:shd w:val="clear" w:color="auto" w:fill="auto"/>
            <w:noWrap/>
            <w:vAlign w:val="bottom"/>
            <w:hideMark/>
          </w:tcPr>
          <w:p w14:paraId="6D35D8EC"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904</w:t>
            </w:r>
          </w:p>
        </w:tc>
      </w:tr>
      <w:tr w:rsidR="00F978ED" w:rsidRPr="005142FD" w14:paraId="1D79CC70" w14:textId="77777777" w:rsidTr="005142F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083130A" w14:textId="77777777" w:rsidR="00F978ED" w:rsidRPr="005142FD" w:rsidRDefault="00F978ED" w:rsidP="006E2373">
            <w:pPr>
              <w:spacing w:after="0" w:line="240" w:lineRule="auto"/>
              <w:rPr>
                <w:rFonts w:ascii="Arial" w:eastAsia="Times New Roman" w:hAnsi="Arial" w:cs="Arial"/>
                <w:color w:val="000000"/>
                <w:lang w:val="es-PE" w:eastAsia="es-PE"/>
              </w:rPr>
            </w:pPr>
            <w:r w:rsidRPr="005142FD">
              <w:rPr>
                <w:rFonts w:ascii="Arial" w:eastAsia="Times New Roman" w:hAnsi="Arial" w:cs="Arial"/>
                <w:color w:val="000000"/>
                <w:lang w:val="es-PE" w:eastAsia="es-PE"/>
              </w:rPr>
              <w:t>Agua x Ha bosque crecido</w:t>
            </w:r>
          </w:p>
        </w:tc>
        <w:tc>
          <w:tcPr>
            <w:tcW w:w="1520" w:type="dxa"/>
            <w:tcBorders>
              <w:top w:val="nil"/>
              <w:left w:val="nil"/>
              <w:bottom w:val="single" w:sz="4" w:space="0" w:color="auto"/>
              <w:right w:val="single" w:sz="4" w:space="0" w:color="auto"/>
            </w:tcBorders>
            <w:shd w:val="clear" w:color="auto" w:fill="auto"/>
            <w:noWrap/>
            <w:vAlign w:val="bottom"/>
            <w:hideMark/>
          </w:tcPr>
          <w:p w14:paraId="4F7E5813"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M3/Ha</w:t>
            </w:r>
          </w:p>
        </w:tc>
        <w:tc>
          <w:tcPr>
            <w:tcW w:w="1420" w:type="dxa"/>
            <w:tcBorders>
              <w:top w:val="nil"/>
              <w:left w:val="nil"/>
              <w:bottom w:val="single" w:sz="4" w:space="0" w:color="auto"/>
              <w:right w:val="single" w:sz="4" w:space="0" w:color="auto"/>
            </w:tcBorders>
            <w:shd w:val="clear" w:color="auto" w:fill="auto"/>
            <w:noWrap/>
            <w:vAlign w:val="bottom"/>
            <w:hideMark/>
          </w:tcPr>
          <w:p w14:paraId="3D05AAE4"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155.4</w:t>
            </w:r>
          </w:p>
        </w:tc>
      </w:tr>
      <w:tr w:rsidR="00F978ED" w:rsidRPr="005142FD" w14:paraId="60EF14B7" w14:textId="77777777" w:rsidTr="005142F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64A4B5D5" w14:textId="77777777" w:rsidR="00F978ED" w:rsidRPr="005142FD" w:rsidRDefault="00F978ED" w:rsidP="006E2373">
            <w:pPr>
              <w:spacing w:after="0" w:line="240" w:lineRule="auto"/>
              <w:rPr>
                <w:rFonts w:ascii="Arial" w:eastAsia="Times New Roman" w:hAnsi="Arial" w:cs="Arial"/>
                <w:color w:val="000000"/>
                <w:lang w:val="es-PE" w:eastAsia="es-PE"/>
              </w:rPr>
            </w:pPr>
            <w:r w:rsidRPr="005142FD">
              <w:rPr>
                <w:rFonts w:ascii="Arial" w:eastAsia="Times New Roman" w:hAnsi="Arial" w:cs="Arial"/>
                <w:color w:val="000000"/>
                <w:lang w:val="es-PE" w:eastAsia="es-PE"/>
              </w:rPr>
              <w:t>Agua generada</w:t>
            </w:r>
          </w:p>
        </w:tc>
        <w:tc>
          <w:tcPr>
            <w:tcW w:w="1520" w:type="dxa"/>
            <w:tcBorders>
              <w:top w:val="nil"/>
              <w:left w:val="nil"/>
              <w:bottom w:val="single" w:sz="4" w:space="0" w:color="auto"/>
              <w:right w:val="single" w:sz="4" w:space="0" w:color="auto"/>
            </w:tcBorders>
            <w:shd w:val="clear" w:color="auto" w:fill="auto"/>
            <w:noWrap/>
            <w:vAlign w:val="bottom"/>
            <w:hideMark/>
          </w:tcPr>
          <w:p w14:paraId="1DE0A1B8"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M3</w:t>
            </w:r>
          </w:p>
        </w:tc>
        <w:tc>
          <w:tcPr>
            <w:tcW w:w="1420" w:type="dxa"/>
            <w:tcBorders>
              <w:top w:val="nil"/>
              <w:left w:val="nil"/>
              <w:bottom w:val="single" w:sz="4" w:space="0" w:color="auto"/>
              <w:right w:val="single" w:sz="4" w:space="0" w:color="auto"/>
            </w:tcBorders>
            <w:shd w:val="clear" w:color="auto" w:fill="auto"/>
            <w:noWrap/>
            <w:vAlign w:val="bottom"/>
            <w:hideMark/>
          </w:tcPr>
          <w:p w14:paraId="4DA8D48D"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140,432</w:t>
            </w:r>
          </w:p>
        </w:tc>
      </w:tr>
      <w:tr w:rsidR="00F978ED" w:rsidRPr="005142FD" w14:paraId="51A51C79" w14:textId="77777777" w:rsidTr="005142FD">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4EFA951C" w14:textId="77777777" w:rsidR="00F978ED" w:rsidRPr="005142FD" w:rsidRDefault="00F978ED" w:rsidP="006E2373">
            <w:pPr>
              <w:spacing w:after="0" w:line="240" w:lineRule="auto"/>
              <w:rPr>
                <w:rFonts w:ascii="Arial" w:eastAsia="Times New Roman" w:hAnsi="Arial" w:cs="Arial"/>
                <w:color w:val="000000"/>
                <w:lang w:val="es-PE" w:eastAsia="es-PE"/>
              </w:rPr>
            </w:pPr>
            <w:r w:rsidRPr="005142FD">
              <w:rPr>
                <w:rFonts w:ascii="Arial" w:eastAsia="Times New Roman" w:hAnsi="Arial" w:cs="Arial"/>
                <w:color w:val="000000"/>
                <w:lang w:val="es-PE" w:eastAsia="es-PE"/>
              </w:rPr>
              <w:t>Carbono generado</w:t>
            </w:r>
          </w:p>
        </w:tc>
        <w:tc>
          <w:tcPr>
            <w:tcW w:w="1520" w:type="dxa"/>
            <w:tcBorders>
              <w:top w:val="nil"/>
              <w:left w:val="nil"/>
              <w:bottom w:val="single" w:sz="4" w:space="0" w:color="auto"/>
              <w:right w:val="single" w:sz="4" w:space="0" w:color="auto"/>
            </w:tcBorders>
            <w:shd w:val="clear" w:color="auto" w:fill="auto"/>
            <w:noWrap/>
            <w:vAlign w:val="bottom"/>
            <w:hideMark/>
          </w:tcPr>
          <w:p w14:paraId="7E372AD6"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tCO2eq</w:t>
            </w:r>
          </w:p>
        </w:tc>
        <w:tc>
          <w:tcPr>
            <w:tcW w:w="1420" w:type="dxa"/>
            <w:tcBorders>
              <w:top w:val="nil"/>
              <w:left w:val="nil"/>
              <w:bottom w:val="single" w:sz="4" w:space="0" w:color="auto"/>
              <w:right w:val="single" w:sz="4" w:space="0" w:color="auto"/>
            </w:tcBorders>
            <w:shd w:val="clear" w:color="auto" w:fill="auto"/>
            <w:noWrap/>
            <w:vAlign w:val="bottom"/>
            <w:hideMark/>
          </w:tcPr>
          <w:p w14:paraId="25734184" w14:textId="77777777" w:rsidR="00F978ED" w:rsidRPr="005142FD" w:rsidRDefault="00F978ED" w:rsidP="006E2373">
            <w:pPr>
              <w:spacing w:after="0" w:line="240" w:lineRule="auto"/>
              <w:jc w:val="center"/>
              <w:rPr>
                <w:rFonts w:ascii="Arial" w:eastAsia="Times New Roman" w:hAnsi="Arial" w:cs="Arial"/>
                <w:color w:val="000000"/>
                <w:lang w:val="es-PE" w:eastAsia="es-PE"/>
              </w:rPr>
            </w:pPr>
            <w:r w:rsidRPr="005142FD">
              <w:rPr>
                <w:rFonts w:ascii="Arial" w:eastAsia="Times New Roman" w:hAnsi="Arial" w:cs="Arial"/>
                <w:color w:val="000000"/>
                <w:lang w:val="es-PE" w:eastAsia="es-PE"/>
              </w:rPr>
              <w:t>135,591</w:t>
            </w:r>
          </w:p>
        </w:tc>
      </w:tr>
    </w:tbl>
    <w:p w14:paraId="64938A63" w14:textId="77777777" w:rsidR="002A0160" w:rsidRPr="004E0FA2" w:rsidRDefault="002A0160" w:rsidP="005142FD">
      <w:pPr>
        <w:spacing w:after="0" w:line="240" w:lineRule="auto"/>
        <w:jc w:val="both"/>
        <w:rPr>
          <w:rFonts w:ascii="Arial" w:hAnsi="Arial" w:cs="Arial"/>
          <w:sz w:val="24"/>
          <w:szCs w:val="24"/>
          <w:lang w:val="es-ES"/>
        </w:rPr>
      </w:pPr>
    </w:p>
    <w:sectPr w:rsidR="002A0160" w:rsidRPr="004E0FA2" w:rsidSect="00E16003">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A61A" w14:textId="77777777" w:rsidR="000B0855" w:rsidRDefault="000B0855" w:rsidP="00FF178A">
      <w:pPr>
        <w:spacing w:after="0" w:line="240" w:lineRule="auto"/>
      </w:pPr>
      <w:r>
        <w:separator/>
      </w:r>
    </w:p>
  </w:endnote>
  <w:endnote w:type="continuationSeparator" w:id="0">
    <w:p w14:paraId="13960F6D" w14:textId="77777777" w:rsidR="000B0855" w:rsidRDefault="000B0855" w:rsidP="00FF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466394"/>
      <w:docPartObj>
        <w:docPartGallery w:val="Page Numbers (Bottom of Page)"/>
        <w:docPartUnique/>
      </w:docPartObj>
    </w:sdtPr>
    <w:sdtEndPr>
      <w:rPr>
        <w:rFonts w:ascii="Arial" w:hAnsi="Arial" w:cs="Arial"/>
        <w:noProof/>
        <w:sz w:val="20"/>
        <w:szCs w:val="20"/>
      </w:rPr>
    </w:sdtEndPr>
    <w:sdtContent>
      <w:p w14:paraId="6491B444" w14:textId="77777777" w:rsidR="000E7022" w:rsidRPr="00E17DED" w:rsidRDefault="000E7022">
        <w:pPr>
          <w:pStyle w:val="Footer"/>
          <w:jc w:val="center"/>
          <w:rPr>
            <w:rFonts w:ascii="Arial" w:hAnsi="Arial" w:cs="Arial"/>
            <w:sz w:val="20"/>
            <w:szCs w:val="20"/>
          </w:rPr>
        </w:pPr>
        <w:r w:rsidRPr="00E17DED">
          <w:rPr>
            <w:rFonts w:ascii="Arial" w:hAnsi="Arial" w:cs="Arial"/>
            <w:sz w:val="20"/>
            <w:szCs w:val="20"/>
          </w:rPr>
          <w:fldChar w:fldCharType="begin"/>
        </w:r>
        <w:r w:rsidRPr="00E17DED">
          <w:rPr>
            <w:rFonts w:ascii="Arial" w:hAnsi="Arial" w:cs="Arial"/>
            <w:sz w:val="20"/>
            <w:szCs w:val="20"/>
          </w:rPr>
          <w:instrText xml:space="preserve"> PAGE   \* MERGEFORMAT </w:instrText>
        </w:r>
        <w:r w:rsidRPr="00E17DED">
          <w:rPr>
            <w:rFonts w:ascii="Arial" w:hAnsi="Arial" w:cs="Arial"/>
            <w:sz w:val="20"/>
            <w:szCs w:val="20"/>
          </w:rPr>
          <w:fldChar w:fldCharType="separate"/>
        </w:r>
        <w:r>
          <w:rPr>
            <w:rFonts w:ascii="Arial" w:hAnsi="Arial" w:cs="Arial"/>
            <w:noProof/>
            <w:sz w:val="20"/>
            <w:szCs w:val="20"/>
          </w:rPr>
          <w:t>15</w:t>
        </w:r>
        <w:r w:rsidRPr="00E17DED">
          <w:rPr>
            <w:rFonts w:ascii="Arial" w:hAnsi="Arial" w:cs="Arial"/>
            <w:noProof/>
            <w:sz w:val="20"/>
            <w:szCs w:val="20"/>
          </w:rPr>
          <w:fldChar w:fldCharType="end"/>
        </w:r>
      </w:p>
    </w:sdtContent>
  </w:sdt>
  <w:p w14:paraId="44BD7AC1" w14:textId="77777777" w:rsidR="000E7022" w:rsidRDefault="000E7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055030"/>
      <w:docPartObj>
        <w:docPartGallery w:val="Page Numbers (Bottom of Page)"/>
        <w:docPartUnique/>
      </w:docPartObj>
    </w:sdtPr>
    <w:sdtEndPr>
      <w:rPr>
        <w:rFonts w:ascii="Arial" w:hAnsi="Arial" w:cs="Arial"/>
        <w:noProof/>
        <w:sz w:val="20"/>
        <w:szCs w:val="20"/>
      </w:rPr>
    </w:sdtEndPr>
    <w:sdtContent>
      <w:p w14:paraId="10B76331" w14:textId="77777777" w:rsidR="000E7022" w:rsidRPr="00E17DED" w:rsidRDefault="000E7022">
        <w:pPr>
          <w:pStyle w:val="Footer"/>
          <w:jc w:val="center"/>
          <w:rPr>
            <w:rFonts w:ascii="Arial" w:hAnsi="Arial" w:cs="Arial"/>
            <w:sz w:val="20"/>
            <w:szCs w:val="20"/>
          </w:rPr>
        </w:pPr>
        <w:r w:rsidRPr="00E17DED">
          <w:rPr>
            <w:rFonts w:ascii="Arial" w:hAnsi="Arial" w:cs="Arial"/>
            <w:sz w:val="20"/>
            <w:szCs w:val="20"/>
          </w:rPr>
          <w:fldChar w:fldCharType="begin"/>
        </w:r>
        <w:r w:rsidRPr="00E17DED">
          <w:rPr>
            <w:rFonts w:ascii="Arial" w:hAnsi="Arial" w:cs="Arial"/>
            <w:sz w:val="20"/>
            <w:szCs w:val="20"/>
          </w:rPr>
          <w:instrText xml:space="preserve"> PAGE   \* MERGEFORMAT </w:instrText>
        </w:r>
        <w:r w:rsidRPr="00E17DED">
          <w:rPr>
            <w:rFonts w:ascii="Arial" w:hAnsi="Arial" w:cs="Arial"/>
            <w:sz w:val="20"/>
            <w:szCs w:val="20"/>
          </w:rPr>
          <w:fldChar w:fldCharType="separate"/>
        </w:r>
        <w:r>
          <w:rPr>
            <w:rFonts w:ascii="Arial" w:hAnsi="Arial" w:cs="Arial"/>
            <w:noProof/>
            <w:sz w:val="20"/>
            <w:szCs w:val="20"/>
          </w:rPr>
          <w:t>16</w:t>
        </w:r>
        <w:r w:rsidRPr="00E17DED">
          <w:rPr>
            <w:rFonts w:ascii="Arial" w:hAnsi="Arial" w:cs="Arial"/>
            <w:noProof/>
            <w:sz w:val="20"/>
            <w:szCs w:val="20"/>
          </w:rPr>
          <w:fldChar w:fldCharType="end"/>
        </w:r>
      </w:p>
    </w:sdtContent>
  </w:sdt>
  <w:p w14:paraId="66650D5D" w14:textId="77777777" w:rsidR="000E7022" w:rsidRDefault="000E7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B76C" w14:textId="25CACD9B" w:rsidR="000E7022" w:rsidRDefault="000E7022">
    <w:pPr>
      <w:pStyle w:val="Footer"/>
    </w:pPr>
  </w:p>
  <w:p w14:paraId="5C911CFF" w14:textId="77777777" w:rsidR="000E7022" w:rsidRDefault="000E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1B7B" w14:textId="77777777" w:rsidR="000B0855" w:rsidRDefault="000B0855" w:rsidP="00FF178A">
      <w:pPr>
        <w:spacing w:after="0" w:line="240" w:lineRule="auto"/>
      </w:pPr>
      <w:r>
        <w:separator/>
      </w:r>
    </w:p>
  </w:footnote>
  <w:footnote w:type="continuationSeparator" w:id="0">
    <w:p w14:paraId="74505407" w14:textId="77777777" w:rsidR="000B0855" w:rsidRDefault="000B0855" w:rsidP="00FF178A">
      <w:pPr>
        <w:spacing w:after="0" w:line="240" w:lineRule="auto"/>
      </w:pPr>
      <w:r>
        <w:continuationSeparator/>
      </w:r>
    </w:p>
  </w:footnote>
  <w:footnote w:id="1">
    <w:p w14:paraId="15ECFE1A" w14:textId="02882EF3" w:rsidR="000E7022" w:rsidRPr="00146855" w:rsidRDefault="000E7022">
      <w:pPr>
        <w:pStyle w:val="FootnoteText"/>
        <w:rPr>
          <w:rFonts w:ascii="Arial" w:hAnsi="Arial" w:cs="Arial"/>
          <w:lang w:val="es-PE"/>
        </w:rPr>
      </w:pPr>
      <w:r w:rsidRPr="00146855">
        <w:rPr>
          <w:rStyle w:val="FootnoteReference"/>
          <w:rFonts w:ascii="Arial" w:hAnsi="Arial" w:cs="Arial"/>
        </w:rPr>
        <w:footnoteRef/>
      </w:r>
      <w:r w:rsidRPr="00026C6A">
        <w:rPr>
          <w:rFonts w:ascii="Arial" w:hAnsi="Arial" w:cs="Arial"/>
          <w:lang w:val="es-ES_tradnl"/>
        </w:rPr>
        <w:t xml:space="preserve"> </w:t>
      </w:r>
      <w:r w:rsidRPr="00146855">
        <w:rPr>
          <w:rFonts w:ascii="Arial" w:hAnsi="Arial" w:cs="Arial"/>
          <w:lang w:val="es-PE"/>
        </w:rPr>
        <w:t xml:space="preserve">En el </w:t>
      </w:r>
      <w:r w:rsidRPr="00146855">
        <w:rPr>
          <w:rFonts w:ascii="Arial" w:hAnsi="Arial" w:cs="Arial"/>
          <w:b/>
          <w:lang w:val="es-PE"/>
        </w:rPr>
        <w:t>Anexo 1</w:t>
      </w:r>
      <w:r w:rsidRPr="00146855">
        <w:rPr>
          <w:rFonts w:ascii="Arial" w:hAnsi="Arial" w:cs="Arial"/>
          <w:lang w:val="es-PE"/>
        </w:rPr>
        <w:t xml:space="preserve"> se </w:t>
      </w:r>
      <w:proofErr w:type="spellStart"/>
      <w:r w:rsidRPr="00146855">
        <w:rPr>
          <w:rFonts w:ascii="Arial" w:hAnsi="Arial" w:cs="Arial"/>
          <w:lang w:val="es-PE"/>
        </w:rPr>
        <w:t>explcan</w:t>
      </w:r>
      <w:proofErr w:type="spellEnd"/>
      <w:r w:rsidRPr="00146855">
        <w:rPr>
          <w:rFonts w:ascii="Arial" w:hAnsi="Arial" w:cs="Arial"/>
          <w:lang w:val="es-PE"/>
        </w:rPr>
        <w:t xml:space="preserve"> los valores propuestos para los indicadores de agua y carbono.</w:t>
      </w:r>
    </w:p>
  </w:footnote>
  <w:footnote w:id="2">
    <w:p w14:paraId="103796EF" w14:textId="318655C1" w:rsidR="000E7022" w:rsidRPr="00A86F38" w:rsidRDefault="000E7022" w:rsidP="00A86F38">
      <w:pPr>
        <w:pStyle w:val="FootnoteText"/>
        <w:rPr>
          <w:rFonts w:ascii="Arial" w:hAnsi="Arial" w:cs="Arial"/>
          <w:lang w:val="es-PE"/>
        </w:rPr>
      </w:pPr>
      <w:r w:rsidRPr="00A86F38">
        <w:rPr>
          <w:rStyle w:val="FootnoteReference"/>
          <w:rFonts w:ascii="Arial" w:hAnsi="Arial" w:cs="Arial"/>
        </w:rPr>
        <w:footnoteRef/>
      </w:r>
      <w:r w:rsidRPr="00587AF0">
        <w:rPr>
          <w:rFonts w:ascii="Arial" w:hAnsi="Arial" w:cs="Arial"/>
          <w:lang w:val="es-ES_tradnl"/>
        </w:rPr>
        <w:t xml:space="preserve"> </w:t>
      </w:r>
      <w:r w:rsidRPr="00A86F38">
        <w:rPr>
          <w:rFonts w:ascii="Arial" w:hAnsi="Arial" w:cs="Arial"/>
          <w:lang w:val="es-PE"/>
        </w:rPr>
        <w:t xml:space="preserve">El área de evaluación de impactos considera al conjunto de áreas que son elegibles para tratamiento, es decir, que cumplen con </w:t>
      </w:r>
      <w:r>
        <w:rPr>
          <w:rFonts w:ascii="Arial" w:hAnsi="Arial" w:cs="Arial"/>
          <w:lang w:val="es-PE"/>
        </w:rPr>
        <w:t xml:space="preserve">los </w:t>
      </w:r>
      <w:r w:rsidRPr="00A86F38">
        <w:rPr>
          <w:rFonts w:ascii="Arial" w:hAnsi="Arial" w:cs="Arial"/>
          <w:lang w:val="es-PE"/>
        </w:rPr>
        <w:t xml:space="preserve">criterios de elegibilidad para el proyecto.  </w:t>
      </w:r>
      <w:r>
        <w:rPr>
          <w:rFonts w:ascii="Arial" w:hAnsi="Arial" w:cs="Arial"/>
          <w:lang w:val="es-PE"/>
        </w:rPr>
        <w:t>De ser necesario (para generar mejores controles), e</w:t>
      </w:r>
      <w:r w:rsidRPr="00A86F38">
        <w:rPr>
          <w:rFonts w:ascii="Arial" w:hAnsi="Arial" w:cs="Arial"/>
          <w:lang w:val="es-PE"/>
        </w:rPr>
        <w:t>s posible incorporar a</w:t>
      </w:r>
      <w:r>
        <w:rPr>
          <w:rFonts w:ascii="Arial" w:hAnsi="Arial" w:cs="Arial"/>
          <w:lang w:val="es-PE"/>
        </w:rPr>
        <w:t>l</w:t>
      </w:r>
      <w:r w:rsidRPr="00A86F38">
        <w:rPr>
          <w:rFonts w:ascii="Arial" w:hAnsi="Arial" w:cs="Arial"/>
          <w:lang w:val="es-PE"/>
        </w:rPr>
        <w:t xml:space="preserve"> área </w:t>
      </w:r>
      <w:r>
        <w:rPr>
          <w:rFonts w:ascii="Arial" w:hAnsi="Arial" w:cs="Arial"/>
          <w:lang w:val="es-PE"/>
        </w:rPr>
        <w:t xml:space="preserve">de evaluación de impactos </w:t>
      </w:r>
      <w:r w:rsidRPr="00A86F38">
        <w:rPr>
          <w:rFonts w:ascii="Arial" w:hAnsi="Arial" w:cs="Arial"/>
          <w:lang w:val="es-PE"/>
        </w:rPr>
        <w:t xml:space="preserve">a zonas </w:t>
      </w:r>
      <w:proofErr w:type="gramStart"/>
      <w:r w:rsidRPr="00A86F38">
        <w:rPr>
          <w:rFonts w:ascii="Arial" w:hAnsi="Arial" w:cs="Arial"/>
          <w:lang w:val="es-PE"/>
        </w:rPr>
        <w:t>que</w:t>
      </w:r>
      <w:proofErr w:type="gramEnd"/>
      <w:r w:rsidRPr="00A86F38">
        <w:rPr>
          <w:rFonts w:ascii="Arial" w:hAnsi="Arial" w:cs="Arial"/>
          <w:lang w:val="es-PE"/>
        </w:rPr>
        <w:t xml:space="preserve"> </w:t>
      </w:r>
      <w:r>
        <w:rPr>
          <w:rFonts w:ascii="Arial" w:hAnsi="Arial" w:cs="Arial"/>
          <w:lang w:val="es-PE"/>
        </w:rPr>
        <w:t xml:space="preserve">aunque no </w:t>
      </w:r>
      <w:r w:rsidRPr="00A86F38">
        <w:rPr>
          <w:rFonts w:ascii="Arial" w:hAnsi="Arial" w:cs="Arial"/>
          <w:lang w:val="es-PE"/>
        </w:rPr>
        <w:t xml:space="preserve">han sido </w:t>
      </w:r>
      <w:r>
        <w:rPr>
          <w:rFonts w:ascii="Arial" w:hAnsi="Arial" w:cs="Arial"/>
          <w:lang w:val="es-PE"/>
        </w:rPr>
        <w:t>consideradas</w:t>
      </w:r>
      <w:r w:rsidRPr="00A86F38">
        <w:rPr>
          <w:rFonts w:ascii="Arial" w:hAnsi="Arial" w:cs="Arial"/>
          <w:lang w:val="es-PE"/>
        </w:rPr>
        <w:t xml:space="preserve"> p</w:t>
      </w:r>
      <w:r>
        <w:rPr>
          <w:rFonts w:ascii="Arial" w:hAnsi="Arial" w:cs="Arial"/>
          <w:lang w:val="es-PE"/>
        </w:rPr>
        <w:t>a</w:t>
      </w:r>
      <w:r w:rsidRPr="00A86F38">
        <w:rPr>
          <w:rFonts w:ascii="Arial" w:hAnsi="Arial" w:cs="Arial"/>
          <w:lang w:val="es-PE"/>
        </w:rPr>
        <w:t>r</w:t>
      </w:r>
      <w:r>
        <w:rPr>
          <w:rFonts w:ascii="Arial" w:hAnsi="Arial" w:cs="Arial"/>
          <w:lang w:val="es-PE"/>
        </w:rPr>
        <w:t>a</w:t>
      </w:r>
      <w:r w:rsidRPr="00A86F38">
        <w:rPr>
          <w:rFonts w:ascii="Arial" w:hAnsi="Arial" w:cs="Arial"/>
          <w:lang w:val="es-PE"/>
        </w:rPr>
        <w:t xml:space="preserve"> e</w:t>
      </w:r>
      <w:r>
        <w:rPr>
          <w:rFonts w:ascii="Arial" w:hAnsi="Arial" w:cs="Arial"/>
          <w:lang w:val="es-PE"/>
        </w:rPr>
        <w:t>ste</w:t>
      </w:r>
      <w:r w:rsidRPr="00A86F38">
        <w:rPr>
          <w:rFonts w:ascii="Arial" w:hAnsi="Arial" w:cs="Arial"/>
          <w:lang w:val="es-PE"/>
        </w:rPr>
        <w:t xml:space="preserve"> pro</w:t>
      </w:r>
      <w:r>
        <w:rPr>
          <w:rFonts w:ascii="Arial" w:hAnsi="Arial" w:cs="Arial"/>
          <w:lang w:val="es-PE"/>
        </w:rPr>
        <w:t>grama</w:t>
      </w:r>
      <w:r w:rsidRPr="00A86F38">
        <w:rPr>
          <w:rFonts w:ascii="Arial" w:hAnsi="Arial" w:cs="Arial"/>
          <w:lang w:val="es-PE"/>
        </w:rPr>
        <w:t xml:space="preserve"> </w:t>
      </w:r>
      <w:r>
        <w:rPr>
          <w:rFonts w:ascii="Arial" w:hAnsi="Arial" w:cs="Arial"/>
          <w:lang w:val="es-PE"/>
        </w:rPr>
        <w:t xml:space="preserve">específico </w:t>
      </w:r>
      <w:r w:rsidRPr="00A86F38">
        <w:rPr>
          <w:rFonts w:ascii="Arial" w:hAnsi="Arial" w:cs="Arial"/>
          <w:lang w:val="es-PE"/>
        </w:rPr>
        <w:t>(</w:t>
      </w:r>
      <w:r>
        <w:rPr>
          <w:rFonts w:ascii="Arial" w:hAnsi="Arial" w:cs="Arial"/>
          <w:lang w:val="es-PE"/>
        </w:rPr>
        <w:t xml:space="preserve">están </w:t>
      </w:r>
      <w:r w:rsidRPr="00A86F38">
        <w:rPr>
          <w:rFonts w:ascii="Arial" w:hAnsi="Arial" w:cs="Arial"/>
          <w:lang w:val="es-PE"/>
        </w:rPr>
        <w:t xml:space="preserve">fuera del área de influencia) </w:t>
      </w:r>
      <w:r>
        <w:rPr>
          <w:rFonts w:ascii="Arial" w:hAnsi="Arial" w:cs="Arial"/>
          <w:lang w:val="es-PE"/>
        </w:rPr>
        <w:t>sí pueden ser usadas como controles porque</w:t>
      </w:r>
      <w:r w:rsidRPr="00A86F38">
        <w:rPr>
          <w:rFonts w:ascii="Arial" w:hAnsi="Arial" w:cs="Arial"/>
          <w:lang w:val="es-PE"/>
        </w:rPr>
        <w:t xml:space="preserve"> cumplen con criterios </w:t>
      </w:r>
      <w:r>
        <w:rPr>
          <w:rFonts w:ascii="Arial" w:hAnsi="Arial" w:cs="Arial"/>
          <w:lang w:val="es-PE"/>
        </w:rPr>
        <w:t xml:space="preserve">básicos </w:t>
      </w:r>
      <w:r w:rsidRPr="00A86F38">
        <w:rPr>
          <w:rFonts w:ascii="Arial" w:hAnsi="Arial" w:cs="Arial"/>
          <w:lang w:val="es-PE"/>
        </w:rPr>
        <w:t xml:space="preserve">de </w:t>
      </w:r>
      <w:r>
        <w:rPr>
          <w:rFonts w:ascii="Arial" w:hAnsi="Arial" w:cs="Arial"/>
          <w:lang w:val="es-PE"/>
        </w:rPr>
        <w:t>similitud (</w:t>
      </w:r>
      <w:r w:rsidRPr="00A86F38">
        <w:rPr>
          <w:rFonts w:ascii="Arial" w:hAnsi="Arial" w:cs="Arial"/>
          <w:lang w:val="es-PE"/>
        </w:rPr>
        <w:t>elegibilidad</w:t>
      </w:r>
      <w:r>
        <w:rPr>
          <w:rFonts w:ascii="Arial" w:hAnsi="Arial" w:cs="Arial"/>
          <w:lang w:val="es-PE"/>
        </w:rPr>
        <w:t>) con las áreas tratadas</w:t>
      </w:r>
      <w:r w:rsidRPr="00A86F38">
        <w:rPr>
          <w:rFonts w:ascii="Arial" w:hAnsi="Arial" w:cs="Arial"/>
          <w:lang w:val="es-PE"/>
        </w:rPr>
        <w:t>.</w:t>
      </w:r>
    </w:p>
  </w:footnote>
  <w:footnote w:id="3">
    <w:p w14:paraId="030C33B8" w14:textId="11D39B20" w:rsidR="000E7022" w:rsidRPr="000118EF" w:rsidRDefault="000E7022">
      <w:pPr>
        <w:pStyle w:val="FootnoteText"/>
        <w:rPr>
          <w:lang w:val="es-PE"/>
        </w:rPr>
      </w:pPr>
      <w:r>
        <w:rPr>
          <w:rStyle w:val="FootnoteReference"/>
        </w:rPr>
        <w:footnoteRef/>
      </w:r>
      <w:r w:rsidRPr="000E7022">
        <w:rPr>
          <w:lang w:val="es-ES_tradnl"/>
        </w:rPr>
        <w:t xml:space="preserve"> </w:t>
      </w:r>
      <w:r w:rsidRPr="00587AF0">
        <w:rPr>
          <w:rFonts w:ascii="Arial" w:hAnsi="Arial" w:cs="Arial"/>
          <w:lang w:val="es-ES_tradnl"/>
        </w:rPr>
        <w:t xml:space="preserve">Hernández Alexander (2019) "Insumos para Evaluación de Impacto del Programa 3878/BL-HO"  </w:t>
      </w:r>
    </w:p>
  </w:footnote>
  <w:footnote w:id="4">
    <w:p w14:paraId="58190C54" w14:textId="77777777" w:rsidR="000E7022" w:rsidRPr="000118EF" w:rsidRDefault="000E7022" w:rsidP="000118EF">
      <w:pPr>
        <w:pStyle w:val="FootnoteText"/>
        <w:rPr>
          <w:lang w:val="es-PE"/>
        </w:rPr>
      </w:pPr>
      <w:r>
        <w:rPr>
          <w:rStyle w:val="FootnoteReference"/>
        </w:rPr>
        <w:footnoteRef/>
      </w:r>
      <w:r w:rsidRPr="000E7022">
        <w:rPr>
          <w:lang w:val="es-ES_tradnl"/>
        </w:rPr>
        <w:t xml:space="preserve"> </w:t>
      </w:r>
      <w:r w:rsidRPr="00587AF0">
        <w:rPr>
          <w:rFonts w:ascii="Arial" w:hAnsi="Arial" w:cs="Arial"/>
          <w:lang w:val="es-ES_tradnl"/>
        </w:rPr>
        <w:t xml:space="preserve">Hernández Alexander (2019) "Insumos para Evaluación de Impacto del Programa 3878/BL-HO"  </w:t>
      </w:r>
    </w:p>
  </w:footnote>
  <w:footnote w:id="5">
    <w:p w14:paraId="1B428133" w14:textId="77777777" w:rsidR="000E7022" w:rsidRPr="008D455C" w:rsidRDefault="000E7022" w:rsidP="00F96C78">
      <w:pPr>
        <w:pStyle w:val="FootnoteText"/>
        <w:rPr>
          <w:rFonts w:ascii="Arial" w:hAnsi="Arial" w:cs="Arial"/>
          <w:lang w:val="es-PE"/>
        </w:rPr>
      </w:pPr>
      <w:r w:rsidRPr="008D455C">
        <w:rPr>
          <w:lang w:val="es-PE"/>
        </w:rPr>
        <w:footnoteRef/>
      </w:r>
      <w:r w:rsidRPr="008D455C">
        <w:rPr>
          <w:rFonts w:ascii="Arial" w:hAnsi="Arial" w:cs="Arial"/>
          <w:lang w:val="es-PE"/>
        </w:rPr>
        <w:t xml:space="preserve"> Ver González M. y M. Le Pommellec (2019) "Evaluación de impacto del componente 1 del Programa Ambiental de Gestión de Riesgos de Desastres y Cambio Climático (PAGRICC) (NI-L1048)".  Documento de Trabajo.  En la explicación de la teoría de cambio para explicar impactos los autores señalan </w:t>
      </w:r>
      <w:r w:rsidRPr="008D455C">
        <w:rPr>
          <w:rFonts w:ascii="Arial" w:hAnsi="Arial" w:cs="Arial"/>
          <w:i/>
          <w:lang w:val="es-PE"/>
        </w:rPr>
        <w:t>"(…) En el corto y mediano plazo, a raíz de la adopción de los SRA (…), se espera que la calidad del suelo y disposición de agua hayan mejorado, lo cual debería mejorar los niveles de rendimiento para los cultivos anuales (…) y el acceso a alimentos y agua para el ganado"</w:t>
      </w:r>
      <w:r w:rsidRPr="008D455C">
        <w:rPr>
          <w:rFonts w:ascii="Arial" w:hAnsi="Arial" w:cs="Arial"/>
          <w:lang w:val="es-PE"/>
        </w:rPr>
        <w:t xml:space="preserve"> (pp. 17)</w:t>
      </w:r>
    </w:p>
  </w:footnote>
  <w:footnote w:id="6">
    <w:p w14:paraId="0194E61B" w14:textId="718064BD" w:rsidR="000E7022" w:rsidRPr="008D455C" w:rsidRDefault="000E7022">
      <w:pPr>
        <w:pStyle w:val="FootnoteText"/>
        <w:rPr>
          <w:lang w:val="es-PE"/>
        </w:rPr>
      </w:pPr>
      <w:r w:rsidRPr="008D455C">
        <w:rPr>
          <w:rFonts w:ascii="Arial" w:hAnsi="Arial" w:cs="Arial"/>
          <w:lang w:val="es-PE"/>
        </w:rPr>
        <w:footnoteRef/>
      </w:r>
      <w:r w:rsidRPr="008D455C">
        <w:rPr>
          <w:rFonts w:ascii="Arial" w:hAnsi="Arial" w:cs="Arial"/>
          <w:lang w:val="es-PE"/>
        </w:rPr>
        <w:t xml:space="preserve"> El estimado del impacto obtenido fue de US$ 195 por Ha (estadísticamente significativo al 95% de confianza), que representa un 26% de incremento promedio del VPA por Ha del grupo intervenido.  Como esta estimación controló por gastos del productor, el impacto puede considerarse como un aumento en el ingreso agrícola anual de los beneficiarios.</w:t>
      </w:r>
      <w:r w:rsidRPr="000E7022">
        <w:rPr>
          <w:lang w:val="es-ES_tradnl"/>
        </w:rPr>
        <w:t xml:space="preserve">  </w:t>
      </w:r>
    </w:p>
  </w:footnote>
  <w:footnote w:id="7">
    <w:p w14:paraId="74DF271B" w14:textId="77777777" w:rsidR="000E7022" w:rsidRPr="005142FD" w:rsidRDefault="000E7022" w:rsidP="00F978ED">
      <w:pPr>
        <w:pStyle w:val="FootnoteText"/>
        <w:rPr>
          <w:rFonts w:ascii="Arial" w:hAnsi="Arial" w:cs="Arial"/>
          <w:lang w:val="es-PE"/>
        </w:rPr>
      </w:pPr>
      <w:r w:rsidRPr="005142FD">
        <w:rPr>
          <w:rStyle w:val="FootnoteReference"/>
          <w:rFonts w:ascii="Arial" w:hAnsi="Arial" w:cs="Arial"/>
        </w:rPr>
        <w:footnoteRef/>
      </w:r>
      <w:r w:rsidRPr="00587AF0">
        <w:rPr>
          <w:rFonts w:ascii="Arial" w:hAnsi="Arial" w:cs="Arial"/>
          <w:lang w:val="es-ES_tradnl"/>
        </w:rPr>
        <w:t xml:space="preserve"> </w:t>
      </w:r>
      <w:r w:rsidRPr="005142FD">
        <w:rPr>
          <w:rFonts w:ascii="Arial" w:hAnsi="Arial" w:cs="Arial"/>
          <w:lang w:val="es-PE"/>
        </w:rPr>
        <w:t>Se usó una aproximación a las áreas como triángulos con la fórmula Base*Altura/2.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7CF"/>
    <w:multiLevelType w:val="hybridMultilevel"/>
    <w:tmpl w:val="0C04406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B73E0"/>
    <w:multiLevelType w:val="multilevel"/>
    <w:tmpl w:val="AA60C93C"/>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814A7C"/>
    <w:multiLevelType w:val="multilevel"/>
    <w:tmpl w:val="6F3849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FE51B4"/>
    <w:multiLevelType w:val="multilevel"/>
    <w:tmpl w:val="09DA500E"/>
    <w:lvl w:ilvl="0">
      <w:start w:val="1"/>
      <w:numFmt w:val="decimal"/>
      <w:lvlText w:val="2.%1."/>
      <w:lvlJc w:val="right"/>
      <w:pPr>
        <w:ind w:left="720" w:hanging="360"/>
      </w:pPr>
      <w:rPr>
        <w:rFonts w:ascii="Arial" w:hAnsi="Arial" w:cs="Arial" w:hint="default"/>
        <w:b w:val="0"/>
        <w:bCs w:val="0"/>
        <w:strike w:val="0"/>
        <w:dstrike w:val="0"/>
        <w:sz w:val="22"/>
        <w:szCs w:val="22"/>
        <w:u w:val="none"/>
        <w:effect w:val="none"/>
      </w:rPr>
    </w:lvl>
    <w:lvl w:ilvl="1">
      <w:start w:val="1"/>
      <w:numFmt w:val="decimal"/>
      <w:lvlText w:val="%1.%2."/>
      <w:lvlJc w:val="right"/>
      <w:pPr>
        <w:ind w:left="1440" w:hanging="360"/>
      </w:pPr>
      <w:rPr>
        <w:rFonts w:hint="default"/>
        <w:strike w:val="0"/>
        <w:dstrike w:val="0"/>
        <w:u w:val="none"/>
        <w:effect w:val="none"/>
      </w:rPr>
    </w:lvl>
    <w:lvl w:ilvl="2">
      <w:start w:val="1"/>
      <w:numFmt w:val="lowerRoman"/>
      <w:lvlText w:val="%3."/>
      <w:lvlJc w:val="right"/>
      <w:pPr>
        <w:ind w:left="2160" w:hanging="360"/>
      </w:pPr>
      <w:rPr>
        <w:rFonts w:cs="Times New Roman" w:hint="default"/>
        <w:strike w:val="0"/>
        <w:dstrike w:val="0"/>
        <w:u w:val="none"/>
        <w:effect w:val="none"/>
      </w:rPr>
    </w:lvl>
    <w:lvl w:ilvl="3">
      <w:start w:val="1"/>
      <w:numFmt w:val="decimal"/>
      <w:lvlText w:val="%1.%2.%3.%4."/>
      <w:lvlJc w:val="right"/>
      <w:pPr>
        <w:ind w:left="2880" w:hanging="360"/>
      </w:pPr>
      <w:rPr>
        <w:rFonts w:hint="default"/>
        <w:strike w:val="0"/>
        <w:dstrike w:val="0"/>
        <w:u w:val="none"/>
        <w:effect w:val="none"/>
      </w:rPr>
    </w:lvl>
    <w:lvl w:ilvl="4">
      <w:start w:val="1"/>
      <w:numFmt w:val="decimal"/>
      <w:lvlText w:val="%1.%2.%3.%4.%5."/>
      <w:lvlJc w:val="right"/>
      <w:pPr>
        <w:ind w:left="3600" w:hanging="360"/>
      </w:pPr>
      <w:rPr>
        <w:rFonts w:hint="default"/>
        <w:strike w:val="0"/>
        <w:dstrike w:val="0"/>
        <w:u w:val="none"/>
        <w:effect w:val="none"/>
      </w:rPr>
    </w:lvl>
    <w:lvl w:ilvl="5">
      <w:start w:val="1"/>
      <w:numFmt w:val="decimal"/>
      <w:lvlText w:val="%1.%2.%3.%4.%5.%6."/>
      <w:lvlJc w:val="right"/>
      <w:pPr>
        <w:ind w:left="4320" w:hanging="360"/>
      </w:pPr>
      <w:rPr>
        <w:rFonts w:hint="default"/>
        <w:strike w:val="0"/>
        <w:dstrike w:val="0"/>
        <w:u w:val="none"/>
        <w:effect w:val="none"/>
      </w:rPr>
    </w:lvl>
    <w:lvl w:ilvl="6">
      <w:start w:val="1"/>
      <w:numFmt w:val="decimal"/>
      <w:lvlText w:val="%1.%2.%3.%4.%5.%6.%7."/>
      <w:lvlJc w:val="right"/>
      <w:pPr>
        <w:ind w:left="5040" w:hanging="360"/>
      </w:pPr>
      <w:rPr>
        <w:rFonts w:hint="default"/>
        <w:strike w:val="0"/>
        <w:dstrike w:val="0"/>
        <w:u w:val="none"/>
        <w:effect w:val="none"/>
      </w:rPr>
    </w:lvl>
    <w:lvl w:ilvl="7">
      <w:start w:val="1"/>
      <w:numFmt w:val="decimal"/>
      <w:lvlText w:val="%1.%2.%3.%4.%5.%6.%7.%8."/>
      <w:lvlJc w:val="right"/>
      <w:pPr>
        <w:ind w:left="5760" w:hanging="360"/>
      </w:pPr>
      <w:rPr>
        <w:rFonts w:hint="default"/>
        <w:strike w:val="0"/>
        <w:dstrike w:val="0"/>
        <w:u w:val="none"/>
        <w:effect w:val="none"/>
      </w:rPr>
    </w:lvl>
    <w:lvl w:ilvl="8">
      <w:start w:val="1"/>
      <w:numFmt w:val="decimal"/>
      <w:lvlText w:val="%1.%2.%3.%4.%5.%6.%7.%8.%9."/>
      <w:lvlJc w:val="right"/>
      <w:pPr>
        <w:ind w:left="6480" w:hanging="360"/>
      </w:pPr>
      <w:rPr>
        <w:rFonts w:hint="default"/>
        <w:strike w:val="0"/>
        <w:dstrike w:val="0"/>
        <w:u w:val="none"/>
        <w:effect w:val="none"/>
      </w:rPr>
    </w:lvl>
  </w:abstractNum>
  <w:abstractNum w:abstractNumId="4" w15:restartNumberingAfterBreak="0">
    <w:nsid w:val="1DF0266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541FD1"/>
    <w:multiLevelType w:val="hybridMultilevel"/>
    <w:tmpl w:val="CC00D520"/>
    <w:lvl w:ilvl="0" w:tplc="F7F4E78E">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A62E6"/>
    <w:multiLevelType w:val="hybridMultilevel"/>
    <w:tmpl w:val="F9A83C44"/>
    <w:lvl w:ilvl="0" w:tplc="D88E6D5A">
      <w:start w:val="1"/>
      <w:numFmt w:val="upperRoman"/>
      <w:lvlText w:val="%1."/>
      <w:lvlJc w:val="left"/>
      <w:pPr>
        <w:ind w:left="1080" w:hanging="720"/>
      </w:pPr>
    </w:lvl>
    <w:lvl w:ilvl="1" w:tplc="04090015">
      <w:start w:val="1"/>
      <w:numFmt w:val="upperLetter"/>
      <w:lvlText w:val="%2."/>
      <w:lvlJc w:val="left"/>
      <w:pPr>
        <w:ind w:left="1440" w:hanging="360"/>
      </w:pPr>
    </w:lvl>
    <w:lvl w:ilvl="2" w:tplc="71624B28">
      <w:start w:val="1"/>
      <w:numFmt w:val="lowerRoman"/>
      <w:lvlText w:val="%3)"/>
      <w:lvlJc w:val="left"/>
      <w:pPr>
        <w:ind w:left="2700" w:hanging="720"/>
      </w:pPr>
    </w:lvl>
    <w:lvl w:ilvl="3" w:tplc="123008DC">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CD2655A">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9731FB"/>
    <w:multiLevelType w:val="multilevel"/>
    <w:tmpl w:val="71B8143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063F78"/>
    <w:multiLevelType w:val="multilevel"/>
    <w:tmpl w:val="5454B3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9B4991"/>
    <w:multiLevelType w:val="multilevel"/>
    <w:tmpl w:val="31305C54"/>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b w:val="0"/>
        <w:i w:val="0"/>
        <w:sz w:val="22"/>
        <w:szCs w:val="22"/>
        <w:lang w:val="es-ES"/>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0"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1" w15:restartNumberingAfterBreak="0">
    <w:nsid w:val="3803012E"/>
    <w:multiLevelType w:val="multilevel"/>
    <w:tmpl w:val="1B002F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E325638"/>
    <w:multiLevelType w:val="multilevel"/>
    <w:tmpl w:val="AA60C93C"/>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153C1F"/>
    <w:multiLevelType w:val="hybridMultilevel"/>
    <w:tmpl w:val="C8C0E7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0CE4DB8"/>
    <w:multiLevelType w:val="hybridMultilevel"/>
    <w:tmpl w:val="48484548"/>
    <w:lvl w:ilvl="0" w:tplc="82045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133E3F"/>
    <w:multiLevelType w:val="hybridMultilevel"/>
    <w:tmpl w:val="8A0EBF1E"/>
    <w:lvl w:ilvl="0" w:tplc="9036D5BE">
      <w:start w:val="1"/>
      <w:numFmt w:val="bullet"/>
      <w:lvlText w:val="•"/>
      <w:lvlJc w:val="left"/>
      <w:pPr>
        <w:tabs>
          <w:tab w:val="num" w:pos="720"/>
        </w:tabs>
        <w:ind w:left="720" w:hanging="360"/>
      </w:pPr>
      <w:rPr>
        <w:rFonts w:ascii="Arial" w:hAnsi="Arial" w:hint="default"/>
      </w:rPr>
    </w:lvl>
    <w:lvl w:ilvl="1" w:tplc="6D26BCF4" w:tentative="1">
      <w:start w:val="1"/>
      <w:numFmt w:val="bullet"/>
      <w:lvlText w:val="•"/>
      <w:lvlJc w:val="left"/>
      <w:pPr>
        <w:tabs>
          <w:tab w:val="num" w:pos="1440"/>
        </w:tabs>
        <w:ind w:left="1440" w:hanging="360"/>
      </w:pPr>
      <w:rPr>
        <w:rFonts w:ascii="Arial" w:hAnsi="Arial" w:hint="default"/>
      </w:rPr>
    </w:lvl>
    <w:lvl w:ilvl="2" w:tplc="793C8D2E" w:tentative="1">
      <w:start w:val="1"/>
      <w:numFmt w:val="bullet"/>
      <w:lvlText w:val="•"/>
      <w:lvlJc w:val="left"/>
      <w:pPr>
        <w:tabs>
          <w:tab w:val="num" w:pos="2160"/>
        </w:tabs>
        <w:ind w:left="2160" w:hanging="360"/>
      </w:pPr>
      <w:rPr>
        <w:rFonts w:ascii="Arial" w:hAnsi="Arial" w:hint="default"/>
      </w:rPr>
    </w:lvl>
    <w:lvl w:ilvl="3" w:tplc="85A0EA0A" w:tentative="1">
      <w:start w:val="1"/>
      <w:numFmt w:val="bullet"/>
      <w:lvlText w:val="•"/>
      <w:lvlJc w:val="left"/>
      <w:pPr>
        <w:tabs>
          <w:tab w:val="num" w:pos="2880"/>
        </w:tabs>
        <w:ind w:left="2880" w:hanging="360"/>
      </w:pPr>
      <w:rPr>
        <w:rFonts w:ascii="Arial" w:hAnsi="Arial" w:hint="default"/>
      </w:rPr>
    </w:lvl>
    <w:lvl w:ilvl="4" w:tplc="38EAB292" w:tentative="1">
      <w:start w:val="1"/>
      <w:numFmt w:val="bullet"/>
      <w:lvlText w:val="•"/>
      <w:lvlJc w:val="left"/>
      <w:pPr>
        <w:tabs>
          <w:tab w:val="num" w:pos="3600"/>
        </w:tabs>
        <w:ind w:left="3600" w:hanging="360"/>
      </w:pPr>
      <w:rPr>
        <w:rFonts w:ascii="Arial" w:hAnsi="Arial" w:hint="default"/>
      </w:rPr>
    </w:lvl>
    <w:lvl w:ilvl="5" w:tplc="0B68F04E" w:tentative="1">
      <w:start w:val="1"/>
      <w:numFmt w:val="bullet"/>
      <w:lvlText w:val="•"/>
      <w:lvlJc w:val="left"/>
      <w:pPr>
        <w:tabs>
          <w:tab w:val="num" w:pos="4320"/>
        </w:tabs>
        <w:ind w:left="4320" w:hanging="360"/>
      </w:pPr>
      <w:rPr>
        <w:rFonts w:ascii="Arial" w:hAnsi="Arial" w:hint="default"/>
      </w:rPr>
    </w:lvl>
    <w:lvl w:ilvl="6" w:tplc="69A2ECA6" w:tentative="1">
      <w:start w:val="1"/>
      <w:numFmt w:val="bullet"/>
      <w:lvlText w:val="•"/>
      <w:lvlJc w:val="left"/>
      <w:pPr>
        <w:tabs>
          <w:tab w:val="num" w:pos="5040"/>
        </w:tabs>
        <w:ind w:left="5040" w:hanging="360"/>
      </w:pPr>
      <w:rPr>
        <w:rFonts w:ascii="Arial" w:hAnsi="Arial" w:hint="default"/>
      </w:rPr>
    </w:lvl>
    <w:lvl w:ilvl="7" w:tplc="2D30002C" w:tentative="1">
      <w:start w:val="1"/>
      <w:numFmt w:val="bullet"/>
      <w:lvlText w:val="•"/>
      <w:lvlJc w:val="left"/>
      <w:pPr>
        <w:tabs>
          <w:tab w:val="num" w:pos="5760"/>
        </w:tabs>
        <w:ind w:left="5760" w:hanging="360"/>
      </w:pPr>
      <w:rPr>
        <w:rFonts w:ascii="Arial" w:hAnsi="Arial" w:hint="default"/>
      </w:rPr>
    </w:lvl>
    <w:lvl w:ilvl="8" w:tplc="E09AF4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D01629"/>
    <w:multiLevelType w:val="multilevel"/>
    <w:tmpl w:val="AA60C93C"/>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B1B2081"/>
    <w:multiLevelType w:val="hybridMultilevel"/>
    <w:tmpl w:val="3C38C4EA"/>
    <w:lvl w:ilvl="0" w:tplc="86D28664">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5A2C8D"/>
    <w:multiLevelType w:val="multilevel"/>
    <w:tmpl w:val="1B002F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9FE3F0F"/>
    <w:multiLevelType w:val="multilevel"/>
    <w:tmpl w:val="AA60C93C"/>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A972F44"/>
    <w:multiLevelType w:val="hybridMultilevel"/>
    <w:tmpl w:val="F990A1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DE84E25"/>
    <w:multiLevelType w:val="hybridMultilevel"/>
    <w:tmpl w:val="31D4D7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E7D1C87"/>
    <w:multiLevelType w:val="hybridMultilevel"/>
    <w:tmpl w:val="5EECEA60"/>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FF51037"/>
    <w:multiLevelType w:val="multilevel"/>
    <w:tmpl w:val="AA60C93C"/>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9923C8"/>
    <w:multiLevelType w:val="multilevel"/>
    <w:tmpl w:val="F1CCACDA"/>
    <w:lvl w:ilvl="0">
      <w:start w:val="1"/>
      <w:numFmt w:val="upperRoman"/>
      <w:pStyle w:val="Heading1"/>
      <w:lvlText w:val="%1."/>
      <w:lvlJc w:val="center"/>
      <w:pPr>
        <w:tabs>
          <w:tab w:val="num" w:pos="360"/>
        </w:tabs>
        <w:ind w:left="288" w:hanging="288"/>
      </w:pPr>
      <w:rPr>
        <w:rFonts w:ascii="Arial" w:hAnsi="Arial" w:cs="Arial"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5" w15:restartNumberingAfterBreak="0">
    <w:nsid w:val="639D42F3"/>
    <w:multiLevelType w:val="multilevel"/>
    <w:tmpl w:val="1B002F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5DF5E4B"/>
    <w:multiLevelType w:val="hybridMultilevel"/>
    <w:tmpl w:val="86D874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BA0303A"/>
    <w:multiLevelType w:val="multilevel"/>
    <w:tmpl w:val="D66EC7B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D64E74"/>
    <w:multiLevelType w:val="multilevel"/>
    <w:tmpl w:val="AA60C93C"/>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F817053"/>
    <w:multiLevelType w:val="multilevel"/>
    <w:tmpl w:val="AA60C93C"/>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DC131BB"/>
    <w:multiLevelType w:val="hybridMultilevel"/>
    <w:tmpl w:val="A38A5A3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F913B77"/>
    <w:multiLevelType w:val="multilevel"/>
    <w:tmpl w:val="A51CB5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0"/>
  </w:num>
  <w:num w:numId="3">
    <w:abstractNumId w:val="6"/>
  </w:num>
  <w:num w:numId="4">
    <w:abstractNumId w:val="4"/>
  </w:num>
  <w:num w:numId="5">
    <w:abstractNumId w:val="5"/>
  </w:num>
  <w:num w:numId="6">
    <w:abstractNumId w:val="25"/>
  </w:num>
  <w:num w:numId="7">
    <w:abstractNumId w:val="26"/>
  </w:num>
  <w:num w:numId="8">
    <w:abstractNumId w:val="0"/>
  </w:num>
  <w:num w:numId="9">
    <w:abstractNumId w:val="17"/>
  </w:num>
  <w:num w:numId="10">
    <w:abstractNumId w:val="30"/>
  </w:num>
  <w:num w:numId="11">
    <w:abstractNumId w:val="13"/>
  </w:num>
  <w:num w:numId="12">
    <w:abstractNumId w:val="22"/>
  </w:num>
  <w:num w:numId="13">
    <w:abstractNumId w:val="15"/>
  </w:num>
  <w:num w:numId="14">
    <w:abstractNumId w:val="21"/>
  </w:num>
  <w:num w:numId="15">
    <w:abstractNumId w:val="20"/>
  </w:num>
  <w:num w:numId="16">
    <w:abstractNumId w:val="27"/>
  </w:num>
  <w:num w:numId="17">
    <w:abstractNumId w:val="8"/>
  </w:num>
  <w:num w:numId="18">
    <w:abstractNumId w:val="31"/>
  </w:num>
  <w:num w:numId="19">
    <w:abstractNumId w:val="19"/>
  </w:num>
  <w:num w:numId="20">
    <w:abstractNumId w:val="23"/>
  </w:num>
  <w:num w:numId="21">
    <w:abstractNumId w:val="29"/>
  </w:num>
  <w:num w:numId="22">
    <w:abstractNumId w:val="12"/>
  </w:num>
  <w:num w:numId="23">
    <w:abstractNumId w:val="28"/>
  </w:num>
  <w:num w:numId="24">
    <w:abstractNumId w:val="1"/>
  </w:num>
  <w:num w:numId="25">
    <w:abstractNumId w:val="16"/>
  </w:num>
  <w:num w:numId="26">
    <w:abstractNumId w:val="9"/>
  </w:num>
  <w:num w:numId="27">
    <w:abstractNumId w:val="3"/>
  </w:num>
  <w:num w:numId="28">
    <w:abstractNumId w:val="7"/>
  </w:num>
  <w:num w:numId="29">
    <w:abstractNumId w:val="11"/>
  </w:num>
  <w:num w:numId="30">
    <w:abstractNumId w:val="2"/>
  </w:num>
  <w:num w:numId="31">
    <w:abstractNumId w:val="14"/>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CL"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SV" w:vendorID="64" w:dllVersion="6" w:nlCheck="1" w:checkStyle="1"/>
  <w:activeWritingStyle w:appName="MSWord" w:lang="es-AR" w:vendorID="64" w:dllVersion="6" w:nlCheck="1" w:checkStyle="1"/>
  <w:activeWritingStyle w:appName="MSWord" w:lang="fr-FR" w:vendorID="64" w:dllVersion="6" w:nlCheck="1" w:checkStyle="1"/>
  <w:activeWritingStyle w:appName="MSWord" w:lang="es-HN" w:vendorID="64" w:dllVersion="6" w:nlCheck="1" w:checkStyle="1"/>
  <w:activeWritingStyle w:appName="MSWord" w:lang="es-CO" w:vendorID="64" w:dllVersion="6" w:nlCheck="1" w:checkStyle="1"/>
  <w:activeWritingStyle w:appName="MSWord" w:lang="es-CR" w:vendorID="64" w:dllVersion="6" w:nlCheck="1" w:checkStyle="1"/>
  <w:activeWritingStyle w:appName="MSWord" w:lang="es-VE" w:vendorID="64" w:dllVersion="6" w:nlCheck="1" w:checkStyle="1"/>
  <w:activeWritingStyle w:appName="MSWord" w:lang="es-ES" w:vendorID="64" w:dllVersion="0" w:nlCheck="1" w:checkStyle="0"/>
  <w:activeWritingStyle w:appName="MSWord" w:lang="pt-BR"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CR" w:vendorID="64" w:dllVersion="0" w:nlCheck="1" w:checkStyle="0"/>
  <w:activeWritingStyle w:appName="MSWord" w:lang="es-VE" w:vendorID="64" w:dllVersion="0" w:nlCheck="1" w:checkStyle="0"/>
  <w:activeWritingStyle w:appName="MSWord" w:lang="es-MX" w:vendorID="64" w:dllVersion="0" w:nlCheck="1" w:checkStyle="0"/>
  <w:activeWritingStyle w:appName="MSWord" w:lang="es-PE" w:vendorID="64" w:dllVersion="0" w:nlCheck="1" w:checkStyle="0"/>
  <w:activeWritingStyle w:appName="MSWord" w:lang="en-US" w:vendorID="64" w:dllVersion="0" w:nlCheck="1" w:checkStyle="0"/>
  <w:activeWritingStyle w:appName="MSWord" w:lang="es-CL" w:vendorID="64" w:dllVersion="0" w:nlCheck="1" w:checkStyle="0"/>
  <w:activeWritingStyle w:appName="MSWord" w:lang="fr-FR" w:vendorID="64" w:dllVersion="0"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E7"/>
    <w:rsid w:val="00001A39"/>
    <w:rsid w:val="00001BFA"/>
    <w:rsid w:val="00001D70"/>
    <w:rsid w:val="00002090"/>
    <w:rsid w:val="000026D1"/>
    <w:rsid w:val="00002EA0"/>
    <w:rsid w:val="0000540A"/>
    <w:rsid w:val="000062A6"/>
    <w:rsid w:val="000116F3"/>
    <w:rsid w:val="00011729"/>
    <w:rsid w:val="000118EF"/>
    <w:rsid w:val="00011C09"/>
    <w:rsid w:val="00012086"/>
    <w:rsid w:val="00012354"/>
    <w:rsid w:val="00012A75"/>
    <w:rsid w:val="0001360A"/>
    <w:rsid w:val="00013782"/>
    <w:rsid w:val="000157FB"/>
    <w:rsid w:val="000162C6"/>
    <w:rsid w:val="000202E1"/>
    <w:rsid w:val="0002031E"/>
    <w:rsid w:val="0002076A"/>
    <w:rsid w:val="00020DD4"/>
    <w:rsid w:val="00021C93"/>
    <w:rsid w:val="000223D5"/>
    <w:rsid w:val="000225E6"/>
    <w:rsid w:val="00022DF6"/>
    <w:rsid w:val="00023FC8"/>
    <w:rsid w:val="00026359"/>
    <w:rsid w:val="000265BA"/>
    <w:rsid w:val="00026994"/>
    <w:rsid w:val="00026C6A"/>
    <w:rsid w:val="00027BDA"/>
    <w:rsid w:val="0003047C"/>
    <w:rsid w:val="00030A72"/>
    <w:rsid w:val="00030E16"/>
    <w:rsid w:val="00031587"/>
    <w:rsid w:val="000325A9"/>
    <w:rsid w:val="00032984"/>
    <w:rsid w:val="00032B64"/>
    <w:rsid w:val="000335A8"/>
    <w:rsid w:val="00034943"/>
    <w:rsid w:val="00034EF0"/>
    <w:rsid w:val="000365AA"/>
    <w:rsid w:val="00036CBA"/>
    <w:rsid w:val="00037379"/>
    <w:rsid w:val="000375A4"/>
    <w:rsid w:val="00040231"/>
    <w:rsid w:val="00040FBA"/>
    <w:rsid w:val="00043182"/>
    <w:rsid w:val="000438A2"/>
    <w:rsid w:val="00043ECC"/>
    <w:rsid w:val="0004610D"/>
    <w:rsid w:val="00046EF5"/>
    <w:rsid w:val="00047898"/>
    <w:rsid w:val="00047D76"/>
    <w:rsid w:val="00047E32"/>
    <w:rsid w:val="00050FFD"/>
    <w:rsid w:val="0005116E"/>
    <w:rsid w:val="000519E7"/>
    <w:rsid w:val="00052389"/>
    <w:rsid w:val="000537AB"/>
    <w:rsid w:val="000537BE"/>
    <w:rsid w:val="00053894"/>
    <w:rsid w:val="00054997"/>
    <w:rsid w:val="00054DDE"/>
    <w:rsid w:val="00054E9C"/>
    <w:rsid w:val="00056479"/>
    <w:rsid w:val="000565B8"/>
    <w:rsid w:val="00056ACB"/>
    <w:rsid w:val="00060454"/>
    <w:rsid w:val="0006201D"/>
    <w:rsid w:val="00066C6D"/>
    <w:rsid w:val="000679F9"/>
    <w:rsid w:val="00067B33"/>
    <w:rsid w:val="000723F7"/>
    <w:rsid w:val="000752CF"/>
    <w:rsid w:val="0007577B"/>
    <w:rsid w:val="00075BDE"/>
    <w:rsid w:val="000763DA"/>
    <w:rsid w:val="00076CDA"/>
    <w:rsid w:val="0007704F"/>
    <w:rsid w:val="0007747E"/>
    <w:rsid w:val="00077AF2"/>
    <w:rsid w:val="00077DC0"/>
    <w:rsid w:val="00080048"/>
    <w:rsid w:val="000807D0"/>
    <w:rsid w:val="000808E3"/>
    <w:rsid w:val="00081A39"/>
    <w:rsid w:val="000820F9"/>
    <w:rsid w:val="00082666"/>
    <w:rsid w:val="00082FF7"/>
    <w:rsid w:val="000836BD"/>
    <w:rsid w:val="00083F8B"/>
    <w:rsid w:val="00084037"/>
    <w:rsid w:val="000879A1"/>
    <w:rsid w:val="00090768"/>
    <w:rsid w:val="00090872"/>
    <w:rsid w:val="000912CD"/>
    <w:rsid w:val="000918F5"/>
    <w:rsid w:val="00093390"/>
    <w:rsid w:val="00093A50"/>
    <w:rsid w:val="000944F7"/>
    <w:rsid w:val="00094F79"/>
    <w:rsid w:val="00095D42"/>
    <w:rsid w:val="00096E49"/>
    <w:rsid w:val="00097947"/>
    <w:rsid w:val="00097A80"/>
    <w:rsid w:val="00097BCE"/>
    <w:rsid w:val="00097CB7"/>
    <w:rsid w:val="00097FAC"/>
    <w:rsid w:val="000A1A70"/>
    <w:rsid w:val="000A1FC2"/>
    <w:rsid w:val="000A370D"/>
    <w:rsid w:val="000A372A"/>
    <w:rsid w:val="000A5C61"/>
    <w:rsid w:val="000B0855"/>
    <w:rsid w:val="000B08E3"/>
    <w:rsid w:val="000B15F8"/>
    <w:rsid w:val="000B1845"/>
    <w:rsid w:val="000B1D74"/>
    <w:rsid w:val="000B4253"/>
    <w:rsid w:val="000B6B6E"/>
    <w:rsid w:val="000C06D6"/>
    <w:rsid w:val="000C08F4"/>
    <w:rsid w:val="000C0C6C"/>
    <w:rsid w:val="000C2034"/>
    <w:rsid w:val="000C22B1"/>
    <w:rsid w:val="000C332F"/>
    <w:rsid w:val="000C34D1"/>
    <w:rsid w:val="000C3A43"/>
    <w:rsid w:val="000C3EE2"/>
    <w:rsid w:val="000C5503"/>
    <w:rsid w:val="000C5EF4"/>
    <w:rsid w:val="000C6D71"/>
    <w:rsid w:val="000C6E4F"/>
    <w:rsid w:val="000C7476"/>
    <w:rsid w:val="000C74F2"/>
    <w:rsid w:val="000C7A37"/>
    <w:rsid w:val="000C7E4C"/>
    <w:rsid w:val="000D01F3"/>
    <w:rsid w:val="000D0536"/>
    <w:rsid w:val="000D4A44"/>
    <w:rsid w:val="000D6D04"/>
    <w:rsid w:val="000D7059"/>
    <w:rsid w:val="000E0C3E"/>
    <w:rsid w:val="000E0C52"/>
    <w:rsid w:val="000E1757"/>
    <w:rsid w:val="000E19AC"/>
    <w:rsid w:val="000E5CB3"/>
    <w:rsid w:val="000E5DE5"/>
    <w:rsid w:val="000E615F"/>
    <w:rsid w:val="000E6F91"/>
    <w:rsid w:val="000E7022"/>
    <w:rsid w:val="000E7B4D"/>
    <w:rsid w:val="000E7F12"/>
    <w:rsid w:val="000F0A23"/>
    <w:rsid w:val="000F4040"/>
    <w:rsid w:val="000F64AA"/>
    <w:rsid w:val="00100962"/>
    <w:rsid w:val="0010349D"/>
    <w:rsid w:val="001041FF"/>
    <w:rsid w:val="00104368"/>
    <w:rsid w:val="00106E01"/>
    <w:rsid w:val="001070C5"/>
    <w:rsid w:val="00110BDC"/>
    <w:rsid w:val="00110C96"/>
    <w:rsid w:val="0011141A"/>
    <w:rsid w:val="001120EE"/>
    <w:rsid w:val="00113EB3"/>
    <w:rsid w:val="001172A6"/>
    <w:rsid w:val="001172FC"/>
    <w:rsid w:val="00117BD6"/>
    <w:rsid w:val="00120836"/>
    <w:rsid w:val="00120B9A"/>
    <w:rsid w:val="00121426"/>
    <w:rsid w:val="00121471"/>
    <w:rsid w:val="00122E46"/>
    <w:rsid w:val="001239CF"/>
    <w:rsid w:val="001250C1"/>
    <w:rsid w:val="0012548D"/>
    <w:rsid w:val="0012567D"/>
    <w:rsid w:val="00127682"/>
    <w:rsid w:val="00130883"/>
    <w:rsid w:val="001312BF"/>
    <w:rsid w:val="00132E06"/>
    <w:rsid w:val="001330E5"/>
    <w:rsid w:val="00133176"/>
    <w:rsid w:val="00133180"/>
    <w:rsid w:val="001340F8"/>
    <w:rsid w:val="00134454"/>
    <w:rsid w:val="00134E9E"/>
    <w:rsid w:val="00135D2F"/>
    <w:rsid w:val="00136453"/>
    <w:rsid w:val="00136E9E"/>
    <w:rsid w:val="00137BE1"/>
    <w:rsid w:val="00140197"/>
    <w:rsid w:val="0014252B"/>
    <w:rsid w:val="00142A01"/>
    <w:rsid w:val="00143038"/>
    <w:rsid w:val="00143C21"/>
    <w:rsid w:val="00144BB0"/>
    <w:rsid w:val="00145234"/>
    <w:rsid w:val="00146855"/>
    <w:rsid w:val="001513C3"/>
    <w:rsid w:val="00151423"/>
    <w:rsid w:val="00151B30"/>
    <w:rsid w:val="00153BF2"/>
    <w:rsid w:val="0015450D"/>
    <w:rsid w:val="00155EDF"/>
    <w:rsid w:val="00155EF1"/>
    <w:rsid w:val="001562C7"/>
    <w:rsid w:val="00156390"/>
    <w:rsid w:val="00156D8F"/>
    <w:rsid w:val="00157695"/>
    <w:rsid w:val="001621E1"/>
    <w:rsid w:val="001629CD"/>
    <w:rsid w:val="00162C78"/>
    <w:rsid w:val="00162D4C"/>
    <w:rsid w:val="00163213"/>
    <w:rsid w:val="00163277"/>
    <w:rsid w:val="00163D54"/>
    <w:rsid w:val="00164DC7"/>
    <w:rsid w:val="001651C7"/>
    <w:rsid w:val="00165230"/>
    <w:rsid w:val="00165BC9"/>
    <w:rsid w:val="00166EF8"/>
    <w:rsid w:val="001674CF"/>
    <w:rsid w:val="00170734"/>
    <w:rsid w:val="00170E78"/>
    <w:rsid w:val="00170E8A"/>
    <w:rsid w:val="00171A43"/>
    <w:rsid w:val="00172216"/>
    <w:rsid w:val="00172A36"/>
    <w:rsid w:val="00173057"/>
    <w:rsid w:val="00173FE2"/>
    <w:rsid w:val="001755C7"/>
    <w:rsid w:val="00176122"/>
    <w:rsid w:val="00176868"/>
    <w:rsid w:val="00176CBA"/>
    <w:rsid w:val="001831B8"/>
    <w:rsid w:val="00184087"/>
    <w:rsid w:val="00184851"/>
    <w:rsid w:val="00186C91"/>
    <w:rsid w:val="00186D23"/>
    <w:rsid w:val="00187B85"/>
    <w:rsid w:val="00190ED7"/>
    <w:rsid w:val="00191166"/>
    <w:rsid w:val="00191D36"/>
    <w:rsid w:val="00192C52"/>
    <w:rsid w:val="00193DDD"/>
    <w:rsid w:val="00193EA1"/>
    <w:rsid w:val="00194231"/>
    <w:rsid w:val="00194BEF"/>
    <w:rsid w:val="00194E10"/>
    <w:rsid w:val="0019587F"/>
    <w:rsid w:val="00195F6A"/>
    <w:rsid w:val="001962DA"/>
    <w:rsid w:val="00196836"/>
    <w:rsid w:val="00197136"/>
    <w:rsid w:val="0019793C"/>
    <w:rsid w:val="001A015E"/>
    <w:rsid w:val="001A0C08"/>
    <w:rsid w:val="001A1C38"/>
    <w:rsid w:val="001A1D4A"/>
    <w:rsid w:val="001A32F4"/>
    <w:rsid w:val="001A49DB"/>
    <w:rsid w:val="001A4B9A"/>
    <w:rsid w:val="001A7C1C"/>
    <w:rsid w:val="001B013A"/>
    <w:rsid w:val="001B224B"/>
    <w:rsid w:val="001B4778"/>
    <w:rsid w:val="001B5568"/>
    <w:rsid w:val="001B65A3"/>
    <w:rsid w:val="001C02F7"/>
    <w:rsid w:val="001C047E"/>
    <w:rsid w:val="001C06E7"/>
    <w:rsid w:val="001C0847"/>
    <w:rsid w:val="001C1DA2"/>
    <w:rsid w:val="001C2613"/>
    <w:rsid w:val="001C4FA6"/>
    <w:rsid w:val="001C642D"/>
    <w:rsid w:val="001C6715"/>
    <w:rsid w:val="001C6808"/>
    <w:rsid w:val="001C746C"/>
    <w:rsid w:val="001D0EE4"/>
    <w:rsid w:val="001D1358"/>
    <w:rsid w:val="001D1EF6"/>
    <w:rsid w:val="001D25C9"/>
    <w:rsid w:val="001D32A6"/>
    <w:rsid w:val="001D4B58"/>
    <w:rsid w:val="001D5086"/>
    <w:rsid w:val="001D5EA5"/>
    <w:rsid w:val="001D6C24"/>
    <w:rsid w:val="001D75B1"/>
    <w:rsid w:val="001E15A3"/>
    <w:rsid w:val="001E204F"/>
    <w:rsid w:val="001E2EC2"/>
    <w:rsid w:val="001E4A92"/>
    <w:rsid w:val="001E4F7B"/>
    <w:rsid w:val="001E5E29"/>
    <w:rsid w:val="001E7D67"/>
    <w:rsid w:val="001F044B"/>
    <w:rsid w:val="001F0D15"/>
    <w:rsid w:val="001F1DD9"/>
    <w:rsid w:val="001F20B6"/>
    <w:rsid w:val="001F2A68"/>
    <w:rsid w:val="001F2A83"/>
    <w:rsid w:val="001F4007"/>
    <w:rsid w:val="001F4395"/>
    <w:rsid w:val="001F4C6A"/>
    <w:rsid w:val="001F5483"/>
    <w:rsid w:val="001F5CBA"/>
    <w:rsid w:val="001F79B0"/>
    <w:rsid w:val="00200944"/>
    <w:rsid w:val="002010CA"/>
    <w:rsid w:val="002011F8"/>
    <w:rsid w:val="00201FE4"/>
    <w:rsid w:val="00202083"/>
    <w:rsid w:val="00205AEA"/>
    <w:rsid w:val="00205B53"/>
    <w:rsid w:val="0020654B"/>
    <w:rsid w:val="0020687E"/>
    <w:rsid w:val="0021120B"/>
    <w:rsid w:val="0021165B"/>
    <w:rsid w:val="0021190B"/>
    <w:rsid w:val="0021265F"/>
    <w:rsid w:val="00213E01"/>
    <w:rsid w:val="00214B52"/>
    <w:rsid w:val="00214CE3"/>
    <w:rsid w:val="00215EB8"/>
    <w:rsid w:val="002165F6"/>
    <w:rsid w:val="0022200F"/>
    <w:rsid w:val="00222A9E"/>
    <w:rsid w:val="00222C13"/>
    <w:rsid w:val="00222E71"/>
    <w:rsid w:val="0022427A"/>
    <w:rsid w:val="00224394"/>
    <w:rsid w:val="00224DF1"/>
    <w:rsid w:val="00224E9E"/>
    <w:rsid w:val="00225669"/>
    <w:rsid w:val="00225CB7"/>
    <w:rsid w:val="00225F82"/>
    <w:rsid w:val="00226203"/>
    <w:rsid w:val="00226B62"/>
    <w:rsid w:val="00226F89"/>
    <w:rsid w:val="00227C20"/>
    <w:rsid w:val="00227FEF"/>
    <w:rsid w:val="0023036C"/>
    <w:rsid w:val="0023118E"/>
    <w:rsid w:val="0023133A"/>
    <w:rsid w:val="002328AC"/>
    <w:rsid w:val="00232B9E"/>
    <w:rsid w:val="00232FFA"/>
    <w:rsid w:val="00234069"/>
    <w:rsid w:val="00234730"/>
    <w:rsid w:val="00235F57"/>
    <w:rsid w:val="00237454"/>
    <w:rsid w:val="00237927"/>
    <w:rsid w:val="00240223"/>
    <w:rsid w:val="002458A5"/>
    <w:rsid w:val="00247659"/>
    <w:rsid w:val="00247CB9"/>
    <w:rsid w:val="00247F49"/>
    <w:rsid w:val="00250BDD"/>
    <w:rsid w:val="00250DC6"/>
    <w:rsid w:val="00251452"/>
    <w:rsid w:val="0025183C"/>
    <w:rsid w:val="00251E2E"/>
    <w:rsid w:val="00252DE7"/>
    <w:rsid w:val="00254C76"/>
    <w:rsid w:val="00255A8E"/>
    <w:rsid w:val="00257890"/>
    <w:rsid w:val="00257CB5"/>
    <w:rsid w:val="00262BBE"/>
    <w:rsid w:val="00262E5D"/>
    <w:rsid w:val="002674C1"/>
    <w:rsid w:val="002676A2"/>
    <w:rsid w:val="00267A84"/>
    <w:rsid w:val="002715F2"/>
    <w:rsid w:val="00271FD4"/>
    <w:rsid w:val="002723BF"/>
    <w:rsid w:val="002728AF"/>
    <w:rsid w:val="00273BD6"/>
    <w:rsid w:val="00274B61"/>
    <w:rsid w:val="002754A0"/>
    <w:rsid w:val="00276F87"/>
    <w:rsid w:val="00277B36"/>
    <w:rsid w:val="00280351"/>
    <w:rsid w:val="0028066F"/>
    <w:rsid w:val="00280C3F"/>
    <w:rsid w:val="00281A08"/>
    <w:rsid w:val="0028276D"/>
    <w:rsid w:val="00282FA9"/>
    <w:rsid w:val="00282FB7"/>
    <w:rsid w:val="00286825"/>
    <w:rsid w:val="00286BC3"/>
    <w:rsid w:val="002905AD"/>
    <w:rsid w:val="00290770"/>
    <w:rsid w:val="00290A30"/>
    <w:rsid w:val="00290C63"/>
    <w:rsid w:val="00291470"/>
    <w:rsid w:val="002928E1"/>
    <w:rsid w:val="00293BEE"/>
    <w:rsid w:val="002948E0"/>
    <w:rsid w:val="002969CF"/>
    <w:rsid w:val="002A0160"/>
    <w:rsid w:val="002A062C"/>
    <w:rsid w:val="002A06DD"/>
    <w:rsid w:val="002A6038"/>
    <w:rsid w:val="002A6758"/>
    <w:rsid w:val="002A7D22"/>
    <w:rsid w:val="002B0828"/>
    <w:rsid w:val="002B0883"/>
    <w:rsid w:val="002B0D56"/>
    <w:rsid w:val="002B391F"/>
    <w:rsid w:val="002B6210"/>
    <w:rsid w:val="002B6BAB"/>
    <w:rsid w:val="002B6FE9"/>
    <w:rsid w:val="002B7E80"/>
    <w:rsid w:val="002C29C0"/>
    <w:rsid w:val="002C2C3F"/>
    <w:rsid w:val="002C3101"/>
    <w:rsid w:val="002C5379"/>
    <w:rsid w:val="002C56D9"/>
    <w:rsid w:val="002C5AE2"/>
    <w:rsid w:val="002C637B"/>
    <w:rsid w:val="002C6A25"/>
    <w:rsid w:val="002D0B7A"/>
    <w:rsid w:val="002D29CE"/>
    <w:rsid w:val="002D320F"/>
    <w:rsid w:val="002D34E0"/>
    <w:rsid w:val="002D4176"/>
    <w:rsid w:val="002D5F45"/>
    <w:rsid w:val="002D6A42"/>
    <w:rsid w:val="002D6C8D"/>
    <w:rsid w:val="002D6D57"/>
    <w:rsid w:val="002E0064"/>
    <w:rsid w:val="002E0E0E"/>
    <w:rsid w:val="002E1C78"/>
    <w:rsid w:val="002E23C2"/>
    <w:rsid w:val="002E401A"/>
    <w:rsid w:val="002E4B36"/>
    <w:rsid w:val="002E791D"/>
    <w:rsid w:val="002F1B17"/>
    <w:rsid w:val="002F22E7"/>
    <w:rsid w:val="002F2B7C"/>
    <w:rsid w:val="002F3993"/>
    <w:rsid w:val="002F3ED5"/>
    <w:rsid w:val="002F4381"/>
    <w:rsid w:val="002F490B"/>
    <w:rsid w:val="002F50EF"/>
    <w:rsid w:val="002F5233"/>
    <w:rsid w:val="002F5F6A"/>
    <w:rsid w:val="002F74B9"/>
    <w:rsid w:val="002F7BBA"/>
    <w:rsid w:val="00300430"/>
    <w:rsid w:val="003007B8"/>
    <w:rsid w:val="0030191E"/>
    <w:rsid w:val="00303955"/>
    <w:rsid w:val="00304C20"/>
    <w:rsid w:val="00304E2D"/>
    <w:rsid w:val="0030511A"/>
    <w:rsid w:val="003052A1"/>
    <w:rsid w:val="003057DA"/>
    <w:rsid w:val="00306B8E"/>
    <w:rsid w:val="0030763B"/>
    <w:rsid w:val="00311489"/>
    <w:rsid w:val="003131AA"/>
    <w:rsid w:val="003149AD"/>
    <w:rsid w:val="00315A04"/>
    <w:rsid w:val="00315A8A"/>
    <w:rsid w:val="00315BC1"/>
    <w:rsid w:val="0031607F"/>
    <w:rsid w:val="00316EAE"/>
    <w:rsid w:val="0031775B"/>
    <w:rsid w:val="00317BEB"/>
    <w:rsid w:val="00322365"/>
    <w:rsid w:val="0032285D"/>
    <w:rsid w:val="00322C6C"/>
    <w:rsid w:val="00322DA9"/>
    <w:rsid w:val="00323FDD"/>
    <w:rsid w:val="00324E71"/>
    <w:rsid w:val="00325702"/>
    <w:rsid w:val="00325846"/>
    <w:rsid w:val="00325BD2"/>
    <w:rsid w:val="00326E91"/>
    <w:rsid w:val="003270E7"/>
    <w:rsid w:val="003276CB"/>
    <w:rsid w:val="00330982"/>
    <w:rsid w:val="00331511"/>
    <w:rsid w:val="003319ED"/>
    <w:rsid w:val="0033220B"/>
    <w:rsid w:val="003330BA"/>
    <w:rsid w:val="00333CA0"/>
    <w:rsid w:val="0033416A"/>
    <w:rsid w:val="003345DE"/>
    <w:rsid w:val="00334A84"/>
    <w:rsid w:val="0033506F"/>
    <w:rsid w:val="003351B4"/>
    <w:rsid w:val="0033595F"/>
    <w:rsid w:val="00335AE3"/>
    <w:rsid w:val="00337407"/>
    <w:rsid w:val="00343475"/>
    <w:rsid w:val="0034467E"/>
    <w:rsid w:val="00344FFB"/>
    <w:rsid w:val="00345E32"/>
    <w:rsid w:val="003463C6"/>
    <w:rsid w:val="00347052"/>
    <w:rsid w:val="003476AE"/>
    <w:rsid w:val="00350015"/>
    <w:rsid w:val="0035240E"/>
    <w:rsid w:val="00353FB3"/>
    <w:rsid w:val="00354459"/>
    <w:rsid w:val="00354732"/>
    <w:rsid w:val="00356206"/>
    <w:rsid w:val="00356EA6"/>
    <w:rsid w:val="00356F0B"/>
    <w:rsid w:val="0035734E"/>
    <w:rsid w:val="003613F1"/>
    <w:rsid w:val="00361713"/>
    <w:rsid w:val="00361AA5"/>
    <w:rsid w:val="00361BBF"/>
    <w:rsid w:val="0036344D"/>
    <w:rsid w:val="00363B5C"/>
    <w:rsid w:val="00363DC8"/>
    <w:rsid w:val="00363FFE"/>
    <w:rsid w:val="00364CE1"/>
    <w:rsid w:val="003655C0"/>
    <w:rsid w:val="003657A7"/>
    <w:rsid w:val="003659F2"/>
    <w:rsid w:val="00365CB5"/>
    <w:rsid w:val="00365F1A"/>
    <w:rsid w:val="003669CC"/>
    <w:rsid w:val="003673B8"/>
    <w:rsid w:val="00371FBB"/>
    <w:rsid w:val="00372B0D"/>
    <w:rsid w:val="00376D06"/>
    <w:rsid w:val="00380D18"/>
    <w:rsid w:val="0038354A"/>
    <w:rsid w:val="00383B0C"/>
    <w:rsid w:val="00385006"/>
    <w:rsid w:val="00385466"/>
    <w:rsid w:val="003869C6"/>
    <w:rsid w:val="00387350"/>
    <w:rsid w:val="00387DF4"/>
    <w:rsid w:val="003903C5"/>
    <w:rsid w:val="003910C6"/>
    <w:rsid w:val="003913A5"/>
    <w:rsid w:val="00392A28"/>
    <w:rsid w:val="003937BE"/>
    <w:rsid w:val="00394046"/>
    <w:rsid w:val="00394713"/>
    <w:rsid w:val="00394B71"/>
    <w:rsid w:val="00395960"/>
    <w:rsid w:val="00395A7E"/>
    <w:rsid w:val="00395C2C"/>
    <w:rsid w:val="00396AB1"/>
    <w:rsid w:val="003A0F96"/>
    <w:rsid w:val="003A1497"/>
    <w:rsid w:val="003A16D3"/>
    <w:rsid w:val="003A30EB"/>
    <w:rsid w:val="003A4CBE"/>
    <w:rsid w:val="003A589D"/>
    <w:rsid w:val="003A67B1"/>
    <w:rsid w:val="003A6F8C"/>
    <w:rsid w:val="003B0871"/>
    <w:rsid w:val="003B0E8C"/>
    <w:rsid w:val="003B1236"/>
    <w:rsid w:val="003B272E"/>
    <w:rsid w:val="003B2F42"/>
    <w:rsid w:val="003B3B49"/>
    <w:rsid w:val="003B415D"/>
    <w:rsid w:val="003B4F11"/>
    <w:rsid w:val="003B5D49"/>
    <w:rsid w:val="003B7222"/>
    <w:rsid w:val="003B764D"/>
    <w:rsid w:val="003B7D95"/>
    <w:rsid w:val="003C0BCF"/>
    <w:rsid w:val="003C18E7"/>
    <w:rsid w:val="003C431C"/>
    <w:rsid w:val="003C5241"/>
    <w:rsid w:val="003C5A67"/>
    <w:rsid w:val="003C6728"/>
    <w:rsid w:val="003D05A8"/>
    <w:rsid w:val="003D1269"/>
    <w:rsid w:val="003D147B"/>
    <w:rsid w:val="003D2039"/>
    <w:rsid w:val="003D2381"/>
    <w:rsid w:val="003D464B"/>
    <w:rsid w:val="003D522E"/>
    <w:rsid w:val="003D5260"/>
    <w:rsid w:val="003D54DE"/>
    <w:rsid w:val="003D60BD"/>
    <w:rsid w:val="003D7F80"/>
    <w:rsid w:val="003E038E"/>
    <w:rsid w:val="003E0F2A"/>
    <w:rsid w:val="003E103C"/>
    <w:rsid w:val="003E1732"/>
    <w:rsid w:val="003E20FF"/>
    <w:rsid w:val="003E2339"/>
    <w:rsid w:val="003E255D"/>
    <w:rsid w:val="003E2CC9"/>
    <w:rsid w:val="003E4F5B"/>
    <w:rsid w:val="003E52D5"/>
    <w:rsid w:val="003E57DD"/>
    <w:rsid w:val="003E7829"/>
    <w:rsid w:val="003E7E76"/>
    <w:rsid w:val="003F02F4"/>
    <w:rsid w:val="003F12D9"/>
    <w:rsid w:val="003F12F5"/>
    <w:rsid w:val="003F2693"/>
    <w:rsid w:val="003F2C26"/>
    <w:rsid w:val="003F38A3"/>
    <w:rsid w:val="003F50E0"/>
    <w:rsid w:val="003F51A5"/>
    <w:rsid w:val="004003DF"/>
    <w:rsid w:val="004004FF"/>
    <w:rsid w:val="00400653"/>
    <w:rsid w:val="00401652"/>
    <w:rsid w:val="00402519"/>
    <w:rsid w:val="004027A9"/>
    <w:rsid w:val="00403EEC"/>
    <w:rsid w:val="00405B90"/>
    <w:rsid w:val="00405CD3"/>
    <w:rsid w:val="00406347"/>
    <w:rsid w:val="00406960"/>
    <w:rsid w:val="00406CBC"/>
    <w:rsid w:val="004102F3"/>
    <w:rsid w:val="004117ED"/>
    <w:rsid w:val="00412FF7"/>
    <w:rsid w:val="00414972"/>
    <w:rsid w:val="00415AFD"/>
    <w:rsid w:val="00415E64"/>
    <w:rsid w:val="00416620"/>
    <w:rsid w:val="00416E22"/>
    <w:rsid w:val="00416F31"/>
    <w:rsid w:val="00420049"/>
    <w:rsid w:val="004204DB"/>
    <w:rsid w:val="0042063D"/>
    <w:rsid w:val="00422180"/>
    <w:rsid w:val="0042244D"/>
    <w:rsid w:val="00422858"/>
    <w:rsid w:val="00423511"/>
    <w:rsid w:val="00423825"/>
    <w:rsid w:val="00423E52"/>
    <w:rsid w:val="00425281"/>
    <w:rsid w:val="00425834"/>
    <w:rsid w:val="00426D65"/>
    <w:rsid w:val="004271AB"/>
    <w:rsid w:val="004277A1"/>
    <w:rsid w:val="00427B52"/>
    <w:rsid w:val="00431256"/>
    <w:rsid w:val="00431348"/>
    <w:rsid w:val="00432645"/>
    <w:rsid w:val="0043533B"/>
    <w:rsid w:val="00435F8A"/>
    <w:rsid w:val="00436BC7"/>
    <w:rsid w:val="00440BC5"/>
    <w:rsid w:val="004419D5"/>
    <w:rsid w:val="0044209E"/>
    <w:rsid w:val="004421CD"/>
    <w:rsid w:val="00442B90"/>
    <w:rsid w:val="00443817"/>
    <w:rsid w:val="00444799"/>
    <w:rsid w:val="00444A5E"/>
    <w:rsid w:val="004454B2"/>
    <w:rsid w:val="0044582F"/>
    <w:rsid w:val="00445B22"/>
    <w:rsid w:val="004462C4"/>
    <w:rsid w:val="004464F3"/>
    <w:rsid w:val="004473B5"/>
    <w:rsid w:val="00447D61"/>
    <w:rsid w:val="004523A6"/>
    <w:rsid w:val="0045294C"/>
    <w:rsid w:val="00452B86"/>
    <w:rsid w:val="00452C5F"/>
    <w:rsid w:val="004543E1"/>
    <w:rsid w:val="004575AE"/>
    <w:rsid w:val="0046072B"/>
    <w:rsid w:val="00460747"/>
    <w:rsid w:val="004608C2"/>
    <w:rsid w:val="004610D8"/>
    <w:rsid w:val="004614E0"/>
    <w:rsid w:val="0046298E"/>
    <w:rsid w:val="0046457C"/>
    <w:rsid w:val="0046532E"/>
    <w:rsid w:val="004654FB"/>
    <w:rsid w:val="00465EC1"/>
    <w:rsid w:val="00465F14"/>
    <w:rsid w:val="0046632E"/>
    <w:rsid w:val="00467967"/>
    <w:rsid w:val="00467A09"/>
    <w:rsid w:val="004705C4"/>
    <w:rsid w:val="00470C93"/>
    <w:rsid w:val="00470DBE"/>
    <w:rsid w:val="00471895"/>
    <w:rsid w:val="00472211"/>
    <w:rsid w:val="004725AA"/>
    <w:rsid w:val="0047365F"/>
    <w:rsid w:val="00474583"/>
    <w:rsid w:val="004752E8"/>
    <w:rsid w:val="00475797"/>
    <w:rsid w:val="00476F30"/>
    <w:rsid w:val="00477EBB"/>
    <w:rsid w:val="0048128C"/>
    <w:rsid w:val="00482012"/>
    <w:rsid w:val="004827D6"/>
    <w:rsid w:val="00483F94"/>
    <w:rsid w:val="00486495"/>
    <w:rsid w:val="0048721D"/>
    <w:rsid w:val="00487E3E"/>
    <w:rsid w:val="00487F6D"/>
    <w:rsid w:val="00490493"/>
    <w:rsid w:val="00490CC2"/>
    <w:rsid w:val="0049337B"/>
    <w:rsid w:val="00493F66"/>
    <w:rsid w:val="00494665"/>
    <w:rsid w:val="0049487D"/>
    <w:rsid w:val="00494E07"/>
    <w:rsid w:val="0049536A"/>
    <w:rsid w:val="004954DF"/>
    <w:rsid w:val="00495524"/>
    <w:rsid w:val="00495728"/>
    <w:rsid w:val="00495AFF"/>
    <w:rsid w:val="00496BCC"/>
    <w:rsid w:val="004974A7"/>
    <w:rsid w:val="004975DE"/>
    <w:rsid w:val="004A0B97"/>
    <w:rsid w:val="004A0D06"/>
    <w:rsid w:val="004A1420"/>
    <w:rsid w:val="004A22FB"/>
    <w:rsid w:val="004A2537"/>
    <w:rsid w:val="004A2783"/>
    <w:rsid w:val="004A2E6C"/>
    <w:rsid w:val="004A38FC"/>
    <w:rsid w:val="004A39ED"/>
    <w:rsid w:val="004A4625"/>
    <w:rsid w:val="004A6823"/>
    <w:rsid w:val="004A7FB5"/>
    <w:rsid w:val="004B2D89"/>
    <w:rsid w:val="004B2F86"/>
    <w:rsid w:val="004B34B5"/>
    <w:rsid w:val="004B3C76"/>
    <w:rsid w:val="004B5731"/>
    <w:rsid w:val="004B6408"/>
    <w:rsid w:val="004B6B4D"/>
    <w:rsid w:val="004C1452"/>
    <w:rsid w:val="004C145B"/>
    <w:rsid w:val="004C2659"/>
    <w:rsid w:val="004C2E4B"/>
    <w:rsid w:val="004C55D8"/>
    <w:rsid w:val="004C604D"/>
    <w:rsid w:val="004C6E86"/>
    <w:rsid w:val="004D0649"/>
    <w:rsid w:val="004D1C18"/>
    <w:rsid w:val="004D1E6D"/>
    <w:rsid w:val="004D2408"/>
    <w:rsid w:val="004D369F"/>
    <w:rsid w:val="004D36D3"/>
    <w:rsid w:val="004D3EAD"/>
    <w:rsid w:val="004D47A7"/>
    <w:rsid w:val="004D546C"/>
    <w:rsid w:val="004D598F"/>
    <w:rsid w:val="004D6583"/>
    <w:rsid w:val="004D68BF"/>
    <w:rsid w:val="004D7A18"/>
    <w:rsid w:val="004E014F"/>
    <w:rsid w:val="004E0FA2"/>
    <w:rsid w:val="004E1DBD"/>
    <w:rsid w:val="004E1E05"/>
    <w:rsid w:val="004E3406"/>
    <w:rsid w:val="004E4B34"/>
    <w:rsid w:val="004E5502"/>
    <w:rsid w:val="004E738E"/>
    <w:rsid w:val="004E7C26"/>
    <w:rsid w:val="004E7F42"/>
    <w:rsid w:val="004E7FB1"/>
    <w:rsid w:val="004F00D6"/>
    <w:rsid w:val="004F0239"/>
    <w:rsid w:val="004F2790"/>
    <w:rsid w:val="004F29EF"/>
    <w:rsid w:val="004F2C3C"/>
    <w:rsid w:val="004F3B34"/>
    <w:rsid w:val="004F5D47"/>
    <w:rsid w:val="004F67ED"/>
    <w:rsid w:val="004F7E81"/>
    <w:rsid w:val="0050017E"/>
    <w:rsid w:val="00500346"/>
    <w:rsid w:val="0050088D"/>
    <w:rsid w:val="00500A89"/>
    <w:rsid w:val="00501D05"/>
    <w:rsid w:val="005021B3"/>
    <w:rsid w:val="00506618"/>
    <w:rsid w:val="0050759E"/>
    <w:rsid w:val="005108E2"/>
    <w:rsid w:val="0051129B"/>
    <w:rsid w:val="00511ACD"/>
    <w:rsid w:val="00512E2E"/>
    <w:rsid w:val="00512F92"/>
    <w:rsid w:val="005142FD"/>
    <w:rsid w:val="00515736"/>
    <w:rsid w:val="00516A0C"/>
    <w:rsid w:val="00516FD8"/>
    <w:rsid w:val="00520E61"/>
    <w:rsid w:val="00524031"/>
    <w:rsid w:val="005259A7"/>
    <w:rsid w:val="005279A9"/>
    <w:rsid w:val="005319D4"/>
    <w:rsid w:val="00531EBE"/>
    <w:rsid w:val="005323B4"/>
    <w:rsid w:val="0053363C"/>
    <w:rsid w:val="00534ED7"/>
    <w:rsid w:val="0053565A"/>
    <w:rsid w:val="00535C44"/>
    <w:rsid w:val="0054009D"/>
    <w:rsid w:val="0054353A"/>
    <w:rsid w:val="00543928"/>
    <w:rsid w:val="00550044"/>
    <w:rsid w:val="00550D0D"/>
    <w:rsid w:val="005521C4"/>
    <w:rsid w:val="00552DA8"/>
    <w:rsid w:val="00554693"/>
    <w:rsid w:val="005564D9"/>
    <w:rsid w:val="00556825"/>
    <w:rsid w:val="00557188"/>
    <w:rsid w:val="00557F1E"/>
    <w:rsid w:val="005604BD"/>
    <w:rsid w:val="0056080C"/>
    <w:rsid w:val="005608B3"/>
    <w:rsid w:val="005611E5"/>
    <w:rsid w:val="00563F70"/>
    <w:rsid w:val="00566B1F"/>
    <w:rsid w:val="00566B27"/>
    <w:rsid w:val="00567872"/>
    <w:rsid w:val="00567A71"/>
    <w:rsid w:val="00567EBC"/>
    <w:rsid w:val="00571D66"/>
    <w:rsid w:val="00573653"/>
    <w:rsid w:val="00574AA4"/>
    <w:rsid w:val="005760CE"/>
    <w:rsid w:val="005807A2"/>
    <w:rsid w:val="0058192C"/>
    <w:rsid w:val="00582BD6"/>
    <w:rsid w:val="0058396F"/>
    <w:rsid w:val="00583A64"/>
    <w:rsid w:val="0058428F"/>
    <w:rsid w:val="00585C62"/>
    <w:rsid w:val="00585D7F"/>
    <w:rsid w:val="00585FEB"/>
    <w:rsid w:val="005868A2"/>
    <w:rsid w:val="0058777C"/>
    <w:rsid w:val="00587AF0"/>
    <w:rsid w:val="005905AD"/>
    <w:rsid w:val="00590625"/>
    <w:rsid w:val="005909E6"/>
    <w:rsid w:val="005937CA"/>
    <w:rsid w:val="00593A40"/>
    <w:rsid w:val="00594569"/>
    <w:rsid w:val="005947A4"/>
    <w:rsid w:val="00594E8E"/>
    <w:rsid w:val="00596AD6"/>
    <w:rsid w:val="00596AEB"/>
    <w:rsid w:val="00597B3D"/>
    <w:rsid w:val="005A086A"/>
    <w:rsid w:val="005A1ADA"/>
    <w:rsid w:val="005A27A7"/>
    <w:rsid w:val="005A2D20"/>
    <w:rsid w:val="005A58B7"/>
    <w:rsid w:val="005B13A6"/>
    <w:rsid w:val="005B234E"/>
    <w:rsid w:val="005B33EE"/>
    <w:rsid w:val="005B36CC"/>
    <w:rsid w:val="005B49A0"/>
    <w:rsid w:val="005B5395"/>
    <w:rsid w:val="005B5CB1"/>
    <w:rsid w:val="005B6768"/>
    <w:rsid w:val="005B7D3D"/>
    <w:rsid w:val="005C1A9F"/>
    <w:rsid w:val="005C1BCE"/>
    <w:rsid w:val="005C293C"/>
    <w:rsid w:val="005C40D6"/>
    <w:rsid w:val="005C4235"/>
    <w:rsid w:val="005C4935"/>
    <w:rsid w:val="005C5694"/>
    <w:rsid w:val="005C77AA"/>
    <w:rsid w:val="005C7A69"/>
    <w:rsid w:val="005D0723"/>
    <w:rsid w:val="005D2433"/>
    <w:rsid w:val="005D3280"/>
    <w:rsid w:val="005D3CCC"/>
    <w:rsid w:val="005D3D81"/>
    <w:rsid w:val="005D4A6A"/>
    <w:rsid w:val="005D4D72"/>
    <w:rsid w:val="005D5C69"/>
    <w:rsid w:val="005D68DC"/>
    <w:rsid w:val="005D6A88"/>
    <w:rsid w:val="005D77EB"/>
    <w:rsid w:val="005D7831"/>
    <w:rsid w:val="005D7B9D"/>
    <w:rsid w:val="005D7D39"/>
    <w:rsid w:val="005D7F76"/>
    <w:rsid w:val="005E013F"/>
    <w:rsid w:val="005E0B85"/>
    <w:rsid w:val="005E0BEA"/>
    <w:rsid w:val="005E0EDE"/>
    <w:rsid w:val="005E122A"/>
    <w:rsid w:val="005E2F5D"/>
    <w:rsid w:val="005E4CE1"/>
    <w:rsid w:val="005E5C71"/>
    <w:rsid w:val="005F063E"/>
    <w:rsid w:val="005F1EBF"/>
    <w:rsid w:val="005F3057"/>
    <w:rsid w:val="005F3366"/>
    <w:rsid w:val="005F439C"/>
    <w:rsid w:val="005F4AEE"/>
    <w:rsid w:val="005F4AFC"/>
    <w:rsid w:val="005F5A15"/>
    <w:rsid w:val="005F5BF1"/>
    <w:rsid w:val="005F622B"/>
    <w:rsid w:val="005F6679"/>
    <w:rsid w:val="005F7E76"/>
    <w:rsid w:val="006005D3"/>
    <w:rsid w:val="00600837"/>
    <w:rsid w:val="00600C0D"/>
    <w:rsid w:val="00603A17"/>
    <w:rsid w:val="00604C26"/>
    <w:rsid w:val="00606E46"/>
    <w:rsid w:val="0060724D"/>
    <w:rsid w:val="00610384"/>
    <w:rsid w:val="00610481"/>
    <w:rsid w:val="00610798"/>
    <w:rsid w:val="0061082D"/>
    <w:rsid w:val="006113D1"/>
    <w:rsid w:val="00612D81"/>
    <w:rsid w:val="0061321C"/>
    <w:rsid w:val="00613A16"/>
    <w:rsid w:val="0061599F"/>
    <w:rsid w:val="00615FBB"/>
    <w:rsid w:val="006163FE"/>
    <w:rsid w:val="0061781F"/>
    <w:rsid w:val="00622691"/>
    <w:rsid w:val="00622A72"/>
    <w:rsid w:val="00622B23"/>
    <w:rsid w:val="0062341D"/>
    <w:rsid w:val="00623D61"/>
    <w:rsid w:val="006249B8"/>
    <w:rsid w:val="00624B36"/>
    <w:rsid w:val="00625E3B"/>
    <w:rsid w:val="006273A8"/>
    <w:rsid w:val="0062770B"/>
    <w:rsid w:val="00627CAD"/>
    <w:rsid w:val="006300A4"/>
    <w:rsid w:val="006305F7"/>
    <w:rsid w:val="006307E9"/>
    <w:rsid w:val="00631187"/>
    <w:rsid w:val="006313CD"/>
    <w:rsid w:val="00631DF8"/>
    <w:rsid w:val="00632EC0"/>
    <w:rsid w:val="006337E2"/>
    <w:rsid w:val="00636A07"/>
    <w:rsid w:val="00636A1D"/>
    <w:rsid w:val="00636DC5"/>
    <w:rsid w:val="0063791D"/>
    <w:rsid w:val="00637933"/>
    <w:rsid w:val="0064124A"/>
    <w:rsid w:val="00642378"/>
    <w:rsid w:val="00643C1B"/>
    <w:rsid w:val="00645795"/>
    <w:rsid w:val="006464CB"/>
    <w:rsid w:val="00650168"/>
    <w:rsid w:val="00650615"/>
    <w:rsid w:val="00650656"/>
    <w:rsid w:val="00650CC9"/>
    <w:rsid w:val="00651589"/>
    <w:rsid w:val="00651703"/>
    <w:rsid w:val="00652597"/>
    <w:rsid w:val="00654D19"/>
    <w:rsid w:val="00656C3F"/>
    <w:rsid w:val="00657D57"/>
    <w:rsid w:val="006603AF"/>
    <w:rsid w:val="006607E5"/>
    <w:rsid w:val="00660B1A"/>
    <w:rsid w:val="00662E14"/>
    <w:rsid w:val="00663B95"/>
    <w:rsid w:val="00663DBE"/>
    <w:rsid w:val="00663E6F"/>
    <w:rsid w:val="0066632E"/>
    <w:rsid w:val="0066662C"/>
    <w:rsid w:val="00666784"/>
    <w:rsid w:val="006670CC"/>
    <w:rsid w:val="00667B69"/>
    <w:rsid w:val="00670EAC"/>
    <w:rsid w:val="0067147C"/>
    <w:rsid w:val="00671DCF"/>
    <w:rsid w:val="00671FDD"/>
    <w:rsid w:val="006726B5"/>
    <w:rsid w:val="00673300"/>
    <w:rsid w:val="00676BE7"/>
    <w:rsid w:val="006772AC"/>
    <w:rsid w:val="00677742"/>
    <w:rsid w:val="00677896"/>
    <w:rsid w:val="00680115"/>
    <w:rsid w:val="0068038B"/>
    <w:rsid w:val="00680C04"/>
    <w:rsid w:val="0068118E"/>
    <w:rsid w:val="00681FF3"/>
    <w:rsid w:val="00682B47"/>
    <w:rsid w:val="00682DA6"/>
    <w:rsid w:val="00685208"/>
    <w:rsid w:val="00685D66"/>
    <w:rsid w:val="0069048D"/>
    <w:rsid w:val="00690E11"/>
    <w:rsid w:val="006916F9"/>
    <w:rsid w:val="0069234D"/>
    <w:rsid w:val="00693A4F"/>
    <w:rsid w:val="00694F05"/>
    <w:rsid w:val="00695B49"/>
    <w:rsid w:val="006970D8"/>
    <w:rsid w:val="006A00B9"/>
    <w:rsid w:val="006A03BE"/>
    <w:rsid w:val="006A16B1"/>
    <w:rsid w:val="006A1AD6"/>
    <w:rsid w:val="006A240F"/>
    <w:rsid w:val="006A2A7F"/>
    <w:rsid w:val="006A3A7C"/>
    <w:rsid w:val="006A41AA"/>
    <w:rsid w:val="006A486E"/>
    <w:rsid w:val="006A4BE2"/>
    <w:rsid w:val="006A5C42"/>
    <w:rsid w:val="006A5EB8"/>
    <w:rsid w:val="006A72DB"/>
    <w:rsid w:val="006A73E2"/>
    <w:rsid w:val="006A7BE1"/>
    <w:rsid w:val="006A7E68"/>
    <w:rsid w:val="006A7E76"/>
    <w:rsid w:val="006B0BC8"/>
    <w:rsid w:val="006B453C"/>
    <w:rsid w:val="006B457D"/>
    <w:rsid w:val="006B4B13"/>
    <w:rsid w:val="006B4E8E"/>
    <w:rsid w:val="006B5249"/>
    <w:rsid w:val="006B625D"/>
    <w:rsid w:val="006C01F3"/>
    <w:rsid w:val="006C1657"/>
    <w:rsid w:val="006C1DEE"/>
    <w:rsid w:val="006C22D3"/>
    <w:rsid w:val="006C25B7"/>
    <w:rsid w:val="006C29A8"/>
    <w:rsid w:val="006C2A8B"/>
    <w:rsid w:val="006C64B5"/>
    <w:rsid w:val="006C68E1"/>
    <w:rsid w:val="006C6993"/>
    <w:rsid w:val="006C728B"/>
    <w:rsid w:val="006C7914"/>
    <w:rsid w:val="006C7EDC"/>
    <w:rsid w:val="006C7FE2"/>
    <w:rsid w:val="006D0D6A"/>
    <w:rsid w:val="006D1323"/>
    <w:rsid w:val="006D1490"/>
    <w:rsid w:val="006D1C62"/>
    <w:rsid w:val="006D363B"/>
    <w:rsid w:val="006D4029"/>
    <w:rsid w:val="006D4B27"/>
    <w:rsid w:val="006D5773"/>
    <w:rsid w:val="006D62FD"/>
    <w:rsid w:val="006E0A3F"/>
    <w:rsid w:val="006E1F60"/>
    <w:rsid w:val="006E2290"/>
    <w:rsid w:val="006E2373"/>
    <w:rsid w:val="006E2B6F"/>
    <w:rsid w:val="006E32DF"/>
    <w:rsid w:val="006E4350"/>
    <w:rsid w:val="006E46C7"/>
    <w:rsid w:val="006E5B48"/>
    <w:rsid w:val="006E67B9"/>
    <w:rsid w:val="006E717F"/>
    <w:rsid w:val="006E7285"/>
    <w:rsid w:val="006F12A1"/>
    <w:rsid w:val="006F34CE"/>
    <w:rsid w:val="006F422D"/>
    <w:rsid w:val="006F45F0"/>
    <w:rsid w:val="006F4916"/>
    <w:rsid w:val="006F51F9"/>
    <w:rsid w:val="006F54A0"/>
    <w:rsid w:val="006F7592"/>
    <w:rsid w:val="00702449"/>
    <w:rsid w:val="00702675"/>
    <w:rsid w:val="007029C3"/>
    <w:rsid w:val="00702B14"/>
    <w:rsid w:val="00702DF0"/>
    <w:rsid w:val="00703ABA"/>
    <w:rsid w:val="00703D05"/>
    <w:rsid w:val="00704CA0"/>
    <w:rsid w:val="00704D52"/>
    <w:rsid w:val="00705341"/>
    <w:rsid w:val="007116AF"/>
    <w:rsid w:val="00711C7C"/>
    <w:rsid w:val="0071340A"/>
    <w:rsid w:val="00713D96"/>
    <w:rsid w:val="00714813"/>
    <w:rsid w:val="00715585"/>
    <w:rsid w:val="00715589"/>
    <w:rsid w:val="0071561C"/>
    <w:rsid w:val="00715979"/>
    <w:rsid w:val="00715A77"/>
    <w:rsid w:val="007172DD"/>
    <w:rsid w:val="00717F9E"/>
    <w:rsid w:val="00717FFD"/>
    <w:rsid w:val="00720BAD"/>
    <w:rsid w:val="007243D4"/>
    <w:rsid w:val="00726D1B"/>
    <w:rsid w:val="00730E75"/>
    <w:rsid w:val="00731D07"/>
    <w:rsid w:val="00733982"/>
    <w:rsid w:val="007340A7"/>
    <w:rsid w:val="00735465"/>
    <w:rsid w:val="00736300"/>
    <w:rsid w:val="007365C4"/>
    <w:rsid w:val="007368E2"/>
    <w:rsid w:val="007370A3"/>
    <w:rsid w:val="00740444"/>
    <w:rsid w:val="00740BF5"/>
    <w:rsid w:val="00740C3E"/>
    <w:rsid w:val="00741086"/>
    <w:rsid w:val="00741286"/>
    <w:rsid w:val="007414B9"/>
    <w:rsid w:val="00742D67"/>
    <w:rsid w:val="00743334"/>
    <w:rsid w:val="0074408A"/>
    <w:rsid w:val="00744BF6"/>
    <w:rsid w:val="00744E8B"/>
    <w:rsid w:val="00747FC3"/>
    <w:rsid w:val="00750214"/>
    <w:rsid w:val="007503E3"/>
    <w:rsid w:val="00750D80"/>
    <w:rsid w:val="00750E86"/>
    <w:rsid w:val="00750ECD"/>
    <w:rsid w:val="00752889"/>
    <w:rsid w:val="0075493B"/>
    <w:rsid w:val="00755229"/>
    <w:rsid w:val="00756A26"/>
    <w:rsid w:val="00756F01"/>
    <w:rsid w:val="00757533"/>
    <w:rsid w:val="00760629"/>
    <w:rsid w:val="007614D3"/>
    <w:rsid w:val="0076309F"/>
    <w:rsid w:val="00766D44"/>
    <w:rsid w:val="00767D3E"/>
    <w:rsid w:val="007711E9"/>
    <w:rsid w:val="00771586"/>
    <w:rsid w:val="00771DC7"/>
    <w:rsid w:val="00772C4F"/>
    <w:rsid w:val="0077330C"/>
    <w:rsid w:val="007762D7"/>
    <w:rsid w:val="00776FEC"/>
    <w:rsid w:val="00780A05"/>
    <w:rsid w:val="00781F3D"/>
    <w:rsid w:val="007827CF"/>
    <w:rsid w:val="00784071"/>
    <w:rsid w:val="0078554B"/>
    <w:rsid w:val="00785937"/>
    <w:rsid w:val="00787744"/>
    <w:rsid w:val="0078782F"/>
    <w:rsid w:val="00787B63"/>
    <w:rsid w:val="00790003"/>
    <w:rsid w:val="00790368"/>
    <w:rsid w:val="00790C86"/>
    <w:rsid w:val="00790D0C"/>
    <w:rsid w:val="00791752"/>
    <w:rsid w:val="0079195D"/>
    <w:rsid w:val="007942FD"/>
    <w:rsid w:val="00795C37"/>
    <w:rsid w:val="00796373"/>
    <w:rsid w:val="0079787C"/>
    <w:rsid w:val="00797BD7"/>
    <w:rsid w:val="007A0493"/>
    <w:rsid w:val="007A0A09"/>
    <w:rsid w:val="007A0AE4"/>
    <w:rsid w:val="007A1ABC"/>
    <w:rsid w:val="007A1F5E"/>
    <w:rsid w:val="007A38BD"/>
    <w:rsid w:val="007A4813"/>
    <w:rsid w:val="007A7838"/>
    <w:rsid w:val="007B14F6"/>
    <w:rsid w:val="007B1F5A"/>
    <w:rsid w:val="007B2532"/>
    <w:rsid w:val="007B27B6"/>
    <w:rsid w:val="007B326A"/>
    <w:rsid w:val="007B3855"/>
    <w:rsid w:val="007B3E48"/>
    <w:rsid w:val="007B47D9"/>
    <w:rsid w:val="007B5B8E"/>
    <w:rsid w:val="007B6724"/>
    <w:rsid w:val="007B6C39"/>
    <w:rsid w:val="007B7FDB"/>
    <w:rsid w:val="007C1EC6"/>
    <w:rsid w:val="007C27E6"/>
    <w:rsid w:val="007C472D"/>
    <w:rsid w:val="007D253A"/>
    <w:rsid w:val="007D2A4B"/>
    <w:rsid w:val="007D4484"/>
    <w:rsid w:val="007D5AF3"/>
    <w:rsid w:val="007D5D9E"/>
    <w:rsid w:val="007D6260"/>
    <w:rsid w:val="007D6DB9"/>
    <w:rsid w:val="007D72CE"/>
    <w:rsid w:val="007D7629"/>
    <w:rsid w:val="007E0BF7"/>
    <w:rsid w:val="007E0F95"/>
    <w:rsid w:val="007E1297"/>
    <w:rsid w:val="007E134B"/>
    <w:rsid w:val="007E1645"/>
    <w:rsid w:val="007E406E"/>
    <w:rsid w:val="007E4B00"/>
    <w:rsid w:val="007E4B0E"/>
    <w:rsid w:val="007E4C7E"/>
    <w:rsid w:val="007E67D9"/>
    <w:rsid w:val="007E718B"/>
    <w:rsid w:val="007E7E3D"/>
    <w:rsid w:val="007F05A7"/>
    <w:rsid w:val="007F0777"/>
    <w:rsid w:val="007F0BE0"/>
    <w:rsid w:val="007F0C4B"/>
    <w:rsid w:val="007F18E9"/>
    <w:rsid w:val="007F244A"/>
    <w:rsid w:val="007F25E0"/>
    <w:rsid w:val="007F373A"/>
    <w:rsid w:val="007F77C7"/>
    <w:rsid w:val="007F7990"/>
    <w:rsid w:val="007F7CE6"/>
    <w:rsid w:val="00800408"/>
    <w:rsid w:val="00800636"/>
    <w:rsid w:val="00800ECB"/>
    <w:rsid w:val="0080191F"/>
    <w:rsid w:val="00802856"/>
    <w:rsid w:val="008029E4"/>
    <w:rsid w:val="0080580C"/>
    <w:rsid w:val="008067D1"/>
    <w:rsid w:val="008071CA"/>
    <w:rsid w:val="0080756E"/>
    <w:rsid w:val="0081528E"/>
    <w:rsid w:val="0081710E"/>
    <w:rsid w:val="008177B5"/>
    <w:rsid w:val="00817AFB"/>
    <w:rsid w:val="0082052B"/>
    <w:rsid w:val="00820A99"/>
    <w:rsid w:val="008219A5"/>
    <w:rsid w:val="00822F2F"/>
    <w:rsid w:val="00823043"/>
    <w:rsid w:val="00823610"/>
    <w:rsid w:val="00824832"/>
    <w:rsid w:val="0082520B"/>
    <w:rsid w:val="008261AF"/>
    <w:rsid w:val="0082644D"/>
    <w:rsid w:val="0082697B"/>
    <w:rsid w:val="00827BAC"/>
    <w:rsid w:val="00830B61"/>
    <w:rsid w:val="00831D86"/>
    <w:rsid w:val="00832642"/>
    <w:rsid w:val="00833EBF"/>
    <w:rsid w:val="00834040"/>
    <w:rsid w:val="00834B47"/>
    <w:rsid w:val="00834D79"/>
    <w:rsid w:val="0083771A"/>
    <w:rsid w:val="00837ADE"/>
    <w:rsid w:val="00837C06"/>
    <w:rsid w:val="00840D1E"/>
    <w:rsid w:val="00841032"/>
    <w:rsid w:val="008429A1"/>
    <w:rsid w:val="008432D4"/>
    <w:rsid w:val="00844AE9"/>
    <w:rsid w:val="00844E27"/>
    <w:rsid w:val="008453F9"/>
    <w:rsid w:val="008462AD"/>
    <w:rsid w:val="0084639B"/>
    <w:rsid w:val="00846582"/>
    <w:rsid w:val="00846CCA"/>
    <w:rsid w:val="008472AD"/>
    <w:rsid w:val="008473D8"/>
    <w:rsid w:val="00850460"/>
    <w:rsid w:val="0085172E"/>
    <w:rsid w:val="00853352"/>
    <w:rsid w:val="008539FF"/>
    <w:rsid w:val="00853EC9"/>
    <w:rsid w:val="00854672"/>
    <w:rsid w:val="00855782"/>
    <w:rsid w:val="00855AF9"/>
    <w:rsid w:val="00860C0C"/>
    <w:rsid w:val="00861044"/>
    <w:rsid w:val="00861344"/>
    <w:rsid w:val="00862016"/>
    <w:rsid w:val="008666C7"/>
    <w:rsid w:val="00867801"/>
    <w:rsid w:val="00870A8A"/>
    <w:rsid w:val="00872BB1"/>
    <w:rsid w:val="00872EAF"/>
    <w:rsid w:val="00874541"/>
    <w:rsid w:val="00875892"/>
    <w:rsid w:val="008758D9"/>
    <w:rsid w:val="00876125"/>
    <w:rsid w:val="008762A1"/>
    <w:rsid w:val="008778F2"/>
    <w:rsid w:val="008808D5"/>
    <w:rsid w:val="008809CA"/>
    <w:rsid w:val="00880D71"/>
    <w:rsid w:val="00881D2D"/>
    <w:rsid w:val="008828C2"/>
    <w:rsid w:val="00882A55"/>
    <w:rsid w:val="008837DE"/>
    <w:rsid w:val="00884B0A"/>
    <w:rsid w:val="00885977"/>
    <w:rsid w:val="00885B8A"/>
    <w:rsid w:val="0088628E"/>
    <w:rsid w:val="0088696B"/>
    <w:rsid w:val="00886B7C"/>
    <w:rsid w:val="00890942"/>
    <w:rsid w:val="0089143D"/>
    <w:rsid w:val="008918E5"/>
    <w:rsid w:val="00892B44"/>
    <w:rsid w:val="00893002"/>
    <w:rsid w:val="00895DD8"/>
    <w:rsid w:val="00896FB9"/>
    <w:rsid w:val="008971F3"/>
    <w:rsid w:val="00897DA9"/>
    <w:rsid w:val="008A12FF"/>
    <w:rsid w:val="008A1336"/>
    <w:rsid w:val="008A1812"/>
    <w:rsid w:val="008A2BC7"/>
    <w:rsid w:val="008A2C33"/>
    <w:rsid w:val="008A6718"/>
    <w:rsid w:val="008A7D89"/>
    <w:rsid w:val="008B0180"/>
    <w:rsid w:val="008B0B41"/>
    <w:rsid w:val="008B217A"/>
    <w:rsid w:val="008B27AA"/>
    <w:rsid w:val="008B33A6"/>
    <w:rsid w:val="008B3CCE"/>
    <w:rsid w:val="008B4770"/>
    <w:rsid w:val="008B47FC"/>
    <w:rsid w:val="008B497B"/>
    <w:rsid w:val="008B4C2E"/>
    <w:rsid w:val="008B5838"/>
    <w:rsid w:val="008B654B"/>
    <w:rsid w:val="008B72F1"/>
    <w:rsid w:val="008B7A73"/>
    <w:rsid w:val="008B7C6C"/>
    <w:rsid w:val="008C0543"/>
    <w:rsid w:val="008C24BB"/>
    <w:rsid w:val="008C3A65"/>
    <w:rsid w:val="008C3C6A"/>
    <w:rsid w:val="008C3D25"/>
    <w:rsid w:val="008C4F86"/>
    <w:rsid w:val="008C533A"/>
    <w:rsid w:val="008C56BC"/>
    <w:rsid w:val="008C68D6"/>
    <w:rsid w:val="008C755A"/>
    <w:rsid w:val="008C7746"/>
    <w:rsid w:val="008C7C48"/>
    <w:rsid w:val="008C7C73"/>
    <w:rsid w:val="008D0757"/>
    <w:rsid w:val="008D10E4"/>
    <w:rsid w:val="008D21B3"/>
    <w:rsid w:val="008D3686"/>
    <w:rsid w:val="008D455C"/>
    <w:rsid w:val="008D6E76"/>
    <w:rsid w:val="008D7C6E"/>
    <w:rsid w:val="008E0B56"/>
    <w:rsid w:val="008E145B"/>
    <w:rsid w:val="008E1878"/>
    <w:rsid w:val="008E3C84"/>
    <w:rsid w:val="008E4047"/>
    <w:rsid w:val="008E40CC"/>
    <w:rsid w:val="008E4950"/>
    <w:rsid w:val="008E4F31"/>
    <w:rsid w:val="008E500E"/>
    <w:rsid w:val="008E57F7"/>
    <w:rsid w:val="008E5ABE"/>
    <w:rsid w:val="008E5CCD"/>
    <w:rsid w:val="008E6F25"/>
    <w:rsid w:val="008E74A9"/>
    <w:rsid w:val="008F028A"/>
    <w:rsid w:val="008F0EAC"/>
    <w:rsid w:val="008F2379"/>
    <w:rsid w:val="008F29B0"/>
    <w:rsid w:val="008F35DD"/>
    <w:rsid w:val="008F3FFF"/>
    <w:rsid w:val="008F4147"/>
    <w:rsid w:val="008F4502"/>
    <w:rsid w:val="008F46A3"/>
    <w:rsid w:val="008F7149"/>
    <w:rsid w:val="008F76FA"/>
    <w:rsid w:val="008F7800"/>
    <w:rsid w:val="009006F4"/>
    <w:rsid w:val="009010BF"/>
    <w:rsid w:val="00901464"/>
    <w:rsid w:val="00902571"/>
    <w:rsid w:val="00905EBF"/>
    <w:rsid w:val="00906E3D"/>
    <w:rsid w:val="0091316E"/>
    <w:rsid w:val="00914240"/>
    <w:rsid w:val="00914343"/>
    <w:rsid w:val="00914C04"/>
    <w:rsid w:val="00915731"/>
    <w:rsid w:val="00917C43"/>
    <w:rsid w:val="00920450"/>
    <w:rsid w:val="00920E9C"/>
    <w:rsid w:val="00921465"/>
    <w:rsid w:val="00922832"/>
    <w:rsid w:val="0092295C"/>
    <w:rsid w:val="00923506"/>
    <w:rsid w:val="00923E19"/>
    <w:rsid w:val="009249B9"/>
    <w:rsid w:val="009266D7"/>
    <w:rsid w:val="009303E6"/>
    <w:rsid w:val="009303F1"/>
    <w:rsid w:val="00930708"/>
    <w:rsid w:val="00930790"/>
    <w:rsid w:val="00930A35"/>
    <w:rsid w:val="0093101E"/>
    <w:rsid w:val="00932D3C"/>
    <w:rsid w:val="00933ABD"/>
    <w:rsid w:val="00933D65"/>
    <w:rsid w:val="009346A2"/>
    <w:rsid w:val="00935D1E"/>
    <w:rsid w:val="00935EA5"/>
    <w:rsid w:val="009361B3"/>
    <w:rsid w:val="009365D6"/>
    <w:rsid w:val="00936618"/>
    <w:rsid w:val="00936A9F"/>
    <w:rsid w:val="00936C8F"/>
    <w:rsid w:val="00937250"/>
    <w:rsid w:val="00937596"/>
    <w:rsid w:val="00937776"/>
    <w:rsid w:val="009407DF"/>
    <w:rsid w:val="0094249C"/>
    <w:rsid w:val="00942E9E"/>
    <w:rsid w:val="00944AD0"/>
    <w:rsid w:val="00945082"/>
    <w:rsid w:val="00945349"/>
    <w:rsid w:val="00947170"/>
    <w:rsid w:val="00947BB6"/>
    <w:rsid w:val="00951AEF"/>
    <w:rsid w:val="0095395F"/>
    <w:rsid w:val="00953ADF"/>
    <w:rsid w:val="00954011"/>
    <w:rsid w:val="0095446E"/>
    <w:rsid w:val="009546D1"/>
    <w:rsid w:val="00954849"/>
    <w:rsid w:val="009558DC"/>
    <w:rsid w:val="00955CEE"/>
    <w:rsid w:val="00957FF5"/>
    <w:rsid w:val="009614EB"/>
    <w:rsid w:val="00961955"/>
    <w:rsid w:val="00961B23"/>
    <w:rsid w:val="00962427"/>
    <w:rsid w:val="009632E3"/>
    <w:rsid w:val="00964DF8"/>
    <w:rsid w:val="00964EB6"/>
    <w:rsid w:val="00965B35"/>
    <w:rsid w:val="00965DC2"/>
    <w:rsid w:val="00966249"/>
    <w:rsid w:val="0096798B"/>
    <w:rsid w:val="00973D81"/>
    <w:rsid w:val="00974F3E"/>
    <w:rsid w:val="00975322"/>
    <w:rsid w:val="009753E9"/>
    <w:rsid w:val="00975FF4"/>
    <w:rsid w:val="00976DCE"/>
    <w:rsid w:val="009775CB"/>
    <w:rsid w:val="0098327B"/>
    <w:rsid w:val="009832DC"/>
    <w:rsid w:val="00983350"/>
    <w:rsid w:val="009834AF"/>
    <w:rsid w:val="009845FA"/>
    <w:rsid w:val="00984C2A"/>
    <w:rsid w:val="00985316"/>
    <w:rsid w:val="00985C43"/>
    <w:rsid w:val="0098696D"/>
    <w:rsid w:val="00986F44"/>
    <w:rsid w:val="00990EFB"/>
    <w:rsid w:val="0099127D"/>
    <w:rsid w:val="00991D55"/>
    <w:rsid w:val="00992747"/>
    <w:rsid w:val="00992AC0"/>
    <w:rsid w:val="00993050"/>
    <w:rsid w:val="009957DE"/>
    <w:rsid w:val="009968CC"/>
    <w:rsid w:val="0099753A"/>
    <w:rsid w:val="009A104C"/>
    <w:rsid w:val="009A119B"/>
    <w:rsid w:val="009A2DE7"/>
    <w:rsid w:val="009A2EAF"/>
    <w:rsid w:val="009A2F39"/>
    <w:rsid w:val="009A411A"/>
    <w:rsid w:val="009A4FBC"/>
    <w:rsid w:val="009A5934"/>
    <w:rsid w:val="009A7CC1"/>
    <w:rsid w:val="009B310C"/>
    <w:rsid w:val="009B4526"/>
    <w:rsid w:val="009B5156"/>
    <w:rsid w:val="009B5539"/>
    <w:rsid w:val="009B6342"/>
    <w:rsid w:val="009B6EA5"/>
    <w:rsid w:val="009C08DD"/>
    <w:rsid w:val="009C288C"/>
    <w:rsid w:val="009C384D"/>
    <w:rsid w:val="009C483E"/>
    <w:rsid w:val="009C6540"/>
    <w:rsid w:val="009C66CE"/>
    <w:rsid w:val="009C7572"/>
    <w:rsid w:val="009D19AD"/>
    <w:rsid w:val="009D1A0F"/>
    <w:rsid w:val="009D285F"/>
    <w:rsid w:val="009D2F92"/>
    <w:rsid w:val="009D394A"/>
    <w:rsid w:val="009D401B"/>
    <w:rsid w:val="009D4640"/>
    <w:rsid w:val="009D4A9A"/>
    <w:rsid w:val="009D613A"/>
    <w:rsid w:val="009D6538"/>
    <w:rsid w:val="009D6A0B"/>
    <w:rsid w:val="009E08DA"/>
    <w:rsid w:val="009E0B9A"/>
    <w:rsid w:val="009E1C51"/>
    <w:rsid w:val="009E3271"/>
    <w:rsid w:val="009E3657"/>
    <w:rsid w:val="009E5474"/>
    <w:rsid w:val="009E6242"/>
    <w:rsid w:val="009E6F14"/>
    <w:rsid w:val="009F014E"/>
    <w:rsid w:val="009F178C"/>
    <w:rsid w:val="009F2A7F"/>
    <w:rsid w:val="009F2F6A"/>
    <w:rsid w:val="009F4930"/>
    <w:rsid w:val="009F60AE"/>
    <w:rsid w:val="009F6D2A"/>
    <w:rsid w:val="009F702E"/>
    <w:rsid w:val="009F765A"/>
    <w:rsid w:val="00A06584"/>
    <w:rsid w:val="00A072A6"/>
    <w:rsid w:val="00A0793A"/>
    <w:rsid w:val="00A07CFD"/>
    <w:rsid w:val="00A07D26"/>
    <w:rsid w:val="00A106CC"/>
    <w:rsid w:val="00A109E8"/>
    <w:rsid w:val="00A1122C"/>
    <w:rsid w:val="00A1219D"/>
    <w:rsid w:val="00A14839"/>
    <w:rsid w:val="00A14DF2"/>
    <w:rsid w:val="00A15309"/>
    <w:rsid w:val="00A15448"/>
    <w:rsid w:val="00A15D7D"/>
    <w:rsid w:val="00A175E2"/>
    <w:rsid w:val="00A21336"/>
    <w:rsid w:val="00A2154C"/>
    <w:rsid w:val="00A21CBE"/>
    <w:rsid w:val="00A21F71"/>
    <w:rsid w:val="00A220CF"/>
    <w:rsid w:val="00A2213C"/>
    <w:rsid w:val="00A22C99"/>
    <w:rsid w:val="00A23B29"/>
    <w:rsid w:val="00A240BF"/>
    <w:rsid w:val="00A253C4"/>
    <w:rsid w:val="00A25EF8"/>
    <w:rsid w:val="00A27C7A"/>
    <w:rsid w:val="00A30B90"/>
    <w:rsid w:val="00A31743"/>
    <w:rsid w:val="00A3195D"/>
    <w:rsid w:val="00A32CA7"/>
    <w:rsid w:val="00A337D2"/>
    <w:rsid w:val="00A35A6E"/>
    <w:rsid w:val="00A36268"/>
    <w:rsid w:val="00A36948"/>
    <w:rsid w:val="00A37E2E"/>
    <w:rsid w:val="00A40271"/>
    <w:rsid w:val="00A40778"/>
    <w:rsid w:val="00A420B8"/>
    <w:rsid w:val="00A4419F"/>
    <w:rsid w:val="00A456CD"/>
    <w:rsid w:val="00A46FDE"/>
    <w:rsid w:val="00A50295"/>
    <w:rsid w:val="00A524DA"/>
    <w:rsid w:val="00A528C9"/>
    <w:rsid w:val="00A52935"/>
    <w:rsid w:val="00A52B04"/>
    <w:rsid w:val="00A52EE3"/>
    <w:rsid w:val="00A5413A"/>
    <w:rsid w:val="00A5623A"/>
    <w:rsid w:val="00A617C8"/>
    <w:rsid w:val="00A61853"/>
    <w:rsid w:val="00A6247E"/>
    <w:rsid w:val="00A633B1"/>
    <w:rsid w:val="00A6361D"/>
    <w:rsid w:val="00A641C5"/>
    <w:rsid w:val="00A646C0"/>
    <w:rsid w:val="00A64CE8"/>
    <w:rsid w:val="00A6524F"/>
    <w:rsid w:val="00A66040"/>
    <w:rsid w:val="00A670FF"/>
    <w:rsid w:val="00A6797D"/>
    <w:rsid w:val="00A72BAD"/>
    <w:rsid w:val="00A73280"/>
    <w:rsid w:val="00A74825"/>
    <w:rsid w:val="00A7508B"/>
    <w:rsid w:val="00A77138"/>
    <w:rsid w:val="00A8003D"/>
    <w:rsid w:val="00A8136C"/>
    <w:rsid w:val="00A818DA"/>
    <w:rsid w:val="00A81902"/>
    <w:rsid w:val="00A81CC9"/>
    <w:rsid w:val="00A824A1"/>
    <w:rsid w:val="00A826CF"/>
    <w:rsid w:val="00A8295F"/>
    <w:rsid w:val="00A82E34"/>
    <w:rsid w:val="00A833AF"/>
    <w:rsid w:val="00A835BD"/>
    <w:rsid w:val="00A83C10"/>
    <w:rsid w:val="00A84318"/>
    <w:rsid w:val="00A86547"/>
    <w:rsid w:val="00A86F38"/>
    <w:rsid w:val="00A906CD"/>
    <w:rsid w:val="00A90889"/>
    <w:rsid w:val="00A91741"/>
    <w:rsid w:val="00A921BD"/>
    <w:rsid w:val="00A92A26"/>
    <w:rsid w:val="00A93C02"/>
    <w:rsid w:val="00A941F8"/>
    <w:rsid w:val="00A95E93"/>
    <w:rsid w:val="00A971FF"/>
    <w:rsid w:val="00AA2F38"/>
    <w:rsid w:val="00AA36B8"/>
    <w:rsid w:val="00AA4356"/>
    <w:rsid w:val="00AA5B3C"/>
    <w:rsid w:val="00AA6262"/>
    <w:rsid w:val="00AA7667"/>
    <w:rsid w:val="00AA7AB9"/>
    <w:rsid w:val="00AB015E"/>
    <w:rsid w:val="00AB04F4"/>
    <w:rsid w:val="00AB0633"/>
    <w:rsid w:val="00AB0F89"/>
    <w:rsid w:val="00AB103E"/>
    <w:rsid w:val="00AB29F9"/>
    <w:rsid w:val="00AB32E0"/>
    <w:rsid w:val="00AB32E9"/>
    <w:rsid w:val="00AB4090"/>
    <w:rsid w:val="00AB4CA0"/>
    <w:rsid w:val="00AB50F2"/>
    <w:rsid w:val="00AB565C"/>
    <w:rsid w:val="00AB5771"/>
    <w:rsid w:val="00AB6F46"/>
    <w:rsid w:val="00AB7170"/>
    <w:rsid w:val="00AB774B"/>
    <w:rsid w:val="00AC0347"/>
    <w:rsid w:val="00AC25BA"/>
    <w:rsid w:val="00AC3BD3"/>
    <w:rsid w:val="00AC412A"/>
    <w:rsid w:val="00AC4858"/>
    <w:rsid w:val="00AC4FDE"/>
    <w:rsid w:val="00AC712D"/>
    <w:rsid w:val="00AD29C0"/>
    <w:rsid w:val="00AD3010"/>
    <w:rsid w:val="00AD4039"/>
    <w:rsid w:val="00AD4533"/>
    <w:rsid w:val="00AD4FEB"/>
    <w:rsid w:val="00AD6126"/>
    <w:rsid w:val="00AE0F3B"/>
    <w:rsid w:val="00AE17A9"/>
    <w:rsid w:val="00AE1A9D"/>
    <w:rsid w:val="00AE2015"/>
    <w:rsid w:val="00AE3BF3"/>
    <w:rsid w:val="00AE4ADF"/>
    <w:rsid w:val="00AE5411"/>
    <w:rsid w:val="00AF04B5"/>
    <w:rsid w:val="00AF24A5"/>
    <w:rsid w:val="00AF2A3B"/>
    <w:rsid w:val="00AF33DD"/>
    <w:rsid w:val="00AF4113"/>
    <w:rsid w:val="00AF486B"/>
    <w:rsid w:val="00AF4D06"/>
    <w:rsid w:val="00AF5F68"/>
    <w:rsid w:val="00B01928"/>
    <w:rsid w:val="00B02D7F"/>
    <w:rsid w:val="00B03659"/>
    <w:rsid w:val="00B03F26"/>
    <w:rsid w:val="00B06753"/>
    <w:rsid w:val="00B06B4D"/>
    <w:rsid w:val="00B10FB8"/>
    <w:rsid w:val="00B11BB1"/>
    <w:rsid w:val="00B1250A"/>
    <w:rsid w:val="00B12B42"/>
    <w:rsid w:val="00B1331B"/>
    <w:rsid w:val="00B1395E"/>
    <w:rsid w:val="00B1408C"/>
    <w:rsid w:val="00B144AA"/>
    <w:rsid w:val="00B17E58"/>
    <w:rsid w:val="00B204AE"/>
    <w:rsid w:val="00B21356"/>
    <w:rsid w:val="00B2137A"/>
    <w:rsid w:val="00B22DAF"/>
    <w:rsid w:val="00B23F46"/>
    <w:rsid w:val="00B2445B"/>
    <w:rsid w:val="00B2491F"/>
    <w:rsid w:val="00B249CA"/>
    <w:rsid w:val="00B26115"/>
    <w:rsid w:val="00B262D3"/>
    <w:rsid w:val="00B2632A"/>
    <w:rsid w:val="00B26576"/>
    <w:rsid w:val="00B26EC5"/>
    <w:rsid w:val="00B304ED"/>
    <w:rsid w:val="00B309CD"/>
    <w:rsid w:val="00B32D86"/>
    <w:rsid w:val="00B3427A"/>
    <w:rsid w:val="00B3473A"/>
    <w:rsid w:val="00B34F1C"/>
    <w:rsid w:val="00B34FC4"/>
    <w:rsid w:val="00B363C4"/>
    <w:rsid w:val="00B36817"/>
    <w:rsid w:val="00B370F7"/>
    <w:rsid w:val="00B37971"/>
    <w:rsid w:val="00B40CB0"/>
    <w:rsid w:val="00B4106F"/>
    <w:rsid w:val="00B420CE"/>
    <w:rsid w:val="00B428EB"/>
    <w:rsid w:val="00B42DD3"/>
    <w:rsid w:val="00B4538C"/>
    <w:rsid w:val="00B462BB"/>
    <w:rsid w:val="00B468BC"/>
    <w:rsid w:val="00B4730B"/>
    <w:rsid w:val="00B50780"/>
    <w:rsid w:val="00B50AE4"/>
    <w:rsid w:val="00B50B18"/>
    <w:rsid w:val="00B525FD"/>
    <w:rsid w:val="00B527EC"/>
    <w:rsid w:val="00B52E86"/>
    <w:rsid w:val="00B53B0F"/>
    <w:rsid w:val="00B53CA7"/>
    <w:rsid w:val="00B53EB5"/>
    <w:rsid w:val="00B5569A"/>
    <w:rsid w:val="00B56340"/>
    <w:rsid w:val="00B570A4"/>
    <w:rsid w:val="00B5726E"/>
    <w:rsid w:val="00B57BDA"/>
    <w:rsid w:val="00B57C7C"/>
    <w:rsid w:val="00B603FA"/>
    <w:rsid w:val="00B606C5"/>
    <w:rsid w:val="00B62B37"/>
    <w:rsid w:val="00B6419C"/>
    <w:rsid w:val="00B65F16"/>
    <w:rsid w:val="00B65F3C"/>
    <w:rsid w:val="00B70880"/>
    <w:rsid w:val="00B72772"/>
    <w:rsid w:val="00B74AC0"/>
    <w:rsid w:val="00B75363"/>
    <w:rsid w:val="00B77468"/>
    <w:rsid w:val="00B77556"/>
    <w:rsid w:val="00B7782E"/>
    <w:rsid w:val="00B82099"/>
    <w:rsid w:val="00B82D54"/>
    <w:rsid w:val="00B8320C"/>
    <w:rsid w:val="00B84604"/>
    <w:rsid w:val="00B84F75"/>
    <w:rsid w:val="00B850CC"/>
    <w:rsid w:val="00B86B0A"/>
    <w:rsid w:val="00B8734A"/>
    <w:rsid w:val="00B87897"/>
    <w:rsid w:val="00B91084"/>
    <w:rsid w:val="00B917BD"/>
    <w:rsid w:val="00B91CDA"/>
    <w:rsid w:val="00B93575"/>
    <w:rsid w:val="00B955B6"/>
    <w:rsid w:val="00B96108"/>
    <w:rsid w:val="00B9682A"/>
    <w:rsid w:val="00B97A13"/>
    <w:rsid w:val="00BA04B6"/>
    <w:rsid w:val="00BA076A"/>
    <w:rsid w:val="00BA229A"/>
    <w:rsid w:val="00BA24C4"/>
    <w:rsid w:val="00BA2844"/>
    <w:rsid w:val="00BA2BAD"/>
    <w:rsid w:val="00BA3A14"/>
    <w:rsid w:val="00BA4425"/>
    <w:rsid w:val="00BA46CB"/>
    <w:rsid w:val="00BA4DAE"/>
    <w:rsid w:val="00BA64B8"/>
    <w:rsid w:val="00BB0584"/>
    <w:rsid w:val="00BB1A4A"/>
    <w:rsid w:val="00BB2095"/>
    <w:rsid w:val="00BB2E88"/>
    <w:rsid w:val="00BB3161"/>
    <w:rsid w:val="00BB4492"/>
    <w:rsid w:val="00BB537F"/>
    <w:rsid w:val="00BB5924"/>
    <w:rsid w:val="00BB6775"/>
    <w:rsid w:val="00BB68AE"/>
    <w:rsid w:val="00BB742C"/>
    <w:rsid w:val="00BC0A64"/>
    <w:rsid w:val="00BC195D"/>
    <w:rsid w:val="00BC34BA"/>
    <w:rsid w:val="00BC4019"/>
    <w:rsid w:val="00BC4052"/>
    <w:rsid w:val="00BC4F9F"/>
    <w:rsid w:val="00BC5246"/>
    <w:rsid w:val="00BC537D"/>
    <w:rsid w:val="00BC57A0"/>
    <w:rsid w:val="00BD00F0"/>
    <w:rsid w:val="00BD06E5"/>
    <w:rsid w:val="00BD13BE"/>
    <w:rsid w:val="00BD3669"/>
    <w:rsid w:val="00BD40CB"/>
    <w:rsid w:val="00BD428A"/>
    <w:rsid w:val="00BD63F9"/>
    <w:rsid w:val="00BD794B"/>
    <w:rsid w:val="00BE0306"/>
    <w:rsid w:val="00BE3A4F"/>
    <w:rsid w:val="00BE3A78"/>
    <w:rsid w:val="00BE4DFE"/>
    <w:rsid w:val="00BE585D"/>
    <w:rsid w:val="00BE59DA"/>
    <w:rsid w:val="00BE6D84"/>
    <w:rsid w:val="00BF1121"/>
    <w:rsid w:val="00BF1D2A"/>
    <w:rsid w:val="00BF1F66"/>
    <w:rsid w:val="00BF2CF7"/>
    <w:rsid w:val="00C00162"/>
    <w:rsid w:val="00C00BDF"/>
    <w:rsid w:val="00C015AE"/>
    <w:rsid w:val="00C020A7"/>
    <w:rsid w:val="00C02475"/>
    <w:rsid w:val="00C04D53"/>
    <w:rsid w:val="00C05934"/>
    <w:rsid w:val="00C05F1D"/>
    <w:rsid w:val="00C07980"/>
    <w:rsid w:val="00C07E49"/>
    <w:rsid w:val="00C10BD1"/>
    <w:rsid w:val="00C1114D"/>
    <w:rsid w:val="00C1134B"/>
    <w:rsid w:val="00C129EA"/>
    <w:rsid w:val="00C14905"/>
    <w:rsid w:val="00C157BB"/>
    <w:rsid w:val="00C1658C"/>
    <w:rsid w:val="00C16A9C"/>
    <w:rsid w:val="00C174D2"/>
    <w:rsid w:val="00C20FF0"/>
    <w:rsid w:val="00C21660"/>
    <w:rsid w:val="00C2458E"/>
    <w:rsid w:val="00C25F5E"/>
    <w:rsid w:val="00C27532"/>
    <w:rsid w:val="00C275A5"/>
    <w:rsid w:val="00C3167F"/>
    <w:rsid w:val="00C323FF"/>
    <w:rsid w:val="00C33A03"/>
    <w:rsid w:val="00C3548C"/>
    <w:rsid w:val="00C378D7"/>
    <w:rsid w:val="00C401FC"/>
    <w:rsid w:val="00C42DDA"/>
    <w:rsid w:val="00C43A48"/>
    <w:rsid w:val="00C44D15"/>
    <w:rsid w:val="00C45D52"/>
    <w:rsid w:val="00C45FD9"/>
    <w:rsid w:val="00C46C93"/>
    <w:rsid w:val="00C47106"/>
    <w:rsid w:val="00C473C9"/>
    <w:rsid w:val="00C477BF"/>
    <w:rsid w:val="00C47F6D"/>
    <w:rsid w:val="00C5025E"/>
    <w:rsid w:val="00C51301"/>
    <w:rsid w:val="00C513E5"/>
    <w:rsid w:val="00C513E8"/>
    <w:rsid w:val="00C519BA"/>
    <w:rsid w:val="00C523FA"/>
    <w:rsid w:val="00C535C0"/>
    <w:rsid w:val="00C545E0"/>
    <w:rsid w:val="00C551D8"/>
    <w:rsid w:val="00C56605"/>
    <w:rsid w:val="00C6083E"/>
    <w:rsid w:val="00C61087"/>
    <w:rsid w:val="00C61FBF"/>
    <w:rsid w:val="00C6521E"/>
    <w:rsid w:val="00C668EA"/>
    <w:rsid w:val="00C66D9C"/>
    <w:rsid w:val="00C67027"/>
    <w:rsid w:val="00C7057B"/>
    <w:rsid w:val="00C70F1A"/>
    <w:rsid w:val="00C71872"/>
    <w:rsid w:val="00C735A6"/>
    <w:rsid w:val="00C740B2"/>
    <w:rsid w:val="00C765B8"/>
    <w:rsid w:val="00C76D7F"/>
    <w:rsid w:val="00C76DBB"/>
    <w:rsid w:val="00C80C8F"/>
    <w:rsid w:val="00C80F9E"/>
    <w:rsid w:val="00C812BF"/>
    <w:rsid w:val="00C83D0E"/>
    <w:rsid w:val="00C845D6"/>
    <w:rsid w:val="00C856D8"/>
    <w:rsid w:val="00C85C9C"/>
    <w:rsid w:val="00C8615F"/>
    <w:rsid w:val="00C8783A"/>
    <w:rsid w:val="00C878ED"/>
    <w:rsid w:val="00C90C8E"/>
    <w:rsid w:val="00C90E58"/>
    <w:rsid w:val="00C90F0B"/>
    <w:rsid w:val="00C920B7"/>
    <w:rsid w:val="00C945D2"/>
    <w:rsid w:val="00C952AD"/>
    <w:rsid w:val="00C96012"/>
    <w:rsid w:val="00C96AE8"/>
    <w:rsid w:val="00C96FDC"/>
    <w:rsid w:val="00C9727C"/>
    <w:rsid w:val="00CA014A"/>
    <w:rsid w:val="00CA3C3F"/>
    <w:rsid w:val="00CA5754"/>
    <w:rsid w:val="00CA671D"/>
    <w:rsid w:val="00CA680F"/>
    <w:rsid w:val="00CA6A29"/>
    <w:rsid w:val="00CA736A"/>
    <w:rsid w:val="00CB084C"/>
    <w:rsid w:val="00CB0A1C"/>
    <w:rsid w:val="00CB1AD3"/>
    <w:rsid w:val="00CB24FA"/>
    <w:rsid w:val="00CB2EDF"/>
    <w:rsid w:val="00CB329B"/>
    <w:rsid w:val="00CB3348"/>
    <w:rsid w:val="00CB3672"/>
    <w:rsid w:val="00CB392F"/>
    <w:rsid w:val="00CB393E"/>
    <w:rsid w:val="00CB42D1"/>
    <w:rsid w:val="00CB51BD"/>
    <w:rsid w:val="00CB5B18"/>
    <w:rsid w:val="00CB5BD3"/>
    <w:rsid w:val="00CB65AF"/>
    <w:rsid w:val="00CB6E06"/>
    <w:rsid w:val="00CB7019"/>
    <w:rsid w:val="00CB7115"/>
    <w:rsid w:val="00CB7555"/>
    <w:rsid w:val="00CC1409"/>
    <w:rsid w:val="00CC1CCF"/>
    <w:rsid w:val="00CC23C1"/>
    <w:rsid w:val="00CC27FA"/>
    <w:rsid w:val="00CC4701"/>
    <w:rsid w:val="00CC4936"/>
    <w:rsid w:val="00CC5518"/>
    <w:rsid w:val="00CD0D81"/>
    <w:rsid w:val="00CD207B"/>
    <w:rsid w:val="00CD2346"/>
    <w:rsid w:val="00CD240C"/>
    <w:rsid w:val="00CD2E52"/>
    <w:rsid w:val="00CD44A5"/>
    <w:rsid w:val="00CD582F"/>
    <w:rsid w:val="00CD6666"/>
    <w:rsid w:val="00CE025A"/>
    <w:rsid w:val="00CE212E"/>
    <w:rsid w:val="00CE2B19"/>
    <w:rsid w:val="00CE2C6A"/>
    <w:rsid w:val="00CE44DE"/>
    <w:rsid w:val="00CE495B"/>
    <w:rsid w:val="00CE4CA7"/>
    <w:rsid w:val="00CE4F19"/>
    <w:rsid w:val="00CE4F48"/>
    <w:rsid w:val="00CE6D3F"/>
    <w:rsid w:val="00CE7936"/>
    <w:rsid w:val="00CE7A34"/>
    <w:rsid w:val="00CF0A10"/>
    <w:rsid w:val="00CF0D0D"/>
    <w:rsid w:val="00CF2D63"/>
    <w:rsid w:val="00CF2E9B"/>
    <w:rsid w:val="00CF5F3E"/>
    <w:rsid w:val="00CF705A"/>
    <w:rsid w:val="00D00CB9"/>
    <w:rsid w:val="00D04003"/>
    <w:rsid w:val="00D04DAA"/>
    <w:rsid w:val="00D05AE2"/>
    <w:rsid w:val="00D05E8C"/>
    <w:rsid w:val="00D061C8"/>
    <w:rsid w:val="00D064CD"/>
    <w:rsid w:val="00D10923"/>
    <w:rsid w:val="00D12C02"/>
    <w:rsid w:val="00D12E99"/>
    <w:rsid w:val="00D14603"/>
    <w:rsid w:val="00D1758F"/>
    <w:rsid w:val="00D17B80"/>
    <w:rsid w:val="00D21158"/>
    <w:rsid w:val="00D2131B"/>
    <w:rsid w:val="00D21D5C"/>
    <w:rsid w:val="00D22C60"/>
    <w:rsid w:val="00D233AF"/>
    <w:rsid w:val="00D256F9"/>
    <w:rsid w:val="00D2720F"/>
    <w:rsid w:val="00D30566"/>
    <w:rsid w:val="00D30D45"/>
    <w:rsid w:val="00D31B7D"/>
    <w:rsid w:val="00D32176"/>
    <w:rsid w:val="00D3524C"/>
    <w:rsid w:val="00D35AC6"/>
    <w:rsid w:val="00D37A83"/>
    <w:rsid w:val="00D41088"/>
    <w:rsid w:val="00D42E7C"/>
    <w:rsid w:val="00D4608B"/>
    <w:rsid w:val="00D46924"/>
    <w:rsid w:val="00D46A76"/>
    <w:rsid w:val="00D46DBE"/>
    <w:rsid w:val="00D475E6"/>
    <w:rsid w:val="00D47D6D"/>
    <w:rsid w:val="00D504DF"/>
    <w:rsid w:val="00D5298C"/>
    <w:rsid w:val="00D52C03"/>
    <w:rsid w:val="00D54947"/>
    <w:rsid w:val="00D54C87"/>
    <w:rsid w:val="00D5554A"/>
    <w:rsid w:val="00D555E8"/>
    <w:rsid w:val="00D635ED"/>
    <w:rsid w:val="00D63944"/>
    <w:rsid w:val="00D6454B"/>
    <w:rsid w:val="00D65E54"/>
    <w:rsid w:val="00D65ECB"/>
    <w:rsid w:val="00D66145"/>
    <w:rsid w:val="00D6620C"/>
    <w:rsid w:val="00D67FA1"/>
    <w:rsid w:val="00D701FE"/>
    <w:rsid w:val="00D70CE2"/>
    <w:rsid w:val="00D71994"/>
    <w:rsid w:val="00D71E52"/>
    <w:rsid w:val="00D72E8D"/>
    <w:rsid w:val="00D7416A"/>
    <w:rsid w:val="00D7538A"/>
    <w:rsid w:val="00D75404"/>
    <w:rsid w:val="00D7582B"/>
    <w:rsid w:val="00D81107"/>
    <w:rsid w:val="00D81574"/>
    <w:rsid w:val="00D82987"/>
    <w:rsid w:val="00D82FD9"/>
    <w:rsid w:val="00D854E6"/>
    <w:rsid w:val="00D85B3A"/>
    <w:rsid w:val="00D85CE4"/>
    <w:rsid w:val="00D861B5"/>
    <w:rsid w:val="00D86F32"/>
    <w:rsid w:val="00D9238F"/>
    <w:rsid w:val="00D92973"/>
    <w:rsid w:val="00D9395A"/>
    <w:rsid w:val="00D946E5"/>
    <w:rsid w:val="00D94EB4"/>
    <w:rsid w:val="00D95DB3"/>
    <w:rsid w:val="00D960BE"/>
    <w:rsid w:val="00D97B4C"/>
    <w:rsid w:val="00DA116D"/>
    <w:rsid w:val="00DA3806"/>
    <w:rsid w:val="00DA3941"/>
    <w:rsid w:val="00DA4474"/>
    <w:rsid w:val="00DA4B0A"/>
    <w:rsid w:val="00DA4EE9"/>
    <w:rsid w:val="00DA6199"/>
    <w:rsid w:val="00DA61CA"/>
    <w:rsid w:val="00DA6317"/>
    <w:rsid w:val="00DA6DF7"/>
    <w:rsid w:val="00DA6DF8"/>
    <w:rsid w:val="00DB01F5"/>
    <w:rsid w:val="00DB0366"/>
    <w:rsid w:val="00DB05A4"/>
    <w:rsid w:val="00DB32CA"/>
    <w:rsid w:val="00DB4265"/>
    <w:rsid w:val="00DB5992"/>
    <w:rsid w:val="00DB5D59"/>
    <w:rsid w:val="00DB626B"/>
    <w:rsid w:val="00DB6866"/>
    <w:rsid w:val="00DC1535"/>
    <w:rsid w:val="00DC27AB"/>
    <w:rsid w:val="00DC6B05"/>
    <w:rsid w:val="00DC7942"/>
    <w:rsid w:val="00DC7D5B"/>
    <w:rsid w:val="00DD06C1"/>
    <w:rsid w:val="00DD0C3D"/>
    <w:rsid w:val="00DD350E"/>
    <w:rsid w:val="00DD4692"/>
    <w:rsid w:val="00DD48EC"/>
    <w:rsid w:val="00DD6165"/>
    <w:rsid w:val="00DD6F9C"/>
    <w:rsid w:val="00DD739E"/>
    <w:rsid w:val="00DD73BA"/>
    <w:rsid w:val="00DD7CD6"/>
    <w:rsid w:val="00DE1167"/>
    <w:rsid w:val="00DE17E3"/>
    <w:rsid w:val="00DE375F"/>
    <w:rsid w:val="00DE3F21"/>
    <w:rsid w:val="00DE4982"/>
    <w:rsid w:val="00DE533A"/>
    <w:rsid w:val="00DE5677"/>
    <w:rsid w:val="00DE71EB"/>
    <w:rsid w:val="00DE7852"/>
    <w:rsid w:val="00DE7F66"/>
    <w:rsid w:val="00DF0210"/>
    <w:rsid w:val="00DF0CB5"/>
    <w:rsid w:val="00DF155F"/>
    <w:rsid w:val="00DF3E99"/>
    <w:rsid w:val="00DF5AE6"/>
    <w:rsid w:val="00DF5C07"/>
    <w:rsid w:val="00DF792D"/>
    <w:rsid w:val="00DF7C9C"/>
    <w:rsid w:val="00E00783"/>
    <w:rsid w:val="00E021B5"/>
    <w:rsid w:val="00E03632"/>
    <w:rsid w:val="00E03FBC"/>
    <w:rsid w:val="00E045AB"/>
    <w:rsid w:val="00E05210"/>
    <w:rsid w:val="00E06650"/>
    <w:rsid w:val="00E073FD"/>
    <w:rsid w:val="00E07AF2"/>
    <w:rsid w:val="00E07EF5"/>
    <w:rsid w:val="00E101B9"/>
    <w:rsid w:val="00E11D76"/>
    <w:rsid w:val="00E1260E"/>
    <w:rsid w:val="00E1268C"/>
    <w:rsid w:val="00E12A70"/>
    <w:rsid w:val="00E14DCE"/>
    <w:rsid w:val="00E15341"/>
    <w:rsid w:val="00E1542E"/>
    <w:rsid w:val="00E16003"/>
    <w:rsid w:val="00E16427"/>
    <w:rsid w:val="00E169AB"/>
    <w:rsid w:val="00E17DED"/>
    <w:rsid w:val="00E21422"/>
    <w:rsid w:val="00E227EC"/>
    <w:rsid w:val="00E22A34"/>
    <w:rsid w:val="00E22D07"/>
    <w:rsid w:val="00E2343F"/>
    <w:rsid w:val="00E25E09"/>
    <w:rsid w:val="00E266FD"/>
    <w:rsid w:val="00E269E2"/>
    <w:rsid w:val="00E27C28"/>
    <w:rsid w:val="00E30A35"/>
    <w:rsid w:val="00E30B9F"/>
    <w:rsid w:val="00E3322F"/>
    <w:rsid w:val="00E3524C"/>
    <w:rsid w:val="00E378CF"/>
    <w:rsid w:val="00E402B9"/>
    <w:rsid w:val="00E41911"/>
    <w:rsid w:val="00E43564"/>
    <w:rsid w:val="00E443D6"/>
    <w:rsid w:val="00E45EC2"/>
    <w:rsid w:val="00E46134"/>
    <w:rsid w:val="00E51393"/>
    <w:rsid w:val="00E51DFC"/>
    <w:rsid w:val="00E53205"/>
    <w:rsid w:val="00E53B1C"/>
    <w:rsid w:val="00E557EC"/>
    <w:rsid w:val="00E558AB"/>
    <w:rsid w:val="00E5591F"/>
    <w:rsid w:val="00E55D3D"/>
    <w:rsid w:val="00E60720"/>
    <w:rsid w:val="00E609D5"/>
    <w:rsid w:val="00E612A3"/>
    <w:rsid w:val="00E62044"/>
    <w:rsid w:val="00E62A3F"/>
    <w:rsid w:val="00E636E8"/>
    <w:rsid w:val="00E63CF0"/>
    <w:rsid w:val="00E64D2A"/>
    <w:rsid w:val="00E655BE"/>
    <w:rsid w:val="00E6669A"/>
    <w:rsid w:val="00E66F58"/>
    <w:rsid w:val="00E67782"/>
    <w:rsid w:val="00E72259"/>
    <w:rsid w:val="00E725C7"/>
    <w:rsid w:val="00E73B90"/>
    <w:rsid w:val="00E747F5"/>
    <w:rsid w:val="00E748DE"/>
    <w:rsid w:val="00E74A3E"/>
    <w:rsid w:val="00E80F4E"/>
    <w:rsid w:val="00E81320"/>
    <w:rsid w:val="00E81A7E"/>
    <w:rsid w:val="00E81D06"/>
    <w:rsid w:val="00E82D2E"/>
    <w:rsid w:val="00E834E2"/>
    <w:rsid w:val="00E83AB4"/>
    <w:rsid w:val="00E84462"/>
    <w:rsid w:val="00E84DCA"/>
    <w:rsid w:val="00E879BF"/>
    <w:rsid w:val="00E87DDB"/>
    <w:rsid w:val="00E904FA"/>
    <w:rsid w:val="00E910EF"/>
    <w:rsid w:val="00E912A9"/>
    <w:rsid w:val="00E92326"/>
    <w:rsid w:val="00E92672"/>
    <w:rsid w:val="00E93E2A"/>
    <w:rsid w:val="00E9513A"/>
    <w:rsid w:val="00E9552A"/>
    <w:rsid w:val="00E95725"/>
    <w:rsid w:val="00E96DA9"/>
    <w:rsid w:val="00E97860"/>
    <w:rsid w:val="00E9788B"/>
    <w:rsid w:val="00EA0137"/>
    <w:rsid w:val="00EA0EDE"/>
    <w:rsid w:val="00EA1387"/>
    <w:rsid w:val="00EA2519"/>
    <w:rsid w:val="00EA2DD5"/>
    <w:rsid w:val="00EA3171"/>
    <w:rsid w:val="00EA5961"/>
    <w:rsid w:val="00EB08FE"/>
    <w:rsid w:val="00EB135D"/>
    <w:rsid w:val="00EB28BF"/>
    <w:rsid w:val="00EB2DBF"/>
    <w:rsid w:val="00EB3526"/>
    <w:rsid w:val="00EB3560"/>
    <w:rsid w:val="00EB4202"/>
    <w:rsid w:val="00EB45E4"/>
    <w:rsid w:val="00EB48B5"/>
    <w:rsid w:val="00EB552A"/>
    <w:rsid w:val="00EB5E90"/>
    <w:rsid w:val="00EB694E"/>
    <w:rsid w:val="00EC0175"/>
    <w:rsid w:val="00EC0740"/>
    <w:rsid w:val="00EC303F"/>
    <w:rsid w:val="00EC3E52"/>
    <w:rsid w:val="00EC4204"/>
    <w:rsid w:val="00EC426F"/>
    <w:rsid w:val="00EC44FC"/>
    <w:rsid w:val="00EC46DE"/>
    <w:rsid w:val="00EC4913"/>
    <w:rsid w:val="00EC4FE8"/>
    <w:rsid w:val="00EC7FF1"/>
    <w:rsid w:val="00ED0A0C"/>
    <w:rsid w:val="00ED10A1"/>
    <w:rsid w:val="00ED2F63"/>
    <w:rsid w:val="00ED3209"/>
    <w:rsid w:val="00ED394A"/>
    <w:rsid w:val="00ED41D1"/>
    <w:rsid w:val="00ED6034"/>
    <w:rsid w:val="00ED623D"/>
    <w:rsid w:val="00ED67BF"/>
    <w:rsid w:val="00ED6F33"/>
    <w:rsid w:val="00ED7647"/>
    <w:rsid w:val="00EE018D"/>
    <w:rsid w:val="00EE0375"/>
    <w:rsid w:val="00EE0C0C"/>
    <w:rsid w:val="00EE1E9C"/>
    <w:rsid w:val="00EE23A0"/>
    <w:rsid w:val="00EE3D05"/>
    <w:rsid w:val="00EE44AE"/>
    <w:rsid w:val="00EE4573"/>
    <w:rsid w:val="00EE5FBF"/>
    <w:rsid w:val="00EE6CD2"/>
    <w:rsid w:val="00EE7150"/>
    <w:rsid w:val="00EF0D60"/>
    <w:rsid w:val="00EF1CA0"/>
    <w:rsid w:val="00EF2C46"/>
    <w:rsid w:val="00EF3F9A"/>
    <w:rsid w:val="00EF4661"/>
    <w:rsid w:val="00EF49D0"/>
    <w:rsid w:val="00EF4AB9"/>
    <w:rsid w:val="00EF4B18"/>
    <w:rsid w:val="00EF5428"/>
    <w:rsid w:val="00EF5E20"/>
    <w:rsid w:val="00EF621B"/>
    <w:rsid w:val="00EF6635"/>
    <w:rsid w:val="00EF6C5B"/>
    <w:rsid w:val="00EF70EC"/>
    <w:rsid w:val="00F00D0A"/>
    <w:rsid w:val="00F0135D"/>
    <w:rsid w:val="00F033BB"/>
    <w:rsid w:val="00F034D3"/>
    <w:rsid w:val="00F03B04"/>
    <w:rsid w:val="00F0604C"/>
    <w:rsid w:val="00F07DE5"/>
    <w:rsid w:val="00F11971"/>
    <w:rsid w:val="00F12418"/>
    <w:rsid w:val="00F12A4C"/>
    <w:rsid w:val="00F12C15"/>
    <w:rsid w:val="00F13C7D"/>
    <w:rsid w:val="00F148BF"/>
    <w:rsid w:val="00F14D6E"/>
    <w:rsid w:val="00F15621"/>
    <w:rsid w:val="00F15E16"/>
    <w:rsid w:val="00F16746"/>
    <w:rsid w:val="00F17500"/>
    <w:rsid w:val="00F21C45"/>
    <w:rsid w:val="00F23DB8"/>
    <w:rsid w:val="00F24F4B"/>
    <w:rsid w:val="00F257D3"/>
    <w:rsid w:val="00F25A6E"/>
    <w:rsid w:val="00F30770"/>
    <w:rsid w:val="00F3194F"/>
    <w:rsid w:val="00F31C09"/>
    <w:rsid w:val="00F33309"/>
    <w:rsid w:val="00F347BD"/>
    <w:rsid w:val="00F34A61"/>
    <w:rsid w:val="00F34F51"/>
    <w:rsid w:val="00F35020"/>
    <w:rsid w:val="00F35FF6"/>
    <w:rsid w:val="00F3657A"/>
    <w:rsid w:val="00F36F87"/>
    <w:rsid w:val="00F422B9"/>
    <w:rsid w:val="00F4239A"/>
    <w:rsid w:val="00F42CC5"/>
    <w:rsid w:val="00F43605"/>
    <w:rsid w:val="00F44233"/>
    <w:rsid w:val="00F44899"/>
    <w:rsid w:val="00F456D7"/>
    <w:rsid w:val="00F45CCE"/>
    <w:rsid w:val="00F4665F"/>
    <w:rsid w:val="00F47A43"/>
    <w:rsid w:val="00F47D3C"/>
    <w:rsid w:val="00F505FA"/>
    <w:rsid w:val="00F53D41"/>
    <w:rsid w:val="00F554C2"/>
    <w:rsid w:val="00F556C2"/>
    <w:rsid w:val="00F56220"/>
    <w:rsid w:val="00F56D19"/>
    <w:rsid w:val="00F57C8F"/>
    <w:rsid w:val="00F61430"/>
    <w:rsid w:val="00F63ACE"/>
    <w:rsid w:val="00F6608D"/>
    <w:rsid w:val="00F660F5"/>
    <w:rsid w:val="00F66746"/>
    <w:rsid w:val="00F66DC4"/>
    <w:rsid w:val="00F67052"/>
    <w:rsid w:val="00F7131F"/>
    <w:rsid w:val="00F733B7"/>
    <w:rsid w:val="00F7369C"/>
    <w:rsid w:val="00F736C7"/>
    <w:rsid w:val="00F768C4"/>
    <w:rsid w:val="00F76C1C"/>
    <w:rsid w:val="00F77232"/>
    <w:rsid w:val="00F774E2"/>
    <w:rsid w:val="00F801F5"/>
    <w:rsid w:val="00F80739"/>
    <w:rsid w:val="00F80B77"/>
    <w:rsid w:val="00F80CD1"/>
    <w:rsid w:val="00F82E6E"/>
    <w:rsid w:val="00F82F6E"/>
    <w:rsid w:val="00F831EC"/>
    <w:rsid w:val="00F83844"/>
    <w:rsid w:val="00F83D17"/>
    <w:rsid w:val="00F84D4C"/>
    <w:rsid w:val="00F87E82"/>
    <w:rsid w:val="00F90FD7"/>
    <w:rsid w:val="00F9139A"/>
    <w:rsid w:val="00F9171B"/>
    <w:rsid w:val="00F92228"/>
    <w:rsid w:val="00F9264D"/>
    <w:rsid w:val="00F930D3"/>
    <w:rsid w:val="00F93C4E"/>
    <w:rsid w:val="00F95285"/>
    <w:rsid w:val="00F96C78"/>
    <w:rsid w:val="00F9734F"/>
    <w:rsid w:val="00F978ED"/>
    <w:rsid w:val="00F97BA7"/>
    <w:rsid w:val="00FA2232"/>
    <w:rsid w:val="00FA458C"/>
    <w:rsid w:val="00FA46C0"/>
    <w:rsid w:val="00FA63D1"/>
    <w:rsid w:val="00FB02E8"/>
    <w:rsid w:val="00FB03B0"/>
    <w:rsid w:val="00FB2D83"/>
    <w:rsid w:val="00FB3396"/>
    <w:rsid w:val="00FB3A02"/>
    <w:rsid w:val="00FB3BCE"/>
    <w:rsid w:val="00FB4143"/>
    <w:rsid w:val="00FB49CC"/>
    <w:rsid w:val="00FB5BB8"/>
    <w:rsid w:val="00FB74AB"/>
    <w:rsid w:val="00FC0221"/>
    <w:rsid w:val="00FC03E2"/>
    <w:rsid w:val="00FC268D"/>
    <w:rsid w:val="00FC27B7"/>
    <w:rsid w:val="00FC3A6B"/>
    <w:rsid w:val="00FC3B76"/>
    <w:rsid w:val="00FC4849"/>
    <w:rsid w:val="00FC4E5A"/>
    <w:rsid w:val="00FC6194"/>
    <w:rsid w:val="00FC6656"/>
    <w:rsid w:val="00FC6B72"/>
    <w:rsid w:val="00FC717A"/>
    <w:rsid w:val="00FD0CC0"/>
    <w:rsid w:val="00FD17D2"/>
    <w:rsid w:val="00FD17FF"/>
    <w:rsid w:val="00FD1B9F"/>
    <w:rsid w:val="00FD22BF"/>
    <w:rsid w:val="00FD28AA"/>
    <w:rsid w:val="00FD4E4F"/>
    <w:rsid w:val="00FD6235"/>
    <w:rsid w:val="00FD7705"/>
    <w:rsid w:val="00FE0D2A"/>
    <w:rsid w:val="00FE115F"/>
    <w:rsid w:val="00FE1DE0"/>
    <w:rsid w:val="00FE386A"/>
    <w:rsid w:val="00FE3945"/>
    <w:rsid w:val="00FE408F"/>
    <w:rsid w:val="00FE5467"/>
    <w:rsid w:val="00FE562D"/>
    <w:rsid w:val="00FE677D"/>
    <w:rsid w:val="00FF178A"/>
    <w:rsid w:val="00FF1CA8"/>
    <w:rsid w:val="00FF3417"/>
    <w:rsid w:val="00FF37FB"/>
    <w:rsid w:val="00FF594F"/>
    <w:rsid w:val="00FF69C2"/>
    <w:rsid w:val="00FF7440"/>
    <w:rsid w:val="00FF7B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3ED9"/>
  <w15:docId w15:val="{8FF505BD-D031-41BB-9BDE-F22B1004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1269"/>
  </w:style>
  <w:style w:type="paragraph" w:styleId="Heading1">
    <w:name w:val="heading 1"/>
    <w:aliases w:val="Heading 1.I"/>
    <w:next w:val="Normal"/>
    <w:link w:val="Heading1Char"/>
    <w:uiPriority w:val="9"/>
    <w:qFormat/>
    <w:rsid w:val="00FD7705"/>
    <w:pPr>
      <w:keepNext/>
      <w:numPr>
        <w:numId w:val="1"/>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2">
    <w:name w:val="heading 2"/>
    <w:basedOn w:val="Normal"/>
    <w:next w:val="Normal"/>
    <w:link w:val="Heading2Char"/>
    <w:unhideWhenUsed/>
    <w:qFormat/>
    <w:rsid w:val="00DF3E99"/>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nhideWhenUsed/>
    <w:qFormat/>
    <w:rsid w:val="00B019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a"/>
    <w:next w:val="Normal"/>
    <w:link w:val="Heading4Char"/>
    <w:uiPriority w:val="9"/>
    <w:qFormat/>
    <w:rsid w:val="00FD7705"/>
    <w:pPr>
      <w:keepNext/>
      <w:numPr>
        <w:ilvl w:val="2"/>
        <w:numId w:val="1"/>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uiPriority w:val="9"/>
    <w:qFormat/>
    <w:rsid w:val="00FD7705"/>
    <w:pPr>
      <w:keepNext/>
      <w:numPr>
        <w:ilvl w:val="3"/>
        <w:numId w:val="1"/>
      </w:numPr>
      <w:spacing w:before="120" w:after="120" w:line="240" w:lineRule="auto"/>
      <w:jc w:val="both"/>
      <w:outlineLvl w:val="4"/>
    </w:pPr>
    <w:rPr>
      <w:rFonts w:ascii="Times New Roman Bold" w:eastAsia="Times New Roman" w:hAnsi="Times New Roman Bold" w:cs="Times New Roman"/>
      <w:b/>
      <w:noProof/>
      <w:sz w:val="24"/>
      <w:szCs w:val="20"/>
    </w:rPr>
  </w:style>
  <w:style w:type="paragraph" w:styleId="Heading6">
    <w:name w:val="heading 6"/>
    <w:basedOn w:val="Normal"/>
    <w:next w:val="Normal"/>
    <w:link w:val="Heading6Char"/>
    <w:qFormat/>
    <w:rsid w:val="002E401A"/>
    <w:p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2E401A"/>
    <w:pPr>
      <w:tabs>
        <w:tab w:val="num" w:pos="4680"/>
      </w:tabs>
      <w:spacing w:before="240" w:after="60" w:line="240" w:lineRule="auto"/>
      <w:ind w:left="4320"/>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2E401A"/>
    <w:pPr>
      <w:tabs>
        <w:tab w:val="num" w:pos="5400"/>
      </w:tabs>
      <w:spacing w:before="240" w:after="60" w:line="240" w:lineRule="auto"/>
      <w:ind w:left="5040"/>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2E401A"/>
    <w:p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uiPriority w:val="9"/>
    <w:rsid w:val="00FD7705"/>
    <w:rPr>
      <w:rFonts w:ascii="Times New Roman Bold" w:eastAsia="Times New Roman" w:hAnsi="Times New Roman Bold" w:cs="Times New Roman"/>
      <w:b/>
      <w:smallCaps/>
      <w:noProof/>
      <w:sz w:val="28"/>
      <w:szCs w:val="20"/>
    </w:rPr>
  </w:style>
  <w:style w:type="character" w:customStyle="1" w:styleId="Heading2Char">
    <w:name w:val="Heading 2 Char"/>
    <w:basedOn w:val="DefaultParagraphFont"/>
    <w:link w:val="Heading2"/>
    <w:rsid w:val="00DF3E99"/>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B01928"/>
    <w:rPr>
      <w:rFonts w:asciiTheme="majorHAnsi" w:eastAsiaTheme="majorEastAsia" w:hAnsiTheme="majorHAnsi" w:cstheme="majorBidi"/>
      <w:b/>
      <w:bCs/>
      <w:color w:val="4F81BD" w:themeColor="accent1"/>
    </w:rPr>
  </w:style>
  <w:style w:type="character" w:customStyle="1" w:styleId="Heading4Char">
    <w:name w:val="Heading 4 Char"/>
    <w:aliases w:val="Heading 4.a Char"/>
    <w:basedOn w:val="DefaultParagraphFont"/>
    <w:link w:val="Heading4"/>
    <w:uiPriority w:val="9"/>
    <w:rsid w:val="00FD7705"/>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uiPriority w:val="9"/>
    <w:rsid w:val="00FD7705"/>
    <w:rPr>
      <w:rFonts w:ascii="Times New Roman Bold" w:eastAsia="Times New Roman" w:hAnsi="Times New Roman Bold" w:cs="Times New Roman"/>
      <w:b/>
      <w:noProof/>
      <w:sz w:val="24"/>
      <w:szCs w:val="20"/>
    </w:rPr>
  </w:style>
  <w:style w:type="character" w:customStyle="1" w:styleId="Heading6Char">
    <w:name w:val="Heading 6 Char"/>
    <w:basedOn w:val="DefaultParagraphFont"/>
    <w:link w:val="Heading6"/>
    <w:rsid w:val="002E401A"/>
    <w:rPr>
      <w:rFonts w:ascii="Times New Roman" w:eastAsia="Times New Roman" w:hAnsi="Times New Roman" w:cs="Times New Roman"/>
      <w:i/>
      <w:szCs w:val="20"/>
    </w:rPr>
  </w:style>
  <w:style w:type="character" w:customStyle="1" w:styleId="Heading7Char">
    <w:name w:val="Heading 7 Char"/>
    <w:basedOn w:val="DefaultParagraphFont"/>
    <w:link w:val="Heading7"/>
    <w:rsid w:val="002E401A"/>
    <w:rPr>
      <w:rFonts w:ascii="Arial" w:eastAsia="Times New Roman" w:hAnsi="Arial" w:cs="Times New Roman"/>
      <w:sz w:val="24"/>
      <w:szCs w:val="20"/>
    </w:rPr>
  </w:style>
  <w:style w:type="character" w:customStyle="1" w:styleId="Heading8Char">
    <w:name w:val="Heading 8 Char"/>
    <w:basedOn w:val="DefaultParagraphFont"/>
    <w:link w:val="Heading8"/>
    <w:rsid w:val="002E401A"/>
    <w:rPr>
      <w:rFonts w:ascii="Arial" w:eastAsia="Times New Roman" w:hAnsi="Arial" w:cs="Times New Roman"/>
      <w:i/>
      <w:sz w:val="24"/>
      <w:szCs w:val="20"/>
    </w:rPr>
  </w:style>
  <w:style w:type="character" w:customStyle="1" w:styleId="Heading9Char">
    <w:name w:val="Heading 9 Char"/>
    <w:basedOn w:val="DefaultParagraphFont"/>
    <w:link w:val="Heading9"/>
    <w:rsid w:val="002E401A"/>
    <w:rPr>
      <w:rFonts w:ascii="Arial" w:eastAsia="Times New Roman" w:hAnsi="Arial" w:cs="Times New Roman"/>
      <w:b/>
      <w:i/>
      <w:sz w:val="18"/>
      <w:szCs w:val="20"/>
    </w:rPr>
  </w:style>
  <w:style w:type="paragraph" w:styleId="NoSpacing">
    <w:name w:val="No Spacing"/>
    <w:link w:val="NoSpacingChar"/>
    <w:uiPriority w:val="1"/>
    <w:qFormat/>
    <w:rsid w:val="009968CC"/>
    <w:pPr>
      <w:spacing w:after="0" w:line="240" w:lineRule="auto"/>
    </w:pPr>
  </w:style>
  <w:style w:type="character" w:customStyle="1" w:styleId="NoSpacingChar">
    <w:name w:val="No Spacing Char"/>
    <w:basedOn w:val="DefaultParagraphFont"/>
    <w:link w:val="NoSpacing"/>
    <w:uiPriority w:val="1"/>
    <w:rsid w:val="009968CC"/>
    <w:rPr>
      <w:rFonts w:eastAsiaTheme="minorEastAsia"/>
    </w:rPr>
  </w:style>
  <w:style w:type="paragraph" w:styleId="BalloonText">
    <w:name w:val="Balloon Text"/>
    <w:basedOn w:val="Normal"/>
    <w:link w:val="BalloonTextChar"/>
    <w:uiPriority w:val="99"/>
    <w:semiHidden/>
    <w:unhideWhenUsed/>
    <w:rsid w:val="00996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CC"/>
    <w:rPr>
      <w:rFonts w:ascii="Tahoma" w:hAnsi="Tahoma" w:cs="Tahoma"/>
      <w:sz w:val="16"/>
      <w:szCs w:val="16"/>
    </w:rPr>
  </w:style>
  <w:style w:type="character" w:styleId="CommentReference">
    <w:name w:val="annotation reference"/>
    <w:basedOn w:val="DefaultParagraphFont"/>
    <w:uiPriority w:val="99"/>
    <w:semiHidden/>
    <w:unhideWhenUsed/>
    <w:rsid w:val="00A337D2"/>
    <w:rPr>
      <w:sz w:val="16"/>
      <w:szCs w:val="16"/>
    </w:rPr>
  </w:style>
  <w:style w:type="paragraph" w:styleId="CommentText">
    <w:name w:val="annotation text"/>
    <w:basedOn w:val="Normal"/>
    <w:link w:val="CommentTextChar"/>
    <w:uiPriority w:val="99"/>
    <w:semiHidden/>
    <w:unhideWhenUsed/>
    <w:rsid w:val="00A337D2"/>
    <w:pPr>
      <w:spacing w:line="240" w:lineRule="auto"/>
    </w:pPr>
    <w:rPr>
      <w:sz w:val="20"/>
      <w:szCs w:val="20"/>
    </w:rPr>
  </w:style>
  <w:style w:type="character" w:customStyle="1" w:styleId="CommentTextChar">
    <w:name w:val="Comment Text Char"/>
    <w:basedOn w:val="DefaultParagraphFont"/>
    <w:link w:val="CommentText"/>
    <w:uiPriority w:val="99"/>
    <w:semiHidden/>
    <w:rsid w:val="00A337D2"/>
    <w:rPr>
      <w:sz w:val="20"/>
      <w:szCs w:val="20"/>
    </w:rPr>
  </w:style>
  <w:style w:type="paragraph" w:styleId="CommentSubject">
    <w:name w:val="annotation subject"/>
    <w:basedOn w:val="CommentText"/>
    <w:next w:val="CommentText"/>
    <w:link w:val="CommentSubjectChar"/>
    <w:uiPriority w:val="99"/>
    <w:semiHidden/>
    <w:unhideWhenUsed/>
    <w:rsid w:val="00A337D2"/>
    <w:rPr>
      <w:b/>
      <w:bCs/>
    </w:rPr>
  </w:style>
  <w:style w:type="character" w:customStyle="1" w:styleId="CommentSubjectChar">
    <w:name w:val="Comment Subject Char"/>
    <w:basedOn w:val="CommentTextChar"/>
    <w:link w:val="CommentSubject"/>
    <w:uiPriority w:val="99"/>
    <w:semiHidden/>
    <w:rsid w:val="00A337D2"/>
    <w:rPr>
      <w:b/>
      <w:bCs/>
      <w:sz w:val="20"/>
      <w:szCs w:val="20"/>
    </w:rPr>
  </w:style>
  <w:style w:type="table" w:styleId="TableGrid">
    <w:name w:val="Table Grid"/>
    <w:basedOn w:val="TableNormal"/>
    <w:uiPriority w:val="39"/>
    <w:rsid w:val="00AB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9"/>
    <w:rsid w:val="000349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21">
    <w:name w:val="Medium List 21"/>
    <w:basedOn w:val="TableNormal"/>
    <w:uiPriority w:val="66"/>
    <w:rsid w:val="000349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0349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CC1C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itulo de Fígura,Cita Pie de Página,titulo,TITULO A,Conclusiones,paul2,Cuadro 2-1,Iz - Párrafo de lista,Sivsa Parrafo,Bulleted List,Fundamentacion,SubPárrafo de lista,VIÑETA,Titulo 12,Viñeta,Párrafo de lista.,Titulos"/>
    <w:basedOn w:val="Normal"/>
    <w:link w:val="ListParagraphChar"/>
    <w:uiPriority w:val="34"/>
    <w:qFormat/>
    <w:rsid w:val="000C7E4C"/>
    <w:pPr>
      <w:ind w:left="720"/>
      <w:contextualSpacing/>
    </w:pPr>
  </w:style>
  <w:style w:type="paragraph" w:styleId="FootnoteText">
    <w:name w:val="footnote text"/>
    <w:aliases w:val="fn,Char Char,texto de nota al pie,NOTA AL PIE TESIS PUCP,footnote,single space,FOOTNOTES,footnote text,ft,Footnote,foottextfra,F,Footnote Text Char Char Char Char Char Char Char,Footnote Text Char Char Char Char Char,ADB,Char,nota_rodapé"/>
    <w:basedOn w:val="Normal"/>
    <w:link w:val="FootnoteTextChar"/>
    <w:uiPriority w:val="99"/>
    <w:qFormat/>
    <w:rsid w:val="00B527EC"/>
    <w:pPr>
      <w:keepNext/>
      <w:keepLines/>
      <w:spacing w:after="120" w:line="240" w:lineRule="auto"/>
      <w:ind w:left="288" w:hanging="288"/>
      <w:jc w:val="both"/>
    </w:pPr>
    <w:rPr>
      <w:rFonts w:ascii="Times New Roman" w:eastAsia="Times New Roman" w:hAnsi="Times New Roman" w:cs="Times New Roman"/>
      <w:spacing w:val="-3"/>
      <w:sz w:val="20"/>
      <w:szCs w:val="20"/>
      <w:lang w:eastAsia="fr-CA" w:bidi="en-US"/>
    </w:rPr>
  </w:style>
  <w:style w:type="character" w:customStyle="1" w:styleId="FootnoteTextChar">
    <w:name w:val="Footnote Text Char"/>
    <w:aliases w:val="fn Char,Char Char Char,texto de nota al pie Char,NOTA AL PIE TESIS PUCP Char,footnote Char,single space Char,FOOTNOTES Char,footnote text Char,ft Char,Footnote Char,foottextfra Char,F Char,Footnote Text Char Char Char Char Char Char"/>
    <w:basedOn w:val="DefaultParagraphFont"/>
    <w:link w:val="FootnoteText"/>
    <w:uiPriority w:val="99"/>
    <w:rsid w:val="00B527EC"/>
    <w:rPr>
      <w:rFonts w:ascii="Times New Roman" w:eastAsia="Times New Roman" w:hAnsi="Times New Roman" w:cs="Times New Roman"/>
      <w:spacing w:val="-3"/>
      <w:sz w:val="20"/>
      <w:szCs w:val="20"/>
      <w:lang w:eastAsia="fr-CA" w:bidi="en-US"/>
    </w:rPr>
  </w:style>
  <w:style w:type="character" w:styleId="FootnoteReference">
    <w:name w:val="footnote reference"/>
    <w:aliases w:val="Fußnotenzeichen DISS,16 Point,Superscript 6 Point,FC,ftref,referencia nota al pie,titulo 2,Style 24,pie pddes,Footnote Reference.SES,Footnotes refss,Texto de nota al pie,Appel note de bas de page,BVI fnr,Footnote number,f,4_G,Ref"/>
    <w:basedOn w:val="DefaultParagraphFont"/>
    <w:uiPriority w:val="99"/>
    <w:unhideWhenUsed/>
    <w:qFormat/>
    <w:rsid w:val="00FF178A"/>
    <w:rPr>
      <w:vertAlign w:val="superscript"/>
    </w:rPr>
  </w:style>
  <w:style w:type="paragraph" w:customStyle="1" w:styleId="Chapter">
    <w:name w:val="Chapter"/>
    <w:basedOn w:val="Normal"/>
    <w:next w:val="Normal"/>
    <w:rsid w:val="00B01928"/>
    <w:pPr>
      <w:keepNext/>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rPr>
  </w:style>
  <w:style w:type="paragraph" w:customStyle="1" w:styleId="Paragraph">
    <w:name w:val="Paragraph"/>
    <w:aliases w:val="paragraph,p,PARAGRAPH,PG,pa,at"/>
    <w:basedOn w:val="BodyTextIndent"/>
    <w:link w:val="ParagraphChar"/>
    <w:qFormat/>
    <w:rsid w:val="00B01928"/>
    <w:pPr>
      <w:tabs>
        <w:tab w:val="num" w:pos="720"/>
      </w:tabs>
      <w:spacing w:before="120"/>
      <w:ind w:left="720" w:hanging="720"/>
      <w:jc w:val="both"/>
      <w:outlineLvl w:val="1"/>
    </w:pPr>
    <w:rPr>
      <w:rFonts w:eastAsia="Times New Roman"/>
      <w:szCs w:val="20"/>
    </w:rPr>
  </w:style>
  <w:style w:type="paragraph" w:styleId="BodyTextIndent">
    <w:name w:val="Body Text Indent"/>
    <w:basedOn w:val="Normal"/>
    <w:link w:val="BodyTextIndentChar"/>
    <w:uiPriority w:val="99"/>
    <w:semiHidden/>
    <w:unhideWhenUsed/>
    <w:rsid w:val="00735465"/>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735465"/>
    <w:rPr>
      <w:rFonts w:ascii="Times New Roman" w:hAnsi="Times New Roman" w:cs="Times New Roman"/>
      <w:sz w:val="24"/>
    </w:rPr>
  </w:style>
  <w:style w:type="character" w:customStyle="1" w:styleId="ParagraphChar">
    <w:name w:val="Paragraph Char"/>
    <w:basedOn w:val="DefaultParagraphFont"/>
    <w:link w:val="Paragraph"/>
    <w:locked/>
    <w:rsid w:val="009D401B"/>
    <w:rPr>
      <w:rFonts w:ascii="Times New Roman" w:eastAsia="Times New Roman" w:hAnsi="Times New Roman" w:cs="Times New Roman"/>
      <w:sz w:val="24"/>
      <w:szCs w:val="20"/>
    </w:rPr>
  </w:style>
  <w:style w:type="paragraph" w:customStyle="1" w:styleId="subpar">
    <w:name w:val="subpar"/>
    <w:basedOn w:val="BodyTextIndent3"/>
    <w:link w:val="subparChar"/>
    <w:rsid w:val="00B01928"/>
    <w:pPr>
      <w:tabs>
        <w:tab w:val="num" w:pos="1152"/>
      </w:tabs>
      <w:spacing w:before="120"/>
      <w:ind w:left="1152" w:hanging="432"/>
      <w:jc w:val="both"/>
      <w:outlineLvl w:val="2"/>
    </w:pPr>
    <w:rPr>
      <w:rFonts w:eastAsia="Times New Roman"/>
      <w:szCs w:val="20"/>
    </w:rPr>
  </w:style>
  <w:style w:type="paragraph" w:styleId="BodyTextIndent3">
    <w:name w:val="Body Text Indent 3"/>
    <w:basedOn w:val="Normal"/>
    <w:link w:val="BodyTextIndent3Char"/>
    <w:uiPriority w:val="99"/>
    <w:semiHidden/>
    <w:unhideWhenUsed/>
    <w:rsid w:val="00735465"/>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735465"/>
    <w:rPr>
      <w:rFonts w:ascii="Times New Roman" w:hAnsi="Times New Roman" w:cs="Times New Roman"/>
      <w:sz w:val="24"/>
      <w:szCs w:val="16"/>
    </w:rPr>
  </w:style>
  <w:style w:type="paragraph" w:customStyle="1" w:styleId="SubSubPar">
    <w:name w:val="SubSubPar"/>
    <w:basedOn w:val="subpar"/>
    <w:rsid w:val="00B01928"/>
    <w:pPr>
      <w:tabs>
        <w:tab w:val="clear" w:pos="1152"/>
        <w:tab w:val="left" w:pos="0"/>
        <w:tab w:val="num" w:pos="1296"/>
      </w:tabs>
      <w:ind w:left="1296" w:hanging="288"/>
    </w:pPr>
  </w:style>
  <w:style w:type="paragraph" w:styleId="BodyText">
    <w:name w:val="Body Text"/>
    <w:basedOn w:val="Normal"/>
    <w:link w:val="BodyTextChar"/>
    <w:uiPriority w:val="99"/>
    <w:unhideWhenUsed/>
    <w:rsid w:val="00082FF7"/>
    <w:pPr>
      <w:spacing w:after="120"/>
    </w:pPr>
  </w:style>
  <w:style w:type="character" w:customStyle="1" w:styleId="BodyTextChar">
    <w:name w:val="Body Text Char"/>
    <w:basedOn w:val="DefaultParagraphFont"/>
    <w:link w:val="BodyText"/>
    <w:uiPriority w:val="99"/>
    <w:rsid w:val="00082FF7"/>
  </w:style>
  <w:style w:type="paragraph" w:customStyle="1" w:styleId="ColorfulList-Accent11">
    <w:name w:val="Colorful List - Accent 11"/>
    <w:basedOn w:val="Normal"/>
    <w:link w:val="ColorfulList-Accent1Char"/>
    <w:qFormat/>
    <w:rsid w:val="00082FF7"/>
    <w:pPr>
      <w:spacing w:after="0" w:line="240" w:lineRule="auto"/>
      <w:ind w:left="720"/>
      <w:contextualSpacing/>
    </w:pPr>
    <w:rPr>
      <w:rFonts w:ascii="Calibri" w:eastAsia="Calibri" w:hAnsi="Calibri" w:cs="Times New Roman"/>
      <w:lang w:val="es-ES_tradnl"/>
    </w:rPr>
  </w:style>
  <w:style w:type="character" w:customStyle="1" w:styleId="ColorfulList-Accent1Char">
    <w:name w:val="Colorful List - Accent 1 Char"/>
    <w:link w:val="ColorfulList-Accent11"/>
    <w:uiPriority w:val="34"/>
    <w:rsid w:val="00082FF7"/>
    <w:rPr>
      <w:rFonts w:ascii="Calibri" w:eastAsia="Calibri" w:hAnsi="Calibri" w:cs="Times New Roman"/>
      <w:lang w:val="es-ES_tradnl"/>
    </w:rPr>
  </w:style>
  <w:style w:type="paragraph" w:styleId="Title">
    <w:name w:val="Title"/>
    <w:basedOn w:val="Normal"/>
    <w:link w:val="TitleChar"/>
    <w:qFormat/>
    <w:rsid w:val="00082FF7"/>
    <w:pPr>
      <w:tabs>
        <w:tab w:val="left" w:pos="1440"/>
        <w:tab w:val="left" w:pos="3060"/>
      </w:tabs>
      <w:spacing w:after="0" w:line="240" w:lineRule="auto"/>
      <w:jc w:val="center"/>
      <w:outlineLvl w:val="0"/>
    </w:pPr>
    <w:rPr>
      <w:rFonts w:ascii="Times New Roman" w:eastAsia="Times New Roman" w:hAnsi="Times New Roman" w:cs="Times New Roman"/>
      <w:sz w:val="24"/>
      <w:szCs w:val="20"/>
      <w:lang w:val="es-ES_tradnl"/>
    </w:rPr>
  </w:style>
  <w:style w:type="character" w:customStyle="1" w:styleId="TitleChar">
    <w:name w:val="Title Char"/>
    <w:basedOn w:val="DefaultParagraphFont"/>
    <w:link w:val="Title"/>
    <w:rsid w:val="00082FF7"/>
    <w:rPr>
      <w:rFonts w:ascii="Times New Roman" w:eastAsia="Times New Roman" w:hAnsi="Times New Roman" w:cs="Times New Roman"/>
      <w:sz w:val="24"/>
      <w:szCs w:val="20"/>
      <w:lang w:val="es-ES_tradnl"/>
    </w:rPr>
  </w:style>
  <w:style w:type="paragraph" w:customStyle="1" w:styleId="Newpage">
    <w:name w:val="Newpage"/>
    <w:basedOn w:val="Normal"/>
    <w:rsid w:val="00082FF7"/>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_tradnl"/>
    </w:rPr>
  </w:style>
  <w:style w:type="paragraph" w:styleId="EndnoteText">
    <w:name w:val="endnote text"/>
    <w:basedOn w:val="Normal"/>
    <w:link w:val="EndnoteTextChar"/>
    <w:semiHidden/>
    <w:unhideWhenUsed/>
    <w:rsid w:val="007F244A"/>
    <w:pPr>
      <w:spacing w:after="0" w:line="240" w:lineRule="auto"/>
    </w:pPr>
    <w:rPr>
      <w:sz w:val="20"/>
      <w:szCs w:val="20"/>
    </w:rPr>
  </w:style>
  <w:style w:type="character" w:customStyle="1" w:styleId="EndnoteTextChar">
    <w:name w:val="Endnote Text Char"/>
    <w:basedOn w:val="DefaultParagraphFont"/>
    <w:link w:val="EndnoteText"/>
    <w:semiHidden/>
    <w:rsid w:val="007F244A"/>
    <w:rPr>
      <w:sz w:val="20"/>
      <w:szCs w:val="20"/>
    </w:rPr>
  </w:style>
  <w:style w:type="character" w:styleId="EndnoteReference">
    <w:name w:val="endnote reference"/>
    <w:basedOn w:val="DefaultParagraphFont"/>
    <w:semiHidden/>
    <w:unhideWhenUsed/>
    <w:rsid w:val="007F244A"/>
    <w:rPr>
      <w:vertAlign w:val="superscript"/>
    </w:rPr>
  </w:style>
  <w:style w:type="paragraph" w:customStyle="1" w:styleId="Default">
    <w:name w:val="Default"/>
    <w:rsid w:val="00EA0E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645795"/>
  </w:style>
  <w:style w:type="paragraph" w:customStyle="1" w:styleId="AutoNumpara">
    <w:name w:val="AutoNumpara"/>
    <w:basedOn w:val="BodyTextIndent"/>
    <w:rsid w:val="00FD7705"/>
    <w:pPr>
      <w:numPr>
        <w:ilvl w:val="1"/>
        <w:numId w:val="1"/>
      </w:numPr>
      <w:spacing w:before="120"/>
      <w:jc w:val="both"/>
    </w:pPr>
    <w:rPr>
      <w:rFonts w:eastAsia="Times New Roman"/>
      <w:noProof/>
      <w:spacing w:val="-2"/>
      <w:szCs w:val="20"/>
      <w:lang w:val="es-ES_tradnl"/>
    </w:rPr>
  </w:style>
  <w:style w:type="paragraph" w:customStyle="1" w:styleId="TableTitle">
    <w:name w:val="TableTitle"/>
    <w:basedOn w:val="Normal"/>
    <w:link w:val="TableTitleChar"/>
    <w:rsid w:val="00B01928"/>
    <w:pPr>
      <w:keepNext/>
      <w:framePr w:wrap="around" w:vAnchor="text" w:hAnchor="text" w:y="1"/>
      <w:spacing w:before="20" w:after="20" w:line="240" w:lineRule="auto"/>
      <w:jc w:val="center"/>
    </w:pPr>
    <w:rPr>
      <w:rFonts w:ascii="Times New Roman Bold" w:eastAsia="Times New Roman" w:hAnsi="Times New Roman Bold" w:cs="Times New Roman Bold"/>
      <w:b/>
      <w:spacing w:val="-3"/>
      <w:sz w:val="20"/>
      <w:szCs w:val="20"/>
      <w:lang w:val="es-ES"/>
    </w:rPr>
  </w:style>
  <w:style w:type="character" w:customStyle="1" w:styleId="TableTitleChar">
    <w:name w:val="TableTitle Char"/>
    <w:link w:val="TableTitle"/>
    <w:rsid w:val="00B01928"/>
    <w:rPr>
      <w:rFonts w:ascii="Times New Roman Bold" w:eastAsia="Times New Roman" w:hAnsi="Times New Roman Bold" w:cs="Times New Roman Bold"/>
      <w:b/>
      <w:spacing w:val="-3"/>
      <w:sz w:val="20"/>
      <w:szCs w:val="20"/>
      <w:lang w:val="es-ES"/>
    </w:rPr>
  </w:style>
  <w:style w:type="paragraph" w:customStyle="1" w:styleId="Regtable">
    <w:name w:val="Regtable"/>
    <w:basedOn w:val="Normal"/>
    <w:link w:val="RegtableChar"/>
    <w:rsid w:val="00B01928"/>
    <w:pPr>
      <w:keepLines/>
      <w:framePr w:wrap="around" w:vAnchor="text" w:hAnchor="text" w:y="1"/>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B01928"/>
    <w:rPr>
      <w:rFonts w:ascii="Times New Roman" w:eastAsia="Times New Roman" w:hAnsi="Times New Roman" w:cs="Times New Roman"/>
      <w:noProof/>
      <w:sz w:val="20"/>
      <w:szCs w:val="20"/>
    </w:rPr>
  </w:style>
  <w:style w:type="paragraph" w:customStyle="1" w:styleId="IndentedParagr">
    <w:name w:val="IndentedParagr"/>
    <w:basedOn w:val="Normal"/>
    <w:rsid w:val="00D2131B"/>
    <w:pPr>
      <w:spacing w:before="120" w:after="120" w:line="240" w:lineRule="auto"/>
      <w:ind w:left="720"/>
      <w:jc w:val="both"/>
    </w:pPr>
    <w:rPr>
      <w:rFonts w:ascii="Times New Roman" w:eastAsia="Times New Roman" w:hAnsi="Times New Roman" w:cs="Times New Roman"/>
      <w:sz w:val="24"/>
      <w:szCs w:val="20"/>
      <w:lang w:val="es-ES_tradnl"/>
    </w:rPr>
  </w:style>
  <w:style w:type="paragraph" w:customStyle="1" w:styleId="bullets">
    <w:name w:val="bullets"/>
    <w:rsid w:val="002A062C"/>
    <w:pPr>
      <w:numPr>
        <w:numId w:val="2"/>
      </w:numPr>
      <w:spacing w:before="120" w:after="120" w:line="240" w:lineRule="auto"/>
      <w:jc w:val="both"/>
    </w:pPr>
    <w:rPr>
      <w:rFonts w:ascii="Times New Roman" w:eastAsia="Times New Roman" w:hAnsi="Times New Roman" w:cs="Times New Roman"/>
      <w:spacing w:val="-2"/>
      <w:sz w:val="24"/>
      <w:szCs w:val="20"/>
    </w:rPr>
  </w:style>
  <w:style w:type="paragraph" w:styleId="TOCHeading">
    <w:name w:val="TOC Heading"/>
    <w:basedOn w:val="Heading1"/>
    <w:next w:val="Normal"/>
    <w:uiPriority w:val="39"/>
    <w:unhideWhenUsed/>
    <w:qFormat/>
    <w:rsid w:val="00B01928"/>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rPr>
  </w:style>
  <w:style w:type="paragraph" w:styleId="TOC1">
    <w:name w:val="toc 1"/>
    <w:basedOn w:val="Normal"/>
    <w:next w:val="Normal"/>
    <w:autoRedefine/>
    <w:uiPriority w:val="39"/>
    <w:unhideWhenUsed/>
    <w:qFormat/>
    <w:rsid w:val="00B01928"/>
    <w:pPr>
      <w:tabs>
        <w:tab w:val="right" w:leader="dot" w:pos="8741"/>
      </w:tabs>
      <w:spacing w:before="240" w:after="240" w:line="240" w:lineRule="auto"/>
      <w:ind w:left="547" w:hanging="547"/>
    </w:pPr>
    <w:rPr>
      <w:rFonts w:ascii="Times New Roman" w:hAnsi="Times New Roman" w:cs="Times New Roman"/>
      <w:smallCaps/>
      <w:sz w:val="24"/>
    </w:rPr>
  </w:style>
  <w:style w:type="character" w:styleId="Hyperlink">
    <w:name w:val="Hyperlink"/>
    <w:basedOn w:val="DefaultParagraphFont"/>
    <w:uiPriority w:val="99"/>
    <w:unhideWhenUsed/>
    <w:rsid w:val="00B01928"/>
    <w:rPr>
      <w:color w:val="0000FF" w:themeColor="hyperlink"/>
      <w:u w:val="single"/>
    </w:rPr>
  </w:style>
  <w:style w:type="paragraph" w:customStyle="1" w:styleId="FirstHeading">
    <w:name w:val="FirstHeading"/>
    <w:basedOn w:val="Normal"/>
    <w:next w:val="Normal"/>
    <w:link w:val="FirstHeadingChar"/>
    <w:rsid w:val="00B01928"/>
    <w:pPr>
      <w:tabs>
        <w:tab w:val="left" w:pos="0"/>
        <w:tab w:val="left" w:pos="86"/>
      </w:tabs>
      <w:spacing w:before="120" w:after="120"/>
      <w:ind w:left="720" w:hanging="720"/>
    </w:pPr>
    <w:rPr>
      <w:rFonts w:ascii="Times New Roman" w:hAnsi="Times New Roman"/>
      <w:smallCaps/>
      <w:sz w:val="24"/>
    </w:rPr>
  </w:style>
  <w:style w:type="character" w:customStyle="1" w:styleId="FirstHeadingChar">
    <w:name w:val="FirstHeading Char"/>
    <w:basedOn w:val="Heading1Char"/>
    <w:link w:val="FirstHeading"/>
    <w:rsid w:val="00B01928"/>
    <w:rPr>
      <w:rFonts w:ascii="Times New Roman" w:eastAsia="Times New Roman" w:hAnsi="Times New Roman" w:cs="Times New Roman"/>
      <w:b/>
      <w:smallCaps/>
      <w:noProof/>
      <w:sz w:val="24"/>
      <w:szCs w:val="20"/>
    </w:rPr>
  </w:style>
  <w:style w:type="paragraph" w:customStyle="1" w:styleId="SecHeading">
    <w:name w:val="SecHeading"/>
    <w:basedOn w:val="Normal"/>
    <w:next w:val="Paragraph"/>
    <w:link w:val="SecHeadingChar"/>
    <w:rsid w:val="00B01928"/>
    <w:pPr>
      <w:tabs>
        <w:tab w:val="num" w:pos="1296"/>
      </w:tabs>
      <w:spacing w:before="120" w:after="120"/>
      <w:ind w:left="1296" w:hanging="576"/>
    </w:pPr>
    <w:rPr>
      <w:rFonts w:ascii="Times New Roman" w:hAnsi="Times New Roman"/>
      <w:smallCaps/>
      <w:sz w:val="24"/>
    </w:rPr>
  </w:style>
  <w:style w:type="character" w:customStyle="1" w:styleId="SecHeadingChar">
    <w:name w:val="SecHeading Char"/>
    <w:basedOn w:val="Heading1Char"/>
    <w:link w:val="SecHeading"/>
    <w:rsid w:val="00B01928"/>
    <w:rPr>
      <w:rFonts w:ascii="Times New Roman" w:eastAsia="Times New Roman" w:hAnsi="Times New Roman" w:cs="Times New Roman"/>
      <w:b/>
      <w:smallCaps/>
      <w:noProof/>
      <w:sz w:val="24"/>
      <w:szCs w:val="20"/>
    </w:rPr>
  </w:style>
  <w:style w:type="paragraph" w:customStyle="1" w:styleId="SubHeading1">
    <w:name w:val="SubHeading1"/>
    <w:basedOn w:val="SecHeading"/>
    <w:link w:val="SubHeading1Char"/>
    <w:rsid w:val="00B01928"/>
    <w:pPr>
      <w:keepNext/>
      <w:tabs>
        <w:tab w:val="clear" w:pos="1296"/>
        <w:tab w:val="num" w:pos="1872"/>
      </w:tabs>
      <w:spacing w:line="240" w:lineRule="auto"/>
      <w:ind w:left="1872"/>
    </w:pPr>
    <w:rPr>
      <w:rFonts w:cs="Times New Roman"/>
      <w:b/>
      <w:smallCaps w:val="0"/>
    </w:rPr>
  </w:style>
  <w:style w:type="character" w:customStyle="1" w:styleId="SubHeading1Char">
    <w:name w:val="SubHeading1 Char"/>
    <w:basedOn w:val="Heading1Char"/>
    <w:link w:val="SubHeading1"/>
    <w:rsid w:val="00B01928"/>
    <w:rPr>
      <w:rFonts w:ascii="Times New Roman" w:eastAsia="Times New Roman" w:hAnsi="Times New Roman" w:cs="Times New Roman"/>
      <w:b/>
      <w:smallCaps/>
      <w:noProof/>
      <w:sz w:val="24"/>
      <w:szCs w:val="20"/>
    </w:rPr>
  </w:style>
  <w:style w:type="paragraph" w:customStyle="1" w:styleId="Subheading2">
    <w:name w:val="Subheading2"/>
    <w:basedOn w:val="SecHeading"/>
    <w:link w:val="Subheading2Char"/>
    <w:rsid w:val="00B01928"/>
    <w:pPr>
      <w:keepNext/>
      <w:tabs>
        <w:tab w:val="clear" w:pos="1296"/>
        <w:tab w:val="num" w:pos="2376"/>
      </w:tabs>
      <w:spacing w:line="240" w:lineRule="auto"/>
      <w:ind w:left="2376" w:hanging="288"/>
    </w:pPr>
    <w:rPr>
      <w:rFonts w:cs="Times New Roman"/>
      <w:b/>
      <w:smallCaps w:val="0"/>
    </w:rPr>
  </w:style>
  <w:style w:type="character" w:customStyle="1" w:styleId="Subheading2Char">
    <w:name w:val="Subheading2 Char"/>
    <w:basedOn w:val="Heading1Char"/>
    <w:link w:val="Subheading2"/>
    <w:rsid w:val="00B01928"/>
    <w:rPr>
      <w:rFonts w:ascii="Times New Roman" w:eastAsia="Times New Roman" w:hAnsi="Times New Roman" w:cs="Times New Roman"/>
      <w:b/>
      <w:smallCaps/>
      <w:noProof/>
      <w:sz w:val="24"/>
      <w:szCs w:val="20"/>
    </w:rPr>
  </w:style>
  <w:style w:type="paragraph" w:styleId="TOC2">
    <w:name w:val="toc 2"/>
    <w:basedOn w:val="Normal"/>
    <w:next w:val="Normal"/>
    <w:autoRedefine/>
    <w:uiPriority w:val="39"/>
    <w:unhideWhenUsed/>
    <w:qFormat/>
    <w:rsid w:val="00A14DF2"/>
    <w:pPr>
      <w:tabs>
        <w:tab w:val="left" w:pos="1152"/>
        <w:tab w:val="right" w:leader="dot" w:pos="8741"/>
      </w:tabs>
      <w:spacing w:after="0" w:line="360" w:lineRule="auto"/>
      <w:ind w:left="1167" w:hanging="605"/>
    </w:pPr>
    <w:rPr>
      <w:rFonts w:ascii="Times New Roman" w:hAnsi="Times New Roman" w:cs="Times New Roman"/>
      <w:sz w:val="24"/>
    </w:rPr>
  </w:style>
  <w:style w:type="paragraph" w:styleId="TOC3">
    <w:name w:val="toc 3"/>
    <w:basedOn w:val="Normal"/>
    <w:next w:val="Normal"/>
    <w:autoRedefine/>
    <w:uiPriority w:val="39"/>
    <w:unhideWhenUsed/>
    <w:qFormat/>
    <w:rsid w:val="00B01928"/>
    <w:pPr>
      <w:tabs>
        <w:tab w:val="left" w:pos="1728"/>
        <w:tab w:val="right" w:leader="dot" w:pos="8741"/>
      </w:tabs>
      <w:spacing w:after="0" w:line="240" w:lineRule="auto"/>
      <w:ind w:left="1714" w:hanging="562"/>
    </w:pPr>
    <w:rPr>
      <w:rFonts w:ascii="Times New Roman" w:hAnsi="Times New Roman" w:cs="Times New Roman"/>
      <w:sz w:val="24"/>
    </w:rPr>
  </w:style>
  <w:style w:type="paragraph" w:customStyle="1" w:styleId="ABBR">
    <w:name w:val="ABBR"/>
    <w:basedOn w:val="Normal"/>
    <w:rsid w:val="00A818DA"/>
    <w:pPr>
      <w:spacing w:after="0" w:line="240" w:lineRule="auto"/>
    </w:pPr>
    <w:rPr>
      <w:rFonts w:ascii="Times New Roman" w:eastAsia="Times New Roman" w:hAnsi="Times New Roman" w:cs="Times New Roman"/>
      <w:caps/>
      <w:sz w:val="24"/>
      <w:szCs w:val="20"/>
    </w:rPr>
  </w:style>
  <w:style w:type="paragraph" w:customStyle="1" w:styleId="AbbrDesc">
    <w:name w:val="AbbrDesc"/>
    <w:basedOn w:val="Normal"/>
    <w:rsid w:val="00A818DA"/>
    <w:pPr>
      <w:tabs>
        <w:tab w:val="left" w:pos="3060"/>
      </w:tabs>
      <w:spacing w:after="0" w:line="240" w:lineRule="auto"/>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7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3E"/>
  </w:style>
  <w:style w:type="paragraph" w:styleId="Footer">
    <w:name w:val="footer"/>
    <w:basedOn w:val="Normal"/>
    <w:link w:val="FooterChar"/>
    <w:uiPriority w:val="99"/>
    <w:unhideWhenUsed/>
    <w:qFormat/>
    <w:rsid w:val="00E7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3E"/>
  </w:style>
  <w:style w:type="table" w:styleId="LightList-Accent5">
    <w:name w:val="Light List Accent 5"/>
    <w:basedOn w:val="TableNormal"/>
    <w:uiPriority w:val="61"/>
    <w:rsid w:val="001F0D15"/>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istParagraphChar">
    <w:name w:val="List Paragraph Char"/>
    <w:aliases w:val="Titulo de Fígura Char,Cita Pie de Página Char,titulo Char,TITULO A Char,Conclusiones Char,paul2 Char,Cuadro 2-1 Char,Iz - Párrafo de lista Char,Sivsa Parrafo Char,Bulleted List Char,Fundamentacion Char,SubPárrafo de lista Char"/>
    <w:link w:val="ListParagraph"/>
    <w:uiPriority w:val="34"/>
    <w:locked/>
    <w:rsid w:val="00F12A4C"/>
  </w:style>
  <w:style w:type="character" w:customStyle="1" w:styleId="st1">
    <w:name w:val="st1"/>
    <w:basedOn w:val="DefaultParagraphFont"/>
    <w:rsid w:val="00E30A35"/>
  </w:style>
  <w:style w:type="character" w:customStyle="1" w:styleId="subparChar">
    <w:name w:val="subpar Char"/>
    <w:link w:val="subpar"/>
    <w:rsid w:val="00992747"/>
    <w:rPr>
      <w:rFonts w:ascii="Times New Roman" w:eastAsia="Times New Roman" w:hAnsi="Times New Roman" w:cs="Times New Roman"/>
      <w:sz w:val="24"/>
      <w:szCs w:val="20"/>
    </w:rPr>
  </w:style>
  <w:style w:type="character" w:customStyle="1" w:styleId="longtext">
    <w:name w:val="long_text"/>
    <w:basedOn w:val="DefaultParagraphFont"/>
    <w:rsid w:val="00992747"/>
  </w:style>
  <w:style w:type="table" w:customStyle="1" w:styleId="TableGrid1">
    <w:name w:val="Table Grid1"/>
    <w:basedOn w:val="TableNormal"/>
    <w:next w:val="TableGrid"/>
    <w:uiPriority w:val="59"/>
    <w:rsid w:val="007D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1336"/>
    <w:pPr>
      <w:spacing w:after="0" w:line="240" w:lineRule="auto"/>
    </w:pPr>
  </w:style>
  <w:style w:type="character" w:styleId="FollowedHyperlink">
    <w:name w:val="FollowedHyperlink"/>
    <w:basedOn w:val="DefaultParagraphFont"/>
    <w:uiPriority w:val="99"/>
    <w:semiHidden/>
    <w:unhideWhenUsed/>
    <w:rsid w:val="00093A50"/>
    <w:rPr>
      <w:color w:val="800080" w:themeColor="followedHyperlink"/>
      <w:u w:val="single"/>
    </w:rPr>
  </w:style>
  <w:style w:type="character" w:customStyle="1" w:styleId="apple-converted-space">
    <w:name w:val="apple-converted-space"/>
    <w:basedOn w:val="DefaultParagraphFont"/>
    <w:rsid w:val="007029C3"/>
  </w:style>
  <w:style w:type="paragraph" w:styleId="Caption">
    <w:name w:val="caption"/>
    <w:basedOn w:val="Normal"/>
    <w:next w:val="Normal"/>
    <w:uiPriority w:val="35"/>
    <w:unhideWhenUsed/>
    <w:qFormat/>
    <w:rsid w:val="00A15309"/>
    <w:pPr>
      <w:spacing w:line="240" w:lineRule="auto"/>
    </w:pPr>
    <w:rPr>
      <w:b/>
      <w:bCs/>
      <w:color w:val="4F81BD" w:themeColor="accent1"/>
      <w:sz w:val="18"/>
      <w:szCs w:val="18"/>
      <w:lang w:val="es-CL" w:eastAsia="es-CL"/>
    </w:rPr>
  </w:style>
  <w:style w:type="table" w:customStyle="1" w:styleId="Tablanormal31">
    <w:name w:val="Tabla normal 31"/>
    <w:basedOn w:val="TableNormal"/>
    <w:uiPriority w:val="99"/>
    <w:rsid w:val="00740BF5"/>
    <w:pPr>
      <w:spacing w:after="0" w:line="240" w:lineRule="auto"/>
    </w:pPr>
    <w:rPr>
      <w:rFonts w:eastAsiaTheme="minorHAnsi"/>
      <w:lang w:val="es-C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ParagraphCar">
    <w:name w:val="Paragraph Car"/>
    <w:basedOn w:val="DefaultParagraphFont"/>
    <w:locked/>
    <w:rsid w:val="003B0E8C"/>
    <w:rPr>
      <w:rFonts w:ascii="Times New Roman" w:eastAsia="Times New Roman" w:hAnsi="Times New Roman" w:cs="Times New Roman"/>
      <w:sz w:val="24"/>
      <w:szCs w:val="20"/>
      <w:lang w:val="es-ES"/>
    </w:rPr>
  </w:style>
  <w:style w:type="paragraph" w:customStyle="1" w:styleId="parrafonum">
    <w:name w:val="parrafo_num"/>
    <w:basedOn w:val="ListParagraph"/>
    <w:link w:val="parrafonumCar"/>
    <w:qFormat/>
    <w:rsid w:val="003B0E8C"/>
    <w:pPr>
      <w:spacing w:before="120" w:after="120" w:line="259" w:lineRule="auto"/>
      <w:ind w:left="0" w:right="318"/>
      <w:contextualSpacing w:val="0"/>
      <w:jc w:val="both"/>
    </w:pPr>
    <w:rPr>
      <w:rFonts w:ascii="Arial" w:hAnsi="Arial" w:cs="Arial"/>
      <w:lang w:val="es-PE" w:eastAsia="ko-KR"/>
    </w:rPr>
  </w:style>
  <w:style w:type="character" w:customStyle="1" w:styleId="parrafonumCar">
    <w:name w:val="parrafo_num Car"/>
    <w:basedOn w:val="ListParagraphChar"/>
    <w:link w:val="parrafonum"/>
    <w:rsid w:val="003B0E8C"/>
    <w:rPr>
      <w:rFonts w:ascii="Arial" w:hAnsi="Arial" w:cs="Arial"/>
      <w:lang w:val="es-PE" w:eastAsia="ko-KR"/>
    </w:rPr>
  </w:style>
  <w:style w:type="paragraph" w:customStyle="1" w:styleId="Figuras">
    <w:name w:val="Figuras"/>
    <w:basedOn w:val="Normal"/>
    <w:autoRedefine/>
    <w:qFormat/>
    <w:rsid w:val="000118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pPr>
    <w:rPr>
      <w:rFonts w:ascii="Arial" w:eastAsia="Times New Roman" w:hAnsi="Arial" w:cs="Arial"/>
      <w:color w:val="212121"/>
      <w:sz w:val="20"/>
    </w:rPr>
  </w:style>
  <w:style w:type="paragraph" w:customStyle="1" w:styleId="Estilo02">
    <w:name w:val="Estilo02"/>
    <w:basedOn w:val="Normal"/>
    <w:qFormat/>
    <w:rsid w:val="000118EF"/>
    <w:pPr>
      <w:spacing w:after="0" w:line="240" w:lineRule="auto"/>
    </w:pPr>
    <w:rPr>
      <w:rFonts w:asciiTheme="majorHAnsi" w:eastAsiaTheme="minorHAnsi" w:hAnsiTheme="majorHAnsi"/>
      <w:b/>
      <w:sz w:val="24"/>
      <w:szCs w:val="24"/>
      <w:lang w:val="es-ES"/>
    </w:rPr>
  </w:style>
  <w:style w:type="paragraph" w:styleId="Bibliography">
    <w:name w:val="Bibliography"/>
    <w:basedOn w:val="Normal"/>
    <w:next w:val="Normal"/>
    <w:uiPriority w:val="37"/>
    <w:semiHidden/>
    <w:unhideWhenUsed/>
    <w:rsid w:val="0023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241">
      <w:bodyDiv w:val="1"/>
      <w:marLeft w:val="0"/>
      <w:marRight w:val="0"/>
      <w:marTop w:val="0"/>
      <w:marBottom w:val="0"/>
      <w:divBdr>
        <w:top w:val="none" w:sz="0" w:space="0" w:color="auto"/>
        <w:left w:val="none" w:sz="0" w:space="0" w:color="auto"/>
        <w:bottom w:val="none" w:sz="0" w:space="0" w:color="auto"/>
        <w:right w:val="none" w:sz="0" w:space="0" w:color="auto"/>
      </w:divBdr>
    </w:div>
    <w:div w:id="29692535">
      <w:bodyDiv w:val="1"/>
      <w:marLeft w:val="0"/>
      <w:marRight w:val="0"/>
      <w:marTop w:val="0"/>
      <w:marBottom w:val="0"/>
      <w:divBdr>
        <w:top w:val="none" w:sz="0" w:space="0" w:color="auto"/>
        <w:left w:val="none" w:sz="0" w:space="0" w:color="auto"/>
        <w:bottom w:val="none" w:sz="0" w:space="0" w:color="auto"/>
        <w:right w:val="none" w:sz="0" w:space="0" w:color="auto"/>
      </w:divBdr>
      <w:divsChild>
        <w:div w:id="562528128">
          <w:marLeft w:val="0"/>
          <w:marRight w:val="0"/>
          <w:marTop w:val="0"/>
          <w:marBottom w:val="0"/>
          <w:divBdr>
            <w:top w:val="none" w:sz="0" w:space="0" w:color="auto"/>
            <w:left w:val="none" w:sz="0" w:space="0" w:color="auto"/>
            <w:bottom w:val="none" w:sz="0" w:space="0" w:color="auto"/>
            <w:right w:val="none" w:sz="0" w:space="0" w:color="auto"/>
          </w:divBdr>
          <w:divsChild>
            <w:div w:id="723483267">
              <w:marLeft w:val="0"/>
              <w:marRight w:val="0"/>
              <w:marTop w:val="0"/>
              <w:marBottom w:val="0"/>
              <w:divBdr>
                <w:top w:val="none" w:sz="0" w:space="0" w:color="auto"/>
                <w:left w:val="none" w:sz="0" w:space="0" w:color="auto"/>
                <w:bottom w:val="none" w:sz="0" w:space="0" w:color="auto"/>
                <w:right w:val="none" w:sz="0" w:space="0" w:color="auto"/>
              </w:divBdr>
              <w:divsChild>
                <w:div w:id="678972476">
                  <w:marLeft w:val="0"/>
                  <w:marRight w:val="0"/>
                  <w:marTop w:val="0"/>
                  <w:marBottom w:val="0"/>
                  <w:divBdr>
                    <w:top w:val="none" w:sz="0" w:space="0" w:color="auto"/>
                    <w:left w:val="none" w:sz="0" w:space="0" w:color="auto"/>
                    <w:bottom w:val="none" w:sz="0" w:space="0" w:color="auto"/>
                    <w:right w:val="none" w:sz="0" w:space="0" w:color="auto"/>
                  </w:divBdr>
                  <w:divsChild>
                    <w:div w:id="561987940">
                      <w:marLeft w:val="0"/>
                      <w:marRight w:val="0"/>
                      <w:marTop w:val="0"/>
                      <w:marBottom w:val="0"/>
                      <w:divBdr>
                        <w:top w:val="none" w:sz="0" w:space="0" w:color="auto"/>
                        <w:left w:val="single" w:sz="6" w:space="0" w:color="000000"/>
                        <w:bottom w:val="none" w:sz="0" w:space="0" w:color="auto"/>
                        <w:right w:val="none" w:sz="0" w:space="0" w:color="auto"/>
                      </w:divBdr>
                      <w:divsChild>
                        <w:div w:id="373889363">
                          <w:marLeft w:val="0"/>
                          <w:marRight w:val="0"/>
                          <w:marTop w:val="0"/>
                          <w:marBottom w:val="0"/>
                          <w:divBdr>
                            <w:top w:val="none" w:sz="0" w:space="0" w:color="auto"/>
                            <w:left w:val="none" w:sz="0" w:space="0" w:color="auto"/>
                            <w:bottom w:val="none" w:sz="0" w:space="0" w:color="auto"/>
                            <w:right w:val="none" w:sz="0" w:space="0" w:color="auto"/>
                          </w:divBdr>
                          <w:divsChild>
                            <w:div w:id="668093863">
                              <w:marLeft w:val="-136"/>
                              <w:marRight w:val="0"/>
                              <w:marTop w:val="0"/>
                              <w:marBottom w:val="0"/>
                              <w:divBdr>
                                <w:top w:val="none" w:sz="0" w:space="0" w:color="auto"/>
                                <w:left w:val="none" w:sz="0" w:space="0" w:color="auto"/>
                                <w:bottom w:val="none" w:sz="0" w:space="0" w:color="auto"/>
                                <w:right w:val="none" w:sz="0" w:space="0" w:color="auto"/>
                              </w:divBdr>
                              <w:divsChild>
                                <w:div w:id="252667232">
                                  <w:marLeft w:val="0"/>
                                  <w:marRight w:val="0"/>
                                  <w:marTop w:val="0"/>
                                  <w:marBottom w:val="0"/>
                                  <w:divBdr>
                                    <w:top w:val="none" w:sz="0" w:space="0" w:color="auto"/>
                                    <w:left w:val="none" w:sz="0" w:space="0" w:color="auto"/>
                                    <w:bottom w:val="none" w:sz="0" w:space="0" w:color="auto"/>
                                    <w:right w:val="none" w:sz="0" w:space="0" w:color="auto"/>
                                  </w:divBdr>
                                  <w:divsChild>
                                    <w:div w:id="34621602">
                                      <w:marLeft w:val="0"/>
                                      <w:marRight w:val="0"/>
                                      <w:marTop w:val="408"/>
                                      <w:marBottom w:val="0"/>
                                      <w:divBdr>
                                        <w:top w:val="none" w:sz="0" w:space="0" w:color="auto"/>
                                        <w:left w:val="none" w:sz="0" w:space="0" w:color="auto"/>
                                        <w:bottom w:val="none" w:sz="0" w:space="0" w:color="auto"/>
                                        <w:right w:val="none" w:sz="0" w:space="0" w:color="auto"/>
                                      </w:divBdr>
                                      <w:divsChild>
                                        <w:div w:id="13915079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76259">
      <w:bodyDiv w:val="1"/>
      <w:marLeft w:val="0"/>
      <w:marRight w:val="0"/>
      <w:marTop w:val="0"/>
      <w:marBottom w:val="0"/>
      <w:divBdr>
        <w:top w:val="none" w:sz="0" w:space="0" w:color="auto"/>
        <w:left w:val="none" w:sz="0" w:space="0" w:color="auto"/>
        <w:bottom w:val="none" w:sz="0" w:space="0" w:color="auto"/>
        <w:right w:val="none" w:sz="0" w:space="0" w:color="auto"/>
      </w:divBdr>
      <w:divsChild>
        <w:div w:id="1496340012">
          <w:marLeft w:val="0"/>
          <w:marRight w:val="0"/>
          <w:marTop w:val="0"/>
          <w:marBottom w:val="0"/>
          <w:divBdr>
            <w:top w:val="none" w:sz="0" w:space="0" w:color="auto"/>
            <w:left w:val="none" w:sz="0" w:space="0" w:color="auto"/>
            <w:bottom w:val="none" w:sz="0" w:space="0" w:color="auto"/>
            <w:right w:val="none" w:sz="0" w:space="0" w:color="auto"/>
          </w:divBdr>
          <w:divsChild>
            <w:div w:id="1432700798">
              <w:marLeft w:val="0"/>
              <w:marRight w:val="0"/>
              <w:marTop w:val="0"/>
              <w:marBottom w:val="0"/>
              <w:divBdr>
                <w:top w:val="none" w:sz="0" w:space="0" w:color="auto"/>
                <w:left w:val="none" w:sz="0" w:space="0" w:color="auto"/>
                <w:bottom w:val="none" w:sz="0" w:space="0" w:color="auto"/>
                <w:right w:val="none" w:sz="0" w:space="0" w:color="auto"/>
              </w:divBdr>
              <w:divsChild>
                <w:div w:id="1425883289">
                  <w:marLeft w:val="0"/>
                  <w:marRight w:val="0"/>
                  <w:marTop w:val="0"/>
                  <w:marBottom w:val="0"/>
                  <w:divBdr>
                    <w:top w:val="none" w:sz="0" w:space="0" w:color="auto"/>
                    <w:left w:val="none" w:sz="0" w:space="0" w:color="auto"/>
                    <w:bottom w:val="none" w:sz="0" w:space="0" w:color="auto"/>
                    <w:right w:val="none" w:sz="0" w:space="0" w:color="auto"/>
                  </w:divBdr>
                  <w:divsChild>
                    <w:div w:id="81921327">
                      <w:marLeft w:val="0"/>
                      <w:marRight w:val="0"/>
                      <w:marTop w:val="0"/>
                      <w:marBottom w:val="0"/>
                      <w:divBdr>
                        <w:top w:val="none" w:sz="0" w:space="0" w:color="auto"/>
                        <w:left w:val="none" w:sz="0" w:space="0" w:color="auto"/>
                        <w:bottom w:val="none" w:sz="0" w:space="0" w:color="auto"/>
                        <w:right w:val="none" w:sz="0" w:space="0" w:color="auto"/>
                      </w:divBdr>
                      <w:divsChild>
                        <w:div w:id="2141994122">
                          <w:marLeft w:val="0"/>
                          <w:marRight w:val="0"/>
                          <w:marTop w:val="0"/>
                          <w:marBottom w:val="0"/>
                          <w:divBdr>
                            <w:top w:val="none" w:sz="0" w:space="0" w:color="auto"/>
                            <w:left w:val="none" w:sz="0" w:space="0" w:color="auto"/>
                            <w:bottom w:val="none" w:sz="0" w:space="0" w:color="auto"/>
                            <w:right w:val="none" w:sz="0" w:space="0" w:color="auto"/>
                          </w:divBdr>
                          <w:divsChild>
                            <w:div w:id="318969380">
                              <w:marLeft w:val="0"/>
                              <w:marRight w:val="0"/>
                              <w:marTop w:val="0"/>
                              <w:marBottom w:val="0"/>
                              <w:divBdr>
                                <w:top w:val="none" w:sz="0" w:space="0" w:color="auto"/>
                                <w:left w:val="none" w:sz="0" w:space="0" w:color="auto"/>
                                <w:bottom w:val="none" w:sz="0" w:space="0" w:color="auto"/>
                                <w:right w:val="none" w:sz="0" w:space="0" w:color="auto"/>
                              </w:divBdr>
                              <w:divsChild>
                                <w:div w:id="1181822703">
                                  <w:marLeft w:val="0"/>
                                  <w:marRight w:val="0"/>
                                  <w:marTop w:val="0"/>
                                  <w:marBottom w:val="0"/>
                                  <w:divBdr>
                                    <w:top w:val="none" w:sz="0" w:space="0" w:color="auto"/>
                                    <w:left w:val="none" w:sz="0" w:space="0" w:color="auto"/>
                                    <w:bottom w:val="none" w:sz="0" w:space="0" w:color="auto"/>
                                    <w:right w:val="none" w:sz="0" w:space="0" w:color="auto"/>
                                  </w:divBdr>
                                  <w:divsChild>
                                    <w:div w:id="1953826178">
                                      <w:marLeft w:val="0"/>
                                      <w:marRight w:val="0"/>
                                      <w:marTop w:val="0"/>
                                      <w:marBottom w:val="0"/>
                                      <w:divBdr>
                                        <w:top w:val="single" w:sz="6" w:space="0" w:color="F5F5F5"/>
                                        <w:left w:val="single" w:sz="6" w:space="0" w:color="F5F5F5"/>
                                        <w:bottom w:val="single" w:sz="6" w:space="0" w:color="F5F5F5"/>
                                        <w:right w:val="single" w:sz="6" w:space="0" w:color="F5F5F5"/>
                                      </w:divBdr>
                                      <w:divsChild>
                                        <w:div w:id="2120372313">
                                          <w:marLeft w:val="0"/>
                                          <w:marRight w:val="0"/>
                                          <w:marTop w:val="0"/>
                                          <w:marBottom w:val="0"/>
                                          <w:divBdr>
                                            <w:top w:val="none" w:sz="0" w:space="0" w:color="auto"/>
                                            <w:left w:val="none" w:sz="0" w:space="0" w:color="auto"/>
                                            <w:bottom w:val="none" w:sz="0" w:space="0" w:color="auto"/>
                                            <w:right w:val="none" w:sz="0" w:space="0" w:color="auto"/>
                                          </w:divBdr>
                                          <w:divsChild>
                                            <w:div w:id="3492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64847">
      <w:bodyDiv w:val="1"/>
      <w:marLeft w:val="0"/>
      <w:marRight w:val="0"/>
      <w:marTop w:val="0"/>
      <w:marBottom w:val="0"/>
      <w:divBdr>
        <w:top w:val="none" w:sz="0" w:space="0" w:color="auto"/>
        <w:left w:val="none" w:sz="0" w:space="0" w:color="auto"/>
        <w:bottom w:val="none" w:sz="0" w:space="0" w:color="auto"/>
        <w:right w:val="none" w:sz="0" w:space="0" w:color="auto"/>
      </w:divBdr>
    </w:div>
    <w:div w:id="61102826">
      <w:bodyDiv w:val="1"/>
      <w:marLeft w:val="0"/>
      <w:marRight w:val="0"/>
      <w:marTop w:val="0"/>
      <w:marBottom w:val="0"/>
      <w:divBdr>
        <w:top w:val="none" w:sz="0" w:space="0" w:color="auto"/>
        <w:left w:val="none" w:sz="0" w:space="0" w:color="auto"/>
        <w:bottom w:val="none" w:sz="0" w:space="0" w:color="auto"/>
        <w:right w:val="none" w:sz="0" w:space="0" w:color="auto"/>
      </w:divBdr>
    </w:div>
    <w:div w:id="62410982">
      <w:bodyDiv w:val="1"/>
      <w:marLeft w:val="0"/>
      <w:marRight w:val="0"/>
      <w:marTop w:val="0"/>
      <w:marBottom w:val="0"/>
      <w:divBdr>
        <w:top w:val="none" w:sz="0" w:space="0" w:color="auto"/>
        <w:left w:val="none" w:sz="0" w:space="0" w:color="auto"/>
        <w:bottom w:val="none" w:sz="0" w:space="0" w:color="auto"/>
        <w:right w:val="none" w:sz="0" w:space="0" w:color="auto"/>
      </w:divBdr>
    </w:div>
    <w:div w:id="126092122">
      <w:bodyDiv w:val="1"/>
      <w:marLeft w:val="0"/>
      <w:marRight w:val="0"/>
      <w:marTop w:val="0"/>
      <w:marBottom w:val="0"/>
      <w:divBdr>
        <w:top w:val="none" w:sz="0" w:space="0" w:color="auto"/>
        <w:left w:val="none" w:sz="0" w:space="0" w:color="auto"/>
        <w:bottom w:val="none" w:sz="0" w:space="0" w:color="auto"/>
        <w:right w:val="none" w:sz="0" w:space="0" w:color="auto"/>
      </w:divBdr>
    </w:div>
    <w:div w:id="135028897">
      <w:bodyDiv w:val="1"/>
      <w:marLeft w:val="0"/>
      <w:marRight w:val="0"/>
      <w:marTop w:val="0"/>
      <w:marBottom w:val="0"/>
      <w:divBdr>
        <w:top w:val="none" w:sz="0" w:space="0" w:color="auto"/>
        <w:left w:val="none" w:sz="0" w:space="0" w:color="auto"/>
        <w:bottom w:val="none" w:sz="0" w:space="0" w:color="auto"/>
        <w:right w:val="none" w:sz="0" w:space="0" w:color="auto"/>
      </w:divBdr>
    </w:div>
    <w:div w:id="137110156">
      <w:bodyDiv w:val="1"/>
      <w:marLeft w:val="0"/>
      <w:marRight w:val="0"/>
      <w:marTop w:val="0"/>
      <w:marBottom w:val="0"/>
      <w:divBdr>
        <w:top w:val="none" w:sz="0" w:space="0" w:color="auto"/>
        <w:left w:val="none" w:sz="0" w:space="0" w:color="auto"/>
        <w:bottom w:val="none" w:sz="0" w:space="0" w:color="auto"/>
        <w:right w:val="none" w:sz="0" w:space="0" w:color="auto"/>
      </w:divBdr>
      <w:divsChild>
        <w:div w:id="1740833005">
          <w:marLeft w:val="0"/>
          <w:marRight w:val="0"/>
          <w:marTop w:val="0"/>
          <w:marBottom w:val="0"/>
          <w:divBdr>
            <w:top w:val="none" w:sz="0" w:space="0" w:color="auto"/>
            <w:left w:val="none" w:sz="0" w:space="0" w:color="auto"/>
            <w:bottom w:val="none" w:sz="0" w:space="0" w:color="auto"/>
            <w:right w:val="none" w:sz="0" w:space="0" w:color="auto"/>
          </w:divBdr>
          <w:divsChild>
            <w:div w:id="38943434">
              <w:marLeft w:val="0"/>
              <w:marRight w:val="0"/>
              <w:marTop w:val="0"/>
              <w:marBottom w:val="0"/>
              <w:divBdr>
                <w:top w:val="none" w:sz="0" w:space="0" w:color="auto"/>
                <w:left w:val="none" w:sz="0" w:space="0" w:color="auto"/>
                <w:bottom w:val="none" w:sz="0" w:space="0" w:color="auto"/>
                <w:right w:val="none" w:sz="0" w:space="0" w:color="auto"/>
              </w:divBdr>
              <w:divsChild>
                <w:div w:id="1719552228">
                  <w:marLeft w:val="0"/>
                  <w:marRight w:val="0"/>
                  <w:marTop w:val="0"/>
                  <w:marBottom w:val="0"/>
                  <w:divBdr>
                    <w:top w:val="none" w:sz="0" w:space="0" w:color="auto"/>
                    <w:left w:val="none" w:sz="0" w:space="0" w:color="auto"/>
                    <w:bottom w:val="none" w:sz="0" w:space="0" w:color="auto"/>
                    <w:right w:val="none" w:sz="0" w:space="0" w:color="auto"/>
                  </w:divBdr>
                  <w:divsChild>
                    <w:div w:id="996155403">
                      <w:marLeft w:val="0"/>
                      <w:marRight w:val="0"/>
                      <w:marTop w:val="0"/>
                      <w:marBottom w:val="0"/>
                      <w:divBdr>
                        <w:top w:val="none" w:sz="0" w:space="0" w:color="auto"/>
                        <w:left w:val="none" w:sz="0" w:space="0" w:color="auto"/>
                        <w:bottom w:val="none" w:sz="0" w:space="0" w:color="auto"/>
                        <w:right w:val="none" w:sz="0" w:space="0" w:color="auto"/>
                      </w:divBdr>
                      <w:divsChild>
                        <w:div w:id="1843466456">
                          <w:marLeft w:val="0"/>
                          <w:marRight w:val="0"/>
                          <w:marTop w:val="0"/>
                          <w:marBottom w:val="0"/>
                          <w:divBdr>
                            <w:top w:val="none" w:sz="0" w:space="0" w:color="auto"/>
                            <w:left w:val="none" w:sz="0" w:space="0" w:color="auto"/>
                            <w:bottom w:val="none" w:sz="0" w:space="0" w:color="auto"/>
                            <w:right w:val="none" w:sz="0" w:space="0" w:color="auto"/>
                          </w:divBdr>
                          <w:divsChild>
                            <w:div w:id="1459495307">
                              <w:marLeft w:val="0"/>
                              <w:marRight w:val="0"/>
                              <w:marTop w:val="0"/>
                              <w:marBottom w:val="0"/>
                              <w:divBdr>
                                <w:top w:val="none" w:sz="0" w:space="0" w:color="auto"/>
                                <w:left w:val="none" w:sz="0" w:space="0" w:color="auto"/>
                                <w:bottom w:val="none" w:sz="0" w:space="0" w:color="auto"/>
                                <w:right w:val="none" w:sz="0" w:space="0" w:color="auto"/>
                              </w:divBdr>
                              <w:divsChild>
                                <w:div w:id="83109809">
                                  <w:marLeft w:val="0"/>
                                  <w:marRight w:val="0"/>
                                  <w:marTop w:val="0"/>
                                  <w:marBottom w:val="0"/>
                                  <w:divBdr>
                                    <w:top w:val="none" w:sz="0" w:space="0" w:color="auto"/>
                                    <w:left w:val="none" w:sz="0" w:space="0" w:color="auto"/>
                                    <w:bottom w:val="none" w:sz="0" w:space="0" w:color="auto"/>
                                    <w:right w:val="none" w:sz="0" w:space="0" w:color="auto"/>
                                  </w:divBdr>
                                  <w:divsChild>
                                    <w:div w:id="1400635629">
                                      <w:marLeft w:val="0"/>
                                      <w:marRight w:val="0"/>
                                      <w:marTop w:val="0"/>
                                      <w:marBottom w:val="0"/>
                                      <w:divBdr>
                                        <w:top w:val="single" w:sz="6" w:space="0" w:color="F5F5F5"/>
                                        <w:left w:val="single" w:sz="6" w:space="0" w:color="F5F5F5"/>
                                        <w:bottom w:val="single" w:sz="6" w:space="0" w:color="F5F5F5"/>
                                        <w:right w:val="single" w:sz="6" w:space="0" w:color="F5F5F5"/>
                                      </w:divBdr>
                                      <w:divsChild>
                                        <w:div w:id="2102141219">
                                          <w:marLeft w:val="0"/>
                                          <w:marRight w:val="0"/>
                                          <w:marTop w:val="0"/>
                                          <w:marBottom w:val="0"/>
                                          <w:divBdr>
                                            <w:top w:val="none" w:sz="0" w:space="0" w:color="auto"/>
                                            <w:left w:val="none" w:sz="0" w:space="0" w:color="auto"/>
                                            <w:bottom w:val="none" w:sz="0" w:space="0" w:color="auto"/>
                                            <w:right w:val="none" w:sz="0" w:space="0" w:color="auto"/>
                                          </w:divBdr>
                                          <w:divsChild>
                                            <w:div w:id="1213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30815">
      <w:bodyDiv w:val="1"/>
      <w:marLeft w:val="0"/>
      <w:marRight w:val="0"/>
      <w:marTop w:val="0"/>
      <w:marBottom w:val="0"/>
      <w:divBdr>
        <w:top w:val="none" w:sz="0" w:space="0" w:color="auto"/>
        <w:left w:val="none" w:sz="0" w:space="0" w:color="auto"/>
        <w:bottom w:val="none" w:sz="0" w:space="0" w:color="auto"/>
        <w:right w:val="none" w:sz="0" w:space="0" w:color="auto"/>
      </w:divBdr>
    </w:div>
    <w:div w:id="252738199">
      <w:bodyDiv w:val="1"/>
      <w:marLeft w:val="0"/>
      <w:marRight w:val="0"/>
      <w:marTop w:val="0"/>
      <w:marBottom w:val="0"/>
      <w:divBdr>
        <w:top w:val="none" w:sz="0" w:space="0" w:color="auto"/>
        <w:left w:val="none" w:sz="0" w:space="0" w:color="auto"/>
        <w:bottom w:val="none" w:sz="0" w:space="0" w:color="auto"/>
        <w:right w:val="none" w:sz="0" w:space="0" w:color="auto"/>
      </w:divBdr>
    </w:div>
    <w:div w:id="270671277">
      <w:bodyDiv w:val="1"/>
      <w:marLeft w:val="0"/>
      <w:marRight w:val="0"/>
      <w:marTop w:val="0"/>
      <w:marBottom w:val="0"/>
      <w:divBdr>
        <w:top w:val="none" w:sz="0" w:space="0" w:color="auto"/>
        <w:left w:val="none" w:sz="0" w:space="0" w:color="auto"/>
        <w:bottom w:val="none" w:sz="0" w:space="0" w:color="auto"/>
        <w:right w:val="none" w:sz="0" w:space="0" w:color="auto"/>
      </w:divBdr>
    </w:div>
    <w:div w:id="290719982">
      <w:bodyDiv w:val="1"/>
      <w:marLeft w:val="0"/>
      <w:marRight w:val="0"/>
      <w:marTop w:val="0"/>
      <w:marBottom w:val="0"/>
      <w:divBdr>
        <w:top w:val="none" w:sz="0" w:space="0" w:color="auto"/>
        <w:left w:val="none" w:sz="0" w:space="0" w:color="auto"/>
        <w:bottom w:val="none" w:sz="0" w:space="0" w:color="auto"/>
        <w:right w:val="none" w:sz="0" w:space="0" w:color="auto"/>
      </w:divBdr>
    </w:div>
    <w:div w:id="340279145">
      <w:bodyDiv w:val="1"/>
      <w:marLeft w:val="0"/>
      <w:marRight w:val="0"/>
      <w:marTop w:val="0"/>
      <w:marBottom w:val="0"/>
      <w:divBdr>
        <w:top w:val="none" w:sz="0" w:space="0" w:color="auto"/>
        <w:left w:val="none" w:sz="0" w:space="0" w:color="auto"/>
        <w:bottom w:val="none" w:sz="0" w:space="0" w:color="auto"/>
        <w:right w:val="none" w:sz="0" w:space="0" w:color="auto"/>
      </w:divBdr>
    </w:div>
    <w:div w:id="362365375">
      <w:bodyDiv w:val="1"/>
      <w:marLeft w:val="0"/>
      <w:marRight w:val="0"/>
      <w:marTop w:val="0"/>
      <w:marBottom w:val="0"/>
      <w:divBdr>
        <w:top w:val="none" w:sz="0" w:space="0" w:color="auto"/>
        <w:left w:val="none" w:sz="0" w:space="0" w:color="auto"/>
        <w:bottom w:val="none" w:sz="0" w:space="0" w:color="auto"/>
        <w:right w:val="none" w:sz="0" w:space="0" w:color="auto"/>
      </w:divBdr>
    </w:div>
    <w:div w:id="376204368">
      <w:bodyDiv w:val="1"/>
      <w:marLeft w:val="0"/>
      <w:marRight w:val="0"/>
      <w:marTop w:val="0"/>
      <w:marBottom w:val="0"/>
      <w:divBdr>
        <w:top w:val="none" w:sz="0" w:space="0" w:color="auto"/>
        <w:left w:val="none" w:sz="0" w:space="0" w:color="auto"/>
        <w:bottom w:val="none" w:sz="0" w:space="0" w:color="auto"/>
        <w:right w:val="none" w:sz="0" w:space="0" w:color="auto"/>
      </w:divBdr>
    </w:div>
    <w:div w:id="394165762">
      <w:bodyDiv w:val="1"/>
      <w:marLeft w:val="0"/>
      <w:marRight w:val="0"/>
      <w:marTop w:val="0"/>
      <w:marBottom w:val="0"/>
      <w:divBdr>
        <w:top w:val="none" w:sz="0" w:space="0" w:color="auto"/>
        <w:left w:val="none" w:sz="0" w:space="0" w:color="auto"/>
        <w:bottom w:val="none" w:sz="0" w:space="0" w:color="auto"/>
        <w:right w:val="none" w:sz="0" w:space="0" w:color="auto"/>
      </w:divBdr>
    </w:div>
    <w:div w:id="418798916">
      <w:bodyDiv w:val="1"/>
      <w:marLeft w:val="0"/>
      <w:marRight w:val="0"/>
      <w:marTop w:val="0"/>
      <w:marBottom w:val="0"/>
      <w:divBdr>
        <w:top w:val="none" w:sz="0" w:space="0" w:color="auto"/>
        <w:left w:val="none" w:sz="0" w:space="0" w:color="auto"/>
        <w:bottom w:val="none" w:sz="0" w:space="0" w:color="auto"/>
        <w:right w:val="none" w:sz="0" w:space="0" w:color="auto"/>
      </w:divBdr>
    </w:div>
    <w:div w:id="426124562">
      <w:bodyDiv w:val="1"/>
      <w:marLeft w:val="0"/>
      <w:marRight w:val="0"/>
      <w:marTop w:val="0"/>
      <w:marBottom w:val="0"/>
      <w:divBdr>
        <w:top w:val="none" w:sz="0" w:space="0" w:color="auto"/>
        <w:left w:val="none" w:sz="0" w:space="0" w:color="auto"/>
        <w:bottom w:val="none" w:sz="0" w:space="0" w:color="auto"/>
        <w:right w:val="none" w:sz="0" w:space="0" w:color="auto"/>
      </w:divBdr>
    </w:div>
    <w:div w:id="450442866">
      <w:bodyDiv w:val="1"/>
      <w:marLeft w:val="0"/>
      <w:marRight w:val="0"/>
      <w:marTop w:val="0"/>
      <w:marBottom w:val="0"/>
      <w:divBdr>
        <w:top w:val="none" w:sz="0" w:space="0" w:color="auto"/>
        <w:left w:val="none" w:sz="0" w:space="0" w:color="auto"/>
        <w:bottom w:val="none" w:sz="0" w:space="0" w:color="auto"/>
        <w:right w:val="none" w:sz="0" w:space="0" w:color="auto"/>
      </w:divBdr>
    </w:div>
    <w:div w:id="509098699">
      <w:bodyDiv w:val="1"/>
      <w:marLeft w:val="0"/>
      <w:marRight w:val="0"/>
      <w:marTop w:val="0"/>
      <w:marBottom w:val="0"/>
      <w:divBdr>
        <w:top w:val="none" w:sz="0" w:space="0" w:color="auto"/>
        <w:left w:val="none" w:sz="0" w:space="0" w:color="auto"/>
        <w:bottom w:val="none" w:sz="0" w:space="0" w:color="auto"/>
        <w:right w:val="none" w:sz="0" w:space="0" w:color="auto"/>
      </w:divBdr>
    </w:div>
    <w:div w:id="516887304">
      <w:bodyDiv w:val="1"/>
      <w:marLeft w:val="0"/>
      <w:marRight w:val="0"/>
      <w:marTop w:val="0"/>
      <w:marBottom w:val="0"/>
      <w:divBdr>
        <w:top w:val="none" w:sz="0" w:space="0" w:color="auto"/>
        <w:left w:val="none" w:sz="0" w:space="0" w:color="auto"/>
        <w:bottom w:val="none" w:sz="0" w:space="0" w:color="auto"/>
        <w:right w:val="none" w:sz="0" w:space="0" w:color="auto"/>
      </w:divBdr>
    </w:div>
    <w:div w:id="538475069">
      <w:bodyDiv w:val="1"/>
      <w:marLeft w:val="0"/>
      <w:marRight w:val="0"/>
      <w:marTop w:val="0"/>
      <w:marBottom w:val="0"/>
      <w:divBdr>
        <w:top w:val="none" w:sz="0" w:space="0" w:color="auto"/>
        <w:left w:val="none" w:sz="0" w:space="0" w:color="auto"/>
        <w:bottom w:val="none" w:sz="0" w:space="0" w:color="auto"/>
        <w:right w:val="none" w:sz="0" w:space="0" w:color="auto"/>
      </w:divBdr>
    </w:div>
    <w:div w:id="624584501">
      <w:bodyDiv w:val="1"/>
      <w:marLeft w:val="0"/>
      <w:marRight w:val="0"/>
      <w:marTop w:val="0"/>
      <w:marBottom w:val="0"/>
      <w:divBdr>
        <w:top w:val="none" w:sz="0" w:space="0" w:color="auto"/>
        <w:left w:val="none" w:sz="0" w:space="0" w:color="auto"/>
        <w:bottom w:val="none" w:sz="0" w:space="0" w:color="auto"/>
        <w:right w:val="none" w:sz="0" w:space="0" w:color="auto"/>
      </w:divBdr>
    </w:div>
    <w:div w:id="768114111">
      <w:bodyDiv w:val="1"/>
      <w:marLeft w:val="0"/>
      <w:marRight w:val="0"/>
      <w:marTop w:val="0"/>
      <w:marBottom w:val="0"/>
      <w:divBdr>
        <w:top w:val="none" w:sz="0" w:space="0" w:color="auto"/>
        <w:left w:val="none" w:sz="0" w:space="0" w:color="auto"/>
        <w:bottom w:val="none" w:sz="0" w:space="0" w:color="auto"/>
        <w:right w:val="none" w:sz="0" w:space="0" w:color="auto"/>
      </w:divBdr>
    </w:div>
    <w:div w:id="768741715">
      <w:bodyDiv w:val="1"/>
      <w:marLeft w:val="0"/>
      <w:marRight w:val="0"/>
      <w:marTop w:val="0"/>
      <w:marBottom w:val="0"/>
      <w:divBdr>
        <w:top w:val="none" w:sz="0" w:space="0" w:color="auto"/>
        <w:left w:val="none" w:sz="0" w:space="0" w:color="auto"/>
        <w:bottom w:val="none" w:sz="0" w:space="0" w:color="auto"/>
        <w:right w:val="none" w:sz="0" w:space="0" w:color="auto"/>
      </w:divBdr>
    </w:div>
    <w:div w:id="778716600">
      <w:bodyDiv w:val="1"/>
      <w:marLeft w:val="0"/>
      <w:marRight w:val="0"/>
      <w:marTop w:val="0"/>
      <w:marBottom w:val="0"/>
      <w:divBdr>
        <w:top w:val="none" w:sz="0" w:space="0" w:color="auto"/>
        <w:left w:val="none" w:sz="0" w:space="0" w:color="auto"/>
        <w:bottom w:val="none" w:sz="0" w:space="0" w:color="auto"/>
        <w:right w:val="none" w:sz="0" w:space="0" w:color="auto"/>
      </w:divBdr>
    </w:div>
    <w:div w:id="826088735">
      <w:bodyDiv w:val="1"/>
      <w:marLeft w:val="0"/>
      <w:marRight w:val="0"/>
      <w:marTop w:val="0"/>
      <w:marBottom w:val="0"/>
      <w:divBdr>
        <w:top w:val="none" w:sz="0" w:space="0" w:color="auto"/>
        <w:left w:val="none" w:sz="0" w:space="0" w:color="auto"/>
        <w:bottom w:val="none" w:sz="0" w:space="0" w:color="auto"/>
        <w:right w:val="none" w:sz="0" w:space="0" w:color="auto"/>
      </w:divBdr>
    </w:div>
    <w:div w:id="913319635">
      <w:bodyDiv w:val="1"/>
      <w:marLeft w:val="0"/>
      <w:marRight w:val="0"/>
      <w:marTop w:val="0"/>
      <w:marBottom w:val="0"/>
      <w:divBdr>
        <w:top w:val="none" w:sz="0" w:space="0" w:color="auto"/>
        <w:left w:val="none" w:sz="0" w:space="0" w:color="auto"/>
        <w:bottom w:val="none" w:sz="0" w:space="0" w:color="auto"/>
        <w:right w:val="none" w:sz="0" w:space="0" w:color="auto"/>
      </w:divBdr>
    </w:div>
    <w:div w:id="947005515">
      <w:bodyDiv w:val="1"/>
      <w:marLeft w:val="0"/>
      <w:marRight w:val="0"/>
      <w:marTop w:val="0"/>
      <w:marBottom w:val="0"/>
      <w:divBdr>
        <w:top w:val="none" w:sz="0" w:space="0" w:color="auto"/>
        <w:left w:val="none" w:sz="0" w:space="0" w:color="auto"/>
        <w:bottom w:val="none" w:sz="0" w:space="0" w:color="auto"/>
        <w:right w:val="none" w:sz="0" w:space="0" w:color="auto"/>
      </w:divBdr>
    </w:div>
    <w:div w:id="1079980376">
      <w:bodyDiv w:val="1"/>
      <w:marLeft w:val="0"/>
      <w:marRight w:val="0"/>
      <w:marTop w:val="0"/>
      <w:marBottom w:val="0"/>
      <w:divBdr>
        <w:top w:val="none" w:sz="0" w:space="0" w:color="auto"/>
        <w:left w:val="none" w:sz="0" w:space="0" w:color="auto"/>
        <w:bottom w:val="none" w:sz="0" w:space="0" w:color="auto"/>
        <w:right w:val="none" w:sz="0" w:space="0" w:color="auto"/>
      </w:divBdr>
    </w:div>
    <w:div w:id="1083406198">
      <w:bodyDiv w:val="1"/>
      <w:marLeft w:val="0"/>
      <w:marRight w:val="0"/>
      <w:marTop w:val="0"/>
      <w:marBottom w:val="0"/>
      <w:divBdr>
        <w:top w:val="none" w:sz="0" w:space="0" w:color="auto"/>
        <w:left w:val="none" w:sz="0" w:space="0" w:color="auto"/>
        <w:bottom w:val="none" w:sz="0" w:space="0" w:color="auto"/>
        <w:right w:val="none" w:sz="0" w:space="0" w:color="auto"/>
      </w:divBdr>
    </w:div>
    <w:div w:id="1117794195">
      <w:bodyDiv w:val="1"/>
      <w:marLeft w:val="0"/>
      <w:marRight w:val="0"/>
      <w:marTop w:val="0"/>
      <w:marBottom w:val="0"/>
      <w:divBdr>
        <w:top w:val="none" w:sz="0" w:space="0" w:color="auto"/>
        <w:left w:val="none" w:sz="0" w:space="0" w:color="auto"/>
        <w:bottom w:val="none" w:sz="0" w:space="0" w:color="auto"/>
        <w:right w:val="none" w:sz="0" w:space="0" w:color="auto"/>
      </w:divBdr>
    </w:div>
    <w:div w:id="1121656114">
      <w:bodyDiv w:val="1"/>
      <w:marLeft w:val="0"/>
      <w:marRight w:val="0"/>
      <w:marTop w:val="0"/>
      <w:marBottom w:val="0"/>
      <w:divBdr>
        <w:top w:val="none" w:sz="0" w:space="0" w:color="auto"/>
        <w:left w:val="none" w:sz="0" w:space="0" w:color="auto"/>
        <w:bottom w:val="none" w:sz="0" w:space="0" w:color="auto"/>
        <w:right w:val="none" w:sz="0" w:space="0" w:color="auto"/>
      </w:divBdr>
    </w:div>
    <w:div w:id="1173957364">
      <w:bodyDiv w:val="1"/>
      <w:marLeft w:val="0"/>
      <w:marRight w:val="0"/>
      <w:marTop w:val="0"/>
      <w:marBottom w:val="0"/>
      <w:divBdr>
        <w:top w:val="none" w:sz="0" w:space="0" w:color="auto"/>
        <w:left w:val="none" w:sz="0" w:space="0" w:color="auto"/>
        <w:bottom w:val="none" w:sz="0" w:space="0" w:color="auto"/>
        <w:right w:val="none" w:sz="0" w:space="0" w:color="auto"/>
      </w:divBdr>
    </w:div>
    <w:div w:id="1231498615">
      <w:bodyDiv w:val="1"/>
      <w:marLeft w:val="0"/>
      <w:marRight w:val="0"/>
      <w:marTop w:val="0"/>
      <w:marBottom w:val="0"/>
      <w:divBdr>
        <w:top w:val="none" w:sz="0" w:space="0" w:color="auto"/>
        <w:left w:val="none" w:sz="0" w:space="0" w:color="auto"/>
        <w:bottom w:val="none" w:sz="0" w:space="0" w:color="auto"/>
        <w:right w:val="none" w:sz="0" w:space="0" w:color="auto"/>
      </w:divBdr>
    </w:div>
    <w:div w:id="1258371463">
      <w:bodyDiv w:val="1"/>
      <w:marLeft w:val="0"/>
      <w:marRight w:val="0"/>
      <w:marTop w:val="0"/>
      <w:marBottom w:val="0"/>
      <w:divBdr>
        <w:top w:val="none" w:sz="0" w:space="0" w:color="auto"/>
        <w:left w:val="none" w:sz="0" w:space="0" w:color="auto"/>
        <w:bottom w:val="none" w:sz="0" w:space="0" w:color="auto"/>
        <w:right w:val="none" w:sz="0" w:space="0" w:color="auto"/>
      </w:divBdr>
    </w:div>
    <w:div w:id="1276598852">
      <w:bodyDiv w:val="1"/>
      <w:marLeft w:val="0"/>
      <w:marRight w:val="0"/>
      <w:marTop w:val="0"/>
      <w:marBottom w:val="0"/>
      <w:divBdr>
        <w:top w:val="none" w:sz="0" w:space="0" w:color="auto"/>
        <w:left w:val="none" w:sz="0" w:space="0" w:color="auto"/>
        <w:bottom w:val="none" w:sz="0" w:space="0" w:color="auto"/>
        <w:right w:val="none" w:sz="0" w:space="0" w:color="auto"/>
      </w:divBdr>
    </w:div>
    <w:div w:id="1278028179">
      <w:bodyDiv w:val="1"/>
      <w:marLeft w:val="0"/>
      <w:marRight w:val="0"/>
      <w:marTop w:val="0"/>
      <w:marBottom w:val="0"/>
      <w:divBdr>
        <w:top w:val="none" w:sz="0" w:space="0" w:color="auto"/>
        <w:left w:val="none" w:sz="0" w:space="0" w:color="auto"/>
        <w:bottom w:val="none" w:sz="0" w:space="0" w:color="auto"/>
        <w:right w:val="none" w:sz="0" w:space="0" w:color="auto"/>
      </w:divBdr>
    </w:div>
    <w:div w:id="1294484648">
      <w:bodyDiv w:val="1"/>
      <w:marLeft w:val="0"/>
      <w:marRight w:val="0"/>
      <w:marTop w:val="0"/>
      <w:marBottom w:val="0"/>
      <w:divBdr>
        <w:top w:val="none" w:sz="0" w:space="0" w:color="auto"/>
        <w:left w:val="none" w:sz="0" w:space="0" w:color="auto"/>
        <w:bottom w:val="none" w:sz="0" w:space="0" w:color="auto"/>
        <w:right w:val="none" w:sz="0" w:space="0" w:color="auto"/>
      </w:divBdr>
    </w:div>
    <w:div w:id="1318651133">
      <w:bodyDiv w:val="1"/>
      <w:marLeft w:val="0"/>
      <w:marRight w:val="0"/>
      <w:marTop w:val="0"/>
      <w:marBottom w:val="0"/>
      <w:divBdr>
        <w:top w:val="none" w:sz="0" w:space="0" w:color="auto"/>
        <w:left w:val="none" w:sz="0" w:space="0" w:color="auto"/>
        <w:bottom w:val="none" w:sz="0" w:space="0" w:color="auto"/>
        <w:right w:val="none" w:sz="0" w:space="0" w:color="auto"/>
      </w:divBdr>
    </w:div>
    <w:div w:id="1348289433">
      <w:bodyDiv w:val="1"/>
      <w:marLeft w:val="0"/>
      <w:marRight w:val="0"/>
      <w:marTop w:val="0"/>
      <w:marBottom w:val="0"/>
      <w:divBdr>
        <w:top w:val="none" w:sz="0" w:space="0" w:color="auto"/>
        <w:left w:val="none" w:sz="0" w:space="0" w:color="auto"/>
        <w:bottom w:val="none" w:sz="0" w:space="0" w:color="auto"/>
        <w:right w:val="none" w:sz="0" w:space="0" w:color="auto"/>
      </w:divBdr>
    </w:div>
    <w:div w:id="1368026905">
      <w:bodyDiv w:val="1"/>
      <w:marLeft w:val="0"/>
      <w:marRight w:val="0"/>
      <w:marTop w:val="0"/>
      <w:marBottom w:val="0"/>
      <w:divBdr>
        <w:top w:val="none" w:sz="0" w:space="0" w:color="auto"/>
        <w:left w:val="none" w:sz="0" w:space="0" w:color="auto"/>
        <w:bottom w:val="none" w:sz="0" w:space="0" w:color="auto"/>
        <w:right w:val="none" w:sz="0" w:space="0" w:color="auto"/>
      </w:divBdr>
    </w:div>
    <w:div w:id="1386636408">
      <w:bodyDiv w:val="1"/>
      <w:marLeft w:val="0"/>
      <w:marRight w:val="0"/>
      <w:marTop w:val="0"/>
      <w:marBottom w:val="0"/>
      <w:divBdr>
        <w:top w:val="none" w:sz="0" w:space="0" w:color="auto"/>
        <w:left w:val="none" w:sz="0" w:space="0" w:color="auto"/>
        <w:bottom w:val="none" w:sz="0" w:space="0" w:color="auto"/>
        <w:right w:val="none" w:sz="0" w:space="0" w:color="auto"/>
      </w:divBdr>
    </w:div>
    <w:div w:id="1603029287">
      <w:bodyDiv w:val="1"/>
      <w:marLeft w:val="0"/>
      <w:marRight w:val="0"/>
      <w:marTop w:val="0"/>
      <w:marBottom w:val="0"/>
      <w:divBdr>
        <w:top w:val="none" w:sz="0" w:space="0" w:color="auto"/>
        <w:left w:val="none" w:sz="0" w:space="0" w:color="auto"/>
        <w:bottom w:val="none" w:sz="0" w:space="0" w:color="auto"/>
        <w:right w:val="none" w:sz="0" w:space="0" w:color="auto"/>
      </w:divBdr>
    </w:div>
    <w:div w:id="1609583712">
      <w:bodyDiv w:val="1"/>
      <w:marLeft w:val="0"/>
      <w:marRight w:val="0"/>
      <w:marTop w:val="0"/>
      <w:marBottom w:val="0"/>
      <w:divBdr>
        <w:top w:val="none" w:sz="0" w:space="0" w:color="auto"/>
        <w:left w:val="none" w:sz="0" w:space="0" w:color="auto"/>
        <w:bottom w:val="none" w:sz="0" w:space="0" w:color="auto"/>
        <w:right w:val="none" w:sz="0" w:space="0" w:color="auto"/>
      </w:divBdr>
    </w:div>
    <w:div w:id="1647083254">
      <w:bodyDiv w:val="1"/>
      <w:marLeft w:val="0"/>
      <w:marRight w:val="0"/>
      <w:marTop w:val="0"/>
      <w:marBottom w:val="0"/>
      <w:divBdr>
        <w:top w:val="none" w:sz="0" w:space="0" w:color="auto"/>
        <w:left w:val="none" w:sz="0" w:space="0" w:color="auto"/>
        <w:bottom w:val="none" w:sz="0" w:space="0" w:color="auto"/>
        <w:right w:val="none" w:sz="0" w:space="0" w:color="auto"/>
      </w:divBdr>
    </w:div>
    <w:div w:id="1677658668">
      <w:bodyDiv w:val="1"/>
      <w:marLeft w:val="0"/>
      <w:marRight w:val="0"/>
      <w:marTop w:val="0"/>
      <w:marBottom w:val="0"/>
      <w:divBdr>
        <w:top w:val="none" w:sz="0" w:space="0" w:color="auto"/>
        <w:left w:val="none" w:sz="0" w:space="0" w:color="auto"/>
        <w:bottom w:val="none" w:sz="0" w:space="0" w:color="auto"/>
        <w:right w:val="none" w:sz="0" w:space="0" w:color="auto"/>
      </w:divBdr>
    </w:div>
    <w:div w:id="1720863474">
      <w:bodyDiv w:val="1"/>
      <w:marLeft w:val="0"/>
      <w:marRight w:val="0"/>
      <w:marTop w:val="0"/>
      <w:marBottom w:val="0"/>
      <w:divBdr>
        <w:top w:val="none" w:sz="0" w:space="0" w:color="auto"/>
        <w:left w:val="none" w:sz="0" w:space="0" w:color="auto"/>
        <w:bottom w:val="none" w:sz="0" w:space="0" w:color="auto"/>
        <w:right w:val="none" w:sz="0" w:space="0" w:color="auto"/>
      </w:divBdr>
    </w:div>
    <w:div w:id="1837498467">
      <w:bodyDiv w:val="1"/>
      <w:marLeft w:val="0"/>
      <w:marRight w:val="0"/>
      <w:marTop w:val="0"/>
      <w:marBottom w:val="0"/>
      <w:divBdr>
        <w:top w:val="none" w:sz="0" w:space="0" w:color="auto"/>
        <w:left w:val="none" w:sz="0" w:space="0" w:color="auto"/>
        <w:bottom w:val="none" w:sz="0" w:space="0" w:color="auto"/>
        <w:right w:val="none" w:sz="0" w:space="0" w:color="auto"/>
      </w:divBdr>
    </w:div>
    <w:div w:id="1859083556">
      <w:bodyDiv w:val="1"/>
      <w:marLeft w:val="0"/>
      <w:marRight w:val="0"/>
      <w:marTop w:val="0"/>
      <w:marBottom w:val="0"/>
      <w:divBdr>
        <w:top w:val="none" w:sz="0" w:space="0" w:color="auto"/>
        <w:left w:val="none" w:sz="0" w:space="0" w:color="auto"/>
        <w:bottom w:val="none" w:sz="0" w:space="0" w:color="auto"/>
        <w:right w:val="none" w:sz="0" w:space="0" w:color="auto"/>
      </w:divBdr>
    </w:div>
    <w:div w:id="1894585448">
      <w:bodyDiv w:val="1"/>
      <w:marLeft w:val="0"/>
      <w:marRight w:val="0"/>
      <w:marTop w:val="0"/>
      <w:marBottom w:val="0"/>
      <w:divBdr>
        <w:top w:val="none" w:sz="0" w:space="0" w:color="auto"/>
        <w:left w:val="none" w:sz="0" w:space="0" w:color="auto"/>
        <w:bottom w:val="none" w:sz="0" w:space="0" w:color="auto"/>
        <w:right w:val="none" w:sz="0" w:space="0" w:color="auto"/>
      </w:divBdr>
    </w:div>
    <w:div w:id="1901749520">
      <w:bodyDiv w:val="1"/>
      <w:marLeft w:val="0"/>
      <w:marRight w:val="0"/>
      <w:marTop w:val="0"/>
      <w:marBottom w:val="0"/>
      <w:divBdr>
        <w:top w:val="none" w:sz="0" w:space="0" w:color="auto"/>
        <w:left w:val="none" w:sz="0" w:space="0" w:color="auto"/>
        <w:bottom w:val="none" w:sz="0" w:space="0" w:color="auto"/>
        <w:right w:val="none" w:sz="0" w:space="0" w:color="auto"/>
      </w:divBdr>
    </w:div>
    <w:div w:id="1998413202">
      <w:bodyDiv w:val="1"/>
      <w:marLeft w:val="0"/>
      <w:marRight w:val="0"/>
      <w:marTop w:val="0"/>
      <w:marBottom w:val="0"/>
      <w:divBdr>
        <w:top w:val="none" w:sz="0" w:space="0" w:color="auto"/>
        <w:left w:val="none" w:sz="0" w:space="0" w:color="auto"/>
        <w:bottom w:val="none" w:sz="0" w:space="0" w:color="auto"/>
        <w:right w:val="none" w:sz="0" w:space="0" w:color="auto"/>
      </w:divBdr>
    </w:div>
    <w:div w:id="2012104002">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62051574">
      <w:bodyDiv w:val="1"/>
      <w:marLeft w:val="0"/>
      <w:marRight w:val="0"/>
      <w:marTop w:val="0"/>
      <w:marBottom w:val="0"/>
      <w:divBdr>
        <w:top w:val="none" w:sz="0" w:space="0" w:color="auto"/>
        <w:left w:val="none" w:sz="0" w:space="0" w:color="auto"/>
        <w:bottom w:val="none" w:sz="0" w:space="0" w:color="auto"/>
        <w:right w:val="none" w:sz="0" w:space="0" w:color="auto"/>
      </w:divBdr>
    </w:div>
    <w:div w:id="2066876897">
      <w:bodyDiv w:val="1"/>
      <w:marLeft w:val="0"/>
      <w:marRight w:val="0"/>
      <w:marTop w:val="0"/>
      <w:marBottom w:val="0"/>
      <w:divBdr>
        <w:top w:val="none" w:sz="0" w:space="0" w:color="auto"/>
        <w:left w:val="none" w:sz="0" w:space="0" w:color="auto"/>
        <w:bottom w:val="none" w:sz="0" w:space="0" w:color="auto"/>
        <w:right w:val="none" w:sz="0" w:space="0" w:color="auto"/>
      </w:divBdr>
    </w:div>
    <w:div w:id="2120640514">
      <w:bodyDiv w:val="1"/>
      <w:marLeft w:val="0"/>
      <w:marRight w:val="0"/>
      <w:marTop w:val="0"/>
      <w:marBottom w:val="0"/>
      <w:divBdr>
        <w:top w:val="none" w:sz="0" w:space="0" w:color="auto"/>
        <w:left w:val="none" w:sz="0" w:space="0" w:color="auto"/>
        <w:bottom w:val="none" w:sz="0" w:space="0" w:color="auto"/>
        <w:right w:val="none" w:sz="0" w:space="0" w:color="auto"/>
      </w:divBdr>
    </w:div>
    <w:div w:id="2139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6.emf"/><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9.png"/><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customXml" Target="../customXml/item8.xml"/><Relationship Id="rId4" Type="http://schemas.openxmlformats.org/officeDocument/2006/relationships/styles" Target="styles.xml"/><Relationship Id="rId9" Type="http://schemas.openxmlformats.org/officeDocument/2006/relationships/hyperlink" Target="javascript:openLinkInNewWindow('https://idbganalytics.bi.ibmcloud.com/bi/?pathRef=.public_folders/BI-IDB/BI+REPORTS/OPS/LMS+REPORTS/LMS1+-+Versiones/LMS1&amp;format=HTML&amp;Download=false&amp;prompt=false&amp;p_Active=1&amp;p_UDR=UDR&amp;p_OpNumber=ATN/AG-16963-HO&amp;p_Date=20190531');" TargetMode="Externa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customXml" Target="../customXml/item4.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1F45882C107D0418BA25527F491EE3F" ma:contentTypeVersion="4318" ma:contentTypeDescription="A content type to manage public (operations) IDB documents" ma:contentTypeScope="" ma:versionID="25af092122f526b3fb0e004df5df9d6e">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e61f9b1-e23d-4f49-b3d7-56b991556c4b" ContentTypeId="0x0101001A458A224826124E8B45B1D613300CFC"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8.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CSD/RND</Division_x0020_or_x0020_Unit>
    <IDBDocs_x0020_Number xmlns="cdc7663a-08f0-4737-9e8c-148ce897a09c" xsi:nil="true"/>
    <_dlc_DocId xmlns="cdc7663a-08f0-4737-9e8c-148ce897a09c">EZSHARE-1227142564-51</_dlc_DocId>
    <Document_x0020_Author xmlns="cdc7663a-08f0-4737-9e8c-148ce897a09c">Valle Porrua, Yolanda</Document_x0020_Author>
    <TaxCatchAll xmlns="cdc7663a-08f0-4737-9e8c-148ce897a09c">
      <Value>60</Value>
      <Value>326</Value>
      <Value>26</Value>
      <Value>65</Value>
      <Value>1</Value>
    </TaxCatchAll>
    <Fiscal_x0020_Year_x0020_IDB xmlns="cdc7663a-08f0-4737-9e8c-148ce897a09c">2019</Fiscal_x0020_Year_x0020_IDB>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HO</TermName>
          <TermId xmlns="http://schemas.microsoft.com/office/infopath/2007/PartnerControls">0dd9f989-602d-4742-8212-5c1b8b0b74d5</TermId>
        </TermInfo>
      </Terms>
    </ic46d7e087fd4a108fb86518ca413cc6>
    <Operation_x0020_Type xmlns="cdc7663a-08f0-4737-9e8c-148ce897a09c">LON</Operation_x0020_Type>
    <b26cdb1da78c4bb4b1c1bac2f6ac5911 xmlns="cdc7663a-08f0-4737-9e8c-148ce897a09c">
      <Terms xmlns="http://schemas.microsoft.com/office/infopath/2007/PartnerControls"/>
    </b26cdb1da78c4bb4b1c1bac2f6ac5911>
    <Project_x0020_Number xmlns="cdc7663a-08f0-4737-9e8c-148ce897a09c">HO-L1200</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 - Simultaneous Disclosure</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PA-FOR</TermName>
          <TermId xmlns="http://schemas.microsoft.com/office/infopath/2007/PartnerControls">cbc326e6-da2e-4ccd-aed3-11af3d212869</TermId>
        </TermInfo>
      </Terms>
    </b2ec7cfb18674cb8803df6b262e8b107>
    <Document_x0020_Language_x0020_IDB xmlns="cdc7663a-08f0-4737-9e8c-148ce897a09c">Spanish</Document_x0020_Language_x0020_IDB>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GRN</TermName>
          <TermId xmlns="http://schemas.microsoft.com/office/infopath/2007/PartnerControls">d0f1dc7f-e162-4a9c-9421-b7d8c382a710</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261e2b33-090b-4ab0-8e06-3aa3e7f32d57</TermId>
        </TermInfo>
      </Terms>
    </nddeef1749674d76abdbe4b239a70bc6>
    <_dlc_DocIdUrl xmlns="cdc7663a-08f0-4737-9e8c-148ce897a09c">
      <Url>https://idbg.sharepoint.com/teams/EZ-HO-LON/HO-L1200/_layouts/15/DocIdRedir.aspx?ID=EZSHARE-1227142564-51</Url>
      <Description>EZSHARE-1227142564-51</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CF2161-651A-453D-A31A-FEB441645842}">
  <ds:schemaRefs>
    <ds:schemaRef ds:uri="http://schemas.openxmlformats.org/officeDocument/2006/bibliography"/>
  </ds:schemaRefs>
</ds:datastoreItem>
</file>

<file path=customXml/itemProps3.xml><?xml version="1.0" encoding="utf-8"?>
<ds:datastoreItem xmlns:ds="http://schemas.openxmlformats.org/officeDocument/2006/customXml" ds:itemID="{12B89C08-FE82-46D1-8C5A-73C53D9668B7}"/>
</file>

<file path=customXml/itemProps4.xml><?xml version="1.0" encoding="utf-8"?>
<ds:datastoreItem xmlns:ds="http://schemas.openxmlformats.org/officeDocument/2006/customXml" ds:itemID="{0EA3688B-3439-48A5-BEFA-E887990EF632}"/>
</file>

<file path=customXml/itemProps5.xml><?xml version="1.0" encoding="utf-8"?>
<ds:datastoreItem xmlns:ds="http://schemas.openxmlformats.org/officeDocument/2006/customXml" ds:itemID="{796AE463-FC6B-4619-9E39-544B72520FCE}"/>
</file>

<file path=customXml/itemProps6.xml><?xml version="1.0" encoding="utf-8"?>
<ds:datastoreItem xmlns:ds="http://schemas.openxmlformats.org/officeDocument/2006/customXml" ds:itemID="{EE39482C-C480-4431-AF0E-BD9978F2DDB8}"/>
</file>

<file path=customXml/itemProps7.xml><?xml version="1.0" encoding="utf-8"?>
<ds:datastoreItem xmlns:ds="http://schemas.openxmlformats.org/officeDocument/2006/customXml" ds:itemID="{E0C001B9-3C88-4C1E-9250-EE530AD8E8C4}"/>
</file>

<file path=customXml/itemProps8.xml><?xml version="1.0" encoding="utf-8"?>
<ds:datastoreItem xmlns:ds="http://schemas.openxmlformats.org/officeDocument/2006/customXml" ds:itemID="{0C83B65C-EAE2-4FE5-97E5-F28CF31ECEDA}"/>
</file>

<file path=docProps/app.xml><?xml version="1.0" encoding="utf-8"?>
<Properties xmlns="http://schemas.openxmlformats.org/officeDocument/2006/extended-properties" xmlns:vt="http://schemas.openxmlformats.org/officeDocument/2006/docPropsVTypes">
  <Template>Normal.dotm</Template>
  <TotalTime>22</TotalTime>
  <Pages>45</Pages>
  <Words>14583</Words>
  <Characters>83126</Characters>
  <Application>Microsoft Office Word</Application>
  <DocSecurity>0</DocSecurity>
  <Lines>692</Lines>
  <Paragraphs>195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97514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Inter-American Development Bank</dc:creator>
  <cp:keywords/>
  <cp:lastModifiedBy>Suarez Vazquez, Gines</cp:lastModifiedBy>
  <cp:revision>5</cp:revision>
  <cp:lastPrinted>2016-10-24T06:21:00Z</cp:lastPrinted>
  <dcterms:created xsi:type="dcterms:W3CDTF">2019-10-06T18:28:00Z</dcterms:created>
  <dcterms:modified xsi:type="dcterms:W3CDTF">2019-10-06T18:52:00Z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65;#PA-FOR|cbc326e6-da2e-4ccd-aed3-11af3d212869</vt:lpwstr>
  </property>
  <property fmtid="{D5CDD505-2E9C-101B-9397-08002B2CF9AE}" pid="7" name="Country">
    <vt:lpwstr>26;#HO|0dd9f989-602d-4742-8212-5c1b8b0b74d5</vt:lpwstr>
  </property>
  <property fmtid="{D5CDD505-2E9C-101B-9397-08002B2CF9AE}" pid="8" name="_dlc_DocIdItemGuid">
    <vt:lpwstr>ca3435c3-13bf-42f4-897c-abc360c58ad6</vt:lpwstr>
  </property>
  <property fmtid="{D5CDD505-2E9C-101B-9397-08002B2CF9AE}" pid="9" name="Fund IDB">
    <vt:lpwstr>326;#GRN|d0f1dc7f-e162-4a9c-9421-b7d8c382a710</vt:lpwstr>
  </property>
  <property fmtid="{D5CDD505-2E9C-101B-9397-08002B2CF9AE}" pid="10" name="Sector IDB">
    <vt:lpwstr>60;#PA|261e2b33-090b-4ab0-8e06-3aa3e7f32d57</vt:lpwstr>
  </property>
  <property fmtid="{D5CDD505-2E9C-101B-9397-08002B2CF9AE}" pid="11" name="Function Operations IDB">
    <vt:lpwstr>1;#Project Preparation, Planning and Design|29ca0c72-1fc4-435f-a09c-28585cb5eac9</vt:lpwstr>
  </property>
  <property fmtid="{D5CDD505-2E9C-101B-9397-08002B2CF9AE}" pid="12" name="ContentTypeId">
    <vt:lpwstr>0x0101001A458A224826124E8B45B1D613300CFC0051F45882C107D0418BA25527F491EE3F</vt:lpwstr>
  </property>
</Properties>
</file>