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47" w:rsidRPr="001F3016" w:rsidRDefault="00CB0A55" w:rsidP="00C51AEC">
      <w:pPr>
        <w:rPr>
          <w:rFonts w:ascii="Arial" w:hAnsi="Arial" w:cs="Arial"/>
          <w:lang w:val="en-US"/>
        </w:rPr>
      </w:pPr>
      <w:r>
        <w:rPr>
          <w:noProof/>
          <w:lang w:val="en-US"/>
        </w:rPr>
        <mc:AlternateContent>
          <mc:Choice Requires="wps">
            <w:drawing>
              <wp:anchor distT="36576" distB="36576" distL="36576" distR="36576" simplePos="0" relativeHeight="251657216" behindDoc="0" locked="0" layoutInCell="1" allowOverlap="1" wp14:anchorId="5EA7FB1A" wp14:editId="6D58F553">
                <wp:simplePos x="0" y="0"/>
                <wp:positionH relativeFrom="column">
                  <wp:posOffset>6356985</wp:posOffset>
                </wp:positionH>
                <wp:positionV relativeFrom="page">
                  <wp:posOffset>0</wp:posOffset>
                </wp:positionV>
                <wp:extent cx="2806065" cy="10175240"/>
                <wp:effectExtent l="0" t="0" r="0" b="0"/>
                <wp:wrapTight wrapText="bothSides">
                  <wp:wrapPolygon edited="0">
                    <wp:start x="0" y="0"/>
                    <wp:lineTo x="0" y="21554"/>
                    <wp:lineTo x="21409" y="21554"/>
                    <wp:lineTo x="21409"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10175240"/>
                        </a:xfrm>
                        <a:prstGeom prst="rect">
                          <a:avLst/>
                        </a:prstGeom>
                        <a:solidFill>
                          <a:srgbClr val="0078B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0.55pt;margin-top:0;width:220.95pt;height:80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" fillcolor="#0078b4" stroked="f" strokecolor="#212120" insetpen="t">
                <v:shadow color="#dcd6d4"/>
                <v:textbox inset="2.88pt,2.88pt,2.88pt,2.88pt"/>
                <w10:wrap type="tight" anchory="page"/>
              </v:rect>
            </w:pict>
          </mc:Fallback>
        </mc:AlternateContent>
      </w:r>
      <w:r w:rsidR="000B468A">
        <w:rPr>
          <w:noProof/>
          <w:lang w:val="en-US"/>
        </w:rPr>
        <w:drawing>
          <wp:anchor distT="0" distB="0" distL="114300" distR="114300" simplePos="0" relativeHeight="251656192" behindDoc="0" locked="0" layoutInCell="1" allowOverlap="1" wp14:anchorId="08C86C0A" wp14:editId="0BE56AEB">
            <wp:simplePos x="0" y="0"/>
            <wp:positionH relativeFrom="column">
              <wp:posOffset>220980</wp:posOffset>
            </wp:positionH>
            <wp:positionV relativeFrom="paragraph">
              <wp:posOffset>-396240</wp:posOffset>
            </wp:positionV>
            <wp:extent cx="1899920" cy="680720"/>
            <wp:effectExtent l="19050" t="0" r="5080" b="0"/>
            <wp:wrapNone/>
            <wp:docPr id="3" name="Picture 7" descr="IDB logo_Y15_K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B logo_Y15_K82"/>
                    <pic:cNvPicPr>
                      <a:picLocks noChangeAspect="1" noChangeArrowheads="1"/>
                    </pic:cNvPicPr>
                  </pic:nvPicPr>
                  <pic:blipFill>
                    <a:blip r:embed="rId9"/>
                    <a:srcRect/>
                    <a:stretch>
                      <a:fillRect/>
                    </a:stretch>
                  </pic:blipFill>
                  <pic:spPr bwMode="auto">
                    <a:xfrm>
                      <a:off x="0" y="0"/>
                      <a:ext cx="1899920" cy="680720"/>
                    </a:xfrm>
                    <a:prstGeom prst="rect">
                      <a:avLst/>
                    </a:prstGeom>
                    <a:noFill/>
                  </pic:spPr>
                </pic:pic>
              </a:graphicData>
            </a:graphic>
          </wp:anchor>
        </w:drawing>
      </w: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CB0A55" w:rsidP="00C51AEC">
      <w:pPr>
        <w:rPr>
          <w:rFonts w:ascii="Arial" w:hAnsi="Arial" w:cs="Arial"/>
          <w:lang w:val="en-US"/>
        </w:rPr>
      </w:pPr>
      <w:r>
        <w:rPr>
          <w:noProof/>
          <w:lang w:val="en-US"/>
        </w:rPr>
        <mc:AlternateContent>
          <mc:Choice Requires="wps">
            <w:drawing>
              <wp:anchor distT="0" distB="0" distL="114300" distR="114300" simplePos="0" relativeHeight="251658240" behindDoc="0" locked="0" layoutInCell="1" allowOverlap="1" wp14:anchorId="7B435E15" wp14:editId="627D4BFB">
                <wp:simplePos x="0" y="0"/>
                <wp:positionH relativeFrom="column">
                  <wp:posOffset>43180</wp:posOffset>
                </wp:positionH>
                <wp:positionV relativeFrom="paragraph">
                  <wp:posOffset>29210</wp:posOffset>
                </wp:positionV>
                <wp:extent cx="2953385" cy="1905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190500"/>
                        </a:xfrm>
                        <a:prstGeom prst="rect">
                          <a:avLst/>
                        </a:prstGeom>
                        <a:solidFill>
                          <a:srgbClr val="0078B4"/>
                        </a:solidFill>
                        <a:ln>
                          <a:noFill/>
                        </a:ln>
                        <a:extLst>
                          <a:ext uri="{91240B29-F687-4F45-9708-019B960494DF}">
                            <a14:hiddenLine xmlns:a14="http://schemas.microsoft.com/office/drawing/2010/main" w="34925">
                              <a:solidFill>
                                <a:srgbClr val="0399CD"/>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2.3pt;width:232.55pt;height: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" fillcolor="#0078b4" stroked="f" strokecolor="#0399cd" strokeweight="2.75pt"/>
            </w:pict>
          </mc:Fallback>
        </mc:AlternateContent>
      </w: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CB0A55" w:rsidP="00C51AEC">
      <w:pPr>
        <w:rPr>
          <w:rFonts w:ascii="Arial" w:hAnsi="Arial" w:cs="Arial"/>
          <w:lang w:val="en-US"/>
        </w:rPr>
      </w:pPr>
      <w:r>
        <w:rPr>
          <w:noProof/>
          <w:lang w:val="en-US"/>
        </w:rPr>
        <mc:AlternateContent>
          <mc:Choice Requires="wps">
            <w:drawing>
              <wp:anchor distT="0" distB="0" distL="114300" distR="114300" simplePos="0" relativeHeight="251659264" behindDoc="0" locked="0" layoutInCell="1" allowOverlap="1" wp14:anchorId="7BD8BBDD" wp14:editId="44AC0BC4">
                <wp:simplePos x="0" y="0"/>
                <wp:positionH relativeFrom="column">
                  <wp:posOffset>-572135</wp:posOffset>
                </wp:positionH>
                <wp:positionV relativeFrom="paragraph">
                  <wp:posOffset>127635</wp:posOffset>
                </wp:positionV>
                <wp:extent cx="3466465" cy="19812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9812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F3" w:rsidRDefault="00B71DF3" w:rsidP="002249A1">
                            <w:pPr>
                              <w:spacing w:before="120" w:after="120"/>
                              <w:rPr>
                                <w:rFonts w:ascii="Calibri" w:hAnsi="Calibri"/>
                                <w:b/>
                                <w:bCs/>
                                <w:sz w:val="48"/>
                                <w:szCs w:val="48"/>
                                <w:lang w:val="en-US"/>
                              </w:rPr>
                            </w:pPr>
                            <w:r>
                              <w:rPr>
                                <w:rFonts w:ascii="Calibri" w:hAnsi="Calibri"/>
                                <w:b/>
                                <w:bCs/>
                                <w:sz w:val="48"/>
                                <w:szCs w:val="48"/>
                                <w:lang w:val="en-US"/>
                              </w:rPr>
                              <w:t xml:space="preserve">Fiduciary Technical </w:t>
                            </w:r>
                          </w:p>
                          <w:p w:rsidR="00B71DF3" w:rsidRDefault="00B71DF3" w:rsidP="002249A1">
                            <w:pPr>
                              <w:spacing w:before="120" w:after="120"/>
                              <w:rPr>
                                <w:rFonts w:ascii="Calibri" w:hAnsi="Calibri"/>
                                <w:b/>
                                <w:bCs/>
                                <w:sz w:val="48"/>
                                <w:szCs w:val="48"/>
                                <w:lang w:val="en-US"/>
                              </w:rPr>
                            </w:pPr>
                            <w:r>
                              <w:rPr>
                                <w:rFonts w:ascii="Calibri" w:hAnsi="Calibri"/>
                                <w:b/>
                                <w:bCs/>
                                <w:sz w:val="48"/>
                                <w:szCs w:val="48"/>
                                <w:lang w:val="en-US"/>
                              </w:rPr>
                              <w:t>Note – Suriname</w:t>
                            </w:r>
                          </w:p>
                          <w:p w:rsidR="00B71DF3" w:rsidRDefault="00B71DF3" w:rsidP="002249A1">
                            <w:pPr>
                              <w:spacing w:before="120" w:after="120"/>
                              <w:rPr>
                                <w:rFonts w:ascii="Calibri" w:hAnsi="Calibri"/>
                                <w:b/>
                                <w:bCs/>
                                <w:sz w:val="48"/>
                                <w:szCs w:val="48"/>
                                <w:lang w:val="en-US"/>
                              </w:rPr>
                            </w:pPr>
                          </w:p>
                          <w:p w:rsidR="00B71DF3" w:rsidRPr="00F75423" w:rsidRDefault="008735A8" w:rsidP="008735A8">
                            <w:pPr>
                              <w:spacing w:before="120" w:after="120"/>
                              <w:rPr>
                                <w:rFonts w:ascii="Calibri" w:hAnsi="Calibri"/>
                                <w:sz w:val="40"/>
                                <w:szCs w:val="40"/>
                                <w:lang w:val="en-US"/>
                              </w:rPr>
                            </w:pPr>
                            <w:r>
                              <w:rPr>
                                <w:rFonts w:ascii="Calibri" w:hAnsi="Calibri"/>
                                <w:b/>
                                <w:bCs/>
                                <w:sz w:val="28"/>
                                <w:szCs w:val="28"/>
                                <w:lang w:val="en-US"/>
                              </w:rPr>
                              <w:t>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05pt;margin-top:10.05pt;width:272.9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" filled="f" fillcolor="navy" stroked="f">
                <v:textbox>
                  <w:txbxContent>
                    <w:p w:rsidR="00B71DF3" w:rsidRDefault="00B71DF3" w:rsidP="002249A1">
                      <w:pPr>
                        <w:spacing w:before="120" w:after="120"/>
                        <w:rPr>
                          <w:rFonts w:ascii="Calibri" w:hAnsi="Calibri"/>
                          <w:b/>
                          <w:bCs/>
                          <w:sz w:val="48"/>
                          <w:szCs w:val="48"/>
                          <w:lang w:val="en-US"/>
                        </w:rPr>
                      </w:pPr>
                      <w:r>
                        <w:rPr>
                          <w:rFonts w:ascii="Calibri" w:hAnsi="Calibri"/>
                          <w:b/>
                          <w:bCs/>
                          <w:sz w:val="48"/>
                          <w:szCs w:val="48"/>
                          <w:lang w:val="en-US"/>
                        </w:rPr>
                        <w:t xml:space="preserve">Fiduciary Technical </w:t>
                      </w:r>
                    </w:p>
                    <w:p w:rsidR="00B71DF3" w:rsidRDefault="00B71DF3" w:rsidP="002249A1">
                      <w:pPr>
                        <w:spacing w:before="120" w:after="120"/>
                        <w:rPr>
                          <w:rFonts w:ascii="Calibri" w:hAnsi="Calibri"/>
                          <w:b/>
                          <w:bCs/>
                          <w:sz w:val="48"/>
                          <w:szCs w:val="48"/>
                          <w:lang w:val="en-US"/>
                        </w:rPr>
                      </w:pPr>
                      <w:r>
                        <w:rPr>
                          <w:rFonts w:ascii="Calibri" w:hAnsi="Calibri"/>
                          <w:b/>
                          <w:bCs/>
                          <w:sz w:val="48"/>
                          <w:szCs w:val="48"/>
                          <w:lang w:val="en-US"/>
                        </w:rPr>
                        <w:t>Note – Suriname</w:t>
                      </w:r>
                    </w:p>
                    <w:p w:rsidR="00B71DF3" w:rsidRDefault="00B71DF3" w:rsidP="002249A1">
                      <w:pPr>
                        <w:spacing w:before="120" w:after="120"/>
                        <w:rPr>
                          <w:rFonts w:ascii="Calibri" w:hAnsi="Calibri"/>
                          <w:b/>
                          <w:bCs/>
                          <w:sz w:val="48"/>
                          <w:szCs w:val="48"/>
                          <w:lang w:val="en-US"/>
                        </w:rPr>
                      </w:pPr>
                    </w:p>
                    <w:p w:rsidR="00B71DF3" w:rsidRPr="00F75423" w:rsidRDefault="008735A8" w:rsidP="008735A8">
                      <w:pPr>
                        <w:spacing w:before="120" w:after="120"/>
                        <w:rPr>
                          <w:rFonts w:ascii="Calibri" w:hAnsi="Calibri"/>
                          <w:sz w:val="40"/>
                          <w:szCs w:val="40"/>
                          <w:lang w:val="en-US"/>
                        </w:rPr>
                      </w:pPr>
                      <w:r>
                        <w:rPr>
                          <w:rFonts w:ascii="Calibri" w:hAnsi="Calibri"/>
                          <w:b/>
                          <w:bCs/>
                          <w:sz w:val="28"/>
                          <w:szCs w:val="28"/>
                          <w:lang w:val="en-US"/>
                        </w:rPr>
                        <w:t>July 2016</w:t>
                      </w:r>
                    </w:p>
                  </w:txbxContent>
                </v:textbox>
                <w10:wrap type="square"/>
              </v:shape>
            </w:pict>
          </mc:Fallback>
        </mc:AlternateContent>
      </w: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1F3016" w:rsidRDefault="009C6447" w:rsidP="00C51AEC">
      <w:pPr>
        <w:rPr>
          <w:rFonts w:ascii="Arial" w:hAnsi="Arial" w:cs="Arial"/>
          <w:lang w:val="en-US"/>
        </w:rPr>
      </w:pPr>
    </w:p>
    <w:p w:rsidR="009C6447" w:rsidRPr="0063563B" w:rsidRDefault="009C6447" w:rsidP="00C51AEC">
      <w:pPr>
        <w:rPr>
          <w:rFonts w:asciiTheme="minorHAnsi" w:hAnsiTheme="minorHAnsi" w:cstheme="minorHAnsi"/>
          <w:lang w:val="en-US"/>
        </w:rPr>
      </w:pPr>
    </w:p>
    <w:p w:rsidR="009C6447" w:rsidRPr="0063563B" w:rsidRDefault="009C6447" w:rsidP="00C51AEC">
      <w:pPr>
        <w:rPr>
          <w:rFonts w:asciiTheme="minorHAnsi" w:hAnsiTheme="minorHAnsi" w:cstheme="minorHAnsi"/>
          <w:lang w:val="en-US"/>
        </w:rPr>
      </w:pPr>
    </w:p>
    <w:p w:rsidR="009C6447" w:rsidRPr="0063563B" w:rsidRDefault="009C6447" w:rsidP="00C51AEC">
      <w:pPr>
        <w:rPr>
          <w:rFonts w:asciiTheme="minorHAnsi" w:hAnsiTheme="minorHAnsi" w:cstheme="minorHAnsi"/>
          <w:lang w:val="en-US"/>
        </w:rPr>
      </w:pPr>
    </w:p>
    <w:p w:rsidR="00411623" w:rsidRPr="00411623" w:rsidRDefault="00411623" w:rsidP="00411623">
      <w:pPr>
        <w:tabs>
          <w:tab w:val="left" w:pos="915"/>
        </w:tabs>
        <w:rPr>
          <w:rFonts w:asciiTheme="minorHAnsi" w:hAnsiTheme="minorHAnsi" w:cstheme="minorHAnsi"/>
          <w:sz w:val="28"/>
          <w:lang w:val="en-US"/>
        </w:rPr>
      </w:pPr>
      <w:r w:rsidRPr="00411623">
        <w:rPr>
          <w:rFonts w:asciiTheme="minorHAnsi" w:hAnsiTheme="minorHAnsi" w:cstheme="minorHAnsi"/>
          <w:sz w:val="28"/>
          <w:lang w:val="en-US"/>
        </w:rPr>
        <w:tab/>
      </w:r>
    </w:p>
    <w:p w:rsidR="008C1FE4" w:rsidRPr="002249A1" w:rsidRDefault="008C1FE4" w:rsidP="008C1FE4">
      <w:pPr>
        <w:ind w:left="0"/>
        <w:jc w:val="left"/>
        <w:outlineLvl w:val="0"/>
        <w:rPr>
          <w:rFonts w:ascii="Arial" w:hAnsi="Arial" w:cs="Arial"/>
          <w:sz w:val="20"/>
          <w:szCs w:val="20"/>
          <w:lang w:val="en-US"/>
        </w:rPr>
      </w:pPr>
      <w:r w:rsidRPr="002249A1">
        <w:rPr>
          <w:rFonts w:ascii="Arial" w:hAnsi="Arial" w:cs="Arial"/>
          <w:sz w:val="20"/>
          <w:szCs w:val="20"/>
          <w:lang w:val="en-US"/>
        </w:rPr>
        <w:t xml:space="preserve">Prepared by: </w:t>
      </w:r>
    </w:p>
    <w:p w:rsidR="008C1FE4" w:rsidRPr="002249A1" w:rsidRDefault="008C1FE4" w:rsidP="008C1FE4">
      <w:pPr>
        <w:ind w:left="0"/>
        <w:jc w:val="left"/>
        <w:outlineLvl w:val="0"/>
        <w:rPr>
          <w:rFonts w:ascii="Arial" w:hAnsi="Arial" w:cs="Arial"/>
          <w:sz w:val="20"/>
          <w:szCs w:val="20"/>
          <w:lang w:val="en-US"/>
        </w:rPr>
      </w:pPr>
    </w:p>
    <w:p w:rsidR="008735A8" w:rsidRPr="007630A5" w:rsidRDefault="0009304E" w:rsidP="008C1FE4">
      <w:pPr>
        <w:spacing w:line="276" w:lineRule="auto"/>
        <w:ind w:left="0"/>
        <w:jc w:val="left"/>
        <w:outlineLvl w:val="0"/>
        <w:rPr>
          <w:rFonts w:ascii="Arial" w:hAnsi="Arial" w:cs="Arial"/>
          <w:sz w:val="20"/>
          <w:szCs w:val="20"/>
          <w:lang w:val="en-US"/>
        </w:rPr>
      </w:pPr>
      <w:r w:rsidRPr="007630A5">
        <w:rPr>
          <w:rFonts w:ascii="Arial" w:hAnsi="Arial" w:cs="Arial"/>
          <w:sz w:val="20"/>
          <w:szCs w:val="20"/>
          <w:lang w:val="en-US"/>
        </w:rPr>
        <w:t>FMP/CSU</w:t>
      </w:r>
    </w:p>
    <w:p w:rsidR="00730652" w:rsidRPr="007630A5" w:rsidRDefault="00730652" w:rsidP="00730652">
      <w:pPr>
        <w:spacing w:before="100" w:beforeAutospacing="1" w:after="100" w:afterAutospacing="1"/>
        <w:jc w:val="center"/>
        <w:outlineLvl w:val="0"/>
        <w:rPr>
          <w:rFonts w:asciiTheme="minorHAnsi" w:hAnsiTheme="minorHAnsi" w:cstheme="minorHAnsi"/>
          <w:lang w:val="en-US"/>
        </w:rPr>
      </w:pPr>
    </w:p>
    <w:p w:rsidR="00B42277" w:rsidRPr="007630A5" w:rsidRDefault="00B42277" w:rsidP="00730652">
      <w:pPr>
        <w:autoSpaceDE w:val="0"/>
        <w:autoSpaceDN w:val="0"/>
        <w:adjustRightInd w:val="0"/>
        <w:jc w:val="center"/>
        <w:rPr>
          <w:rFonts w:asciiTheme="minorHAnsi" w:hAnsiTheme="minorHAnsi" w:cstheme="minorHAnsi"/>
          <w:b/>
          <w:lang w:val="en-US"/>
        </w:rPr>
      </w:pPr>
    </w:p>
    <w:p w:rsidR="003F24E9" w:rsidRDefault="003F24E9">
      <w:pPr>
        <w:ind w:left="0"/>
        <w:jc w:val="left"/>
        <w:rPr>
          <w:rFonts w:asciiTheme="minorHAnsi" w:hAnsiTheme="minorHAnsi" w:cstheme="minorHAnsi"/>
          <w:b/>
          <w:lang w:val="en-US"/>
        </w:rPr>
      </w:pPr>
      <w:r>
        <w:rPr>
          <w:rFonts w:asciiTheme="minorHAnsi" w:hAnsiTheme="minorHAnsi" w:cstheme="minorHAnsi"/>
          <w:b/>
          <w:lang w:val="en-US"/>
        </w:rPr>
        <w:br w:type="page"/>
      </w:r>
    </w:p>
    <w:p w:rsidR="00714FA7" w:rsidRPr="00A85FD0" w:rsidRDefault="00714FA7" w:rsidP="00714FA7">
      <w:pPr>
        <w:autoSpaceDE w:val="0"/>
        <w:autoSpaceDN w:val="0"/>
        <w:adjustRightInd w:val="0"/>
        <w:jc w:val="center"/>
        <w:rPr>
          <w:rFonts w:asciiTheme="minorHAnsi" w:hAnsiTheme="minorHAnsi" w:cstheme="minorHAnsi"/>
          <w:b/>
          <w:lang w:val="en-US"/>
        </w:rPr>
      </w:pPr>
      <w:r w:rsidRPr="00A85FD0">
        <w:rPr>
          <w:rFonts w:asciiTheme="minorHAnsi" w:hAnsiTheme="minorHAnsi" w:cstheme="minorHAnsi"/>
          <w:b/>
          <w:lang w:val="en-US"/>
        </w:rPr>
        <w:lastRenderedPageBreak/>
        <w:t>Acronyms and Abbreviations</w:t>
      </w:r>
    </w:p>
    <w:p w:rsidR="00714FA7" w:rsidRPr="00A85FD0" w:rsidRDefault="00714FA7" w:rsidP="00714FA7">
      <w:pPr>
        <w:autoSpaceDE w:val="0"/>
        <w:autoSpaceDN w:val="0"/>
        <w:adjustRightInd w:val="0"/>
        <w:jc w:val="center"/>
        <w:rPr>
          <w:rFonts w:asciiTheme="minorHAnsi" w:hAnsiTheme="minorHAnsi" w:cstheme="minorHAnsi"/>
          <w:b/>
          <w:lang w:val="en-US"/>
        </w:rPr>
      </w:pPr>
    </w:p>
    <w:tbl>
      <w:tblPr>
        <w:tblW w:w="0" w:type="auto"/>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5987"/>
      </w:tblGrid>
      <w:tr w:rsidR="00B13838" w:rsidRPr="00157031" w:rsidTr="00714FA7">
        <w:tc>
          <w:tcPr>
            <w:tcW w:w="1734" w:type="dxa"/>
          </w:tcPr>
          <w:p w:rsidR="00B13838"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CAROSAI</w:t>
            </w:r>
          </w:p>
        </w:tc>
        <w:tc>
          <w:tcPr>
            <w:tcW w:w="5987" w:type="dxa"/>
          </w:tcPr>
          <w:p w:rsidR="00B13838" w:rsidRPr="00322405" w:rsidRDefault="00D05C2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Caribbean Organization of Supreme Audit </w:t>
            </w:r>
            <w:r w:rsidR="00C70AB6" w:rsidRPr="00322405">
              <w:rPr>
                <w:rFonts w:ascii="Arial" w:hAnsi="Arial" w:cs="Arial"/>
                <w:sz w:val="22"/>
                <w:szCs w:val="22"/>
                <w:lang w:val="en-US"/>
              </w:rPr>
              <w:t>Institutions</w:t>
            </w:r>
          </w:p>
        </w:tc>
      </w:tr>
      <w:tr w:rsidR="00714FA7" w:rsidRPr="00E12A9D" w:rsidTr="00714FA7">
        <w:tc>
          <w:tcPr>
            <w:tcW w:w="1734" w:type="dxa"/>
          </w:tcPr>
          <w:p w:rsidR="00714FA7" w:rsidRPr="00322405" w:rsidRDefault="00B34271"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CARTAC</w:t>
            </w:r>
          </w:p>
        </w:tc>
        <w:tc>
          <w:tcPr>
            <w:tcW w:w="5987" w:type="dxa"/>
          </w:tcPr>
          <w:p w:rsidR="00714FA7" w:rsidRPr="00322405" w:rsidRDefault="00D05C2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Caribbean Regional Technical Assistance Centre</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CLAD</w:t>
            </w:r>
          </w:p>
        </w:tc>
        <w:tc>
          <w:tcPr>
            <w:tcW w:w="5987" w:type="dxa"/>
          </w:tcPr>
          <w:p w:rsidR="00714FA7" w:rsidRPr="00322405" w:rsidRDefault="00D50EE2"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Centrale Landsaccountantsdients (Central Audit Office)</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COF</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Country Office </w:t>
            </w:r>
          </w:p>
        </w:tc>
      </w:tr>
      <w:tr w:rsidR="00714FA7" w:rsidRPr="00E12A9D" w:rsidTr="00714FA7">
        <w:tc>
          <w:tcPr>
            <w:tcW w:w="1734" w:type="dxa"/>
          </w:tcPr>
          <w:p w:rsidR="00714FA7" w:rsidRPr="00322405" w:rsidRDefault="00B34271"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CCT</w:t>
            </w:r>
          </w:p>
        </w:tc>
        <w:tc>
          <w:tcPr>
            <w:tcW w:w="5987" w:type="dxa"/>
          </w:tcPr>
          <w:p w:rsidR="00714FA7" w:rsidRPr="00322405" w:rsidRDefault="00B34271"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Conditional Cash Transfer</w:t>
            </w:r>
          </w:p>
        </w:tc>
      </w:tr>
      <w:tr w:rsidR="00627809" w:rsidRPr="00E12A9D" w:rsidTr="00714FA7">
        <w:tc>
          <w:tcPr>
            <w:tcW w:w="1734" w:type="dxa"/>
          </w:tcPr>
          <w:p w:rsidR="00627809" w:rsidRPr="00322405" w:rsidRDefault="00627809"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COM</w:t>
            </w:r>
          </w:p>
        </w:tc>
        <w:tc>
          <w:tcPr>
            <w:tcW w:w="5987" w:type="dxa"/>
          </w:tcPr>
          <w:p w:rsidR="00627809" w:rsidRPr="00322405" w:rsidRDefault="00627809"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Council of Ministers</w:t>
            </w:r>
          </w:p>
        </w:tc>
      </w:tr>
      <w:tr w:rsidR="00714FA7" w:rsidRPr="00E12A9D" w:rsidTr="00714FA7">
        <w:tc>
          <w:tcPr>
            <w:tcW w:w="1734" w:type="dxa"/>
          </w:tcPr>
          <w:p w:rsidR="00714FA7"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CBvS</w:t>
            </w:r>
          </w:p>
        </w:tc>
        <w:tc>
          <w:tcPr>
            <w:tcW w:w="5987" w:type="dxa"/>
          </w:tcPr>
          <w:p w:rsidR="00714FA7"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Central Bank of Suriname</w:t>
            </w:r>
          </w:p>
        </w:tc>
      </w:tr>
      <w:tr w:rsidR="00522D47" w:rsidRPr="00E12A9D" w:rsidTr="00714FA7">
        <w:tc>
          <w:tcPr>
            <w:tcW w:w="1734" w:type="dxa"/>
          </w:tcPr>
          <w:p w:rsidR="00522D47" w:rsidRPr="00322405" w:rsidRDefault="00522D4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EAF</w:t>
            </w:r>
          </w:p>
        </w:tc>
        <w:tc>
          <w:tcPr>
            <w:tcW w:w="5987" w:type="dxa"/>
          </w:tcPr>
          <w:p w:rsidR="00522D47" w:rsidRPr="00322405" w:rsidRDefault="00522D4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External Audit Firm</w:t>
            </w:r>
          </w:p>
        </w:tc>
      </w:tr>
      <w:tr w:rsidR="00714FA7" w:rsidRPr="00E12A9D" w:rsidTr="00714FA7">
        <w:tc>
          <w:tcPr>
            <w:tcW w:w="1734" w:type="dxa"/>
          </w:tcPr>
          <w:p w:rsidR="00714FA7" w:rsidRPr="00322405" w:rsidRDefault="00B34271"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FMP</w:t>
            </w:r>
          </w:p>
        </w:tc>
        <w:tc>
          <w:tcPr>
            <w:tcW w:w="5987" w:type="dxa"/>
          </w:tcPr>
          <w:p w:rsidR="00714FA7" w:rsidRPr="00322405" w:rsidRDefault="002F42B2"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Financial Management and procurement Services Office</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FINIS </w:t>
            </w:r>
          </w:p>
        </w:tc>
        <w:tc>
          <w:tcPr>
            <w:tcW w:w="5987" w:type="dxa"/>
          </w:tcPr>
          <w:p w:rsidR="00714FA7" w:rsidRPr="00322405" w:rsidRDefault="00D50EE2"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Financiën Informatie Systeem (Financial Information System)</w:t>
            </w:r>
          </w:p>
        </w:tc>
      </w:tr>
      <w:tr w:rsidR="006A37DB" w:rsidRPr="00E12A9D" w:rsidTr="00714FA7">
        <w:tc>
          <w:tcPr>
            <w:tcW w:w="1734" w:type="dxa"/>
          </w:tcPr>
          <w:p w:rsidR="006A37DB" w:rsidRPr="00322405" w:rsidRDefault="006A37D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FMIS</w:t>
            </w:r>
          </w:p>
        </w:tc>
        <w:tc>
          <w:tcPr>
            <w:tcW w:w="5987" w:type="dxa"/>
          </w:tcPr>
          <w:p w:rsidR="006A37DB" w:rsidRPr="00322405" w:rsidRDefault="006A37D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Financial Management Integrated System</w:t>
            </w:r>
          </w:p>
        </w:tc>
      </w:tr>
      <w:tr w:rsidR="00714FA7" w:rsidRPr="00157031"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GUS</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Guide for the Use of Country Systems</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GOS</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Government of Suriname</w:t>
            </w:r>
          </w:p>
        </w:tc>
      </w:tr>
      <w:tr w:rsidR="00714FA7" w:rsidRPr="00E12A9D" w:rsidTr="00714FA7">
        <w:tc>
          <w:tcPr>
            <w:tcW w:w="1734" w:type="dxa"/>
          </w:tcPr>
          <w:p w:rsidR="00714FA7" w:rsidRPr="00322405" w:rsidRDefault="00B34271"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IDB</w:t>
            </w:r>
          </w:p>
        </w:tc>
        <w:tc>
          <w:tcPr>
            <w:tcW w:w="5987" w:type="dxa"/>
          </w:tcPr>
          <w:p w:rsidR="00714FA7" w:rsidRPr="00322405" w:rsidRDefault="00D05C28" w:rsidP="00EE2AE5">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Inter</w:t>
            </w:r>
            <w:r w:rsidR="00EE2AE5">
              <w:rPr>
                <w:rFonts w:ascii="Arial" w:hAnsi="Arial" w:cs="Arial"/>
                <w:sz w:val="22"/>
                <w:szCs w:val="22"/>
                <w:lang w:val="en-US"/>
              </w:rPr>
              <w:t>-A</w:t>
            </w:r>
            <w:r w:rsidRPr="00322405">
              <w:rPr>
                <w:rFonts w:ascii="Arial" w:hAnsi="Arial" w:cs="Arial"/>
                <w:sz w:val="22"/>
                <w:szCs w:val="22"/>
                <w:lang w:val="en-US"/>
              </w:rPr>
              <w:t>merican Development Bank</w:t>
            </w:r>
          </w:p>
        </w:tc>
      </w:tr>
      <w:tr w:rsidR="00B13838" w:rsidRPr="00157031" w:rsidTr="00714FA7">
        <w:tc>
          <w:tcPr>
            <w:tcW w:w="1734" w:type="dxa"/>
          </w:tcPr>
          <w:p w:rsidR="00B13838"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INTOSAI</w:t>
            </w:r>
          </w:p>
        </w:tc>
        <w:tc>
          <w:tcPr>
            <w:tcW w:w="5987" w:type="dxa"/>
          </w:tcPr>
          <w:p w:rsidR="00B13838" w:rsidRPr="00322405" w:rsidRDefault="00D05C2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International Organization of Supreme Audit Institutions</w:t>
            </w:r>
          </w:p>
        </w:tc>
      </w:tr>
      <w:tr w:rsidR="00D84330" w:rsidRPr="00157031" w:rsidTr="00714FA7">
        <w:tc>
          <w:tcPr>
            <w:tcW w:w="1734" w:type="dxa"/>
          </w:tcPr>
          <w:p w:rsidR="00D84330" w:rsidRPr="00322405" w:rsidRDefault="00D84330" w:rsidP="00714FA7">
            <w:pPr>
              <w:pStyle w:val="Regtable"/>
              <w:framePr w:wrap="auto" w:vAnchor="margin" w:yAlign="inline"/>
              <w:spacing w:before="0" w:after="0"/>
              <w:rPr>
                <w:rFonts w:ascii="Arial" w:hAnsi="Arial" w:cs="Arial"/>
                <w:sz w:val="22"/>
                <w:szCs w:val="22"/>
                <w:lang w:val="en-US"/>
              </w:rPr>
            </w:pPr>
            <w:r>
              <w:rPr>
                <w:rFonts w:ascii="Arial" w:hAnsi="Arial" w:cs="Arial"/>
                <w:sz w:val="22"/>
                <w:szCs w:val="22"/>
                <w:lang w:val="en-US"/>
              </w:rPr>
              <w:t>IPSAS</w:t>
            </w:r>
          </w:p>
        </w:tc>
        <w:tc>
          <w:tcPr>
            <w:tcW w:w="5987" w:type="dxa"/>
          </w:tcPr>
          <w:p w:rsidR="00D84330" w:rsidRPr="00322405" w:rsidRDefault="004D03EA" w:rsidP="00714FA7">
            <w:pPr>
              <w:pStyle w:val="Regtable"/>
              <w:framePr w:wrap="auto" w:vAnchor="margin" w:yAlign="inline"/>
              <w:spacing w:before="0" w:after="0"/>
              <w:rPr>
                <w:rFonts w:ascii="Arial" w:hAnsi="Arial" w:cs="Arial"/>
                <w:sz w:val="22"/>
                <w:szCs w:val="22"/>
                <w:lang w:val="en-US"/>
              </w:rPr>
            </w:pPr>
            <w:r>
              <w:rPr>
                <w:rFonts w:ascii="Arial" w:hAnsi="Arial" w:cs="Arial"/>
                <w:sz w:val="22"/>
                <w:szCs w:val="22"/>
                <w:lang w:val="en-US"/>
              </w:rPr>
              <w:t>Internationa</w:t>
            </w:r>
            <w:r w:rsidR="00057DDA">
              <w:rPr>
                <w:rFonts w:ascii="Arial" w:hAnsi="Arial" w:cs="Arial"/>
                <w:sz w:val="22"/>
                <w:szCs w:val="22"/>
                <w:lang w:val="en-US"/>
              </w:rPr>
              <w:t>l</w:t>
            </w:r>
            <w:r>
              <w:rPr>
                <w:rFonts w:ascii="Arial" w:hAnsi="Arial" w:cs="Arial"/>
                <w:sz w:val="22"/>
                <w:szCs w:val="22"/>
                <w:lang w:val="en-US"/>
              </w:rPr>
              <w:t xml:space="preserve"> Public Sector Accounting S</w:t>
            </w:r>
            <w:r w:rsidRPr="004D03EA">
              <w:rPr>
                <w:rFonts w:ascii="Arial" w:hAnsi="Arial" w:cs="Arial"/>
                <w:sz w:val="22"/>
                <w:szCs w:val="22"/>
                <w:lang w:val="en-US"/>
              </w:rPr>
              <w:t>tandards</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MoF</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Ministry of Finance</w:t>
            </w:r>
          </w:p>
        </w:tc>
      </w:tr>
      <w:tr w:rsidR="00714FA7" w:rsidRPr="00E12A9D" w:rsidTr="00714FA7">
        <w:tc>
          <w:tcPr>
            <w:tcW w:w="1734" w:type="dxa"/>
          </w:tcPr>
          <w:p w:rsidR="00714FA7"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MTTF</w:t>
            </w:r>
          </w:p>
        </w:tc>
        <w:tc>
          <w:tcPr>
            <w:tcW w:w="5987" w:type="dxa"/>
          </w:tcPr>
          <w:p w:rsidR="00714FA7"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multi-annual fiscal forecast</w:t>
            </w:r>
          </w:p>
        </w:tc>
      </w:tr>
      <w:tr w:rsidR="00714FA7" w:rsidRPr="00157031" w:rsidTr="00714FA7">
        <w:tc>
          <w:tcPr>
            <w:tcW w:w="1734" w:type="dxa"/>
          </w:tcPr>
          <w:p w:rsidR="00714FA7"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MOP</w:t>
            </w:r>
          </w:p>
        </w:tc>
        <w:tc>
          <w:tcPr>
            <w:tcW w:w="5987" w:type="dxa"/>
          </w:tcPr>
          <w:p w:rsidR="00714FA7" w:rsidRPr="00322405" w:rsidRDefault="00D50EE2" w:rsidP="00B13838">
            <w:pPr>
              <w:pStyle w:val="Regtable"/>
              <w:framePr w:wrap="auto" w:vAnchor="margin" w:yAlign="inline"/>
              <w:spacing w:before="0" w:after="0"/>
              <w:rPr>
                <w:rFonts w:ascii="Arial" w:hAnsi="Arial" w:cs="Arial"/>
                <w:sz w:val="22"/>
                <w:szCs w:val="22"/>
                <w:lang w:val="nl-NL"/>
              </w:rPr>
            </w:pPr>
            <w:r w:rsidRPr="00322405">
              <w:rPr>
                <w:rFonts w:ascii="Arial" w:hAnsi="Arial" w:cs="Arial"/>
                <w:sz w:val="22"/>
                <w:szCs w:val="22"/>
                <w:lang w:val="nl-NL"/>
              </w:rPr>
              <w:t>Meerjaren Ontwikkelingsplan (5-year National development Plan)</w:t>
            </w:r>
          </w:p>
        </w:tc>
      </w:tr>
      <w:tr w:rsidR="00714FA7" w:rsidRPr="00E12A9D" w:rsidTr="00714FA7">
        <w:tc>
          <w:tcPr>
            <w:tcW w:w="1734" w:type="dxa"/>
          </w:tcPr>
          <w:p w:rsidR="00714FA7" w:rsidRPr="00322405" w:rsidRDefault="00CC012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PBL</w:t>
            </w:r>
          </w:p>
        </w:tc>
        <w:tc>
          <w:tcPr>
            <w:tcW w:w="5987" w:type="dxa"/>
          </w:tcPr>
          <w:p w:rsidR="00714FA7" w:rsidRPr="00322405" w:rsidRDefault="00D05C2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Policy </w:t>
            </w:r>
            <w:r w:rsidR="004D03EA">
              <w:rPr>
                <w:rFonts w:ascii="Arial" w:hAnsi="Arial" w:cs="Arial"/>
                <w:sz w:val="22"/>
                <w:szCs w:val="22"/>
                <w:lang w:val="en-US"/>
              </w:rPr>
              <w:t>B</w:t>
            </w:r>
            <w:r w:rsidRPr="00322405">
              <w:rPr>
                <w:rFonts w:ascii="Arial" w:hAnsi="Arial" w:cs="Arial"/>
                <w:sz w:val="22"/>
                <w:szCs w:val="22"/>
                <w:lang w:val="en-US"/>
              </w:rPr>
              <w:t>ased Loans</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PEFA</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Public Expenditure &amp; Financial Accountability </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PFM</w:t>
            </w:r>
          </w:p>
        </w:tc>
        <w:tc>
          <w:tcPr>
            <w:tcW w:w="5987"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Public Financial Management</w:t>
            </w:r>
          </w:p>
        </w:tc>
      </w:tr>
      <w:tr w:rsidR="00714FA7" w:rsidRPr="00E12A9D" w:rsidTr="00714FA7">
        <w:tc>
          <w:tcPr>
            <w:tcW w:w="1734" w:type="dxa"/>
          </w:tcPr>
          <w:p w:rsidR="00714FA7" w:rsidRPr="00322405" w:rsidRDefault="00CC012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PEU</w:t>
            </w:r>
          </w:p>
        </w:tc>
        <w:tc>
          <w:tcPr>
            <w:tcW w:w="5987" w:type="dxa"/>
          </w:tcPr>
          <w:p w:rsidR="00714FA7" w:rsidRPr="00322405" w:rsidDel="00CF76BE" w:rsidRDefault="00CC012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Project Executing Unit</w:t>
            </w:r>
          </w:p>
        </w:tc>
      </w:tr>
      <w:tr w:rsidR="00714FA7" w:rsidRPr="00157031"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PRODEV</w:t>
            </w:r>
          </w:p>
        </w:tc>
        <w:tc>
          <w:tcPr>
            <w:tcW w:w="5987" w:type="dxa"/>
          </w:tcPr>
          <w:p w:rsidR="00714FA7" w:rsidRPr="00322405" w:rsidRDefault="007C0CC5"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Program to Implement the External Pillar of the Medium-Term Action Plan for Development Effectiveness</w:t>
            </w:r>
          </w:p>
        </w:tc>
      </w:tr>
      <w:tr w:rsidR="00F917F4" w:rsidRPr="00E12A9D" w:rsidTr="00714FA7">
        <w:tc>
          <w:tcPr>
            <w:tcW w:w="1734" w:type="dxa"/>
          </w:tcPr>
          <w:p w:rsidR="00F917F4" w:rsidRPr="00322405" w:rsidRDefault="00F917F4"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PET</w:t>
            </w:r>
          </w:p>
        </w:tc>
        <w:tc>
          <w:tcPr>
            <w:tcW w:w="5987" w:type="dxa"/>
          </w:tcPr>
          <w:p w:rsidR="00F917F4" w:rsidRPr="00322405" w:rsidRDefault="00F917F4"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PRODEV  evaluation tool</w:t>
            </w:r>
          </w:p>
        </w:tc>
      </w:tr>
      <w:tr w:rsidR="008A23C9" w:rsidRPr="00E12A9D" w:rsidTr="00714FA7">
        <w:tc>
          <w:tcPr>
            <w:tcW w:w="1734" w:type="dxa"/>
          </w:tcPr>
          <w:p w:rsidR="008A23C9" w:rsidRPr="00322405" w:rsidRDefault="008A23C9"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QBs</w:t>
            </w:r>
          </w:p>
        </w:tc>
        <w:tc>
          <w:tcPr>
            <w:tcW w:w="5987" w:type="dxa"/>
          </w:tcPr>
          <w:p w:rsidR="008A23C9" w:rsidRPr="00322405" w:rsidRDefault="008A23C9"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Quick Books (accounting software)</w:t>
            </w:r>
          </w:p>
        </w:tc>
      </w:tr>
      <w:tr w:rsidR="00B13838" w:rsidRPr="00157031" w:rsidTr="00714FA7">
        <w:tc>
          <w:tcPr>
            <w:tcW w:w="1734" w:type="dxa"/>
          </w:tcPr>
          <w:p w:rsidR="00B13838"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ROSC</w:t>
            </w:r>
          </w:p>
        </w:tc>
        <w:tc>
          <w:tcPr>
            <w:tcW w:w="5987" w:type="dxa"/>
          </w:tcPr>
          <w:p w:rsidR="00B13838" w:rsidRPr="00322405" w:rsidRDefault="00D05C2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Report on the Observance of Standards and Codes</w:t>
            </w:r>
          </w:p>
        </w:tc>
      </w:tr>
      <w:tr w:rsidR="00714FA7" w:rsidRPr="00E12A9D" w:rsidTr="00714FA7">
        <w:tc>
          <w:tcPr>
            <w:tcW w:w="1734" w:type="dxa"/>
          </w:tcPr>
          <w:p w:rsidR="00714FA7" w:rsidRPr="00322405" w:rsidRDefault="00714FA7"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SAI</w:t>
            </w:r>
          </w:p>
        </w:tc>
        <w:tc>
          <w:tcPr>
            <w:tcW w:w="5987" w:type="dxa"/>
          </w:tcPr>
          <w:p w:rsidR="00714FA7" w:rsidRPr="00322405" w:rsidRDefault="00714FA7" w:rsidP="00057DDA">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Sup</w:t>
            </w:r>
            <w:r w:rsidR="00057DDA">
              <w:rPr>
                <w:rFonts w:ascii="Arial" w:hAnsi="Arial" w:cs="Arial"/>
                <w:sz w:val="22"/>
                <w:szCs w:val="22"/>
                <w:lang w:val="en-US"/>
              </w:rPr>
              <w:t>reme</w:t>
            </w:r>
            <w:r w:rsidRPr="00322405">
              <w:rPr>
                <w:rFonts w:ascii="Arial" w:hAnsi="Arial" w:cs="Arial"/>
                <w:sz w:val="22"/>
                <w:szCs w:val="22"/>
                <w:lang w:val="en-US"/>
              </w:rPr>
              <w:t xml:space="preserve"> Audit Institution</w:t>
            </w:r>
          </w:p>
        </w:tc>
      </w:tr>
      <w:tr w:rsidR="001B5DE2" w:rsidRPr="00E12A9D" w:rsidTr="00714FA7">
        <w:tc>
          <w:tcPr>
            <w:tcW w:w="1734" w:type="dxa"/>
          </w:tcPr>
          <w:p w:rsidR="001B5DE2" w:rsidRPr="00322405" w:rsidRDefault="001B5DE2" w:rsidP="00714FA7">
            <w:pPr>
              <w:pStyle w:val="Regtable"/>
              <w:framePr w:wrap="auto" w:vAnchor="margin" w:yAlign="inline"/>
              <w:spacing w:before="0" w:after="0"/>
              <w:rPr>
                <w:rFonts w:ascii="Arial" w:hAnsi="Arial" w:cs="Arial"/>
                <w:sz w:val="22"/>
                <w:szCs w:val="22"/>
                <w:lang w:val="en-US"/>
              </w:rPr>
            </w:pPr>
            <w:r>
              <w:rPr>
                <w:rFonts w:ascii="Arial" w:hAnsi="Arial" w:cs="Arial"/>
                <w:sz w:val="22"/>
                <w:szCs w:val="22"/>
                <w:lang w:val="en-US"/>
              </w:rPr>
              <w:t>SAI-PMF</w:t>
            </w:r>
          </w:p>
        </w:tc>
        <w:tc>
          <w:tcPr>
            <w:tcW w:w="5987" w:type="dxa"/>
          </w:tcPr>
          <w:p w:rsidR="001B5DE2" w:rsidRPr="00322405" w:rsidRDefault="001B5DE2" w:rsidP="00714FA7">
            <w:pPr>
              <w:pStyle w:val="Regtable"/>
              <w:framePr w:wrap="auto" w:vAnchor="margin" w:yAlign="inline"/>
              <w:spacing w:before="0" w:after="0"/>
              <w:rPr>
                <w:rFonts w:ascii="Arial" w:hAnsi="Arial" w:cs="Arial"/>
                <w:sz w:val="22"/>
                <w:szCs w:val="22"/>
                <w:lang w:val="en-US"/>
              </w:rPr>
            </w:pPr>
            <w:r>
              <w:rPr>
                <w:rFonts w:ascii="Arial" w:hAnsi="Arial" w:cs="Arial"/>
                <w:sz w:val="22"/>
                <w:szCs w:val="22"/>
                <w:lang w:val="en-US"/>
              </w:rPr>
              <w:t>SAI Performance Measurement Framework</w:t>
            </w:r>
          </w:p>
        </w:tc>
      </w:tr>
      <w:tr w:rsidR="00B13838" w:rsidRPr="00E12A9D" w:rsidTr="00714FA7">
        <w:tc>
          <w:tcPr>
            <w:tcW w:w="1734" w:type="dxa"/>
          </w:tcPr>
          <w:p w:rsidR="00B13838"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SDMO</w:t>
            </w:r>
          </w:p>
        </w:tc>
        <w:tc>
          <w:tcPr>
            <w:tcW w:w="5987" w:type="dxa"/>
          </w:tcPr>
          <w:p w:rsidR="00B13838" w:rsidRPr="00322405" w:rsidRDefault="00B13838"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Suriname Debt Management Office</w:t>
            </w:r>
          </w:p>
        </w:tc>
      </w:tr>
      <w:tr w:rsidR="00940194" w:rsidRPr="00E12A9D" w:rsidTr="00714FA7">
        <w:tc>
          <w:tcPr>
            <w:tcW w:w="1734" w:type="dxa"/>
          </w:tcPr>
          <w:p w:rsidR="00940194" w:rsidRPr="00322405" w:rsidRDefault="00940194"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TI</w:t>
            </w:r>
          </w:p>
        </w:tc>
        <w:tc>
          <w:tcPr>
            <w:tcW w:w="5987" w:type="dxa"/>
          </w:tcPr>
          <w:p w:rsidR="00940194" w:rsidRPr="00322405" w:rsidRDefault="00940194"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Treasure Inspectorate</w:t>
            </w:r>
          </w:p>
        </w:tc>
      </w:tr>
      <w:tr w:rsidR="00C70AB6" w:rsidRPr="00E12A9D" w:rsidTr="00714FA7">
        <w:tc>
          <w:tcPr>
            <w:tcW w:w="1734" w:type="dxa"/>
          </w:tcPr>
          <w:p w:rsidR="00C70AB6" w:rsidRPr="00322405" w:rsidRDefault="00C70AB6"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TSA</w:t>
            </w:r>
          </w:p>
        </w:tc>
        <w:tc>
          <w:tcPr>
            <w:tcW w:w="5987" w:type="dxa"/>
          </w:tcPr>
          <w:p w:rsidR="00C70AB6" w:rsidRPr="00322405" w:rsidRDefault="00C70AB6"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Treasure Single Account</w:t>
            </w:r>
          </w:p>
        </w:tc>
      </w:tr>
      <w:tr w:rsidR="00CC012B" w:rsidRPr="00E12A9D" w:rsidTr="00714FA7">
        <w:tc>
          <w:tcPr>
            <w:tcW w:w="1734" w:type="dxa"/>
          </w:tcPr>
          <w:p w:rsidR="00CC012B" w:rsidRPr="00322405" w:rsidRDefault="00CC012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 xml:space="preserve">VAT </w:t>
            </w:r>
          </w:p>
        </w:tc>
        <w:tc>
          <w:tcPr>
            <w:tcW w:w="5987" w:type="dxa"/>
          </w:tcPr>
          <w:p w:rsidR="00CC012B" w:rsidRPr="00322405" w:rsidRDefault="00CC012B" w:rsidP="00714FA7">
            <w:pPr>
              <w:pStyle w:val="Regtable"/>
              <w:framePr w:wrap="auto" w:vAnchor="margin" w:yAlign="inline"/>
              <w:spacing w:before="0" w:after="0"/>
              <w:rPr>
                <w:rFonts w:ascii="Arial" w:hAnsi="Arial" w:cs="Arial"/>
                <w:sz w:val="22"/>
                <w:szCs w:val="22"/>
                <w:lang w:val="en-US"/>
              </w:rPr>
            </w:pPr>
            <w:r w:rsidRPr="00322405">
              <w:rPr>
                <w:rFonts w:ascii="Arial" w:hAnsi="Arial" w:cs="Arial"/>
                <w:sz w:val="22"/>
                <w:szCs w:val="22"/>
                <w:lang w:val="en-US"/>
              </w:rPr>
              <w:t>Value Added Tax</w:t>
            </w:r>
          </w:p>
        </w:tc>
      </w:tr>
    </w:tbl>
    <w:p w:rsidR="00714FA7" w:rsidRPr="00322405" w:rsidRDefault="00714FA7">
      <w:pPr>
        <w:ind w:left="0"/>
        <w:jc w:val="left"/>
        <w:rPr>
          <w:rFonts w:ascii="Arial" w:hAnsi="Arial" w:cs="Arial"/>
          <w:b/>
          <w:sz w:val="22"/>
          <w:szCs w:val="22"/>
          <w:lang w:val="en-US"/>
        </w:rPr>
      </w:pPr>
      <w:r w:rsidRPr="00322405">
        <w:rPr>
          <w:rFonts w:ascii="Arial" w:hAnsi="Arial" w:cs="Arial"/>
          <w:b/>
          <w:sz w:val="22"/>
          <w:szCs w:val="22"/>
          <w:lang w:val="en-US"/>
        </w:rPr>
        <w:br w:type="page"/>
      </w:r>
    </w:p>
    <w:p w:rsidR="00730652" w:rsidRPr="00322405" w:rsidRDefault="00730652" w:rsidP="00730652">
      <w:pPr>
        <w:autoSpaceDE w:val="0"/>
        <w:autoSpaceDN w:val="0"/>
        <w:adjustRightInd w:val="0"/>
        <w:rPr>
          <w:rFonts w:ascii="Arial" w:hAnsi="Arial" w:cs="Arial"/>
          <w:b/>
          <w:sz w:val="22"/>
          <w:szCs w:val="22"/>
          <w:lang w:val="en-US"/>
        </w:rPr>
      </w:pPr>
    </w:p>
    <w:p w:rsidR="00730652" w:rsidRPr="00322405" w:rsidRDefault="00451ABF" w:rsidP="006F7B8A">
      <w:pPr>
        <w:pStyle w:val="TOCHeading"/>
        <w:numPr>
          <w:ilvl w:val="0"/>
          <w:numId w:val="17"/>
        </w:numPr>
        <w:rPr>
          <w:rStyle w:val="BookTitle"/>
          <w:rFonts w:ascii="Arial" w:hAnsi="Arial" w:cs="Arial"/>
          <w:b/>
          <w:sz w:val="22"/>
          <w:szCs w:val="22"/>
        </w:rPr>
      </w:pPr>
      <w:r w:rsidRPr="00322405">
        <w:rPr>
          <w:rStyle w:val="BookTitle"/>
          <w:rFonts w:ascii="Arial" w:hAnsi="Arial" w:cs="Arial"/>
          <w:b/>
          <w:sz w:val="22"/>
          <w:szCs w:val="22"/>
        </w:rPr>
        <w:t xml:space="preserve">Introduction and Background to Suriname’s Fiduciary Context </w:t>
      </w:r>
    </w:p>
    <w:p w:rsidR="00663810" w:rsidRPr="00322405" w:rsidRDefault="00730652" w:rsidP="004A1F0C">
      <w:pPr>
        <w:pStyle w:val="ListParagraph"/>
        <w:numPr>
          <w:ilvl w:val="1"/>
          <w:numId w:val="13"/>
        </w:numPr>
        <w:tabs>
          <w:tab w:val="left" w:pos="1080"/>
        </w:tabs>
        <w:autoSpaceDE w:val="0"/>
        <w:autoSpaceDN w:val="0"/>
        <w:adjustRightInd w:val="0"/>
        <w:spacing w:before="240" w:after="80"/>
        <w:ind w:left="1094" w:hanging="907"/>
        <w:contextualSpacing w:val="0"/>
        <w:rPr>
          <w:rFonts w:ascii="Arial" w:hAnsi="Arial" w:cs="Arial"/>
          <w:b/>
          <w:lang w:val="en-US"/>
        </w:rPr>
      </w:pPr>
      <w:r w:rsidRPr="00322405">
        <w:rPr>
          <w:rFonts w:ascii="Arial" w:hAnsi="Arial" w:cs="Arial"/>
          <w:lang w:val="en-US"/>
        </w:rPr>
        <w:t xml:space="preserve">The </w:t>
      </w:r>
      <w:r w:rsidR="0023691B" w:rsidRPr="00322405">
        <w:rPr>
          <w:rFonts w:ascii="Arial" w:hAnsi="Arial" w:cs="Arial"/>
          <w:lang w:val="en-US"/>
        </w:rPr>
        <w:t>Fiduciary</w:t>
      </w:r>
      <w:r w:rsidR="002249A1" w:rsidRPr="00322405">
        <w:rPr>
          <w:rFonts w:ascii="Arial" w:hAnsi="Arial" w:cs="Arial"/>
          <w:lang w:val="en-US"/>
        </w:rPr>
        <w:t xml:space="preserve"> Technical Note (FTN) </w:t>
      </w:r>
      <w:r w:rsidR="0023691B" w:rsidRPr="00322405">
        <w:rPr>
          <w:rFonts w:ascii="Arial" w:hAnsi="Arial" w:cs="Arial"/>
          <w:lang w:val="en-US"/>
        </w:rPr>
        <w:t>presents</w:t>
      </w:r>
      <w:r w:rsidR="002249A1" w:rsidRPr="00322405">
        <w:rPr>
          <w:rFonts w:ascii="Arial" w:hAnsi="Arial" w:cs="Arial"/>
          <w:lang w:val="en-US"/>
        </w:rPr>
        <w:t xml:space="preserve"> an overview of the development of Su</w:t>
      </w:r>
      <w:r w:rsidR="00573742" w:rsidRPr="00322405">
        <w:rPr>
          <w:rFonts w:ascii="Arial" w:hAnsi="Arial" w:cs="Arial"/>
          <w:lang w:val="en-US"/>
        </w:rPr>
        <w:t xml:space="preserve">riname’s Public Financial Management (PFM) System.  </w:t>
      </w:r>
      <w:r w:rsidR="00A94B95" w:rsidRPr="00322405">
        <w:rPr>
          <w:rFonts w:ascii="Arial" w:hAnsi="Arial" w:cs="Arial"/>
          <w:lang w:val="en-US"/>
        </w:rPr>
        <w:t>It</w:t>
      </w:r>
      <w:r w:rsidR="00451ABF" w:rsidRPr="00322405">
        <w:rPr>
          <w:rFonts w:ascii="Arial" w:hAnsi="Arial" w:cs="Arial"/>
          <w:lang w:val="en-US"/>
        </w:rPr>
        <w:t xml:space="preserve"> includes a brief description of the Suriname’s context of </w:t>
      </w:r>
      <w:r w:rsidR="0023691B" w:rsidRPr="00322405">
        <w:rPr>
          <w:rFonts w:ascii="Arial" w:hAnsi="Arial" w:cs="Arial"/>
          <w:lang w:val="en-US"/>
        </w:rPr>
        <w:t>fiduciary</w:t>
      </w:r>
      <w:r w:rsidR="00451ABF" w:rsidRPr="00322405">
        <w:rPr>
          <w:rFonts w:ascii="Arial" w:hAnsi="Arial" w:cs="Arial"/>
          <w:lang w:val="en-US"/>
        </w:rPr>
        <w:t xml:space="preserve"> systems, the progress achieved since the Bank’s last country strategy </w:t>
      </w:r>
      <w:r w:rsidR="0077768F">
        <w:rPr>
          <w:rFonts w:ascii="Arial" w:hAnsi="Arial" w:cs="Arial"/>
          <w:lang w:val="en-US"/>
        </w:rPr>
        <w:t xml:space="preserve">period 2011 – 2015 </w:t>
      </w:r>
      <w:r w:rsidR="00451ABF" w:rsidRPr="00322405">
        <w:rPr>
          <w:rFonts w:ascii="Arial" w:hAnsi="Arial" w:cs="Arial"/>
          <w:lang w:val="en-US"/>
        </w:rPr>
        <w:t>as well as the main findings and recommendations pinpointed by the last PFM assessments carried out by the Bank.</w:t>
      </w:r>
    </w:p>
    <w:p w:rsidR="00F917F4" w:rsidRPr="00A636EF" w:rsidRDefault="004F5F7E" w:rsidP="00CF39CB">
      <w:pPr>
        <w:pStyle w:val="ListParagraph"/>
        <w:numPr>
          <w:ilvl w:val="1"/>
          <w:numId w:val="13"/>
        </w:numPr>
        <w:tabs>
          <w:tab w:val="left" w:pos="1080"/>
        </w:tabs>
        <w:autoSpaceDE w:val="0"/>
        <w:autoSpaceDN w:val="0"/>
        <w:adjustRightInd w:val="0"/>
        <w:spacing w:before="240" w:after="80"/>
        <w:ind w:left="1080" w:hanging="900"/>
        <w:contextualSpacing w:val="0"/>
        <w:rPr>
          <w:rFonts w:ascii="Arial" w:hAnsi="Arial" w:cs="Arial"/>
          <w:b/>
          <w:lang w:val="en-US"/>
        </w:rPr>
      </w:pPr>
      <w:r w:rsidRPr="00CF39CB">
        <w:rPr>
          <w:rFonts w:ascii="Arial" w:hAnsi="Arial" w:cs="Arial"/>
          <w:lang w:val="en-US"/>
        </w:rPr>
        <w:t xml:space="preserve">Suriname is </w:t>
      </w:r>
      <w:r w:rsidR="00A94B95" w:rsidRPr="00CF39CB">
        <w:rPr>
          <w:rFonts w:ascii="Arial" w:hAnsi="Arial" w:cs="Arial"/>
          <w:lang w:val="en-US"/>
        </w:rPr>
        <w:t xml:space="preserve">a </w:t>
      </w:r>
      <w:r w:rsidR="00663810" w:rsidRPr="005B096D">
        <w:rPr>
          <w:rFonts w:ascii="Arial" w:hAnsi="Arial" w:cs="Arial"/>
          <w:lang w:val="en-US"/>
        </w:rPr>
        <w:t xml:space="preserve">small independent country (since 1975) with a population of 0.54 million </w:t>
      </w:r>
      <w:r w:rsidR="0023691B" w:rsidRPr="00A636EF">
        <w:rPr>
          <w:rFonts w:ascii="Arial" w:hAnsi="Arial" w:cs="Arial"/>
          <w:lang w:val="en-US"/>
        </w:rPr>
        <w:t>inhabitants</w:t>
      </w:r>
      <w:r w:rsidR="00663810" w:rsidRPr="00A636EF">
        <w:rPr>
          <w:rFonts w:ascii="Arial" w:hAnsi="Arial" w:cs="Arial"/>
          <w:lang w:val="en-US"/>
        </w:rPr>
        <w:t xml:space="preserve"> (2012 Census). It is </w:t>
      </w:r>
      <w:r w:rsidR="0023691B" w:rsidRPr="00A636EF">
        <w:rPr>
          <w:rFonts w:ascii="Arial" w:hAnsi="Arial" w:cs="Arial"/>
          <w:lang w:val="en-US"/>
        </w:rPr>
        <w:t>rich</w:t>
      </w:r>
      <w:r w:rsidR="00663810" w:rsidRPr="00A636EF">
        <w:rPr>
          <w:rFonts w:ascii="Arial" w:hAnsi="Arial" w:cs="Arial"/>
          <w:lang w:val="en-US"/>
        </w:rPr>
        <w:t xml:space="preserve"> in natural resources (</w:t>
      </w:r>
      <w:r w:rsidR="0023691B" w:rsidRPr="00A636EF">
        <w:rPr>
          <w:rFonts w:ascii="Arial" w:hAnsi="Arial" w:cs="Arial"/>
          <w:lang w:val="en-US"/>
        </w:rPr>
        <w:t xml:space="preserve">mainly </w:t>
      </w:r>
      <w:r w:rsidR="00663810" w:rsidRPr="00A636EF">
        <w:rPr>
          <w:rFonts w:ascii="Arial" w:hAnsi="Arial" w:cs="Arial"/>
          <w:lang w:val="en-US"/>
        </w:rPr>
        <w:t>alumi</w:t>
      </w:r>
      <w:r w:rsidR="0023691B" w:rsidRPr="00A636EF">
        <w:rPr>
          <w:rFonts w:ascii="Arial" w:hAnsi="Arial" w:cs="Arial"/>
          <w:lang w:val="en-US"/>
        </w:rPr>
        <w:t>na, bauxite, gold and petroleum</w:t>
      </w:r>
      <w:r w:rsidR="00663810" w:rsidRPr="00A636EF">
        <w:rPr>
          <w:rFonts w:ascii="Arial" w:hAnsi="Arial" w:cs="Arial"/>
          <w:lang w:val="en-US"/>
        </w:rPr>
        <w:t xml:space="preserve">).  The </w:t>
      </w:r>
      <w:r w:rsidR="00FF5188" w:rsidRPr="00A636EF">
        <w:rPr>
          <w:rFonts w:ascii="Arial" w:hAnsi="Arial" w:cs="Arial"/>
          <w:lang w:val="en-US"/>
        </w:rPr>
        <w:t>economic activity is mainly focused on the service sector estimated at 53.2% of GDP</w:t>
      </w:r>
      <w:r w:rsidR="0023691B" w:rsidRPr="00A636EF">
        <w:rPr>
          <w:rFonts w:ascii="Arial" w:hAnsi="Arial" w:cs="Arial"/>
          <w:lang w:val="en-US"/>
        </w:rPr>
        <w:t xml:space="preserve">.  </w:t>
      </w:r>
      <w:r w:rsidR="0023691B" w:rsidRPr="00A636EF">
        <w:rPr>
          <w:rFonts w:ascii="Arial" w:hAnsi="Arial" w:cs="Arial"/>
          <w:lang w:val="en-CA" w:eastAsia="en-CA"/>
        </w:rPr>
        <w:t>Agriculture represents 5.5% of GDP, Mining and Quarrying 5.3% of GDP and Manufacturing 19.8% of GDP respectively.</w:t>
      </w:r>
      <w:r w:rsidR="00A94B95" w:rsidRPr="00A636EF">
        <w:rPr>
          <w:rFonts w:ascii="Arial" w:hAnsi="Arial" w:cs="Arial"/>
          <w:lang w:val="en-CA" w:eastAsia="en-CA"/>
        </w:rPr>
        <w:t xml:space="preserve"> At present the economic activities are under pressure due to decrease of global commodity prices for oil and gold </w:t>
      </w:r>
      <w:r w:rsidR="00B23D6C" w:rsidRPr="00A636EF">
        <w:rPr>
          <w:rFonts w:ascii="Arial" w:hAnsi="Arial" w:cs="Arial"/>
          <w:lang w:val="en-CA" w:eastAsia="en-CA"/>
        </w:rPr>
        <w:t>creating fiscal</w:t>
      </w:r>
      <w:r w:rsidR="00A94B95" w:rsidRPr="00A636EF">
        <w:rPr>
          <w:rFonts w:ascii="Arial" w:hAnsi="Arial" w:cs="Arial"/>
          <w:lang w:val="en-CA" w:eastAsia="en-CA"/>
        </w:rPr>
        <w:t xml:space="preserve"> imbalances </w:t>
      </w:r>
      <w:r w:rsidR="00B23D6C" w:rsidRPr="00A636EF">
        <w:rPr>
          <w:rFonts w:ascii="Arial" w:hAnsi="Arial" w:cs="Arial"/>
          <w:lang w:val="en-CA" w:eastAsia="en-CA"/>
        </w:rPr>
        <w:t>for the</w:t>
      </w:r>
      <w:r w:rsidR="00A94B95" w:rsidRPr="00A636EF">
        <w:rPr>
          <w:rFonts w:ascii="Arial" w:hAnsi="Arial" w:cs="Arial"/>
          <w:lang w:val="en-CA" w:eastAsia="en-CA"/>
        </w:rPr>
        <w:t xml:space="preserve"> country. </w:t>
      </w:r>
      <w:r w:rsidRPr="00CF39CB">
        <w:rPr>
          <w:rFonts w:ascii="Arial" w:hAnsi="Arial" w:cs="Arial"/>
          <w:lang w:val="en-US"/>
        </w:rPr>
        <w:t xml:space="preserve">The country is </w:t>
      </w:r>
      <w:r w:rsidR="008F0FC8" w:rsidRPr="00CF39CB">
        <w:rPr>
          <w:rFonts w:ascii="Arial" w:hAnsi="Arial" w:cs="Arial"/>
          <w:lang w:val="en-US"/>
        </w:rPr>
        <w:t xml:space="preserve">a constitutional and democratic republic based on the 1987 </w:t>
      </w:r>
      <w:r w:rsidR="008F0FC8" w:rsidRPr="005B096D">
        <w:rPr>
          <w:rFonts w:ascii="Arial" w:hAnsi="Arial" w:cs="Arial"/>
          <w:lang w:val="en-US"/>
        </w:rPr>
        <w:t xml:space="preserve">constitution. It is </w:t>
      </w:r>
      <w:r w:rsidRPr="00A636EF">
        <w:rPr>
          <w:rFonts w:ascii="Arial" w:hAnsi="Arial" w:cs="Arial"/>
          <w:lang w:val="en-US"/>
        </w:rPr>
        <w:t xml:space="preserve">divided into 10 administrative districts, each headed by a district commissioner appointed by the President. </w:t>
      </w:r>
      <w:r w:rsidR="00431824" w:rsidRPr="00A636EF">
        <w:rPr>
          <w:rFonts w:ascii="Arial" w:hAnsi="Arial" w:cs="Arial"/>
          <w:lang w:val="en-US"/>
        </w:rPr>
        <w:t xml:space="preserve">The </w:t>
      </w:r>
      <w:r w:rsidR="00BB6395" w:rsidRPr="00A636EF">
        <w:rPr>
          <w:rFonts w:ascii="Arial" w:hAnsi="Arial" w:cs="Arial"/>
          <w:lang w:val="en-US"/>
        </w:rPr>
        <w:t>G</w:t>
      </w:r>
      <w:r w:rsidR="00431824" w:rsidRPr="00A636EF">
        <w:rPr>
          <w:rFonts w:ascii="Arial" w:hAnsi="Arial" w:cs="Arial"/>
          <w:lang w:val="en-US"/>
        </w:rPr>
        <w:t xml:space="preserve">overnment of Suriname is composed </w:t>
      </w:r>
      <w:r w:rsidR="00A45D3D" w:rsidRPr="00A636EF">
        <w:rPr>
          <w:rFonts w:ascii="Arial" w:hAnsi="Arial" w:cs="Arial"/>
          <w:lang w:val="en-US"/>
        </w:rPr>
        <w:t xml:space="preserve">of </w:t>
      </w:r>
      <w:r w:rsidR="00BB6395" w:rsidRPr="00A636EF">
        <w:rPr>
          <w:rFonts w:ascii="Arial" w:hAnsi="Arial" w:cs="Arial"/>
          <w:lang w:val="en-US"/>
        </w:rPr>
        <w:t xml:space="preserve">17 line ministries, </w:t>
      </w:r>
      <w:r w:rsidR="00A94B95" w:rsidRPr="00A636EF">
        <w:rPr>
          <w:rFonts w:ascii="Arial" w:hAnsi="Arial" w:cs="Arial"/>
          <w:lang w:val="en-US"/>
        </w:rPr>
        <w:t xml:space="preserve">covering central and regional government administration.  </w:t>
      </w:r>
    </w:p>
    <w:p w:rsidR="00DF6DC7" w:rsidRPr="00322405" w:rsidRDefault="008F0FC8" w:rsidP="004A1F0C">
      <w:pPr>
        <w:pStyle w:val="ListParagraph"/>
        <w:numPr>
          <w:ilvl w:val="1"/>
          <w:numId w:val="13"/>
        </w:numPr>
        <w:tabs>
          <w:tab w:val="left" w:pos="1080"/>
        </w:tabs>
        <w:autoSpaceDE w:val="0"/>
        <w:autoSpaceDN w:val="0"/>
        <w:adjustRightInd w:val="0"/>
        <w:spacing w:before="240" w:after="80"/>
        <w:ind w:left="1080" w:hanging="900"/>
        <w:contextualSpacing w:val="0"/>
        <w:rPr>
          <w:rFonts w:ascii="Arial" w:hAnsi="Arial" w:cs="Arial"/>
          <w:lang w:val="en-US"/>
        </w:rPr>
      </w:pPr>
      <w:r w:rsidRPr="00322405">
        <w:rPr>
          <w:rFonts w:ascii="Arial" w:hAnsi="Arial" w:cs="Arial"/>
          <w:lang w:val="en-US"/>
        </w:rPr>
        <w:t>The legal and regulatory framework for PFM in Suriname is relatively outdated except for a few articles of the Constitution (1987)</w:t>
      </w:r>
      <w:r w:rsidR="004C3A3B" w:rsidRPr="00322405">
        <w:rPr>
          <w:rFonts w:ascii="Arial" w:hAnsi="Arial" w:cs="Arial"/>
          <w:lang w:val="en-US"/>
        </w:rPr>
        <w:t>.</w:t>
      </w:r>
      <w:r w:rsidRPr="00322405">
        <w:rPr>
          <w:rFonts w:ascii="Arial" w:hAnsi="Arial" w:cs="Arial"/>
          <w:lang w:val="en-US"/>
        </w:rPr>
        <w:t xml:space="preserve"> The PFM legislation has remained unchanged </w:t>
      </w:r>
      <w:r w:rsidR="0093470F">
        <w:rPr>
          <w:rFonts w:ascii="Arial" w:hAnsi="Arial" w:cs="Arial"/>
          <w:lang w:val="en-US"/>
        </w:rPr>
        <w:t xml:space="preserve">since </w:t>
      </w:r>
      <w:r w:rsidRPr="00322405">
        <w:rPr>
          <w:rFonts w:ascii="Arial" w:hAnsi="Arial" w:cs="Arial"/>
          <w:lang w:val="en-US"/>
        </w:rPr>
        <w:t xml:space="preserve">before independence (1975) and reflects practices in the Netherlands before the </w:t>
      </w:r>
      <w:r w:rsidR="009E18BC" w:rsidRPr="00322405">
        <w:rPr>
          <w:rFonts w:ascii="Arial" w:hAnsi="Arial" w:cs="Arial"/>
          <w:lang w:val="en-US"/>
        </w:rPr>
        <w:t>1970s</w:t>
      </w:r>
      <w:r w:rsidRPr="00322405">
        <w:rPr>
          <w:rFonts w:ascii="Arial" w:hAnsi="Arial" w:cs="Arial"/>
          <w:lang w:val="en-US"/>
        </w:rPr>
        <w:t xml:space="preserve">.  </w:t>
      </w:r>
      <w:r w:rsidR="004C3A3B" w:rsidRPr="00322405">
        <w:rPr>
          <w:rFonts w:ascii="Arial" w:hAnsi="Arial" w:cs="Arial"/>
          <w:lang w:val="en-US"/>
        </w:rPr>
        <w:t>The Budget Law and Budget Regulations (1952-1953) Law is the main law for budget preparation and execution.  It has two articles (18 and 19) on procurement, which are the main reference for procurement activities in the country. The budget law deals with only the basics of budget preparation and the treatment of revenues and expenditure during execution and reporting.</w:t>
      </w:r>
      <w:r w:rsidR="00830161" w:rsidRPr="00322405">
        <w:rPr>
          <w:rFonts w:ascii="Arial" w:hAnsi="Arial" w:cs="Arial"/>
          <w:lang w:val="en-US"/>
        </w:rPr>
        <w:t xml:space="preserve"> </w:t>
      </w:r>
      <w:r w:rsidR="004C3A3B" w:rsidRPr="00322405">
        <w:rPr>
          <w:rFonts w:ascii="Arial" w:hAnsi="Arial" w:cs="Arial"/>
          <w:lang w:val="en-US"/>
        </w:rPr>
        <w:t xml:space="preserve"> It has no multi-year focus and its scope is only the Central Government.</w:t>
      </w:r>
      <w:r w:rsidR="00830161" w:rsidRPr="00322405">
        <w:rPr>
          <w:rFonts w:ascii="Arial" w:hAnsi="Arial" w:cs="Arial"/>
          <w:lang w:val="en-US"/>
        </w:rPr>
        <w:t xml:space="preserve"> </w:t>
      </w:r>
      <w:r w:rsidR="00DF6DC7" w:rsidRPr="00322405">
        <w:rPr>
          <w:rFonts w:ascii="Arial" w:hAnsi="Arial" w:cs="Arial"/>
          <w:lang w:val="en-US"/>
        </w:rPr>
        <w:t>The Constitution of 1987 sets forth that the President should annually submit to the National Assembly the budget proposal and the policy to be followed by the government. In terms of the budget</w:t>
      </w:r>
      <w:r w:rsidR="00A45D3D" w:rsidRPr="00322405">
        <w:rPr>
          <w:rFonts w:ascii="Arial" w:hAnsi="Arial" w:cs="Arial"/>
          <w:lang w:val="en-US"/>
        </w:rPr>
        <w:t>,</w:t>
      </w:r>
      <w:r w:rsidR="00DF6DC7" w:rsidRPr="00322405">
        <w:rPr>
          <w:rFonts w:ascii="Arial" w:hAnsi="Arial" w:cs="Arial"/>
          <w:lang w:val="en-US"/>
        </w:rPr>
        <w:t xml:space="preserve"> the Constitution establishes that taxes are levied in Suriname only by virtue of the law, which regulates rates, tariffs and guarantees for taxpayers (art 155.). The Audit Act (1953) created the SAI (Rekenkamer) and stipulate</w:t>
      </w:r>
      <w:r w:rsidR="00F57E55" w:rsidRPr="00322405">
        <w:rPr>
          <w:rFonts w:ascii="Arial" w:hAnsi="Arial" w:cs="Arial"/>
          <w:lang w:val="en-US"/>
        </w:rPr>
        <w:t>s</w:t>
      </w:r>
      <w:r w:rsidR="00DF6DC7" w:rsidRPr="00322405">
        <w:rPr>
          <w:rFonts w:ascii="Arial" w:hAnsi="Arial" w:cs="Arial"/>
          <w:lang w:val="en-US"/>
        </w:rPr>
        <w:t xml:space="preserve"> its mandate and duties as to supervise the expenditures of the State and to control management of the Government. </w:t>
      </w:r>
      <w:r w:rsidR="00830161" w:rsidRPr="00322405">
        <w:rPr>
          <w:rFonts w:ascii="Arial" w:hAnsi="Arial" w:cs="Arial"/>
          <w:lang w:val="en-US"/>
        </w:rPr>
        <w:t xml:space="preserve"> The CLAD Act (1972) creates the Centrale Landsaccountantsdienst as an autonomous agency for reviewing the government expenditure and </w:t>
      </w:r>
      <w:r w:rsidR="0001249E" w:rsidRPr="00322405">
        <w:rPr>
          <w:rFonts w:ascii="Arial" w:hAnsi="Arial" w:cs="Arial"/>
          <w:lang w:val="en-US"/>
        </w:rPr>
        <w:t>financial</w:t>
      </w:r>
      <w:r w:rsidR="00830161" w:rsidRPr="00322405">
        <w:rPr>
          <w:rFonts w:ascii="Arial" w:hAnsi="Arial" w:cs="Arial"/>
          <w:lang w:val="en-US"/>
        </w:rPr>
        <w:t xml:space="preserve"> reports as well as the overall </w:t>
      </w:r>
      <w:r w:rsidR="0001249E" w:rsidRPr="00322405">
        <w:rPr>
          <w:rFonts w:ascii="Arial" w:hAnsi="Arial" w:cs="Arial"/>
          <w:lang w:val="en-US"/>
        </w:rPr>
        <w:t>government</w:t>
      </w:r>
      <w:r w:rsidR="00830161" w:rsidRPr="00322405">
        <w:rPr>
          <w:rFonts w:ascii="Arial" w:hAnsi="Arial" w:cs="Arial"/>
          <w:lang w:val="en-US"/>
        </w:rPr>
        <w:t xml:space="preserve">. </w:t>
      </w:r>
      <w:r w:rsidR="00DF6DC7" w:rsidRPr="00322405">
        <w:rPr>
          <w:rFonts w:ascii="Arial" w:hAnsi="Arial" w:cs="Arial"/>
          <w:lang w:val="en-US"/>
        </w:rPr>
        <w:t xml:space="preserve">The new </w:t>
      </w:r>
      <w:r w:rsidR="00F57E55" w:rsidRPr="00322405">
        <w:rPr>
          <w:rFonts w:ascii="Arial" w:hAnsi="Arial" w:cs="Arial"/>
          <w:lang w:val="en-US"/>
        </w:rPr>
        <w:t>D</w:t>
      </w:r>
      <w:r w:rsidR="00DF6DC7" w:rsidRPr="00322405">
        <w:rPr>
          <w:rFonts w:ascii="Arial" w:hAnsi="Arial" w:cs="Arial"/>
          <w:lang w:val="en-US"/>
        </w:rPr>
        <w:t xml:space="preserve">ebt Act (2002) establishes that all expenditures of the State and the means by which they are financed should be included in the budget. </w:t>
      </w:r>
    </w:p>
    <w:p w:rsidR="00486912" w:rsidRPr="00322405" w:rsidRDefault="00830161" w:rsidP="004A1F0C">
      <w:pPr>
        <w:pStyle w:val="ListParagraph"/>
        <w:numPr>
          <w:ilvl w:val="1"/>
          <w:numId w:val="13"/>
        </w:numPr>
        <w:tabs>
          <w:tab w:val="left" w:pos="1080"/>
        </w:tabs>
        <w:autoSpaceDE w:val="0"/>
        <w:autoSpaceDN w:val="0"/>
        <w:adjustRightInd w:val="0"/>
        <w:spacing w:before="240" w:after="80"/>
        <w:ind w:left="1080" w:hanging="900"/>
        <w:contextualSpacing w:val="0"/>
        <w:rPr>
          <w:rFonts w:ascii="Arial" w:hAnsi="Arial" w:cs="Arial"/>
          <w:lang w:val="en-US"/>
        </w:rPr>
      </w:pPr>
      <w:r w:rsidRPr="00322405">
        <w:rPr>
          <w:rFonts w:ascii="Arial" w:hAnsi="Arial" w:cs="Arial"/>
          <w:lang w:val="en-US"/>
        </w:rPr>
        <w:t xml:space="preserve">The responsibility for PFM is assigned to the Ministry of </w:t>
      </w:r>
      <w:r w:rsidR="0001249E" w:rsidRPr="00322405">
        <w:rPr>
          <w:rFonts w:ascii="Arial" w:hAnsi="Arial" w:cs="Arial"/>
          <w:lang w:val="en-US"/>
        </w:rPr>
        <w:t>Finance</w:t>
      </w:r>
      <w:r w:rsidRPr="00322405">
        <w:rPr>
          <w:rFonts w:ascii="Arial" w:hAnsi="Arial" w:cs="Arial"/>
          <w:lang w:val="en-US"/>
        </w:rPr>
        <w:t xml:space="preserve"> which is composed of three </w:t>
      </w:r>
      <w:r w:rsidR="0001249E" w:rsidRPr="00322405">
        <w:rPr>
          <w:rFonts w:ascii="Arial" w:hAnsi="Arial" w:cs="Arial"/>
          <w:lang w:val="en-US"/>
        </w:rPr>
        <w:t>Directorates, each</w:t>
      </w:r>
      <w:r w:rsidRPr="00322405">
        <w:rPr>
          <w:rFonts w:ascii="Arial" w:hAnsi="Arial" w:cs="Arial"/>
          <w:lang w:val="en-US"/>
        </w:rPr>
        <w:t xml:space="preserve"> headed by a Permanent </w:t>
      </w:r>
      <w:r w:rsidR="0001249E" w:rsidRPr="00322405">
        <w:rPr>
          <w:rFonts w:ascii="Arial" w:hAnsi="Arial" w:cs="Arial"/>
          <w:lang w:val="en-US"/>
        </w:rPr>
        <w:t>Secretary</w:t>
      </w:r>
      <w:r w:rsidRPr="00322405">
        <w:rPr>
          <w:rFonts w:ascii="Arial" w:hAnsi="Arial" w:cs="Arial"/>
          <w:lang w:val="en-US"/>
        </w:rPr>
        <w:t xml:space="preserve">: The Directorate of </w:t>
      </w:r>
      <w:r w:rsidR="0001249E" w:rsidRPr="00322405">
        <w:rPr>
          <w:rFonts w:ascii="Arial" w:hAnsi="Arial" w:cs="Arial"/>
          <w:lang w:val="en-US"/>
        </w:rPr>
        <w:t>Finance,</w:t>
      </w:r>
      <w:r w:rsidR="00A05B00" w:rsidRPr="00322405">
        <w:rPr>
          <w:rFonts w:ascii="Arial" w:hAnsi="Arial" w:cs="Arial"/>
          <w:lang w:val="en-US"/>
        </w:rPr>
        <w:t xml:space="preserve"> the Tax </w:t>
      </w:r>
      <w:r w:rsidR="0001249E" w:rsidRPr="00322405">
        <w:rPr>
          <w:rFonts w:ascii="Arial" w:hAnsi="Arial" w:cs="Arial"/>
          <w:lang w:val="en-US"/>
        </w:rPr>
        <w:t>Directorate</w:t>
      </w:r>
      <w:r w:rsidR="00A05B00" w:rsidRPr="00322405">
        <w:rPr>
          <w:rFonts w:ascii="Arial" w:hAnsi="Arial" w:cs="Arial"/>
          <w:lang w:val="en-US"/>
        </w:rPr>
        <w:t xml:space="preserve"> and the Directorate for Development Cooperation.</w:t>
      </w:r>
    </w:p>
    <w:p w:rsidR="004C2326" w:rsidRPr="007630A5" w:rsidRDefault="004C2326" w:rsidP="006F7B8A">
      <w:pPr>
        <w:pStyle w:val="TOCHeading"/>
        <w:numPr>
          <w:ilvl w:val="0"/>
          <w:numId w:val="17"/>
        </w:numPr>
        <w:rPr>
          <w:rStyle w:val="BookTitle"/>
          <w:rFonts w:ascii="Arial" w:hAnsi="Arial" w:cs="Arial"/>
          <w:b/>
          <w:color w:val="auto"/>
          <w:sz w:val="22"/>
          <w:szCs w:val="22"/>
        </w:rPr>
      </w:pPr>
      <w:r w:rsidRPr="007630A5">
        <w:rPr>
          <w:rStyle w:val="BookTitle"/>
          <w:rFonts w:ascii="Arial" w:hAnsi="Arial" w:cs="Arial"/>
          <w:b/>
          <w:color w:val="auto"/>
          <w:sz w:val="22"/>
          <w:szCs w:val="22"/>
        </w:rPr>
        <w:lastRenderedPageBreak/>
        <w:t>Current Diagnostics</w:t>
      </w:r>
    </w:p>
    <w:p w:rsidR="001C7E4F" w:rsidRPr="00616E8E" w:rsidRDefault="001C7E4F" w:rsidP="001C7E4F">
      <w:pPr>
        <w:rPr>
          <w:rFonts w:ascii="Arial" w:hAnsi="Arial" w:cs="Arial"/>
          <w:sz w:val="22"/>
          <w:szCs w:val="22"/>
          <w:lang w:val="en-US"/>
        </w:rPr>
      </w:pPr>
    </w:p>
    <w:p w:rsidR="006F7B8A" w:rsidRPr="007630A5" w:rsidRDefault="006F7B8A" w:rsidP="006F7B8A">
      <w:pPr>
        <w:pStyle w:val="ListParagraph"/>
        <w:numPr>
          <w:ilvl w:val="0"/>
          <w:numId w:val="13"/>
        </w:numPr>
        <w:spacing w:after="0" w:line="240" w:lineRule="auto"/>
        <w:contextualSpacing w:val="0"/>
        <w:jc w:val="left"/>
        <w:rPr>
          <w:rFonts w:ascii="Arial" w:eastAsia="Times New Roman" w:hAnsi="Arial" w:cs="Arial"/>
          <w:vanish/>
          <w:lang w:val="en-GB"/>
        </w:rPr>
      </w:pPr>
    </w:p>
    <w:p w:rsidR="00AF26E0" w:rsidRPr="007630A5" w:rsidRDefault="0001249E" w:rsidP="00AF26E0">
      <w:pPr>
        <w:pStyle w:val="ListParagraph"/>
        <w:numPr>
          <w:ilvl w:val="1"/>
          <w:numId w:val="13"/>
        </w:numPr>
        <w:spacing w:before="240" w:after="80"/>
        <w:contextualSpacing w:val="0"/>
        <w:rPr>
          <w:rFonts w:ascii="Arial" w:hAnsi="Arial" w:cs="Arial"/>
          <w:lang w:val="en-US"/>
        </w:rPr>
      </w:pPr>
      <w:r w:rsidRPr="007630A5">
        <w:rPr>
          <w:rFonts w:ascii="Arial" w:hAnsi="Arial" w:cs="Arial"/>
          <w:lang w:val="en-US"/>
        </w:rPr>
        <w:t>Suriname</w:t>
      </w:r>
      <w:r w:rsidR="0042192F" w:rsidRPr="007630A5">
        <w:rPr>
          <w:rFonts w:ascii="Arial" w:hAnsi="Arial" w:cs="Arial"/>
          <w:lang w:val="en-US"/>
        </w:rPr>
        <w:t xml:space="preserve"> has undergone 2 PFM assessments</w:t>
      </w:r>
      <w:r w:rsidR="0077768F" w:rsidRPr="007630A5">
        <w:rPr>
          <w:rFonts w:ascii="Arial" w:hAnsi="Arial" w:cs="Arial"/>
          <w:lang w:val="en-US"/>
        </w:rPr>
        <w:t xml:space="preserve"> in 2011 and 2014</w:t>
      </w:r>
      <w:r w:rsidR="0042192F" w:rsidRPr="007630A5">
        <w:rPr>
          <w:rFonts w:ascii="Arial" w:hAnsi="Arial" w:cs="Arial"/>
          <w:lang w:val="en-US"/>
        </w:rPr>
        <w:t xml:space="preserve"> </w:t>
      </w:r>
      <w:r w:rsidR="0042192F" w:rsidRPr="00616E8E">
        <w:rPr>
          <w:rFonts w:ascii="Arial" w:hAnsi="Arial" w:cs="Arial"/>
          <w:lang w:val="en-US"/>
        </w:rPr>
        <w:t xml:space="preserve">using the Public Expenditure and Financial Accountability (PEFA) performance measurement framework </w:t>
      </w:r>
      <w:r w:rsidR="00B23D6C" w:rsidRPr="007630A5">
        <w:rPr>
          <w:rFonts w:ascii="Arial" w:hAnsi="Arial" w:cs="Arial"/>
          <w:lang w:val="en-US"/>
        </w:rPr>
        <w:t>– both</w:t>
      </w:r>
      <w:r w:rsidR="00A50ACE" w:rsidRPr="007630A5">
        <w:rPr>
          <w:rFonts w:ascii="Arial" w:hAnsi="Arial" w:cs="Arial"/>
          <w:lang w:val="en-US"/>
        </w:rPr>
        <w:t xml:space="preserve"> sponsored by the IDB.  The 2014 assessment was </w:t>
      </w:r>
      <w:r w:rsidRPr="007630A5">
        <w:rPr>
          <w:rFonts w:ascii="Arial" w:hAnsi="Arial" w:cs="Arial"/>
          <w:lang w:val="en-US"/>
        </w:rPr>
        <w:t>finalized</w:t>
      </w:r>
      <w:r w:rsidR="00A50ACE" w:rsidRPr="007630A5">
        <w:rPr>
          <w:rFonts w:ascii="Arial" w:hAnsi="Arial" w:cs="Arial"/>
          <w:lang w:val="en-US"/>
        </w:rPr>
        <w:t xml:space="preserve"> in 2015.  </w:t>
      </w:r>
      <w:r w:rsidRPr="007630A5">
        <w:rPr>
          <w:rFonts w:ascii="Arial" w:hAnsi="Arial" w:cs="Arial"/>
          <w:lang w:val="en-US"/>
        </w:rPr>
        <w:t>A simultaneous assessment of the PFM subsystems of budget, treasury, internal audit, external audit and accounting and reporting, was carried out alongside the 2014 PEFA assessment using the IDB’s Tool for Determining the Level of Development and Use of Public Financial Management Systems</w:t>
      </w:r>
      <w:r w:rsidR="0077768F" w:rsidRPr="007630A5">
        <w:rPr>
          <w:rFonts w:ascii="Arial" w:hAnsi="Arial" w:cs="Arial"/>
          <w:lang w:val="en-US"/>
        </w:rPr>
        <w:t xml:space="preserve"> (GUS).</w:t>
      </w:r>
      <w:r w:rsidRPr="007630A5">
        <w:rPr>
          <w:rFonts w:ascii="Arial" w:hAnsi="Arial" w:cs="Arial"/>
          <w:lang w:val="en-US"/>
        </w:rPr>
        <w:t xml:space="preserve">  </w:t>
      </w:r>
      <w:r w:rsidR="00A50ACE" w:rsidRPr="007630A5">
        <w:rPr>
          <w:rFonts w:ascii="Arial" w:hAnsi="Arial" w:cs="Arial"/>
          <w:lang w:val="en-US"/>
        </w:rPr>
        <w:t xml:space="preserve">This assessment </w:t>
      </w:r>
      <w:r w:rsidRPr="007630A5">
        <w:rPr>
          <w:rFonts w:ascii="Arial" w:hAnsi="Arial" w:cs="Arial"/>
          <w:lang w:val="en-US"/>
        </w:rPr>
        <w:t>focused</w:t>
      </w:r>
      <w:r w:rsidR="00A50ACE" w:rsidRPr="007630A5">
        <w:rPr>
          <w:rFonts w:ascii="Arial" w:hAnsi="Arial" w:cs="Arial"/>
          <w:lang w:val="en-US"/>
        </w:rPr>
        <w:t xml:space="preserve"> on projects and the execution of IDB funded projects using the same rules that govern government internal funds.  The findings of the two assessments coincide in pertinent areas.</w:t>
      </w:r>
      <w:r w:rsidR="0077768F" w:rsidRPr="007630A5">
        <w:rPr>
          <w:rFonts w:ascii="Arial" w:hAnsi="Arial" w:cs="Arial"/>
          <w:lang w:val="en-US"/>
        </w:rPr>
        <w:t xml:space="preserve"> Formal acceptance by the Government of the reports and follow-up on the results and recommendations of the reports through development of</w:t>
      </w:r>
      <w:r w:rsidR="0079483B" w:rsidRPr="007630A5">
        <w:rPr>
          <w:rFonts w:ascii="Arial" w:hAnsi="Arial" w:cs="Arial"/>
          <w:lang w:val="en-US"/>
        </w:rPr>
        <w:t xml:space="preserve"> a new Action Plan or - </w:t>
      </w:r>
      <w:r w:rsidR="00B23D6C" w:rsidRPr="007630A5">
        <w:rPr>
          <w:rFonts w:ascii="Arial" w:hAnsi="Arial" w:cs="Arial"/>
          <w:lang w:val="en-US"/>
        </w:rPr>
        <w:t>updated 2011</w:t>
      </w:r>
      <w:r w:rsidR="0079483B" w:rsidRPr="007630A5">
        <w:rPr>
          <w:rFonts w:ascii="Arial" w:hAnsi="Arial" w:cs="Arial"/>
          <w:lang w:val="en-US"/>
        </w:rPr>
        <w:t xml:space="preserve"> </w:t>
      </w:r>
      <w:r w:rsidR="0077768F" w:rsidRPr="007630A5">
        <w:rPr>
          <w:rFonts w:ascii="Arial" w:hAnsi="Arial" w:cs="Arial"/>
          <w:lang w:val="en-US"/>
        </w:rPr>
        <w:t xml:space="preserve">Action Plan of the PFM reform agenda are pending.  The </w:t>
      </w:r>
      <w:r w:rsidR="0040514B" w:rsidRPr="007630A5">
        <w:rPr>
          <w:rFonts w:ascii="Arial" w:hAnsi="Arial" w:cs="Arial"/>
          <w:lang w:val="en-US"/>
        </w:rPr>
        <w:t>Bank will</w:t>
      </w:r>
      <w:r w:rsidR="0077768F" w:rsidRPr="007630A5">
        <w:rPr>
          <w:rFonts w:ascii="Arial" w:hAnsi="Arial" w:cs="Arial"/>
          <w:lang w:val="en-US"/>
        </w:rPr>
        <w:t xml:space="preserve"> support the Government in this process</w:t>
      </w:r>
      <w:r w:rsidR="005B096D" w:rsidRPr="007630A5">
        <w:rPr>
          <w:rFonts w:ascii="Arial" w:hAnsi="Arial" w:cs="Arial"/>
          <w:lang w:val="en-US"/>
        </w:rPr>
        <w:t>; i</w:t>
      </w:r>
      <w:r w:rsidR="0077768F" w:rsidRPr="007630A5">
        <w:rPr>
          <w:rFonts w:ascii="Arial" w:hAnsi="Arial" w:cs="Arial"/>
          <w:lang w:val="en-US"/>
        </w:rPr>
        <w:t xml:space="preserve">t is </w:t>
      </w:r>
      <w:r w:rsidR="00B71B38" w:rsidRPr="007630A5">
        <w:rPr>
          <w:rFonts w:ascii="Arial" w:hAnsi="Arial" w:cs="Arial"/>
          <w:lang w:val="en-US"/>
        </w:rPr>
        <w:t xml:space="preserve">expected </w:t>
      </w:r>
      <w:r w:rsidR="0077768F" w:rsidRPr="007630A5">
        <w:rPr>
          <w:rFonts w:ascii="Arial" w:hAnsi="Arial" w:cs="Arial"/>
          <w:lang w:val="en-US"/>
        </w:rPr>
        <w:t xml:space="preserve">that the PEFA and GUS results will be updated with improvement measures of the PFM system </w:t>
      </w:r>
      <w:r w:rsidR="0079483B" w:rsidRPr="007630A5">
        <w:rPr>
          <w:rFonts w:ascii="Arial" w:hAnsi="Arial" w:cs="Arial"/>
          <w:lang w:val="en-US"/>
        </w:rPr>
        <w:t xml:space="preserve">implemented by the government </w:t>
      </w:r>
      <w:r w:rsidR="0077768F" w:rsidRPr="007630A5">
        <w:rPr>
          <w:rFonts w:ascii="Arial" w:hAnsi="Arial" w:cs="Arial"/>
          <w:lang w:val="en-US"/>
        </w:rPr>
        <w:t>after the 2014 assessments</w:t>
      </w:r>
      <w:r w:rsidR="0040514B" w:rsidRPr="007630A5">
        <w:rPr>
          <w:rFonts w:ascii="Arial" w:hAnsi="Arial" w:cs="Arial"/>
          <w:lang w:val="en-US"/>
        </w:rPr>
        <w:t>.</w:t>
      </w:r>
      <w:r w:rsidR="00AF26E0" w:rsidRPr="007630A5">
        <w:rPr>
          <w:rFonts w:ascii="Arial" w:hAnsi="Arial" w:cs="Arial"/>
          <w:lang w:val="en-US"/>
        </w:rPr>
        <w:t xml:space="preserve"> For example, the Government has fully deployed the IFMIS in all 17 line-ministries</w:t>
      </w:r>
      <w:r w:rsidR="0040514B" w:rsidRPr="007630A5">
        <w:rPr>
          <w:rFonts w:ascii="Arial" w:hAnsi="Arial" w:cs="Arial"/>
          <w:lang w:val="en-US"/>
        </w:rPr>
        <w:t xml:space="preserve">. </w:t>
      </w:r>
      <w:r w:rsidR="00555EF4">
        <w:rPr>
          <w:rFonts w:ascii="Arial" w:hAnsi="Arial" w:cs="Arial"/>
          <w:lang w:val="en-US"/>
        </w:rPr>
        <w:t>The f</w:t>
      </w:r>
      <w:r w:rsidR="00AF26E0" w:rsidRPr="007630A5">
        <w:rPr>
          <w:rFonts w:ascii="Arial" w:hAnsi="Arial" w:cs="Arial"/>
          <w:lang w:val="en-US"/>
        </w:rPr>
        <w:t xml:space="preserve">ollowing are the findings of the </w:t>
      </w:r>
      <w:r w:rsidR="00AF26E0" w:rsidRPr="00555EF4">
        <w:rPr>
          <w:rFonts w:ascii="Arial" w:hAnsi="Arial" w:cs="Arial"/>
          <w:lang w:val="en-US"/>
        </w:rPr>
        <w:t>2014 diagnostics:</w:t>
      </w:r>
    </w:p>
    <w:p w:rsidR="005C52D1" w:rsidRPr="007630A5" w:rsidRDefault="003E73B7"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b/>
          <w:lang w:val="en-US"/>
        </w:rPr>
      </w:pPr>
      <w:r w:rsidRPr="00616E8E">
        <w:rPr>
          <w:rFonts w:ascii="Arial" w:hAnsi="Arial" w:cs="Arial"/>
          <w:b/>
          <w:lang w:val="en-US"/>
        </w:rPr>
        <w:t xml:space="preserve">Financial Management:  </w:t>
      </w:r>
      <w:r w:rsidRPr="007630A5">
        <w:rPr>
          <w:rFonts w:ascii="Arial" w:hAnsi="Arial" w:cs="Arial"/>
          <w:lang w:val="en-US"/>
        </w:rPr>
        <w:t xml:space="preserve">The result of the assessment using the IDB’s Tool for Determining the Level of Development and Use of Public Financial Management </w:t>
      </w:r>
      <w:r w:rsidR="0001249E" w:rsidRPr="007630A5">
        <w:rPr>
          <w:rFonts w:ascii="Arial" w:hAnsi="Arial" w:cs="Arial"/>
          <w:lang w:val="en-US"/>
        </w:rPr>
        <w:t>Systems</w:t>
      </w:r>
      <w:r w:rsidR="00D92EF9" w:rsidRPr="007630A5">
        <w:rPr>
          <w:rFonts w:ascii="Arial" w:hAnsi="Arial" w:cs="Arial"/>
          <w:lang w:val="en-US"/>
        </w:rPr>
        <w:t xml:space="preserve"> are </w:t>
      </w:r>
      <w:r w:rsidR="00B23D6C" w:rsidRPr="007630A5">
        <w:rPr>
          <w:rFonts w:ascii="Arial" w:hAnsi="Arial" w:cs="Arial"/>
          <w:lang w:val="en-US"/>
        </w:rPr>
        <w:t>both</w:t>
      </w:r>
      <w:r w:rsidR="00D92EF9" w:rsidRPr="007630A5">
        <w:rPr>
          <w:rFonts w:ascii="Arial" w:hAnsi="Arial" w:cs="Arial"/>
          <w:lang w:val="en-US"/>
        </w:rPr>
        <w:t xml:space="preserve"> recommending opportunities for </w:t>
      </w:r>
      <w:r w:rsidR="00B23D6C" w:rsidRPr="007630A5">
        <w:rPr>
          <w:rFonts w:ascii="Arial" w:hAnsi="Arial" w:cs="Arial"/>
          <w:lang w:val="en-US"/>
        </w:rPr>
        <w:t>improvement in</w:t>
      </w:r>
      <w:r w:rsidR="00D92EF9" w:rsidRPr="007630A5">
        <w:rPr>
          <w:rFonts w:ascii="Arial" w:hAnsi="Arial" w:cs="Arial"/>
          <w:lang w:val="en-US"/>
        </w:rPr>
        <w:t xml:space="preserve"> all areas of the public financial management system</w:t>
      </w:r>
      <w:r w:rsidR="001D244C" w:rsidRPr="007630A5">
        <w:rPr>
          <w:rFonts w:ascii="Arial" w:hAnsi="Arial" w:cs="Arial"/>
          <w:lang w:val="en-US"/>
        </w:rPr>
        <w:t xml:space="preserve"> and therefore the </w:t>
      </w:r>
      <w:r w:rsidR="001B5DE2" w:rsidRPr="007630A5">
        <w:rPr>
          <w:rFonts w:ascii="Arial" w:hAnsi="Arial" w:cs="Arial"/>
          <w:lang w:val="en-US"/>
        </w:rPr>
        <w:t xml:space="preserve">IDB </w:t>
      </w:r>
      <w:r w:rsidR="00B23D6C" w:rsidRPr="007630A5">
        <w:rPr>
          <w:rFonts w:ascii="Arial" w:hAnsi="Arial" w:cs="Arial"/>
          <w:lang w:val="en-US"/>
        </w:rPr>
        <w:t>cannot</w:t>
      </w:r>
      <w:r w:rsidR="001D244C" w:rsidRPr="007630A5">
        <w:rPr>
          <w:rFonts w:ascii="Arial" w:hAnsi="Arial" w:cs="Arial"/>
          <w:lang w:val="en-US"/>
        </w:rPr>
        <w:t xml:space="preserve"> rely on using this system for execution of </w:t>
      </w:r>
      <w:r w:rsidR="001B5DE2" w:rsidRPr="007630A5">
        <w:rPr>
          <w:rFonts w:ascii="Arial" w:hAnsi="Arial" w:cs="Arial"/>
          <w:lang w:val="en-US"/>
        </w:rPr>
        <w:t xml:space="preserve">Bank </w:t>
      </w:r>
      <w:r w:rsidR="001D244C" w:rsidRPr="007630A5">
        <w:rPr>
          <w:rFonts w:ascii="Arial" w:hAnsi="Arial" w:cs="Arial"/>
          <w:lang w:val="en-US"/>
        </w:rPr>
        <w:t>financed projects</w:t>
      </w:r>
      <w:r w:rsidR="001B5DE2" w:rsidRPr="007630A5">
        <w:rPr>
          <w:rFonts w:ascii="Arial" w:hAnsi="Arial" w:cs="Arial"/>
          <w:lang w:val="en-US"/>
        </w:rPr>
        <w:t>.</w:t>
      </w:r>
      <w:r w:rsidR="00D92EF9" w:rsidRPr="007630A5">
        <w:rPr>
          <w:rFonts w:ascii="Arial" w:hAnsi="Arial" w:cs="Arial"/>
          <w:lang w:val="en-US"/>
        </w:rPr>
        <w:t xml:space="preserve"> </w:t>
      </w:r>
    </w:p>
    <w:p w:rsidR="009702C8" w:rsidRPr="007630A5" w:rsidRDefault="003E73B7"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b/>
          <w:lang w:val="en-US"/>
        </w:rPr>
      </w:pPr>
      <w:r w:rsidRPr="007630A5">
        <w:rPr>
          <w:rFonts w:ascii="Arial" w:hAnsi="Arial" w:cs="Arial"/>
          <w:b/>
          <w:lang w:val="en-US"/>
        </w:rPr>
        <w:t xml:space="preserve">Budget Subsystem: </w:t>
      </w:r>
      <w:r w:rsidRPr="007630A5">
        <w:rPr>
          <w:rFonts w:ascii="Arial" w:hAnsi="Arial" w:cs="Arial"/>
          <w:lang w:val="en-US"/>
        </w:rPr>
        <w:t xml:space="preserve"> </w:t>
      </w:r>
      <w:r w:rsidR="00671912" w:rsidRPr="007630A5">
        <w:rPr>
          <w:rFonts w:ascii="Arial" w:hAnsi="Arial" w:cs="Arial"/>
          <w:lang w:val="en-US"/>
        </w:rPr>
        <w:t>Whilst t</w:t>
      </w:r>
      <w:r w:rsidR="005C52D1" w:rsidRPr="007630A5">
        <w:rPr>
          <w:rFonts w:ascii="Arial" w:hAnsi="Arial" w:cs="Arial"/>
          <w:lang w:val="en-US"/>
        </w:rPr>
        <w:t xml:space="preserve">he existing Budget Law and Budget Regulations (1952-1953) </w:t>
      </w:r>
      <w:r w:rsidR="00B23D6C" w:rsidRPr="007630A5">
        <w:rPr>
          <w:rFonts w:ascii="Arial" w:hAnsi="Arial" w:cs="Arial"/>
          <w:lang w:val="en-US"/>
        </w:rPr>
        <w:t>are</w:t>
      </w:r>
      <w:r w:rsidR="005C52D1" w:rsidRPr="007630A5">
        <w:rPr>
          <w:rFonts w:ascii="Arial" w:hAnsi="Arial" w:cs="Arial"/>
          <w:lang w:val="en-US"/>
        </w:rPr>
        <w:t xml:space="preserve"> dated, it is the main law for budget preparation and execution</w:t>
      </w:r>
      <w:r w:rsidR="00B23D6C" w:rsidRPr="007630A5">
        <w:rPr>
          <w:rFonts w:ascii="Arial" w:hAnsi="Arial" w:cs="Arial"/>
          <w:lang w:val="en-US"/>
        </w:rPr>
        <w:t>.</w:t>
      </w:r>
      <w:r w:rsidR="005C52D1" w:rsidRPr="007630A5">
        <w:rPr>
          <w:rFonts w:ascii="Arial" w:hAnsi="Arial" w:cs="Arial"/>
          <w:b/>
          <w:lang w:val="en-US"/>
        </w:rPr>
        <w:t xml:space="preserve"> </w:t>
      </w:r>
      <w:r w:rsidR="0001249E" w:rsidRPr="007630A5">
        <w:rPr>
          <w:rFonts w:ascii="Arial" w:hAnsi="Arial" w:cs="Arial"/>
          <w:lang w:val="en-US"/>
        </w:rPr>
        <w:t>Notwithstanding</w:t>
      </w:r>
      <w:r w:rsidR="005C52D1" w:rsidRPr="007630A5">
        <w:rPr>
          <w:rFonts w:ascii="Arial" w:hAnsi="Arial" w:cs="Arial"/>
          <w:lang w:val="en-US"/>
        </w:rPr>
        <w:t xml:space="preserve">, Suriname has a systematic and </w:t>
      </w:r>
      <w:r w:rsidR="0001249E" w:rsidRPr="007630A5">
        <w:rPr>
          <w:rFonts w:ascii="Arial" w:hAnsi="Arial" w:cs="Arial"/>
          <w:lang w:val="en-US"/>
        </w:rPr>
        <w:t>good</w:t>
      </w:r>
      <w:r w:rsidR="005C52D1" w:rsidRPr="007630A5">
        <w:rPr>
          <w:rFonts w:ascii="Arial" w:hAnsi="Arial" w:cs="Arial"/>
          <w:lang w:val="en-US"/>
        </w:rPr>
        <w:t xml:space="preserve"> quality budget preparation process.  Instructions and </w:t>
      </w:r>
      <w:r w:rsidR="0001249E" w:rsidRPr="007630A5">
        <w:rPr>
          <w:rFonts w:ascii="Arial" w:hAnsi="Arial" w:cs="Arial"/>
          <w:lang w:val="en-US"/>
        </w:rPr>
        <w:t>guidance</w:t>
      </w:r>
      <w:r w:rsidR="005C52D1" w:rsidRPr="007630A5">
        <w:rPr>
          <w:rFonts w:ascii="Arial" w:hAnsi="Arial" w:cs="Arial"/>
          <w:lang w:val="en-US"/>
        </w:rPr>
        <w:t xml:space="preserve"> is </w:t>
      </w:r>
      <w:r w:rsidR="0001249E" w:rsidRPr="007630A5">
        <w:rPr>
          <w:rFonts w:ascii="Arial" w:hAnsi="Arial" w:cs="Arial"/>
          <w:lang w:val="en-US"/>
        </w:rPr>
        <w:t>provided</w:t>
      </w:r>
      <w:r w:rsidR="005C52D1" w:rsidRPr="007630A5">
        <w:rPr>
          <w:rFonts w:ascii="Arial" w:hAnsi="Arial" w:cs="Arial"/>
          <w:lang w:val="en-US"/>
        </w:rPr>
        <w:t xml:space="preserve"> via a Budget </w:t>
      </w:r>
      <w:r w:rsidR="0001249E" w:rsidRPr="007630A5">
        <w:rPr>
          <w:rFonts w:ascii="Arial" w:hAnsi="Arial" w:cs="Arial"/>
          <w:lang w:val="en-US"/>
        </w:rPr>
        <w:t>preparation</w:t>
      </w:r>
      <w:r w:rsidR="005C52D1" w:rsidRPr="007630A5">
        <w:rPr>
          <w:rFonts w:ascii="Arial" w:hAnsi="Arial" w:cs="Arial"/>
          <w:lang w:val="en-US"/>
        </w:rPr>
        <w:t xml:space="preserve"> manual (not a legal manual) and budget circular</w:t>
      </w:r>
      <w:r w:rsidR="00671912" w:rsidRPr="007630A5">
        <w:rPr>
          <w:rFonts w:ascii="Arial" w:hAnsi="Arial" w:cs="Arial"/>
          <w:lang w:val="en-US"/>
        </w:rPr>
        <w:t>,</w:t>
      </w:r>
      <w:r w:rsidR="005C52D1" w:rsidRPr="007630A5">
        <w:rPr>
          <w:rFonts w:ascii="Arial" w:hAnsi="Arial" w:cs="Arial"/>
          <w:lang w:val="en-US"/>
        </w:rPr>
        <w:t xml:space="preserve"> which is sent to the seventeen ministries.  It </w:t>
      </w:r>
      <w:r w:rsidR="0001249E" w:rsidRPr="007630A5">
        <w:rPr>
          <w:rFonts w:ascii="Arial" w:hAnsi="Arial" w:cs="Arial"/>
          <w:lang w:val="en-US"/>
        </w:rPr>
        <w:t>is</w:t>
      </w:r>
      <w:r w:rsidR="005C52D1" w:rsidRPr="007630A5">
        <w:rPr>
          <w:rFonts w:ascii="Arial" w:hAnsi="Arial" w:cs="Arial"/>
          <w:lang w:val="en-US"/>
        </w:rPr>
        <w:t xml:space="preserve"> very detailed with ceilings approved by the Council.  The budget </w:t>
      </w:r>
      <w:r w:rsidR="0001249E" w:rsidRPr="007630A5">
        <w:rPr>
          <w:rFonts w:ascii="Arial" w:hAnsi="Arial" w:cs="Arial"/>
          <w:lang w:val="en-US"/>
        </w:rPr>
        <w:t>classification</w:t>
      </w:r>
      <w:r w:rsidR="005C52D1" w:rsidRPr="007630A5">
        <w:rPr>
          <w:rFonts w:ascii="Arial" w:hAnsi="Arial" w:cs="Arial"/>
          <w:lang w:val="en-US"/>
        </w:rPr>
        <w:t xml:space="preserve"> system does not meet international </w:t>
      </w:r>
      <w:r w:rsidR="0001249E" w:rsidRPr="007630A5">
        <w:rPr>
          <w:rFonts w:ascii="Arial" w:hAnsi="Arial" w:cs="Arial"/>
          <w:lang w:val="en-US"/>
        </w:rPr>
        <w:t>standards;</w:t>
      </w:r>
      <w:r w:rsidR="005C52D1" w:rsidRPr="007630A5">
        <w:rPr>
          <w:rFonts w:ascii="Arial" w:hAnsi="Arial" w:cs="Arial"/>
          <w:lang w:val="en-US"/>
        </w:rPr>
        <w:t xml:space="preserve"> however, the classification makes it possible to identify resources by financing sources (domestic or foreign resources) but not at </w:t>
      </w:r>
      <w:r w:rsidR="00671912" w:rsidRPr="007630A5">
        <w:rPr>
          <w:rFonts w:ascii="Arial" w:hAnsi="Arial" w:cs="Arial"/>
          <w:lang w:val="en-US"/>
        </w:rPr>
        <w:t xml:space="preserve">the </w:t>
      </w:r>
      <w:r w:rsidR="005C52D1" w:rsidRPr="007630A5">
        <w:rPr>
          <w:rFonts w:ascii="Arial" w:hAnsi="Arial" w:cs="Arial"/>
          <w:lang w:val="en-US"/>
        </w:rPr>
        <w:t>program level</w:t>
      </w:r>
      <w:r w:rsidR="009702C8" w:rsidRPr="007630A5">
        <w:rPr>
          <w:rFonts w:ascii="Arial" w:hAnsi="Arial" w:cs="Arial"/>
          <w:lang w:val="en-US"/>
        </w:rPr>
        <w:t xml:space="preserve">.  </w:t>
      </w:r>
      <w:r w:rsidR="0001249E" w:rsidRPr="007630A5">
        <w:rPr>
          <w:rFonts w:ascii="Arial" w:hAnsi="Arial" w:cs="Arial"/>
          <w:lang w:val="en-US"/>
        </w:rPr>
        <w:t>The budget classification system is unable to facilitate reporting of the project budget in a manner suitable for monitoring project execution and expenditure.</w:t>
      </w:r>
    </w:p>
    <w:p w:rsidR="009702C8" w:rsidRPr="007630A5" w:rsidRDefault="009702C8"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b/>
          <w:lang w:val="en-US"/>
        </w:rPr>
      </w:pPr>
      <w:r w:rsidRPr="007630A5">
        <w:rPr>
          <w:rFonts w:ascii="Arial" w:hAnsi="Arial" w:cs="Arial"/>
          <w:lang w:val="en-US"/>
        </w:rPr>
        <w:t xml:space="preserve">All phases of budget execution (commitment, goods and services received from suppliers and payments) are captured by FINIS, the </w:t>
      </w:r>
      <w:r w:rsidR="00705B5C" w:rsidRPr="007630A5">
        <w:rPr>
          <w:rFonts w:ascii="Arial" w:hAnsi="Arial" w:cs="Arial"/>
          <w:lang w:val="en-US"/>
        </w:rPr>
        <w:t xml:space="preserve">current </w:t>
      </w:r>
      <w:r w:rsidRPr="007630A5">
        <w:rPr>
          <w:rFonts w:ascii="Arial" w:hAnsi="Arial" w:cs="Arial"/>
          <w:lang w:val="en-US"/>
        </w:rPr>
        <w:t xml:space="preserve">financial information </w:t>
      </w:r>
      <w:r w:rsidR="0001249E" w:rsidRPr="007630A5">
        <w:rPr>
          <w:rFonts w:ascii="Arial" w:hAnsi="Arial" w:cs="Arial"/>
          <w:lang w:val="en-US"/>
        </w:rPr>
        <w:t>system</w:t>
      </w:r>
      <w:r w:rsidRPr="007630A5">
        <w:rPr>
          <w:rFonts w:ascii="Arial" w:hAnsi="Arial" w:cs="Arial"/>
          <w:lang w:val="en-US"/>
        </w:rPr>
        <w:t xml:space="preserve"> of the </w:t>
      </w:r>
      <w:r w:rsidR="0001249E" w:rsidRPr="007630A5">
        <w:rPr>
          <w:rFonts w:ascii="Arial" w:hAnsi="Arial" w:cs="Arial"/>
          <w:lang w:val="en-US"/>
        </w:rPr>
        <w:t>government</w:t>
      </w:r>
      <w:r w:rsidRPr="007630A5">
        <w:rPr>
          <w:rFonts w:ascii="Arial" w:hAnsi="Arial" w:cs="Arial"/>
          <w:lang w:val="en-US"/>
        </w:rPr>
        <w:t>, which feeds into the accounting system</w:t>
      </w:r>
      <w:r w:rsidR="00322405" w:rsidRPr="007630A5">
        <w:rPr>
          <w:rFonts w:ascii="Arial" w:hAnsi="Arial" w:cs="Arial"/>
          <w:lang w:val="en-US"/>
        </w:rPr>
        <w:t>.  FINIS is not a fully integrated system</w:t>
      </w:r>
      <w:r w:rsidR="00B23D6C" w:rsidRPr="007630A5">
        <w:rPr>
          <w:rFonts w:ascii="Arial" w:hAnsi="Arial" w:cs="Arial"/>
          <w:lang w:val="en-US"/>
        </w:rPr>
        <w:t>.</w:t>
      </w:r>
      <w:r w:rsidRPr="007630A5">
        <w:rPr>
          <w:rFonts w:ascii="Arial" w:hAnsi="Arial" w:cs="Arial"/>
          <w:lang w:val="en-US"/>
        </w:rPr>
        <w:t xml:space="preserve"> </w:t>
      </w:r>
      <w:r w:rsidR="002423A6" w:rsidRPr="007630A5">
        <w:rPr>
          <w:rFonts w:ascii="Arial" w:hAnsi="Arial" w:cs="Arial"/>
          <w:lang w:val="en-US"/>
        </w:rPr>
        <w:t>T</w:t>
      </w:r>
      <w:r w:rsidRPr="007630A5">
        <w:rPr>
          <w:rFonts w:ascii="Arial" w:hAnsi="Arial" w:cs="Arial"/>
          <w:lang w:val="en-US"/>
        </w:rPr>
        <w:t xml:space="preserve">here is no systematic </w:t>
      </w:r>
      <w:r w:rsidR="0001249E" w:rsidRPr="007630A5">
        <w:rPr>
          <w:rFonts w:ascii="Arial" w:hAnsi="Arial" w:cs="Arial"/>
          <w:lang w:val="en-US"/>
        </w:rPr>
        <w:t>reconciliation</w:t>
      </w:r>
      <w:r w:rsidRPr="007630A5">
        <w:rPr>
          <w:rFonts w:ascii="Arial" w:hAnsi="Arial" w:cs="Arial"/>
          <w:lang w:val="en-US"/>
        </w:rPr>
        <w:t xml:space="preserve"> between </w:t>
      </w:r>
      <w:r w:rsidR="002423A6" w:rsidRPr="007630A5">
        <w:rPr>
          <w:rFonts w:ascii="Arial" w:hAnsi="Arial" w:cs="Arial"/>
          <w:lang w:val="en-US"/>
        </w:rPr>
        <w:t xml:space="preserve">the </w:t>
      </w:r>
      <w:r w:rsidRPr="007630A5">
        <w:rPr>
          <w:rFonts w:ascii="Arial" w:hAnsi="Arial" w:cs="Arial"/>
          <w:lang w:val="en-US"/>
        </w:rPr>
        <w:t xml:space="preserve">budget execution </w:t>
      </w:r>
      <w:r w:rsidR="0001249E" w:rsidRPr="007630A5">
        <w:rPr>
          <w:rFonts w:ascii="Arial" w:hAnsi="Arial" w:cs="Arial"/>
          <w:lang w:val="en-US"/>
        </w:rPr>
        <w:t>and the</w:t>
      </w:r>
      <w:r w:rsidRPr="007630A5">
        <w:rPr>
          <w:rFonts w:ascii="Arial" w:hAnsi="Arial" w:cs="Arial"/>
          <w:lang w:val="en-US"/>
        </w:rPr>
        <w:t xml:space="preserve"> accounting records.  </w:t>
      </w:r>
    </w:p>
    <w:p w:rsidR="003E73B7" w:rsidRPr="007630A5" w:rsidRDefault="009702C8" w:rsidP="004A1F0C">
      <w:pPr>
        <w:pStyle w:val="ListParagraph"/>
        <w:numPr>
          <w:ilvl w:val="1"/>
          <w:numId w:val="13"/>
        </w:numPr>
        <w:tabs>
          <w:tab w:val="num" w:pos="180"/>
          <w:tab w:val="left" w:pos="1080"/>
        </w:tabs>
        <w:autoSpaceDE w:val="0"/>
        <w:autoSpaceDN w:val="0"/>
        <w:adjustRightInd w:val="0"/>
        <w:spacing w:before="240" w:after="80"/>
        <w:ind w:left="1080" w:hanging="900"/>
        <w:contextualSpacing w:val="0"/>
        <w:rPr>
          <w:rFonts w:ascii="Arial" w:hAnsi="Arial" w:cs="Arial"/>
          <w:b/>
          <w:lang w:val="en-US"/>
        </w:rPr>
      </w:pPr>
      <w:r w:rsidRPr="007630A5">
        <w:rPr>
          <w:rFonts w:ascii="Arial" w:hAnsi="Arial" w:cs="Arial"/>
          <w:b/>
          <w:lang w:val="en-US"/>
        </w:rPr>
        <w:t xml:space="preserve">Treasury Subsystem: </w:t>
      </w:r>
      <w:r w:rsidRPr="007630A5">
        <w:rPr>
          <w:rFonts w:ascii="Arial" w:hAnsi="Arial" w:cs="Arial"/>
          <w:lang w:val="en-US"/>
        </w:rPr>
        <w:t xml:space="preserve"> There is no specific legislation for activities related to the treasury</w:t>
      </w:r>
      <w:r w:rsidR="00257DD2" w:rsidRPr="007630A5">
        <w:rPr>
          <w:rFonts w:ascii="Arial" w:hAnsi="Arial" w:cs="Arial"/>
          <w:lang w:val="en-US"/>
        </w:rPr>
        <w:t xml:space="preserve">.  The Budget Law and Budget Regulations (1953) do not cover the treasury activities. Treasury operations are not fully </w:t>
      </w:r>
      <w:r w:rsidR="0001249E" w:rsidRPr="007630A5">
        <w:rPr>
          <w:rFonts w:ascii="Arial" w:hAnsi="Arial" w:cs="Arial"/>
          <w:lang w:val="en-US"/>
        </w:rPr>
        <w:t>computerized;</w:t>
      </w:r>
      <w:r w:rsidR="00A807A6" w:rsidRPr="007630A5">
        <w:rPr>
          <w:rFonts w:ascii="Arial" w:hAnsi="Arial" w:cs="Arial"/>
          <w:lang w:val="en-US"/>
        </w:rPr>
        <w:t xml:space="preserve"> there is no Treasury manual or Treasury </w:t>
      </w:r>
      <w:r w:rsidR="00A807A6" w:rsidRPr="007630A5">
        <w:rPr>
          <w:rFonts w:ascii="Arial" w:hAnsi="Arial" w:cs="Arial"/>
          <w:lang w:val="en-US"/>
        </w:rPr>
        <w:lastRenderedPageBreak/>
        <w:t>financial program</w:t>
      </w:r>
      <w:r w:rsidR="004C57BE" w:rsidRPr="007630A5">
        <w:rPr>
          <w:rFonts w:ascii="Arial" w:hAnsi="Arial" w:cs="Arial"/>
          <w:lang w:val="en-US"/>
        </w:rPr>
        <w:t>; however</w:t>
      </w:r>
      <w:r w:rsidR="0009304E" w:rsidRPr="007630A5">
        <w:rPr>
          <w:rFonts w:ascii="Arial" w:hAnsi="Arial" w:cs="Arial"/>
          <w:lang w:val="en-US"/>
        </w:rPr>
        <w:t>, the</w:t>
      </w:r>
      <w:r w:rsidR="00A814C7" w:rsidRPr="007630A5">
        <w:rPr>
          <w:rFonts w:ascii="Arial" w:hAnsi="Arial" w:cs="Arial"/>
          <w:lang w:val="en-US"/>
        </w:rPr>
        <w:t xml:space="preserve"> Comptability </w:t>
      </w:r>
      <w:r w:rsidR="00B23D6C" w:rsidRPr="007630A5">
        <w:rPr>
          <w:rFonts w:ascii="Arial" w:hAnsi="Arial" w:cs="Arial"/>
          <w:lang w:val="en-US"/>
        </w:rPr>
        <w:t>Act provides</w:t>
      </w:r>
      <w:r w:rsidR="004C57BE" w:rsidRPr="007630A5">
        <w:rPr>
          <w:rFonts w:ascii="Arial" w:hAnsi="Arial" w:cs="Arial"/>
          <w:lang w:val="en-US"/>
        </w:rPr>
        <w:t xml:space="preserve"> some </w:t>
      </w:r>
      <w:r w:rsidR="00A814C7" w:rsidRPr="007630A5">
        <w:rPr>
          <w:rFonts w:ascii="Arial" w:hAnsi="Arial" w:cs="Arial"/>
          <w:lang w:val="en-US"/>
        </w:rPr>
        <w:t>guid</w:t>
      </w:r>
      <w:r w:rsidR="004C57BE" w:rsidRPr="007630A5">
        <w:rPr>
          <w:rFonts w:ascii="Arial" w:hAnsi="Arial" w:cs="Arial"/>
          <w:lang w:val="en-US"/>
        </w:rPr>
        <w:t xml:space="preserve">ance </w:t>
      </w:r>
      <w:r w:rsidR="00B23D6C" w:rsidRPr="007630A5">
        <w:rPr>
          <w:rFonts w:ascii="Arial" w:hAnsi="Arial" w:cs="Arial"/>
          <w:lang w:val="en-US"/>
        </w:rPr>
        <w:t>to treasury</w:t>
      </w:r>
      <w:r w:rsidR="006F37F7" w:rsidRPr="007630A5">
        <w:rPr>
          <w:rFonts w:ascii="Arial" w:hAnsi="Arial" w:cs="Arial"/>
          <w:lang w:val="en-US"/>
        </w:rPr>
        <w:t xml:space="preserve"> management</w:t>
      </w:r>
      <w:r w:rsidR="00A814C7" w:rsidRPr="007630A5">
        <w:rPr>
          <w:rFonts w:ascii="Arial" w:hAnsi="Arial" w:cs="Arial"/>
          <w:lang w:val="en-US"/>
        </w:rPr>
        <w:t>.</w:t>
      </w:r>
      <w:r w:rsidR="006F37F7" w:rsidRPr="007630A5">
        <w:rPr>
          <w:rFonts w:ascii="Arial" w:hAnsi="Arial" w:cs="Arial"/>
          <w:lang w:val="en-US"/>
        </w:rPr>
        <w:t xml:space="preserve"> </w:t>
      </w:r>
    </w:p>
    <w:p w:rsidR="00A807A6" w:rsidRPr="007630A5" w:rsidRDefault="00257DD2" w:rsidP="004A1F0C">
      <w:pPr>
        <w:pStyle w:val="ListParagraph"/>
        <w:numPr>
          <w:ilvl w:val="1"/>
          <w:numId w:val="13"/>
        </w:numPr>
        <w:tabs>
          <w:tab w:val="num" w:pos="1080"/>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lang w:val="en-US"/>
        </w:rPr>
        <w:t xml:space="preserve">It </w:t>
      </w:r>
      <w:r w:rsidR="00A807A6" w:rsidRPr="007630A5">
        <w:rPr>
          <w:rFonts w:ascii="Arial" w:hAnsi="Arial" w:cs="Arial"/>
          <w:lang w:val="en-US"/>
        </w:rPr>
        <w:t>is</w:t>
      </w:r>
      <w:r w:rsidRPr="007630A5">
        <w:rPr>
          <w:rFonts w:ascii="Arial" w:hAnsi="Arial" w:cs="Arial"/>
          <w:lang w:val="en-US"/>
        </w:rPr>
        <w:t xml:space="preserve"> possible</w:t>
      </w:r>
      <w:r w:rsidR="00A807A6" w:rsidRPr="007630A5">
        <w:rPr>
          <w:rFonts w:ascii="Arial" w:hAnsi="Arial" w:cs="Arial"/>
          <w:lang w:val="en-US"/>
        </w:rPr>
        <w:t xml:space="preserve"> </w:t>
      </w:r>
      <w:r w:rsidRPr="007630A5">
        <w:rPr>
          <w:rFonts w:ascii="Arial" w:hAnsi="Arial" w:cs="Arial"/>
          <w:lang w:val="en-US"/>
        </w:rPr>
        <w:t xml:space="preserve">to track external </w:t>
      </w:r>
      <w:r w:rsidR="0001249E" w:rsidRPr="007630A5">
        <w:rPr>
          <w:rFonts w:ascii="Arial" w:hAnsi="Arial" w:cs="Arial"/>
          <w:lang w:val="en-US"/>
        </w:rPr>
        <w:t>resources</w:t>
      </w:r>
      <w:r w:rsidR="002423A6" w:rsidRPr="007630A5">
        <w:rPr>
          <w:rFonts w:ascii="Arial" w:hAnsi="Arial" w:cs="Arial"/>
          <w:lang w:val="en-US"/>
        </w:rPr>
        <w:t>,</w:t>
      </w:r>
      <w:r w:rsidRPr="007630A5">
        <w:rPr>
          <w:rFonts w:ascii="Arial" w:hAnsi="Arial" w:cs="Arial"/>
          <w:lang w:val="en-US"/>
        </w:rPr>
        <w:t xml:space="preserve"> </w:t>
      </w:r>
      <w:r w:rsidR="0001249E" w:rsidRPr="007630A5">
        <w:rPr>
          <w:rFonts w:ascii="Arial" w:hAnsi="Arial" w:cs="Arial"/>
          <w:lang w:val="en-US"/>
        </w:rPr>
        <w:t>including</w:t>
      </w:r>
      <w:r w:rsidRPr="007630A5">
        <w:rPr>
          <w:rFonts w:ascii="Arial" w:hAnsi="Arial" w:cs="Arial"/>
          <w:lang w:val="en-US"/>
        </w:rPr>
        <w:t xml:space="preserve"> the inflow of resources</w:t>
      </w:r>
      <w:r w:rsidR="00A807A6" w:rsidRPr="007630A5">
        <w:rPr>
          <w:rFonts w:ascii="Arial" w:hAnsi="Arial" w:cs="Arial"/>
          <w:lang w:val="en-US"/>
        </w:rPr>
        <w:t xml:space="preserve"> through the Central Bank held accounts</w:t>
      </w:r>
      <w:r w:rsidRPr="007630A5">
        <w:rPr>
          <w:rFonts w:ascii="Arial" w:hAnsi="Arial" w:cs="Arial"/>
          <w:lang w:val="en-US"/>
        </w:rPr>
        <w:t xml:space="preserve">.  </w:t>
      </w:r>
      <w:r w:rsidR="00A252B4" w:rsidRPr="007630A5">
        <w:rPr>
          <w:rFonts w:ascii="Arial" w:hAnsi="Arial" w:cs="Arial"/>
          <w:lang w:val="en-US"/>
        </w:rPr>
        <w:t>The funds are however fungible.</w:t>
      </w:r>
      <w:r w:rsidR="00A252B4" w:rsidRPr="007630A5" w:rsidDel="00A252B4">
        <w:rPr>
          <w:rFonts w:ascii="Arial" w:hAnsi="Arial" w:cs="Arial"/>
          <w:lang w:val="en-US"/>
        </w:rPr>
        <w:t xml:space="preserve"> </w:t>
      </w:r>
      <w:r w:rsidRPr="007630A5">
        <w:rPr>
          <w:rFonts w:ascii="Arial" w:hAnsi="Arial" w:cs="Arial"/>
          <w:lang w:val="en-US"/>
        </w:rPr>
        <w:t xml:space="preserve"> Reconciliations of </w:t>
      </w:r>
      <w:r w:rsidR="0001249E" w:rsidRPr="007630A5">
        <w:rPr>
          <w:rFonts w:ascii="Arial" w:hAnsi="Arial" w:cs="Arial"/>
          <w:lang w:val="en-US"/>
        </w:rPr>
        <w:t>government’s</w:t>
      </w:r>
      <w:r w:rsidRPr="007630A5">
        <w:rPr>
          <w:rFonts w:ascii="Arial" w:hAnsi="Arial" w:cs="Arial"/>
          <w:lang w:val="en-US"/>
        </w:rPr>
        <w:t xml:space="preserve"> main bank accounts are carried out manually and on a daily basis.</w:t>
      </w:r>
      <w:r w:rsidR="00A807A6" w:rsidRPr="007630A5">
        <w:rPr>
          <w:rFonts w:ascii="Arial" w:hAnsi="Arial" w:cs="Arial"/>
          <w:lang w:val="en-US"/>
        </w:rPr>
        <w:t xml:space="preserve"> </w:t>
      </w:r>
    </w:p>
    <w:p w:rsidR="00A807A6" w:rsidRPr="007630A5" w:rsidRDefault="0001249E" w:rsidP="004A1F0C">
      <w:pPr>
        <w:pStyle w:val="ListParagraph"/>
        <w:numPr>
          <w:ilvl w:val="1"/>
          <w:numId w:val="13"/>
        </w:numPr>
        <w:tabs>
          <w:tab w:val="num" w:pos="1080"/>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lang w:val="en-US"/>
        </w:rPr>
        <w:t>Treasury</w:t>
      </w:r>
      <w:r w:rsidR="00A807A6" w:rsidRPr="007630A5">
        <w:rPr>
          <w:rFonts w:ascii="Arial" w:hAnsi="Arial" w:cs="Arial"/>
          <w:lang w:val="en-US"/>
        </w:rPr>
        <w:t xml:space="preserve"> functions are carried out by several entities: the Budget Department (Thesaurie </w:t>
      </w:r>
      <w:r w:rsidR="00B23D6C" w:rsidRPr="007630A5">
        <w:rPr>
          <w:rFonts w:ascii="Arial" w:hAnsi="Arial" w:cs="Arial"/>
          <w:lang w:val="en-US"/>
        </w:rPr>
        <w:t>Ins</w:t>
      </w:r>
      <w:r w:rsidR="00B23D6C">
        <w:rPr>
          <w:rFonts w:ascii="Arial" w:hAnsi="Arial" w:cs="Arial"/>
          <w:lang w:val="en-US"/>
        </w:rPr>
        <w:t>p</w:t>
      </w:r>
      <w:r w:rsidR="00B23D6C" w:rsidRPr="007630A5">
        <w:rPr>
          <w:rFonts w:ascii="Arial" w:hAnsi="Arial" w:cs="Arial"/>
          <w:lang w:val="en-US"/>
        </w:rPr>
        <w:t>ectie</w:t>
      </w:r>
      <w:r w:rsidR="00A807A6" w:rsidRPr="007630A5">
        <w:rPr>
          <w:rFonts w:ascii="Arial" w:hAnsi="Arial" w:cs="Arial"/>
          <w:lang w:val="en-US"/>
        </w:rPr>
        <w:t>), the Compatibility Department (Comptabiliteit), the Paymaster (Centrale Betaaldienst) and the Cent</w:t>
      </w:r>
      <w:r w:rsidR="002423A6" w:rsidRPr="007630A5">
        <w:rPr>
          <w:rFonts w:ascii="Arial" w:hAnsi="Arial" w:cs="Arial"/>
          <w:lang w:val="en-US"/>
        </w:rPr>
        <w:t>r</w:t>
      </w:r>
      <w:r w:rsidR="00A807A6" w:rsidRPr="007630A5">
        <w:rPr>
          <w:rFonts w:ascii="Arial" w:hAnsi="Arial" w:cs="Arial"/>
          <w:lang w:val="en-US"/>
        </w:rPr>
        <w:t xml:space="preserve">al Bank of Suriname. </w:t>
      </w:r>
      <w:r w:rsidR="00705B5C" w:rsidRPr="007630A5">
        <w:rPr>
          <w:rFonts w:ascii="Arial" w:hAnsi="Arial" w:cs="Arial"/>
          <w:lang w:val="en-US"/>
        </w:rPr>
        <w:t>The administrative process starts with a</w:t>
      </w:r>
      <w:r w:rsidR="00A34325" w:rsidRPr="007630A5">
        <w:rPr>
          <w:rFonts w:ascii="Arial" w:hAnsi="Arial" w:cs="Arial"/>
          <w:lang w:val="en-US"/>
        </w:rPr>
        <w:t xml:space="preserve">n invoice </w:t>
      </w:r>
      <w:r w:rsidR="00705B5C" w:rsidRPr="007630A5">
        <w:rPr>
          <w:rFonts w:ascii="Arial" w:hAnsi="Arial" w:cs="Arial"/>
          <w:lang w:val="en-US"/>
        </w:rPr>
        <w:t xml:space="preserve">that </w:t>
      </w:r>
      <w:r w:rsidR="00A34325" w:rsidRPr="007630A5">
        <w:rPr>
          <w:rFonts w:ascii="Arial" w:hAnsi="Arial" w:cs="Arial"/>
          <w:lang w:val="en-US"/>
        </w:rPr>
        <w:t xml:space="preserve">is issued when the Ministry receives goods or services. This is </w:t>
      </w:r>
      <w:r w:rsidRPr="007630A5">
        <w:rPr>
          <w:rFonts w:ascii="Arial" w:hAnsi="Arial" w:cs="Arial"/>
          <w:lang w:val="en-US"/>
        </w:rPr>
        <w:t>sent</w:t>
      </w:r>
      <w:r w:rsidR="00A34325" w:rsidRPr="007630A5">
        <w:rPr>
          <w:rFonts w:ascii="Arial" w:hAnsi="Arial" w:cs="Arial"/>
          <w:lang w:val="en-US"/>
        </w:rPr>
        <w:t xml:space="preserve"> to the </w:t>
      </w:r>
      <w:r w:rsidR="00A807A6" w:rsidRPr="007630A5">
        <w:rPr>
          <w:rFonts w:ascii="Arial" w:hAnsi="Arial" w:cs="Arial"/>
          <w:lang w:val="en-US"/>
        </w:rPr>
        <w:t xml:space="preserve">Budget Department </w:t>
      </w:r>
      <w:r w:rsidR="002423A6" w:rsidRPr="007630A5">
        <w:rPr>
          <w:rFonts w:ascii="Arial" w:hAnsi="Arial" w:cs="Arial"/>
          <w:lang w:val="en-US"/>
        </w:rPr>
        <w:t xml:space="preserve">which </w:t>
      </w:r>
      <w:r w:rsidR="00A34325" w:rsidRPr="007630A5">
        <w:rPr>
          <w:rFonts w:ascii="Arial" w:hAnsi="Arial" w:cs="Arial"/>
          <w:lang w:val="en-US"/>
        </w:rPr>
        <w:t xml:space="preserve">verifies the invoice to the purchase order. This is then submitted to the Compatibility Department (which has a representative in </w:t>
      </w:r>
      <w:r w:rsidR="002423A6" w:rsidRPr="007630A5">
        <w:rPr>
          <w:rFonts w:ascii="Arial" w:hAnsi="Arial" w:cs="Arial"/>
          <w:lang w:val="en-US"/>
        </w:rPr>
        <w:t xml:space="preserve">each </w:t>
      </w:r>
      <w:r w:rsidR="00A34325" w:rsidRPr="007630A5">
        <w:rPr>
          <w:rFonts w:ascii="Arial" w:hAnsi="Arial" w:cs="Arial"/>
          <w:lang w:val="en-US"/>
        </w:rPr>
        <w:t>Ministry)</w:t>
      </w:r>
      <w:r w:rsidR="00B71DF3" w:rsidRPr="007630A5">
        <w:rPr>
          <w:rFonts w:ascii="Arial" w:hAnsi="Arial" w:cs="Arial"/>
          <w:lang w:val="en-US"/>
        </w:rPr>
        <w:t xml:space="preserve"> for</w:t>
      </w:r>
      <w:r w:rsidR="00A34325" w:rsidRPr="007630A5">
        <w:rPr>
          <w:rFonts w:ascii="Arial" w:hAnsi="Arial" w:cs="Arial"/>
          <w:lang w:val="en-US"/>
        </w:rPr>
        <w:t xml:space="preserve"> review. If everything is in order</w:t>
      </w:r>
      <w:r w:rsidR="00B71DF3" w:rsidRPr="007630A5">
        <w:rPr>
          <w:rFonts w:ascii="Arial" w:hAnsi="Arial" w:cs="Arial"/>
          <w:lang w:val="en-US"/>
        </w:rPr>
        <w:t>,</w:t>
      </w:r>
      <w:r w:rsidR="00A34325" w:rsidRPr="007630A5">
        <w:rPr>
          <w:rFonts w:ascii="Arial" w:hAnsi="Arial" w:cs="Arial"/>
          <w:lang w:val="en-US"/>
        </w:rPr>
        <w:t xml:space="preserve"> it is </w:t>
      </w:r>
      <w:r w:rsidR="00B71DF3" w:rsidRPr="007630A5">
        <w:rPr>
          <w:rFonts w:ascii="Arial" w:hAnsi="Arial" w:cs="Arial"/>
          <w:lang w:val="en-US"/>
        </w:rPr>
        <w:t xml:space="preserve">then </w:t>
      </w:r>
      <w:r w:rsidR="00A34325" w:rsidRPr="007630A5">
        <w:rPr>
          <w:rFonts w:ascii="Arial" w:hAnsi="Arial" w:cs="Arial"/>
          <w:lang w:val="en-US"/>
        </w:rPr>
        <w:t xml:space="preserve">sent to the Paymaster both in electronic form and in hard copy. Payments are based on the </w:t>
      </w:r>
      <w:r w:rsidRPr="007630A5">
        <w:rPr>
          <w:rFonts w:ascii="Arial" w:hAnsi="Arial" w:cs="Arial"/>
          <w:lang w:val="en-US"/>
        </w:rPr>
        <w:t>availability</w:t>
      </w:r>
      <w:r w:rsidR="00A34325" w:rsidRPr="007630A5">
        <w:rPr>
          <w:rFonts w:ascii="Arial" w:hAnsi="Arial" w:cs="Arial"/>
          <w:lang w:val="en-US"/>
        </w:rPr>
        <w:t xml:space="preserve"> of cash (in </w:t>
      </w:r>
      <w:r w:rsidR="00B71DF3" w:rsidRPr="007630A5">
        <w:rPr>
          <w:rFonts w:ascii="Arial" w:hAnsi="Arial" w:cs="Arial"/>
          <w:lang w:val="en-US"/>
        </w:rPr>
        <w:t xml:space="preserve">the </w:t>
      </w:r>
      <w:r w:rsidR="00A34325" w:rsidRPr="007630A5">
        <w:rPr>
          <w:rFonts w:ascii="Arial" w:hAnsi="Arial" w:cs="Arial"/>
          <w:lang w:val="en-US"/>
        </w:rPr>
        <w:t xml:space="preserve">Paymaster’s accounts at the Central Bank).  The different phases of the payment cycle may last several weeks or months.  </w:t>
      </w:r>
      <w:r w:rsidRPr="007630A5">
        <w:rPr>
          <w:rFonts w:ascii="Arial" w:hAnsi="Arial" w:cs="Arial"/>
          <w:lang w:val="en-US"/>
        </w:rPr>
        <w:t xml:space="preserve">The spending Ministries whilst executing their budget do not receive information on the availability of funds as there is no cash flow planning. </w:t>
      </w:r>
      <w:r w:rsidR="00A34325" w:rsidRPr="007630A5">
        <w:rPr>
          <w:rFonts w:ascii="Arial" w:hAnsi="Arial" w:cs="Arial"/>
          <w:lang w:val="en-US"/>
        </w:rPr>
        <w:t xml:space="preserve">Expenditure is </w:t>
      </w:r>
      <w:r w:rsidRPr="007630A5">
        <w:rPr>
          <w:rFonts w:ascii="Arial" w:hAnsi="Arial" w:cs="Arial"/>
          <w:lang w:val="en-US"/>
        </w:rPr>
        <w:t>committed</w:t>
      </w:r>
      <w:r w:rsidR="00A34325" w:rsidRPr="007630A5">
        <w:rPr>
          <w:rFonts w:ascii="Arial" w:hAnsi="Arial" w:cs="Arial"/>
          <w:lang w:val="en-US"/>
        </w:rPr>
        <w:t xml:space="preserve"> by the Ministries based on their monthly budget allocations, however, it is only at the end of the payment process </w:t>
      </w:r>
      <w:r w:rsidR="00705B5C" w:rsidRPr="007630A5">
        <w:rPr>
          <w:rFonts w:ascii="Arial" w:hAnsi="Arial" w:cs="Arial"/>
          <w:lang w:val="en-US"/>
        </w:rPr>
        <w:t xml:space="preserve">that </w:t>
      </w:r>
      <w:r w:rsidR="00A34325" w:rsidRPr="007630A5">
        <w:rPr>
          <w:rFonts w:ascii="Arial" w:hAnsi="Arial" w:cs="Arial"/>
          <w:lang w:val="en-US"/>
        </w:rPr>
        <w:t xml:space="preserve">they </w:t>
      </w:r>
      <w:r w:rsidR="00705B5C" w:rsidRPr="007630A5">
        <w:rPr>
          <w:rFonts w:ascii="Arial" w:hAnsi="Arial" w:cs="Arial"/>
          <w:lang w:val="en-US"/>
        </w:rPr>
        <w:t xml:space="preserve">are </w:t>
      </w:r>
      <w:r w:rsidR="00A34325" w:rsidRPr="007630A5">
        <w:rPr>
          <w:rFonts w:ascii="Arial" w:hAnsi="Arial" w:cs="Arial"/>
          <w:lang w:val="en-US"/>
        </w:rPr>
        <w:t xml:space="preserve">made aware of </w:t>
      </w:r>
      <w:r w:rsidRPr="007630A5">
        <w:rPr>
          <w:rFonts w:ascii="Arial" w:hAnsi="Arial" w:cs="Arial"/>
          <w:lang w:val="en-US"/>
        </w:rPr>
        <w:t>whether</w:t>
      </w:r>
      <w:r w:rsidR="00A34325" w:rsidRPr="007630A5">
        <w:rPr>
          <w:rFonts w:ascii="Arial" w:hAnsi="Arial" w:cs="Arial"/>
          <w:lang w:val="en-US"/>
        </w:rPr>
        <w:t xml:space="preserve"> funds are </w:t>
      </w:r>
      <w:r w:rsidRPr="007630A5">
        <w:rPr>
          <w:rFonts w:ascii="Arial" w:hAnsi="Arial" w:cs="Arial"/>
          <w:lang w:val="en-US"/>
        </w:rPr>
        <w:t>available</w:t>
      </w:r>
      <w:r w:rsidR="00A34325" w:rsidRPr="007630A5">
        <w:rPr>
          <w:rFonts w:ascii="Arial" w:hAnsi="Arial" w:cs="Arial"/>
          <w:lang w:val="en-US"/>
        </w:rPr>
        <w:t xml:space="preserve"> for payments.</w:t>
      </w:r>
    </w:p>
    <w:p w:rsidR="00257DD2" w:rsidRPr="007630A5" w:rsidRDefault="00814A7A" w:rsidP="004A1F0C">
      <w:pPr>
        <w:pStyle w:val="ListParagraph"/>
        <w:numPr>
          <w:ilvl w:val="1"/>
          <w:numId w:val="13"/>
        </w:numPr>
        <w:tabs>
          <w:tab w:val="num" w:pos="1080"/>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lang w:val="en-US"/>
        </w:rPr>
        <w:t xml:space="preserve">The Treasury </w:t>
      </w:r>
      <w:r w:rsidR="0001249E" w:rsidRPr="007630A5">
        <w:rPr>
          <w:rFonts w:ascii="Arial" w:hAnsi="Arial" w:cs="Arial"/>
          <w:lang w:val="en-US"/>
        </w:rPr>
        <w:t>subsystem</w:t>
      </w:r>
      <w:r w:rsidRPr="007630A5">
        <w:rPr>
          <w:rFonts w:ascii="Arial" w:hAnsi="Arial" w:cs="Arial"/>
          <w:lang w:val="en-US"/>
        </w:rPr>
        <w:t xml:space="preserve"> is unable to </w:t>
      </w:r>
      <w:r w:rsidR="0001249E" w:rsidRPr="007630A5">
        <w:rPr>
          <w:rFonts w:ascii="Arial" w:hAnsi="Arial" w:cs="Arial"/>
          <w:lang w:val="en-US"/>
        </w:rPr>
        <w:t>facilitate</w:t>
      </w:r>
      <w:r w:rsidRPr="007630A5">
        <w:rPr>
          <w:rFonts w:ascii="Arial" w:hAnsi="Arial" w:cs="Arial"/>
          <w:lang w:val="en-US"/>
        </w:rPr>
        <w:t xml:space="preserve"> </w:t>
      </w:r>
      <w:r w:rsidR="00B23D6C" w:rsidRPr="007630A5">
        <w:rPr>
          <w:rFonts w:ascii="Arial" w:hAnsi="Arial" w:cs="Arial"/>
          <w:lang w:val="en-US"/>
        </w:rPr>
        <w:t>adequate cash</w:t>
      </w:r>
      <w:r w:rsidR="00B71DF3" w:rsidRPr="007630A5">
        <w:rPr>
          <w:rFonts w:ascii="Arial" w:hAnsi="Arial" w:cs="Arial"/>
          <w:lang w:val="en-US"/>
        </w:rPr>
        <w:t xml:space="preserve"> </w:t>
      </w:r>
      <w:r w:rsidRPr="007630A5">
        <w:rPr>
          <w:rFonts w:ascii="Arial" w:hAnsi="Arial" w:cs="Arial"/>
          <w:lang w:val="en-US"/>
        </w:rPr>
        <w:t>management</w:t>
      </w:r>
      <w:r w:rsidR="00705B5C" w:rsidRPr="007630A5">
        <w:rPr>
          <w:rFonts w:ascii="Arial" w:hAnsi="Arial" w:cs="Arial"/>
          <w:lang w:val="en-US"/>
        </w:rPr>
        <w:t xml:space="preserve"> – which includes </w:t>
      </w:r>
      <w:r w:rsidR="00154DBD" w:rsidRPr="007630A5">
        <w:rPr>
          <w:rFonts w:ascii="Arial" w:hAnsi="Arial" w:cs="Arial"/>
          <w:lang w:val="en-US"/>
        </w:rPr>
        <w:t xml:space="preserve">bank financed </w:t>
      </w:r>
      <w:r w:rsidR="00705B5C" w:rsidRPr="007630A5">
        <w:rPr>
          <w:rFonts w:ascii="Arial" w:hAnsi="Arial" w:cs="Arial"/>
          <w:lang w:val="en-US"/>
        </w:rPr>
        <w:t>project</w:t>
      </w:r>
      <w:r w:rsidR="00154DBD" w:rsidRPr="007630A5">
        <w:rPr>
          <w:rFonts w:ascii="Arial" w:hAnsi="Arial" w:cs="Arial"/>
          <w:lang w:val="en-US"/>
        </w:rPr>
        <w:t>s</w:t>
      </w:r>
      <w:r w:rsidR="00705B5C" w:rsidRPr="007630A5">
        <w:rPr>
          <w:rFonts w:ascii="Arial" w:hAnsi="Arial" w:cs="Arial"/>
          <w:lang w:val="en-US"/>
        </w:rPr>
        <w:t xml:space="preserve"> </w:t>
      </w:r>
      <w:r w:rsidR="00154DBD" w:rsidRPr="007630A5">
        <w:rPr>
          <w:rFonts w:ascii="Arial" w:hAnsi="Arial" w:cs="Arial"/>
          <w:lang w:val="en-US"/>
        </w:rPr>
        <w:t>-</w:t>
      </w:r>
      <w:r w:rsidRPr="007630A5">
        <w:rPr>
          <w:rFonts w:ascii="Arial" w:hAnsi="Arial" w:cs="Arial"/>
          <w:lang w:val="en-US"/>
        </w:rPr>
        <w:t xml:space="preserve">, since cash flow planning is not undertaken which can lead to </w:t>
      </w:r>
      <w:r w:rsidR="00154DBD" w:rsidRPr="007630A5">
        <w:rPr>
          <w:rFonts w:ascii="Arial" w:hAnsi="Arial" w:cs="Arial"/>
          <w:lang w:val="en-US"/>
        </w:rPr>
        <w:t xml:space="preserve">overall </w:t>
      </w:r>
      <w:r w:rsidRPr="007630A5">
        <w:rPr>
          <w:rFonts w:ascii="Arial" w:hAnsi="Arial" w:cs="Arial"/>
          <w:lang w:val="en-US"/>
        </w:rPr>
        <w:t>delays in making payments.</w:t>
      </w:r>
    </w:p>
    <w:p w:rsidR="00257DD2" w:rsidRPr="007630A5" w:rsidRDefault="00814A7A" w:rsidP="004A1F0C">
      <w:pPr>
        <w:pStyle w:val="ListParagraph"/>
        <w:numPr>
          <w:ilvl w:val="1"/>
          <w:numId w:val="13"/>
        </w:numPr>
        <w:tabs>
          <w:tab w:val="num" w:pos="1080"/>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b/>
          <w:lang w:val="en-US"/>
        </w:rPr>
        <w:t xml:space="preserve">Accounting and Reporting </w:t>
      </w:r>
      <w:r w:rsidR="0001249E" w:rsidRPr="007630A5">
        <w:rPr>
          <w:rFonts w:ascii="Arial" w:hAnsi="Arial" w:cs="Arial"/>
          <w:b/>
          <w:lang w:val="en-US"/>
        </w:rPr>
        <w:t>Subsystem</w:t>
      </w:r>
      <w:r w:rsidRPr="007630A5">
        <w:rPr>
          <w:rFonts w:ascii="Arial" w:hAnsi="Arial" w:cs="Arial"/>
          <w:b/>
          <w:lang w:val="en-US"/>
        </w:rPr>
        <w:t xml:space="preserve">: </w:t>
      </w:r>
      <w:r w:rsidRPr="007630A5">
        <w:rPr>
          <w:rFonts w:ascii="Arial" w:hAnsi="Arial" w:cs="Arial"/>
          <w:lang w:val="en-US"/>
        </w:rPr>
        <w:t xml:space="preserve">There is no specific legislation for activities related to </w:t>
      </w:r>
      <w:r w:rsidR="0001249E" w:rsidRPr="007630A5">
        <w:rPr>
          <w:rFonts w:ascii="Arial" w:hAnsi="Arial" w:cs="Arial"/>
          <w:lang w:val="en-US"/>
        </w:rPr>
        <w:t>accounting</w:t>
      </w:r>
      <w:r w:rsidRPr="007630A5">
        <w:rPr>
          <w:rFonts w:ascii="Arial" w:hAnsi="Arial" w:cs="Arial"/>
          <w:lang w:val="en-US"/>
        </w:rPr>
        <w:t xml:space="preserve"> and reporting. The Budget Law (1953) partially covers accounting activities but not reporting.  The existing </w:t>
      </w:r>
      <w:r w:rsidR="0001249E" w:rsidRPr="007630A5">
        <w:rPr>
          <w:rFonts w:ascii="Arial" w:hAnsi="Arial" w:cs="Arial"/>
          <w:lang w:val="en-US"/>
        </w:rPr>
        <w:t>accounting</w:t>
      </w:r>
      <w:r w:rsidRPr="007630A5">
        <w:rPr>
          <w:rFonts w:ascii="Arial" w:hAnsi="Arial" w:cs="Arial"/>
          <w:lang w:val="en-US"/>
        </w:rPr>
        <w:t xml:space="preserve"> guidelines are not consistent with the current budget law.  Although </w:t>
      </w:r>
      <w:r w:rsidR="0001249E" w:rsidRPr="007630A5">
        <w:rPr>
          <w:rFonts w:ascii="Arial" w:hAnsi="Arial" w:cs="Arial"/>
          <w:lang w:val="en-US"/>
        </w:rPr>
        <w:t>accounting</w:t>
      </w:r>
      <w:r w:rsidRPr="007630A5">
        <w:rPr>
          <w:rFonts w:ascii="Arial" w:hAnsi="Arial" w:cs="Arial"/>
          <w:lang w:val="en-US"/>
        </w:rPr>
        <w:t xml:space="preserve"> statements are presented in a consistent format, accounting standards used in Suriname do not comply with </w:t>
      </w:r>
      <w:r w:rsidR="00B23D6C" w:rsidRPr="007630A5">
        <w:rPr>
          <w:rFonts w:ascii="Arial" w:hAnsi="Arial" w:cs="Arial"/>
          <w:lang w:val="en-US"/>
        </w:rPr>
        <w:t>international</w:t>
      </w:r>
      <w:r w:rsidR="004D03EA" w:rsidRPr="007630A5">
        <w:rPr>
          <w:rFonts w:ascii="Arial" w:hAnsi="Arial" w:cs="Arial"/>
          <w:lang w:val="en-US"/>
        </w:rPr>
        <w:t xml:space="preserve"> public sector accounting standards </w:t>
      </w:r>
      <w:r w:rsidRPr="007630A5">
        <w:rPr>
          <w:rFonts w:ascii="Arial" w:hAnsi="Arial" w:cs="Arial"/>
          <w:lang w:val="en-US"/>
        </w:rPr>
        <w:t>IPSAS</w:t>
      </w:r>
      <w:r w:rsidRPr="00616E8E">
        <w:rPr>
          <w:rFonts w:ascii="Arial" w:hAnsi="Arial" w:cs="Arial"/>
          <w:lang w:val="en-US"/>
        </w:rPr>
        <w:t>.</w:t>
      </w:r>
    </w:p>
    <w:p w:rsidR="00814A7A" w:rsidRPr="007630A5" w:rsidRDefault="00814A7A" w:rsidP="0093470F">
      <w:pPr>
        <w:pStyle w:val="ListParagraph"/>
        <w:numPr>
          <w:ilvl w:val="1"/>
          <w:numId w:val="13"/>
        </w:numPr>
        <w:tabs>
          <w:tab w:val="left" w:pos="1350"/>
        </w:tabs>
        <w:autoSpaceDE w:val="0"/>
        <w:autoSpaceDN w:val="0"/>
        <w:adjustRightInd w:val="0"/>
        <w:spacing w:before="240" w:after="80"/>
        <w:ind w:hanging="978"/>
        <w:contextualSpacing w:val="0"/>
        <w:rPr>
          <w:rFonts w:ascii="Arial" w:hAnsi="Arial" w:cs="Arial"/>
          <w:lang w:val="en-US"/>
        </w:rPr>
      </w:pPr>
      <w:r w:rsidRPr="007630A5">
        <w:rPr>
          <w:rFonts w:ascii="Arial" w:hAnsi="Arial" w:cs="Arial"/>
          <w:lang w:val="en-US"/>
        </w:rPr>
        <w:t>The accounting system in Suriname is computerized and reflects budget execution</w:t>
      </w:r>
      <w:r w:rsidR="00FB2319" w:rsidRPr="007630A5">
        <w:rPr>
          <w:rFonts w:ascii="Arial" w:hAnsi="Arial" w:cs="Arial"/>
          <w:lang w:val="en-US"/>
        </w:rPr>
        <w:t xml:space="preserve">.  At least once </w:t>
      </w:r>
      <w:r w:rsidR="00B71DF3" w:rsidRPr="007630A5">
        <w:rPr>
          <w:rFonts w:ascii="Arial" w:hAnsi="Arial" w:cs="Arial"/>
          <w:lang w:val="en-US"/>
        </w:rPr>
        <w:t xml:space="preserve">per </w:t>
      </w:r>
      <w:r w:rsidR="00FB2319" w:rsidRPr="007630A5">
        <w:rPr>
          <w:rFonts w:ascii="Arial" w:hAnsi="Arial" w:cs="Arial"/>
          <w:lang w:val="en-US"/>
        </w:rPr>
        <w:t>year</w:t>
      </w:r>
      <w:r w:rsidR="00B71DF3" w:rsidRPr="007630A5">
        <w:rPr>
          <w:rFonts w:ascii="Arial" w:hAnsi="Arial" w:cs="Arial"/>
          <w:lang w:val="en-US"/>
        </w:rPr>
        <w:t>,</w:t>
      </w:r>
      <w:r w:rsidR="00FB2319" w:rsidRPr="007630A5">
        <w:rPr>
          <w:rFonts w:ascii="Arial" w:hAnsi="Arial" w:cs="Arial"/>
          <w:lang w:val="en-US"/>
        </w:rPr>
        <w:t xml:space="preserve"> there is </w:t>
      </w:r>
      <w:r w:rsidR="00A636EF" w:rsidRPr="007630A5">
        <w:rPr>
          <w:rFonts w:ascii="Arial" w:hAnsi="Arial" w:cs="Arial"/>
          <w:lang w:val="en-US"/>
        </w:rPr>
        <w:t>reconciliation</w:t>
      </w:r>
      <w:r w:rsidR="00FB2319" w:rsidRPr="007630A5">
        <w:rPr>
          <w:rFonts w:ascii="Arial" w:hAnsi="Arial" w:cs="Arial"/>
          <w:lang w:val="en-US"/>
        </w:rPr>
        <w:t xml:space="preserve"> between the budget execution and </w:t>
      </w:r>
      <w:r w:rsidR="0001249E" w:rsidRPr="007630A5">
        <w:rPr>
          <w:rFonts w:ascii="Arial" w:hAnsi="Arial" w:cs="Arial"/>
          <w:lang w:val="en-US"/>
        </w:rPr>
        <w:t>accounting</w:t>
      </w:r>
      <w:r w:rsidR="00FB2319" w:rsidRPr="007630A5">
        <w:rPr>
          <w:rFonts w:ascii="Arial" w:hAnsi="Arial" w:cs="Arial"/>
          <w:lang w:val="en-US"/>
        </w:rPr>
        <w:t xml:space="preserve"> records.  </w:t>
      </w:r>
      <w:r w:rsidR="0001249E" w:rsidRPr="007630A5">
        <w:rPr>
          <w:rFonts w:ascii="Arial" w:hAnsi="Arial" w:cs="Arial"/>
          <w:lang w:val="en-US"/>
        </w:rPr>
        <w:t xml:space="preserve">The accounting system is not detailed and its classifications are very general, mainly in policy related expenditures and revenues. </w:t>
      </w:r>
      <w:r w:rsidR="00FB2319" w:rsidRPr="007630A5">
        <w:rPr>
          <w:rFonts w:ascii="Arial" w:hAnsi="Arial" w:cs="Arial"/>
          <w:lang w:val="en-US"/>
        </w:rPr>
        <w:t xml:space="preserve">The </w:t>
      </w:r>
      <w:r w:rsidR="0001249E" w:rsidRPr="007630A5">
        <w:rPr>
          <w:rFonts w:ascii="Arial" w:hAnsi="Arial" w:cs="Arial"/>
          <w:lang w:val="en-US"/>
        </w:rPr>
        <w:t>accounting</w:t>
      </w:r>
      <w:r w:rsidR="00FB2319" w:rsidRPr="007630A5">
        <w:rPr>
          <w:rFonts w:ascii="Arial" w:hAnsi="Arial" w:cs="Arial"/>
          <w:lang w:val="en-US"/>
        </w:rPr>
        <w:t xml:space="preserve"> system does not have enough </w:t>
      </w:r>
      <w:r w:rsidR="0001249E" w:rsidRPr="007630A5">
        <w:rPr>
          <w:rFonts w:ascii="Arial" w:hAnsi="Arial" w:cs="Arial"/>
          <w:lang w:val="en-US"/>
        </w:rPr>
        <w:t>flexibility</w:t>
      </w:r>
      <w:r w:rsidR="00FB2319" w:rsidRPr="007630A5">
        <w:rPr>
          <w:rFonts w:ascii="Arial" w:hAnsi="Arial" w:cs="Arial"/>
          <w:lang w:val="en-US"/>
        </w:rPr>
        <w:t xml:space="preserve"> to manage donor-funded </w:t>
      </w:r>
      <w:r w:rsidR="0001249E" w:rsidRPr="007630A5">
        <w:rPr>
          <w:rFonts w:ascii="Arial" w:hAnsi="Arial" w:cs="Arial"/>
          <w:lang w:val="en-US"/>
        </w:rPr>
        <w:t>projects</w:t>
      </w:r>
      <w:r w:rsidR="00FB2319" w:rsidRPr="007630A5">
        <w:rPr>
          <w:rFonts w:ascii="Arial" w:hAnsi="Arial" w:cs="Arial"/>
          <w:lang w:val="en-US"/>
        </w:rPr>
        <w:t xml:space="preserve"> as it does not allow information at the project level to be tracked and disaggregated by </w:t>
      </w:r>
      <w:r w:rsidR="0001249E" w:rsidRPr="007630A5">
        <w:rPr>
          <w:rFonts w:ascii="Arial" w:hAnsi="Arial" w:cs="Arial"/>
          <w:lang w:val="en-US"/>
        </w:rPr>
        <w:t>component</w:t>
      </w:r>
      <w:r w:rsidR="00FB2319" w:rsidRPr="007630A5">
        <w:rPr>
          <w:rFonts w:ascii="Arial" w:hAnsi="Arial" w:cs="Arial"/>
          <w:lang w:val="en-US"/>
        </w:rPr>
        <w:t xml:space="preserve"> according to the </w:t>
      </w:r>
      <w:r w:rsidR="0001249E" w:rsidRPr="007630A5">
        <w:rPr>
          <w:rFonts w:ascii="Arial" w:hAnsi="Arial" w:cs="Arial"/>
          <w:lang w:val="en-US"/>
        </w:rPr>
        <w:t>classification</w:t>
      </w:r>
      <w:r w:rsidR="00FB2319" w:rsidRPr="007630A5">
        <w:rPr>
          <w:rFonts w:ascii="Arial" w:hAnsi="Arial" w:cs="Arial"/>
          <w:lang w:val="en-US"/>
        </w:rPr>
        <w:t xml:space="preserve"> of expenditures.  </w:t>
      </w:r>
    </w:p>
    <w:p w:rsidR="00FB2319" w:rsidRPr="007630A5" w:rsidRDefault="00FB2319"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lang w:val="en-US"/>
        </w:rPr>
        <w:t xml:space="preserve">Public </w:t>
      </w:r>
      <w:r w:rsidR="00154DBD" w:rsidRPr="007630A5">
        <w:rPr>
          <w:rFonts w:ascii="Arial" w:hAnsi="Arial" w:cs="Arial"/>
          <w:lang w:val="en-US"/>
        </w:rPr>
        <w:t>d</w:t>
      </w:r>
      <w:r w:rsidRPr="007630A5">
        <w:rPr>
          <w:rFonts w:ascii="Arial" w:hAnsi="Arial" w:cs="Arial"/>
          <w:lang w:val="en-US"/>
        </w:rPr>
        <w:t xml:space="preserve">ebt management has </w:t>
      </w:r>
      <w:r w:rsidR="0001249E" w:rsidRPr="007630A5">
        <w:rPr>
          <w:rFonts w:ascii="Arial" w:hAnsi="Arial" w:cs="Arial"/>
          <w:lang w:val="en-US"/>
        </w:rPr>
        <w:t>improved</w:t>
      </w:r>
      <w:r w:rsidRPr="007630A5">
        <w:rPr>
          <w:rFonts w:ascii="Arial" w:hAnsi="Arial" w:cs="Arial"/>
          <w:lang w:val="en-US"/>
        </w:rPr>
        <w:t xml:space="preserve"> following the receipt of </w:t>
      </w:r>
      <w:r w:rsidR="00154DBD" w:rsidRPr="007630A5">
        <w:rPr>
          <w:rFonts w:ascii="Arial" w:hAnsi="Arial" w:cs="Arial"/>
          <w:lang w:val="en-US"/>
        </w:rPr>
        <w:t>t</w:t>
      </w:r>
      <w:r w:rsidRPr="007630A5">
        <w:rPr>
          <w:rFonts w:ascii="Arial" w:hAnsi="Arial" w:cs="Arial"/>
          <w:lang w:val="en-US"/>
        </w:rPr>
        <w:t xml:space="preserve">echnical </w:t>
      </w:r>
      <w:r w:rsidR="0001249E" w:rsidRPr="007630A5">
        <w:rPr>
          <w:rFonts w:ascii="Arial" w:hAnsi="Arial" w:cs="Arial"/>
          <w:lang w:val="en-US"/>
        </w:rPr>
        <w:t>assistance</w:t>
      </w:r>
      <w:r w:rsidRPr="007630A5">
        <w:rPr>
          <w:rFonts w:ascii="Arial" w:hAnsi="Arial" w:cs="Arial"/>
          <w:lang w:val="en-US"/>
        </w:rPr>
        <w:t xml:space="preserve"> to</w:t>
      </w:r>
      <w:r w:rsidR="003F7FFA" w:rsidRPr="007630A5">
        <w:rPr>
          <w:rFonts w:ascii="Arial" w:hAnsi="Arial" w:cs="Arial"/>
          <w:lang w:val="en-US"/>
        </w:rPr>
        <w:t xml:space="preserve"> the Suriname Debt Management Office (SDMO) (Bureau voor de Staatsschuld) to</w:t>
      </w:r>
      <w:r w:rsidRPr="007630A5">
        <w:rPr>
          <w:rFonts w:ascii="Arial" w:hAnsi="Arial" w:cs="Arial"/>
          <w:lang w:val="en-US"/>
        </w:rPr>
        <w:t xml:space="preserve"> </w:t>
      </w:r>
      <w:r w:rsidR="0001249E" w:rsidRPr="007630A5">
        <w:rPr>
          <w:rFonts w:ascii="Arial" w:hAnsi="Arial" w:cs="Arial"/>
          <w:lang w:val="en-US"/>
        </w:rPr>
        <w:t>improve</w:t>
      </w:r>
      <w:r w:rsidRPr="007630A5">
        <w:rPr>
          <w:rFonts w:ascii="Arial" w:hAnsi="Arial" w:cs="Arial"/>
          <w:lang w:val="en-US"/>
        </w:rPr>
        <w:t xml:space="preserve"> debt management in 2011 and 2014 from CARTAC</w:t>
      </w:r>
      <w:r w:rsidR="003F7FFA" w:rsidRPr="007630A5">
        <w:rPr>
          <w:rFonts w:ascii="Arial" w:hAnsi="Arial" w:cs="Arial"/>
          <w:lang w:val="en-US"/>
        </w:rPr>
        <w:t xml:space="preserve">.  Reconciliations of external and internal debt data are carried out on a monthly basis with the Central Bank of </w:t>
      </w:r>
      <w:r w:rsidR="00154DBD" w:rsidRPr="007630A5">
        <w:rPr>
          <w:rFonts w:ascii="Arial" w:hAnsi="Arial" w:cs="Arial"/>
          <w:lang w:val="en-US"/>
        </w:rPr>
        <w:t>S</w:t>
      </w:r>
      <w:r w:rsidR="003F7FFA" w:rsidRPr="007630A5">
        <w:rPr>
          <w:rFonts w:ascii="Arial" w:hAnsi="Arial" w:cs="Arial"/>
          <w:lang w:val="en-US"/>
        </w:rPr>
        <w:t xml:space="preserve">uriname against debt payments as well as creditors.  Debt statistical reports are </w:t>
      </w:r>
      <w:r w:rsidR="0001249E" w:rsidRPr="007630A5">
        <w:rPr>
          <w:rFonts w:ascii="Arial" w:hAnsi="Arial" w:cs="Arial"/>
          <w:lang w:val="en-US"/>
        </w:rPr>
        <w:t>prepared</w:t>
      </w:r>
      <w:r w:rsidR="003F7FFA" w:rsidRPr="007630A5">
        <w:rPr>
          <w:rFonts w:ascii="Arial" w:hAnsi="Arial" w:cs="Arial"/>
          <w:lang w:val="en-US"/>
        </w:rPr>
        <w:t xml:space="preserve"> monthly (within 2 weeks </w:t>
      </w:r>
      <w:r w:rsidR="003F7FFA" w:rsidRPr="007630A5">
        <w:rPr>
          <w:rFonts w:ascii="Arial" w:hAnsi="Arial" w:cs="Arial"/>
          <w:lang w:val="en-US"/>
        </w:rPr>
        <w:lastRenderedPageBreak/>
        <w:t xml:space="preserve">following the period covered) in </w:t>
      </w:r>
      <w:r w:rsidR="0001249E" w:rsidRPr="007630A5">
        <w:rPr>
          <w:rFonts w:ascii="Arial" w:hAnsi="Arial" w:cs="Arial"/>
          <w:lang w:val="en-US"/>
        </w:rPr>
        <w:t>Dutch</w:t>
      </w:r>
      <w:r w:rsidR="003F7FFA" w:rsidRPr="007630A5">
        <w:rPr>
          <w:rFonts w:ascii="Arial" w:hAnsi="Arial" w:cs="Arial"/>
          <w:lang w:val="en-US"/>
        </w:rPr>
        <w:t xml:space="preserve"> and are published on the website of SDMO ten weeks </w:t>
      </w:r>
      <w:r w:rsidR="0001249E" w:rsidRPr="007630A5">
        <w:rPr>
          <w:rFonts w:ascii="Arial" w:hAnsi="Arial" w:cs="Arial"/>
          <w:lang w:val="en-US"/>
        </w:rPr>
        <w:t>after</w:t>
      </w:r>
      <w:r w:rsidR="003F7FFA" w:rsidRPr="007630A5">
        <w:rPr>
          <w:rFonts w:ascii="Arial" w:hAnsi="Arial" w:cs="Arial"/>
          <w:lang w:val="en-US"/>
        </w:rPr>
        <w:t xml:space="preserve"> the period </w:t>
      </w:r>
      <w:r w:rsidR="0001249E" w:rsidRPr="007630A5">
        <w:rPr>
          <w:rFonts w:ascii="Arial" w:hAnsi="Arial" w:cs="Arial"/>
          <w:lang w:val="en-US"/>
        </w:rPr>
        <w:t>covered</w:t>
      </w:r>
      <w:r w:rsidR="003F7FFA" w:rsidRPr="007630A5">
        <w:rPr>
          <w:rFonts w:ascii="Arial" w:hAnsi="Arial" w:cs="Arial"/>
          <w:lang w:val="en-US"/>
        </w:rPr>
        <w:t>.</w:t>
      </w:r>
    </w:p>
    <w:p w:rsidR="00397A6E" w:rsidRPr="007630A5" w:rsidRDefault="002732ED"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b/>
          <w:lang w:val="en-US"/>
        </w:rPr>
      </w:pPr>
      <w:r w:rsidRPr="007630A5">
        <w:rPr>
          <w:rFonts w:ascii="Arial" w:hAnsi="Arial" w:cs="Arial"/>
          <w:b/>
          <w:lang w:val="en-US"/>
        </w:rPr>
        <w:t xml:space="preserve">Internal audit </w:t>
      </w:r>
      <w:r w:rsidR="0001249E" w:rsidRPr="007630A5">
        <w:rPr>
          <w:rFonts w:ascii="Arial" w:hAnsi="Arial" w:cs="Arial"/>
          <w:b/>
          <w:lang w:val="en-US"/>
        </w:rPr>
        <w:t>subsystem</w:t>
      </w:r>
      <w:r w:rsidRPr="007630A5">
        <w:rPr>
          <w:rFonts w:ascii="Arial" w:hAnsi="Arial" w:cs="Arial"/>
          <w:b/>
          <w:lang w:val="en-US"/>
        </w:rPr>
        <w:t xml:space="preserve">:  </w:t>
      </w:r>
      <w:r w:rsidRPr="007630A5">
        <w:rPr>
          <w:rFonts w:ascii="Arial" w:hAnsi="Arial" w:cs="Arial"/>
          <w:lang w:val="en-US"/>
        </w:rPr>
        <w:t xml:space="preserve">The </w:t>
      </w:r>
      <w:r w:rsidR="007C7677" w:rsidRPr="007630A5">
        <w:rPr>
          <w:rFonts w:ascii="Arial" w:hAnsi="Arial" w:cs="Arial"/>
          <w:lang w:val="en-US"/>
        </w:rPr>
        <w:t>CLAD Act (1972) created the CLAD (Centrale Landsaccountantdienst)</w:t>
      </w:r>
      <w:r w:rsidR="00154DBD" w:rsidRPr="007630A5">
        <w:rPr>
          <w:rFonts w:ascii="Arial" w:hAnsi="Arial" w:cs="Arial"/>
          <w:lang w:val="en-US"/>
        </w:rPr>
        <w:t xml:space="preserve">, </w:t>
      </w:r>
      <w:r w:rsidR="007C7677" w:rsidRPr="007630A5">
        <w:rPr>
          <w:rFonts w:ascii="Arial" w:hAnsi="Arial" w:cs="Arial"/>
          <w:lang w:val="en-US"/>
        </w:rPr>
        <w:t xml:space="preserve">an autonomous agency with the mandate of </w:t>
      </w:r>
      <w:r w:rsidR="0001249E" w:rsidRPr="007630A5">
        <w:rPr>
          <w:rFonts w:ascii="Arial" w:hAnsi="Arial" w:cs="Arial"/>
          <w:lang w:val="en-US"/>
        </w:rPr>
        <w:t>auditing</w:t>
      </w:r>
      <w:r w:rsidR="007C7677" w:rsidRPr="007630A5">
        <w:rPr>
          <w:rFonts w:ascii="Arial" w:hAnsi="Arial" w:cs="Arial"/>
          <w:lang w:val="en-US"/>
        </w:rPr>
        <w:t xml:space="preserve"> the administration of</w:t>
      </w:r>
      <w:r w:rsidR="00F205C4" w:rsidRPr="007630A5">
        <w:rPr>
          <w:rFonts w:ascii="Arial" w:hAnsi="Arial" w:cs="Arial"/>
          <w:lang w:val="en-US"/>
        </w:rPr>
        <w:t xml:space="preserve"> the government </w:t>
      </w:r>
      <w:r w:rsidR="0001249E" w:rsidRPr="007630A5">
        <w:rPr>
          <w:rFonts w:ascii="Arial" w:hAnsi="Arial" w:cs="Arial"/>
          <w:lang w:val="en-US"/>
        </w:rPr>
        <w:t>(17</w:t>
      </w:r>
      <w:r w:rsidR="00F205C4" w:rsidRPr="007630A5">
        <w:rPr>
          <w:rFonts w:ascii="Arial" w:hAnsi="Arial" w:cs="Arial"/>
          <w:lang w:val="en-US"/>
        </w:rPr>
        <w:t xml:space="preserve"> ministries including the</w:t>
      </w:r>
      <w:r w:rsidR="007C7677" w:rsidRPr="007630A5">
        <w:rPr>
          <w:rFonts w:ascii="Arial" w:hAnsi="Arial" w:cs="Arial"/>
          <w:lang w:val="en-US"/>
        </w:rPr>
        <w:t xml:space="preserve"> 25 Directorates and the parastatals) and the state-owned enterprises. </w:t>
      </w:r>
      <w:r w:rsidR="00397A6E" w:rsidRPr="007630A5">
        <w:rPr>
          <w:rFonts w:ascii="Arial" w:hAnsi="Arial" w:cs="Arial"/>
          <w:lang w:val="en-US"/>
        </w:rPr>
        <w:t xml:space="preserve">CLAD has an internal audit unit in every </w:t>
      </w:r>
      <w:r w:rsidR="0001249E" w:rsidRPr="007630A5">
        <w:rPr>
          <w:rFonts w:ascii="Arial" w:hAnsi="Arial" w:cs="Arial"/>
          <w:lang w:val="en-US"/>
        </w:rPr>
        <w:t>ministry</w:t>
      </w:r>
      <w:r w:rsidR="00397A6E" w:rsidRPr="007630A5">
        <w:rPr>
          <w:rFonts w:ascii="Arial" w:hAnsi="Arial" w:cs="Arial"/>
          <w:lang w:val="en-US"/>
        </w:rPr>
        <w:t xml:space="preserve">. These units perform a limited number of internal control </w:t>
      </w:r>
      <w:r w:rsidR="0001249E" w:rsidRPr="007630A5">
        <w:rPr>
          <w:rFonts w:ascii="Arial" w:hAnsi="Arial" w:cs="Arial"/>
          <w:lang w:val="en-US"/>
        </w:rPr>
        <w:t>functions</w:t>
      </w:r>
      <w:r w:rsidR="00397A6E" w:rsidRPr="007630A5">
        <w:rPr>
          <w:rFonts w:ascii="Arial" w:hAnsi="Arial" w:cs="Arial"/>
          <w:lang w:val="en-US"/>
        </w:rPr>
        <w:t xml:space="preserve"> (mainly pre-audit o</w:t>
      </w:r>
      <w:r w:rsidR="00F205C4" w:rsidRPr="007630A5">
        <w:rPr>
          <w:rFonts w:ascii="Arial" w:hAnsi="Arial" w:cs="Arial"/>
          <w:lang w:val="en-US"/>
        </w:rPr>
        <w:t>f transactions)</w:t>
      </w:r>
      <w:r w:rsidR="00397A6E" w:rsidRPr="007630A5">
        <w:rPr>
          <w:rFonts w:ascii="Arial" w:hAnsi="Arial" w:cs="Arial"/>
          <w:lang w:val="en-US"/>
        </w:rPr>
        <w:t xml:space="preserve">. Over time, CLAD’s activities have concentrated </w:t>
      </w:r>
      <w:r w:rsidR="00B71DF3" w:rsidRPr="007630A5">
        <w:rPr>
          <w:rFonts w:ascii="Arial" w:hAnsi="Arial" w:cs="Arial"/>
          <w:lang w:val="en-US"/>
        </w:rPr>
        <w:t>o</w:t>
      </w:r>
      <w:r w:rsidR="00397A6E" w:rsidRPr="007630A5">
        <w:rPr>
          <w:rFonts w:ascii="Arial" w:hAnsi="Arial" w:cs="Arial"/>
          <w:lang w:val="en-US"/>
        </w:rPr>
        <w:t xml:space="preserve">n the review of the financial reports and auditing of the annual financial statements (prior to being audited by the SAI) of the </w:t>
      </w:r>
      <w:r w:rsidR="0001249E" w:rsidRPr="007630A5">
        <w:rPr>
          <w:rFonts w:ascii="Arial" w:hAnsi="Arial" w:cs="Arial"/>
          <w:lang w:val="en-US"/>
        </w:rPr>
        <w:t>ministries</w:t>
      </w:r>
      <w:r w:rsidR="00397A6E" w:rsidRPr="007630A5">
        <w:rPr>
          <w:rFonts w:ascii="Arial" w:hAnsi="Arial" w:cs="Arial"/>
          <w:lang w:val="en-US"/>
        </w:rPr>
        <w:t xml:space="preserve"> and the parastatals. CLAD also carries out fraud investigation and reports directly to the Minister of Finance.</w:t>
      </w:r>
    </w:p>
    <w:p w:rsidR="002E579F" w:rsidRPr="007630A5" w:rsidRDefault="00095296" w:rsidP="004A1F0C">
      <w:pPr>
        <w:pStyle w:val="ListParagraph"/>
        <w:numPr>
          <w:ilvl w:val="1"/>
          <w:numId w:val="13"/>
        </w:numPr>
        <w:tabs>
          <w:tab w:val="left" w:pos="1350"/>
        </w:tabs>
        <w:autoSpaceDE w:val="0"/>
        <w:autoSpaceDN w:val="0"/>
        <w:adjustRightInd w:val="0"/>
        <w:spacing w:before="240" w:after="80"/>
        <w:ind w:left="1080" w:hanging="900"/>
        <w:contextualSpacing w:val="0"/>
        <w:rPr>
          <w:rFonts w:ascii="Arial" w:hAnsi="Arial" w:cs="Arial"/>
          <w:lang w:val="en-US"/>
        </w:rPr>
      </w:pPr>
      <w:r w:rsidRPr="007630A5">
        <w:rPr>
          <w:rFonts w:ascii="Arial" w:hAnsi="Arial" w:cs="Arial"/>
          <w:b/>
          <w:lang w:val="en-US"/>
        </w:rPr>
        <w:t xml:space="preserve">External Control Subsystem:  </w:t>
      </w:r>
      <w:r w:rsidR="007A1ED3" w:rsidRPr="007630A5">
        <w:rPr>
          <w:rFonts w:ascii="Arial" w:hAnsi="Arial" w:cs="Arial"/>
          <w:lang w:val="en-US"/>
        </w:rPr>
        <w:t xml:space="preserve">The Rekenkamer (SAI) was created in 1953 to </w:t>
      </w:r>
      <w:r w:rsidR="00E84197" w:rsidRPr="007630A5">
        <w:rPr>
          <w:rFonts w:ascii="Arial" w:hAnsi="Arial" w:cs="Arial"/>
          <w:lang w:val="en-US"/>
        </w:rPr>
        <w:t xml:space="preserve">perform </w:t>
      </w:r>
      <w:r w:rsidR="007A1ED3" w:rsidRPr="007630A5">
        <w:rPr>
          <w:rFonts w:ascii="Arial" w:hAnsi="Arial" w:cs="Arial"/>
          <w:lang w:val="en-US"/>
        </w:rPr>
        <w:t xml:space="preserve">supervision of </w:t>
      </w:r>
      <w:r w:rsidR="00E84197" w:rsidRPr="007630A5">
        <w:rPr>
          <w:rFonts w:ascii="Arial" w:hAnsi="Arial" w:cs="Arial"/>
          <w:lang w:val="en-US"/>
        </w:rPr>
        <w:t xml:space="preserve">financial resources </w:t>
      </w:r>
      <w:r w:rsidR="0001249E" w:rsidRPr="007630A5">
        <w:rPr>
          <w:rFonts w:ascii="Arial" w:hAnsi="Arial" w:cs="Arial"/>
          <w:lang w:val="en-US"/>
        </w:rPr>
        <w:t>in accordance</w:t>
      </w:r>
      <w:r w:rsidR="00E84197" w:rsidRPr="007630A5">
        <w:rPr>
          <w:rFonts w:ascii="Arial" w:hAnsi="Arial" w:cs="Arial"/>
          <w:lang w:val="en-US"/>
        </w:rPr>
        <w:t xml:space="preserve"> with the budget, as well as the </w:t>
      </w:r>
      <w:r w:rsidR="0001249E" w:rsidRPr="007630A5">
        <w:rPr>
          <w:rFonts w:ascii="Arial" w:hAnsi="Arial" w:cs="Arial"/>
          <w:lang w:val="en-US"/>
        </w:rPr>
        <w:t>approval</w:t>
      </w:r>
      <w:r w:rsidR="00E84197" w:rsidRPr="007630A5">
        <w:rPr>
          <w:rFonts w:ascii="Arial" w:hAnsi="Arial" w:cs="Arial"/>
          <w:lang w:val="en-US"/>
        </w:rPr>
        <w:t xml:space="preserve"> of the account of receipts and expenditures.  In addition, it is mandated to control </w:t>
      </w:r>
      <w:r w:rsidR="007A1ED3" w:rsidRPr="007630A5">
        <w:rPr>
          <w:rFonts w:ascii="Arial" w:hAnsi="Arial" w:cs="Arial"/>
          <w:lang w:val="en-US"/>
        </w:rPr>
        <w:t xml:space="preserve">the financial management of the </w:t>
      </w:r>
      <w:r w:rsidR="0001249E" w:rsidRPr="007630A5">
        <w:rPr>
          <w:rFonts w:ascii="Arial" w:hAnsi="Arial" w:cs="Arial"/>
          <w:lang w:val="en-US"/>
        </w:rPr>
        <w:t>Government</w:t>
      </w:r>
      <w:r w:rsidR="007A1ED3" w:rsidRPr="007630A5">
        <w:rPr>
          <w:rFonts w:ascii="Arial" w:hAnsi="Arial" w:cs="Arial"/>
          <w:lang w:val="en-US"/>
        </w:rPr>
        <w:t xml:space="preserve"> in the widest sense</w:t>
      </w:r>
      <w:r w:rsidR="00E84197" w:rsidRPr="007630A5">
        <w:rPr>
          <w:rFonts w:ascii="Arial" w:hAnsi="Arial" w:cs="Arial"/>
          <w:lang w:val="en-US"/>
        </w:rPr>
        <w:t xml:space="preserve">.  In practice, CLAD has been </w:t>
      </w:r>
      <w:r w:rsidR="0001249E" w:rsidRPr="007630A5">
        <w:rPr>
          <w:rFonts w:ascii="Arial" w:hAnsi="Arial" w:cs="Arial"/>
          <w:lang w:val="en-US"/>
        </w:rPr>
        <w:t>assuming</w:t>
      </w:r>
      <w:r w:rsidR="00E84197" w:rsidRPr="007630A5">
        <w:rPr>
          <w:rFonts w:ascii="Arial" w:hAnsi="Arial" w:cs="Arial"/>
          <w:lang w:val="en-US"/>
        </w:rPr>
        <w:t xml:space="preserve"> the task of performing the audits of the government expenditures and financial statements because of the lack of technical </w:t>
      </w:r>
      <w:r w:rsidR="0001249E" w:rsidRPr="007630A5">
        <w:rPr>
          <w:rFonts w:ascii="Arial" w:hAnsi="Arial" w:cs="Arial"/>
          <w:lang w:val="en-US"/>
        </w:rPr>
        <w:t>capacity</w:t>
      </w:r>
      <w:r w:rsidR="00E84197" w:rsidRPr="007630A5">
        <w:rPr>
          <w:rFonts w:ascii="Arial" w:hAnsi="Arial" w:cs="Arial"/>
          <w:lang w:val="en-US"/>
        </w:rPr>
        <w:t xml:space="preserve"> of the office of the Rekenkamer.  In recent years, the Rekenkamer has been </w:t>
      </w:r>
      <w:r w:rsidR="0001249E" w:rsidRPr="007630A5">
        <w:rPr>
          <w:rFonts w:ascii="Arial" w:hAnsi="Arial" w:cs="Arial"/>
          <w:lang w:val="en-US"/>
        </w:rPr>
        <w:t>working</w:t>
      </w:r>
      <w:r w:rsidR="00E84197" w:rsidRPr="007630A5">
        <w:rPr>
          <w:rFonts w:ascii="Arial" w:hAnsi="Arial" w:cs="Arial"/>
          <w:lang w:val="en-US"/>
        </w:rPr>
        <w:t xml:space="preserve"> on improving its technical </w:t>
      </w:r>
      <w:r w:rsidR="0001249E" w:rsidRPr="007630A5">
        <w:rPr>
          <w:rFonts w:ascii="Arial" w:hAnsi="Arial" w:cs="Arial"/>
          <w:lang w:val="en-US"/>
        </w:rPr>
        <w:t>capacity by</w:t>
      </w:r>
      <w:r w:rsidR="00E84197" w:rsidRPr="007630A5">
        <w:rPr>
          <w:rFonts w:ascii="Arial" w:hAnsi="Arial" w:cs="Arial"/>
          <w:lang w:val="en-US"/>
        </w:rPr>
        <w:t xml:space="preserve"> increasing the number of </w:t>
      </w:r>
      <w:r w:rsidR="0001249E" w:rsidRPr="007630A5">
        <w:rPr>
          <w:rFonts w:ascii="Arial" w:hAnsi="Arial" w:cs="Arial"/>
          <w:lang w:val="en-US"/>
        </w:rPr>
        <w:t>professional</w:t>
      </w:r>
      <w:r w:rsidR="00E84197" w:rsidRPr="007630A5">
        <w:rPr>
          <w:rFonts w:ascii="Arial" w:hAnsi="Arial" w:cs="Arial"/>
          <w:lang w:val="en-US"/>
        </w:rPr>
        <w:t xml:space="preserve"> auditors in the institution and developing institutional strengthening plans with the support of the donor community</w:t>
      </w:r>
      <w:r w:rsidR="00154DBD" w:rsidRPr="007630A5">
        <w:rPr>
          <w:rFonts w:ascii="Arial" w:hAnsi="Arial" w:cs="Arial"/>
          <w:lang w:val="en-US"/>
        </w:rPr>
        <w:t xml:space="preserve"> and it now</w:t>
      </w:r>
      <w:r w:rsidR="008C1FE4" w:rsidRPr="007630A5">
        <w:rPr>
          <w:rFonts w:ascii="Arial" w:hAnsi="Arial" w:cs="Arial"/>
          <w:lang w:val="en-US"/>
        </w:rPr>
        <w:t xml:space="preserve"> has</w:t>
      </w:r>
      <w:r w:rsidR="00154DBD" w:rsidRPr="007630A5">
        <w:rPr>
          <w:rFonts w:ascii="Arial" w:hAnsi="Arial" w:cs="Arial"/>
          <w:lang w:val="en-US"/>
        </w:rPr>
        <w:t xml:space="preserve"> the capacity to undertake </w:t>
      </w:r>
      <w:r w:rsidR="002E579F" w:rsidRPr="007630A5">
        <w:rPr>
          <w:rFonts w:ascii="Arial" w:hAnsi="Arial" w:cs="Arial"/>
          <w:lang w:val="en-US"/>
        </w:rPr>
        <w:t xml:space="preserve"> both compliance and performance audits</w:t>
      </w:r>
      <w:r w:rsidR="00B421E0" w:rsidRPr="007630A5">
        <w:rPr>
          <w:rFonts w:ascii="Arial" w:hAnsi="Arial" w:cs="Arial"/>
          <w:lang w:val="en-US"/>
        </w:rPr>
        <w:t xml:space="preserve">  according to its mandate.</w:t>
      </w:r>
    </w:p>
    <w:p w:rsidR="00CC0CD3" w:rsidRPr="007630A5" w:rsidRDefault="00CC0CD3" w:rsidP="00CC0CD3">
      <w:pPr>
        <w:pStyle w:val="ListParagraph"/>
        <w:tabs>
          <w:tab w:val="left" w:pos="1350"/>
        </w:tabs>
        <w:autoSpaceDE w:val="0"/>
        <w:autoSpaceDN w:val="0"/>
        <w:adjustRightInd w:val="0"/>
        <w:spacing w:before="240" w:after="80"/>
        <w:ind w:left="1080"/>
        <w:contextualSpacing w:val="0"/>
        <w:rPr>
          <w:rFonts w:ascii="Arial" w:hAnsi="Arial" w:cs="Arial"/>
          <w:lang w:val="en-US"/>
        </w:rPr>
      </w:pPr>
    </w:p>
    <w:p w:rsidR="00555EF4" w:rsidRDefault="005359E3" w:rsidP="00555EF4">
      <w:pPr>
        <w:tabs>
          <w:tab w:val="left" w:pos="450"/>
          <w:tab w:val="left" w:pos="1080"/>
        </w:tabs>
        <w:spacing w:line="276" w:lineRule="auto"/>
        <w:ind w:left="1094" w:hanging="907"/>
        <w:rPr>
          <w:rFonts w:ascii="Arial" w:hAnsi="Arial" w:cs="Arial"/>
          <w:sz w:val="22"/>
          <w:szCs w:val="22"/>
          <w:lang w:val="en-US"/>
        </w:rPr>
      </w:pPr>
      <w:r w:rsidRPr="007630A5">
        <w:rPr>
          <w:rFonts w:ascii="Arial" w:hAnsi="Arial" w:cs="Arial"/>
          <w:sz w:val="22"/>
          <w:szCs w:val="22"/>
          <w:lang w:val="en-US"/>
        </w:rPr>
        <w:t xml:space="preserve">2.14   </w:t>
      </w:r>
      <w:r w:rsidRPr="007630A5">
        <w:rPr>
          <w:rFonts w:ascii="Arial" w:hAnsi="Arial" w:cs="Arial"/>
          <w:sz w:val="22"/>
          <w:szCs w:val="22"/>
          <w:lang w:val="en-US"/>
        </w:rPr>
        <w:tab/>
      </w:r>
      <w:r w:rsidRPr="007630A5">
        <w:rPr>
          <w:rFonts w:ascii="Arial" w:hAnsi="Arial" w:cs="Arial"/>
          <w:b/>
          <w:sz w:val="22"/>
          <w:szCs w:val="22"/>
          <w:lang w:val="en-US"/>
        </w:rPr>
        <w:t>Procurement:</w:t>
      </w:r>
      <w:r w:rsidRPr="007630A5">
        <w:rPr>
          <w:rFonts w:ascii="Arial" w:hAnsi="Arial" w:cs="Arial"/>
          <w:sz w:val="22"/>
          <w:szCs w:val="22"/>
          <w:lang w:val="en-US"/>
        </w:rPr>
        <w:t xml:space="preserve">  </w:t>
      </w:r>
      <w:r w:rsidR="00555EF4" w:rsidRPr="00555EF4">
        <w:rPr>
          <w:rFonts w:ascii="Arial" w:hAnsi="Arial" w:cs="Arial"/>
          <w:sz w:val="22"/>
          <w:szCs w:val="22"/>
          <w:lang w:val="en-US"/>
        </w:rPr>
        <w:t xml:space="preserve">The legal framework for public procurement is relatively old and does not meet international standards.   Public </w:t>
      </w:r>
      <w:r w:rsidR="008255D2" w:rsidRPr="00555EF4">
        <w:rPr>
          <w:rFonts w:ascii="Arial" w:hAnsi="Arial" w:cs="Arial"/>
          <w:sz w:val="22"/>
          <w:szCs w:val="22"/>
          <w:lang w:val="en-US"/>
        </w:rPr>
        <w:t>Procurement is</w:t>
      </w:r>
      <w:r w:rsidR="00555EF4" w:rsidRPr="00555EF4">
        <w:rPr>
          <w:rFonts w:ascii="Arial" w:hAnsi="Arial" w:cs="Arial"/>
          <w:sz w:val="22"/>
          <w:szCs w:val="22"/>
          <w:lang w:val="en-US"/>
        </w:rPr>
        <w:t xml:space="preserve"> covered by two articles (Art.18 and Art.19</w:t>
      </w:r>
      <w:r w:rsidR="008255D2" w:rsidRPr="00555EF4">
        <w:rPr>
          <w:rFonts w:ascii="Arial" w:hAnsi="Arial" w:cs="Arial"/>
          <w:sz w:val="22"/>
          <w:szCs w:val="22"/>
          <w:lang w:val="en-US"/>
        </w:rPr>
        <w:t>) from</w:t>
      </w:r>
      <w:r w:rsidR="00555EF4" w:rsidRPr="00555EF4">
        <w:rPr>
          <w:rFonts w:ascii="Arial" w:hAnsi="Arial" w:cs="Arial"/>
          <w:sz w:val="22"/>
          <w:szCs w:val="22"/>
          <w:lang w:val="en-US"/>
        </w:rPr>
        <w:t xml:space="preserve"> the </w:t>
      </w:r>
      <w:r w:rsidR="008255D2" w:rsidRPr="00555EF4">
        <w:rPr>
          <w:rFonts w:ascii="Arial" w:hAnsi="Arial" w:cs="Arial"/>
          <w:sz w:val="22"/>
          <w:szCs w:val="22"/>
          <w:lang w:val="en-US"/>
        </w:rPr>
        <w:t>1952 Budget</w:t>
      </w:r>
      <w:r w:rsidR="00555EF4" w:rsidRPr="00555EF4">
        <w:rPr>
          <w:rFonts w:ascii="Arial" w:hAnsi="Arial" w:cs="Arial"/>
          <w:sz w:val="22"/>
          <w:szCs w:val="22"/>
          <w:lang w:val="en-US"/>
        </w:rPr>
        <w:t xml:space="preserve"> Law and 1953 “Comptabiliteitsbesluit” which remain the </w:t>
      </w:r>
      <w:r w:rsidR="008255D2" w:rsidRPr="00555EF4">
        <w:rPr>
          <w:rFonts w:ascii="Arial" w:hAnsi="Arial" w:cs="Arial"/>
          <w:sz w:val="22"/>
          <w:szCs w:val="22"/>
          <w:lang w:val="en-US"/>
        </w:rPr>
        <w:t>basis of</w:t>
      </w:r>
      <w:r w:rsidR="00555EF4" w:rsidRPr="00555EF4">
        <w:rPr>
          <w:rFonts w:ascii="Arial" w:hAnsi="Arial" w:cs="Arial"/>
          <w:sz w:val="22"/>
          <w:szCs w:val="22"/>
          <w:lang w:val="en-US"/>
        </w:rPr>
        <w:t xml:space="preserve"> all public procurement to </w:t>
      </w:r>
      <w:r w:rsidR="008255D2" w:rsidRPr="00555EF4">
        <w:rPr>
          <w:rFonts w:ascii="Arial" w:hAnsi="Arial" w:cs="Arial"/>
          <w:sz w:val="22"/>
          <w:szCs w:val="22"/>
          <w:lang w:val="en-US"/>
        </w:rPr>
        <w:t>the Central</w:t>
      </w:r>
      <w:r w:rsidR="00555EF4" w:rsidRPr="00555EF4">
        <w:rPr>
          <w:rFonts w:ascii="Arial" w:hAnsi="Arial" w:cs="Arial"/>
          <w:sz w:val="22"/>
          <w:szCs w:val="22"/>
          <w:lang w:val="en-US"/>
        </w:rPr>
        <w:t xml:space="preserve"> Government, Autonomous Government Agencies and Public Corporations (parastatals).  Additionally, </w:t>
      </w:r>
      <w:r w:rsidR="008255D2" w:rsidRPr="00555EF4">
        <w:rPr>
          <w:rFonts w:ascii="Arial" w:hAnsi="Arial" w:cs="Arial"/>
          <w:sz w:val="22"/>
          <w:szCs w:val="22"/>
          <w:lang w:val="en-US"/>
        </w:rPr>
        <w:t>several decrees</w:t>
      </w:r>
      <w:r w:rsidR="00555EF4" w:rsidRPr="00555EF4">
        <w:rPr>
          <w:rFonts w:ascii="Arial" w:hAnsi="Arial" w:cs="Arial"/>
          <w:sz w:val="22"/>
          <w:szCs w:val="22"/>
          <w:lang w:val="en-US"/>
        </w:rPr>
        <w:t xml:space="preserve"> from the Ministry of Finance, instructions from the Sub-Council for Tendering and Awarding (ORAG</w:t>
      </w:r>
      <w:r w:rsidR="008255D2" w:rsidRPr="00555EF4">
        <w:rPr>
          <w:rFonts w:ascii="Arial" w:hAnsi="Arial" w:cs="Arial"/>
          <w:sz w:val="22"/>
          <w:szCs w:val="22"/>
          <w:lang w:val="en-US"/>
        </w:rPr>
        <w:t>),</w:t>
      </w:r>
      <w:r w:rsidR="00555EF4" w:rsidRPr="00555EF4">
        <w:rPr>
          <w:rFonts w:ascii="Arial" w:hAnsi="Arial" w:cs="Arial"/>
          <w:sz w:val="22"/>
          <w:szCs w:val="22"/>
          <w:lang w:val="en-US"/>
        </w:rPr>
        <w:t xml:space="preserve"> letters of information from the Council of Ministers, </w:t>
      </w:r>
      <w:r w:rsidR="008255D2" w:rsidRPr="00555EF4">
        <w:rPr>
          <w:rFonts w:ascii="Arial" w:hAnsi="Arial" w:cs="Arial"/>
          <w:sz w:val="22"/>
          <w:szCs w:val="22"/>
          <w:lang w:val="en-US"/>
        </w:rPr>
        <w:t>and detailed</w:t>
      </w:r>
      <w:r w:rsidR="00555EF4" w:rsidRPr="00555EF4">
        <w:rPr>
          <w:rFonts w:ascii="Arial" w:hAnsi="Arial" w:cs="Arial"/>
          <w:sz w:val="22"/>
          <w:szCs w:val="22"/>
          <w:lang w:val="en-US"/>
        </w:rPr>
        <w:t xml:space="preserve"> regulations namely the AWS 1996 Rules and Regulations for the Tender of Works in Suriname and the UWS 1996 Conditions for the Execution of Works in Suriname complement the articles 18 and 19 of the Budget Law. The procurement system is decentralized with each Ministry or Sub-department being responsible for its own process. Department Directors may establish Procurement Commissions to manage the tender phase of the process. A Procurement Commission is usually made up of at least 5 persons drawn from the procuring entity’s staff. Two important bodies in the approval process are ORAG and the Council of Ministers. Ministries </w:t>
      </w:r>
      <w:r w:rsidR="008255D2" w:rsidRPr="00555EF4">
        <w:rPr>
          <w:rFonts w:ascii="Arial" w:hAnsi="Arial" w:cs="Arial"/>
          <w:sz w:val="22"/>
          <w:szCs w:val="22"/>
          <w:lang w:val="en-US"/>
        </w:rPr>
        <w:t>can approve</w:t>
      </w:r>
      <w:r w:rsidR="00555EF4">
        <w:rPr>
          <w:rFonts w:ascii="Arial" w:hAnsi="Arial" w:cs="Arial"/>
          <w:sz w:val="22"/>
          <w:szCs w:val="22"/>
          <w:lang w:val="en-US"/>
        </w:rPr>
        <w:t xml:space="preserve"> awards up to SRD 4,000. </w:t>
      </w:r>
      <w:r w:rsidR="00555EF4" w:rsidRPr="00555EF4">
        <w:rPr>
          <w:rFonts w:ascii="Arial" w:hAnsi="Arial" w:cs="Arial"/>
          <w:sz w:val="22"/>
          <w:szCs w:val="22"/>
          <w:lang w:val="en-US"/>
        </w:rPr>
        <w:t xml:space="preserve">The ORAG approves contract awards between SRD 4,000 and SRD 30,000 while the Council of Ministers approves </w:t>
      </w:r>
      <w:r w:rsidR="008255D2" w:rsidRPr="00555EF4">
        <w:rPr>
          <w:rFonts w:ascii="Arial" w:hAnsi="Arial" w:cs="Arial"/>
          <w:sz w:val="22"/>
          <w:szCs w:val="22"/>
          <w:lang w:val="en-US"/>
        </w:rPr>
        <w:t>awards above</w:t>
      </w:r>
      <w:r w:rsidR="00555EF4" w:rsidRPr="00555EF4">
        <w:rPr>
          <w:rFonts w:ascii="Arial" w:hAnsi="Arial" w:cs="Arial"/>
          <w:sz w:val="22"/>
          <w:szCs w:val="22"/>
          <w:lang w:val="en-US"/>
        </w:rPr>
        <w:t xml:space="preserve"> SRD 30,000.</w:t>
      </w: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r w:rsidRPr="00555EF4">
        <w:rPr>
          <w:rFonts w:ascii="Arial" w:hAnsi="Arial" w:cs="Arial"/>
          <w:sz w:val="22"/>
          <w:szCs w:val="22"/>
          <w:lang w:val="en-US"/>
        </w:rPr>
        <w:t>2.15</w:t>
      </w:r>
      <w:r w:rsidRPr="00555EF4">
        <w:rPr>
          <w:rFonts w:ascii="Arial" w:hAnsi="Arial" w:cs="Arial"/>
          <w:sz w:val="22"/>
          <w:szCs w:val="22"/>
          <w:lang w:val="en-US"/>
        </w:rPr>
        <w:tab/>
        <w:t xml:space="preserve">Five (5)  major  parastatal institutions  namely the N.V. Energie Bedrijven Suriname( EBS), the telecommunications company (Telesur), The Suriname State Oil Company (Staatsolie), the Road Authority, and the Suriname Water Company (SWM)  manage their own procurement through Special Sector Frameworks. </w:t>
      </w: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r w:rsidRPr="00555EF4">
        <w:rPr>
          <w:rFonts w:ascii="Arial" w:hAnsi="Arial" w:cs="Arial"/>
          <w:sz w:val="22"/>
          <w:szCs w:val="22"/>
          <w:lang w:val="en-US"/>
        </w:rPr>
        <w:lastRenderedPageBreak/>
        <w:t>2.16</w:t>
      </w:r>
      <w:r w:rsidRPr="00555EF4">
        <w:rPr>
          <w:rFonts w:ascii="Arial" w:hAnsi="Arial" w:cs="Arial"/>
          <w:sz w:val="22"/>
          <w:szCs w:val="22"/>
          <w:lang w:val="en-US"/>
        </w:rPr>
        <w:tab/>
        <w:t xml:space="preserve">The </w:t>
      </w:r>
      <w:r w:rsidR="008255D2" w:rsidRPr="00555EF4">
        <w:rPr>
          <w:rFonts w:ascii="Arial" w:hAnsi="Arial" w:cs="Arial"/>
          <w:sz w:val="22"/>
          <w:szCs w:val="22"/>
          <w:lang w:val="en-US"/>
        </w:rPr>
        <w:t>2014 PEFA</w:t>
      </w:r>
      <w:r w:rsidRPr="00555EF4">
        <w:rPr>
          <w:rFonts w:ascii="Arial" w:hAnsi="Arial" w:cs="Arial"/>
          <w:sz w:val="22"/>
          <w:szCs w:val="22"/>
          <w:lang w:val="en-US"/>
        </w:rPr>
        <w:t xml:space="preserve"> assessment reported on the public procurement indicators PI-2, PI-3 and PI-19. The </w:t>
      </w:r>
      <w:r w:rsidR="008255D2" w:rsidRPr="00555EF4">
        <w:rPr>
          <w:rFonts w:ascii="Arial" w:hAnsi="Arial" w:cs="Arial"/>
          <w:sz w:val="22"/>
          <w:szCs w:val="22"/>
          <w:lang w:val="en-US"/>
        </w:rPr>
        <w:t>assessment</w:t>
      </w:r>
      <w:r w:rsidRPr="00555EF4">
        <w:rPr>
          <w:rFonts w:ascii="Arial" w:hAnsi="Arial" w:cs="Arial"/>
          <w:sz w:val="22"/>
          <w:szCs w:val="22"/>
          <w:lang w:val="en-US"/>
        </w:rPr>
        <w:t xml:space="preserve"> results indicate that the public procur</w:t>
      </w:r>
      <w:r w:rsidR="008255D2">
        <w:rPr>
          <w:rFonts w:ascii="Arial" w:hAnsi="Arial" w:cs="Arial"/>
          <w:sz w:val="22"/>
          <w:szCs w:val="22"/>
          <w:lang w:val="en-US"/>
        </w:rPr>
        <w:t>e</w:t>
      </w:r>
      <w:r w:rsidRPr="00555EF4">
        <w:rPr>
          <w:rFonts w:ascii="Arial" w:hAnsi="Arial" w:cs="Arial"/>
          <w:sz w:val="22"/>
          <w:szCs w:val="22"/>
          <w:lang w:val="en-US"/>
        </w:rPr>
        <w:t xml:space="preserve">ment meets one of the six (6) requirements in relation to the Legal and Regulatory Framework for Procurement. </w:t>
      </w:r>
      <w:r w:rsidR="00101E03">
        <w:rPr>
          <w:rFonts w:ascii="Arial" w:hAnsi="Arial" w:cs="Arial"/>
          <w:sz w:val="22"/>
          <w:szCs w:val="22"/>
          <w:lang w:val="en-US"/>
        </w:rPr>
        <w:t xml:space="preserve">Among the </w:t>
      </w:r>
      <w:r w:rsidRPr="00555EF4">
        <w:rPr>
          <w:rFonts w:ascii="Arial" w:hAnsi="Arial" w:cs="Arial"/>
          <w:sz w:val="22"/>
          <w:szCs w:val="22"/>
          <w:lang w:val="en-US"/>
        </w:rPr>
        <w:t>findings of the assessment on the procurement legal framework</w:t>
      </w:r>
      <w:r w:rsidR="00101E03">
        <w:rPr>
          <w:rFonts w:ascii="Arial" w:hAnsi="Arial" w:cs="Arial"/>
          <w:sz w:val="22"/>
          <w:szCs w:val="22"/>
          <w:lang w:val="en-US"/>
        </w:rPr>
        <w:t xml:space="preserve"> are</w:t>
      </w:r>
      <w:r w:rsidRPr="00555EF4">
        <w:rPr>
          <w:rFonts w:ascii="Arial" w:hAnsi="Arial" w:cs="Arial"/>
          <w:sz w:val="22"/>
          <w:szCs w:val="22"/>
          <w:lang w:val="en-US"/>
        </w:rPr>
        <w:t>:</w:t>
      </w: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555EF4">
        <w:rPr>
          <w:rFonts w:ascii="Arial" w:hAnsi="Arial" w:cs="Arial"/>
          <w:sz w:val="22"/>
          <w:szCs w:val="22"/>
          <w:lang w:val="en-US"/>
        </w:rPr>
        <w:t>a)</w:t>
      </w:r>
      <w:r w:rsidRPr="00555EF4">
        <w:rPr>
          <w:rFonts w:ascii="Arial" w:hAnsi="Arial" w:cs="Arial"/>
          <w:sz w:val="22"/>
          <w:szCs w:val="22"/>
          <w:lang w:val="en-US"/>
        </w:rPr>
        <w:tab/>
        <w:t>An absence of a clear lead agency responsible for directing procurement policy</w:t>
      </w:r>
    </w:p>
    <w:p w:rsidR="00555EF4" w:rsidRPr="00555EF4" w:rsidRDefault="00555EF4" w:rsidP="00555EF4">
      <w:pPr>
        <w:tabs>
          <w:tab w:val="left" w:pos="450"/>
          <w:tab w:val="left" w:pos="1080"/>
        </w:tabs>
        <w:spacing w:line="276" w:lineRule="auto"/>
        <w:ind w:left="1416" w:hanging="1229"/>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555EF4">
        <w:rPr>
          <w:rFonts w:ascii="Arial" w:hAnsi="Arial" w:cs="Arial"/>
          <w:sz w:val="22"/>
          <w:szCs w:val="22"/>
          <w:lang w:val="en-US"/>
        </w:rPr>
        <w:t>b)</w:t>
      </w:r>
      <w:r w:rsidRPr="00555EF4">
        <w:rPr>
          <w:rFonts w:ascii="Arial" w:hAnsi="Arial" w:cs="Arial"/>
          <w:sz w:val="22"/>
          <w:szCs w:val="22"/>
          <w:lang w:val="en-US"/>
        </w:rPr>
        <w:tab/>
        <w:t>Multiple pieces of governing documentation and the absence of a comprehensive piece of legislation covering procurement</w:t>
      </w: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555EF4">
        <w:rPr>
          <w:rFonts w:ascii="Arial" w:hAnsi="Arial" w:cs="Arial"/>
          <w:sz w:val="22"/>
          <w:szCs w:val="22"/>
          <w:lang w:val="en-US"/>
        </w:rPr>
        <w:t>c)</w:t>
      </w:r>
      <w:r w:rsidRPr="00555EF4">
        <w:rPr>
          <w:rFonts w:ascii="Arial" w:hAnsi="Arial" w:cs="Arial"/>
          <w:sz w:val="22"/>
          <w:szCs w:val="22"/>
          <w:lang w:val="en-US"/>
        </w:rPr>
        <w:tab/>
        <w:t>Absence of an oversight mechanism</w:t>
      </w:r>
    </w:p>
    <w:p w:rsidR="00555EF4" w:rsidRPr="00555EF4" w:rsidRDefault="00555EF4" w:rsidP="00555EF4">
      <w:pPr>
        <w:tabs>
          <w:tab w:val="left" w:pos="450"/>
          <w:tab w:val="left" w:pos="1080"/>
        </w:tabs>
        <w:spacing w:line="276" w:lineRule="auto"/>
        <w:ind w:left="1416" w:hanging="1229"/>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555EF4">
        <w:rPr>
          <w:rFonts w:ascii="Arial" w:hAnsi="Arial" w:cs="Arial"/>
          <w:sz w:val="22"/>
          <w:szCs w:val="22"/>
          <w:lang w:val="en-US"/>
        </w:rPr>
        <w:t>d)</w:t>
      </w:r>
      <w:r w:rsidRPr="00555EF4">
        <w:rPr>
          <w:rFonts w:ascii="Arial" w:hAnsi="Arial" w:cs="Arial"/>
          <w:sz w:val="22"/>
          <w:szCs w:val="22"/>
          <w:lang w:val="en-US"/>
        </w:rPr>
        <w:tab/>
        <w:t xml:space="preserve">A shortage of trained, competent procurement personnel and no </w:t>
      </w:r>
      <w:r w:rsidR="008255D2" w:rsidRPr="00555EF4">
        <w:rPr>
          <w:rFonts w:ascii="Arial" w:hAnsi="Arial" w:cs="Arial"/>
          <w:sz w:val="22"/>
          <w:szCs w:val="22"/>
          <w:lang w:val="en-US"/>
        </w:rPr>
        <w:t>program to</w:t>
      </w:r>
      <w:r w:rsidRPr="00555EF4">
        <w:rPr>
          <w:rFonts w:ascii="Arial" w:hAnsi="Arial" w:cs="Arial"/>
          <w:sz w:val="22"/>
          <w:szCs w:val="22"/>
          <w:lang w:val="en-US"/>
        </w:rPr>
        <w:t xml:space="preserve"> </w:t>
      </w:r>
      <w:r w:rsidR="008255D2" w:rsidRPr="00555EF4">
        <w:rPr>
          <w:rFonts w:ascii="Arial" w:hAnsi="Arial" w:cs="Arial"/>
          <w:sz w:val="22"/>
          <w:szCs w:val="22"/>
          <w:lang w:val="en-US"/>
        </w:rPr>
        <w:t>develop this</w:t>
      </w:r>
      <w:r w:rsidRPr="00555EF4">
        <w:rPr>
          <w:rFonts w:ascii="Arial" w:hAnsi="Arial" w:cs="Arial"/>
          <w:sz w:val="22"/>
          <w:szCs w:val="22"/>
          <w:lang w:val="en-US"/>
        </w:rPr>
        <w:t xml:space="preserve"> capacity</w:t>
      </w:r>
    </w:p>
    <w:p w:rsidR="00555EF4" w:rsidRDefault="00555EF4" w:rsidP="00555EF4">
      <w:pPr>
        <w:tabs>
          <w:tab w:val="left" w:pos="450"/>
          <w:tab w:val="left" w:pos="1080"/>
        </w:tabs>
        <w:spacing w:line="276" w:lineRule="auto"/>
        <w:ind w:left="1094" w:hanging="907"/>
        <w:rPr>
          <w:rFonts w:ascii="Arial" w:hAnsi="Arial" w:cs="Arial"/>
          <w:sz w:val="22"/>
          <w:szCs w:val="22"/>
          <w:lang w:val="en-US"/>
        </w:rPr>
      </w:pPr>
      <w:r w:rsidRPr="00555EF4">
        <w:rPr>
          <w:rFonts w:ascii="Arial" w:hAnsi="Arial" w:cs="Arial"/>
          <w:sz w:val="22"/>
          <w:szCs w:val="22"/>
          <w:lang w:val="en-US"/>
        </w:rPr>
        <w:tab/>
      </w:r>
      <w:r w:rsidRPr="00555EF4">
        <w:rPr>
          <w:rFonts w:ascii="Arial" w:hAnsi="Arial" w:cs="Arial"/>
          <w:sz w:val="22"/>
          <w:szCs w:val="22"/>
          <w:lang w:val="en-US"/>
        </w:rPr>
        <w:tab/>
        <w:t>Reforms to improve the procurement legal framework are being undertake</w:t>
      </w:r>
      <w:r w:rsidR="008255D2">
        <w:rPr>
          <w:rFonts w:ascii="Arial" w:hAnsi="Arial" w:cs="Arial"/>
          <w:sz w:val="22"/>
          <w:szCs w:val="22"/>
          <w:lang w:val="en-US"/>
        </w:rPr>
        <w:t xml:space="preserve">n by the government of Suriname, </w:t>
      </w:r>
      <w:r w:rsidR="00B23D6C">
        <w:rPr>
          <w:rFonts w:ascii="Arial" w:hAnsi="Arial" w:cs="Arial"/>
          <w:sz w:val="22"/>
          <w:szCs w:val="22"/>
          <w:lang w:val="en-US"/>
        </w:rPr>
        <w:t>including</w:t>
      </w:r>
      <w:r w:rsidR="008255D2">
        <w:rPr>
          <w:rFonts w:ascii="Arial" w:hAnsi="Arial" w:cs="Arial"/>
          <w:sz w:val="22"/>
          <w:szCs w:val="22"/>
          <w:lang w:val="en-US"/>
        </w:rPr>
        <w:t xml:space="preserve"> the </w:t>
      </w:r>
      <w:r w:rsidRPr="00555EF4">
        <w:rPr>
          <w:rFonts w:ascii="Arial" w:hAnsi="Arial" w:cs="Arial"/>
          <w:sz w:val="22"/>
          <w:szCs w:val="22"/>
          <w:lang w:val="en-US"/>
        </w:rPr>
        <w:t>draft</w:t>
      </w:r>
      <w:r w:rsidR="008255D2">
        <w:rPr>
          <w:rFonts w:ascii="Arial" w:hAnsi="Arial" w:cs="Arial"/>
          <w:sz w:val="22"/>
          <w:szCs w:val="22"/>
          <w:lang w:val="en-US"/>
        </w:rPr>
        <w:t>ing of a new</w:t>
      </w:r>
      <w:r w:rsidRPr="00555EF4">
        <w:rPr>
          <w:rFonts w:ascii="Arial" w:hAnsi="Arial" w:cs="Arial"/>
          <w:sz w:val="22"/>
          <w:szCs w:val="22"/>
          <w:lang w:val="en-US"/>
        </w:rPr>
        <w:t xml:space="preserve"> procurement law</w:t>
      </w:r>
      <w:r w:rsidR="008255D2">
        <w:rPr>
          <w:rFonts w:ascii="Arial" w:hAnsi="Arial" w:cs="Arial"/>
          <w:sz w:val="22"/>
          <w:szCs w:val="22"/>
          <w:lang w:val="en-US"/>
        </w:rPr>
        <w:t xml:space="preserve">. </w:t>
      </w:r>
      <w:r w:rsidRPr="00555EF4">
        <w:rPr>
          <w:rFonts w:ascii="Arial" w:hAnsi="Arial" w:cs="Arial"/>
          <w:sz w:val="22"/>
          <w:szCs w:val="22"/>
          <w:lang w:val="en-US"/>
        </w:rPr>
        <w:t xml:space="preserve"> </w:t>
      </w:r>
    </w:p>
    <w:p w:rsidR="00555EF4" w:rsidRPr="00555EF4" w:rsidRDefault="00555EF4" w:rsidP="00555EF4">
      <w:pPr>
        <w:tabs>
          <w:tab w:val="left" w:pos="450"/>
          <w:tab w:val="left" w:pos="1080"/>
        </w:tabs>
        <w:spacing w:line="276" w:lineRule="auto"/>
        <w:ind w:left="1094" w:hanging="907"/>
        <w:rPr>
          <w:rFonts w:ascii="Arial" w:hAnsi="Arial" w:cs="Arial"/>
          <w:sz w:val="22"/>
          <w:szCs w:val="22"/>
          <w:lang w:val="en-US"/>
        </w:rPr>
      </w:pPr>
    </w:p>
    <w:p w:rsidR="00555EF4" w:rsidRPr="00555EF4" w:rsidRDefault="00555EF4" w:rsidP="00555EF4">
      <w:pPr>
        <w:tabs>
          <w:tab w:val="left" w:pos="450"/>
          <w:tab w:val="left" w:pos="1080"/>
        </w:tabs>
        <w:spacing w:line="276" w:lineRule="auto"/>
        <w:ind w:left="1094" w:hanging="907"/>
        <w:rPr>
          <w:rStyle w:val="BookTitle"/>
          <w:rFonts w:ascii="Arial" w:hAnsi="Arial" w:cs="Arial"/>
          <w:sz w:val="22"/>
          <w:szCs w:val="22"/>
          <w:lang w:val="en-US"/>
        </w:rPr>
      </w:pPr>
      <w:r w:rsidRPr="007452DA">
        <w:rPr>
          <w:rFonts w:ascii="Arial" w:hAnsi="Arial" w:cs="Arial"/>
          <w:sz w:val="22"/>
          <w:szCs w:val="22"/>
          <w:lang w:val="en-US"/>
        </w:rPr>
        <w:t>2.17</w:t>
      </w:r>
      <w:r w:rsidRPr="007452DA">
        <w:rPr>
          <w:rFonts w:ascii="Arial" w:hAnsi="Arial" w:cs="Arial"/>
          <w:sz w:val="22"/>
          <w:szCs w:val="22"/>
          <w:lang w:val="en-US"/>
        </w:rPr>
        <w:tab/>
        <w:t xml:space="preserve"> During the country st</w:t>
      </w:r>
      <w:r w:rsidR="008255D2">
        <w:rPr>
          <w:rFonts w:ascii="Arial" w:hAnsi="Arial" w:cs="Arial"/>
          <w:sz w:val="22"/>
          <w:szCs w:val="22"/>
          <w:lang w:val="en-US"/>
        </w:rPr>
        <w:t xml:space="preserve">rategy period it is expected that the </w:t>
      </w:r>
      <w:r w:rsidR="008255D2" w:rsidRPr="008255D2">
        <w:rPr>
          <w:rFonts w:ascii="Arial" w:hAnsi="Arial" w:cs="Arial"/>
          <w:sz w:val="22"/>
          <w:szCs w:val="22"/>
          <w:lang w:val="en-US"/>
        </w:rPr>
        <w:t>Bank will continue its efforts to strengthen the procurement capacity in Project Executing Units (PEUs) by providing continuous procurement training while taking advantage of opportunities to advance procurement knowledge and expertise in PEU’s through procurement certification programs. In line with the recommendations made in the Country Program Evaluation, the Bank will continue its dialogue with the GoS to jointly explore solutions to address key procurement constraints, including solutions to optimize the use of the current limited availability of procurement and financial specialists. Hence, to define suitable approaches and strategies to mitigate procurement risks during project execution, the structure of existing project execution units will be considered. In the case of new loans</w:t>
      </w:r>
      <w:r w:rsidR="00B23D6C" w:rsidRPr="008255D2">
        <w:rPr>
          <w:rFonts w:ascii="Arial" w:hAnsi="Arial" w:cs="Arial"/>
          <w:sz w:val="22"/>
          <w:szCs w:val="22"/>
          <w:lang w:val="en-US"/>
        </w:rPr>
        <w:t>, the</w:t>
      </w:r>
      <w:r w:rsidR="008255D2" w:rsidRPr="008255D2">
        <w:rPr>
          <w:rFonts w:ascii="Arial" w:hAnsi="Arial" w:cs="Arial"/>
          <w:sz w:val="22"/>
          <w:szCs w:val="22"/>
          <w:lang w:val="en-US"/>
        </w:rPr>
        <w:t xml:space="preserve"> convenience of central unit or transversal fiduciary services will be explored with the GOG to determine the most efficient execution mechanism.</w:t>
      </w:r>
    </w:p>
    <w:p w:rsidR="00555EF4" w:rsidRPr="00555EF4" w:rsidRDefault="00555EF4" w:rsidP="00555EF4">
      <w:pPr>
        <w:tabs>
          <w:tab w:val="left" w:pos="450"/>
          <w:tab w:val="left" w:pos="1080"/>
        </w:tabs>
        <w:spacing w:line="276" w:lineRule="auto"/>
        <w:ind w:left="1094" w:hanging="907"/>
        <w:rPr>
          <w:rStyle w:val="BookTitle"/>
          <w:rFonts w:ascii="Arial" w:hAnsi="Arial" w:cs="Arial"/>
          <w:sz w:val="22"/>
          <w:szCs w:val="22"/>
          <w:lang w:val="en-US"/>
        </w:rPr>
      </w:pPr>
    </w:p>
    <w:p w:rsidR="00095296" w:rsidRPr="007630A5" w:rsidRDefault="00095296" w:rsidP="00555EF4">
      <w:pPr>
        <w:tabs>
          <w:tab w:val="left" w:pos="450"/>
          <w:tab w:val="left" w:pos="1080"/>
        </w:tabs>
        <w:spacing w:line="276" w:lineRule="auto"/>
        <w:ind w:left="1094" w:hanging="907"/>
        <w:rPr>
          <w:rStyle w:val="BookTitle"/>
          <w:rFonts w:ascii="Arial" w:hAnsi="Arial" w:cs="Arial"/>
          <w:b w:val="0"/>
          <w:sz w:val="22"/>
          <w:szCs w:val="22"/>
        </w:rPr>
      </w:pPr>
      <w:r w:rsidRPr="007630A5">
        <w:rPr>
          <w:rStyle w:val="BookTitle"/>
          <w:rFonts w:ascii="Arial" w:hAnsi="Arial" w:cs="Arial"/>
          <w:sz w:val="22"/>
          <w:szCs w:val="22"/>
        </w:rPr>
        <w:t>Government Objectives</w:t>
      </w:r>
    </w:p>
    <w:p w:rsidR="001C7E4F" w:rsidRPr="00616E8E" w:rsidRDefault="001C7E4F" w:rsidP="001C7E4F">
      <w:pPr>
        <w:pStyle w:val="ListParagraph"/>
        <w:numPr>
          <w:ilvl w:val="0"/>
          <w:numId w:val="13"/>
        </w:numPr>
        <w:spacing w:after="0" w:line="240" w:lineRule="auto"/>
        <w:contextualSpacing w:val="0"/>
        <w:jc w:val="left"/>
        <w:rPr>
          <w:rFonts w:ascii="Arial" w:eastAsia="Times New Roman" w:hAnsi="Arial" w:cs="Arial"/>
          <w:vanish/>
          <w:lang w:val="en-GB"/>
        </w:rPr>
      </w:pPr>
    </w:p>
    <w:p w:rsidR="001C7E4F" w:rsidRPr="007630A5" w:rsidRDefault="001C7E4F" w:rsidP="001C7E4F">
      <w:pPr>
        <w:pStyle w:val="ListParagraph"/>
        <w:ind w:left="888"/>
        <w:rPr>
          <w:rFonts w:ascii="Arial" w:hAnsi="Arial" w:cs="Arial"/>
        </w:rPr>
      </w:pPr>
    </w:p>
    <w:p w:rsidR="006C28C0" w:rsidRPr="007630A5" w:rsidRDefault="002E579F" w:rsidP="004A1F0C">
      <w:pPr>
        <w:pStyle w:val="ListParagraph"/>
        <w:numPr>
          <w:ilvl w:val="1"/>
          <w:numId w:val="13"/>
        </w:numPr>
        <w:tabs>
          <w:tab w:val="num" w:pos="168"/>
        </w:tabs>
        <w:spacing w:before="240" w:afterLines="80" w:after="192"/>
        <w:ind w:left="1094" w:hanging="907"/>
        <w:contextualSpacing w:val="0"/>
        <w:rPr>
          <w:rFonts w:ascii="Arial" w:hAnsi="Arial" w:cs="Arial"/>
          <w:lang w:val="en-US"/>
        </w:rPr>
      </w:pPr>
      <w:r w:rsidRPr="007630A5">
        <w:rPr>
          <w:rFonts w:ascii="Arial" w:hAnsi="Arial" w:cs="Arial"/>
          <w:lang w:val="en-US"/>
        </w:rPr>
        <w:t>The government has shown continued commitment to improving the country</w:t>
      </w:r>
      <w:r w:rsidR="00BA5158" w:rsidRPr="007630A5">
        <w:rPr>
          <w:rFonts w:ascii="Arial" w:hAnsi="Arial" w:cs="Arial"/>
          <w:lang w:val="en-US"/>
        </w:rPr>
        <w:t xml:space="preserve"> PFM</w:t>
      </w:r>
      <w:r w:rsidRPr="007630A5">
        <w:rPr>
          <w:rFonts w:ascii="Arial" w:hAnsi="Arial" w:cs="Arial"/>
          <w:lang w:val="en-US"/>
        </w:rPr>
        <w:t xml:space="preserve"> systems.  During the strategy period</w:t>
      </w:r>
      <w:r w:rsidR="00AF26E0" w:rsidRPr="007630A5">
        <w:rPr>
          <w:rFonts w:ascii="Arial" w:hAnsi="Arial" w:cs="Arial"/>
          <w:lang w:val="en-US"/>
        </w:rPr>
        <w:t xml:space="preserve"> 2016 - 2020</w:t>
      </w:r>
      <w:r w:rsidRPr="007630A5">
        <w:rPr>
          <w:rFonts w:ascii="Arial" w:hAnsi="Arial" w:cs="Arial"/>
          <w:lang w:val="en-US"/>
        </w:rPr>
        <w:t xml:space="preserve">, </w:t>
      </w:r>
      <w:r w:rsidRPr="00616E8E">
        <w:rPr>
          <w:rFonts w:ascii="Arial" w:hAnsi="Arial" w:cs="Arial"/>
          <w:lang w:val="en-US"/>
        </w:rPr>
        <w:t>the government wil</w:t>
      </w:r>
      <w:r w:rsidR="006C28C0" w:rsidRPr="007630A5">
        <w:rPr>
          <w:rFonts w:ascii="Arial" w:hAnsi="Arial" w:cs="Arial"/>
          <w:lang w:val="en-US"/>
        </w:rPr>
        <w:t>l</w:t>
      </w:r>
      <w:r w:rsidR="006C28C0" w:rsidRPr="007630A5">
        <w:rPr>
          <w:rFonts w:ascii="Arial" w:hAnsi="Arial" w:cs="Arial"/>
          <w:lang w:val="en-CA"/>
        </w:rPr>
        <w:t xml:space="preserve"> continue</w:t>
      </w:r>
      <w:r w:rsidR="006C28C0" w:rsidRPr="007630A5">
        <w:rPr>
          <w:rFonts w:ascii="Arial" w:hAnsi="Arial" w:cs="Arial"/>
          <w:lang w:val="en-US"/>
        </w:rPr>
        <w:t xml:space="preserve"> with ongoing reforms combining policy in</w:t>
      </w:r>
      <w:r w:rsidR="00B71DF3" w:rsidRPr="007630A5">
        <w:rPr>
          <w:rFonts w:ascii="Arial" w:hAnsi="Arial" w:cs="Arial"/>
          <w:lang w:val="en-US"/>
        </w:rPr>
        <w:t>i</w:t>
      </w:r>
      <w:r w:rsidR="006C28C0" w:rsidRPr="007630A5">
        <w:rPr>
          <w:rFonts w:ascii="Arial" w:hAnsi="Arial" w:cs="Arial"/>
          <w:lang w:val="en-US"/>
        </w:rPr>
        <w:t>tiatives and actions in the areas of</w:t>
      </w:r>
      <w:r w:rsidR="006C28C0" w:rsidRPr="007630A5">
        <w:rPr>
          <w:rFonts w:ascii="Arial" w:hAnsi="Arial" w:cs="Arial"/>
          <w:lang w:val="en-CA"/>
        </w:rPr>
        <w:t xml:space="preserve"> public</w:t>
      </w:r>
      <w:r w:rsidR="006C28C0" w:rsidRPr="007630A5">
        <w:rPr>
          <w:rFonts w:ascii="Arial" w:hAnsi="Arial" w:cs="Arial"/>
          <w:lang w:val="en-US"/>
        </w:rPr>
        <w:t xml:space="preserve"> investment management, public procurement and public financial management and audit. </w:t>
      </w:r>
      <w:r w:rsidR="0079483B" w:rsidRPr="007630A5">
        <w:rPr>
          <w:rFonts w:ascii="Arial" w:hAnsi="Arial" w:cs="Arial"/>
          <w:lang w:val="en-US"/>
        </w:rPr>
        <w:t xml:space="preserve"> </w:t>
      </w:r>
      <w:r w:rsidR="00A91465" w:rsidRPr="007630A5">
        <w:rPr>
          <w:rFonts w:ascii="Arial" w:hAnsi="Arial" w:cs="Arial"/>
          <w:lang w:val="en-US"/>
        </w:rPr>
        <w:t>These reforms are expected to positively impact the use of country systems in the medium term.</w:t>
      </w:r>
    </w:p>
    <w:p w:rsidR="009301E5" w:rsidRPr="007630A5" w:rsidRDefault="006C28C0" w:rsidP="004A1F0C">
      <w:pPr>
        <w:pStyle w:val="ListParagraph"/>
        <w:numPr>
          <w:ilvl w:val="1"/>
          <w:numId w:val="13"/>
        </w:numPr>
        <w:tabs>
          <w:tab w:val="left" w:pos="1350"/>
        </w:tabs>
        <w:autoSpaceDE w:val="0"/>
        <w:autoSpaceDN w:val="0"/>
        <w:adjustRightInd w:val="0"/>
        <w:spacing w:before="240" w:afterLines="80" w:after="192"/>
        <w:ind w:left="1094" w:hanging="907"/>
        <w:contextualSpacing w:val="0"/>
        <w:rPr>
          <w:rFonts w:ascii="Arial" w:hAnsi="Arial" w:cs="Arial"/>
          <w:lang w:val="en-US"/>
        </w:rPr>
      </w:pPr>
      <w:r w:rsidRPr="007630A5">
        <w:rPr>
          <w:rFonts w:ascii="Arial" w:hAnsi="Arial" w:cs="Arial"/>
          <w:lang w:val="en-US"/>
        </w:rPr>
        <w:t xml:space="preserve">In </w:t>
      </w:r>
      <w:r w:rsidR="0001249E" w:rsidRPr="007630A5">
        <w:rPr>
          <w:rFonts w:ascii="Arial" w:hAnsi="Arial" w:cs="Arial"/>
          <w:lang w:val="en-US"/>
        </w:rPr>
        <w:t>the</w:t>
      </w:r>
      <w:r w:rsidRPr="007630A5">
        <w:rPr>
          <w:rFonts w:ascii="Arial" w:hAnsi="Arial" w:cs="Arial"/>
          <w:lang w:val="en-US"/>
        </w:rPr>
        <w:t xml:space="preserve"> area of </w:t>
      </w:r>
      <w:r w:rsidRPr="007630A5">
        <w:rPr>
          <w:rFonts w:ascii="Arial" w:hAnsi="Arial" w:cs="Arial"/>
          <w:b/>
          <w:lang w:val="en-US"/>
        </w:rPr>
        <w:t>budget credibility</w:t>
      </w:r>
      <w:r w:rsidRPr="007630A5">
        <w:rPr>
          <w:rFonts w:ascii="Arial" w:hAnsi="Arial" w:cs="Arial"/>
          <w:lang w:val="en-US"/>
        </w:rPr>
        <w:t xml:space="preserve">, the interventions programmed </w:t>
      </w:r>
      <w:r w:rsidR="00543EEE" w:rsidRPr="007630A5">
        <w:rPr>
          <w:rFonts w:ascii="Arial" w:hAnsi="Arial" w:cs="Arial"/>
          <w:lang w:val="en-US"/>
        </w:rPr>
        <w:t>under policy based loan SU-L1029</w:t>
      </w:r>
      <w:r w:rsidR="00543EEE" w:rsidRPr="00616E8E">
        <w:rPr>
          <w:rFonts w:ascii="Arial" w:hAnsi="Arial" w:cs="Arial"/>
          <w:lang w:val="en-US"/>
        </w:rPr>
        <w:t xml:space="preserve"> </w:t>
      </w:r>
      <w:r w:rsidRPr="007630A5">
        <w:rPr>
          <w:rFonts w:ascii="Arial" w:hAnsi="Arial" w:cs="Arial"/>
          <w:lang w:val="en-US"/>
        </w:rPr>
        <w:t xml:space="preserve">include the introduction of the new Budget Act, the setting up of a Public Investment Unit in the MoF and improved cash management. To improve comprehensiveness and transparency, the following is programmed: the introduction of international accepted accounting standards, the revision of budget classification and chart of accounts </w:t>
      </w:r>
      <w:r w:rsidR="009301E5" w:rsidRPr="007630A5">
        <w:rPr>
          <w:rFonts w:ascii="Arial" w:hAnsi="Arial" w:cs="Arial"/>
          <w:lang w:val="en-US"/>
        </w:rPr>
        <w:t xml:space="preserve">to meet international standards and </w:t>
      </w:r>
      <w:r w:rsidR="0001249E" w:rsidRPr="007630A5">
        <w:rPr>
          <w:rFonts w:ascii="Arial" w:hAnsi="Arial" w:cs="Arial"/>
          <w:lang w:val="en-US"/>
        </w:rPr>
        <w:t>updating</w:t>
      </w:r>
      <w:r w:rsidR="009301E5" w:rsidRPr="007630A5">
        <w:rPr>
          <w:rFonts w:ascii="Arial" w:hAnsi="Arial" w:cs="Arial"/>
          <w:lang w:val="en-US"/>
        </w:rPr>
        <w:t xml:space="preserve"> the legislative framework for public enterprises</w:t>
      </w:r>
      <w:r w:rsidR="00B71DF3" w:rsidRPr="007630A5">
        <w:rPr>
          <w:rFonts w:ascii="Arial" w:hAnsi="Arial" w:cs="Arial"/>
          <w:lang w:val="en-US"/>
        </w:rPr>
        <w:t>,</w:t>
      </w:r>
      <w:r w:rsidR="009301E5" w:rsidRPr="007630A5">
        <w:rPr>
          <w:rFonts w:ascii="Arial" w:hAnsi="Arial" w:cs="Arial"/>
          <w:lang w:val="en-US"/>
        </w:rPr>
        <w:t xml:space="preserve"> </w:t>
      </w:r>
      <w:r w:rsidR="0001249E" w:rsidRPr="007630A5">
        <w:rPr>
          <w:rFonts w:ascii="Arial" w:hAnsi="Arial" w:cs="Arial"/>
          <w:lang w:val="en-US"/>
        </w:rPr>
        <w:t>including the</w:t>
      </w:r>
      <w:r w:rsidR="009301E5" w:rsidRPr="007630A5">
        <w:rPr>
          <w:rFonts w:ascii="Arial" w:hAnsi="Arial" w:cs="Arial"/>
          <w:lang w:val="en-US"/>
        </w:rPr>
        <w:t xml:space="preserve"> </w:t>
      </w:r>
      <w:r w:rsidRPr="007630A5">
        <w:rPr>
          <w:rFonts w:ascii="Arial" w:hAnsi="Arial" w:cs="Arial"/>
          <w:lang w:val="en-US"/>
        </w:rPr>
        <w:t xml:space="preserve">governance </w:t>
      </w:r>
      <w:r w:rsidR="0001249E" w:rsidRPr="007630A5">
        <w:rPr>
          <w:rFonts w:ascii="Arial" w:hAnsi="Arial" w:cs="Arial"/>
          <w:lang w:val="en-US"/>
        </w:rPr>
        <w:t>arrangements</w:t>
      </w:r>
      <w:r w:rsidR="009301E5" w:rsidRPr="007630A5">
        <w:rPr>
          <w:rFonts w:ascii="Arial" w:hAnsi="Arial" w:cs="Arial"/>
          <w:lang w:val="en-US"/>
        </w:rPr>
        <w:t>.</w:t>
      </w:r>
      <w:r w:rsidR="00543EEE" w:rsidRPr="007630A5">
        <w:rPr>
          <w:rFonts w:ascii="Arial" w:hAnsi="Arial" w:cs="Arial"/>
          <w:lang w:val="en-US"/>
        </w:rPr>
        <w:t xml:space="preserve">  </w:t>
      </w:r>
      <w:r w:rsidR="004D03EA" w:rsidRPr="007630A5">
        <w:rPr>
          <w:rFonts w:ascii="Arial" w:hAnsi="Arial" w:cs="Arial"/>
          <w:lang w:val="en-US"/>
        </w:rPr>
        <w:t>I</w:t>
      </w:r>
      <w:r w:rsidR="00543EEE" w:rsidRPr="007630A5">
        <w:rPr>
          <w:rFonts w:ascii="Arial" w:hAnsi="Arial" w:cs="Arial"/>
          <w:lang w:val="en-US"/>
        </w:rPr>
        <w:t>nvestment loan SU-L1050</w:t>
      </w:r>
      <w:r w:rsidR="00A636EF" w:rsidRPr="007630A5">
        <w:rPr>
          <w:rFonts w:ascii="Arial" w:hAnsi="Arial" w:cs="Arial"/>
          <w:lang w:val="en-US"/>
        </w:rPr>
        <w:t xml:space="preserve"> will  suppor</w:t>
      </w:r>
      <w:r w:rsidR="00F326F0" w:rsidRPr="007630A5">
        <w:rPr>
          <w:rFonts w:ascii="Arial" w:hAnsi="Arial" w:cs="Arial"/>
          <w:lang w:val="en-US"/>
        </w:rPr>
        <w:t xml:space="preserve">t advances in this area (refer </w:t>
      </w:r>
      <w:r w:rsidR="00A636EF" w:rsidRPr="007630A5">
        <w:rPr>
          <w:rFonts w:ascii="Arial" w:hAnsi="Arial" w:cs="Arial"/>
          <w:lang w:val="en-US"/>
        </w:rPr>
        <w:t>par. 4.1)</w:t>
      </w:r>
      <w:r w:rsidR="00543EEE" w:rsidRPr="007630A5">
        <w:rPr>
          <w:rFonts w:ascii="Arial" w:hAnsi="Arial" w:cs="Arial"/>
          <w:lang w:val="en-US"/>
        </w:rPr>
        <w:t xml:space="preserve">  </w:t>
      </w:r>
    </w:p>
    <w:p w:rsidR="009301E5" w:rsidRPr="007630A5" w:rsidRDefault="009301E5" w:rsidP="004A1F0C">
      <w:pPr>
        <w:pStyle w:val="ListParagraph"/>
        <w:numPr>
          <w:ilvl w:val="1"/>
          <w:numId w:val="13"/>
        </w:numPr>
        <w:tabs>
          <w:tab w:val="left" w:pos="1350"/>
        </w:tabs>
        <w:autoSpaceDE w:val="0"/>
        <w:autoSpaceDN w:val="0"/>
        <w:adjustRightInd w:val="0"/>
        <w:spacing w:before="240" w:afterLines="80" w:after="192"/>
        <w:ind w:left="1094" w:hanging="907"/>
        <w:contextualSpacing w:val="0"/>
        <w:rPr>
          <w:rFonts w:ascii="Arial" w:hAnsi="Arial" w:cs="Arial"/>
          <w:lang w:val="en-US"/>
        </w:rPr>
      </w:pPr>
      <w:r w:rsidRPr="00616E8E">
        <w:rPr>
          <w:rFonts w:ascii="Arial" w:hAnsi="Arial" w:cs="Arial"/>
          <w:lang w:val="en-US"/>
        </w:rPr>
        <w:t xml:space="preserve">The </w:t>
      </w:r>
      <w:r w:rsidRPr="007630A5">
        <w:rPr>
          <w:rFonts w:ascii="Arial" w:hAnsi="Arial" w:cs="Arial"/>
          <w:b/>
          <w:lang w:val="en-US"/>
        </w:rPr>
        <w:t>new integrated financial management systems</w:t>
      </w:r>
      <w:r w:rsidRPr="007630A5">
        <w:rPr>
          <w:rFonts w:ascii="Arial" w:hAnsi="Arial" w:cs="Arial"/>
          <w:lang w:val="en-US"/>
        </w:rPr>
        <w:t xml:space="preserve"> IFMIS was being piloted in a few </w:t>
      </w:r>
      <w:r w:rsidR="0001249E" w:rsidRPr="007630A5">
        <w:rPr>
          <w:rFonts w:ascii="Arial" w:hAnsi="Arial" w:cs="Arial"/>
          <w:lang w:val="en-US"/>
        </w:rPr>
        <w:t>ministries</w:t>
      </w:r>
      <w:r w:rsidRPr="007630A5">
        <w:rPr>
          <w:rFonts w:ascii="Arial" w:hAnsi="Arial" w:cs="Arial"/>
          <w:lang w:val="en-US"/>
        </w:rPr>
        <w:t>.  2016</w:t>
      </w:r>
      <w:r w:rsidR="00154DBD" w:rsidRPr="007630A5">
        <w:rPr>
          <w:rFonts w:ascii="Arial" w:hAnsi="Arial" w:cs="Arial"/>
          <w:lang w:val="en-US"/>
        </w:rPr>
        <w:t xml:space="preserve"> </w:t>
      </w:r>
      <w:r w:rsidRPr="007630A5">
        <w:rPr>
          <w:rFonts w:ascii="Arial" w:hAnsi="Arial" w:cs="Arial"/>
          <w:lang w:val="en-US"/>
        </w:rPr>
        <w:t xml:space="preserve">will see the full </w:t>
      </w:r>
      <w:r w:rsidR="0001249E" w:rsidRPr="007630A5">
        <w:rPr>
          <w:rFonts w:ascii="Arial" w:hAnsi="Arial" w:cs="Arial"/>
          <w:lang w:val="en-US"/>
        </w:rPr>
        <w:t>implementation</w:t>
      </w:r>
      <w:r w:rsidRPr="007630A5">
        <w:rPr>
          <w:rFonts w:ascii="Arial" w:hAnsi="Arial" w:cs="Arial"/>
          <w:lang w:val="en-US"/>
        </w:rPr>
        <w:t xml:space="preserve"> of IFMIS in all Ministries.  This </w:t>
      </w:r>
      <w:r w:rsidR="00B71DF3" w:rsidRPr="007630A5">
        <w:rPr>
          <w:rFonts w:ascii="Arial" w:hAnsi="Arial" w:cs="Arial"/>
          <w:lang w:val="en-US"/>
        </w:rPr>
        <w:t xml:space="preserve">is expected to </w:t>
      </w:r>
      <w:r w:rsidRPr="007630A5">
        <w:rPr>
          <w:rFonts w:ascii="Arial" w:hAnsi="Arial" w:cs="Arial"/>
          <w:lang w:val="en-US"/>
        </w:rPr>
        <w:t xml:space="preserve">improve </w:t>
      </w:r>
      <w:r w:rsidR="001C0624" w:rsidRPr="007630A5">
        <w:rPr>
          <w:rFonts w:ascii="Arial" w:hAnsi="Arial" w:cs="Arial"/>
          <w:lang w:val="en-US"/>
        </w:rPr>
        <w:t xml:space="preserve">GoS’ </w:t>
      </w:r>
      <w:r w:rsidRPr="007630A5">
        <w:rPr>
          <w:rFonts w:ascii="Arial" w:hAnsi="Arial" w:cs="Arial"/>
          <w:lang w:val="en-US"/>
        </w:rPr>
        <w:t>budget execution, accounting and reporting</w:t>
      </w:r>
      <w:r w:rsidR="00616E8E" w:rsidRPr="007630A5">
        <w:rPr>
          <w:rFonts w:ascii="Arial" w:hAnsi="Arial" w:cs="Arial"/>
          <w:lang w:val="en-US"/>
        </w:rPr>
        <w:t>.</w:t>
      </w:r>
    </w:p>
    <w:p w:rsidR="000D5468" w:rsidRPr="007630A5" w:rsidRDefault="009301E5" w:rsidP="00494332">
      <w:pPr>
        <w:pStyle w:val="ListParagraph"/>
        <w:numPr>
          <w:ilvl w:val="1"/>
          <w:numId w:val="13"/>
        </w:numPr>
        <w:tabs>
          <w:tab w:val="left" w:pos="1350"/>
        </w:tabs>
        <w:autoSpaceDE w:val="0"/>
        <w:autoSpaceDN w:val="0"/>
        <w:adjustRightInd w:val="0"/>
        <w:spacing w:before="240" w:afterLines="80" w:after="192"/>
        <w:ind w:left="1094" w:hanging="907"/>
        <w:contextualSpacing w:val="0"/>
        <w:rPr>
          <w:rFonts w:ascii="Arial" w:hAnsi="Arial" w:cs="Arial"/>
          <w:lang w:val="en-US"/>
        </w:rPr>
      </w:pPr>
      <w:r w:rsidRPr="007630A5">
        <w:rPr>
          <w:rFonts w:ascii="Arial" w:hAnsi="Arial" w:cs="Arial"/>
          <w:b/>
          <w:lang w:val="en-US"/>
        </w:rPr>
        <w:lastRenderedPageBreak/>
        <w:t>Tax Administration.</w:t>
      </w:r>
      <w:r w:rsidRPr="007630A5">
        <w:rPr>
          <w:rFonts w:ascii="Arial" w:hAnsi="Arial" w:cs="Arial"/>
          <w:lang w:val="en-US"/>
        </w:rPr>
        <w:t xml:space="preserve"> The Government of Suriname has undertaken an ambitious tax reform</w:t>
      </w:r>
      <w:r w:rsidR="00B71DF3" w:rsidRPr="007630A5">
        <w:rPr>
          <w:rFonts w:ascii="Arial" w:hAnsi="Arial" w:cs="Arial"/>
          <w:lang w:val="en-US"/>
        </w:rPr>
        <w:t>,</w:t>
      </w:r>
      <w:r w:rsidRPr="007630A5">
        <w:rPr>
          <w:rFonts w:ascii="Arial" w:hAnsi="Arial" w:cs="Arial"/>
          <w:lang w:val="en-US"/>
        </w:rPr>
        <w:t xml:space="preserve"> which is </w:t>
      </w:r>
      <w:r w:rsidR="0001249E" w:rsidRPr="007630A5">
        <w:rPr>
          <w:rFonts w:ascii="Arial" w:hAnsi="Arial" w:cs="Arial"/>
          <w:lang w:val="en-US"/>
        </w:rPr>
        <w:t>being</w:t>
      </w:r>
      <w:r w:rsidRPr="007630A5">
        <w:rPr>
          <w:rFonts w:ascii="Arial" w:hAnsi="Arial" w:cs="Arial"/>
          <w:lang w:val="en-US"/>
        </w:rPr>
        <w:t xml:space="preserve"> supported by the Bank through a policy-based loan “Strengthening of Revenue Management (SU-L1</w:t>
      </w:r>
      <w:r w:rsidR="00A636EF" w:rsidRPr="007630A5">
        <w:rPr>
          <w:rFonts w:ascii="Arial" w:hAnsi="Arial" w:cs="Arial"/>
          <w:lang w:val="en-US"/>
        </w:rPr>
        <w:t>040</w:t>
      </w:r>
      <w:r w:rsidRPr="007630A5">
        <w:rPr>
          <w:rFonts w:ascii="Arial" w:hAnsi="Arial" w:cs="Arial"/>
          <w:lang w:val="en-US"/>
        </w:rPr>
        <w:t xml:space="preserve">). </w:t>
      </w:r>
      <w:r w:rsidR="0001249E" w:rsidRPr="00616E8E">
        <w:rPr>
          <w:rFonts w:ascii="Arial" w:hAnsi="Arial" w:cs="Arial"/>
          <w:lang w:val="en-US"/>
        </w:rPr>
        <w:t>The objectives of the PBL are threefold: (I) tax administration reform through modernization and enhancement of the legal framework in the area of collection legislation, tax administration legislative changes to support restructuring of the directorate of</w:t>
      </w:r>
      <w:r w:rsidR="0001249E" w:rsidRPr="007630A5">
        <w:rPr>
          <w:rFonts w:ascii="Arial" w:hAnsi="Arial" w:cs="Arial"/>
          <w:lang w:val="en-US"/>
        </w:rPr>
        <w:t xml:space="preserve"> taxes and customs,, consolidation of tax payer service, technical amendment of the wages tax and transformation of the Wealth Tax into a self-assessment system; (ii) introduction of value added tax (VAT).; and (iii) modernization of the customs revenue system which includes legislative framework improvements  of the customs act, the Entertainment Act, the Excise Tax Act as well as initiatives to  implement the ASYCUDA World customs automation system. </w:t>
      </w:r>
      <w:r w:rsidRPr="007630A5">
        <w:rPr>
          <w:rFonts w:ascii="Arial" w:hAnsi="Arial" w:cs="Arial"/>
          <w:lang w:val="en-US"/>
        </w:rPr>
        <w:t>The latter includes the implementation of electronic processing of clearance of goods through e-Manifest features of ASYCUDA World;   and the action plan for customs modernization.</w:t>
      </w:r>
      <w:r w:rsidR="00B94181" w:rsidRPr="007630A5">
        <w:rPr>
          <w:rFonts w:ascii="Arial" w:hAnsi="Arial" w:cs="Arial"/>
          <w:lang w:val="en-US"/>
        </w:rPr>
        <w:t xml:space="preserve"> Most of afore mentioned activities are ongoing </w:t>
      </w:r>
      <w:r w:rsidR="00A636EF" w:rsidRPr="007630A5">
        <w:rPr>
          <w:rFonts w:ascii="Arial" w:hAnsi="Arial" w:cs="Arial"/>
          <w:lang w:val="en-US"/>
        </w:rPr>
        <w:t xml:space="preserve">and </w:t>
      </w:r>
      <w:r w:rsidR="009E49BA" w:rsidRPr="007630A5">
        <w:rPr>
          <w:rFonts w:ascii="Arial" w:hAnsi="Arial" w:cs="Arial"/>
          <w:lang w:val="en-US"/>
        </w:rPr>
        <w:t xml:space="preserve">additional Bank support will </w:t>
      </w:r>
      <w:r w:rsidR="00B23D6C" w:rsidRPr="007630A5">
        <w:rPr>
          <w:rFonts w:ascii="Arial" w:hAnsi="Arial" w:cs="Arial"/>
          <w:lang w:val="en-US"/>
        </w:rPr>
        <w:t>be programmed</w:t>
      </w:r>
      <w:r w:rsidR="00B94181" w:rsidRPr="007630A5">
        <w:rPr>
          <w:rFonts w:ascii="Arial" w:hAnsi="Arial" w:cs="Arial"/>
          <w:lang w:val="en-US"/>
        </w:rPr>
        <w:t xml:space="preserve"> for implementation </w:t>
      </w:r>
      <w:r w:rsidR="00B23D6C" w:rsidRPr="007630A5">
        <w:rPr>
          <w:rFonts w:ascii="Arial" w:hAnsi="Arial" w:cs="Arial"/>
          <w:lang w:val="en-US"/>
        </w:rPr>
        <w:t>under SU</w:t>
      </w:r>
      <w:r w:rsidR="00B94181" w:rsidRPr="007630A5">
        <w:rPr>
          <w:rFonts w:ascii="Arial" w:hAnsi="Arial" w:cs="Arial"/>
          <w:lang w:val="en-US"/>
        </w:rPr>
        <w:t>-L1050</w:t>
      </w:r>
      <w:r w:rsidR="00962919" w:rsidRPr="007630A5">
        <w:rPr>
          <w:rFonts w:ascii="Arial" w:hAnsi="Arial" w:cs="Arial"/>
          <w:lang w:val="en-US"/>
        </w:rPr>
        <w:t>.</w:t>
      </w:r>
    </w:p>
    <w:p w:rsidR="0031562E" w:rsidRPr="007630A5" w:rsidRDefault="00FF4C8D" w:rsidP="001C7E4F">
      <w:pPr>
        <w:pStyle w:val="TOCHeading"/>
        <w:numPr>
          <w:ilvl w:val="0"/>
          <w:numId w:val="17"/>
        </w:numPr>
        <w:tabs>
          <w:tab w:val="left" w:pos="810"/>
        </w:tabs>
        <w:ind w:hanging="900"/>
        <w:rPr>
          <w:rStyle w:val="BookTitle"/>
          <w:rFonts w:ascii="Arial" w:hAnsi="Arial" w:cs="Arial"/>
          <w:b/>
          <w:color w:val="auto"/>
          <w:sz w:val="22"/>
          <w:szCs w:val="22"/>
        </w:rPr>
      </w:pPr>
      <w:r w:rsidRPr="007630A5">
        <w:rPr>
          <w:rStyle w:val="BookTitle"/>
          <w:rFonts w:ascii="Arial" w:hAnsi="Arial" w:cs="Arial"/>
          <w:b/>
          <w:color w:val="auto"/>
          <w:sz w:val="22"/>
          <w:szCs w:val="22"/>
        </w:rPr>
        <w:t xml:space="preserve">Initiatives </w:t>
      </w:r>
      <w:r w:rsidR="0031562E" w:rsidRPr="007630A5">
        <w:rPr>
          <w:rStyle w:val="BookTitle"/>
          <w:rFonts w:ascii="Arial" w:hAnsi="Arial" w:cs="Arial"/>
          <w:b/>
          <w:color w:val="auto"/>
          <w:sz w:val="22"/>
          <w:szCs w:val="22"/>
        </w:rPr>
        <w:t xml:space="preserve">for the </w:t>
      </w:r>
      <w:r w:rsidRPr="007630A5">
        <w:rPr>
          <w:rStyle w:val="BookTitle"/>
          <w:rFonts w:ascii="Arial" w:hAnsi="Arial" w:cs="Arial"/>
          <w:b/>
          <w:color w:val="auto"/>
          <w:sz w:val="22"/>
          <w:szCs w:val="22"/>
        </w:rPr>
        <w:t>D</w:t>
      </w:r>
      <w:r w:rsidR="0031562E" w:rsidRPr="007630A5">
        <w:rPr>
          <w:rStyle w:val="BookTitle"/>
          <w:rFonts w:ascii="Arial" w:hAnsi="Arial" w:cs="Arial"/>
          <w:b/>
          <w:color w:val="auto"/>
          <w:sz w:val="22"/>
          <w:szCs w:val="22"/>
        </w:rPr>
        <w:t>evelopment &amp;</w:t>
      </w:r>
      <w:r w:rsidRPr="007630A5">
        <w:rPr>
          <w:rStyle w:val="BookTitle"/>
          <w:rFonts w:ascii="Arial" w:hAnsi="Arial" w:cs="Arial"/>
          <w:b/>
          <w:color w:val="auto"/>
          <w:sz w:val="22"/>
          <w:szCs w:val="22"/>
        </w:rPr>
        <w:t xml:space="preserve"> Strengthening of the N</w:t>
      </w:r>
      <w:r w:rsidR="0031562E" w:rsidRPr="007630A5">
        <w:rPr>
          <w:rStyle w:val="BookTitle"/>
          <w:rFonts w:ascii="Arial" w:hAnsi="Arial" w:cs="Arial"/>
          <w:b/>
          <w:color w:val="auto"/>
          <w:sz w:val="22"/>
          <w:szCs w:val="22"/>
        </w:rPr>
        <w:t xml:space="preserve">ational </w:t>
      </w:r>
      <w:r w:rsidRPr="007630A5">
        <w:rPr>
          <w:rStyle w:val="BookTitle"/>
          <w:rFonts w:ascii="Arial" w:hAnsi="Arial" w:cs="Arial"/>
          <w:b/>
          <w:color w:val="auto"/>
          <w:sz w:val="22"/>
          <w:szCs w:val="22"/>
        </w:rPr>
        <w:t>Fiduciary S</w:t>
      </w:r>
      <w:r w:rsidR="0031562E" w:rsidRPr="007630A5">
        <w:rPr>
          <w:rStyle w:val="BookTitle"/>
          <w:rFonts w:ascii="Arial" w:hAnsi="Arial" w:cs="Arial"/>
          <w:b/>
          <w:color w:val="auto"/>
          <w:sz w:val="22"/>
          <w:szCs w:val="22"/>
        </w:rPr>
        <w:t>ystem</w:t>
      </w:r>
    </w:p>
    <w:p w:rsidR="001C7E4F" w:rsidRPr="00616E8E" w:rsidRDefault="001C7E4F" w:rsidP="001C7E4F">
      <w:pPr>
        <w:rPr>
          <w:rFonts w:ascii="Arial" w:eastAsia="Calibri" w:hAnsi="Arial" w:cs="Arial"/>
          <w:sz w:val="22"/>
          <w:szCs w:val="22"/>
          <w:lang w:val="en-US"/>
        </w:rPr>
      </w:pPr>
    </w:p>
    <w:p w:rsidR="001C7E4F" w:rsidRPr="007630A5" w:rsidRDefault="001C7E4F" w:rsidP="001C7E4F">
      <w:pPr>
        <w:pStyle w:val="ListParagraph"/>
        <w:numPr>
          <w:ilvl w:val="0"/>
          <w:numId w:val="13"/>
        </w:numPr>
        <w:spacing w:after="0" w:line="240" w:lineRule="auto"/>
        <w:contextualSpacing w:val="0"/>
        <w:jc w:val="left"/>
        <w:rPr>
          <w:rFonts w:ascii="Arial" w:eastAsia="Times New Roman" w:hAnsi="Arial" w:cs="Arial"/>
          <w:vanish/>
          <w:lang w:val="en-GB"/>
        </w:rPr>
      </w:pPr>
    </w:p>
    <w:p w:rsidR="00585811" w:rsidRDefault="009E49BA" w:rsidP="00585811">
      <w:pPr>
        <w:pStyle w:val="ListParagraph"/>
        <w:numPr>
          <w:ilvl w:val="1"/>
          <w:numId w:val="13"/>
        </w:numPr>
        <w:rPr>
          <w:rFonts w:ascii="Arial" w:hAnsi="Arial" w:cs="Arial"/>
          <w:lang w:val="en-US"/>
        </w:rPr>
      </w:pPr>
      <w:r w:rsidRPr="007630A5">
        <w:rPr>
          <w:rFonts w:ascii="Arial" w:hAnsi="Arial" w:cs="Arial"/>
          <w:lang w:val="en-US"/>
        </w:rPr>
        <w:t>T</w:t>
      </w:r>
      <w:r w:rsidR="0068613C" w:rsidRPr="007630A5">
        <w:rPr>
          <w:rFonts w:ascii="Arial" w:hAnsi="Arial" w:cs="Arial"/>
          <w:lang w:val="en-US"/>
        </w:rPr>
        <w:t xml:space="preserve">he Bank will continue to support the development and strengthening of the public fiduciary system.  Support will continue through current </w:t>
      </w:r>
      <w:r w:rsidR="0001249E" w:rsidRPr="007630A5">
        <w:rPr>
          <w:rFonts w:ascii="Arial" w:hAnsi="Arial" w:cs="Arial"/>
          <w:lang w:val="en-US"/>
        </w:rPr>
        <w:t>initiatives</w:t>
      </w:r>
      <w:r w:rsidR="0068613C" w:rsidRPr="007630A5">
        <w:rPr>
          <w:rFonts w:ascii="Arial" w:hAnsi="Arial" w:cs="Arial"/>
          <w:lang w:val="en-US"/>
        </w:rPr>
        <w:t>, which are expected to continue into the new strategy period</w:t>
      </w:r>
      <w:r w:rsidR="00AC77A5" w:rsidRPr="007630A5">
        <w:rPr>
          <w:rFonts w:ascii="Arial" w:hAnsi="Arial" w:cs="Arial"/>
          <w:lang w:val="en-US"/>
        </w:rPr>
        <w:t>, in li</w:t>
      </w:r>
      <w:r w:rsidR="00377458" w:rsidRPr="007630A5">
        <w:rPr>
          <w:rFonts w:ascii="Arial" w:hAnsi="Arial" w:cs="Arial"/>
          <w:lang w:val="en-US"/>
        </w:rPr>
        <w:t>ne</w:t>
      </w:r>
      <w:r w:rsidR="00AC77A5" w:rsidRPr="007630A5">
        <w:rPr>
          <w:rFonts w:ascii="Arial" w:hAnsi="Arial" w:cs="Arial"/>
          <w:lang w:val="en-US"/>
        </w:rPr>
        <w:t xml:space="preserve"> with GOS’  commitment to  implement key policy measures of reforms </w:t>
      </w:r>
      <w:r w:rsidR="00377458" w:rsidRPr="007630A5">
        <w:rPr>
          <w:rFonts w:ascii="Arial" w:hAnsi="Arial" w:cs="Arial"/>
          <w:lang w:val="en-US"/>
        </w:rPr>
        <w:t>with</w:t>
      </w:r>
      <w:r w:rsidR="00AC77A5" w:rsidRPr="007630A5">
        <w:rPr>
          <w:rFonts w:ascii="Arial" w:hAnsi="Arial" w:cs="Arial"/>
          <w:lang w:val="en-US"/>
        </w:rPr>
        <w:t xml:space="preserve"> </w:t>
      </w:r>
      <w:r w:rsidR="00C7526C" w:rsidRPr="007630A5">
        <w:rPr>
          <w:rFonts w:ascii="Arial" w:hAnsi="Arial" w:cs="Arial"/>
          <w:lang w:val="en-US"/>
        </w:rPr>
        <w:t xml:space="preserve">  improv</w:t>
      </w:r>
      <w:r w:rsidR="004936A8" w:rsidRPr="007630A5">
        <w:rPr>
          <w:rFonts w:ascii="Arial" w:hAnsi="Arial" w:cs="Arial"/>
          <w:lang w:val="en-US"/>
        </w:rPr>
        <w:t>ing</w:t>
      </w:r>
      <w:r w:rsidR="00C7526C" w:rsidRPr="007630A5">
        <w:rPr>
          <w:rFonts w:ascii="Arial" w:hAnsi="Arial" w:cs="Arial"/>
          <w:lang w:val="en-US"/>
        </w:rPr>
        <w:t xml:space="preserve"> the quality of expenditures by </w:t>
      </w:r>
      <w:r w:rsidR="00A636EF" w:rsidRPr="007630A5">
        <w:rPr>
          <w:rFonts w:ascii="Arial" w:hAnsi="Arial" w:cs="Arial"/>
          <w:lang w:val="en-US"/>
        </w:rPr>
        <w:t>strengthening</w:t>
      </w:r>
      <w:r w:rsidR="00C7526C" w:rsidRPr="007630A5">
        <w:rPr>
          <w:rFonts w:ascii="Arial" w:hAnsi="Arial" w:cs="Arial"/>
          <w:lang w:val="en-US"/>
        </w:rPr>
        <w:t xml:space="preserve">  the budgetary preparation and execution process</w:t>
      </w:r>
      <w:r w:rsidR="004936A8" w:rsidRPr="007630A5">
        <w:rPr>
          <w:rFonts w:ascii="Arial" w:hAnsi="Arial" w:cs="Arial"/>
          <w:lang w:val="en-US"/>
        </w:rPr>
        <w:t>;</w:t>
      </w:r>
      <w:r w:rsidR="00AC77A5" w:rsidRPr="007630A5">
        <w:rPr>
          <w:rFonts w:ascii="Arial" w:hAnsi="Arial" w:cs="Arial"/>
          <w:lang w:val="en-US"/>
        </w:rPr>
        <w:t xml:space="preserve"> </w:t>
      </w:r>
      <w:r w:rsidR="004936A8" w:rsidRPr="007630A5">
        <w:rPr>
          <w:rFonts w:ascii="Arial" w:hAnsi="Arial" w:cs="Arial"/>
          <w:lang w:val="en-US"/>
        </w:rPr>
        <w:t xml:space="preserve"> introduction of a new Budget Law</w:t>
      </w:r>
      <w:r w:rsidR="00AC77A5" w:rsidRPr="007630A5">
        <w:rPr>
          <w:rFonts w:ascii="Arial" w:hAnsi="Arial" w:cs="Arial"/>
          <w:lang w:val="en-US"/>
        </w:rPr>
        <w:t>; full implementation of the new Integrated Financial Management Information System</w:t>
      </w:r>
      <w:r w:rsidR="004936A8" w:rsidRPr="007630A5">
        <w:rPr>
          <w:rFonts w:ascii="Arial" w:hAnsi="Arial" w:cs="Arial"/>
          <w:lang w:val="en-US"/>
        </w:rPr>
        <w:t>;</w:t>
      </w:r>
      <w:r w:rsidR="00706AFC" w:rsidRPr="007630A5">
        <w:rPr>
          <w:rFonts w:ascii="Arial" w:hAnsi="Arial" w:cs="Arial"/>
          <w:lang w:val="en-US"/>
        </w:rPr>
        <w:t xml:space="preserve"> building of a </w:t>
      </w:r>
      <w:r w:rsidR="00504D15" w:rsidRPr="007630A5">
        <w:rPr>
          <w:rFonts w:ascii="Arial" w:hAnsi="Arial" w:cs="Arial"/>
          <w:lang w:val="en-US"/>
        </w:rPr>
        <w:t>Treasury D</w:t>
      </w:r>
      <w:r w:rsidR="00706AFC" w:rsidRPr="007630A5">
        <w:rPr>
          <w:rFonts w:ascii="Arial" w:hAnsi="Arial" w:cs="Arial"/>
          <w:lang w:val="en-US"/>
        </w:rPr>
        <w:t xml:space="preserve">epartment  to combine the treasury functions currently being carried out by different </w:t>
      </w:r>
      <w:r w:rsidR="00A636EF" w:rsidRPr="007630A5">
        <w:rPr>
          <w:rFonts w:ascii="Arial" w:hAnsi="Arial" w:cs="Arial"/>
          <w:lang w:val="en-US"/>
        </w:rPr>
        <w:t>institutions</w:t>
      </w:r>
      <w:r w:rsidR="00706AFC" w:rsidRPr="007630A5">
        <w:rPr>
          <w:rFonts w:ascii="Arial" w:hAnsi="Arial" w:cs="Arial"/>
          <w:lang w:val="en-US"/>
        </w:rPr>
        <w:t xml:space="preserve">; </w:t>
      </w:r>
      <w:r w:rsidR="00AC77A5" w:rsidRPr="007630A5">
        <w:rPr>
          <w:rFonts w:ascii="Arial" w:hAnsi="Arial" w:cs="Arial"/>
          <w:lang w:val="en-US"/>
        </w:rPr>
        <w:t xml:space="preserve"> </w:t>
      </w:r>
      <w:r w:rsidR="00A636EF" w:rsidRPr="007630A5">
        <w:rPr>
          <w:rFonts w:ascii="Arial" w:hAnsi="Arial" w:cs="Arial"/>
          <w:lang w:val="en-US"/>
        </w:rPr>
        <w:t>strengthening</w:t>
      </w:r>
      <w:r w:rsidR="00504D15" w:rsidRPr="007630A5">
        <w:rPr>
          <w:rFonts w:ascii="Arial" w:hAnsi="Arial" w:cs="Arial"/>
          <w:lang w:val="en-US"/>
        </w:rPr>
        <w:t xml:space="preserve"> the Office of Tax A</w:t>
      </w:r>
      <w:r w:rsidR="004936A8" w:rsidRPr="007630A5">
        <w:rPr>
          <w:rFonts w:ascii="Arial" w:hAnsi="Arial" w:cs="Arial"/>
          <w:lang w:val="en-US"/>
        </w:rPr>
        <w:t>dministration</w:t>
      </w:r>
      <w:r w:rsidR="00CF5762" w:rsidRPr="007630A5">
        <w:rPr>
          <w:rFonts w:ascii="Arial" w:hAnsi="Arial" w:cs="Arial"/>
          <w:lang w:val="en-US"/>
        </w:rPr>
        <w:t xml:space="preserve"> including Customs; introducing  a Value </w:t>
      </w:r>
      <w:r w:rsidR="00A636EF" w:rsidRPr="007630A5">
        <w:rPr>
          <w:rFonts w:ascii="Arial" w:hAnsi="Arial" w:cs="Arial"/>
          <w:lang w:val="en-US"/>
        </w:rPr>
        <w:t>A</w:t>
      </w:r>
      <w:r w:rsidR="00CF5762" w:rsidRPr="007630A5">
        <w:rPr>
          <w:rFonts w:ascii="Arial" w:hAnsi="Arial" w:cs="Arial"/>
          <w:lang w:val="en-US"/>
        </w:rPr>
        <w:t>dded Tax,</w:t>
      </w:r>
      <w:r w:rsidR="008255D2">
        <w:rPr>
          <w:rFonts w:ascii="Arial" w:hAnsi="Arial" w:cs="Arial"/>
          <w:lang w:val="en-US"/>
        </w:rPr>
        <w:t xml:space="preserve"> </w:t>
      </w:r>
      <w:r w:rsidR="00CE0C76" w:rsidRPr="007630A5">
        <w:rPr>
          <w:rFonts w:ascii="Arial" w:hAnsi="Arial" w:cs="Arial"/>
          <w:lang w:val="en-US"/>
        </w:rPr>
        <w:t xml:space="preserve">strengthening the MOF´s physical </w:t>
      </w:r>
      <w:r w:rsidR="00191D71" w:rsidRPr="007630A5">
        <w:rPr>
          <w:rFonts w:ascii="Arial" w:hAnsi="Arial" w:cs="Arial"/>
          <w:lang w:val="en-US"/>
        </w:rPr>
        <w:t>infrastructure; modernization</w:t>
      </w:r>
      <w:r w:rsidR="00AC77A5" w:rsidRPr="007630A5">
        <w:rPr>
          <w:rFonts w:ascii="Arial" w:hAnsi="Arial" w:cs="Arial"/>
          <w:lang w:val="en-US"/>
        </w:rPr>
        <w:t xml:space="preserve"> of the Public Procurement legislation</w:t>
      </w:r>
      <w:r w:rsidR="00A636EF" w:rsidRPr="007630A5">
        <w:rPr>
          <w:rFonts w:ascii="Arial" w:hAnsi="Arial" w:cs="Arial"/>
          <w:lang w:val="en-US"/>
        </w:rPr>
        <w:t xml:space="preserve"> and</w:t>
      </w:r>
      <w:r w:rsidR="00AC77A5" w:rsidRPr="007630A5">
        <w:rPr>
          <w:rFonts w:ascii="Arial" w:hAnsi="Arial" w:cs="Arial"/>
          <w:lang w:val="en-US"/>
        </w:rPr>
        <w:t xml:space="preserve"> operations in the central government; </w:t>
      </w:r>
      <w:r w:rsidR="00191D71" w:rsidRPr="007630A5">
        <w:rPr>
          <w:rFonts w:ascii="Arial" w:hAnsi="Arial" w:cs="Arial"/>
          <w:lang w:val="en-US"/>
        </w:rPr>
        <w:t xml:space="preserve">and  </w:t>
      </w:r>
      <w:r w:rsidR="00AC77A5" w:rsidRPr="007630A5">
        <w:rPr>
          <w:rFonts w:ascii="Arial" w:hAnsi="Arial" w:cs="Arial"/>
          <w:lang w:val="en-US"/>
        </w:rPr>
        <w:t>ongoing implementation of the action plans of the CLAD and Rekenkamer</w:t>
      </w:r>
      <w:r w:rsidR="00504D15" w:rsidRPr="007630A5">
        <w:rPr>
          <w:rFonts w:ascii="Arial" w:hAnsi="Arial" w:cs="Arial"/>
          <w:lang w:val="en-US"/>
        </w:rPr>
        <w:t>.</w:t>
      </w:r>
      <w:r w:rsidR="00585811" w:rsidRPr="007630A5">
        <w:rPr>
          <w:rFonts w:ascii="Arial" w:hAnsi="Arial" w:cs="Arial"/>
          <w:lang w:val="en-US"/>
        </w:rPr>
        <w:t xml:space="preserve"> The Bank will continue support </w:t>
      </w:r>
      <w:r w:rsidR="001C0624" w:rsidRPr="007630A5">
        <w:rPr>
          <w:rFonts w:ascii="Arial" w:hAnsi="Arial" w:cs="Arial"/>
          <w:lang w:val="en-US"/>
        </w:rPr>
        <w:t xml:space="preserve">to </w:t>
      </w:r>
      <w:r w:rsidR="00585811" w:rsidRPr="007630A5">
        <w:rPr>
          <w:rFonts w:ascii="Arial" w:hAnsi="Arial" w:cs="Arial"/>
          <w:lang w:val="en-US"/>
        </w:rPr>
        <w:t xml:space="preserve">the Rekenkamer with conducting a SAI-PMF diagnostic </w:t>
      </w:r>
      <w:r w:rsidR="001C0624" w:rsidRPr="007630A5">
        <w:rPr>
          <w:rFonts w:ascii="Arial" w:hAnsi="Arial" w:cs="Arial"/>
          <w:lang w:val="en-US"/>
        </w:rPr>
        <w:t xml:space="preserve">assessing </w:t>
      </w:r>
      <w:r w:rsidRPr="007630A5">
        <w:rPr>
          <w:rFonts w:ascii="Arial" w:hAnsi="Arial" w:cs="Arial"/>
          <w:lang w:val="en-US"/>
        </w:rPr>
        <w:t xml:space="preserve">its performance against the International standards for </w:t>
      </w:r>
      <w:r w:rsidR="00B23D6C" w:rsidRPr="007630A5">
        <w:rPr>
          <w:rFonts w:ascii="Arial" w:hAnsi="Arial" w:cs="Arial"/>
          <w:lang w:val="en-US"/>
        </w:rPr>
        <w:t>Supreme</w:t>
      </w:r>
      <w:r w:rsidRPr="007630A5">
        <w:rPr>
          <w:rFonts w:ascii="Arial" w:hAnsi="Arial" w:cs="Arial"/>
          <w:lang w:val="en-US"/>
        </w:rPr>
        <w:t xml:space="preserve"> Audit Institutions</w:t>
      </w:r>
      <w:r w:rsidR="000A6662" w:rsidRPr="007630A5">
        <w:rPr>
          <w:rFonts w:ascii="Arial" w:hAnsi="Arial" w:cs="Arial"/>
          <w:lang w:val="en-US"/>
        </w:rPr>
        <w:t xml:space="preserve">. </w:t>
      </w:r>
      <w:r w:rsidR="00B23D6C" w:rsidRPr="007630A5">
        <w:rPr>
          <w:rFonts w:ascii="Arial" w:hAnsi="Arial" w:cs="Arial"/>
          <w:lang w:val="en-US"/>
        </w:rPr>
        <w:t xml:space="preserve">The Bank will support this institution with the adoption of INTOSAI Auditing Standards, its process towards independence, and capacity building. </w:t>
      </w:r>
      <w:r w:rsidR="00585811" w:rsidRPr="007630A5">
        <w:rPr>
          <w:rFonts w:ascii="Arial" w:hAnsi="Arial" w:cs="Arial"/>
          <w:lang w:val="en-US"/>
        </w:rPr>
        <w:t xml:space="preserve">Further the Bank will support the government’s structural  reform plan through implementation of an investment </w:t>
      </w:r>
      <w:r w:rsidR="000A6662" w:rsidRPr="007630A5">
        <w:rPr>
          <w:rFonts w:ascii="Arial" w:hAnsi="Arial" w:cs="Arial"/>
          <w:lang w:val="en-US"/>
        </w:rPr>
        <w:t>l</w:t>
      </w:r>
      <w:r w:rsidR="00585811" w:rsidRPr="007630A5">
        <w:rPr>
          <w:rFonts w:ascii="Arial" w:hAnsi="Arial" w:cs="Arial"/>
          <w:lang w:val="en-US"/>
        </w:rPr>
        <w:t xml:space="preserve">oan SU-L1050 – Fiscal Economic Growth Program  with the objective to achieve </w:t>
      </w:r>
      <w:r w:rsidR="00B23D6C" w:rsidRPr="007630A5">
        <w:rPr>
          <w:rFonts w:ascii="Arial" w:hAnsi="Arial" w:cs="Arial"/>
          <w:lang w:val="en-US"/>
        </w:rPr>
        <w:t>financial</w:t>
      </w:r>
      <w:r w:rsidR="00585811" w:rsidRPr="007630A5">
        <w:rPr>
          <w:rFonts w:ascii="Arial" w:hAnsi="Arial" w:cs="Arial"/>
          <w:lang w:val="en-US"/>
        </w:rPr>
        <w:t xml:space="preserve"> sustainability  and economic growth  by </w:t>
      </w:r>
      <w:r w:rsidR="00B23D6C" w:rsidRPr="007630A5">
        <w:rPr>
          <w:rFonts w:ascii="Arial" w:hAnsi="Arial" w:cs="Arial"/>
          <w:lang w:val="en-US"/>
        </w:rPr>
        <w:t>strengthening</w:t>
      </w:r>
      <w:r w:rsidR="00585811" w:rsidRPr="007630A5">
        <w:rPr>
          <w:rFonts w:ascii="Arial" w:hAnsi="Arial" w:cs="Arial"/>
          <w:lang w:val="en-US"/>
        </w:rPr>
        <w:t xml:space="preserve"> the Ministry of Finance ‘s institutional  capacity, to  effectively: a) collect tax revenue; b) improve quality  of expenditure; and c) </w:t>
      </w:r>
      <w:r w:rsidR="00B23D6C" w:rsidRPr="008255D2">
        <w:rPr>
          <w:rFonts w:ascii="Arial" w:hAnsi="Arial" w:cs="Arial"/>
          <w:lang w:val="en-US"/>
        </w:rPr>
        <w:t>strengthen</w:t>
      </w:r>
      <w:r w:rsidR="00585811" w:rsidRPr="008255D2">
        <w:rPr>
          <w:rFonts w:ascii="Arial" w:hAnsi="Arial" w:cs="Arial"/>
          <w:lang w:val="en-US"/>
        </w:rPr>
        <w:t xml:space="preserve">  the monitoring and evaluation  of </w:t>
      </w:r>
      <w:r w:rsidR="001C0624" w:rsidRPr="008255D2">
        <w:rPr>
          <w:rFonts w:ascii="Arial" w:hAnsi="Arial" w:cs="Arial"/>
          <w:lang w:val="en-US"/>
        </w:rPr>
        <w:t xml:space="preserve">Public investment  and Public Private Partnerships and </w:t>
      </w:r>
      <w:r w:rsidR="00585811" w:rsidRPr="008255D2">
        <w:rPr>
          <w:rFonts w:ascii="Arial" w:hAnsi="Arial" w:cs="Arial"/>
          <w:lang w:val="en-US"/>
        </w:rPr>
        <w:t>of State Owned enterprises</w:t>
      </w:r>
      <w:r w:rsidR="001C0624" w:rsidRPr="008255D2">
        <w:rPr>
          <w:rFonts w:ascii="Arial" w:hAnsi="Arial" w:cs="Arial"/>
          <w:lang w:val="en-US"/>
        </w:rPr>
        <w:t xml:space="preserve">. </w:t>
      </w:r>
      <w:r w:rsidR="00296903" w:rsidRPr="008255D2">
        <w:rPr>
          <w:rFonts w:ascii="Arial" w:hAnsi="Arial" w:cs="Arial"/>
          <w:lang w:val="en-US"/>
        </w:rPr>
        <w:t xml:space="preserve">It </w:t>
      </w:r>
      <w:r w:rsidR="000A6662" w:rsidRPr="008255D2">
        <w:rPr>
          <w:rFonts w:ascii="Arial" w:hAnsi="Arial" w:cs="Arial"/>
          <w:lang w:val="en-US"/>
        </w:rPr>
        <w:t>is expected that the B</w:t>
      </w:r>
      <w:r w:rsidR="00296903" w:rsidRPr="008255D2">
        <w:rPr>
          <w:rFonts w:ascii="Arial" w:hAnsi="Arial" w:cs="Arial"/>
          <w:lang w:val="en-US"/>
        </w:rPr>
        <w:t xml:space="preserve">ank </w:t>
      </w:r>
      <w:r w:rsidR="00B23D6C" w:rsidRPr="008255D2">
        <w:rPr>
          <w:rFonts w:ascii="Arial" w:hAnsi="Arial" w:cs="Arial"/>
          <w:lang w:val="en-US"/>
        </w:rPr>
        <w:t>will support</w:t>
      </w:r>
      <w:r w:rsidR="001C0624" w:rsidRPr="008255D2">
        <w:rPr>
          <w:rFonts w:ascii="Arial" w:hAnsi="Arial" w:cs="Arial"/>
          <w:lang w:val="en-US"/>
        </w:rPr>
        <w:t xml:space="preserve"> the </w:t>
      </w:r>
      <w:r w:rsidR="00296903" w:rsidRPr="008255D2">
        <w:rPr>
          <w:rFonts w:ascii="Arial" w:hAnsi="Arial" w:cs="Arial"/>
          <w:lang w:val="en-US"/>
        </w:rPr>
        <w:t xml:space="preserve">government with implementation of IPSAS in the new country strategy period. </w:t>
      </w:r>
    </w:p>
    <w:p w:rsidR="008255D2" w:rsidRDefault="008255D2" w:rsidP="008255D2">
      <w:pPr>
        <w:pStyle w:val="ListParagraph"/>
        <w:ind w:left="1158"/>
        <w:rPr>
          <w:rFonts w:ascii="Arial" w:hAnsi="Arial" w:cs="Arial"/>
          <w:lang w:val="en-US"/>
        </w:rPr>
      </w:pPr>
    </w:p>
    <w:p w:rsidR="00FF38BF" w:rsidRDefault="0068613C" w:rsidP="008255D2">
      <w:pPr>
        <w:pStyle w:val="ListParagraph"/>
        <w:numPr>
          <w:ilvl w:val="1"/>
          <w:numId w:val="13"/>
        </w:numPr>
        <w:rPr>
          <w:rFonts w:ascii="Arial" w:hAnsi="Arial" w:cs="Arial"/>
          <w:lang w:val="en-US"/>
        </w:rPr>
      </w:pPr>
      <w:r w:rsidRPr="008255D2">
        <w:rPr>
          <w:rFonts w:ascii="Arial" w:hAnsi="Arial" w:cs="Arial"/>
          <w:lang w:val="en-US"/>
        </w:rPr>
        <w:t>The other target being pursued in addition to the</w:t>
      </w:r>
      <w:r w:rsidR="00EA49ED" w:rsidRPr="008255D2">
        <w:rPr>
          <w:rFonts w:ascii="Arial" w:hAnsi="Arial" w:cs="Arial"/>
          <w:lang w:val="en-US"/>
        </w:rPr>
        <w:t xml:space="preserve"> strengthening of the G</w:t>
      </w:r>
      <w:r w:rsidR="00B421E0" w:rsidRPr="008255D2">
        <w:rPr>
          <w:rFonts w:ascii="Arial" w:hAnsi="Arial" w:cs="Arial"/>
          <w:lang w:val="en-US"/>
        </w:rPr>
        <w:t>o</w:t>
      </w:r>
      <w:r w:rsidR="00EA49ED" w:rsidRPr="008255D2">
        <w:rPr>
          <w:rFonts w:ascii="Arial" w:hAnsi="Arial" w:cs="Arial"/>
          <w:lang w:val="en-US"/>
        </w:rPr>
        <w:t>S</w:t>
      </w:r>
      <w:r w:rsidR="00B421E0" w:rsidRPr="008255D2">
        <w:rPr>
          <w:rFonts w:ascii="Arial" w:hAnsi="Arial" w:cs="Arial"/>
          <w:lang w:val="en-US"/>
        </w:rPr>
        <w:t>’</w:t>
      </w:r>
      <w:r w:rsidR="00EA49ED" w:rsidRPr="008255D2">
        <w:rPr>
          <w:rFonts w:ascii="Arial" w:hAnsi="Arial" w:cs="Arial"/>
          <w:lang w:val="en-US"/>
        </w:rPr>
        <w:t xml:space="preserve"> PFM systems </w:t>
      </w:r>
      <w:r w:rsidRPr="008255D2">
        <w:rPr>
          <w:rFonts w:ascii="Arial" w:hAnsi="Arial" w:cs="Arial"/>
          <w:lang w:val="en-US"/>
        </w:rPr>
        <w:t>is</w:t>
      </w:r>
      <w:r w:rsidR="00EA49ED" w:rsidRPr="008255D2">
        <w:rPr>
          <w:rFonts w:ascii="Arial" w:hAnsi="Arial" w:cs="Arial"/>
          <w:lang w:val="en-US"/>
        </w:rPr>
        <w:t xml:space="preserve"> the establishment of a </w:t>
      </w:r>
      <w:r w:rsidR="00581A56" w:rsidRPr="008255D2">
        <w:rPr>
          <w:rFonts w:ascii="Arial" w:hAnsi="Arial" w:cs="Arial"/>
          <w:lang w:val="en-US"/>
        </w:rPr>
        <w:t>sound and transpar</w:t>
      </w:r>
      <w:r w:rsidR="004C57BE" w:rsidRPr="008255D2">
        <w:rPr>
          <w:rFonts w:ascii="Arial" w:hAnsi="Arial" w:cs="Arial"/>
          <w:lang w:val="en-US"/>
        </w:rPr>
        <w:t>e</w:t>
      </w:r>
      <w:r w:rsidR="00581A56" w:rsidRPr="008255D2">
        <w:rPr>
          <w:rFonts w:ascii="Arial" w:hAnsi="Arial" w:cs="Arial"/>
          <w:lang w:val="en-US"/>
        </w:rPr>
        <w:t xml:space="preserve">nt public fiduciary structure </w:t>
      </w:r>
      <w:r w:rsidR="00EA49ED" w:rsidRPr="008255D2">
        <w:rPr>
          <w:rFonts w:ascii="Arial" w:hAnsi="Arial" w:cs="Arial"/>
          <w:lang w:val="en-US"/>
        </w:rPr>
        <w:t xml:space="preserve">to increase the </w:t>
      </w:r>
      <w:r w:rsidR="0001249E" w:rsidRPr="008255D2">
        <w:rPr>
          <w:rFonts w:ascii="Arial" w:hAnsi="Arial" w:cs="Arial"/>
          <w:lang w:val="en-US"/>
        </w:rPr>
        <w:t>confidence</w:t>
      </w:r>
      <w:r w:rsidR="00EA49ED" w:rsidRPr="008255D2">
        <w:rPr>
          <w:rFonts w:ascii="Arial" w:hAnsi="Arial" w:cs="Arial"/>
          <w:lang w:val="en-US"/>
        </w:rPr>
        <w:t xml:space="preserve"> of donors to allow their funds to be executed through the same PFM mechanisms, </w:t>
      </w:r>
      <w:r w:rsidR="00B23D6C" w:rsidRPr="008255D2">
        <w:rPr>
          <w:rFonts w:ascii="Arial" w:hAnsi="Arial" w:cs="Arial"/>
          <w:lang w:val="en-US"/>
        </w:rPr>
        <w:t>through which</w:t>
      </w:r>
      <w:r w:rsidR="00EA49ED" w:rsidRPr="008255D2">
        <w:rPr>
          <w:rFonts w:ascii="Arial" w:hAnsi="Arial" w:cs="Arial"/>
          <w:lang w:val="en-US"/>
        </w:rPr>
        <w:t xml:space="preserve"> the government funds are being executed.</w:t>
      </w:r>
      <w:r w:rsidR="00FF38BF" w:rsidRPr="008255D2">
        <w:rPr>
          <w:rFonts w:ascii="Arial" w:hAnsi="Arial" w:cs="Arial"/>
          <w:lang w:val="en-US"/>
        </w:rPr>
        <w:t xml:space="preserve">  </w:t>
      </w:r>
    </w:p>
    <w:p w:rsidR="008255D2" w:rsidRPr="008255D2" w:rsidRDefault="008255D2" w:rsidP="008255D2">
      <w:pPr>
        <w:pStyle w:val="ListParagraph"/>
        <w:rPr>
          <w:rFonts w:ascii="Arial" w:hAnsi="Arial" w:cs="Arial"/>
          <w:lang w:val="en-US"/>
        </w:rPr>
      </w:pPr>
    </w:p>
    <w:p w:rsidR="008255D2" w:rsidRPr="008255D2" w:rsidRDefault="008255D2" w:rsidP="008255D2">
      <w:pPr>
        <w:pStyle w:val="ListParagraph"/>
        <w:tabs>
          <w:tab w:val="left" w:pos="450"/>
        </w:tabs>
        <w:ind w:left="1158"/>
        <w:rPr>
          <w:rFonts w:ascii="Arial" w:hAnsi="Arial" w:cs="Arial"/>
          <w:lang w:val="en-US"/>
        </w:rPr>
      </w:pPr>
    </w:p>
    <w:p w:rsidR="00A24B60" w:rsidRPr="007630A5" w:rsidRDefault="008255D2" w:rsidP="004A1F0C">
      <w:pPr>
        <w:pStyle w:val="ListParagraph"/>
        <w:numPr>
          <w:ilvl w:val="1"/>
          <w:numId w:val="13"/>
        </w:numPr>
        <w:tabs>
          <w:tab w:val="clear" w:pos="438"/>
        </w:tabs>
        <w:spacing w:before="240" w:after="80"/>
        <w:contextualSpacing w:val="0"/>
        <w:rPr>
          <w:rFonts w:ascii="Arial" w:hAnsi="Arial" w:cs="Arial"/>
          <w:lang w:val="en-US"/>
        </w:rPr>
      </w:pPr>
      <w:r>
        <w:rPr>
          <w:rFonts w:ascii="Arial" w:hAnsi="Arial" w:cs="Arial"/>
          <w:lang w:val="en-US"/>
        </w:rPr>
        <w:t xml:space="preserve">Short-term activities </w:t>
      </w:r>
      <w:r w:rsidR="00A252B4" w:rsidRPr="007630A5">
        <w:rPr>
          <w:rFonts w:ascii="Arial" w:hAnsi="Arial" w:cs="Arial"/>
          <w:lang w:val="en-US"/>
        </w:rPr>
        <w:t>funded from</w:t>
      </w:r>
      <w:r w:rsidR="000F62B3" w:rsidRPr="007630A5">
        <w:rPr>
          <w:rFonts w:ascii="Arial" w:hAnsi="Arial" w:cs="Arial"/>
          <w:lang w:val="en-US"/>
        </w:rPr>
        <w:t xml:space="preserve"> technical cooperations</w:t>
      </w:r>
      <w:r w:rsidR="00AA5E6F" w:rsidRPr="007630A5">
        <w:rPr>
          <w:rFonts w:ascii="Arial" w:hAnsi="Arial" w:cs="Arial"/>
          <w:lang w:val="en-US"/>
        </w:rPr>
        <w:t xml:space="preserve">: </w:t>
      </w:r>
      <w:r w:rsidR="00B551B1" w:rsidRPr="007630A5">
        <w:rPr>
          <w:rFonts w:ascii="Arial" w:hAnsi="Arial" w:cs="Arial"/>
          <w:lang w:val="en-US"/>
        </w:rPr>
        <w:t>ATN/FI-13012-SU-</w:t>
      </w:r>
      <w:r w:rsidR="00AA5E6F" w:rsidRPr="007630A5">
        <w:rPr>
          <w:rFonts w:ascii="Arial" w:hAnsi="Arial" w:cs="Arial"/>
          <w:lang w:val="en-US"/>
        </w:rPr>
        <w:t>Public Procurement Strengt</w:t>
      </w:r>
      <w:r w:rsidR="00B551B1" w:rsidRPr="007630A5">
        <w:rPr>
          <w:rFonts w:ascii="Arial" w:hAnsi="Arial" w:cs="Arial"/>
          <w:lang w:val="en-US"/>
        </w:rPr>
        <w:t>h</w:t>
      </w:r>
      <w:r w:rsidR="00AA5E6F" w:rsidRPr="007630A5">
        <w:rPr>
          <w:rFonts w:ascii="Arial" w:hAnsi="Arial" w:cs="Arial"/>
          <w:lang w:val="en-US"/>
        </w:rPr>
        <w:t>ening in Suriname</w:t>
      </w:r>
      <w:r w:rsidR="00B551B1" w:rsidRPr="007630A5">
        <w:rPr>
          <w:rFonts w:ascii="Arial" w:hAnsi="Arial" w:cs="Arial"/>
          <w:lang w:val="en-US"/>
        </w:rPr>
        <w:t xml:space="preserve"> and</w:t>
      </w:r>
      <w:r w:rsidR="00AA5E6F" w:rsidRPr="007630A5">
        <w:rPr>
          <w:rFonts w:ascii="Arial" w:hAnsi="Arial" w:cs="Arial"/>
          <w:lang w:val="en-US"/>
        </w:rPr>
        <w:t xml:space="preserve"> </w:t>
      </w:r>
      <w:r w:rsidR="00B551B1" w:rsidRPr="007630A5">
        <w:rPr>
          <w:rFonts w:ascii="Arial" w:hAnsi="Arial" w:cs="Arial"/>
          <w:lang w:val="en-US"/>
        </w:rPr>
        <w:t xml:space="preserve">ATN/FI-14581-SU- </w:t>
      </w:r>
      <w:r w:rsidR="00AA5E6F" w:rsidRPr="007630A5">
        <w:rPr>
          <w:rFonts w:ascii="Arial" w:hAnsi="Arial" w:cs="Arial"/>
          <w:lang w:val="en-US"/>
        </w:rPr>
        <w:t>Revenue and Expenditure Administration Support</w:t>
      </w:r>
      <w:r w:rsidR="00A252B4" w:rsidRPr="007630A5">
        <w:rPr>
          <w:rFonts w:ascii="Arial" w:hAnsi="Arial" w:cs="Arial"/>
          <w:lang w:val="en-US"/>
        </w:rPr>
        <w:t xml:space="preserve">  </w:t>
      </w:r>
      <w:r w:rsidR="00B551B1" w:rsidRPr="007630A5">
        <w:rPr>
          <w:rFonts w:ascii="Arial" w:hAnsi="Arial" w:cs="Arial"/>
          <w:lang w:val="en-US"/>
        </w:rPr>
        <w:t>continue to</w:t>
      </w:r>
      <w:r w:rsidR="00A24B60" w:rsidRPr="007630A5">
        <w:rPr>
          <w:rFonts w:ascii="Arial" w:hAnsi="Arial" w:cs="Arial"/>
          <w:lang w:val="en-US"/>
        </w:rPr>
        <w:t xml:space="preserve"> support on-going implementation of reforms </w:t>
      </w:r>
      <w:r w:rsidR="00B551B1" w:rsidRPr="007630A5">
        <w:rPr>
          <w:rFonts w:ascii="Arial" w:hAnsi="Arial" w:cs="Arial"/>
          <w:lang w:val="en-US"/>
        </w:rPr>
        <w:t xml:space="preserve">which </w:t>
      </w:r>
      <w:r w:rsidR="00A24B60" w:rsidRPr="007630A5">
        <w:rPr>
          <w:rFonts w:ascii="Arial" w:hAnsi="Arial" w:cs="Arial"/>
          <w:lang w:val="en-US"/>
        </w:rPr>
        <w:t xml:space="preserve">include: </w:t>
      </w:r>
      <w:r w:rsidR="00377458" w:rsidRPr="007630A5">
        <w:rPr>
          <w:rFonts w:ascii="Arial" w:hAnsi="Arial" w:cs="Arial"/>
          <w:lang w:val="en-US"/>
        </w:rPr>
        <w:t>a)</w:t>
      </w:r>
      <w:r w:rsidR="00A24B60" w:rsidRPr="007630A5">
        <w:rPr>
          <w:rFonts w:ascii="Arial" w:hAnsi="Arial" w:cs="Arial"/>
          <w:lang w:val="en-US"/>
        </w:rPr>
        <w:t xml:space="preserve"> A diagnostic study in the area of revenue covering i) tax policy and legal framework, ii) tax administration, iii) customs administration, and iv) institutional framework; </w:t>
      </w:r>
      <w:r w:rsidR="00377458" w:rsidRPr="007630A5">
        <w:rPr>
          <w:rFonts w:ascii="Arial" w:hAnsi="Arial" w:cs="Arial"/>
          <w:lang w:val="en-US"/>
        </w:rPr>
        <w:t>b)</w:t>
      </w:r>
      <w:r w:rsidR="00377458" w:rsidRPr="007630A5">
        <w:rPr>
          <w:rFonts w:ascii="Arial" w:hAnsi="Arial" w:cs="Arial"/>
          <w:b/>
          <w:lang w:val="en-US"/>
        </w:rPr>
        <w:t xml:space="preserve"> </w:t>
      </w:r>
      <w:r w:rsidR="00A24B60" w:rsidRPr="007630A5">
        <w:rPr>
          <w:rFonts w:ascii="Arial" w:hAnsi="Arial" w:cs="Arial"/>
          <w:lang w:val="en-US"/>
        </w:rPr>
        <w:t xml:space="preserve">Technical assistance in the area of public procurement  including: i) review of draft Procurement Law in accordance with international best practices and UNCITRAL model law, ii) awareness campaign, iii) update of strategic action plan for Public Procurement Unit, and iv) identification of training opportunities for public officials; </w:t>
      </w:r>
      <w:r w:rsidR="00377458" w:rsidRPr="007630A5">
        <w:rPr>
          <w:rFonts w:ascii="Arial" w:hAnsi="Arial" w:cs="Arial"/>
          <w:b/>
          <w:lang w:val="en-US"/>
        </w:rPr>
        <w:t>c)</w:t>
      </w:r>
      <w:r w:rsidR="00A24B60" w:rsidRPr="007630A5">
        <w:rPr>
          <w:rFonts w:ascii="Arial" w:hAnsi="Arial" w:cs="Arial"/>
          <w:lang w:val="en-US"/>
        </w:rPr>
        <w:t xml:space="preserve"> A diagnostic study in the area of State Owned Enterprises including: i) legal framework and labor arrangements, ii) operational framework, and iii) governance. </w:t>
      </w:r>
    </w:p>
    <w:p w:rsidR="00FF38BF" w:rsidRPr="007630A5" w:rsidRDefault="00FF38BF" w:rsidP="004A1F0C">
      <w:pPr>
        <w:pStyle w:val="ListParagraph"/>
        <w:numPr>
          <w:ilvl w:val="1"/>
          <w:numId w:val="13"/>
        </w:numPr>
        <w:tabs>
          <w:tab w:val="clear" w:pos="438"/>
          <w:tab w:val="num" w:pos="168"/>
          <w:tab w:val="left" w:pos="360"/>
          <w:tab w:val="left" w:pos="450"/>
          <w:tab w:val="left" w:pos="1170"/>
        </w:tabs>
        <w:spacing w:before="240" w:after="80"/>
        <w:ind w:left="1170" w:hanging="798"/>
        <w:contextualSpacing w:val="0"/>
        <w:rPr>
          <w:rFonts w:ascii="Arial" w:hAnsi="Arial" w:cs="Arial"/>
          <w:lang w:val="en-US"/>
        </w:rPr>
      </w:pPr>
      <w:r w:rsidRPr="007630A5">
        <w:rPr>
          <w:rFonts w:ascii="Arial" w:hAnsi="Arial" w:cs="Arial"/>
          <w:lang w:val="en-US"/>
        </w:rPr>
        <w:t xml:space="preserve">The Bank could provide </w:t>
      </w:r>
      <w:r w:rsidR="0001249E" w:rsidRPr="007630A5">
        <w:rPr>
          <w:rFonts w:ascii="Arial" w:hAnsi="Arial" w:cs="Arial"/>
          <w:lang w:val="en-US"/>
        </w:rPr>
        <w:t>support to</w:t>
      </w:r>
      <w:r w:rsidRPr="007630A5">
        <w:rPr>
          <w:rFonts w:ascii="Arial" w:hAnsi="Arial" w:cs="Arial"/>
          <w:lang w:val="en-US"/>
        </w:rPr>
        <w:t xml:space="preserve"> the GoS with the drafting of the budget in the new IFMIS system once the PFM Act has been passed. In </w:t>
      </w:r>
      <w:r w:rsidR="0001249E" w:rsidRPr="007630A5">
        <w:rPr>
          <w:rFonts w:ascii="Arial" w:hAnsi="Arial" w:cs="Arial"/>
          <w:lang w:val="en-US"/>
        </w:rPr>
        <w:t>addition</w:t>
      </w:r>
      <w:r w:rsidRPr="007630A5">
        <w:rPr>
          <w:rFonts w:ascii="Arial" w:hAnsi="Arial" w:cs="Arial"/>
          <w:lang w:val="en-US"/>
        </w:rPr>
        <w:t xml:space="preserve">, the </w:t>
      </w:r>
      <w:r w:rsidR="00B421E0" w:rsidRPr="007630A5">
        <w:rPr>
          <w:rFonts w:ascii="Arial" w:hAnsi="Arial" w:cs="Arial"/>
          <w:lang w:val="en-US"/>
        </w:rPr>
        <w:t xml:space="preserve">Bank will </w:t>
      </w:r>
      <w:r w:rsidR="00957DE5" w:rsidRPr="007630A5">
        <w:rPr>
          <w:rFonts w:ascii="Arial" w:hAnsi="Arial" w:cs="Arial"/>
          <w:lang w:val="en-US"/>
        </w:rPr>
        <w:t xml:space="preserve">support the </w:t>
      </w:r>
      <w:r w:rsidR="00191D71" w:rsidRPr="007630A5">
        <w:rPr>
          <w:rFonts w:ascii="Arial" w:hAnsi="Arial" w:cs="Arial"/>
          <w:lang w:val="en-US"/>
        </w:rPr>
        <w:t>GoS to</w:t>
      </w:r>
      <w:r w:rsidRPr="007630A5">
        <w:rPr>
          <w:rFonts w:ascii="Arial" w:hAnsi="Arial" w:cs="Arial"/>
          <w:lang w:val="en-US"/>
        </w:rPr>
        <w:t xml:space="preserve"> </w:t>
      </w:r>
      <w:r w:rsidR="000F62B3" w:rsidRPr="007630A5">
        <w:rPr>
          <w:rFonts w:ascii="Arial" w:hAnsi="Arial" w:cs="Arial"/>
          <w:lang w:val="en-US"/>
        </w:rPr>
        <w:t xml:space="preserve">review and test the </w:t>
      </w:r>
      <w:r w:rsidR="00191D71" w:rsidRPr="007630A5">
        <w:rPr>
          <w:rFonts w:ascii="Arial" w:hAnsi="Arial" w:cs="Arial"/>
          <w:lang w:val="en-US"/>
        </w:rPr>
        <w:t>functionalities of</w:t>
      </w:r>
      <w:r w:rsidR="000F62B3" w:rsidRPr="007630A5">
        <w:rPr>
          <w:rFonts w:ascii="Arial" w:hAnsi="Arial" w:cs="Arial"/>
          <w:lang w:val="en-US"/>
        </w:rPr>
        <w:t xml:space="preserve"> the new IFMIS </w:t>
      </w:r>
      <w:r w:rsidR="00957DE5" w:rsidRPr="007630A5">
        <w:rPr>
          <w:rFonts w:ascii="Arial" w:hAnsi="Arial" w:cs="Arial"/>
          <w:lang w:val="en-US"/>
        </w:rPr>
        <w:t xml:space="preserve">as it relates to the financial administration </w:t>
      </w:r>
      <w:r w:rsidR="00191D71" w:rsidRPr="007630A5">
        <w:rPr>
          <w:rFonts w:ascii="Arial" w:hAnsi="Arial" w:cs="Arial"/>
          <w:lang w:val="en-US"/>
        </w:rPr>
        <w:t>of IDB</w:t>
      </w:r>
      <w:r w:rsidR="00957DE5" w:rsidRPr="007630A5">
        <w:rPr>
          <w:rFonts w:ascii="Arial" w:hAnsi="Arial" w:cs="Arial"/>
          <w:lang w:val="en-US"/>
        </w:rPr>
        <w:t>-financed projects</w:t>
      </w:r>
      <w:r w:rsidR="000F62B3" w:rsidRPr="007630A5">
        <w:rPr>
          <w:rFonts w:ascii="Arial" w:hAnsi="Arial" w:cs="Arial"/>
          <w:lang w:val="en-US"/>
        </w:rPr>
        <w:t xml:space="preserve">. </w:t>
      </w:r>
      <w:r w:rsidR="00915E62" w:rsidRPr="007630A5">
        <w:rPr>
          <w:rFonts w:ascii="Arial" w:hAnsi="Arial" w:cs="Arial"/>
          <w:lang w:val="en-US"/>
        </w:rPr>
        <w:t xml:space="preserve">With full implementation of IFMIS the use of the old FINIS system will come to an </w:t>
      </w:r>
      <w:r w:rsidR="00191D71" w:rsidRPr="007630A5">
        <w:rPr>
          <w:rFonts w:ascii="Arial" w:hAnsi="Arial" w:cs="Arial"/>
          <w:lang w:val="en-US"/>
        </w:rPr>
        <w:t>end. The</w:t>
      </w:r>
      <w:r w:rsidR="000F62B3" w:rsidRPr="007630A5">
        <w:rPr>
          <w:rFonts w:ascii="Arial" w:hAnsi="Arial" w:cs="Arial"/>
          <w:lang w:val="en-US"/>
        </w:rPr>
        <w:t xml:space="preserve"> Bank will also </w:t>
      </w:r>
      <w:r w:rsidRPr="007630A5">
        <w:rPr>
          <w:rFonts w:ascii="Arial" w:hAnsi="Arial" w:cs="Arial"/>
          <w:lang w:val="en-US"/>
        </w:rPr>
        <w:t>provide support in the</w:t>
      </w:r>
      <w:r w:rsidR="00650DBB" w:rsidRPr="007630A5">
        <w:rPr>
          <w:rFonts w:ascii="Arial" w:hAnsi="Arial" w:cs="Arial"/>
          <w:lang w:val="en-US"/>
        </w:rPr>
        <w:t xml:space="preserve"> </w:t>
      </w:r>
      <w:r w:rsidRPr="007630A5">
        <w:rPr>
          <w:rFonts w:ascii="Arial" w:hAnsi="Arial" w:cs="Arial"/>
          <w:lang w:val="en-US"/>
        </w:rPr>
        <w:t xml:space="preserve">streamlining of treasury operations including cash management with the development of the treasury module </w:t>
      </w:r>
      <w:r w:rsidR="00650DBB" w:rsidRPr="007630A5">
        <w:rPr>
          <w:rFonts w:ascii="Arial" w:hAnsi="Arial" w:cs="Arial"/>
          <w:lang w:val="en-US"/>
        </w:rPr>
        <w:t xml:space="preserve">that exists </w:t>
      </w:r>
      <w:r w:rsidRPr="007630A5">
        <w:rPr>
          <w:rFonts w:ascii="Arial" w:hAnsi="Arial" w:cs="Arial"/>
          <w:lang w:val="en-US"/>
        </w:rPr>
        <w:t>in</w:t>
      </w:r>
      <w:r w:rsidR="00650DBB" w:rsidRPr="007630A5">
        <w:rPr>
          <w:rFonts w:ascii="Arial" w:hAnsi="Arial" w:cs="Arial"/>
          <w:lang w:val="en-US"/>
        </w:rPr>
        <w:t xml:space="preserve"> </w:t>
      </w:r>
      <w:r w:rsidR="00191D71" w:rsidRPr="007630A5">
        <w:rPr>
          <w:rFonts w:ascii="Arial" w:hAnsi="Arial" w:cs="Arial"/>
          <w:lang w:val="en-US"/>
        </w:rPr>
        <w:t>the IFMIS</w:t>
      </w:r>
      <w:r w:rsidRPr="007630A5">
        <w:rPr>
          <w:rFonts w:ascii="Arial" w:hAnsi="Arial" w:cs="Arial"/>
          <w:lang w:val="en-US"/>
        </w:rPr>
        <w:t>.</w:t>
      </w:r>
      <w:r w:rsidR="00A24B60" w:rsidRPr="007630A5">
        <w:rPr>
          <w:rFonts w:ascii="Arial" w:hAnsi="Arial" w:cs="Arial"/>
          <w:lang w:val="en-US"/>
        </w:rPr>
        <w:t xml:space="preserve"> </w:t>
      </w:r>
    </w:p>
    <w:p w:rsidR="00FF38BF" w:rsidRPr="007630A5" w:rsidRDefault="00A04BDA" w:rsidP="00F9371C">
      <w:pPr>
        <w:pStyle w:val="ListParagraph"/>
        <w:numPr>
          <w:ilvl w:val="1"/>
          <w:numId w:val="13"/>
        </w:numPr>
        <w:tabs>
          <w:tab w:val="left" w:pos="360"/>
          <w:tab w:val="left" w:pos="1170"/>
        </w:tabs>
        <w:spacing w:before="240" w:after="80"/>
        <w:contextualSpacing w:val="0"/>
        <w:rPr>
          <w:rFonts w:ascii="Arial" w:hAnsi="Arial" w:cs="Arial"/>
          <w:lang w:val="en-US"/>
        </w:rPr>
      </w:pPr>
      <w:r w:rsidRPr="007630A5">
        <w:rPr>
          <w:rFonts w:ascii="Arial" w:hAnsi="Arial" w:cs="Arial"/>
          <w:lang w:val="en-US"/>
        </w:rPr>
        <w:t>T</w:t>
      </w:r>
      <w:r w:rsidR="00957DE5" w:rsidRPr="007630A5">
        <w:rPr>
          <w:rFonts w:ascii="Arial" w:hAnsi="Arial" w:cs="Arial"/>
          <w:lang w:val="en-US"/>
        </w:rPr>
        <w:t xml:space="preserve">echnical cooperation </w:t>
      </w:r>
      <w:r w:rsidR="008A0C7D" w:rsidRPr="007630A5">
        <w:rPr>
          <w:rFonts w:ascii="Arial" w:hAnsi="Arial" w:cs="Arial"/>
          <w:lang w:val="en-US"/>
        </w:rPr>
        <w:t xml:space="preserve">ATN/FI-14581-SU- Revenue and Expenditure Administration </w:t>
      </w:r>
      <w:r w:rsidRPr="007630A5">
        <w:rPr>
          <w:rFonts w:ascii="Arial" w:hAnsi="Arial" w:cs="Arial"/>
          <w:lang w:val="en-US"/>
        </w:rPr>
        <w:t xml:space="preserve">is also </w:t>
      </w:r>
      <w:r w:rsidR="00915E62" w:rsidRPr="007630A5">
        <w:rPr>
          <w:rFonts w:ascii="Arial" w:hAnsi="Arial" w:cs="Arial"/>
          <w:lang w:val="en-US"/>
        </w:rPr>
        <w:t>aimed at strengt</w:t>
      </w:r>
      <w:r w:rsidRPr="007630A5">
        <w:rPr>
          <w:rFonts w:ascii="Arial" w:hAnsi="Arial" w:cs="Arial"/>
          <w:lang w:val="en-US"/>
        </w:rPr>
        <w:t>h</w:t>
      </w:r>
      <w:r w:rsidR="00915E62" w:rsidRPr="007630A5">
        <w:rPr>
          <w:rFonts w:ascii="Arial" w:hAnsi="Arial" w:cs="Arial"/>
          <w:lang w:val="en-US"/>
        </w:rPr>
        <w:t xml:space="preserve">ening the PFM system </w:t>
      </w:r>
      <w:r w:rsidRPr="007630A5">
        <w:rPr>
          <w:rFonts w:ascii="Arial" w:hAnsi="Arial" w:cs="Arial"/>
          <w:lang w:val="en-US"/>
        </w:rPr>
        <w:t>by supporting</w:t>
      </w:r>
      <w:r w:rsidR="00915E62" w:rsidRPr="007630A5">
        <w:rPr>
          <w:rFonts w:ascii="Arial" w:hAnsi="Arial" w:cs="Arial"/>
          <w:lang w:val="en-US"/>
        </w:rPr>
        <w:t xml:space="preserve"> </w:t>
      </w:r>
      <w:r w:rsidR="00AA5E6F" w:rsidRPr="007630A5">
        <w:rPr>
          <w:rFonts w:ascii="Arial" w:hAnsi="Arial" w:cs="Arial"/>
          <w:lang w:val="en-US"/>
        </w:rPr>
        <w:t xml:space="preserve"> </w:t>
      </w:r>
      <w:r w:rsidR="00650DBB" w:rsidRPr="007630A5">
        <w:rPr>
          <w:rFonts w:ascii="Arial" w:hAnsi="Arial" w:cs="Arial"/>
          <w:lang w:val="en-US"/>
        </w:rPr>
        <w:t xml:space="preserve"> the </w:t>
      </w:r>
      <w:r w:rsidR="008A0C7D" w:rsidRPr="007630A5">
        <w:rPr>
          <w:rFonts w:ascii="Arial" w:hAnsi="Arial" w:cs="Arial"/>
          <w:lang w:val="en-US"/>
        </w:rPr>
        <w:t xml:space="preserve">ongoing </w:t>
      </w:r>
      <w:r w:rsidR="00650DBB" w:rsidRPr="007630A5">
        <w:rPr>
          <w:rFonts w:ascii="Arial" w:hAnsi="Arial" w:cs="Arial"/>
          <w:lang w:val="en-US"/>
        </w:rPr>
        <w:t>implementation of the action plan</w:t>
      </w:r>
      <w:r w:rsidR="008A0C7D" w:rsidRPr="007630A5">
        <w:rPr>
          <w:rFonts w:ascii="Arial" w:hAnsi="Arial" w:cs="Arial"/>
          <w:lang w:val="en-US"/>
        </w:rPr>
        <w:t>s</w:t>
      </w:r>
      <w:r w:rsidR="00650DBB" w:rsidRPr="007630A5">
        <w:rPr>
          <w:rFonts w:ascii="Arial" w:hAnsi="Arial" w:cs="Arial"/>
          <w:lang w:val="en-US"/>
        </w:rPr>
        <w:t xml:space="preserve"> of the CLAD</w:t>
      </w:r>
      <w:r w:rsidR="00915E62" w:rsidRPr="007630A5">
        <w:rPr>
          <w:rFonts w:ascii="Arial" w:hAnsi="Arial" w:cs="Arial"/>
          <w:lang w:val="en-US"/>
        </w:rPr>
        <w:t xml:space="preserve"> </w:t>
      </w:r>
      <w:r w:rsidR="008A0C7D" w:rsidRPr="007630A5">
        <w:rPr>
          <w:rFonts w:ascii="Arial" w:hAnsi="Arial" w:cs="Arial"/>
          <w:lang w:val="en-US"/>
        </w:rPr>
        <w:t>and the Rekenkamer.  For CLAD</w:t>
      </w:r>
      <w:r w:rsidR="00650DBB" w:rsidRPr="007630A5">
        <w:rPr>
          <w:rFonts w:ascii="Arial" w:hAnsi="Arial" w:cs="Arial"/>
          <w:lang w:val="en-US"/>
        </w:rPr>
        <w:t xml:space="preserve"> the strengt</w:t>
      </w:r>
      <w:r w:rsidR="001F0C9B" w:rsidRPr="007630A5">
        <w:rPr>
          <w:rFonts w:ascii="Arial" w:hAnsi="Arial" w:cs="Arial"/>
          <w:lang w:val="en-US"/>
        </w:rPr>
        <w:t>h</w:t>
      </w:r>
      <w:r w:rsidR="00650DBB" w:rsidRPr="007630A5">
        <w:rPr>
          <w:rFonts w:ascii="Arial" w:hAnsi="Arial" w:cs="Arial"/>
          <w:lang w:val="en-US"/>
        </w:rPr>
        <w:t xml:space="preserve">ening of </w:t>
      </w:r>
      <w:r w:rsidR="0068613C" w:rsidRPr="007630A5">
        <w:rPr>
          <w:rFonts w:ascii="Arial" w:hAnsi="Arial" w:cs="Arial"/>
          <w:lang w:val="en-US"/>
        </w:rPr>
        <w:t xml:space="preserve">the internal </w:t>
      </w:r>
      <w:r w:rsidR="0001249E" w:rsidRPr="007630A5">
        <w:rPr>
          <w:rFonts w:ascii="Arial" w:hAnsi="Arial" w:cs="Arial"/>
          <w:lang w:val="en-US"/>
        </w:rPr>
        <w:t>audit</w:t>
      </w:r>
      <w:r w:rsidR="0068613C" w:rsidRPr="007630A5">
        <w:rPr>
          <w:rFonts w:ascii="Arial" w:hAnsi="Arial" w:cs="Arial"/>
          <w:lang w:val="en-US"/>
        </w:rPr>
        <w:t xml:space="preserve"> capacity </w:t>
      </w:r>
      <w:r w:rsidR="00650DBB" w:rsidRPr="007630A5">
        <w:rPr>
          <w:rFonts w:ascii="Arial" w:hAnsi="Arial" w:cs="Arial"/>
          <w:lang w:val="en-US"/>
        </w:rPr>
        <w:t xml:space="preserve"> with the </w:t>
      </w:r>
      <w:r w:rsidR="0068613C" w:rsidRPr="007630A5">
        <w:rPr>
          <w:rFonts w:ascii="Arial" w:hAnsi="Arial" w:cs="Arial"/>
          <w:lang w:val="en-US"/>
        </w:rPr>
        <w:t xml:space="preserve"> development of a common internal audit manual for use for all internal audit functions</w:t>
      </w:r>
      <w:r w:rsidR="008A0C7D" w:rsidRPr="007630A5">
        <w:rPr>
          <w:rFonts w:ascii="Arial" w:hAnsi="Arial" w:cs="Arial"/>
          <w:lang w:val="en-US"/>
        </w:rPr>
        <w:t>, the</w:t>
      </w:r>
      <w:r w:rsidR="002633BE" w:rsidRPr="007630A5">
        <w:rPr>
          <w:rFonts w:ascii="Arial" w:hAnsi="Arial" w:cs="Arial"/>
          <w:lang w:val="en-US"/>
        </w:rPr>
        <w:t xml:space="preserve"> training of staff</w:t>
      </w:r>
      <w:r w:rsidR="008A0C7D" w:rsidRPr="007630A5">
        <w:rPr>
          <w:rFonts w:ascii="Arial" w:hAnsi="Arial" w:cs="Arial"/>
          <w:lang w:val="en-US"/>
        </w:rPr>
        <w:t xml:space="preserve"> and the</w:t>
      </w:r>
      <w:r w:rsidR="0068613C" w:rsidRPr="007630A5">
        <w:rPr>
          <w:rFonts w:ascii="Arial" w:hAnsi="Arial" w:cs="Arial"/>
          <w:lang w:val="en-US"/>
        </w:rPr>
        <w:t xml:space="preserve"> elaboration of an integrated action plan for audit </w:t>
      </w:r>
      <w:r w:rsidR="000A6662" w:rsidRPr="007630A5">
        <w:rPr>
          <w:rFonts w:ascii="Arial" w:hAnsi="Arial" w:cs="Arial"/>
          <w:lang w:val="en-US"/>
        </w:rPr>
        <w:t xml:space="preserve">will be further </w:t>
      </w:r>
      <w:r w:rsidR="00D65C49" w:rsidRPr="007630A5">
        <w:rPr>
          <w:rFonts w:ascii="Arial" w:hAnsi="Arial" w:cs="Arial"/>
          <w:lang w:val="en-US"/>
        </w:rPr>
        <w:t xml:space="preserve"> implement</w:t>
      </w:r>
      <w:r w:rsidR="000A6662" w:rsidRPr="007630A5">
        <w:rPr>
          <w:rFonts w:ascii="Arial" w:hAnsi="Arial" w:cs="Arial"/>
          <w:lang w:val="en-US"/>
        </w:rPr>
        <w:t>ed.</w:t>
      </w:r>
      <w:r w:rsidR="00D65C49" w:rsidRPr="007630A5">
        <w:rPr>
          <w:rFonts w:ascii="Arial" w:hAnsi="Arial" w:cs="Arial"/>
          <w:lang w:val="en-US"/>
        </w:rPr>
        <w:t xml:space="preserve"> </w:t>
      </w:r>
    </w:p>
    <w:p w:rsidR="005359E3" w:rsidRPr="00ED2CBD" w:rsidRDefault="005359E3" w:rsidP="005359E3">
      <w:pPr>
        <w:pStyle w:val="ListParagraph"/>
        <w:numPr>
          <w:ilvl w:val="1"/>
          <w:numId w:val="13"/>
        </w:numPr>
        <w:tabs>
          <w:tab w:val="clear" w:pos="438"/>
          <w:tab w:val="left" w:pos="360"/>
          <w:tab w:val="left" w:pos="1170"/>
        </w:tabs>
        <w:spacing w:before="240" w:after="80"/>
        <w:ind w:left="1080" w:hanging="798"/>
        <w:contextualSpacing w:val="0"/>
        <w:rPr>
          <w:rFonts w:ascii="Arial" w:hAnsi="Arial" w:cs="Arial"/>
          <w:lang w:val="en-US"/>
        </w:rPr>
      </w:pPr>
      <w:r w:rsidRPr="00ED2CBD">
        <w:rPr>
          <w:rFonts w:ascii="Arial" w:hAnsi="Arial" w:cs="Arial"/>
          <w:lang w:val="en-US"/>
        </w:rPr>
        <w:t>Under the operation</w:t>
      </w:r>
      <w:r w:rsidR="00B2145D" w:rsidRPr="00ED2CBD">
        <w:rPr>
          <w:rFonts w:ascii="Arial" w:hAnsi="Arial" w:cs="Arial"/>
          <w:lang w:val="en-US"/>
        </w:rPr>
        <w:t xml:space="preserve"> </w:t>
      </w:r>
      <w:r w:rsidRPr="00ED2CBD">
        <w:rPr>
          <w:rFonts w:ascii="Arial" w:hAnsi="Arial" w:cs="Arial"/>
          <w:lang w:val="en-US"/>
        </w:rPr>
        <w:t>SU</w:t>
      </w:r>
      <w:r w:rsidR="0044693F" w:rsidRPr="00ED2CBD">
        <w:rPr>
          <w:rFonts w:ascii="Arial" w:hAnsi="Arial" w:cs="Arial"/>
          <w:lang w:val="en-US"/>
        </w:rPr>
        <w:t>-</w:t>
      </w:r>
      <w:r w:rsidRPr="00ED2CBD">
        <w:rPr>
          <w:rFonts w:ascii="Arial" w:hAnsi="Arial" w:cs="Arial"/>
          <w:lang w:val="en-US"/>
        </w:rPr>
        <w:t>L1029</w:t>
      </w:r>
      <w:r w:rsidR="0044693F" w:rsidRPr="00ED2CBD">
        <w:rPr>
          <w:rFonts w:ascii="Arial" w:hAnsi="Arial" w:cs="Arial"/>
          <w:lang w:val="en-US"/>
        </w:rPr>
        <w:t xml:space="preserve"> Streng</w:t>
      </w:r>
      <w:r w:rsidR="00A04BDA" w:rsidRPr="00ED2CBD">
        <w:rPr>
          <w:rFonts w:ascii="Arial" w:hAnsi="Arial" w:cs="Arial"/>
          <w:lang w:val="en-US"/>
        </w:rPr>
        <w:t>th</w:t>
      </w:r>
      <w:r w:rsidR="0044693F" w:rsidRPr="00ED2CBD">
        <w:rPr>
          <w:rFonts w:ascii="Arial" w:hAnsi="Arial" w:cs="Arial"/>
          <w:lang w:val="en-US"/>
        </w:rPr>
        <w:t xml:space="preserve">ening of Public </w:t>
      </w:r>
      <w:r w:rsidR="000F158B" w:rsidRPr="00ED2CBD">
        <w:rPr>
          <w:rFonts w:ascii="Arial" w:hAnsi="Arial" w:cs="Arial"/>
          <w:lang w:val="en-US"/>
        </w:rPr>
        <w:t>E</w:t>
      </w:r>
      <w:r w:rsidR="0044693F" w:rsidRPr="00ED2CBD">
        <w:rPr>
          <w:rFonts w:ascii="Arial" w:hAnsi="Arial" w:cs="Arial"/>
          <w:lang w:val="en-US"/>
        </w:rPr>
        <w:t>xpenditure Management III,</w:t>
      </w:r>
      <w:r w:rsidRPr="00ED2CBD">
        <w:rPr>
          <w:rFonts w:ascii="Arial" w:hAnsi="Arial" w:cs="Arial"/>
          <w:lang w:val="en-US"/>
        </w:rPr>
        <w:t xml:space="preserve"> some activities were carried out in the area of procurement modernization. A new draft procurement law was prepared and standard bidding documents were developed</w:t>
      </w:r>
      <w:r w:rsidR="00555EF4" w:rsidRPr="00ED2CBD">
        <w:rPr>
          <w:rFonts w:ascii="Arial" w:hAnsi="Arial" w:cs="Arial"/>
          <w:lang w:val="en-US"/>
        </w:rPr>
        <w:t xml:space="preserve">. </w:t>
      </w:r>
      <w:r w:rsidRPr="00ED2CBD">
        <w:rPr>
          <w:rFonts w:ascii="Arial" w:hAnsi="Arial" w:cs="Arial"/>
          <w:lang w:val="en-US"/>
        </w:rPr>
        <w:t>However these activities did not develop into implemented adjustments to the procurement system. It is anticipated that these initial developments will be further advanced in the new strategy period</w:t>
      </w:r>
      <w:r w:rsidR="008255D2" w:rsidRPr="00ED2CBD">
        <w:rPr>
          <w:rFonts w:ascii="Arial" w:hAnsi="Arial" w:cs="Arial"/>
          <w:lang w:val="en-US"/>
        </w:rPr>
        <w:t xml:space="preserve">. </w:t>
      </w:r>
      <w:r w:rsidRPr="00ED2CBD">
        <w:rPr>
          <w:rFonts w:ascii="Arial" w:hAnsi="Arial" w:cs="Arial"/>
          <w:lang w:val="en-US"/>
        </w:rPr>
        <w:t xml:space="preserve"> </w:t>
      </w:r>
    </w:p>
    <w:p w:rsidR="00FF4C8D" w:rsidRPr="007630A5" w:rsidRDefault="00FF4C8D" w:rsidP="006F7B8A">
      <w:pPr>
        <w:pStyle w:val="TOCHeading"/>
        <w:numPr>
          <w:ilvl w:val="0"/>
          <w:numId w:val="23"/>
        </w:numPr>
        <w:rPr>
          <w:rStyle w:val="BookTitle"/>
          <w:rFonts w:ascii="Arial" w:hAnsi="Arial" w:cs="Arial"/>
          <w:b/>
          <w:color w:val="auto"/>
          <w:sz w:val="22"/>
          <w:szCs w:val="22"/>
        </w:rPr>
      </w:pPr>
      <w:r w:rsidRPr="007630A5">
        <w:rPr>
          <w:rStyle w:val="BookTitle"/>
          <w:rFonts w:ascii="Arial" w:hAnsi="Arial" w:cs="Arial"/>
          <w:b/>
          <w:color w:val="auto"/>
          <w:sz w:val="22"/>
          <w:szCs w:val="22"/>
        </w:rPr>
        <w:t xml:space="preserve">Use of Country Systems in Bank Operations </w:t>
      </w:r>
    </w:p>
    <w:p w:rsidR="00EC5187" w:rsidRDefault="00A10CE6" w:rsidP="004A1F0C">
      <w:pPr>
        <w:pStyle w:val="ListParagraph"/>
        <w:numPr>
          <w:ilvl w:val="1"/>
          <w:numId w:val="25"/>
        </w:numPr>
        <w:tabs>
          <w:tab w:val="left" w:pos="1980"/>
          <w:tab w:val="left" w:pos="2295"/>
        </w:tabs>
        <w:autoSpaceDE w:val="0"/>
        <w:autoSpaceDN w:val="0"/>
        <w:adjustRightInd w:val="0"/>
        <w:spacing w:before="240" w:after="80"/>
        <w:ind w:left="1080" w:hanging="720"/>
        <w:contextualSpacing w:val="0"/>
        <w:rPr>
          <w:rFonts w:ascii="Arial" w:hAnsi="Arial" w:cs="Arial"/>
          <w:lang w:val="en-US" w:eastAsia="es-MX"/>
        </w:rPr>
      </w:pPr>
      <w:r w:rsidRPr="00616E8E">
        <w:rPr>
          <w:rFonts w:ascii="Arial" w:hAnsi="Arial" w:cs="Arial"/>
          <w:lang w:val="en-US"/>
        </w:rPr>
        <w:t>At present, none of the country’s PFM systems is used in operations executed by PEUs</w:t>
      </w:r>
      <w:r w:rsidR="00377458" w:rsidRPr="007630A5">
        <w:rPr>
          <w:rFonts w:ascii="Arial" w:hAnsi="Arial" w:cs="Arial"/>
          <w:lang w:val="en-US"/>
        </w:rPr>
        <w:t xml:space="preserve"> except for the</w:t>
      </w:r>
      <w:r w:rsidRPr="007630A5">
        <w:rPr>
          <w:rFonts w:ascii="Arial" w:hAnsi="Arial" w:cs="Arial"/>
          <w:lang w:val="en-US" w:eastAsia="es-MX"/>
        </w:rPr>
        <w:t xml:space="preserve"> Treasury Single Account mechanism established by the GoS for the projects installed in line ministries</w:t>
      </w:r>
      <w:r w:rsidR="0093470F" w:rsidRPr="007630A5">
        <w:rPr>
          <w:rFonts w:ascii="Arial" w:hAnsi="Arial" w:cs="Arial"/>
          <w:lang w:val="en-US" w:eastAsia="es-MX"/>
        </w:rPr>
        <w:t>, cu</w:t>
      </w:r>
      <w:r w:rsidR="0044693F" w:rsidRPr="007630A5">
        <w:rPr>
          <w:rFonts w:ascii="Arial" w:hAnsi="Arial" w:cs="Arial"/>
          <w:lang w:val="en-US" w:eastAsia="es-MX"/>
        </w:rPr>
        <w:t>rrently</w:t>
      </w:r>
      <w:r w:rsidR="0093470F" w:rsidRPr="007630A5">
        <w:rPr>
          <w:rFonts w:ascii="Arial" w:hAnsi="Arial" w:cs="Arial"/>
          <w:lang w:val="en-US" w:eastAsia="es-MX"/>
        </w:rPr>
        <w:t xml:space="preserve"> piloted in </w:t>
      </w:r>
      <w:r w:rsidR="00D61D67" w:rsidRPr="007630A5">
        <w:rPr>
          <w:rFonts w:ascii="Arial" w:hAnsi="Arial" w:cs="Arial"/>
          <w:lang w:val="en-US" w:eastAsia="es-MX"/>
        </w:rPr>
        <w:t>73</w:t>
      </w:r>
      <w:r w:rsidR="0093470F" w:rsidRPr="00616E8E">
        <w:rPr>
          <w:rFonts w:ascii="Arial" w:hAnsi="Arial" w:cs="Arial"/>
          <w:lang w:val="en-US" w:eastAsia="es-MX"/>
        </w:rPr>
        <w:t>% of loan operations.</w:t>
      </w:r>
      <w:r w:rsidR="0093470F" w:rsidRPr="007630A5" w:rsidDel="0093470F">
        <w:rPr>
          <w:rFonts w:ascii="Arial" w:hAnsi="Arial" w:cs="Arial"/>
          <w:lang w:val="en-US" w:eastAsia="es-MX"/>
        </w:rPr>
        <w:t xml:space="preserve"> </w:t>
      </w:r>
      <w:r w:rsidRPr="007630A5">
        <w:rPr>
          <w:rFonts w:ascii="Arial" w:hAnsi="Arial" w:cs="Arial"/>
          <w:lang w:val="en-US"/>
        </w:rPr>
        <w:t>With the full implementation of</w:t>
      </w:r>
      <w:r w:rsidR="0001249E" w:rsidRPr="007630A5">
        <w:rPr>
          <w:rFonts w:ascii="Arial" w:hAnsi="Arial" w:cs="Arial"/>
          <w:lang w:val="en-US"/>
        </w:rPr>
        <w:t xml:space="preserve"> IFMIS,</w:t>
      </w:r>
      <w:r w:rsidR="00A04BDA" w:rsidRPr="007630A5">
        <w:rPr>
          <w:rFonts w:ascii="Arial" w:hAnsi="Arial" w:cs="Arial"/>
          <w:lang w:val="en-US"/>
        </w:rPr>
        <w:t xml:space="preserve"> the new integrated PFM </w:t>
      </w:r>
      <w:r w:rsidR="00191D71" w:rsidRPr="007630A5">
        <w:rPr>
          <w:rFonts w:ascii="Arial" w:hAnsi="Arial" w:cs="Arial"/>
          <w:lang w:val="en-US"/>
        </w:rPr>
        <w:t>system,</w:t>
      </w:r>
      <w:r w:rsidR="00A04BDA" w:rsidRPr="007630A5">
        <w:rPr>
          <w:rFonts w:ascii="Arial" w:hAnsi="Arial" w:cs="Arial"/>
          <w:lang w:val="en-US"/>
        </w:rPr>
        <w:t xml:space="preserve"> the Bank will undertake a review with GoS, to ascertain whether it could be used for the financial administration of IDB-financed projects including facilitating project accounting and reporting.  </w:t>
      </w:r>
      <w:r w:rsidR="00191D71" w:rsidRPr="007630A5">
        <w:rPr>
          <w:rFonts w:ascii="Arial" w:hAnsi="Arial" w:cs="Arial"/>
          <w:lang w:val="en-US"/>
        </w:rPr>
        <w:t>The Bank</w:t>
      </w:r>
      <w:r w:rsidR="00A04BDA" w:rsidRPr="007630A5">
        <w:rPr>
          <w:rFonts w:ascii="Arial" w:hAnsi="Arial" w:cs="Arial"/>
          <w:lang w:val="en-US"/>
        </w:rPr>
        <w:t xml:space="preserve"> </w:t>
      </w:r>
      <w:r w:rsidR="00191D71" w:rsidRPr="007630A5">
        <w:rPr>
          <w:rFonts w:ascii="Arial" w:hAnsi="Arial" w:cs="Arial"/>
          <w:lang w:val="en-US"/>
        </w:rPr>
        <w:t>however foresees</w:t>
      </w:r>
      <w:r w:rsidR="0001249E" w:rsidRPr="007630A5">
        <w:rPr>
          <w:rFonts w:ascii="Arial" w:hAnsi="Arial" w:cs="Arial"/>
          <w:lang w:val="en-US"/>
        </w:rPr>
        <w:t xml:space="preserve"> an increase in the use of the various sub-systems.  </w:t>
      </w:r>
    </w:p>
    <w:p w:rsidR="005359E3" w:rsidRPr="00ED2CBD" w:rsidRDefault="005359E3" w:rsidP="00ED2CBD">
      <w:pPr>
        <w:pStyle w:val="ListParagraph"/>
        <w:numPr>
          <w:ilvl w:val="1"/>
          <w:numId w:val="25"/>
        </w:numPr>
        <w:tabs>
          <w:tab w:val="left" w:pos="1980"/>
          <w:tab w:val="left" w:pos="2295"/>
        </w:tabs>
        <w:autoSpaceDE w:val="0"/>
        <w:autoSpaceDN w:val="0"/>
        <w:adjustRightInd w:val="0"/>
        <w:spacing w:before="240" w:after="80"/>
        <w:ind w:left="1080" w:hanging="720"/>
        <w:contextualSpacing w:val="0"/>
        <w:rPr>
          <w:rFonts w:ascii="Arial" w:hAnsi="Arial" w:cs="Arial"/>
          <w:lang w:val="en-US" w:eastAsia="es-MX"/>
        </w:rPr>
      </w:pPr>
      <w:r w:rsidRPr="00ED2CBD">
        <w:rPr>
          <w:rFonts w:ascii="Arial" w:hAnsi="Arial" w:cs="Arial"/>
          <w:lang w:val="en-US"/>
        </w:rPr>
        <w:lastRenderedPageBreak/>
        <w:t xml:space="preserve">Since </w:t>
      </w:r>
      <w:r w:rsidR="009068D7" w:rsidRPr="00ED2CBD">
        <w:rPr>
          <w:rFonts w:ascii="Arial" w:hAnsi="Arial" w:cs="Arial"/>
          <w:lang w:val="en-US"/>
        </w:rPr>
        <w:t>i</w:t>
      </w:r>
      <w:r w:rsidR="005B2A0F" w:rsidRPr="00ED2CBD">
        <w:rPr>
          <w:rFonts w:ascii="Arial" w:hAnsi="Arial" w:cs="Arial"/>
          <w:lang w:val="en-US"/>
        </w:rPr>
        <w:t>mplementati</w:t>
      </w:r>
      <w:r w:rsidR="009068D7" w:rsidRPr="00ED2CBD">
        <w:rPr>
          <w:rFonts w:ascii="Arial" w:hAnsi="Arial" w:cs="Arial"/>
          <w:lang w:val="en-US"/>
        </w:rPr>
        <w:t xml:space="preserve">on of the </w:t>
      </w:r>
      <w:r w:rsidRPr="00ED2CBD">
        <w:rPr>
          <w:rFonts w:ascii="Arial" w:hAnsi="Arial" w:cs="Arial"/>
          <w:lang w:val="en-US"/>
        </w:rPr>
        <w:t xml:space="preserve">modernization activities </w:t>
      </w:r>
      <w:r w:rsidR="009068D7" w:rsidRPr="00ED2CBD">
        <w:rPr>
          <w:rFonts w:ascii="Arial" w:hAnsi="Arial" w:cs="Arial"/>
          <w:lang w:val="en-US"/>
        </w:rPr>
        <w:t xml:space="preserve">planned under the previous country strategy period are </w:t>
      </w:r>
      <w:r w:rsidR="00D61D67" w:rsidRPr="00ED2CBD">
        <w:rPr>
          <w:rFonts w:ascii="Arial" w:hAnsi="Arial" w:cs="Arial"/>
          <w:lang w:val="en-US"/>
        </w:rPr>
        <w:t>delayed</w:t>
      </w:r>
      <w:r w:rsidR="009068D7" w:rsidRPr="00ED2CBD">
        <w:rPr>
          <w:rFonts w:ascii="Arial" w:hAnsi="Arial" w:cs="Arial"/>
          <w:lang w:val="en-US"/>
        </w:rPr>
        <w:t>, but ongoing</w:t>
      </w:r>
      <w:r w:rsidR="00B23D6C" w:rsidRPr="00ED2CBD">
        <w:rPr>
          <w:rFonts w:ascii="Arial" w:hAnsi="Arial" w:cs="Arial"/>
          <w:lang w:val="en-US"/>
        </w:rPr>
        <w:t>,</w:t>
      </w:r>
      <w:r w:rsidRPr="00ED2CBD">
        <w:rPr>
          <w:rFonts w:ascii="Arial" w:hAnsi="Arial" w:cs="Arial"/>
          <w:lang w:val="en-US"/>
        </w:rPr>
        <w:t xml:space="preserve"> the level of development of the national systems t</w:t>
      </w:r>
      <w:r w:rsidR="00ED2CBD">
        <w:rPr>
          <w:rFonts w:ascii="Arial" w:hAnsi="Arial" w:cs="Arial"/>
          <w:lang w:val="en-US"/>
        </w:rPr>
        <w:t xml:space="preserve">hat was required to promote use has not been </w:t>
      </w:r>
      <w:r w:rsidRPr="00ED2CBD">
        <w:rPr>
          <w:rFonts w:ascii="Arial" w:hAnsi="Arial" w:cs="Arial"/>
          <w:lang w:val="en-US"/>
        </w:rPr>
        <w:t>achieved</w:t>
      </w:r>
      <w:r w:rsidR="00ED2CBD">
        <w:rPr>
          <w:rFonts w:ascii="Arial" w:hAnsi="Arial" w:cs="Arial"/>
          <w:lang w:val="en-US"/>
        </w:rPr>
        <w:t xml:space="preserve"> as yet</w:t>
      </w:r>
      <w:r w:rsidRPr="00ED2CBD">
        <w:rPr>
          <w:rFonts w:ascii="Arial" w:hAnsi="Arial" w:cs="Arial"/>
          <w:lang w:val="en-US"/>
        </w:rPr>
        <w:t xml:space="preserve">. </w:t>
      </w:r>
      <w:r w:rsidR="009068D7" w:rsidRPr="00ED2CBD">
        <w:rPr>
          <w:rFonts w:ascii="Arial" w:hAnsi="Arial" w:cs="Arial"/>
          <w:lang w:val="en-US"/>
        </w:rPr>
        <w:t xml:space="preserve">It is expected that the modernization will be </w:t>
      </w:r>
      <w:r w:rsidR="00B23D6C" w:rsidRPr="00ED2CBD">
        <w:rPr>
          <w:rFonts w:ascii="Arial" w:hAnsi="Arial" w:cs="Arial"/>
          <w:lang w:val="en-US"/>
        </w:rPr>
        <w:t>continued in</w:t>
      </w:r>
      <w:r w:rsidR="009068D7" w:rsidRPr="00ED2CBD">
        <w:rPr>
          <w:rFonts w:ascii="Arial" w:hAnsi="Arial" w:cs="Arial"/>
          <w:lang w:val="en-US"/>
        </w:rPr>
        <w:t xml:space="preserve"> the next country strategy </w:t>
      </w:r>
      <w:r w:rsidR="00B23D6C" w:rsidRPr="00ED2CBD">
        <w:rPr>
          <w:rFonts w:ascii="Arial" w:hAnsi="Arial" w:cs="Arial"/>
          <w:lang w:val="en-US"/>
        </w:rPr>
        <w:t>period. There</w:t>
      </w:r>
      <w:r w:rsidRPr="00ED2CBD">
        <w:rPr>
          <w:rFonts w:ascii="Arial" w:hAnsi="Arial" w:cs="Arial"/>
          <w:lang w:val="en-US"/>
        </w:rPr>
        <w:t xml:space="preserve"> is currently no country procurement system in use. With the GoS’s indicated interest in resuming modernization activities and with sustained progress in establishing unitary, documented procedures,</w:t>
      </w:r>
      <w:r w:rsidR="00B652AD" w:rsidRPr="00ED2CBD">
        <w:rPr>
          <w:rFonts w:ascii="Arial" w:hAnsi="Arial" w:cs="Arial"/>
          <w:lang w:val="en-US"/>
        </w:rPr>
        <w:t xml:space="preserve"> </w:t>
      </w:r>
      <w:r w:rsidRPr="00ED2CBD">
        <w:rPr>
          <w:rFonts w:ascii="Arial" w:hAnsi="Arial" w:cs="Arial"/>
          <w:lang w:val="en-US"/>
        </w:rPr>
        <w:t xml:space="preserve">at the minimum, it </w:t>
      </w:r>
      <w:r w:rsidR="00ED2CBD" w:rsidRPr="00ED2CBD">
        <w:rPr>
          <w:rFonts w:ascii="Arial" w:hAnsi="Arial" w:cs="Arial"/>
          <w:lang w:val="en-US"/>
        </w:rPr>
        <w:t xml:space="preserve">could be </w:t>
      </w:r>
      <w:r w:rsidRPr="00ED2CBD">
        <w:rPr>
          <w:rFonts w:ascii="Arial" w:hAnsi="Arial" w:cs="Arial"/>
          <w:lang w:val="en-US"/>
        </w:rPr>
        <w:t>possible to</w:t>
      </w:r>
      <w:r w:rsidR="00ED2CBD">
        <w:rPr>
          <w:rFonts w:ascii="Arial" w:hAnsi="Arial" w:cs="Arial"/>
          <w:lang w:val="en-US"/>
        </w:rPr>
        <w:t xml:space="preserve"> advance </w:t>
      </w:r>
      <w:r w:rsidR="007452DA" w:rsidRPr="00ED2CBD">
        <w:rPr>
          <w:rFonts w:ascii="Arial" w:hAnsi="Arial" w:cs="Arial"/>
          <w:lang w:val="en-US"/>
        </w:rPr>
        <w:t xml:space="preserve">a </w:t>
      </w:r>
      <w:r w:rsidR="00ED2CBD">
        <w:rPr>
          <w:rFonts w:ascii="Arial" w:hAnsi="Arial" w:cs="Arial"/>
          <w:lang w:val="en-US"/>
        </w:rPr>
        <w:t>Methodology for Assessing Procurement Systems (</w:t>
      </w:r>
      <w:r w:rsidR="007452DA" w:rsidRPr="00ED2CBD">
        <w:rPr>
          <w:rFonts w:ascii="Arial" w:hAnsi="Arial" w:cs="Arial"/>
          <w:lang w:val="en-US"/>
        </w:rPr>
        <w:t>MAPS</w:t>
      </w:r>
      <w:r w:rsidR="00ED2CBD">
        <w:rPr>
          <w:rFonts w:ascii="Arial" w:hAnsi="Arial" w:cs="Arial"/>
          <w:lang w:val="en-US"/>
        </w:rPr>
        <w:t>)</w:t>
      </w:r>
      <w:r w:rsidR="007452DA" w:rsidRPr="00ED2CBD">
        <w:rPr>
          <w:rFonts w:ascii="Arial" w:hAnsi="Arial" w:cs="Arial"/>
          <w:lang w:val="en-US"/>
        </w:rPr>
        <w:t xml:space="preserve"> diagnostics</w:t>
      </w:r>
      <w:r w:rsidRPr="00ED2CBD">
        <w:rPr>
          <w:rFonts w:ascii="Arial" w:hAnsi="Arial" w:cs="Arial"/>
          <w:lang w:val="en-US"/>
        </w:rPr>
        <w:t>.</w:t>
      </w:r>
    </w:p>
    <w:p w:rsidR="005359E3" w:rsidRPr="007630A5" w:rsidRDefault="005359E3" w:rsidP="005359E3">
      <w:pPr>
        <w:tabs>
          <w:tab w:val="left" w:pos="1980"/>
          <w:tab w:val="left" w:pos="2295"/>
        </w:tabs>
        <w:autoSpaceDE w:val="0"/>
        <w:autoSpaceDN w:val="0"/>
        <w:adjustRightInd w:val="0"/>
        <w:spacing w:before="240" w:after="120"/>
        <w:ind w:left="1440"/>
        <w:rPr>
          <w:rFonts w:ascii="Arial" w:hAnsi="Arial" w:cs="Arial"/>
          <w:sz w:val="22"/>
          <w:szCs w:val="22"/>
          <w:lang w:val="en-US" w:eastAsia="es-MX"/>
        </w:rPr>
      </w:pPr>
    </w:p>
    <w:p w:rsidR="00377458" w:rsidRPr="007630A5" w:rsidRDefault="00377458" w:rsidP="00377458">
      <w:pPr>
        <w:tabs>
          <w:tab w:val="left" w:pos="1980"/>
          <w:tab w:val="left" w:pos="2295"/>
        </w:tabs>
        <w:autoSpaceDE w:val="0"/>
        <w:autoSpaceDN w:val="0"/>
        <w:adjustRightInd w:val="0"/>
        <w:spacing w:before="240" w:after="120"/>
        <w:rPr>
          <w:rFonts w:ascii="Arial" w:hAnsi="Arial" w:cs="Arial"/>
          <w:sz w:val="22"/>
          <w:szCs w:val="22"/>
          <w:lang w:val="en-US" w:eastAsia="es-MX"/>
        </w:rPr>
      </w:pPr>
    </w:p>
    <w:tbl>
      <w:tblPr>
        <w:tblW w:w="7573" w:type="dxa"/>
        <w:jc w:val="center"/>
        <w:tblInd w:w="-1374" w:type="dxa"/>
        <w:tblCellMar>
          <w:left w:w="0" w:type="dxa"/>
          <w:right w:w="0" w:type="dxa"/>
        </w:tblCellMar>
        <w:tblLook w:val="04A0" w:firstRow="1" w:lastRow="0" w:firstColumn="1" w:lastColumn="0" w:noHBand="0" w:noVBand="1"/>
      </w:tblPr>
      <w:tblGrid>
        <w:gridCol w:w="2856"/>
        <w:gridCol w:w="2259"/>
        <w:gridCol w:w="2458"/>
      </w:tblGrid>
      <w:tr w:rsidR="00616E8E" w:rsidRPr="007630A5" w:rsidTr="00EC5187">
        <w:trPr>
          <w:cantSplit/>
          <w:trHeight w:val="790"/>
          <w:jc w:val="center"/>
        </w:trPr>
        <w:tc>
          <w:tcPr>
            <w:tcW w:w="3118" w:type="dxa"/>
            <w:tcBorders>
              <w:top w:val="single" w:sz="8" w:space="0" w:color="auto"/>
              <w:left w:val="single" w:sz="8"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vAlign w:val="center"/>
            <w:hideMark/>
          </w:tcPr>
          <w:p w:rsidR="00EC5187" w:rsidRPr="007630A5" w:rsidRDefault="00EC5187" w:rsidP="009E18BC">
            <w:pPr>
              <w:jc w:val="center"/>
              <w:rPr>
                <w:rFonts w:ascii="Arial" w:hAnsi="Arial" w:cs="Arial"/>
                <w:b/>
                <w:bCs/>
                <w:sz w:val="22"/>
                <w:szCs w:val="22"/>
              </w:rPr>
            </w:pPr>
            <w:r w:rsidRPr="007630A5">
              <w:rPr>
                <w:rFonts w:ascii="Arial" w:hAnsi="Arial" w:cs="Arial"/>
                <w:sz w:val="22"/>
                <w:szCs w:val="22"/>
                <w:lang w:val="en-US"/>
              </w:rPr>
              <w:br w:type="page"/>
            </w:r>
            <w:r w:rsidRPr="007630A5">
              <w:rPr>
                <w:rFonts w:ascii="Arial" w:hAnsi="Arial" w:cs="Arial"/>
                <w:b/>
                <w:bCs/>
                <w:sz w:val="22"/>
                <w:szCs w:val="22"/>
              </w:rPr>
              <w:t>Use of Country Systems</w:t>
            </w:r>
            <w:r w:rsidRPr="007630A5">
              <w:rPr>
                <w:rStyle w:val="FootnoteReference"/>
                <w:rFonts w:ascii="Arial" w:hAnsi="Arial" w:cs="Arial"/>
                <w:sz w:val="22"/>
                <w:szCs w:val="22"/>
              </w:rPr>
              <w:footnoteReference w:id="1"/>
            </w:r>
          </w:p>
        </w:tc>
        <w:tc>
          <w:tcPr>
            <w:tcW w:w="1970" w:type="dxa"/>
            <w:tcBorders>
              <w:top w:val="single" w:sz="4" w:space="0" w:color="auto"/>
              <w:left w:val="single" w:sz="4"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vAlign w:val="center"/>
            <w:hideMark/>
          </w:tcPr>
          <w:p w:rsidR="00EC5187" w:rsidRPr="007630A5" w:rsidRDefault="00EC5187" w:rsidP="009E18BC">
            <w:pPr>
              <w:jc w:val="center"/>
              <w:rPr>
                <w:rFonts w:ascii="Arial" w:hAnsi="Arial" w:cs="Arial"/>
                <w:b/>
                <w:bCs/>
                <w:sz w:val="22"/>
                <w:szCs w:val="22"/>
              </w:rPr>
            </w:pPr>
            <w:r w:rsidRPr="007630A5">
              <w:rPr>
                <w:rFonts w:ascii="Arial" w:hAnsi="Arial" w:cs="Arial"/>
                <w:b/>
                <w:bCs/>
                <w:sz w:val="22"/>
                <w:szCs w:val="22"/>
              </w:rPr>
              <w:t>Baseline</w:t>
            </w:r>
          </w:p>
          <w:p w:rsidR="00EC5187" w:rsidRPr="007630A5" w:rsidRDefault="00EC5187" w:rsidP="00EC5187">
            <w:pPr>
              <w:jc w:val="center"/>
              <w:rPr>
                <w:rFonts w:ascii="Arial" w:hAnsi="Arial" w:cs="Arial"/>
                <w:sz w:val="22"/>
                <w:szCs w:val="22"/>
              </w:rPr>
            </w:pPr>
            <w:r w:rsidRPr="007630A5">
              <w:rPr>
                <w:rFonts w:ascii="Arial" w:hAnsi="Arial" w:cs="Arial"/>
                <w:b/>
                <w:bCs/>
                <w:sz w:val="22"/>
                <w:szCs w:val="22"/>
              </w:rPr>
              <w:t>2015</w:t>
            </w:r>
            <w:r w:rsidRPr="007630A5">
              <w:rPr>
                <w:rStyle w:val="FootnoteReference"/>
                <w:rFonts w:ascii="Arial" w:hAnsi="Arial" w:cs="Arial"/>
                <w:sz w:val="22"/>
                <w:szCs w:val="22"/>
              </w:rPr>
              <w:footnoteReference w:id="2"/>
            </w:r>
          </w:p>
        </w:tc>
        <w:tc>
          <w:tcPr>
            <w:tcW w:w="2485" w:type="dxa"/>
            <w:tcBorders>
              <w:top w:val="single" w:sz="4" w:space="0" w:color="auto"/>
              <w:left w:val="single" w:sz="4"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vAlign w:val="center"/>
            <w:hideMark/>
          </w:tcPr>
          <w:p w:rsidR="00EC5187" w:rsidRPr="007630A5" w:rsidRDefault="00EC5187" w:rsidP="009E18BC">
            <w:pPr>
              <w:jc w:val="center"/>
              <w:rPr>
                <w:rFonts w:ascii="Arial" w:hAnsi="Arial" w:cs="Arial"/>
                <w:b/>
                <w:bCs/>
                <w:sz w:val="22"/>
                <w:szCs w:val="22"/>
              </w:rPr>
            </w:pPr>
            <w:r w:rsidRPr="007630A5">
              <w:rPr>
                <w:rFonts w:ascii="Arial" w:hAnsi="Arial" w:cs="Arial"/>
                <w:b/>
                <w:bCs/>
                <w:sz w:val="22"/>
                <w:szCs w:val="22"/>
              </w:rPr>
              <w:t>Estimated Use</w:t>
            </w:r>
          </w:p>
          <w:p w:rsidR="00EC5187" w:rsidRPr="007630A5" w:rsidRDefault="00EC5187" w:rsidP="00EC5187">
            <w:pPr>
              <w:jc w:val="center"/>
              <w:rPr>
                <w:rFonts w:ascii="Arial" w:hAnsi="Arial" w:cs="Arial"/>
                <w:b/>
                <w:sz w:val="22"/>
                <w:szCs w:val="22"/>
              </w:rPr>
            </w:pPr>
            <w:r w:rsidRPr="007630A5">
              <w:rPr>
                <w:rFonts w:ascii="Arial" w:hAnsi="Arial" w:cs="Arial"/>
                <w:b/>
                <w:bCs/>
                <w:sz w:val="22"/>
                <w:szCs w:val="22"/>
              </w:rPr>
              <w:t>20</w:t>
            </w:r>
            <w:r w:rsidR="00EE577F">
              <w:rPr>
                <w:rFonts w:ascii="Arial" w:hAnsi="Arial" w:cs="Arial"/>
                <w:b/>
                <w:bCs/>
                <w:sz w:val="22"/>
                <w:szCs w:val="22"/>
              </w:rPr>
              <w:t>20</w:t>
            </w:r>
            <w:r w:rsidRPr="007630A5">
              <w:rPr>
                <w:rStyle w:val="FootnoteReference"/>
                <w:rFonts w:ascii="Arial" w:hAnsi="Arial" w:cs="Arial"/>
                <w:sz w:val="22"/>
                <w:szCs w:val="22"/>
              </w:rPr>
              <w:footnoteReference w:id="3"/>
            </w:r>
          </w:p>
        </w:tc>
      </w:tr>
      <w:tr w:rsidR="00616E8E" w:rsidRPr="007630A5" w:rsidTr="00EC5187">
        <w:trPr>
          <w:cantSplit/>
          <w:trHeight w:val="359"/>
          <w:jc w:val="center"/>
        </w:trPr>
        <w:tc>
          <w:tcPr>
            <w:tcW w:w="757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108" w:type="dxa"/>
            </w:tcMar>
            <w:vAlign w:val="center"/>
          </w:tcPr>
          <w:p w:rsidR="00EC5187" w:rsidRPr="007630A5" w:rsidRDefault="00EC5187" w:rsidP="009E18BC">
            <w:pPr>
              <w:spacing w:line="276" w:lineRule="auto"/>
              <w:jc w:val="center"/>
              <w:rPr>
                <w:rFonts w:ascii="Arial" w:hAnsi="Arial" w:cs="Arial"/>
                <w:sz w:val="22"/>
                <w:szCs w:val="22"/>
              </w:rPr>
            </w:pPr>
            <w:r w:rsidRPr="007630A5">
              <w:rPr>
                <w:rFonts w:ascii="Arial" w:hAnsi="Arial" w:cs="Arial"/>
                <w:b/>
                <w:sz w:val="22"/>
                <w:szCs w:val="22"/>
              </w:rPr>
              <w:t>Financial Management</w:t>
            </w:r>
          </w:p>
        </w:tc>
      </w:tr>
      <w:tr w:rsidR="00616E8E" w:rsidRPr="007630A5" w:rsidTr="00EC5187">
        <w:trPr>
          <w:cantSplit/>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Budget</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157031" w:rsidP="000F158B">
            <w:pPr>
              <w:spacing w:before="100"/>
              <w:rPr>
                <w:rFonts w:ascii="Arial" w:hAnsi="Arial" w:cs="Arial"/>
                <w:sz w:val="22"/>
                <w:szCs w:val="22"/>
              </w:rPr>
            </w:pPr>
            <w:r>
              <w:rPr>
                <w:rFonts w:ascii="Arial" w:hAnsi="Arial" w:cs="Arial"/>
                <w:sz w:val="22"/>
                <w:szCs w:val="22"/>
              </w:rPr>
              <w:t>50</w:t>
            </w:r>
            <w:r w:rsidR="00EC5187" w:rsidRPr="007630A5">
              <w:rPr>
                <w:rFonts w:ascii="Arial" w:hAnsi="Arial" w:cs="Arial"/>
                <w:sz w:val="22"/>
                <w:szCs w:val="22"/>
              </w:rPr>
              <w:t>%</w:t>
            </w:r>
          </w:p>
        </w:tc>
      </w:tr>
      <w:tr w:rsidR="00616E8E" w:rsidRPr="007630A5" w:rsidTr="00EC5187">
        <w:trPr>
          <w:cantSplit/>
          <w:trHeight w:val="242"/>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Treasury</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616E8E" w:rsidRDefault="00B23D6C" w:rsidP="00795CFB">
            <w:pPr>
              <w:spacing w:before="100"/>
              <w:rPr>
                <w:rFonts w:ascii="Arial" w:hAnsi="Arial" w:cs="Arial"/>
                <w:sz w:val="22"/>
                <w:szCs w:val="22"/>
              </w:rPr>
            </w:pPr>
            <w:r>
              <w:rPr>
                <w:rFonts w:ascii="Arial" w:hAnsi="Arial" w:cs="Arial"/>
                <w:sz w:val="22"/>
                <w:szCs w:val="22"/>
              </w:rPr>
              <w:t>0</w:t>
            </w:r>
            <w:r w:rsidR="00EC5187" w:rsidRPr="00616E8E">
              <w:rPr>
                <w:rFonts w:ascii="Arial" w:hAnsi="Arial" w:cs="Arial"/>
                <w:sz w:val="22"/>
                <w:szCs w:val="22"/>
              </w:rPr>
              <w:t>%</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157031" w:rsidP="000F158B">
            <w:pPr>
              <w:spacing w:before="100"/>
              <w:rPr>
                <w:rFonts w:ascii="Arial" w:hAnsi="Arial" w:cs="Arial"/>
                <w:sz w:val="22"/>
                <w:szCs w:val="22"/>
              </w:rPr>
            </w:pPr>
            <w:r>
              <w:rPr>
                <w:rFonts w:ascii="Arial" w:hAnsi="Arial" w:cs="Arial"/>
                <w:sz w:val="22"/>
                <w:szCs w:val="22"/>
              </w:rPr>
              <w:t>50</w:t>
            </w:r>
            <w:r w:rsidR="00EC5187" w:rsidRPr="007630A5">
              <w:rPr>
                <w:rFonts w:ascii="Arial" w:hAnsi="Arial" w:cs="Arial"/>
                <w:sz w:val="22"/>
                <w:szCs w:val="22"/>
              </w:rPr>
              <w:t>%</w:t>
            </w:r>
          </w:p>
        </w:tc>
      </w:tr>
      <w:tr w:rsidR="00616E8E" w:rsidRPr="007630A5" w:rsidTr="00EC5187">
        <w:trPr>
          <w:cantSplit/>
          <w:trHeight w:val="178"/>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4A1F0C">
            <w:pPr>
              <w:spacing w:before="100"/>
              <w:ind w:left="112"/>
              <w:jc w:val="left"/>
              <w:rPr>
                <w:rFonts w:ascii="Arial" w:hAnsi="Arial" w:cs="Arial"/>
                <w:sz w:val="22"/>
                <w:szCs w:val="22"/>
              </w:rPr>
            </w:pPr>
            <w:r w:rsidRPr="007630A5">
              <w:rPr>
                <w:rFonts w:ascii="Arial" w:hAnsi="Arial" w:cs="Arial"/>
                <w:sz w:val="22"/>
                <w:szCs w:val="22"/>
              </w:rPr>
              <w:t>Accounting &amp; Reporting</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157031" w:rsidP="000F158B">
            <w:pPr>
              <w:spacing w:before="100"/>
              <w:rPr>
                <w:rFonts w:ascii="Arial" w:hAnsi="Arial" w:cs="Arial"/>
                <w:sz w:val="22"/>
                <w:szCs w:val="22"/>
              </w:rPr>
            </w:pPr>
            <w:r>
              <w:rPr>
                <w:rFonts w:ascii="Arial" w:hAnsi="Arial" w:cs="Arial"/>
                <w:sz w:val="22"/>
                <w:szCs w:val="22"/>
              </w:rPr>
              <w:t>2</w:t>
            </w:r>
            <w:r w:rsidR="000F158B" w:rsidRPr="007630A5">
              <w:rPr>
                <w:rFonts w:ascii="Arial" w:hAnsi="Arial" w:cs="Arial"/>
                <w:sz w:val="22"/>
                <w:szCs w:val="22"/>
              </w:rPr>
              <w:t>5</w:t>
            </w:r>
            <w:r w:rsidR="00EC5187" w:rsidRPr="007630A5">
              <w:rPr>
                <w:rFonts w:ascii="Arial" w:hAnsi="Arial" w:cs="Arial"/>
                <w:sz w:val="22"/>
                <w:szCs w:val="22"/>
              </w:rPr>
              <w:t>%</w:t>
            </w:r>
          </w:p>
        </w:tc>
      </w:tr>
      <w:tr w:rsidR="00616E8E" w:rsidRPr="007630A5" w:rsidTr="00EC5187">
        <w:trPr>
          <w:cantSplit/>
          <w:trHeight w:val="214"/>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Internal Audit</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157031" w:rsidP="000F158B">
            <w:pPr>
              <w:spacing w:before="100"/>
              <w:rPr>
                <w:rFonts w:ascii="Arial" w:hAnsi="Arial" w:cs="Arial"/>
                <w:sz w:val="22"/>
                <w:szCs w:val="22"/>
              </w:rPr>
            </w:pPr>
            <w:r>
              <w:rPr>
                <w:rFonts w:ascii="Arial" w:hAnsi="Arial" w:cs="Arial"/>
                <w:sz w:val="22"/>
                <w:szCs w:val="22"/>
              </w:rPr>
              <w:t>1</w:t>
            </w:r>
            <w:bookmarkStart w:id="0" w:name="_GoBack"/>
            <w:bookmarkEnd w:id="0"/>
            <w:r w:rsidR="000F158B" w:rsidRPr="007630A5">
              <w:rPr>
                <w:rFonts w:ascii="Arial" w:hAnsi="Arial" w:cs="Arial"/>
                <w:sz w:val="22"/>
                <w:szCs w:val="22"/>
              </w:rPr>
              <w:t>0</w:t>
            </w:r>
            <w:r w:rsidR="00EC5187" w:rsidRPr="007630A5">
              <w:rPr>
                <w:rFonts w:ascii="Arial" w:hAnsi="Arial" w:cs="Arial"/>
                <w:sz w:val="22"/>
                <w:szCs w:val="22"/>
              </w:rPr>
              <w:t>%</w:t>
            </w:r>
          </w:p>
        </w:tc>
      </w:tr>
      <w:tr w:rsidR="00616E8E" w:rsidRPr="007630A5" w:rsidTr="00EC5187">
        <w:trPr>
          <w:cantSplit/>
          <w:trHeight w:val="386"/>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External Audit</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D35D35" w:rsidP="00EC5187">
            <w:pPr>
              <w:spacing w:before="100"/>
              <w:rPr>
                <w:rFonts w:ascii="Arial" w:hAnsi="Arial" w:cs="Arial"/>
                <w:sz w:val="22"/>
                <w:szCs w:val="22"/>
              </w:rPr>
            </w:pPr>
            <w:r w:rsidRPr="007630A5">
              <w:rPr>
                <w:rFonts w:ascii="Arial" w:hAnsi="Arial" w:cs="Arial"/>
                <w:sz w:val="22"/>
                <w:szCs w:val="22"/>
              </w:rPr>
              <w:t>10</w:t>
            </w:r>
            <w:r w:rsidR="0098152B" w:rsidRPr="007630A5">
              <w:rPr>
                <w:rFonts w:ascii="Arial" w:hAnsi="Arial" w:cs="Arial"/>
                <w:sz w:val="22"/>
                <w:szCs w:val="22"/>
              </w:rPr>
              <w:t>%</w:t>
            </w:r>
          </w:p>
        </w:tc>
      </w:tr>
      <w:tr w:rsidR="00616E8E" w:rsidRPr="007630A5" w:rsidTr="00EC5187">
        <w:trPr>
          <w:cantSplit/>
          <w:jc w:val="center"/>
        </w:trPr>
        <w:tc>
          <w:tcPr>
            <w:tcW w:w="757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108" w:type="dxa"/>
            </w:tcMar>
            <w:vAlign w:val="center"/>
          </w:tcPr>
          <w:p w:rsidR="00EC5187" w:rsidRPr="007630A5" w:rsidRDefault="00EC5187" w:rsidP="00EC5187">
            <w:pPr>
              <w:rPr>
                <w:rFonts w:ascii="Arial" w:hAnsi="Arial" w:cs="Arial"/>
                <w:sz w:val="22"/>
                <w:szCs w:val="22"/>
              </w:rPr>
            </w:pPr>
            <w:r w:rsidRPr="007630A5">
              <w:rPr>
                <w:rFonts w:ascii="Arial" w:hAnsi="Arial" w:cs="Arial"/>
                <w:b/>
                <w:sz w:val="22"/>
                <w:szCs w:val="22"/>
              </w:rPr>
              <w:t>Procurement</w:t>
            </w:r>
          </w:p>
        </w:tc>
      </w:tr>
      <w:tr w:rsidR="00616E8E" w:rsidRPr="007630A5" w:rsidTr="00EC5187">
        <w:trPr>
          <w:cantSplit/>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Information System</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r>
      <w:tr w:rsidR="00616E8E" w:rsidRPr="007630A5" w:rsidTr="00EC5187">
        <w:trPr>
          <w:cantSplit/>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Price comparison/ shopping</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616E8E" w:rsidRDefault="007452DA" w:rsidP="007452DA">
            <w:pPr>
              <w:spacing w:before="100"/>
              <w:rPr>
                <w:rFonts w:ascii="Arial" w:hAnsi="Arial" w:cs="Arial"/>
                <w:sz w:val="22"/>
                <w:szCs w:val="22"/>
              </w:rPr>
            </w:pPr>
            <w:r>
              <w:rPr>
                <w:rFonts w:ascii="Arial" w:hAnsi="Arial" w:cs="Arial"/>
                <w:sz w:val="22"/>
                <w:szCs w:val="22"/>
              </w:rPr>
              <w:t>0</w:t>
            </w:r>
            <w:r w:rsidR="00EC5187" w:rsidRPr="007630A5">
              <w:rPr>
                <w:rFonts w:ascii="Arial" w:hAnsi="Arial" w:cs="Arial"/>
                <w:sz w:val="22"/>
                <w:szCs w:val="22"/>
              </w:rPr>
              <w:t>%</w:t>
            </w:r>
          </w:p>
        </w:tc>
      </w:tr>
      <w:tr w:rsidR="00616E8E" w:rsidRPr="007630A5" w:rsidTr="00EC5187">
        <w:trPr>
          <w:cantSplit/>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Individual Consulting</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r>
      <w:tr w:rsidR="00616E8E" w:rsidRPr="007630A5" w:rsidTr="00EC5187">
        <w:trPr>
          <w:cantSplit/>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Partial NCB</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r>
      <w:tr w:rsidR="00616E8E" w:rsidRPr="007630A5" w:rsidTr="00EC5187">
        <w:trPr>
          <w:cantSplit/>
          <w:trHeight w:val="60"/>
          <w:jc w:val="center"/>
        </w:trPr>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187" w:rsidRPr="007630A5" w:rsidRDefault="00EC5187" w:rsidP="00EC5187">
            <w:pPr>
              <w:spacing w:before="100"/>
              <w:ind w:left="112"/>
              <w:jc w:val="left"/>
              <w:rPr>
                <w:rFonts w:ascii="Arial" w:hAnsi="Arial" w:cs="Arial"/>
                <w:sz w:val="22"/>
                <w:szCs w:val="22"/>
              </w:rPr>
            </w:pPr>
            <w:r w:rsidRPr="007630A5">
              <w:rPr>
                <w:rFonts w:ascii="Arial" w:hAnsi="Arial" w:cs="Arial"/>
                <w:sz w:val="22"/>
                <w:szCs w:val="22"/>
              </w:rPr>
              <w:t>Advanced NCB</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87" w:rsidRPr="007630A5" w:rsidRDefault="00EC5187" w:rsidP="00EC5187">
            <w:pPr>
              <w:spacing w:before="100"/>
              <w:rPr>
                <w:rFonts w:ascii="Arial" w:hAnsi="Arial" w:cs="Arial"/>
                <w:sz w:val="22"/>
                <w:szCs w:val="22"/>
              </w:rPr>
            </w:pPr>
            <w:r w:rsidRPr="007630A5">
              <w:rPr>
                <w:rFonts w:ascii="Arial" w:hAnsi="Arial" w:cs="Arial"/>
                <w:sz w:val="22"/>
                <w:szCs w:val="22"/>
              </w:rPr>
              <w:t>0%</w:t>
            </w:r>
          </w:p>
        </w:tc>
      </w:tr>
    </w:tbl>
    <w:p w:rsidR="00EC5187" w:rsidRPr="007630A5" w:rsidRDefault="00EC5187" w:rsidP="00BA5158">
      <w:pPr>
        <w:ind w:left="900"/>
        <w:rPr>
          <w:rFonts w:asciiTheme="minorHAnsi" w:hAnsiTheme="minorHAnsi" w:cstheme="minorHAnsi"/>
          <w:lang w:val="en-US" w:eastAsia="es-MX"/>
        </w:rPr>
      </w:pPr>
    </w:p>
    <w:p w:rsidR="0009304E" w:rsidRPr="007630A5" w:rsidRDefault="0009304E" w:rsidP="00BA5158">
      <w:pPr>
        <w:ind w:left="900"/>
        <w:rPr>
          <w:rFonts w:asciiTheme="minorHAnsi" w:hAnsiTheme="minorHAnsi" w:cstheme="minorHAnsi"/>
          <w:lang w:val="en-US" w:eastAsia="es-MX"/>
        </w:rPr>
      </w:pPr>
    </w:p>
    <w:p w:rsidR="0009304E" w:rsidRPr="007630A5" w:rsidRDefault="0009304E" w:rsidP="00BA5158">
      <w:pPr>
        <w:ind w:left="900"/>
        <w:rPr>
          <w:rFonts w:asciiTheme="minorHAnsi" w:hAnsiTheme="minorHAnsi" w:cstheme="minorHAnsi"/>
          <w:lang w:val="en-US" w:eastAsia="es-MX"/>
        </w:rPr>
      </w:pPr>
    </w:p>
    <w:sectPr w:rsidR="0009304E" w:rsidRPr="007630A5" w:rsidSect="00E64A36">
      <w:footerReference w:type="default" r:id="rId10"/>
      <w:pgSz w:w="12240" w:h="15840" w:code="1"/>
      <w:pgMar w:top="1260" w:right="135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E4" w:rsidRDefault="00391AE4" w:rsidP="005A2B0D">
      <w:r>
        <w:separator/>
      </w:r>
    </w:p>
  </w:endnote>
  <w:endnote w:type="continuationSeparator" w:id="0">
    <w:p w:rsidR="00391AE4" w:rsidRDefault="00391AE4" w:rsidP="005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80303"/>
      <w:docPartObj>
        <w:docPartGallery w:val="Page Numbers (Bottom of Page)"/>
        <w:docPartUnique/>
      </w:docPartObj>
    </w:sdtPr>
    <w:sdtEndPr>
      <w:rPr>
        <w:noProof/>
      </w:rPr>
    </w:sdtEndPr>
    <w:sdtContent>
      <w:p w:rsidR="00B71DF3" w:rsidRDefault="00B71DF3">
        <w:pPr>
          <w:pStyle w:val="Footer"/>
          <w:jc w:val="right"/>
        </w:pPr>
        <w:r>
          <w:fldChar w:fldCharType="begin"/>
        </w:r>
        <w:r>
          <w:instrText xml:space="preserve"> PAGE   \* MERGEFORMAT </w:instrText>
        </w:r>
        <w:r>
          <w:fldChar w:fldCharType="separate"/>
        </w:r>
        <w:r w:rsidR="00EF5726">
          <w:rPr>
            <w:noProof/>
          </w:rPr>
          <w:t>10</w:t>
        </w:r>
        <w:r>
          <w:rPr>
            <w:noProof/>
          </w:rPr>
          <w:fldChar w:fldCharType="end"/>
        </w:r>
      </w:p>
    </w:sdtContent>
  </w:sdt>
  <w:p w:rsidR="00B71DF3" w:rsidRDefault="00B7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E4" w:rsidRDefault="00391AE4" w:rsidP="005A2B0D">
      <w:r>
        <w:separator/>
      </w:r>
    </w:p>
  </w:footnote>
  <w:footnote w:type="continuationSeparator" w:id="0">
    <w:p w:rsidR="00391AE4" w:rsidRDefault="00391AE4" w:rsidP="005A2B0D">
      <w:r>
        <w:continuationSeparator/>
      </w:r>
    </w:p>
  </w:footnote>
  <w:footnote w:id="1">
    <w:p w:rsidR="00B71DF3" w:rsidRPr="00B43605" w:rsidRDefault="00B71DF3" w:rsidP="00EC5187">
      <w:pPr>
        <w:pStyle w:val="FootnoteText"/>
        <w:ind w:left="1170"/>
        <w:rPr>
          <w:lang w:val="en-029"/>
        </w:rPr>
      </w:pPr>
      <w:r w:rsidRPr="00B43605">
        <w:rPr>
          <w:vertAlign w:val="superscript"/>
        </w:rPr>
        <w:footnoteRef/>
      </w:r>
      <w:r w:rsidRPr="00B43605">
        <w:rPr>
          <w:vertAlign w:val="superscript"/>
          <w:lang w:val="en-029"/>
        </w:rPr>
        <w:t xml:space="preserve"> </w:t>
      </w:r>
      <w:r w:rsidRPr="00B43605">
        <w:rPr>
          <w:lang w:val="en-029"/>
        </w:rPr>
        <w:t>% of Bank financed projects using fiduciary country systems</w:t>
      </w:r>
    </w:p>
  </w:footnote>
  <w:footnote w:id="2">
    <w:p w:rsidR="00B71DF3" w:rsidRPr="00B43605" w:rsidRDefault="00B71DF3" w:rsidP="00EC5187">
      <w:pPr>
        <w:pStyle w:val="FootnoteText"/>
        <w:rPr>
          <w:lang w:val="en-029"/>
        </w:rPr>
      </w:pPr>
      <w:r w:rsidRPr="00B43605">
        <w:rPr>
          <w:rStyle w:val="FootnoteReference"/>
          <w:rFonts w:eastAsiaTheme="majorEastAsia"/>
        </w:rPr>
        <w:footnoteRef/>
      </w:r>
      <w:r w:rsidRPr="00B43605">
        <w:rPr>
          <w:lang w:val="en-029"/>
        </w:rPr>
        <w:t xml:space="preserve"> Baseline: Use at the beginning of the country strategy period</w:t>
      </w:r>
    </w:p>
  </w:footnote>
  <w:footnote w:id="3">
    <w:p w:rsidR="0098152B" w:rsidRDefault="00B71DF3" w:rsidP="00EC5187">
      <w:pPr>
        <w:pStyle w:val="FootnoteText"/>
        <w:ind w:left="289" w:firstLine="881"/>
        <w:rPr>
          <w:lang w:val="en-029"/>
        </w:rPr>
      </w:pPr>
      <w:r w:rsidRPr="00B43605">
        <w:rPr>
          <w:vertAlign w:val="superscript"/>
        </w:rPr>
        <w:footnoteRef/>
      </w:r>
      <w:r w:rsidRPr="00B43605">
        <w:rPr>
          <w:vertAlign w:val="superscript"/>
          <w:lang w:val="en-029"/>
        </w:rPr>
        <w:t xml:space="preserve"> </w:t>
      </w:r>
      <w:r w:rsidRPr="00B43605">
        <w:rPr>
          <w:lang w:val="en-029"/>
        </w:rPr>
        <w:t>Estimated use at the end of the country strategy</w:t>
      </w:r>
    </w:p>
    <w:p w:rsidR="00EE577F" w:rsidRPr="00B43605" w:rsidRDefault="00EE577F" w:rsidP="00EC5187">
      <w:pPr>
        <w:pStyle w:val="FootnoteText"/>
        <w:ind w:left="289" w:firstLine="881"/>
        <w:rPr>
          <w:vertAlign w:val="superscript"/>
          <w:lang w:val="en-02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77"/>
    <w:multiLevelType w:val="hybridMultilevel"/>
    <w:tmpl w:val="DD92B962"/>
    <w:lvl w:ilvl="0" w:tplc="73DC1F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488A"/>
    <w:multiLevelType w:val="hybridMultilevel"/>
    <w:tmpl w:val="4D7AC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6A47"/>
    <w:multiLevelType w:val="hybridMultilevel"/>
    <w:tmpl w:val="CC0A3470"/>
    <w:lvl w:ilvl="0" w:tplc="180CC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30F7F"/>
    <w:multiLevelType w:val="hybridMultilevel"/>
    <w:tmpl w:val="34760558"/>
    <w:lvl w:ilvl="0" w:tplc="73DC1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93530"/>
    <w:multiLevelType w:val="hybridMultilevel"/>
    <w:tmpl w:val="AAA2A2A0"/>
    <w:lvl w:ilvl="0" w:tplc="7E9492A4">
      <w:start w:val="5"/>
      <w:numFmt w:val="upperRoman"/>
      <w:lvlText w:val="%1."/>
      <w:lvlJc w:val="right"/>
      <w:pPr>
        <w:ind w:left="720" w:hanging="360"/>
      </w:pPr>
      <w:rPr>
        <w:rFonts w:hint="default"/>
      </w:rPr>
    </w:lvl>
    <w:lvl w:ilvl="1" w:tplc="E0E07776">
      <w:start w:val="1"/>
      <w:numFmt w:val="decimal"/>
      <w:lvlText w:val="2.%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5558C"/>
    <w:multiLevelType w:val="multilevel"/>
    <w:tmpl w:val="47284ED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152C5C80"/>
    <w:multiLevelType w:val="hybridMultilevel"/>
    <w:tmpl w:val="B6403D16"/>
    <w:lvl w:ilvl="0" w:tplc="7298CF48">
      <w:numFmt w:val="bullet"/>
      <w:lvlText w:val="⁻"/>
      <w:lvlJc w:val="left"/>
      <w:pPr>
        <w:ind w:left="2448" w:hanging="360"/>
      </w:pPr>
      <w:rPr>
        <w:rFonts w:ascii="Calibri" w:eastAsia="Times New Roman" w:hAnsi="Calibri" w:cs="Calibri" w:hint="default"/>
      </w:rPr>
    </w:lvl>
    <w:lvl w:ilvl="1" w:tplc="0409000D">
      <w:start w:val="1"/>
      <w:numFmt w:val="bullet"/>
      <w:lvlText w:val=""/>
      <w:lvlJc w:val="left"/>
      <w:pPr>
        <w:ind w:left="3168" w:hanging="360"/>
      </w:pPr>
      <w:rPr>
        <w:rFonts w:ascii="Wingdings" w:hAnsi="Wingdings"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7">
    <w:nsid w:val="1D79533A"/>
    <w:multiLevelType w:val="multilevel"/>
    <w:tmpl w:val="85989DF4"/>
    <w:lvl w:ilvl="0">
      <w:start w:val="1"/>
      <w:numFmt w:val="none"/>
      <w:pStyle w:val="FirstHeading"/>
      <w:suff w:val="nothing"/>
      <w:lvlText w:val=""/>
      <w:lvlJc w:val="left"/>
      <w:pPr>
        <w:ind w:left="720" w:hanging="720"/>
      </w:pPr>
      <w:rPr>
        <w:rFonts w:hint="default"/>
      </w:rPr>
    </w:lvl>
    <w:lvl w:ilvl="1">
      <w:start w:val="1"/>
      <w:numFmt w:val="decimal"/>
      <w:pStyle w:val="SecHeading"/>
      <w:lvlText w:val="%2."/>
      <w:lvlJc w:val="left"/>
      <w:pPr>
        <w:tabs>
          <w:tab w:val="num" w:pos="1206"/>
        </w:tabs>
        <w:ind w:left="1206" w:hanging="576"/>
      </w:pPr>
      <w:rPr>
        <w:rFonts w:hint="default"/>
        <w:b w:val="0"/>
        <w:i w:val="0"/>
      </w:rPr>
    </w:lvl>
    <w:lvl w:ilvl="2">
      <w:start w:val="1"/>
      <w:numFmt w:val="lowerLetter"/>
      <w:pStyle w:val="SubHeading1"/>
      <w:lvlText w:val="%3)"/>
      <w:lvlJc w:val="left"/>
      <w:pPr>
        <w:tabs>
          <w:tab w:val="num" w:pos="1872"/>
        </w:tabs>
        <w:ind w:left="1872" w:hanging="576"/>
      </w:pPr>
      <w:rPr>
        <w:rFonts w:hint="default"/>
      </w:rPr>
    </w:lvl>
    <w:lvl w:ilvl="3">
      <w:start w:val="1"/>
      <w:numFmt w:val="lowerRoman"/>
      <w:pStyle w:val="Subheading2"/>
      <w:lvlText w:val="(%4)"/>
      <w:lvlJc w:val="right"/>
      <w:pPr>
        <w:tabs>
          <w:tab w:val="num" w:pos="2376"/>
        </w:tabs>
        <w:ind w:left="2376" w:hanging="288"/>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4657EC0"/>
    <w:multiLevelType w:val="hybridMultilevel"/>
    <w:tmpl w:val="CFD4A2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7446E"/>
    <w:multiLevelType w:val="multilevel"/>
    <w:tmpl w:val="25F80488"/>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AFA7DA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319439E6"/>
    <w:multiLevelType w:val="multilevel"/>
    <w:tmpl w:val="BB7E5E72"/>
    <w:lvl w:ilvl="0">
      <w:start w:val="1"/>
      <w:numFmt w:val="none"/>
      <w:pStyle w:val="Heading1a"/>
      <w:suff w:val="nothing"/>
      <w:lvlText w:val="%1"/>
      <w:lvlJc w:val="left"/>
      <w:pPr>
        <w:ind w:left="720" w:firstLine="0"/>
      </w:pPr>
      <w:rPr>
        <w:rFonts w:hint="default"/>
      </w:rPr>
    </w:lvl>
    <w:lvl w:ilvl="1">
      <w:start w:val="1"/>
      <w:numFmt w:val="decimal"/>
      <w:pStyle w:val="MainParanoChapter"/>
      <w:suff w:val="nothing"/>
      <w:lvlText w:val="%2."/>
      <w:lvlJc w:val="left"/>
      <w:pPr>
        <w:ind w:left="1440" w:hanging="1440"/>
      </w:pPr>
      <w:rPr>
        <w:rFonts w:hint="default"/>
        <w:b w:val="0"/>
      </w:rPr>
    </w:lvl>
    <w:lvl w:ilvl="2">
      <w:start w:val="1"/>
      <w:numFmt w:val="lowerLetter"/>
      <w:lvlText w:val="(%3)"/>
      <w:lvlJc w:val="left"/>
      <w:pPr>
        <w:tabs>
          <w:tab w:val="num" w:pos="1800"/>
        </w:tabs>
        <w:ind w:left="1440" w:hanging="360"/>
      </w:pPr>
      <w:rPr>
        <w:rFonts w:hint="default"/>
      </w:rPr>
    </w:lvl>
    <w:lvl w:ilvl="3">
      <w:start w:val="1"/>
      <w:numFmt w:val="lowerRoman"/>
      <w:pStyle w:val="Sub-Para1underXY"/>
      <w:lvlText w:val="(%4)"/>
      <w:lvlJc w:val="left"/>
      <w:pPr>
        <w:tabs>
          <w:tab w:val="num" w:pos="2520"/>
        </w:tabs>
        <w:ind w:left="1800" w:hanging="360"/>
      </w:pPr>
      <w:rPr>
        <w:rFonts w:hint="default"/>
      </w:rPr>
    </w:lvl>
    <w:lvl w:ilvl="4">
      <w:start w:val="1"/>
      <w:numFmt w:val="lowerLetter"/>
      <w:pStyle w:val="Sub-Para2underXY"/>
      <w:lvlText w:val="%5."/>
      <w:lvlJc w:val="left"/>
      <w:pPr>
        <w:tabs>
          <w:tab w:val="num" w:pos="2160"/>
        </w:tabs>
        <w:ind w:left="2160" w:hanging="360"/>
      </w:pPr>
      <w:rPr>
        <w:rFonts w:hint="default"/>
      </w:rPr>
    </w:lvl>
    <w:lvl w:ilvl="5">
      <w:start w:val="1"/>
      <w:numFmt w:val="lowerRoman"/>
      <w:pStyle w:val="Sub-Para3underXY"/>
      <w:lvlText w:val="%6."/>
      <w:lvlJc w:val="left"/>
      <w:pPr>
        <w:tabs>
          <w:tab w:val="num" w:pos="2880"/>
        </w:tabs>
        <w:ind w:left="252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0610A55"/>
    <w:multiLevelType w:val="hybridMultilevel"/>
    <w:tmpl w:val="012C3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C1B47"/>
    <w:multiLevelType w:val="multilevel"/>
    <w:tmpl w:val="7670038E"/>
    <w:lvl w:ilvl="0">
      <w:start w:val="1"/>
      <w:numFmt w:val="decimal"/>
      <w:pStyle w:val="Para"/>
      <w:lvlText w:val="%1."/>
      <w:lvlJc w:val="left"/>
      <w:pPr>
        <w:tabs>
          <w:tab w:val="num" w:pos="1260"/>
        </w:tabs>
        <w:ind w:left="1260" w:hanging="720"/>
      </w:pPr>
      <w:rPr>
        <w:rFonts w:hint="default"/>
      </w:rPr>
    </w:lvl>
    <w:lvl w:ilvl="1">
      <w:start w:val="1"/>
      <w:numFmt w:val="decimal"/>
      <w:lvlText w:val="%1.%2."/>
      <w:lvlJc w:val="left"/>
      <w:pPr>
        <w:tabs>
          <w:tab w:val="num" w:pos="438"/>
        </w:tabs>
        <w:ind w:left="1158" w:hanging="708"/>
      </w:pPr>
      <w:rPr>
        <w:rFonts w:hint="default"/>
        <w:b w:val="0"/>
      </w:rPr>
    </w:lvl>
    <w:lvl w:ilvl="2">
      <w:start w:val="1"/>
      <w:numFmt w:val="decimal"/>
      <w:lvlText w:val="%1.%2.%3."/>
      <w:lvlJc w:val="left"/>
      <w:pPr>
        <w:tabs>
          <w:tab w:val="num" w:pos="540"/>
        </w:tabs>
        <w:ind w:left="1260" w:hanging="708"/>
      </w:pPr>
      <w:rPr>
        <w:rFonts w:hint="default"/>
      </w:rPr>
    </w:lvl>
    <w:lvl w:ilvl="3">
      <w:start w:val="1"/>
      <w:numFmt w:val="none"/>
      <w:lvlText w:val=""/>
      <w:lvlJc w:val="left"/>
      <w:pPr>
        <w:tabs>
          <w:tab w:val="num" w:pos="1692"/>
        </w:tabs>
        <w:ind w:left="1620" w:hanging="288"/>
      </w:pPr>
      <w:rPr>
        <w:rFonts w:ascii="ZapfDingbats" w:hAnsi="ZapfDingbats" w:hint="default"/>
      </w:rPr>
    </w:lvl>
    <w:lvl w:ilvl="4">
      <w:start w:val="1"/>
      <w:numFmt w:val="lowerRoman"/>
      <w:lvlText w:val="(%5)"/>
      <w:lvlJc w:val="left"/>
      <w:pPr>
        <w:tabs>
          <w:tab w:val="num" w:pos="540"/>
        </w:tabs>
        <w:ind w:left="1620" w:hanging="576"/>
      </w:pPr>
      <w:rPr>
        <w:rFonts w:hint="default"/>
      </w:rPr>
    </w:lvl>
    <w:lvl w:ilvl="5">
      <w:start w:val="1"/>
      <w:numFmt w:val="decimal"/>
      <w:lvlText w:val="(%5)%6."/>
      <w:lvlJc w:val="left"/>
      <w:pPr>
        <w:tabs>
          <w:tab w:val="num" w:pos="540"/>
        </w:tabs>
        <w:ind w:left="4236" w:hanging="708"/>
      </w:pPr>
      <w:rPr>
        <w:rFonts w:hint="default"/>
      </w:rPr>
    </w:lvl>
    <w:lvl w:ilvl="6">
      <w:start w:val="1"/>
      <w:numFmt w:val="none"/>
      <w:lvlText w:val=""/>
      <w:lvlJc w:val="left"/>
      <w:pPr>
        <w:tabs>
          <w:tab w:val="num" w:pos="4944"/>
        </w:tabs>
        <w:ind w:left="4944" w:hanging="708"/>
      </w:pPr>
      <w:rPr>
        <w:rFonts w:ascii="Wingdings" w:hAnsi="Wingdings" w:hint="default"/>
      </w:rPr>
    </w:lvl>
    <w:lvl w:ilvl="7">
      <w:start w:val="1"/>
      <w:numFmt w:val="decimal"/>
      <w:lvlText w:val="(%5)%6.%7.%8."/>
      <w:lvlJc w:val="left"/>
      <w:pPr>
        <w:tabs>
          <w:tab w:val="num" w:pos="540"/>
        </w:tabs>
        <w:ind w:left="5652" w:hanging="708"/>
      </w:pPr>
      <w:rPr>
        <w:rFonts w:hint="default"/>
      </w:rPr>
    </w:lvl>
    <w:lvl w:ilvl="8">
      <w:start w:val="1"/>
      <w:numFmt w:val="decimal"/>
      <w:lvlText w:val="(%5)%6.%7.%8.%9."/>
      <w:lvlJc w:val="left"/>
      <w:pPr>
        <w:tabs>
          <w:tab w:val="num" w:pos="540"/>
        </w:tabs>
        <w:ind w:left="6360" w:hanging="708"/>
      </w:pPr>
      <w:rPr>
        <w:rFonts w:hint="default"/>
      </w:rPr>
    </w:lvl>
  </w:abstractNum>
  <w:abstractNum w:abstractNumId="14">
    <w:nsid w:val="4D9C1F70"/>
    <w:multiLevelType w:val="multilevel"/>
    <w:tmpl w:val="7FB4C52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numFmt w:val="bullet"/>
      <w:lvlText w:val="•"/>
      <w:lvlJc w:val="left"/>
      <w:pPr>
        <w:tabs>
          <w:tab w:val="num" w:pos="1152"/>
        </w:tabs>
        <w:ind w:left="1152" w:hanging="432"/>
      </w:pPr>
      <w:rPr>
        <w:rFonts w:ascii="Calibri" w:eastAsia="Times New Roman" w:hAnsi="Calibri" w:cs="Calibri" w:hint="default"/>
      </w:r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0EE0F51"/>
    <w:multiLevelType w:val="hybridMultilevel"/>
    <w:tmpl w:val="9D6A8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612A5B"/>
    <w:multiLevelType w:val="hybridMultilevel"/>
    <w:tmpl w:val="1ED4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D46D6F"/>
    <w:multiLevelType w:val="multilevel"/>
    <w:tmpl w:val="639848D0"/>
    <w:lvl w:ilvl="0">
      <w:start w:val="1"/>
      <w:numFmt w:val="upperRoman"/>
      <w:lvlText w:val="%1."/>
      <w:lvlJc w:val="right"/>
      <w:pPr>
        <w:tabs>
          <w:tab w:val="num" w:pos="1980"/>
        </w:tabs>
      </w:pPr>
      <w:rPr>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3F76818"/>
    <w:multiLevelType w:val="hybridMultilevel"/>
    <w:tmpl w:val="94A88D3E"/>
    <w:lvl w:ilvl="0" w:tplc="B978E7F8">
      <w:numFmt w:val="bullet"/>
      <w:lvlText w:val="•"/>
      <w:lvlJc w:val="left"/>
      <w:pPr>
        <w:ind w:left="1068"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70F198B"/>
    <w:multiLevelType w:val="multilevel"/>
    <w:tmpl w:val="639848D0"/>
    <w:lvl w:ilvl="0">
      <w:start w:val="1"/>
      <w:numFmt w:val="upperRoman"/>
      <w:lvlText w:val="%1."/>
      <w:lvlJc w:val="right"/>
      <w:pPr>
        <w:tabs>
          <w:tab w:val="num" w:pos="1980"/>
        </w:tabs>
      </w:pPr>
      <w:rPr>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9FB3B71"/>
    <w:multiLevelType w:val="hybridMultilevel"/>
    <w:tmpl w:val="1B249B88"/>
    <w:lvl w:ilvl="0" w:tplc="B978E7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B26E4"/>
    <w:multiLevelType w:val="multilevel"/>
    <w:tmpl w:val="308E0734"/>
    <w:lvl w:ilvl="0">
      <w:start w:val="1"/>
      <w:numFmt w:val="upperRoman"/>
      <w:lvlText w:val="%1."/>
      <w:lvlJc w:val="left"/>
      <w:pPr>
        <w:tabs>
          <w:tab w:val="num" w:pos="1260"/>
        </w:tabs>
        <w:ind w:left="1260" w:hanging="720"/>
      </w:pPr>
      <w:rPr>
        <w:rFonts w:hint="default"/>
      </w:rPr>
    </w:lvl>
    <w:lvl w:ilvl="1">
      <w:start w:val="1"/>
      <w:numFmt w:val="decimal"/>
      <w:lvlText w:val="%1.%2."/>
      <w:lvlJc w:val="left"/>
      <w:pPr>
        <w:tabs>
          <w:tab w:val="num" w:pos="540"/>
        </w:tabs>
        <w:ind w:left="1260" w:hanging="708"/>
      </w:pPr>
      <w:rPr>
        <w:rFonts w:hint="default"/>
        <w:b w:val="0"/>
      </w:rPr>
    </w:lvl>
    <w:lvl w:ilvl="2">
      <w:start w:val="1"/>
      <w:numFmt w:val="decimal"/>
      <w:lvlText w:val="%1.%2.%3."/>
      <w:lvlJc w:val="left"/>
      <w:pPr>
        <w:tabs>
          <w:tab w:val="num" w:pos="540"/>
        </w:tabs>
        <w:ind w:left="1260" w:hanging="708"/>
      </w:pPr>
      <w:rPr>
        <w:rFonts w:hint="default"/>
      </w:rPr>
    </w:lvl>
    <w:lvl w:ilvl="3">
      <w:start w:val="1"/>
      <w:numFmt w:val="none"/>
      <w:lvlText w:val=""/>
      <w:lvlJc w:val="left"/>
      <w:pPr>
        <w:tabs>
          <w:tab w:val="num" w:pos="1692"/>
        </w:tabs>
        <w:ind w:left="1620" w:hanging="288"/>
      </w:pPr>
      <w:rPr>
        <w:rFonts w:ascii="ZapfDingbats" w:hAnsi="ZapfDingbats" w:hint="default"/>
      </w:rPr>
    </w:lvl>
    <w:lvl w:ilvl="4">
      <w:start w:val="1"/>
      <w:numFmt w:val="lowerRoman"/>
      <w:lvlText w:val="(%5)"/>
      <w:lvlJc w:val="left"/>
      <w:pPr>
        <w:tabs>
          <w:tab w:val="num" w:pos="540"/>
        </w:tabs>
        <w:ind w:left="1620" w:hanging="576"/>
      </w:pPr>
      <w:rPr>
        <w:rFonts w:hint="default"/>
      </w:rPr>
    </w:lvl>
    <w:lvl w:ilvl="5">
      <w:start w:val="1"/>
      <w:numFmt w:val="decimal"/>
      <w:lvlText w:val="(%5)%6."/>
      <w:lvlJc w:val="left"/>
      <w:pPr>
        <w:tabs>
          <w:tab w:val="num" w:pos="540"/>
        </w:tabs>
        <w:ind w:left="4236" w:hanging="708"/>
      </w:pPr>
      <w:rPr>
        <w:rFonts w:hint="default"/>
      </w:rPr>
    </w:lvl>
    <w:lvl w:ilvl="6">
      <w:start w:val="1"/>
      <w:numFmt w:val="none"/>
      <w:lvlText w:val=""/>
      <w:lvlJc w:val="left"/>
      <w:pPr>
        <w:tabs>
          <w:tab w:val="num" w:pos="4944"/>
        </w:tabs>
        <w:ind w:left="4944" w:hanging="708"/>
      </w:pPr>
      <w:rPr>
        <w:rFonts w:ascii="Wingdings" w:hAnsi="Wingdings" w:hint="default"/>
      </w:rPr>
    </w:lvl>
    <w:lvl w:ilvl="7">
      <w:start w:val="1"/>
      <w:numFmt w:val="decimal"/>
      <w:lvlText w:val="(%5)%6.%7.%8."/>
      <w:lvlJc w:val="left"/>
      <w:pPr>
        <w:tabs>
          <w:tab w:val="num" w:pos="540"/>
        </w:tabs>
        <w:ind w:left="5652" w:hanging="708"/>
      </w:pPr>
      <w:rPr>
        <w:rFonts w:hint="default"/>
      </w:rPr>
    </w:lvl>
    <w:lvl w:ilvl="8">
      <w:start w:val="1"/>
      <w:numFmt w:val="decimal"/>
      <w:lvlText w:val="(%5)%6.%7.%8.%9."/>
      <w:lvlJc w:val="left"/>
      <w:pPr>
        <w:tabs>
          <w:tab w:val="num" w:pos="540"/>
        </w:tabs>
        <w:ind w:left="6360" w:hanging="708"/>
      </w:pPr>
      <w:rPr>
        <w:rFonts w:hint="default"/>
      </w:rPr>
    </w:lvl>
  </w:abstractNum>
  <w:abstractNum w:abstractNumId="22">
    <w:nsid w:val="67F61C74"/>
    <w:multiLevelType w:val="hybridMultilevel"/>
    <w:tmpl w:val="5516A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41C3334"/>
    <w:multiLevelType w:val="hybridMultilevel"/>
    <w:tmpl w:val="0886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BA3C54"/>
    <w:multiLevelType w:val="multilevel"/>
    <w:tmpl w:val="4628CB1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numFmt w:val="bullet"/>
      <w:lvlText w:val="⁻"/>
      <w:lvlJc w:val="left"/>
      <w:pPr>
        <w:tabs>
          <w:tab w:val="num" w:pos="1152"/>
        </w:tabs>
        <w:ind w:left="1152" w:hanging="432"/>
      </w:pPr>
      <w:rPr>
        <w:rFonts w:ascii="Calibri" w:eastAsia="Times New Roman" w:hAnsi="Calibri" w:cs="Calibri" w:hint="default"/>
      </w:rPr>
    </w:lvl>
    <w:lvl w:ilvl="3">
      <w:numFmt w:val="bullet"/>
      <w:lvlText w:val="⁻"/>
      <w:lvlJc w:val="left"/>
      <w:pPr>
        <w:tabs>
          <w:tab w:val="num" w:pos="1584"/>
        </w:tabs>
        <w:ind w:left="1584" w:hanging="288"/>
      </w:pPr>
      <w:rPr>
        <w:rFonts w:ascii="Calibri" w:eastAsia="Times New Roman" w:hAnsi="Calibri" w:cs="Calibri"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85A76E4"/>
    <w:multiLevelType w:val="hybridMultilevel"/>
    <w:tmpl w:val="D56C095C"/>
    <w:lvl w:ilvl="0" w:tplc="E0E07776">
      <w:start w:val="1"/>
      <w:numFmt w:val="decimal"/>
      <w:lvlText w:val="2.%1"/>
      <w:lvlJc w:val="left"/>
      <w:pPr>
        <w:ind w:left="1858" w:hanging="360"/>
      </w:pPr>
      <w:rPr>
        <w:rFonts w:cs="Times New Roman" w:hint="default"/>
        <w:b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6">
    <w:nsid w:val="787B4D0C"/>
    <w:multiLevelType w:val="hybridMultilevel"/>
    <w:tmpl w:val="F27C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4"/>
  </w:num>
  <w:num w:numId="4">
    <w:abstractNumId w:val="7"/>
  </w:num>
  <w:num w:numId="5">
    <w:abstractNumId w:val="11"/>
  </w:num>
  <w:num w:numId="6">
    <w:abstractNumId w:val="15"/>
  </w:num>
  <w:num w:numId="7">
    <w:abstractNumId w:val="18"/>
  </w:num>
  <w:num w:numId="8">
    <w:abstractNumId w:val="23"/>
  </w:num>
  <w:num w:numId="9">
    <w:abstractNumId w:val="20"/>
  </w:num>
  <w:num w:numId="10">
    <w:abstractNumId w:val="6"/>
  </w:num>
  <w:num w:numId="11">
    <w:abstractNumId w:val="24"/>
  </w:num>
  <w:num w:numId="12">
    <w:abstractNumId w:val="22"/>
  </w:num>
  <w:num w:numId="13">
    <w:abstractNumId w:val="13"/>
  </w:num>
  <w:num w:numId="14">
    <w:abstractNumId w:val="17"/>
  </w:num>
  <w:num w:numId="15">
    <w:abstractNumId w:val="10"/>
  </w:num>
  <w:num w:numId="16">
    <w:abstractNumId w:val="3"/>
  </w:num>
  <w:num w:numId="17">
    <w:abstractNumId w:val="21"/>
  </w:num>
  <w:num w:numId="18">
    <w:abstractNumId w:val="2"/>
  </w:num>
  <w:num w:numId="19">
    <w:abstractNumId w:val="12"/>
  </w:num>
  <w:num w:numId="20">
    <w:abstractNumId w:val="0"/>
  </w:num>
  <w:num w:numId="21">
    <w:abstractNumId w:val="1"/>
  </w:num>
  <w:num w:numId="22">
    <w:abstractNumId w:val="8"/>
  </w:num>
  <w:num w:numId="23">
    <w:abstractNumId w:val="4"/>
  </w:num>
  <w:num w:numId="24">
    <w:abstractNumId w:val="25"/>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0304A"/>
    <w:rsid w:val="000060E1"/>
    <w:rsid w:val="000067C7"/>
    <w:rsid w:val="0000790A"/>
    <w:rsid w:val="0001249E"/>
    <w:rsid w:val="00014CE7"/>
    <w:rsid w:val="00023253"/>
    <w:rsid w:val="00025921"/>
    <w:rsid w:val="00026597"/>
    <w:rsid w:val="000309B4"/>
    <w:rsid w:val="00033DE3"/>
    <w:rsid w:val="00034336"/>
    <w:rsid w:val="00034D8E"/>
    <w:rsid w:val="00040FD9"/>
    <w:rsid w:val="00042689"/>
    <w:rsid w:val="00044344"/>
    <w:rsid w:val="00047D92"/>
    <w:rsid w:val="0005245C"/>
    <w:rsid w:val="00052EF8"/>
    <w:rsid w:val="000546ED"/>
    <w:rsid w:val="000561C2"/>
    <w:rsid w:val="00057DDA"/>
    <w:rsid w:val="00061012"/>
    <w:rsid w:val="00065035"/>
    <w:rsid w:val="000670D7"/>
    <w:rsid w:val="00067642"/>
    <w:rsid w:val="00067F48"/>
    <w:rsid w:val="00070040"/>
    <w:rsid w:val="0007110E"/>
    <w:rsid w:val="00071DDC"/>
    <w:rsid w:val="00073210"/>
    <w:rsid w:val="00073A22"/>
    <w:rsid w:val="000746DE"/>
    <w:rsid w:val="00083B66"/>
    <w:rsid w:val="000916B5"/>
    <w:rsid w:val="0009304E"/>
    <w:rsid w:val="000939D3"/>
    <w:rsid w:val="00094EDE"/>
    <w:rsid w:val="00095296"/>
    <w:rsid w:val="00096C8A"/>
    <w:rsid w:val="000A16EC"/>
    <w:rsid w:val="000A6662"/>
    <w:rsid w:val="000B2070"/>
    <w:rsid w:val="000B3D27"/>
    <w:rsid w:val="000B4090"/>
    <w:rsid w:val="000B468A"/>
    <w:rsid w:val="000B6B60"/>
    <w:rsid w:val="000C2274"/>
    <w:rsid w:val="000C37C3"/>
    <w:rsid w:val="000C46D5"/>
    <w:rsid w:val="000C63C0"/>
    <w:rsid w:val="000D1E34"/>
    <w:rsid w:val="000D5468"/>
    <w:rsid w:val="000D6007"/>
    <w:rsid w:val="000E00F6"/>
    <w:rsid w:val="000E162C"/>
    <w:rsid w:val="000E21A4"/>
    <w:rsid w:val="000E5817"/>
    <w:rsid w:val="000F0CF9"/>
    <w:rsid w:val="000F158B"/>
    <w:rsid w:val="000F224B"/>
    <w:rsid w:val="000F2E1D"/>
    <w:rsid w:val="000F4C6D"/>
    <w:rsid w:val="000F62B3"/>
    <w:rsid w:val="000F6AB3"/>
    <w:rsid w:val="00101A5B"/>
    <w:rsid w:val="00101E03"/>
    <w:rsid w:val="00102009"/>
    <w:rsid w:val="0010244B"/>
    <w:rsid w:val="001038D3"/>
    <w:rsid w:val="00103C95"/>
    <w:rsid w:val="001045D5"/>
    <w:rsid w:val="00107F16"/>
    <w:rsid w:val="00110863"/>
    <w:rsid w:val="00110F4A"/>
    <w:rsid w:val="0011151B"/>
    <w:rsid w:val="00112951"/>
    <w:rsid w:val="00114565"/>
    <w:rsid w:val="001211A1"/>
    <w:rsid w:val="0012170C"/>
    <w:rsid w:val="00121AC9"/>
    <w:rsid w:val="0012276F"/>
    <w:rsid w:val="00124F29"/>
    <w:rsid w:val="001272A0"/>
    <w:rsid w:val="00132195"/>
    <w:rsid w:val="00132A02"/>
    <w:rsid w:val="001338A8"/>
    <w:rsid w:val="00133EA7"/>
    <w:rsid w:val="00135BBE"/>
    <w:rsid w:val="00143169"/>
    <w:rsid w:val="00143EA6"/>
    <w:rsid w:val="001440CE"/>
    <w:rsid w:val="00145154"/>
    <w:rsid w:val="00145845"/>
    <w:rsid w:val="00150D06"/>
    <w:rsid w:val="00152780"/>
    <w:rsid w:val="0015360D"/>
    <w:rsid w:val="001540CD"/>
    <w:rsid w:val="00154DBD"/>
    <w:rsid w:val="00157031"/>
    <w:rsid w:val="0016148F"/>
    <w:rsid w:val="00161F75"/>
    <w:rsid w:val="00166144"/>
    <w:rsid w:val="00175DC2"/>
    <w:rsid w:val="00176115"/>
    <w:rsid w:val="001774B4"/>
    <w:rsid w:val="00181ABF"/>
    <w:rsid w:val="00185B77"/>
    <w:rsid w:val="00185E61"/>
    <w:rsid w:val="00186096"/>
    <w:rsid w:val="00191D71"/>
    <w:rsid w:val="00193404"/>
    <w:rsid w:val="0019445F"/>
    <w:rsid w:val="001968ED"/>
    <w:rsid w:val="00196CCB"/>
    <w:rsid w:val="00197BEB"/>
    <w:rsid w:val="001A2449"/>
    <w:rsid w:val="001A5864"/>
    <w:rsid w:val="001A669A"/>
    <w:rsid w:val="001B4C1B"/>
    <w:rsid w:val="001B57C3"/>
    <w:rsid w:val="001B5821"/>
    <w:rsid w:val="001B5DE2"/>
    <w:rsid w:val="001B6171"/>
    <w:rsid w:val="001B679B"/>
    <w:rsid w:val="001B7128"/>
    <w:rsid w:val="001C0624"/>
    <w:rsid w:val="001C25C1"/>
    <w:rsid w:val="001C2CCE"/>
    <w:rsid w:val="001C612E"/>
    <w:rsid w:val="001C7E4F"/>
    <w:rsid w:val="001D007A"/>
    <w:rsid w:val="001D244C"/>
    <w:rsid w:val="001D6597"/>
    <w:rsid w:val="001D7871"/>
    <w:rsid w:val="001E0203"/>
    <w:rsid w:val="001E098D"/>
    <w:rsid w:val="001E5D69"/>
    <w:rsid w:val="001F0C9B"/>
    <w:rsid w:val="001F15CD"/>
    <w:rsid w:val="001F1994"/>
    <w:rsid w:val="001F2DCA"/>
    <w:rsid w:val="001F3016"/>
    <w:rsid w:val="001F308E"/>
    <w:rsid w:val="001F4F7F"/>
    <w:rsid w:val="002010B0"/>
    <w:rsid w:val="00201778"/>
    <w:rsid w:val="00205EA2"/>
    <w:rsid w:val="0020648D"/>
    <w:rsid w:val="00206E3F"/>
    <w:rsid w:val="00207471"/>
    <w:rsid w:val="00211E68"/>
    <w:rsid w:val="00214D23"/>
    <w:rsid w:val="0021638E"/>
    <w:rsid w:val="00217ABE"/>
    <w:rsid w:val="00217AE3"/>
    <w:rsid w:val="00221F3B"/>
    <w:rsid w:val="002222D8"/>
    <w:rsid w:val="00222AE0"/>
    <w:rsid w:val="00224033"/>
    <w:rsid w:val="002249A1"/>
    <w:rsid w:val="00225684"/>
    <w:rsid w:val="0022570E"/>
    <w:rsid w:val="0022591A"/>
    <w:rsid w:val="0022699F"/>
    <w:rsid w:val="00226CAB"/>
    <w:rsid w:val="0023023A"/>
    <w:rsid w:val="002314DF"/>
    <w:rsid w:val="002356E4"/>
    <w:rsid w:val="00235806"/>
    <w:rsid w:val="0023691B"/>
    <w:rsid w:val="002423A6"/>
    <w:rsid w:val="002433A0"/>
    <w:rsid w:val="00246838"/>
    <w:rsid w:val="00246D84"/>
    <w:rsid w:val="002516C7"/>
    <w:rsid w:val="002525AE"/>
    <w:rsid w:val="002532AA"/>
    <w:rsid w:val="00255281"/>
    <w:rsid w:val="002558AD"/>
    <w:rsid w:val="00257DD2"/>
    <w:rsid w:val="00262E53"/>
    <w:rsid w:val="002633BE"/>
    <w:rsid w:val="00263CF2"/>
    <w:rsid w:val="00270B20"/>
    <w:rsid w:val="00271C02"/>
    <w:rsid w:val="002732ED"/>
    <w:rsid w:val="00280FB1"/>
    <w:rsid w:val="00281228"/>
    <w:rsid w:val="00283E45"/>
    <w:rsid w:val="002845C3"/>
    <w:rsid w:val="002853E5"/>
    <w:rsid w:val="00294199"/>
    <w:rsid w:val="00296903"/>
    <w:rsid w:val="002A0637"/>
    <w:rsid w:val="002A09FD"/>
    <w:rsid w:val="002A2712"/>
    <w:rsid w:val="002A2B77"/>
    <w:rsid w:val="002A2E4C"/>
    <w:rsid w:val="002A4890"/>
    <w:rsid w:val="002A4E7C"/>
    <w:rsid w:val="002A55F3"/>
    <w:rsid w:val="002B2835"/>
    <w:rsid w:val="002B3C21"/>
    <w:rsid w:val="002B6E88"/>
    <w:rsid w:val="002B7783"/>
    <w:rsid w:val="002C4FCB"/>
    <w:rsid w:val="002C6E42"/>
    <w:rsid w:val="002D6EE3"/>
    <w:rsid w:val="002D73FD"/>
    <w:rsid w:val="002D7F4A"/>
    <w:rsid w:val="002E579F"/>
    <w:rsid w:val="002E77EB"/>
    <w:rsid w:val="002E7F96"/>
    <w:rsid w:val="002F42B2"/>
    <w:rsid w:val="002F541D"/>
    <w:rsid w:val="002F60D2"/>
    <w:rsid w:val="00300912"/>
    <w:rsid w:val="00301B60"/>
    <w:rsid w:val="00301EF3"/>
    <w:rsid w:val="00304846"/>
    <w:rsid w:val="00307414"/>
    <w:rsid w:val="00307D0D"/>
    <w:rsid w:val="003114E5"/>
    <w:rsid w:val="00311A22"/>
    <w:rsid w:val="00312081"/>
    <w:rsid w:val="003133F3"/>
    <w:rsid w:val="00314032"/>
    <w:rsid w:val="0031562E"/>
    <w:rsid w:val="003168F7"/>
    <w:rsid w:val="00322405"/>
    <w:rsid w:val="0032573A"/>
    <w:rsid w:val="00330EE3"/>
    <w:rsid w:val="00333FD4"/>
    <w:rsid w:val="003360BC"/>
    <w:rsid w:val="00350A59"/>
    <w:rsid w:val="00353686"/>
    <w:rsid w:val="00361040"/>
    <w:rsid w:val="00363147"/>
    <w:rsid w:val="00363EED"/>
    <w:rsid w:val="00370EF8"/>
    <w:rsid w:val="00371A68"/>
    <w:rsid w:val="00373901"/>
    <w:rsid w:val="003760CC"/>
    <w:rsid w:val="00377458"/>
    <w:rsid w:val="003778D3"/>
    <w:rsid w:val="00380AF0"/>
    <w:rsid w:val="00381BA4"/>
    <w:rsid w:val="003878AA"/>
    <w:rsid w:val="00391AE4"/>
    <w:rsid w:val="00393E0B"/>
    <w:rsid w:val="00397A6E"/>
    <w:rsid w:val="003A10E7"/>
    <w:rsid w:val="003A7817"/>
    <w:rsid w:val="003B2F52"/>
    <w:rsid w:val="003B6846"/>
    <w:rsid w:val="003C62CD"/>
    <w:rsid w:val="003C7801"/>
    <w:rsid w:val="003D060C"/>
    <w:rsid w:val="003D69D2"/>
    <w:rsid w:val="003D7119"/>
    <w:rsid w:val="003D7D61"/>
    <w:rsid w:val="003E08DA"/>
    <w:rsid w:val="003E1958"/>
    <w:rsid w:val="003E23E6"/>
    <w:rsid w:val="003E5694"/>
    <w:rsid w:val="003E6A81"/>
    <w:rsid w:val="003E6E3E"/>
    <w:rsid w:val="003E73B7"/>
    <w:rsid w:val="003E761E"/>
    <w:rsid w:val="003F24E9"/>
    <w:rsid w:val="003F5208"/>
    <w:rsid w:val="003F6B18"/>
    <w:rsid w:val="003F7BAF"/>
    <w:rsid w:val="003F7FFA"/>
    <w:rsid w:val="00402760"/>
    <w:rsid w:val="0040514B"/>
    <w:rsid w:val="0041096C"/>
    <w:rsid w:val="00411623"/>
    <w:rsid w:val="0041403B"/>
    <w:rsid w:val="00415A21"/>
    <w:rsid w:val="004173D3"/>
    <w:rsid w:val="0042153A"/>
    <w:rsid w:val="0042192F"/>
    <w:rsid w:val="00421D14"/>
    <w:rsid w:val="00423BCE"/>
    <w:rsid w:val="00427233"/>
    <w:rsid w:val="00427A85"/>
    <w:rsid w:val="00427B1C"/>
    <w:rsid w:val="004309CE"/>
    <w:rsid w:val="00431824"/>
    <w:rsid w:val="004320B7"/>
    <w:rsid w:val="00433AA9"/>
    <w:rsid w:val="00436C84"/>
    <w:rsid w:val="004409C8"/>
    <w:rsid w:val="00442604"/>
    <w:rsid w:val="0044266C"/>
    <w:rsid w:val="0044388C"/>
    <w:rsid w:val="0044693F"/>
    <w:rsid w:val="00451ABF"/>
    <w:rsid w:val="00453222"/>
    <w:rsid w:val="00454E37"/>
    <w:rsid w:val="00457422"/>
    <w:rsid w:val="004608A8"/>
    <w:rsid w:val="004608DE"/>
    <w:rsid w:val="004619E4"/>
    <w:rsid w:val="004627DE"/>
    <w:rsid w:val="0046326C"/>
    <w:rsid w:val="00463CA1"/>
    <w:rsid w:val="004656B7"/>
    <w:rsid w:val="00471842"/>
    <w:rsid w:val="00472B8E"/>
    <w:rsid w:val="00472D33"/>
    <w:rsid w:val="00476EAE"/>
    <w:rsid w:val="00476FDD"/>
    <w:rsid w:val="00480E11"/>
    <w:rsid w:val="00484F6C"/>
    <w:rsid w:val="00486912"/>
    <w:rsid w:val="00492547"/>
    <w:rsid w:val="004936A8"/>
    <w:rsid w:val="00494332"/>
    <w:rsid w:val="00497081"/>
    <w:rsid w:val="004A1D94"/>
    <w:rsid w:val="004A1F0C"/>
    <w:rsid w:val="004A55D0"/>
    <w:rsid w:val="004A6BC5"/>
    <w:rsid w:val="004A755A"/>
    <w:rsid w:val="004B022D"/>
    <w:rsid w:val="004B1448"/>
    <w:rsid w:val="004B171F"/>
    <w:rsid w:val="004B2D0C"/>
    <w:rsid w:val="004B760C"/>
    <w:rsid w:val="004C19CB"/>
    <w:rsid w:val="004C2326"/>
    <w:rsid w:val="004C264C"/>
    <w:rsid w:val="004C3A3B"/>
    <w:rsid w:val="004C49A2"/>
    <w:rsid w:val="004C57BE"/>
    <w:rsid w:val="004D03EA"/>
    <w:rsid w:val="004D5B77"/>
    <w:rsid w:val="004D74F0"/>
    <w:rsid w:val="004D7883"/>
    <w:rsid w:val="004D7B43"/>
    <w:rsid w:val="004E2C5C"/>
    <w:rsid w:val="004E3482"/>
    <w:rsid w:val="004F3A45"/>
    <w:rsid w:val="004F5060"/>
    <w:rsid w:val="004F5F7E"/>
    <w:rsid w:val="004F6A90"/>
    <w:rsid w:val="004F6E7A"/>
    <w:rsid w:val="004F7B15"/>
    <w:rsid w:val="00502344"/>
    <w:rsid w:val="00504D15"/>
    <w:rsid w:val="00506898"/>
    <w:rsid w:val="00517B46"/>
    <w:rsid w:val="00520AAD"/>
    <w:rsid w:val="0052229B"/>
    <w:rsid w:val="00522D47"/>
    <w:rsid w:val="00523CD8"/>
    <w:rsid w:val="00524000"/>
    <w:rsid w:val="00526459"/>
    <w:rsid w:val="00527A87"/>
    <w:rsid w:val="00532E31"/>
    <w:rsid w:val="005359E3"/>
    <w:rsid w:val="00543EEE"/>
    <w:rsid w:val="005462A1"/>
    <w:rsid w:val="005473B9"/>
    <w:rsid w:val="00555EF4"/>
    <w:rsid w:val="00563045"/>
    <w:rsid w:val="00564FC4"/>
    <w:rsid w:val="00564FEA"/>
    <w:rsid w:val="00566F71"/>
    <w:rsid w:val="00571386"/>
    <w:rsid w:val="00573742"/>
    <w:rsid w:val="00575B7B"/>
    <w:rsid w:val="00576EE0"/>
    <w:rsid w:val="00581A56"/>
    <w:rsid w:val="00582C52"/>
    <w:rsid w:val="00585811"/>
    <w:rsid w:val="00591F23"/>
    <w:rsid w:val="00592586"/>
    <w:rsid w:val="00592DDE"/>
    <w:rsid w:val="00596ACE"/>
    <w:rsid w:val="005A0FDB"/>
    <w:rsid w:val="005A2B0D"/>
    <w:rsid w:val="005A30C8"/>
    <w:rsid w:val="005A7365"/>
    <w:rsid w:val="005B096D"/>
    <w:rsid w:val="005B2A0F"/>
    <w:rsid w:val="005B792D"/>
    <w:rsid w:val="005C1087"/>
    <w:rsid w:val="005C1C2F"/>
    <w:rsid w:val="005C52D1"/>
    <w:rsid w:val="005C5FB7"/>
    <w:rsid w:val="005D11C7"/>
    <w:rsid w:val="005D2584"/>
    <w:rsid w:val="005D403D"/>
    <w:rsid w:val="005E540F"/>
    <w:rsid w:val="005E5882"/>
    <w:rsid w:val="005F1CB5"/>
    <w:rsid w:val="005F2973"/>
    <w:rsid w:val="005F2E52"/>
    <w:rsid w:val="005F59A6"/>
    <w:rsid w:val="005F67D3"/>
    <w:rsid w:val="005F6FCE"/>
    <w:rsid w:val="00605444"/>
    <w:rsid w:val="00612305"/>
    <w:rsid w:val="00616E8E"/>
    <w:rsid w:val="006175CF"/>
    <w:rsid w:val="00620492"/>
    <w:rsid w:val="00621F2C"/>
    <w:rsid w:val="00627809"/>
    <w:rsid w:val="00627CF2"/>
    <w:rsid w:val="00630525"/>
    <w:rsid w:val="006332FE"/>
    <w:rsid w:val="006346DD"/>
    <w:rsid w:val="0063542A"/>
    <w:rsid w:val="0063563B"/>
    <w:rsid w:val="00640F8F"/>
    <w:rsid w:val="006413CD"/>
    <w:rsid w:val="00642218"/>
    <w:rsid w:val="006424C0"/>
    <w:rsid w:val="00643E9C"/>
    <w:rsid w:val="00646444"/>
    <w:rsid w:val="00650DBB"/>
    <w:rsid w:val="00650E4A"/>
    <w:rsid w:val="006562AB"/>
    <w:rsid w:val="00657256"/>
    <w:rsid w:val="00660293"/>
    <w:rsid w:val="00660D16"/>
    <w:rsid w:val="006626FF"/>
    <w:rsid w:val="00663810"/>
    <w:rsid w:val="006640C5"/>
    <w:rsid w:val="0066479F"/>
    <w:rsid w:val="00667E4C"/>
    <w:rsid w:val="00667EB8"/>
    <w:rsid w:val="00670783"/>
    <w:rsid w:val="00670E1B"/>
    <w:rsid w:val="00671846"/>
    <w:rsid w:val="006718D1"/>
    <w:rsid w:val="00671912"/>
    <w:rsid w:val="00673ECE"/>
    <w:rsid w:val="00675AD3"/>
    <w:rsid w:val="0068613C"/>
    <w:rsid w:val="006866CD"/>
    <w:rsid w:val="00686DC3"/>
    <w:rsid w:val="006872CB"/>
    <w:rsid w:val="006928BA"/>
    <w:rsid w:val="00695C54"/>
    <w:rsid w:val="006A15C8"/>
    <w:rsid w:val="006A3727"/>
    <w:rsid w:val="006A37DB"/>
    <w:rsid w:val="006B1EF8"/>
    <w:rsid w:val="006B499B"/>
    <w:rsid w:val="006B4E0F"/>
    <w:rsid w:val="006B693E"/>
    <w:rsid w:val="006C198F"/>
    <w:rsid w:val="006C1BD5"/>
    <w:rsid w:val="006C1EA9"/>
    <w:rsid w:val="006C28C0"/>
    <w:rsid w:val="006C371C"/>
    <w:rsid w:val="006D2F12"/>
    <w:rsid w:val="006D68E9"/>
    <w:rsid w:val="006E20C1"/>
    <w:rsid w:val="006E3BF5"/>
    <w:rsid w:val="006E5DF3"/>
    <w:rsid w:val="006E65F4"/>
    <w:rsid w:val="006E752F"/>
    <w:rsid w:val="006F21D7"/>
    <w:rsid w:val="006F37F7"/>
    <w:rsid w:val="006F73C1"/>
    <w:rsid w:val="006F7B8A"/>
    <w:rsid w:val="00700EDA"/>
    <w:rsid w:val="00701E83"/>
    <w:rsid w:val="00703A7A"/>
    <w:rsid w:val="00704CF9"/>
    <w:rsid w:val="007058C3"/>
    <w:rsid w:val="00705B5C"/>
    <w:rsid w:val="00706AFC"/>
    <w:rsid w:val="00712941"/>
    <w:rsid w:val="00714FA7"/>
    <w:rsid w:val="00715325"/>
    <w:rsid w:val="00715E43"/>
    <w:rsid w:val="0072176F"/>
    <w:rsid w:val="00722896"/>
    <w:rsid w:val="00724145"/>
    <w:rsid w:val="007253BE"/>
    <w:rsid w:val="00727BBF"/>
    <w:rsid w:val="00730652"/>
    <w:rsid w:val="00733C44"/>
    <w:rsid w:val="007358AC"/>
    <w:rsid w:val="00736385"/>
    <w:rsid w:val="00736ACE"/>
    <w:rsid w:val="00743A7D"/>
    <w:rsid w:val="007449E9"/>
    <w:rsid w:val="007452DA"/>
    <w:rsid w:val="007463E5"/>
    <w:rsid w:val="00747A48"/>
    <w:rsid w:val="00747FD8"/>
    <w:rsid w:val="00754384"/>
    <w:rsid w:val="0075493C"/>
    <w:rsid w:val="0076010E"/>
    <w:rsid w:val="00761EB0"/>
    <w:rsid w:val="007630A5"/>
    <w:rsid w:val="00763EC0"/>
    <w:rsid w:val="0076509A"/>
    <w:rsid w:val="00765304"/>
    <w:rsid w:val="007665D9"/>
    <w:rsid w:val="00767B6C"/>
    <w:rsid w:val="00775E74"/>
    <w:rsid w:val="00776CCE"/>
    <w:rsid w:val="0077768F"/>
    <w:rsid w:val="00785863"/>
    <w:rsid w:val="007863DD"/>
    <w:rsid w:val="00787045"/>
    <w:rsid w:val="00787AB0"/>
    <w:rsid w:val="0079046C"/>
    <w:rsid w:val="00792303"/>
    <w:rsid w:val="0079483B"/>
    <w:rsid w:val="00795CFB"/>
    <w:rsid w:val="0079697B"/>
    <w:rsid w:val="007A0AB6"/>
    <w:rsid w:val="007A0B31"/>
    <w:rsid w:val="007A1ED3"/>
    <w:rsid w:val="007A2F85"/>
    <w:rsid w:val="007A7399"/>
    <w:rsid w:val="007B071F"/>
    <w:rsid w:val="007B0BB6"/>
    <w:rsid w:val="007B11D9"/>
    <w:rsid w:val="007B19F4"/>
    <w:rsid w:val="007B2950"/>
    <w:rsid w:val="007B453B"/>
    <w:rsid w:val="007B5C67"/>
    <w:rsid w:val="007C0CC5"/>
    <w:rsid w:val="007C2ECF"/>
    <w:rsid w:val="007C7677"/>
    <w:rsid w:val="007C791C"/>
    <w:rsid w:val="007D428B"/>
    <w:rsid w:val="007E2A10"/>
    <w:rsid w:val="007E2A1F"/>
    <w:rsid w:val="007E2C1A"/>
    <w:rsid w:val="007E2C2E"/>
    <w:rsid w:val="007E424D"/>
    <w:rsid w:val="007E7A6C"/>
    <w:rsid w:val="007E7BA7"/>
    <w:rsid w:val="007F236E"/>
    <w:rsid w:val="007F2B29"/>
    <w:rsid w:val="0080097C"/>
    <w:rsid w:val="00810707"/>
    <w:rsid w:val="008119A1"/>
    <w:rsid w:val="00812C49"/>
    <w:rsid w:val="00814068"/>
    <w:rsid w:val="00814A7A"/>
    <w:rsid w:val="0081586A"/>
    <w:rsid w:val="008233E0"/>
    <w:rsid w:val="008255D2"/>
    <w:rsid w:val="00825DA2"/>
    <w:rsid w:val="00830161"/>
    <w:rsid w:val="00830665"/>
    <w:rsid w:val="008312A6"/>
    <w:rsid w:val="0083575F"/>
    <w:rsid w:val="00835B84"/>
    <w:rsid w:val="00836907"/>
    <w:rsid w:val="0084163B"/>
    <w:rsid w:val="008431D3"/>
    <w:rsid w:val="0084798A"/>
    <w:rsid w:val="008533B7"/>
    <w:rsid w:val="00856130"/>
    <w:rsid w:val="0085690C"/>
    <w:rsid w:val="00856BFC"/>
    <w:rsid w:val="00862290"/>
    <w:rsid w:val="00862FF5"/>
    <w:rsid w:val="008640C1"/>
    <w:rsid w:val="00867737"/>
    <w:rsid w:val="00870286"/>
    <w:rsid w:val="008735A8"/>
    <w:rsid w:val="00873E3C"/>
    <w:rsid w:val="00877C04"/>
    <w:rsid w:val="00880C8A"/>
    <w:rsid w:val="00893428"/>
    <w:rsid w:val="008951E8"/>
    <w:rsid w:val="00895E6C"/>
    <w:rsid w:val="008A0C7D"/>
    <w:rsid w:val="008A137B"/>
    <w:rsid w:val="008A1BAE"/>
    <w:rsid w:val="008A23C9"/>
    <w:rsid w:val="008A4368"/>
    <w:rsid w:val="008B203A"/>
    <w:rsid w:val="008B2F7E"/>
    <w:rsid w:val="008B3E6A"/>
    <w:rsid w:val="008B58BC"/>
    <w:rsid w:val="008C1FE4"/>
    <w:rsid w:val="008C355A"/>
    <w:rsid w:val="008C40A3"/>
    <w:rsid w:val="008C5BB5"/>
    <w:rsid w:val="008D1592"/>
    <w:rsid w:val="008D1833"/>
    <w:rsid w:val="008D3846"/>
    <w:rsid w:val="008E215E"/>
    <w:rsid w:val="008E7B65"/>
    <w:rsid w:val="008F0FC8"/>
    <w:rsid w:val="008F1270"/>
    <w:rsid w:val="008F3067"/>
    <w:rsid w:val="008F387E"/>
    <w:rsid w:val="008F53E4"/>
    <w:rsid w:val="00902094"/>
    <w:rsid w:val="00904FB8"/>
    <w:rsid w:val="009068D7"/>
    <w:rsid w:val="0090739F"/>
    <w:rsid w:val="00911C50"/>
    <w:rsid w:val="00912D2E"/>
    <w:rsid w:val="00912EF2"/>
    <w:rsid w:val="00915E62"/>
    <w:rsid w:val="00916041"/>
    <w:rsid w:val="009272D2"/>
    <w:rsid w:val="009301E5"/>
    <w:rsid w:val="0093470F"/>
    <w:rsid w:val="00940194"/>
    <w:rsid w:val="0094085C"/>
    <w:rsid w:val="00941E62"/>
    <w:rsid w:val="00941FB7"/>
    <w:rsid w:val="00942919"/>
    <w:rsid w:val="00942DF4"/>
    <w:rsid w:val="009439E1"/>
    <w:rsid w:val="009463F9"/>
    <w:rsid w:val="009471FB"/>
    <w:rsid w:val="009500F2"/>
    <w:rsid w:val="00952E11"/>
    <w:rsid w:val="00956DA1"/>
    <w:rsid w:val="00957DE5"/>
    <w:rsid w:val="009616D5"/>
    <w:rsid w:val="00962919"/>
    <w:rsid w:val="00963360"/>
    <w:rsid w:val="00963AF6"/>
    <w:rsid w:val="009667D8"/>
    <w:rsid w:val="009702C8"/>
    <w:rsid w:val="00973E2B"/>
    <w:rsid w:val="009773C4"/>
    <w:rsid w:val="0098152B"/>
    <w:rsid w:val="009842D4"/>
    <w:rsid w:val="00985756"/>
    <w:rsid w:val="009866B4"/>
    <w:rsid w:val="009907B1"/>
    <w:rsid w:val="009933BB"/>
    <w:rsid w:val="00993EB1"/>
    <w:rsid w:val="009945C9"/>
    <w:rsid w:val="009A0952"/>
    <w:rsid w:val="009A0C86"/>
    <w:rsid w:val="009A0D53"/>
    <w:rsid w:val="009A2945"/>
    <w:rsid w:val="009A6A24"/>
    <w:rsid w:val="009A6AAB"/>
    <w:rsid w:val="009B2507"/>
    <w:rsid w:val="009B39C6"/>
    <w:rsid w:val="009B4FF3"/>
    <w:rsid w:val="009B7E68"/>
    <w:rsid w:val="009C0B2D"/>
    <w:rsid w:val="009C11BF"/>
    <w:rsid w:val="009C17BF"/>
    <w:rsid w:val="009C3138"/>
    <w:rsid w:val="009C6447"/>
    <w:rsid w:val="009D399E"/>
    <w:rsid w:val="009D4C49"/>
    <w:rsid w:val="009D6484"/>
    <w:rsid w:val="009E07FD"/>
    <w:rsid w:val="009E18BC"/>
    <w:rsid w:val="009E3823"/>
    <w:rsid w:val="009E3A3B"/>
    <w:rsid w:val="009E49BA"/>
    <w:rsid w:val="009E74CD"/>
    <w:rsid w:val="009F1092"/>
    <w:rsid w:val="00A04BDA"/>
    <w:rsid w:val="00A05B00"/>
    <w:rsid w:val="00A064F9"/>
    <w:rsid w:val="00A10CE6"/>
    <w:rsid w:val="00A13413"/>
    <w:rsid w:val="00A15598"/>
    <w:rsid w:val="00A17ED4"/>
    <w:rsid w:val="00A20E52"/>
    <w:rsid w:val="00A22067"/>
    <w:rsid w:val="00A24B60"/>
    <w:rsid w:val="00A252B4"/>
    <w:rsid w:val="00A26A9D"/>
    <w:rsid w:val="00A26C97"/>
    <w:rsid w:val="00A30CA6"/>
    <w:rsid w:val="00A31B40"/>
    <w:rsid w:val="00A34325"/>
    <w:rsid w:val="00A34A77"/>
    <w:rsid w:val="00A371CF"/>
    <w:rsid w:val="00A45D3D"/>
    <w:rsid w:val="00A460BC"/>
    <w:rsid w:val="00A4644A"/>
    <w:rsid w:val="00A50A14"/>
    <w:rsid w:val="00A50ACE"/>
    <w:rsid w:val="00A52291"/>
    <w:rsid w:val="00A547D1"/>
    <w:rsid w:val="00A55A6F"/>
    <w:rsid w:val="00A636EF"/>
    <w:rsid w:val="00A70C48"/>
    <w:rsid w:val="00A70D2E"/>
    <w:rsid w:val="00A7217C"/>
    <w:rsid w:val="00A7446D"/>
    <w:rsid w:val="00A75139"/>
    <w:rsid w:val="00A807A6"/>
    <w:rsid w:val="00A814C7"/>
    <w:rsid w:val="00A8242C"/>
    <w:rsid w:val="00A83243"/>
    <w:rsid w:val="00A85FD0"/>
    <w:rsid w:val="00A91465"/>
    <w:rsid w:val="00A92522"/>
    <w:rsid w:val="00A9284B"/>
    <w:rsid w:val="00A93A65"/>
    <w:rsid w:val="00A94B51"/>
    <w:rsid w:val="00A94B95"/>
    <w:rsid w:val="00AA04AE"/>
    <w:rsid w:val="00AA07DD"/>
    <w:rsid w:val="00AA3517"/>
    <w:rsid w:val="00AA3E50"/>
    <w:rsid w:val="00AA5E6F"/>
    <w:rsid w:val="00AA6B35"/>
    <w:rsid w:val="00AB2381"/>
    <w:rsid w:val="00AB27EA"/>
    <w:rsid w:val="00AB2B48"/>
    <w:rsid w:val="00AB674B"/>
    <w:rsid w:val="00AB7290"/>
    <w:rsid w:val="00AC08C5"/>
    <w:rsid w:val="00AC77A5"/>
    <w:rsid w:val="00AD21C6"/>
    <w:rsid w:val="00AD2ECF"/>
    <w:rsid w:val="00AD55AC"/>
    <w:rsid w:val="00AD7F7C"/>
    <w:rsid w:val="00AE03B9"/>
    <w:rsid w:val="00AE125C"/>
    <w:rsid w:val="00AF26E0"/>
    <w:rsid w:val="00AF31F1"/>
    <w:rsid w:val="00B00FB1"/>
    <w:rsid w:val="00B0374D"/>
    <w:rsid w:val="00B043F7"/>
    <w:rsid w:val="00B071BE"/>
    <w:rsid w:val="00B11B53"/>
    <w:rsid w:val="00B13042"/>
    <w:rsid w:val="00B137FD"/>
    <w:rsid w:val="00B13838"/>
    <w:rsid w:val="00B1622B"/>
    <w:rsid w:val="00B2145D"/>
    <w:rsid w:val="00B233EE"/>
    <w:rsid w:val="00B23D6C"/>
    <w:rsid w:val="00B26538"/>
    <w:rsid w:val="00B33E27"/>
    <w:rsid w:val="00B34271"/>
    <w:rsid w:val="00B35CAA"/>
    <w:rsid w:val="00B36A3E"/>
    <w:rsid w:val="00B421E0"/>
    <w:rsid w:val="00B42277"/>
    <w:rsid w:val="00B52441"/>
    <w:rsid w:val="00B52AF5"/>
    <w:rsid w:val="00B52EF7"/>
    <w:rsid w:val="00B54193"/>
    <w:rsid w:val="00B543A3"/>
    <w:rsid w:val="00B551B1"/>
    <w:rsid w:val="00B6512E"/>
    <w:rsid w:val="00B652AD"/>
    <w:rsid w:val="00B6629E"/>
    <w:rsid w:val="00B66C07"/>
    <w:rsid w:val="00B70C4C"/>
    <w:rsid w:val="00B71B38"/>
    <w:rsid w:val="00B71DF3"/>
    <w:rsid w:val="00B74018"/>
    <w:rsid w:val="00B7440B"/>
    <w:rsid w:val="00B74D91"/>
    <w:rsid w:val="00B77340"/>
    <w:rsid w:val="00B83B03"/>
    <w:rsid w:val="00B87C06"/>
    <w:rsid w:val="00B90561"/>
    <w:rsid w:val="00B9286C"/>
    <w:rsid w:val="00B94181"/>
    <w:rsid w:val="00B95260"/>
    <w:rsid w:val="00B95C0A"/>
    <w:rsid w:val="00B97B3C"/>
    <w:rsid w:val="00BA03EE"/>
    <w:rsid w:val="00BA5158"/>
    <w:rsid w:val="00BA5DF2"/>
    <w:rsid w:val="00BA72F2"/>
    <w:rsid w:val="00BB10F7"/>
    <w:rsid w:val="00BB29F6"/>
    <w:rsid w:val="00BB6395"/>
    <w:rsid w:val="00BC1345"/>
    <w:rsid w:val="00BC2059"/>
    <w:rsid w:val="00BC30C0"/>
    <w:rsid w:val="00BC312C"/>
    <w:rsid w:val="00BD02FC"/>
    <w:rsid w:val="00BD1F6F"/>
    <w:rsid w:val="00BD53A1"/>
    <w:rsid w:val="00BE15E6"/>
    <w:rsid w:val="00BE3B2B"/>
    <w:rsid w:val="00BF15FF"/>
    <w:rsid w:val="00BF244E"/>
    <w:rsid w:val="00BF46F0"/>
    <w:rsid w:val="00BF578B"/>
    <w:rsid w:val="00BF5F1D"/>
    <w:rsid w:val="00C02342"/>
    <w:rsid w:val="00C05062"/>
    <w:rsid w:val="00C11700"/>
    <w:rsid w:val="00C147B8"/>
    <w:rsid w:val="00C14929"/>
    <w:rsid w:val="00C151A4"/>
    <w:rsid w:val="00C154B4"/>
    <w:rsid w:val="00C17B60"/>
    <w:rsid w:val="00C20933"/>
    <w:rsid w:val="00C20AF6"/>
    <w:rsid w:val="00C21032"/>
    <w:rsid w:val="00C21DEA"/>
    <w:rsid w:val="00C23534"/>
    <w:rsid w:val="00C26F66"/>
    <w:rsid w:val="00C27FB5"/>
    <w:rsid w:val="00C31B79"/>
    <w:rsid w:val="00C32182"/>
    <w:rsid w:val="00C32709"/>
    <w:rsid w:val="00C33235"/>
    <w:rsid w:val="00C36B8C"/>
    <w:rsid w:val="00C4066B"/>
    <w:rsid w:val="00C514DB"/>
    <w:rsid w:val="00C51AEC"/>
    <w:rsid w:val="00C55056"/>
    <w:rsid w:val="00C55B8F"/>
    <w:rsid w:val="00C56ADF"/>
    <w:rsid w:val="00C570CC"/>
    <w:rsid w:val="00C57DBD"/>
    <w:rsid w:val="00C624C6"/>
    <w:rsid w:val="00C62BF4"/>
    <w:rsid w:val="00C63A25"/>
    <w:rsid w:val="00C70AB6"/>
    <w:rsid w:val="00C70D8E"/>
    <w:rsid w:val="00C71325"/>
    <w:rsid w:val="00C73862"/>
    <w:rsid w:val="00C73899"/>
    <w:rsid w:val="00C749A4"/>
    <w:rsid w:val="00C74B7E"/>
    <w:rsid w:val="00C7526C"/>
    <w:rsid w:val="00C756FF"/>
    <w:rsid w:val="00C77003"/>
    <w:rsid w:val="00C81C2B"/>
    <w:rsid w:val="00C85057"/>
    <w:rsid w:val="00C86B8D"/>
    <w:rsid w:val="00C86BBD"/>
    <w:rsid w:val="00C86EE8"/>
    <w:rsid w:val="00C92820"/>
    <w:rsid w:val="00C94C10"/>
    <w:rsid w:val="00CA1A59"/>
    <w:rsid w:val="00CB0A55"/>
    <w:rsid w:val="00CB151A"/>
    <w:rsid w:val="00CB249E"/>
    <w:rsid w:val="00CB6453"/>
    <w:rsid w:val="00CC012B"/>
    <w:rsid w:val="00CC0CD3"/>
    <w:rsid w:val="00CC1E8D"/>
    <w:rsid w:val="00CC45E8"/>
    <w:rsid w:val="00CC4DDB"/>
    <w:rsid w:val="00CD0BCC"/>
    <w:rsid w:val="00CD26E0"/>
    <w:rsid w:val="00CD2D03"/>
    <w:rsid w:val="00CD5FFD"/>
    <w:rsid w:val="00CE0C76"/>
    <w:rsid w:val="00CE2F79"/>
    <w:rsid w:val="00CE53DE"/>
    <w:rsid w:val="00CE76DD"/>
    <w:rsid w:val="00CF1FE2"/>
    <w:rsid w:val="00CF39CB"/>
    <w:rsid w:val="00CF5762"/>
    <w:rsid w:val="00CF6331"/>
    <w:rsid w:val="00CF76BE"/>
    <w:rsid w:val="00D02E9F"/>
    <w:rsid w:val="00D0322C"/>
    <w:rsid w:val="00D05C28"/>
    <w:rsid w:val="00D06214"/>
    <w:rsid w:val="00D06572"/>
    <w:rsid w:val="00D136BA"/>
    <w:rsid w:val="00D16DB7"/>
    <w:rsid w:val="00D22413"/>
    <w:rsid w:val="00D26799"/>
    <w:rsid w:val="00D34A5A"/>
    <w:rsid w:val="00D35229"/>
    <w:rsid w:val="00D35D35"/>
    <w:rsid w:val="00D37976"/>
    <w:rsid w:val="00D44832"/>
    <w:rsid w:val="00D46569"/>
    <w:rsid w:val="00D50411"/>
    <w:rsid w:val="00D50EE2"/>
    <w:rsid w:val="00D51517"/>
    <w:rsid w:val="00D51583"/>
    <w:rsid w:val="00D52088"/>
    <w:rsid w:val="00D61D67"/>
    <w:rsid w:val="00D61F32"/>
    <w:rsid w:val="00D64F20"/>
    <w:rsid w:val="00D65C49"/>
    <w:rsid w:val="00D67D48"/>
    <w:rsid w:val="00D7352C"/>
    <w:rsid w:val="00D772D0"/>
    <w:rsid w:val="00D77B44"/>
    <w:rsid w:val="00D77CB4"/>
    <w:rsid w:val="00D80377"/>
    <w:rsid w:val="00D8105C"/>
    <w:rsid w:val="00D84330"/>
    <w:rsid w:val="00D84CE2"/>
    <w:rsid w:val="00D8714E"/>
    <w:rsid w:val="00D87195"/>
    <w:rsid w:val="00D92EF9"/>
    <w:rsid w:val="00D940C0"/>
    <w:rsid w:val="00D9623D"/>
    <w:rsid w:val="00D970A8"/>
    <w:rsid w:val="00DA13B3"/>
    <w:rsid w:val="00DA4F22"/>
    <w:rsid w:val="00DB0AF9"/>
    <w:rsid w:val="00DB3F47"/>
    <w:rsid w:val="00DC5CE4"/>
    <w:rsid w:val="00DC7278"/>
    <w:rsid w:val="00DD01BE"/>
    <w:rsid w:val="00DD1A51"/>
    <w:rsid w:val="00DD2822"/>
    <w:rsid w:val="00DD3270"/>
    <w:rsid w:val="00DE3490"/>
    <w:rsid w:val="00DE73C5"/>
    <w:rsid w:val="00DF2313"/>
    <w:rsid w:val="00DF2EE6"/>
    <w:rsid w:val="00DF39B0"/>
    <w:rsid w:val="00DF3A55"/>
    <w:rsid w:val="00DF62F0"/>
    <w:rsid w:val="00DF6750"/>
    <w:rsid w:val="00DF6813"/>
    <w:rsid w:val="00DF6DC7"/>
    <w:rsid w:val="00E036C8"/>
    <w:rsid w:val="00E1168E"/>
    <w:rsid w:val="00E12A9D"/>
    <w:rsid w:val="00E15212"/>
    <w:rsid w:val="00E16F1D"/>
    <w:rsid w:val="00E200F4"/>
    <w:rsid w:val="00E247A1"/>
    <w:rsid w:val="00E257E4"/>
    <w:rsid w:val="00E26056"/>
    <w:rsid w:val="00E317B2"/>
    <w:rsid w:val="00E317E1"/>
    <w:rsid w:val="00E334A7"/>
    <w:rsid w:val="00E34D7F"/>
    <w:rsid w:val="00E35B75"/>
    <w:rsid w:val="00E35DE2"/>
    <w:rsid w:val="00E37BDA"/>
    <w:rsid w:val="00E433D6"/>
    <w:rsid w:val="00E47B5A"/>
    <w:rsid w:val="00E508D0"/>
    <w:rsid w:val="00E508FF"/>
    <w:rsid w:val="00E57384"/>
    <w:rsid w:val="00E61F29"/>
    <w:rsid w:val="00E6427E"/>
    <w:rsid w:val="00E645C3"/>
    <w:rsid w:val="00E64A36"/>
    <w:rsid w:val="00E74CE3"/>
    <w:rsid w:val="00E77C6E"/>
    <w:rsid w:val="00E801D5"/>
    <w:rsid w:val="00E8102B"/>
    <w:rsid w:val="00E8317F"/>
    <w:rsid w:val="00E8359F"/>
    <w:rsid w:val="00E84197"/>
    <w:rsid w:val="00E9296D"/>
    <w:rsid w:val="00E92D12"/>
    <w:rsid w:val="00E93BD1"/>
    <w:rsid w:val="00E960AA"/>
    <w:rsid w:val="00EA49ED"/>
    <w:rsid w:val="00EA4A07"/>
    <w:rsid w:val="00EA4A95"/>
    <w:rsid w:val="00EA6FED"/>
    <w:rsid w:val="00EA7DEC"/>
    <w:rsid w:val="00EB03C8"/>
    <w:rsid w:val="00EB1E02"/>
    <w:rsid w:val="00EB6CB3"/>
    <w:rsid w:val="00EC06BF"/>
    <w:rsid w:val="00EC5187"/>
    <w:rsid w:val="00EC5A39"/>
    <w:rsid w:val="00ED1C96"/>
    <w:rsid w:val="00ED2276"/>
    <w:rsid w:val="00ED2CBD"/>
    <w:rsid w:val="00ED427B"/>
    <w:rsid w:val="00ED521F"/>
    <w:rsid w:val="00ED580D"/>
    <w:rsid w:val="00ED6BDD"/>
    <w:rsid w:val="00ED6DF5"/>
    <w:rsid w:val="00EE1AFA"/>
    <w:rsid w:val="00EE27C1"/>
    <w:rsid w:val="00EE2AE5"/>
    <w:rsid w:val="00EE577F"/>
    <w:rsid w:val="00EE6AE8"/>
    <w:rsid w:val="00EE7031"/>
    <w:rsid w:val="00EE7698"/>
    <w:rsid w:val="00EF5726"/>
    <w:rsid w:val="00EF6078"/>
    <w:rsid w:val="00F0210B"/>
    <w:rsid w:val="00F02449"/>
    <w:rsid w:val="00F03F89"/>
    <w:rsid w:val="00F060D6"/>
    <w:rsid w:val="00F06199"/>
    <w:rsid w:val="00F205C4"/>
    <w:rsid w:val="00F22E0D"/>
    <w:rsid w:val="00F3188D"/>
    <w:rsid w:val="00F326F0"/>
    <w:rsid w:val="00F356A2"/>
    <w:rsid w:val="00F365C4"/>
    <w:rsid w:val="00F409B8"/>
    <w:rsid w:val="00F40C87"/>
    <w:rsid w:val="00F422E3"/>
    <w:rsid w:val="00F50401"/>
    <w:rsid w:val="00F51A86"/>
    <w:rsid w:val="00F55EF0"/>
    <w:rsid w:val="00F5601B"/>
    <w:rsid w:val="00F562F7"/>
    <w:rsid w:val="00F56BA7"/>
    <w:rsid w:val="00F57E55"/>
    <w:rsid w:val="00F6126C"/>
    <w:rsid w:val="00F63ED3"/>
    <w:rsid w:val="00F651F8"/>
    <w:rsid w:val="00F6587B"/>
    <w:rsid w:val="00F65BFF"/>
    <w:rsid w:val="00F67B94"/>
    <w:rsid w:val="00F72A6D"/>
    <w:rsid w:val="00F7372E"/>
    <w:rsid w:val="00F75423"/>
    <w:rsid w:val="00F80AF7"/>
    <w:rsid w:val="00F8268E"/>
    <w:rsid w:val="00F8431A"/>
    <w:rsid w:val="00F917F4"/>
    <w:rsid w:val="00F91BCD"/>
    <w:rsid w:val="00F933A6"/>
    <w:rsid w:val="00F9371C"/>
    <w:rsid w:val="00F93B1B"/>
    <w:rsid w:val="00F97450"/>
    <w:rsid w:val="00FA301C"/>
    <w:rsid w:val="00FA3F21"/>
    <w:rsid w:val="00FA7C90"/>
    <w:rsid w:val="00FB2319"/>
    <w:rsid w:val="00FB32EC"/>
    <w:rsid w:val="00FB379E"/>
    <w:rsid w:val="00FB4747"/>
    <w:rsid w:val="00FC378E"/>
    <w:rsid w:val="00FC3ECE"/>
    <w:rsid w:val="00FC5385"/>
    <w:rsid w:val="00FD02FF"/>
    <w:rsid w:val="00FE0EA3"/>
    <w:rsid w:val="00FE6CCA"/>
    <w:rsid w:val="00FE7AB6"/>
    <w:rsid w:val="00FF38BF"/>
    <w:rsid w:val="00FF4C8D"/>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E761E"/>
    <w:pPr>
      <w:ind w:left="1138"/>
      <w:jc w:val="both"/>
    </w:pPr>
    <w:rPr>
      <w:rFonts w:ascii="Times New Roman" w:eastAsia="Times New Roman" w:hAnsi="Times New Roman"/>
      <w:sz w:val="24"/>
      <w:szCs w:val="24"/>
      <w:lang w:val="es-ES"/>
    </w:rPr>
  </w:style>
  <w:style w:type="paragraph" w:styleId="Heading1">
    <w:name w:val="heading 1"/>
    <w:basedOn w:val="Normal"/>
    <w:next w:val="Normal"/>
    <w:link w:val="Heading1Char"/>
    <w:uiPriority w:val="99"/>
    <w:qFormat/>
    <w:rsid w:val="007C7677"/>
    <w:pPr>
      <w:keepNext/>
      <w:numPr>
        <w:numId w:val="15"/>
      </w:numPr>
      <w:jc w:val="center"/>
      <w:outlineLvl w:val="0"/>
    </w:pPr>
    <w:rPr>
      <w:b/>
      <w:lang w:val="es-ES_tradnl"/>
    </w:rPr>
  </w:style>
  <w:style w:type="paragraph" w:styleId="Heading2">
    <w:name w:val="heading 2"/>
    <w:basedOn w:val="Normal"/>
    <w:next w:val="Normal"/>
    <w:link w:val="Heading2Char"/>
    <w:uiPriority w:val="99"/>
    <w:qFormat/>
    <w:rsid w:val="007C7677"/>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C7677"/>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C7677"/>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7C7677"/>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7C7677"/>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7C7677"/>
    <w:pPr>
      <w:numPr>
        <w:ilvl w:val="6"/>
        <w:numId w:val="15"/>
      </w:numPr>
      <w:spacing w:before="240" w:after="60"/>
      <w:outlineLvl w:val="6"/>
    </w:pPr>
  </w:style>
  <w:style w:type="paragraph" w:styleId="Heading8">
    <w:name w:val="heading 8"/>
    <w:basedOn w:val="Normal"/>
    <w:next w:val="Normal"/>
    <w:link w:val="Heading8Char"/>
    <w:uiPriority w:val="99"/>
    <w:qFormat/>
    <w:rsid w:val="007C7677"/>
    <w:pPr>
      <w:numPr>
        <w:ilvl w:val="7"/>
        <w:numId w:val="15"/>
      </w:numPr>
      <w:spacing w:before="240" w:after="60"/>
      <w:outlineLvl w:val="7"/>
    </w:pPr>
    <w:rPr>
      <w:i/>
      <w:iCs/>
    </w:rPr>
  </w:style>
  <w:style w:type="paragraph" w:styleId="Heading9">
    <w:name w:val="heading 9"/>
    <w:basedOn w:val="Normal"/>
    <w:next w:val="Normal"/>
    <w:link w:val="Heading9Char"/>
    <w:uiPriority w:val="99"/>
    <w:qFormat/>
    <w:rsid w:val="007C7677"/>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677"/>
    <w:rPr>
      <w:rFonts w:ascii="Times New Roman" w:eastAsia="Times New Roman" w:hAnsi="Times New Roman"/>
      <w:b/>
      <w:sz w:val="24"/>
      <w:szCs w:val="24"/>
      <w:lang w:val="es-ES_tradnl"/>
    </w:rPr>
  </w:style>
  <w:style w:type="character" w:customStyle="1" w:styleId="Heading2Char">
    <w:name w:val="Heading 2 Char"/>
    <w:basedOn w:val="DefaultParagraphFont"/>
    <w:link w:val="Heading2"/>
    <w:uiPriority w:val="99"/>
    <w:locked/>
    <w:rsid w:val="007C7677"/>
    <w:rPr>
      <w:rFonts w:ascii="Arial" w:eastAsia="Times New Roman" w:hAnsi="Arial" w:cs="Arial"/>
      <w:b/>
      <w:bCs/>
      <w:i/>
      <w:iCs/>
      <w:sz w:val="28"/>
      <w:szCs w:val="28"/>
      <w:lang w:val="es-ES"/>
    </w:rPr>
  </w:style>
  <w:style w:type="character" w:customStyle="1" w:styleId="Heading3Char">
    <w:name w:val="Heading 3 Char"/>
    <w:basedOn w:val="DefaultParagraphFont"/>
    <w:link w:val="Heading3"/>
    <w:uiPriority w:val="99"/>
    <w:locked/>
    <w:rsid w:val="007C7677"/>
    <w:rPr>
      <w:rFonts w:ascii="Arial" w:eastAsia="Times New Roman" w:hAnsi="Arial" w:cs="Arial"/>
      <w:b/>
      <w:bCs/>
      <w:sz w:val="26"/>
      <w:szCs w:val="26"/>
      <w:lang w:val="es-ES"/>
    </w:rPr>
  </w:style>
  <w:style w:type="character" w:customStyle="1" w:styleId="Heading4Char">
    <w:name w:val="Heading 4 Char"/>
    <w:basedOn w:val="DefaultParagraphFont"/>
    <w:link w:val="Heading4"/>
    <w:uiPriority w:val="99"/>
    <w:locked/>
    <w:rsid w:val="007C7677"/>
    <w:rPr>
      <w:rFonts w:ascii="Times New Roman" w:eastAsia="Times New Roman" w:hAnsi="Times New Roman"/>
      <w:b/>
      <w:bCs/>
      <w:sz w:val="28"/>
      <w:szCs w:val="28"/>
      <w:lang w:val="es-ES"/>
    </w:rPr>
  </w:style>
  <w:style w:type="character" w:customStyle="1" w:styleId="Heading5Char">
    <w:name w:val="Heading 5 Char"/>
    <w:basedOn w:val="DefaultParagraphFont"/>
    <w:link w:val="Heading5"/>
    <w:uiPriority w:val="99"/>
    <w:locked/>
    <w:rsid w:val="007C7677"/>
    <w:rPr>
      <w:rFonts w:ascii="Times New Roman" w:eastAsia="Times New Roman" w:hAnsi="Times New Roman"/>
      <w:b/>
      <w:bCs/>
      <w:i/>
      <w:iCs/>
      <w:sz w:val="26"/>
      <w:szCs w:val="26"/>
      <w:lang w:val="es-ES"/>
    </w:rPr>
  </w:style>
  <w:style w:type="character" w:customStyle="1" w:styleId="Heading6Char">
    <w:name w:val="Heading 6 Char"/>
    <w:basedOn w:val="DefaultParagraphFont"/>
    <w:link w:val="Heading6"/>
    <w:uiPriority w:val="99"/>
    <w:locked/>
    <w:rsid w:val="007C7677"/>
    <w:rPr>
      <w:rFonts w:ascii="Times New Roman" w:eastAsia="Times New Roman" w:hAnsi="Times New Roman"/>
      <w:b/>
      <w:bCs/>
      <w:lang w:val="es-ES"/>
    </w:rPr>
  </w:style>
  <w:style w:type="character" w:customStyle="1" w:styleId="Heading7Char">
    <w:name w:val="Heading 7 Char"/>
    <w:basedOn w:val="DefaultParagraphFont"/>
    <w:link w:val="Heading7"/>
    <w:uiPriority w:val="99"/>
    <w:locked/>
    <w:rsid w:val="007C7677"/>
    <w:rPr>
      <w:rFonts w:ascii="Times New Roman" w:eastAsia="Times New Roman" w:hAnsi="Times New Roman"/>
      <w:sz w:val="24"/>
      <w:szCs w:val="24"/>
      <w:lang w:val="es-ES"/>
    </w:rPr>
  </w:style>
  <w:style w:type="character" w:customStyle="1" w:styleId="Heading8Char">
    <w:name w:val="Heading 8 Char"/>
    <w:basedOn w:val="DefaultParagraphFont"/>
    <w:link w:val="Heading8"/>
    <w:uiPriority w:val="99"/>
    <w:locked/>
    <w:rsid w:val="007C7677"/>
    <w:rPr>
      <w:rFonts w:ascii="Times New Roman" w:eastAsia="Times New Roman" w:hAnsi="Times New Roman"/>
      <w:i/>
      <w:iCs/>
      <w:sz w:val="24"/>
      <w:szCs w:val="24"/>
      <w:lang w:val="es-ES"/>
    </w:rPr>
  </w:style>
  <w:style w:type="character" w:customStyle="1" w:styleId="Heading9Char">
    <w:name w:val="Heading 9 Char"/>
    <w:basedOn w:val="DefaultParagraphFont"/>
    <w:link w:val="Heading9"/>
    <w:uiPriority w:val="99"/>
    <w:locked/>
    <w:rsid w:val="007C7677"/>
    <w:rPr>
      <w:rFonts w:ascii="Arial" w:eastAsia="Times New Roman" w:hAnsi="Arial" w:cs="Arial"/>
      <w:lang w:val="es-ES"/>
    </w:rPr>
  </w:style>
  <w:style w:type="paragraph" w:styleId="ListParagraph">
    <w:name w:val="List Paragraph"/>
    <w:basedOn w:val="Normal"/>
    <w:uiPriority w:val="34"/>
    <w:qFormat/>
    <w:rsid w:val="003E761E"/>
    <w:pPr>
      <w:spacing w:after="200" w:line="276" w:lineRule="auto"/>
      <w:ind w:left="720"/>
      <w:contextualSpacing/>
    </w:pPr>
    <w:rPr>
      <w:rFonts w:ascii="Calibri" w:eastAsia="Calibri" w:hAnsi="Calibri"/>
      <w:sz w:val="22"/>
      <w:szCs w:val="22"/>
    </w:rPr>
  </w:style>
  <w:style w:type="character" w:styleId="FootnoteReference">
    <w:name w:val="footnote reference"/>
    <w:aliases w:val="FC,ftref,referencia nota al pie,BVI fnr,Знак сноски 1,Fußnotenzeichen DISS,16 Point,Superscript 6 Point,Footnote Reference Number,Ref,de nota al pie, BVI fnr,Normal + Font:9 Point,Superscript 3 Point Times,SUPERS,number"/>
    <w:basedOn w:val="DefaultParagraphFont"/>
    <w:uiPriority w:val="99"/>
    <w:rsid w:val="005A2B0D"/>
    <w:rPr>
      <w:rFonts w:cs="Times New Roman"/>
      <w:vertAlign w:val="superscript"/>
    </w:rPr>
  </w:style>
  <w:style w:type="paragraph" w:styleId="FootnoteText">
    <w:name w:val="footnote text"/>
    <w:aliases w:val="single space,fn,footnote text,ALTS FOOTNOTE,ADB,ft,Footnote Text Char1,Footnote Text Char Char,FOOTNOTES,footnote,Footnote,foottextfra,F,Footnote Text Char Char Char Char Char Char Char,Footnote Text Char Char Char Char Char"/>
    <w:basedOn w:val="Normal"/>
    <w:link w:val="FootnoteTextChar"/>
    <w:uiPriority w:val="99"/>
    <w:qFormat/>
    <w:rsid w:val="005A2B0D"/>
    <w:rPr>
      <w:sz w:val="20"/>
      <w:szCs w:val="20"/>
    </w:rPr>
  </w:style>
  <w:style w:type="character" w:customStyle="1" w:styleId="FootnoteTextChar">
    <w:name w:val="Footnote Text Char"/>
    <w:aliases w:val="single space Char,fn Char,footnote text Char,ALTS FOOTNOTE Char,ADB Char,ft Char,Footnote Text Char1 Char,Footnote Text Char Char Char,FOOTNOTES Char,footnote Char,Footnote Char,foottextfra Char,F Char"/>
    <w:basedOn w:val="DefaultParagraphFont"/>
    <w:link w:val="FootnoteText"/>
    <w:uiPriority w:val="99"/>
    <w:locked/>
    <w:rsid w:val="005A2B0D"/>
    <w:rPr>
      <w:rFonts w:ascii="Times New Roman" w:hAnsi="Times New Roman" w:cs="Times New Roman"/>
      <w:sz w:val="20"/>
      <w:szCs w:val="20"/>
    </w:rPr>
  </w:style>
  <w:style w:type="paragraph" w:styleId="CommentText">
    <w:name w:val="annotation text"/>
    <w:basedOn w:val="Normal"/>
    <w:link w:val="CommentTextChar"/>
    <w:uiPriority w:val="99"/>
    <w:rsid w:val="005A2B0D"/>
    <w:rPr>
      <w:sz w:val="20"/>
      <w:szCs w:val="20"/>
    </w:rPr>
  </w:style>
  <w:style w:type="character" w:customStyle="1" w:styleId="CommentTextChar">
    <w:name w:val="Comment Text Char"/>
    <w:basedOn w:val="DefaultParagraphFont"/>
    <w:link w:val="CommentText"/>
    <w:uiPriority w:val="99"/>
    <w:locked/>
    <w:rsid w:val="005A2B0D"/>
    <w:rPr>
      <w:rFonts w:ascii="Times New Roman" w:hAnsi="Times New Roman" w:cs="Times New Roman"/>
      <w:sz w:val="20"/>
      <w:szCs w:val="20"/>
    </w:rPr>
  </w:style>
  <w:style w:type="paragraph" w:styleId="Header">
    <w:name w:val="header"/>
    <w:basedOn w:val="Normal"/>
    <w:link w:val="HeaderChar"/>
    <w:uiPriority w:val="99"/>
    <w:semiHidden/>
    <w:rsid w:val="00A371CF"/>
    <w:pPr>
      <w:tabs>
        <w:tab w:val="center" w:pos="4513"/>
        <w:tab w:val="right" w:pos="9026"/>
      </w:tabs>
    </w:pPr>
  </w:style>
  <w:style w:type="character" w:customStyle="1" w:styleId="HeaderChar">
    <w:name w:val="Header Char"/>
    <w:basedOn w:val="DefaultParagraphFont"/>
    <w:link w:val="Header"/>
    <w:uiPriority w:val="99"/>
    <w:semiHidden/>
    <w:locked/>
    <w:rsid w:val="00A371CF"/>
    <w:rPr>
      <w:rFonts w:ascii="Times New Roman" w:hAnsi="Times New Roman" w:cs="Times New Roman"/>
      <w:sz w:val="24"/>
      <w:szCs w:val="24"/>
    </w:rPr>
  </w:style>
  <w:style w:type="paragraph" w:styleId="Footer">
    <w:name w:val="footer"/>
    <w:basedOn w:val="Normal"/>
    <w:link w:val="FooterChar"/>
    <w:uiPriority w:val="99"/>
    <w:rsid w:val="00A371CF"/>
    <w:pPr>
      <w:tabs>
        <w:tab w:val="center" w:pos="4513"/>
        <w:tab w:val="right" w:pos="9026"/>
      </w:tabs>
    </w:pPr>
  </w:style>
  <w:style w:type="character" w:customStyle="1" w:styleId="FooterChar">
    <w:name w:val="Footer Char"/>
    <w:basedOn w:val="DefaultParagraphFont"/>
    <w:link w:val="Footer"/>
    <w:uiPriority w:val="99"/>
    <w:locked/>
    <w:rsid w:val="00A371CF"/>
    <w:rPr>
      <w:rFonts w:ascii="Times New Roman" w:hAnsi="Times New Roman" w:cs="Times New Roman"/>
      <w:sz w:val="24"/>
      <w:szCs w:val="24"/>
    </w:rPr>
  </w:style>
  <w:style w:type="paragraph" w:customStyle="1" w:styleId="Default">
    <w:name w:val="Default"/>
    <w:uiPriority w:val="99"/>
    <w:rsid w:val="000746DE"/>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3878A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878AA"/>
    <w:rPr>
      <w:rFonts w:ascii="Tahoma" w:hAnsi="Tahoma" w:cs="Tahoma"/>
      <w:sz w:val="16"/>
      <w:szCs w:val="16"/>
    </w:rPr>
  </w:style>
  <w:style w:type="character" w:styleId="Hyperlink">
    <w:name w:val="Hyperlink"/>
    <w:basedOn w:val="DefaultParagraphFont"/>
    <w:uiPriority w:val="99"/>
    <w:rsid w:val="00C63A25"/>
    <w:rPr>
      <w:rFonts w:cs="Times New Roman"/>
      <w:color w:val="0000FF"/>
      <w:u w:val="single"/>
    </w:rPr>
  </w:style>
  <w:style w:type="character" w:styleId="CommentReference">
    <w:name w:val="annotation reference"/>
    <w:basedOn w:val="DefaultParagraphFont"/>
    <w:uiPriority w:val="99"/>
    <w:semiHidden/>
    <w:rsid w:val="00E64A36"/>
    <w:rPr>
      <w:rFonts w:cs="Times New Roman"/>
      <w:sz w:val="16"/>
      <w:szCs w:val="16"/>
    </w:rPr>
  </w:style>
  <w:style w:type="paragraph" w:styleId="CommentSubject">
    <w:name w:val="annotation subject"/>
    <w:basedOn w:val="CommentText"/>
    <w:next w:val="CommentText"/>
    <w:link w:val="CommentSubjectChar"/>
    <w:uiPriority w:val="99"/>
    <w:semiHidden/>
    <w:rsid w:val="00E64A36"/>
    <w:rPr>
      <w:b/>
      <w:bCs/>
    </w:rPr>
  </w:style>
  <w:style w:type="character" w:customStyle="1" w:styleId="CommentSubjectChar">
    <w:name w:val="Comment Subject Char"/>
    <w:basedOn w:val="CommentTextChar"/>
    <w:link w:val="CommentSubject"/>
    <w:uiPriority w:val="99"/>
    <w:semiHidden/>
    <w:locked/>
    <w:rsid w:val="00E64A36"/>
    <w:rPr>
      <w:rFonts w:ascii="Times New Roman" w:hAnsi="Times New Roman" w:cs="Times New Roman"/>
      <w:b/>
      <w:bCs/>
      <w:sz w:val="20"/>
      <w:szCs w:val="20"/>
    </w:rPr>
  </w:style>
  <w:style w:type="paragraph" w:styleId="BalloonText">
    <w:name w:val="Balloon Text"/>
    <w:basedOn w:val="Normal"/>
    <w:link w:val="BalloonTextChar"/>
    <w:uiPriority w:val="99"/>
    <w:semiHidden/>
    <w:rsid w:val="00E64A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A36"/>
    <w:rPr>
      <w:rFonts w:ascii="Tahoma" w:hAnsi="Tahoma" w:cs="Tahoma"/>
      <w:sz w:val="16"/>
      <w:szCs w:val="16"/>
    </w:rPr>
  </w:style>
  <w:style w:type="paragraph" w:customStyle="1" w:styleId="Regtable">
    <w:name w:val="Regtable"/>
    <w:basedOn w:val="Normal"/>
    <w:uiPriority w:val="99"/>
    <w:rsid w:val="001A2449"/>
    <w:pPr>
      <w:keepLines/>
      <w:framePr w:wrap="around" w:vAnchor="text" w:hAnchor="text" w:y="1"/>
      <w:autoSpaceDE w:val="0"/>
      <w:autoSpaceDN w:val="0"/>
      <w:adjustRightInd w:val="0"/>
      <w:spacing w:before="20" w:after="20"/>
      <w:ind w:left="0"/>
      <w:jc w:val="left"/>
    </w:pPr>
    <w:rPr>
      <w:rFonts w:eastAsia="Batang"/>
      <w:sz w:val="20"/>
      <w:lang w:val="es-ES_tradnl" w:eastAsia="es-CO"/>
    </w:rPr>
  </w:style>
  <w:style w:type="paragraph" w:customStyle="1" w:styleId="TableTitle">
    <w:name w:val="TableTitle"/>
    <w:basedOn w:val="Normal"/>
    <w:uiPriority w:val="99"/>
    <w:rsid w:val="001A2449"/>
    <w:pPr>
      <w:keepNext/>
      <w:framePr w:wrap="around" w:vAnchor="text" w:hAnchor="text" w:y="1"/>
      <w:autoSpaceDE w:val="0"/>
      <w:autoSpaceDN w:val="0"/>
      <w:adjustRightInd w:val="0"/>
      <w:spacing w:before="20" w:after="20"/>
      <w:ind w:left="0"/>
      <w:jc w:val="center"/>
    </w:pPr>
    <w:rPr>
      <w:rFonts w:ascii="Times New Roman Bold" w:eastAsia="Batang" w:hAnsi="Times New Roman Bold"/>
      <w:b/>
      <w:spacing w:val="-3"/>
      <w:sz w:val="20"/>
      <w:lang w:val="es-ES_tradnl" w:eastAsia="es-CO"/>
    </w:rPr>
  </w:style>
  <w:style w:type="table" w:styleId="TableGrid">
    <w:name w:val="Table Grid"/>
    <w:basedOn w:val="TableNormal"/>
    <w:uiPriority w:val="99"/>
    <w:rsid w:val="001A24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1A2449"/>
    <w:rPr>
      <w:color w:val="000000"/>
      <w:sz w:val="20"/>
      <w:szCs w:val="20"/>
      <w:lang w:val="en-029" w:eastAsia="en-029"/>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1A2449"/>
    <w:rPr>
      <w:color w:val="365F91"/>
      <w:sz w:val="20"/>
      <w:szCs w:val="20"/>
      <w:lang w:val="en-029" w:eastAsia="en-029"/>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99"/>
    <w:qFormat/>
    <w:rsid w:val="0041403B"/>
    <w:pPr>
      <w:keepLines/>
      <w:numPr>
        <w:numId w:val="0"/>
      </w:numPr>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rsid w:val="0041403B"/>
    <w:pPr>
      <w:tabs>
        <w:tab w:val="left" w:pos="450"/>
        <w:tab w:val="right" w:leader="dot" w:pos="10160"/>
      </w:tabs>
      <w:spacing w:after="100"/>
      <w:ind w:left="0"/>
    </w:pPr>
  </w:style>
  <w:style w:type="paragraph" w:styleId="Title">
    <w:name w:val="Title"/>
    <w:basedOn w:val="Normal"/>
    <w:link w:val="TitleChar"/>
    <w:uiPriority w:val="99"/>
    <w:qFormat/>
    <w:rsid w:val="00C51AEC"/>
    <w:pPr>
      <w:ind w:left="0"/>
      <w:jc w:val="center"/>
    </w:pPr>
    <w:rPr>
      <w:rFonts w:ascii="Arial Narrow" w:eastAsia="Batang" w:hAnsi="Arial Narrow"/>
      <w:b/>
      <w:sz w:val="32"/>
      <w:szCs w:val="32"/>
      <w:lang w:val="es-MX" w:eastAsia="es-MX"/>
    </w:rPr>
  </w:style>
  <w:style w:type="character" w:customStyle="1" w:styleId="TitleChar">
    <w:name w:val="Title Char"/>
    <w:basedOn w:val="DefaultParagraphFont"/>
    <w:link w:val="Title"/>
    <w:uiPriority w:val="99"/>
    <w:locked/>
    <w:rsid w:val="00C51AEC"/>
    <w:rPr>
      <w:rFonts w:ascii="Arial Narrow" w:eastAsia="Batang" w:hAnsi="Arial Narrow" w:cs="Times New Roman"/>
      <w:b/>
      <w:sz w:val="32"/>
      <w:szCs w:val="32"/>
      <w:lang w:val="es-MX" w:eastAsia="es-MX"/>
    </w:rPr>
  </w:style>
  <w:style w:type="character" w:customStyle="1" w:styleId="longtext1">
    <w:name w:val="long_text1"/>
    <w:basedOn w:val="DefaultParagraphFont"/>
    <w:uiPriority w:val="99"/>
    <w:rsid w:val="00C51AEC"/>
    <w:rPr>
      <w:rFonts w:cs="Times New Roman"/>
      <w:sz w:val="26"/>
      <w:szCs w:val="26"/>
    </w:rPr>
  </w:style>
  <w:style w:type="paragraph" w:styleId="NoSpacing">
    <w:name w:val="No Spacing"/>
    <w:link w:val="NoSpacingChar"/>
    <w:uiPriority w:val="1"/>
    <w:qFormat/>
    <w:rsid w:val="00C51AEC"/>
  </w:style>
  <w:style w:type="numbering" w:styleId="ArticleSection">
    <w:name w:val="Outline List 3"/>
    <w:basedOn w:val="NoList"/>
    <w:locked/>
    <w:rsid w:val="00F444C9"/>
    <w:pPr>
      <w:numPr>
        <w:numId w:val="1"/>
      </w:numPr>
    </w:pPr>
  </w:style>
  <w:style w:type="paragraph" w:customStyle="1" w:styleId="Chapter">
    <w:name w:val="Chapter"/>
    <w:basedOn w:val="Normal"/>
    <w:next w:val="Normal"/>
    <w:uiPriority w:val="99"/>
    <w:rsid w:val="002A2E4C"/>
    <w:pPr>
      <w:keepNext/>
      <w:tabs>
        <w:tab w:val="left" w:pos="1440"/>
      </w:tabs>
      <w:spacing w:before="240" w:after="240"/>
      <w:ind w:left="0"/>
      <w:jc w:val="center"/>
    </w:pPr>
    <w:rPr>
      <w:b/>
      <w:smallCaps/>
      <w:szCs w:val="20"/>
      <w:lang w:val="en-US"/>
    </w:rPr>
  </w:style>
  <w:style w:type="paragraph" w:customStyle="1" w:styleId="Paragraph">
    <w:name w:val="Paragraph"/>
    <w:aliases w:val="paragraph,p,PARAGRAPH,PG,pa,at"/>
    <w:basedOn w:val="BodyTextIndent"/>
    <w:link w:val="ParagraphChar"/>
    <w:uiPriority w:val="99"/>
    <w:rsid w:val="002A2E4C"/>
    <w:pPr>
      <w:spacing w:before="120"/>
      <w:ind w:left="0"/>
      <w:outlineLvl w:val="1"/>
    </w:pPr>
    <w:rPr>
      <w:szCs w:val="20"/>
      <w:lang w:val="en-US"/>
    </w:rPr>
  </w:style>
  <w:style w:type="paragraph" w:customStyle="1" w:styleId="subpar">
    <w:name w:val="subpar"/>
    <w:basedOn w:val="BodyTextIndent3"/>
    <w:uiPriority w:val="99"/>
    <w:rsid w:val="002A2E4C"/>
    <w:pPr>
      <w:spacing w:before="120"/>
      <w:ind w:left="0"/>
      <w:outlineLvl w:val="2"/>
    </w:pPr>
    <w:rPr>
      <w:sz w:val="24"/>
      <w:szCs w:val="20"/>
      <w:lang w:val="en-US"/>
    </w:rPr>
  </w:style>
  <w:style w:type="paragraph" w:customStyle="1" w:styleId="SubSubPar">
    <w:name w:val="SubSubPar"/>
    <w:basedOn w:val="subpar"/>
    <w:uiPriority w:val="99"/>
    <w:rsid w:val="002A2E4C"/>
  </w:style>
  <w:style w:type="character" w:customStyle="1" w:styleId="ParagraphChar">
    <w:name w:val="Paragraph Char"/>
    <w:basedOn w:val="DefaultParagraphFont"/>
    <w:link w:val="Paragraph"/>
    <w:uiPriority w:val="99"/>
    <w:rsid w:val="002A2E4C"/>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2A2E4C"/>
    <w:pPr>
      <w:spacing w:after="120"/>
      <w:ind w:left="360"/>
    </w:pPr>
  </w:style>
  <w:style w:type="character" w:customStyle="1" w:styleId="BodyTextIndentChar">
    <w:name w:val="Body Text Indent Char"/>
    <w:basedOn w:val="DefaultParagraphFont"/>
    <w:link w:val="BodyTextIndent"/>
    <w:uiPriority w:val="99"/>
    <w:semiHidden/>
    <w:rsid w:val="002A2E4C"/>
    <w:rPr>
      <w:rFonts w:ascii="Times New Roman" w:eastAsia="Times New Roman" w:hAnsi="Times New Roman"/>
      <w:sz w:val="24"/>
      <w:szCs w:val="24"/>
      <w:lang w:val="es-ES"/>
    </w:rPr>
  </w:style>
  <w:style w:type="paragraph" w:styleId="BodyTextIndent3">
    <w:name w:val="Body Text Indent 3"/>
    <w:basedOn w:val="Normal"/>
    <w:link w:val="BodyTextIndent3Char"/>
    <w:uiPriority w:val="99"/>
    <w:semiHidden/>
    <w:unhideWhenUsed/>
    <w:rsid w:val="002A2E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2E4C"/>
    <w:rPr>
      <w:rFonts w:ascii="Times New Roman" w:eastAsia="Times New Roman" w:hAnsi="Times New Roman"/>
      <w:sz w:val="16"/>
      <w:szCs w:val="16"/>
      <w:lang w:val="es-ES"/>
    </w:rPr>
  </w:style>
  <w:style w:type="paragraph" w:customStyle="1" w:styleId="FirstHeading">
    <w:name w:val="FirstHeading"/>
    <w:basedOn w:val="Normal"/>
    <w:rsid w:val="004608A8"/>
    <w:pPr>
      <w:keepNext/>
      <w:numPr>
        <w:numId w:val="4"/>
      </w:numPr>
      <w:tabs>
        <w:tab w:val="left" w:pos="0"/>
        <w:tab w:val="left" w:pos="90"/>
      </w:tabs>
      <w:spacing w:before="120" w:after="120"/>
      <w:jc w:val="left"/>
    </w:pPr>
    <w:rPr>
      <w:b/>
      <w:noProof/>
      <w:szCs w:val="20"/>
      <w:lang w:val="en-US"/>
    </w:rPr>
  </w:style>
  <w:style w:type="paragraph" w:customStyle="1" w:styleId="SecHeading">
    <w:name w:val="SecHeading"/>
    <w:basedOn w:val="Normal"/>
    <w:next w:val="Paragraph"/>
    <w:rsid w:val="004608A8"/>
    <w:pPr>
      <w:keepNext/>
      <w:numPr>
        <w:ilvl w:val="1"/>
        <w:numId w:val="4"/>
      </w:numPr>
      <w:spacing w:before="120" w:after="120"/>
      <w:jc w:val="left"/>
    </w:pPr>
    <w:rPr>
      <w:b/>
      <w:szCs w:val="20"/>
      <w:lang w:val="en-US"/>
    </w:rPr>
  </w:style>
  <w:style w:type="paragraph" w:customStyle="1" w:styleId="SubHeading1">
    <w:name w:val="SubHeading1"/>
    <w:basedOn w:val="SecHeading"/>
    <w:rsid w:val="004608A8"/>
    <w:pPr>
      <w:numPr>
        <w:ilvl w:val="2"/>
      </w:numPr>
    </w:pPr>
  </w:style>
  <w:style w:type="paragraph" w:customStyle="1" w:styleId="Subheading2">
    <w:name w:val="Subheading2"/>
    <w:basedOn w:val="SecHeading"/>
    <w:rsid w:val="004608A8"/>
    <w:pPr>
      <w:numPr>
        <w:ilvl w:val="3"/>
      </w:numPr>
    </w:pPr>
  </w:style>
  <w:style w:type="paragraph" w:customStyle="1" w:styleId="Para">
    <w:name w:val="Para"/>
    <w:basedOn w:val="Normal"/>
    <w:rsid w:val="004608A8"/>
    <w:pPr>
      <w:numPr>
        <w:numId w:val="13"/>
      </w:numPr>
      <w:jc w:val="left"/>
    </w:pPr>
    <w:rPr>
      <w:sz w:val="22"/>
      <w:szCs w:val="22"/>
      <w:lang w:val="en-GB"/>
    </w:rPr>
  </w:style>
  <w:style w:type="character" w:customStyle="1" w:styleId="NoSpacingChar">
    <w:name w:val="No Spacing Char"/>
    <w:basedOn w:val="DefaultParagraphFont"/>
    <w:link w:val="NoSpacing"/>
    <w:uiPriority w:val="1"/>
    <w:rsid w:val="006A15C8"/>
  </w:style>
  <w:style w:type="paragraph" w:customStyle="1" w:styleId="Heading1a">
    <w:name w:val="Heading 1a"/>
    <w:basedOn w:val="Normal"/>
    <w:next w:val="Normal"/>
    <w:rsid w:val="00D26799"/>
    <w:pPr>
      <w:keepNext/>
      <w:keepLines/>
      <w:numPr>
        <w:numId w:val="5"/>
      </w:numPr>
      <w:spacing w:before="1440" w:after="240"/>
      <w:jc w:val="center"/>
      <w:outlineLvl w:val="0"/>
    </w:pPr>
    <w:rPr>
      <w:b/>
      <w:caps/>
      <w:sz w:val="32"/>
      <w:lang w:val="en-US"/>
    </w:rPr>
  </w:style>
  <w:style w:type="paragraph" w:customStyle="1" w:styleId="MainParanoChapter">
    <w:name w:val="Main Para no Chapter #"/>
    <w:basedOn w:val="Normal"/>
    <w:rsid w:val="00D26799"/>
    <w:pPr>
      <w:numPr>
        <w:ilvl w:val="1"/>
        <w:numId w:val="5"/>
      </w:numPr>
      <w:spacing w:after="240"/>
      <w:jc w:val="left"/>
      <w:outlineLvl w:val="1"/>
    </w:pPr>
    <w:rPr>
      <w:sz w:val="22"/>
      <w:lang w:val="en-US"/>
    </w:rPr>
  </w:style>
  <w:style w:type="paragraph" w:customStyle="1" w:styleId="Sub-Para1underXY">
    <w:name w:val="Sub-Para 1 under X.Y"/>
    <w:basedOn w:val="Normal"/>
    <w:rsid w:val="00D26799"/>
    <w:pPr>
      <w:numPr>
        <w:ilvl w:val="3"/>
        <w:numId w:val="5"/>
      </w:numPr>
      <w:tabs>
        <w:tab w:val="clear" w:pos="2520"/>
        <w:tab w:val="num" w:pos="1440"/>
      </w:tabs>
      <w:spacing w:after="240"/>
      <w:ind w:left="1080"/>
      <w:jc w:val="left"/>
      <w:outlineLvl w:val="2"/>
    </w:pPr>
    <w:rPr>
      <w:lang w:val="en-US"/>
    </w:rPr>
  </w:style>
  <w:style w:type="paragraph" w:customStyle="1" w:styleId="Sub-Para2underXY">
    <w:name w:val="Sub-Para 2 under X.Y"/>
    <w:basedOn w:val="Normal"/>
    <w:rsid w:val="00D26799"/>
    <w:pPr>
      <w:numPr>
        <w:ilvl w:val="4"/>
        <w:numId w:val="5"/>
      </w:numPr>
      <w:spacing w:after="240"/>
      <w:ind w:left="1440"/>
      <w:jc w:val="left"/>
      <w:outlineLvl w:val="3"/>
    </w:pPr>
    <w:rPr>
      <w:lang w:val="en-US"/>
    </w:rPr>
  </w:style>
  <w:style w:type="paragraph" w:customStyle="1" w:styleId="Sub-Para3underXY">
    <w:name w:val="Sub-Para 3 under X.Y"/>
    <w:basedOn w:val="Normal"/>
    <w:rsid w:val="00D26799"/>
    <w:pPr>
      <w:numPr>
        <w:ilvl w:val="5"/>
        <w:numId w:val="5"/>
      </w:numPr>
      <w:tabs>
        <w:tab w:val="clear" w:pos="2880"/>
        <w:tab w:val="num" w:pos="1800"/>
      </w:tabs>
      <w:spacing w:after="240"/>
      <w:ind w:left="1800"/>
      <w:jc w:val="left"/>
      <w:outlineLvl w:val="4"/>
    </w:pPr>
    <w:rPr>
      <w:lang w:val="en-US"/>
    </w:rPr>
  </w:style>
  <w:style w:type="paragraph" w:styleId="TOC2">
    <w:name w:val="toc 2"/>
    <w:basedOn w:val="Normal"/>
    <w:next w:val="Normal"/>
    <w:autoRedefine/>
    <w:uiPriority w:val="39"/>
    <w:locked/>
    <w:rsid w:val="0000790A"/>
    <w:pPr>
      <w:spacing w:after="100"/>
      <w:ind w:left="240"/>
    </w:pPr>
  </w:style>
  <w:style w:type="paragraph" w:styleId="Revision">
    <w:name w:val="Revision"/>
    <w:hidden/>
    <w:uiPriority w:val="99"/>
    <w:semiHidden/>
    <w:rsid w:val="006175CF"/>
    <w:rPr>
      <w:rFonts w:ascii="Times New Roman" w:eastAsia="Times New Roman" w:hAnsi="Times New Roman"/>
      <w:sz w:val="24"/>
      <w:szCs w:val="24"/>
      <w:lang w:val="es-ES"/>
    </w:rPr>
  </w:style>
  <w:style w:type="character" w:styleId="Strong">
    <w:name w:val="Strong"/>
    <w:basedOn w:val="DefaultParagraphFont"/>
    <w:qFormat/>
    <w:locked/>
    <w:rsid w:val="00EE7698"/>
    <w:rPr>
      <w:b/>
      <w:bCs/>
    </w:rPr>
  </w:style>
  <w:style w:type="character" w:styleId="BookTitle">
    <w:name w:val="Book Title"/>
    <w:basedOn w:val="DefaultParagraphFont"/>
    <w:uiPriority w:val="33"/>
    <w:qFormat/>
    <w:rsid w:val="007C7677"/>
    <w:rPr>
      <w:b/>
      <w:bCs/>
      <w:smallCaps/>
      <w:spacing w:val="5"/>
    </w:rPr>
  </w:style>
  <w:style w:type="character" w:styleId="IntenseEmphasis">
    <w:name w:val="Intense Emphasis"/>
    <w:basedOn w:val="DefaultParagraphFont"/>
    <w:uiPriority w:val="21"/>
    <w:qFormat/>
    <w:rsid w:val="00161F7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E761E"/>
    <w:pPr>
      <w:ind w:left="1138"/>
      <w:jc w:val="both"/>
    </w:pPr>
    <w:rPr>
      <w:rFonts w:ascii="Times New Roman" w:eastAsia="Times New Roman" w:hAnsi="Times New Roman"/>
      <w:sz w:val="24"/>
      <w:szCs w:val="24"/>
      <w:lang w:val="es-ES"/>
    </w:rPr>
  </w:style>
  <w:style w:type="paragraph" w:styleId="Heading1">
    <w:name w:val="heading 1"/>
    <w:basedOn w:val="Normal"/>
    <w:next w:val="Normal"/>
    <w:link w:val="Heading1Char"/>
    <w:uiPriority w:val="99"/>
    <w:qFormat/>
    <w:rsid w:val="007C7677"/>
    <w:pPr>
      <w:keepNext/>
      <w:numPr>
        <w:numId w:val="15"/>
      </w:numPr>
      <w:jc w:val="center"/>
      <w:outlineLvl w:val="0"/>
    </w:pPr>
    <w:rPr>
      <w:b/>
      <w:lang w:val="es-ES_tradnl"/>
    </w:rPr>
  </w:style>
  <w:style w:type="paragraph" w:styleId="Heading2">
    <w:name w:val="heading 2"/>
    <w:basedOn w:val="Normal"/>
    <w:next w:val="Normal"/>
    <w:link w:val="Heading2Char"/>
    <w:uiPriority w:val="99"/>
    <w:qFormat/>
    <w:rsid w:val="007C7677"/>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C7677"/>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C7677"/>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7C7677"/>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7C7677"/>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7C7677"/>
    <w:pPr>
      <w:numPr>
        <w:ilvl w:val="6"/>
        <w:numId w:val="15"/>
      </w:numPr>
      <w:spacing w:before="240" w:after="60"/>
      <w:outlineLvl w:val="6"/>
    </w:pPr>
  </w:style>
  <w:style w:type="paragraph" w:styleId="Heading8">
    <w:name w:val="heading 8"/>
    <w:basedOn w:val="Normal"/>
    <w:next w:val="Normal"/>
    <w:link w:val="Heading8Char"/>
    <w:uiPriority w:val="99"/>
    <w:qFormat/>
    <w:rsid w:val="007C7677"/>
    <w:pPr>
      <w:numPr>
        <w:ilvl w:val="7"/>
        <w:numId w:val="15"/>
      </w:numPr>
      <w:spacing w:before="240" w:after="60"/>
      <w:outlineLvl w:val="7"/>
    </w:pPr>
    <w:rPr>
      <w:i/>
      <w:iCs/>
    </w:rPr>
  </w:style>
  <w:style w:type="paragraph" w:styleId="Heading9">
    <w:name w:val="heading 9"/>
    <w:basedOn w:val="Normal"/>
    <w:next w:val="Normal"/>
    <w:link w:val="Heading9Char"/>
    <w:uiPriority w:val="99"/>
    <w:qFormat/>
    <w:rsid w:val="007C7677"/>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677"/>
    <w:rPr>
      <w:rFonts w:ascii="Times New Roman" w:eastAsia="Times New Roman" w:hAnsi="Times New Roman"/>
      <w:b/>
      <w:sz w:val="24"/>
      <w:szCs w:val="24"/>
      <w:lang w:val="es-ES_tradnl"/>
    </w:rPr>
  </w:style>
  <w:style w:type="character" w:customStyle="1" w:styleId="Heading2Char">
    <w:name w:val="Heading 2 Char"/>
    <w:basedOn w:val="DefaultParagraphFont"/>
    <w:link w:val="Heading2"/>
    <w:uiPriority w:val="99"/>
    <w:locked/>
    <w:rsid w:val="007C7677"/>
    <w:rPr>
      <w:rFonts w:ascii="Arial" w:eastAsia="Times New Roman" w:hAnsi="Arial" w:cs="Arial"/>
      <w:b/>
      <w:bCs/>
      <w:i/>
      <w:iCs/>
      <w:sz w:val="28"/>
      <w:szCs w:val="28"/>
      <w:lang w:val="es-ES"/>
    </w:rPr>
  </w:style>
  <w:style w:type="character" w:customStyle="1" w:styleId="Heading3Char">
    <w:name w:val="Heading 3 Char"/>
    <w:basedOn w:val="DefaultParagraphFont"/>
    <w:link w:val="Heading3"/>
    <w:uiPriority w:val="99"/>
    <w:locked/>
    <w:rsid w:val="007C7677"/>
    <w:rPr>
      <w:rFonts w:ascii="Arial" w:eastAsia="Times New Roman" w:hAnsi="Arial" w:cs="Arial"/>
      <w:b/>
      <w:bCs/>
      <w:sz w:val="26"/>
      <w:szCs w:val="26"/>
      <w:lang w:val="es-ES"/>
    </w:rPr>
  </w:style>
  <w:style w:type="character" w:customStyle="1" w:styleId="Heading4Char">
    <w:name w:val="Heading 4 Char"/>
    <w:basedOn w:val="DefaultParagraphFont"/>
    <w:link w:val="Heading4"/>
    <w:uiPriority w:val="99"/>
    <w:locked/>
    <w:rsid w:val="007C7677"/>
    <w:rPr>
      <w:rFonts w:ascii="Times New Roman" w:eastAsia="Times New Roman" w:hAnsi="Times New Roman"/>
      <w:b/>
      <w:bCs/>
      <w:sz w:val="28"/>
      <w:szCs w:val="28"/>
      <w:lang w:val="es-ES"/>
    </w:rPr>
  </w:style>
  <w:style w:type="character" w:customStyle="1" w:styleId="Heading5Char">
    <w:name w:val="Heading 5 Char"/>
    <w:basedOn w:val="DefaultParagraphFont"/>
    <w:link w:val="Heading5"/>
    <w:uiPriority w:val="99"/>
    <w:locked/>
    <w:rsid w:val="007C7677"/>
    <w:rPr>
      <w:rFonts w:ascii="Times New Roman" w:eastAsia="Times New Roman" w:hAnsi="Times New Roman"/>
      <w:b/>
      <w:bCs/>
      <w:i/>
      <w:iCs/>
      <w:sz w:val="26"/>
      <w:szCs w:val="26"/>
      <w:lang w:val="es-ES"/>
    </w:rPr>
  </w:style>
  <w:style w:type="character" w:customStyle="1" w:styleId="Heading6Char">
    <w:name w:val="Heading 6 Char"/>
    <w:basedOn w:val="DefaultParagraphFont"/>
    <w:link w:val="Heading6"/>
    <w:uiPriority w:val="99"/>
    <w:locked/>
    <w:rsid w:val="007C7677"/>
    <w:rPr>
      <w:rFonts w:ascii="Times New Roman" w:eastAsia="Times New Roman" w:hAnsi="Times New Roman"/>
      <w:b/>
      <w:bCs/>
      <w:lang w:val="es-ES"/>
    </w:rPr>
  </w:style>
  <w:style w:type="character" w:customStyle="1" w:styleId="Heading7Char">
    <w:name w:val="Heading 7 Char"/>
    <w:basedOn w:val="DefaultParagraphFont"/>
    <w:link w:val="Heading7"/>
    <w:uiPriority w:val="99"/>
    <w:locked/>
    <w:rsid w:val="007C7677"/>
    <w:rPr>
      <w:rFonts w:ascii="Times New Roman" w:eastAsia="Times New Roman" w:hAnsi="Times New Roman"/>
      <w:sz w:val="24"/>
      <w:szCs w:val="24"/>
      <w:lang w:val="es-ES"/>
    </w:rPr>
  </w:style>
  <w:style w:type="character" w:customStyle="1" w:styleId="Heading8Char">
    <w:name w:val="Heading 8 Char"/>
    <w:basedOn w:val="DefaultParagraphFont"/>
    <w:link w:val="Heading8"/>
    <w:uiPriority w:val="99"/>
    <w:locked/>
    <w:rsid w:val="007C7677"/>
    <w:rPr>
      <w:rFonts w:ascii="Times New Roman" w:eastAsia="Times New Roman" w:hAnsi="Times New Roman"/>
      <w:i/>
      <w:iCs/>
      <w:sz w:val="24"/>
      <w:szCs w:val="24"/>
      <w:lang w:val="es-ES"/>
    </w:rPr>
  </w:style>
  <w:style w:type="character" w:customStyle="1" w:styleId="Heading9Char">
    <w:name w:val="Heading 9 Char"/>
    <w:basedOn w:val="DefaultParagraphFont"/>
    <w:link w:val="Heading9"/>
    <w:uiPriority w:val="99"/>
    <w:locked/>
    <w:rsid w:val="007C7677"/>
    <w:rPr>
      <w:rFonts w:ascii="Arial" w:eastAsia="Times New Roman" w:hAnsi="Arial" w:cs="Arial"/>
      <w:lang w:val="es-ES"/>
    </w:rPr>
  </w:style>
  <w:style w:type="paragraph" w:styleId="ListParagraph">
    <w:name w:val="List Paragraph"/>
    <w:basedOn w:val="Normal"/>
    <w:uiPriority w:val="34"/>
    <w:qFormat/>
    <w:rsid w:val="003E761E"/>
    <w:pPr>
      <w:spacing w:after="200" w:line="276" w:lineRule="auto"/>
      <w:ind w:left="720"/>
      <w:contextualSpacing/>
    </w:pPr>
    <w:rPr>
      <w:rFonts w:ascii="Calibri" w:eastAsia="Calibri" w:hAnsi="Calibri"/>
      <w:sz w:val="22"/>
      <w:szCs w:val="22"/>
    </w:rPr>
  </w:style>
  <w:style w:type="character" w:styleId="FootnoteReference">
    <w:name w:val="footnote reference"/>
    <w:aliases w:val="FC,ftref,referencia nota al pie,BVI fnr,Знак сноски 1,Fußnotenzeichen DISS,16 Point,Superscript 6 Point,Footnote Reference Number,Ref,de nota al pie, BVI fnr,Normal + Font:9 Point,Superscript 3 Point Times,SUPERS,number"/>
    <w:basedOn w:val="DefaultParagraphFont"/>
    <w:uiPriority w:val="99"/>
    <w:rsid w:val="005A2B0D"/>
    <w:rPr>
      <w:rFonts w:cs="Times New Roman"/>
      <w:vertAlign w:val="superscript"/>
    </w:rPr>
  </w:style>
  <w:style w:type="paragraph" w:styleId="FootnoteText">
    <w:name w:val="footnote text"/>
    <w:aliases w:val="single space,fn,footnote text,ALTS FOOTNOTE,ADB,ft,Footnote Text Char1,Footnote Text Char Char,FOOTNOTES,footnote,Footnote,foottextfra,F,Footnote Text Char Char Char Char Char Char Char,Footnote Text Char Char Char Char Char"/>
    <w:basedOn w:val="Normal"/>
    <w:link w:val="FootnoteTextChar"/>
    <w:uiPriority w:val="99"/>
    <w:qFormat/>
    <w:rsid w:val="005A2B0D"/>
    <w:rPr>
      <w:sz w:val="20"/>
      <w:szCs w:val="20"/>
    </w:rPr>
  </w:style>
  <w:style w:type="character" w:customStyle="1" w:styleId="FootnoteTextChar">
    <w:name w:val="Footnote Text Char"/>
    <w:aliases w:val="single space Char,fn Char,footnote text Char,ALTS FOOTNOTE Char,ADB Char,ft Char,Footnote Text Char1 Char,Footnote Text Char Char Char,FOOTNOTES Char,footnote Char,Footnote Char,foottextfra Char,F Char"/>
    <w:basedOn w:val="DefaultParagraphFont"/>
    <w:link w:val="FootnoteText"/>
    <w:uiPriority w:val="99"/>
    <w:locked/>
    <w:rsid w:val="005A2B0D"/>
    <w:rPr>
      <w:rFonts w:ascii="Times New Roman" w:hAnsi="Times New Roman" w:cs="Times New Roman"/>
      <w:sz w:val="20"/>
      <w:szCs w:val="20"/>
    </w:rPr>
  </w:style>
  <w:style w:type="paragraph" w:styleId="CommentText">
    <w:name w:val="annotation text"/>
    <w:basedOn w:val="Normal"/>
    <w:link w:val="CommentTextChar"/>
    <w:uiPriority w:val="99"/>
    <w:rsid w:val="005A2B0D"/>
    <w:rPr>
      <w:sz w:val="20"/>
      <w:szCs w:val="20"/>
    </w:rPr>
  </w:style>
  <w:style w:type="character" w:customStyle="1" w:styleId="CommentTextChar">
    <w:name w:val="Comment Text Char"/>
    <w:basedOn w:val="DefaultParagraphFont"/>
    <w:link w:val="CommentText"/>
    <w:uiPriority w:val="99"/>
    <w:locked/>
    <w:rsid w:val="005A2B0D"/>
    <w:rPr>
      <w:rFonts w:ascii="Times New Roman" w:hAnsi="Times New Roman" w:cs="Times New Roman"/>
      <w:sz w:val="20"/>
      <w:szCs w:val="20"/>
    </w:rPr>
  </w:style>
  <w:style w:type="paragraph" w:styleId="Header">
    <w:name w:val="header"/>
    <w:basedOn w:val="Normal"/>
    <w:link w:val="HeaderChar"/>
    <w:uiPriority w:val="99"/>
    <w:semiHidden/>
    <w:rsid w:val="00A371CF"/>
    <w:pPr>
      <w:tabs>
        <w:tab w:val="center" w:pos="4513"/>
        <w:tab w:val="right" w:pos="9026"/>
      </w:tabs>
    </w:pPr>
  </w:style>
  <w:style w:type="character" w:customStyle="1" w:styleId="HeaderChar">
    <w:name w:val="Header Char"/>
    <w:basedOn w:val="DefaultParagraphFont"/>
    <w:link w:val="Header"/>
    <w:uiPriority w:val="99"/>
    <w:semiHidden/>
    <w:locked/>
    <w:rsid w:val="00A371CF"/>
    <w:rPr>
      <w:rFonts w:ascii="Times New Roman" w:hAnsi="Times New Roman" w:cs="Times New Roman"/>
      <w:sz w:val="24"/>
      <w:szCs w:val="24"/>
    </w:rPr>
  </w:style>
  <w:style w:type="paragraph" w:styleId="Footer">
    <w:name w:val="footer"/>
    <w:basedOn w:val="Normal"/>
    <w:link w:val="FooterChar"/>
    <w:uiPriority w:val="99"/>
    <w:rsid w:val="00A371CF"/>
    <w:pPr>
      <w:tabs>
        <w:tab w:val="center" w:pos="4513"/>
        <w:tab w:val="right" w:pos="9026"/>
      </w:tabs>
    </w:pPr>
  </w:style>
  <w:style w:type="character" w:customStyle="1" w:styleId="FooterChar">
    <w:name w:val="Footer Char"/>
    <w:basedOn w:val="DefaultParagraphFont"/>
    <w:link w:val="Footer"/>
    <w:uiPriority w:val="99"/>
    <w:locked/>
    <w:rsid w:val="00A371CF"/>
    <w:rPr>
      <w:rFonts w:ascii="Times New Roman" w:hAnsi="Times New Roman" w:cs="Times New Roman"/>
      <w:sz w:val="24"/>
      <w:szCs w:val="24"/>
    </w:rPr>
  </w:style>
  <w:style w:type="paragraph" w:customStyle="1" w:styleId="Default">
    <w:name w:val="Default"/>
    <w:uiPriority w:val="99"/>
    <w:rsid w:val="000746DE"/>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3878A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878AA"/>
    <w:rPr>
      <w:rFonts w:ascii="Tahoma" w:hAnsi="Tahoma" w:cs="Tahoma"/>
      <w:sz w:val="16"/>
      <w:szCs w:val="16"/>
    </w:rPr>
  </w:style>
  <w:style w:type="character" w:styleId="Hyperlink">
    <w:name w:val="Hyperlink"/>
    <w:basedOn w:val="DefaultParagraphFont"/>
    <w:uiPriority w:val="99"/>
    <w:rsid w:val="00C63A25"/>
    <w:rPr>
      <w:rFonts w:cs="Times New Roman"/>
      <w:color w:val="0000FF"/>
      <w:u w:val="single"/>
    </w:rPr>
  </w:style>
  <w:style w:type="character" w:styleId="CommentReference">
    <w:name w:val="annotation reference"/>
    <w:basedOn w:val="DefaultParagraphFont"/>
    <w:uiPriority w:val="99"/>
    <w:semiHidden/>
    <w:rsid w:val="00E64A36"/>
    <w:rPr>
      <w:rFonts w:cs="Times New Roman"/>
      <w:sz w:val="16"/>
      <w:szCs w:val="16"/>
    </w:rPr>
  </w:style>
  <w:style w:type="paragraph" w:styleId="CommentSubject">
    <w:name w:val="annotation subject"/>
    <w:basedOn w:val="CommentText"/>
    <w:next w:val="CommentText"/>
    <w:link w:val="CommentSubjectChar"/>
    <w:uiPriority w:val="99"/>
    <w:semiHidden/>
    <w:rsid w:val="00E64A36"/>
    <w:rPr>
      <w:b/>
      <w:bCs/>
    </w:rPr>
  </w:style>
  <w:style w:type="character" w:customStyle="1" w:styleId="CommentSubjectChar">
    <w:name w:val="Comment Subject Char"/>
    <w:basedOn w:val="CommentTextChar"/>
    <w:link w:val="CommentSubject"/>
    <w:uiPriority w:val="99"/>
    <w:semiHidden/>
    <w:locked/>
    <w:rsid w:val="00E64A36"/>
    <w:rPr>
      <w:rFonts w:ascii="Times New Roman" w:hAnsi="Times New Roman" w:cs="Times New Roman"/>
      <w:b/>
      <w:bCs/>
      <w:sz w:val="20"/>
      <w:szCs w:val="20"/>
    </w:rPr>
  </w:style>
  <w:style w:type="paragraph" w:styleId="BalloonText">
    <w:name w:val="Balloon Text"/>
    <w:basedOn w:val="Normal"/>
    <w:link w:val="BalloonTextChar"/>
    <w:uiPriority w:val="99"/>
    <w:semiHidden/>
    <w:rsid w:val="00E64A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A36"/>
    <w:rPr>
      <w:rFonts w:ascii="Tahoma" w:hAnsi="Tahoma" w:cs="Tahoma"/>
      <w:sz w:val="16"/>
      <w:szCs w:val="16"/>
    </w:rPr>
  </w:style>
  <w:style w:type="paragraph" w:customStyle="1" w:styleId="Regtable">
    <w:name w:val="Regtable"/>
    <w:basedOn w:val="Normal"/>
    <w:uiPriority w:val="99"/>
    <w:rsid w:val="001A2449"/>
    <w:pPr>
      <w:keepLines/>
      <w:framePr w:wrap="around" w:vAnchor="text" w:hAnchor="text" w:y="1"/>
      <w:autoSpaceDE w:val="0"/>
      <w:autoSpaceDN w:val="0"/>
      <w:adjustRightInd w:val="0"/>
      <w:spacing w:before="20" w:after="20"/>
      <w:ind w:left="0"/>
      <w:jc w:val="left"/>
    </w:pPr>
    <w:rPr>
      <w:rFonts w:eastAsia="Batang"/>
      <w:sz w:val="20"/>
      <w:lang w:val="es-ES_tradnl" w:eastAsia="es-CO"/>
    </w:rPr>
  </w:style>
  <w:style w:type="paragraph" w:customStyle="1" w:styleId="TableTitle">
    <w:name w:val="TableTitle"/>
    <w:basedOn w:val="Normal"/>
    <w:uiPriority w:val="99"/>
    <w:rsid w:val="001A2449"/>
    <w:pPr>
      <w:keepNext/>
      <w:framePr w:wrap="around" w:vAnchor="text" w:hAnchor="text" w:y="1"/>
      <w:autoSpaceDE w:val="0"/>
      <w:autoSpaceDN w:val="0"/>
      <w:adjustRightInd w:val="0"/>
      <w:spacing w:before="20" w:after="20"/>
      <w:ind w:left="0"/>
      <w:jc w:val="center"/>
    </w:pPr>
    <w:rPr>
      <w:rFonts w:ascii="Times New Roman Bold" w:eastAsia="Batang" w:hAnsi="Times New Roman Bold"/>
      <w:b/>
      <w:spacing w:val="-3"/>
      <w:sz w:val="20"/>
      <w:lang w:val="es-ES_tradnl" w:eastAsia="es-CO"/>
    </w:rPr>
  </w:style>
  <w:style w:type="table" w:styleId="TableGrid">
    <w:name w:val="Table Grid"/>
    <w:basedOn w:val="TableNormal"/>
    <w:uiPriority w:val="99"/>
    <w:rsid w:val="001A24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1A2449"/>
    <w:rPr>
      <w:color w:val="000000"/>
      <w:sz w:val="20"/>
      <w:szCs w:val="20"/>
      <w:lang w:val="en-029" w:eastAsia="en-029"/>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1A2449"/>
    <w:rPr>
      <w:color w:val="365F91"/>
      <w:sz w:val="20"/>
      <w:szCs w:val="20"/>
      <w:lang w:val="en-029" w:eastAsia="en-029"/>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99"/>
    <w:qFormat/>
    <w:rsid w:val="0041403B"/>
    <w:pPr>
      <w:keepLines/>
      <w:numPr>
        <w:numId w:val="0"/>
      </w:numPr>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rsid w:val="0041403B"/>
    <w:pPr>
      <w:tabs>
        <w:tab w:val="left" w:pos="450"/>
        <w:tab w:val="right" w:leader="dot" w:pos="10160"/>
      </w:tabs>
      <w:spacing w:after="100"/>
      <w:ind w:left="0"/>
    </w:pPr>
  </w:style>
  <w:style w:type="paragraph" w:styleId="Title">
    <w:name w:val="Title"/>
    <w:basedOn w:val="Normal"/>
    <w:link w:val="TitleChar"/>
    <w:uiPriority w:val="99"/>
    <w:qFormat/>
    <w:rsid w:val="00C51AEC"/>
    <w:pPr>
      <w:ind w:left="0"/>
      <w:jc w:val="center"/>
    </w:pPr>
    <w:rPr>
      <w:rFonts w:ascii="Arial Narrow" w:eastAsia="Batang" w:hAnsi="Arial Narrow"/>
      <w:b/>
      <w:sz w:val="32"/>
      <w:szCs w:val="32"/>
      <w:lang w:val="es-MX" w:eastAsia="es-MX"/>
    </w:rPr>
  </w:style>
  <w:style w:type="character" w:customStyle="1" w:styleId="TitleChar">
    <w:name w:val="Title Char"/>
    <w:basedOn w:val="DefaultParagraphFont"/>
    <w:link w:val="Title"/>
    <w:uiPriority w:val="99"/>
    <w:locked/>
    <w:rsid w:val="00C51AEC"/>
    <w:rPr>
      <w:rFonts w:ascii="Arial Narrow" w:eastAsia="Batang" w:hAnsi="Arial Narrow" w:cs="Times New Roman"/>
      <w:b/>
      <w:sz w:val="32"/>
      <w:szCs w:val="32"/>
      <w:lang w:val="es-MX" w:eastAsia="es-MX"/>
    </w:rPr>
  </w:style>
  <w:style w:type="character" w:customStyle="1" w:styleId="longtext1">
    <w:name w:val="long_text1"/>
    <w:basedOn w:val="DefaultParagraphFont"/>
    <w:uiPriority w:val="99"/>
    <w:rsid w:val="00C51AEC"/>
    <w:rPr>
      <w:rFonts w:cs="Times New Roman"/>
      <w:sz w:val="26"/>
      <w:szCs w:val="26"/>
    </w:rPr>
  </w:style>
  <w:style w:type="paragraph" w:styleId="NoSpacing">
    <w:name w:val="No Spacing"/>
    <w:link w:val="NoSpacingChar"/>
    <w:uiPriority w:val="1"/>
    <w:qFormat/>
    <w:rsid w:val="00C51AEC"/>
  </w:style>
  <w:style w:type="numbering" w:styleId="ArticleSection">
    <w:name w:val="Outline List 3"/>
    <w:basedOn w:val="NoList"/>
    <w:locked/>
    <w:rsid w:val="00F444C9"/>
    <w:pPr>
      <w:numPr>
        <w:numId w:val="1"/>
      </w:numPr>
    </w:pPr>
  </w:style>
  <w:style w:type="paragraph" w:customStyle="1" w:styleId="Chapter">
    <w:name w:val="Chapter"/>
    <w:basedOn w:val="Normal"/>
    <w:next w:val="Normal"/>
    <w:uiPriority w:val="99"/>
    <w:rsid w:val="002A2E4C"/>
    <w:pPr>
      <w:keepNext/>
      <w:tabs>
        <w:tab w:val="left" w:pos="1440"/>
      </w:tabs>
      <w:spacing w:before="240" w:after="240"/>
      <w:ind w:left="0"/>
      <w:jc w:val="center"/>
    </w:pPr>
    <w:rPr>
      <w:b/>
      <w:smallCaps/>
      <w:szCs w:val="20"/>
      <w:lang w:val="en-US"/>
    </w:rPr>
  </w:style>
  <w:style w:type="paragraph" w:customStyle="1" w:styleId="Paragraph">
    <w:name w:val="Paragraph"/>
    <w:aliases w:val="paragraph,p,PARAGRAPH,PG,pa,at"/>
    <w:basedOn w:val="BodyTextIndent"/>
    <w:link w:val="ParagraphChar"/>
    <w:uiPriority w:val="99"/>
    <w:rsid w:val="002A2E4C"/>
    <w:pPr>
      <w:spacing w:before="120"/>
      <w:ind w:left="0"/>
      <w:outlineLvl w:val="1"/>
    </w:pPr>
    <w:rPr>
      <w:szCs w:val="20"/>
      <w:lang w:val="en-US"/>
    </w:rPr>
  </w:style>
  <w:style w:type="paragraph" w:customStyle="1" w:styleId="subpar">
    <w:name w:val="subpar"/>
    <w:basedOn w:val="BodyTextIndent3"/>
    <w:uiPriority w:val="99"/>
    <w:rsid w:val="002A2E4C"/>
    <w:pPr>
      <w:spacing w:before="120"/>
      <w:ind w:left="0"/>
      <w:outlineLvl w:val="2"/>
    </w:pPr>
    <w:rPr>
      <w:sz w:val="24"/>
      <w:szCs w:val="20"/>
      <w:lang w:val="en-US"/>
    </w:rPr>
  </w:style>
  <w:style w:type="paragraph" w:customStyle="1" w:styleId="SubSubPar">
    <w:name w:val="SubSubPar"/>
    <w:basedOn w:val="subpar"/>
    <w:uiPriority w:val="99"/>
    <w:rsid w:val="002A2E4C"/>
  </w:style>
  <w:style w:type="character" w:customStyle="1" w:styleId="ParagraphChar">
    <w:name w:val="Paragraph Char"/>
    <w:basedOn w:val="DefaultParagraphFont"/>
    <w:link w:val="Paragraph"/>
    <w:uiPriority w:val="99"/>
    <w:rsid w:val="002A2E4C"/>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2A2E4C"/>
    <w:pPr>
      <w:spacing w:after="120"/>
      <w:ind w:left="360"/>
    </w:pPr>
  </w:style>
  <w:style w:type="character" w:customStyle="1" w:styleId="BodyTextIndentChar">
    <w:name w:val="Body Text Indent Char"/>
    <w:basedOn w:val="DefaultParagraphFont"/>
    <w:link w:val="BodyTextIndent"/>
    <w:uiPriority w:val="99"/>
    <w:semiHidden/>
    <w:rsid w:val="002A2E4C"/>
    <w:rPr>
      <w:rFonts w:ascii="Times New Roman" w:eastAsia="Times New Roman" w:hAnsi="Times New Roman"/>
      <w:sz w:val="24"/>
      <w:szCs w:val="24"/>
      <w:lang w:val="es-ES"/>
    </w:rPr>
  </w:style>
  <w:style w:type="paragraph" w:styleId="BodyTextIndent3">
    <w:name w:val="Body Text Indent 3"/>
    <w:basedOn w:val="Normal"/>
    <w:link w:val="BodyTextIndent3Char"/>
    <w:uiPriority w:val="99"/>
    <w:semiHidden/>
    <w:unhideWhenUsed/>
    <w:rsid w:val="002A2E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2E4C"/>
    <w:rPr>
      <w:rFonts w:ascii="Times New Roman" w:eastAsia="Times New Roman" w:hAnsi="Times New Roman"/>
      <w:sz w:val="16"/>
      <w:szCs w:val="16"/>
      <w:lang w:val="es-ES"/>
    </w:rPr>
  </w:style>
  <w:style w:type="paragraph" w:customStyle="1" w:styleId="FirstHeading">
    <w:name w:val="FirstHeading"/>
    <w:basedOn w:val="Normal"/>
    <w:rsid w:val="004608A8"/>
    <w:pPr>
      <w:keepNext/>
      <w:numPr>
        <w:numId w:val="4"/>
      </w:numPr>
      <w:tabs>
        <w:tab w:val="left" w:pos="0"/>
        <w:tab w:val="left" w:pos="90"/>
      </w:tabs>
      <w:spacing w:before="120" w:after="120"/>
      <w:jc w:val="left"/>
    </w:pPr>
    <w:rPr>
      <w:b/>
      <w:noProof/>
      <w:szCs w:val="20"/>
      <w:lang w:val="en-US"/>
    </w:rPr>
  </w:style>
  <w:style w:type="paragraph" w:customStyle="1" w:styleId="SecHeading">
    <w:name w:val="SecHeading"/>
    <w:basedOn w:val="Normal"/>
    <w:next w:val="Paragraph"/>
    <w:rsid w:val="004608A8"/>
    <w:pPr>
      <w:keepNext/>
      <w:numPr>
        <w:ilvl w:val="1"/>
        <w:numId w:val="4"/>
      </w:numPr>
      <w:spacing w:before="120" w:after="120"/>
      <w:jc w:val="left"/>
    </w:pPr>
    <w:rPr>
      <w:b/>
      <w:szCs w:val="20"/>
      <w:lang w:val="en-US"/>
    </w:rPr>
  </w:style>
  <w:style w:type="paragraph" w:customStyle="1" w:styleId="SubHeading1">
    <w:name w:val="SubHeading1"/>
    <w:basedOn w:val="SecHeading"/>
    <w:rsid w:val="004608A8"/>
    <w:pPr>
      <w:numPr>
        <w:ilvl w:val="2"/>
      </w:numPr>
    </w:pPr>
  </w:style>
  <w:style w:type="paragraph" w:customStyle="1" w:styleId="Subheading2">
    <w:name w:val="Subheading2"/>
    <w:basedOn w:val="SecHeading"/>
    <w:rsid w:val="004608A8"/>
    <w:pPr>
      <w:numPr>
        <w:ilvl w:val="3"/>
      </w:numPr>
    </w:pPr>
  </w:style>
  <w:style w:type="paragraph" w:customStyle="1" w:styleId="Para">
    <w:name w:val="Para"/>
    <w:basedOn w:val="Normal"/>
    <w:rsid w:val="004608A8"/>
    <w:pPr>
      <w:numPr>
        <w:numId w:val="13"/>
      </w:numPr>
      <w:jc w:val="left"/>
    </w:pPr>
    <w:rPr>
      <w:sz w:val="22"/>
      <w:szCs w:val="22"/>
      <w:lang w:val="en-GB"/>
    </w:rPr>
  </w:style>
  <w:style w:type="character" w:customStyle="1" w:styleId="NoSpacingChar">
    <w:name w:val="No Spacing Char"/>
    <w:basedOn w:val="DefaultParagraphFont"/>
    <w:link w:val="NoSpacing"/>
    <w:uiPriority w:val="1"/>
    <w:rsid w:val="006A15C8"/>
  </w:style>
  <w:style w:type="paragraph" w:customStyle="1" w:styleId="Heading1a">
    <w:name w:val="Heading 1a"/>
    <w:basedOn w:val="Normal"/>
    <w:next w:val="Normal"/>
    <w:rsid w:val="00D26799"/>
    <w:pPr>
      <w:keepNext/>
      <w:keepLines/>
      <w:numPr>
        <w:numId w:val="5"/>
      </w:numPr>
      <w:spacing w:before="1440" w:after="240"/>
      <w:jc w:val="center"/>
      <w:outlineLvl w:val="0"/>
    </w:pPr>
    <w:rPr>
      <w:b/>
      <w:caps/>
      <w:sz w:val="32"/>
      <w:lang w:val="en-US"/>
    </w:rPr>
  </w:style>
  <w:style w:type="paragraph" w:customStyle="1" w:styleId="MainParanoChapter">
    <w:name w:val="Main Para no Chapter #"/>
    <w:basedOn w:val="Normal"/>
    <w:rsid w:val="00D26799"/>
    <w:pPr>
      <w:numPr>
        <w:ilvl w:val="1"/>
        <w:numId w:val="5"/>
      </w:numPr>
      <w:spacing w:after="240"/>
      <w:jc w:val="left"/>
      <w:outlineLvl w:val="1"/>
    </w:pPr>
    <w:rPr>
      <w:sz w:val="22"/>
      <w:lang w:val="en-US"/>
    </w:rPr>
  </w:style>
  <w:style w:type="paragraph" w:customStyle="1" w:styleId="Sub-Para1underXY">
    <w:name w:val="Sub-Para 1 under X.Y"/>
    <w:basedOn w:val="Normal"/>
    <w:rsid w:val="00D26799"/>
    <w:pPr>
      <w:numPr>
        <w:ilvl w:val="3"/>
        <w:numId w:val="5"/>
      </w:numPr>
      <w:tabs>
        <w:tab w:val="clear" w:pos="2520"/>
        <w:tab w:val="num" w:pos="1440"/>
      </w:tabs>
      <w:spacing w:after="240"/>
      <w:ind w:left="1080"/>
      <w:jc w:val="left"/>
      <w:outlineLvl w:val="2"/>
    </w:pPr>
    <w:rPr>
      <w:lang w:val="en-US"/>
    </w:rPr>
  </w:style>
  <w:style w:type="paragraph" w:customStyle="1" w:styleId="Sub-Para2underXY">
    <w:name w:val="Sub-Para 2 under X.Y"/>
    <w:basedOn w:val="Normal"/>
    <w:rsid w:val="00D26799"/>
    <w:pPr>
      <w:numPr>
        <w:ilvl w:val="4"/>
        <w:numId w:val="5"/>
      </w:numPr>
      <w:spacing w:after="240"/>
      <w:ind w:left="1440"/>
      <w:jc w:val="left"/>
      <w:outlineLvl w:val="3"/>
    </w:pPr>
    <w:rPr>
      <w:lang w:val="en-US"/>
    </w:rPr>
  </w:style>
  <w:style w:type="paragraph" w:customStyle="1" w:styleId="Sub-Para3underXY">
    <w:name w:val="Sub-Para 3 under X.Y"/>
    <w:basedOn w:val="Normal"/>
    <w:rsid w:val="00D26799"/>
    <w:pPr>
      <w:numPr>
        <w:ilvl w:val="5"/>
        <w:numId w:val="5"/>
      </w:numPr>
      <w:tabs>
        <w:tab w:val="clear" w:pos="2880"/>
        <w:tab w:val="num" w:pos="1800"/>
      </w:tabs>
      <w:spacing w:after="240"/>
      <w:ind w:left="1800"/>
      <w:jc w:val="left"/>
      <w:outlineLvl w:val="4"/>
    </w:pPr>
    <w:rPr>
      <w:lang w:val="en-US"/>
    </w:rPr>
  </w:style>
  <w:style w:type="paragraph" w:styleId="TOC2">
    <w:name w:val="toc 2"/>
    <w:basedOn w:val="Normal"/>
    <w:next w:val="Normal"/>
    <w:autoRedefine/>
    <w:uiPriority w:val="39"/>
    <w:locked/>
    <w:rsid w:val="0000790A"/>
    <w:pPr>
      <w:spacing w:after="100"/>
      <w:ind w:left="240"/>
    </w:pPr>
  </w:style>
  <w:style w:type="paragraph" w:styleId="Revision">
    <w:name w:val="Revision"/>
    <w:hidden/>
    <w:uiPriority w:val="99"/>
    <w:semiHidden/>
    <w:rsid w:val="006175CF"/>
    <w:rPr>
      <w:rFonts w:ascii="Times New Roman" w:eastAsia="Times New Roman" w:hAnsi="Times New Roman"/>
      <w:sz w:val="24"/>
      <w:szCs w:val="24"/>
      <w:lang w:val="es-ES"/>
    </w:rPr>
  </w:style>
  <w:style w:type="character" w:styleId="Strong">
    <w:name w:val="Strong"/>
    <w:basedOn w:val="DefaultParagraphFont"/>
    <w:qFormat/>
    <w:locked/>
    <w:rsid w:val="00EE7698"/>
    <w:rPr>
      <w:b/>
      <w:bCs/>
    </w:rPr>
  </w:style>
  <w:style w:type="character" w:styleId="BookTitle">
    <w:name w:val="Book Title"/>
    <w:basedOn w:val="DefaultParagraphFont"/>
    <w:uiPriority w:val="33"/>
    <w:qFormat/>
    <w:rsid w:val="007C7677"/>
    <w:rPr>
      <w:b/>
      <w:bCs/>
      <w:smallCaps/>
      <w:spacing w:val="5"/>
    </w:rPr>
  </w:style>
  <w:style w:type="character" w:styleId="IntenseEmphasis">
    <w:name w:val="Intense Emphasis"/>
    <w:basedOn w:val="DefaultParagraphFont"/>
    <w:uiPriority w:val="21"/>
    <w:qFormat/>
    <w:rsid w:val="00161F7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6563">
      <w:bodyDiv w:val="1"/>
      <w:marLeft w:val="0"/>
      <w:marRight w:val="0"/>
      <w:marTop w:val="0"/>
      <w:marBottom w:val="0"/>
      <w:divBdr>
        <w:top w:val="none" w:sz="0" w:space="0" w:color="auto"/>
        <w:left w:val="none" w:sz="0" w:space="0" w:color="auto"/>
        <w:bottom w:val="none" w:sz="0" w:space="0" w:color="auto"/>
        <w:right w:val="none" w:sz="0" w:space="0" w:color="auto"/>
      </w:divBdr>
    </w:div>
    <w:div w:id="336075803">
      <w:bodyDiv w:val="1"/>
      <w:marLeft w:val="0"/>
      <w:marRight w:val="0"/>
      <w:marTop w:val="0"/>
      <w:marBottom w:val="0"/>
      <w:divBdr>
        <w:top w:val="none" w:sz="0" w:space="0" w:color="auto"/>
        <w:left w:val="none" w:sz="0" w:space="0" w:color="auto"/>
        <w:bottom w:val="none" w:sz="0" w:space="0" w:color="auto"/>
        <w:right w:val="none" w:sz="0" w:space="0" w:color="auto"/>
      </w:divBdr>
    </w:div>
    <w:div w:id="342515705">
      <w:marLeft w:val="0"/>
      <w:marRight w:val="0"/>
      <w:marTop w:val="0"/>
      <w:marBottom w:val="0"/>
      <w:divBdr>
        <w:top w:val="none" w:sz="0" w:space="0" w:color="auto"/>
        <w:left w:val="none" w:sz="0" w:space="0" w:color="auto"/>
        <w:bottom w:val="none" w:sz="0" w:space="0" w:color="auto"/>
        <w:right w:val="none" w:sz="0" w:space="0" w:color="auto"/>
      </w:divBdr>
    </w:div>
    <w:div w:id="342515706">
      <w:marLeft w:val="0"/>
      <w:marRight w:val="0"/>
      <w:marTop w:val="0"/>
      <w:marBottom w:val="0"/>
      <w:divBdr>
        <w:top w:val="none" w:sz="0" w:space="0" w:color="auto"/>
        <w:left w:val="none" w:sz="0" w:space="0" w:color="auto"/>
        <w:bottom w:val="none" w:sz="0" w:space="0" w:color="auto"/>
        <w:right w:val="none" w:sz="0" w:space="0" w:color="auto"/>
      </w:divBdr>
    </w:div>
    <w:div w:id="496962720">
      <w:bodyDiv w:val="1"/>
      <w:marLeft w:val="0"/>
      <w:marRight w:val="0"/>
      <w:marTop w:val="0"/>
      <w:marBottom w:val="0"/>
      <w:divBdr>
        <w:top w:val="none" w:sz="0" w:space="0" w:color="auto"/>
        <w:left w:val="none" w:sz="0" w:space="0" w:color="auto"/>
        <w:bottom w:val="none" w:sz="0" w:space="0" w:color="auto"/>
        <w:right w:val="none" w:sz="0" w:space="0" w:color="auto"/>
      </w:divBdr>
      <w:divsChild>
        <w:div w:id="184562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26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930257">
                  <w:marLeft w:val="0"/>
                  <w:marRight w:val="0"/>
                  <w:marTop w:val="0"/>
                  <w:marBottom w:val="0"/>
                  <w:divBdr>
                    <w:top w:val="none" w:sz="0" w:space="0" w:color="auto"/>
                    <w:left w:val="none" w:sz="0" w:space="0" w:color="auto"/>
                    <w:bottom w:val="none" w:sz="0" w:space="0" w:color="auto"/>
                    <w:right w:val="none" w:sz="0" w:space="0" w:color="auto"/>
                  </w:divBdr>
                  <w:divsChild>
                    <w:div w:id="159929972">
                      <w:marLeft w:val="0"/>
                      <w:marRight w:val="0"/>
                      <w:marTop w:val="0"/>
                      <w:marBottom w:val="0"/>
                      <w:divBdr>
                        <w:top w:val="none" w:sz="0" w:space="0" w:color="auto"/>
                        <w:left w:val="none" w:sz="0" w:space="0" w:color="auto"/>
                        <w:bottom w:val="none" w:sz="0" w:space="0" w:color="auto"/>
                        <w:right w:val="none" w:sz="0" w:space="0" w:color="auto"/>
                      </w:divBdr>
                      <w:divsChild>
                        <w:div w:id="15899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39412">
      <w:bodyDiv w:val="1"/>
      <w:marLeft w:val="0"/>
      <w:marRight w:val="0"/>
      <w:marTop w:val="0"/>
      <w:marBottom w:val="0"/>
      <w:divBdr>
        <w:top w:val="none" w:sz="0" w:space="0" w:color="auto"/>
        <w:left w:val="none" w:sz="0" w:space="0" w:color="auto"/>
        <w:bottom w:val="none" w:sz="0" w:space="0" w:color="auto"/>
        <w:right w:val="none" w:sz="0" w:space="0" w:color="auto"/>
      </w:divBdr>
    </w:div>
    <w:div w:id="675040939">
      <w:bodyDiv w:val="1"/>
      <w:marLeft w:val="0"/>
      <w:marRight w:val="0"/>
      <w:marTop w:val="0"/>
      <w:marBottom w:val="0"/>
      <w:divBdr>
        <w:top w:val="none" w:sz="0" w:space="0" w:color="auto"/>
        <w:left w:val="none" w:sz="0" w:space="0" w:color="auto"/>
        <w:bottom w:val="none" w:sz="0" w:space="0" w:color="auto"/>
        <w:right w:val="none" w:sz="0" w:space="0" w:color="auto"/>
      </w:divBdr>
    </w:div>
    <w:div w:id="734938604">
      <w:bodyDiv w:val="1"/>
      <w:marLeft w:val="0"/>
      <w:marRight w:val="0"/>
      <w:marTop w:val="0"/>
      <w:marBottom w:val="0"/>
      <w:divBdr>
        <w:top w:val="none" w:sz="0" w:space="0" w:color="auto"/>
        <w:left w:val="none" w:sz="0" w:space="0" w:color="auto"/>
        <w:bottom w:val="none" w:sz="0" w:space="0" w:color="auto"/>
        <w:right w:val="none" w:sz="0" w:space="0" w:color="auto"/>
      </w:divBdr>
    </w:div>
    <w:div w:id="859702262">
      <w:bodyDiv w:val="1"/>
      <w:marLeft w:val="0"/>
      <w:marRight w:val="0"/>
      <w:marTop w:val="0"/>
      <w:marBottom w:val="0"/>
      <w:divBdr>
        <w:top w:val="none" w:sz="0" w:space="0" w:color="auto"/>
        <w:left w:val="none" w:sz="0" w:space="0" w:color="auto"/>
        <w:bottom w:val="none" w:sz="0" w:space="0" w:color="auto"/>
        <w:right w:val="none" w:sz="0" w:space="0" w:color="auto"/>
      </w:divBdr>
    </w:div>
    <w:div w:id="960499753">
      <w:bodyDiv w:val="1"/>
      <w:marLeft w:val="0"/>
      <w:marRight w:val="0"/>
      <w:marTop w:val="0"/>
      <w:marBottom w:val="0"/>
      <w:divBdr>
        <w:top w:val="none" w:sz="0" w:space="0" w:color="auto"/>
        <w:left w:val="none" w:sz="0" w:space="0" w:color="auto"/>
        <w:bottom w:val="none" w:sz="0" w:space="0" w:color="auto"/>
        <w:right w:val="none" w:sz="0" w:space="0" w:color="auto"/>
      </w:divBdr>
    </w:div>
    <w:div w:id="1189951763">
      <w:bodyDiv w:val="1"/>
      <w:marLeft w:val="0"/>
      <w:marRight w:val="0"/>
      <w:marTop w:val="0"/>
      <w:marBottom w:val="0"/>
      <w:divBdr>
        <w:top w:val="none" w:sz="0" w:space="0" w:color="auto"/>
        <w:left w:val="none" w:sz="0" w:space="0" w:color="auto"/>
        <w:bottom w:val="none" w:sz="0" w:space="0" w:color="auto"/>
        <w:right w:val="none" w:sz="0" w:space="0" w:color="auto"/>
      </w:divBdr>
    </w:div>
    <w:div w:id="1344673795">
      <w:bodyDiv w:val="1"/>
      <w:marLeft w:val="0"/>
      <w:marRight w:val="0"/>
      <w:marTop w:val="0"/>
      <w:marBottom w:val="0"/>
      <w:divBdr>
        <w:top w:val="none" w:sz="0" w:space="0" w:color="auto"/>
        <w:left w:val="none" w:sz="0" w:space="0" w:color="auto"/>
        <w:bottom w:val="none" w:sz="0" w:space="0" w:color="auto"/>
        <w:right w:val="none" w:sz="0" w:space="0" w:color="auto"/>
      </w:divBdr>
    </w:div>
    <w:div w:id="1515224263">
      <w:bodyDiv w:val="1"/>
      <w:marLeft w:val="0"/>
      <w:marRight w:val="0"/>
      <w:marTop w:val="0"/>
      <w:marBottom w:val="0"/>
      <w:divBdr>
        <w:top w:val="none" w:sz="0" w:space="0" w:color="auto"/>
        <w:left w:val="none" w:sz="0" w:space="0" w:color="auto"/>
        <w:bottom w:val="none" w:sz="0" w:space="0" w:color="auto"/>
        <w:right w:val="none" w:sz="0" w:space="0" w:color="auto"/>
      </w:divBdr>
    </w:div>
    <w:div w:id="1575118269">
      <w:bodyDiv w:val="1"/>
      <w:marLeft w:val="0"/>
      <w:marRight w:val="0"/>
      <w:marTop w:val="0"/>
      <w:marBottom w:val="0"/>
      <w:divBdr>
        <w:top w:val="none" w:sz="0" w:space="0" w:color="auto"/>
        <w:left w:val="none" w:sz="0" w:space="0" w:color="auto"/>
        <w:bottom w:val="none" w:sz="0" w:space="0" w:color="auto"/>
        <w:right w:val="none" w:sz="0" w:space="0" w:color="auto"/>
      </w:divBdr>
    </w:div>
    <w:div w:id="1721443890">
      <w:bodyDiv w:val="1"/>
      <w:marLeft w:val="0"/>
      <w:marRight w:val="0"/>
      <w:marTop w:val="0"/>
      <w:marBottom w:val="0"/>
      <w:divBdr>
        <w:top w:val="none" w:sz="0" w:space="0" w:color="auto"/>
        <w:left w:val="none" w:sz="0" w:space="0" w:color="auto"/>
        <w:bottom w:val="none" w:sz="0" w:space="0" w:color="auto"/>
        <w:right w:val="none" w:sz="0" w:space="0" w:color="auto"/>
      </w:divBdr>
    </w:div>
    <w:div w:id="2042128572">
      <w:bodyDiv w:val="1"/>
      <w:marLeft w:val="0"/>
      <w:marRight w:val="0"/>
      <w:marTop w:val="0"/>
      <w:marBottom w:val="0"/>
      <w:divBdr>
        <w:top w:val="none" w:sz="0" w:space="0" w:color="auto"/>
        <w:left w:val="none" w:sz="0" w:space="0" w:color="auto"/>
        <w:bottom w:val="none" w:sz="0" w:space="0" w:color="auto"/>
        <w:right w:val="none" w:sz="0" w:space="0" w:color="auto"/>
      </w:divBdr>
    </w:div>
    <w:div w:id="2046979489">
      <w:bodyDiv w:val="1"/>
      <w:marLeft w:val="0"/>
      <w:marRight w:val="0"/>
      <w:marTop w:val="0"/>
      <w:marBottom w:val="0"/>
      <w:divBdr>
        <w:top w:val="none" w:sz="0" w:space="0" w:color="auto"/>
        <w:left w:val="none" w:sz="0" w:space="0" w:color="auto"/>
        <w:bottom w:val="none" w:sz="0" w:space="0" w:color="auto"/>
        <w:right w:val="none" w:sz="0" w:space="0" w:color="auto"/>
      </w:divBdr>
    </w:div>
    <w:div w:id="20978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12.xml><?xml version="1.0" encoding="utf-8"?>
<?mso-contentType ?>
<FormUrls xmlns="http://schemas.microsoft.com/sharepoint/v3/contenttype/forms/url">
  <Display>_catalogs/masterpage/ECMForms/OperationsCT/View.aspx</Display>
  <Edit>_catalogs/masterpage/ECMForms/OperationsCT/Edit.aspx</Edit>
</FormUrls>
</file>

<file path=customXml/item13.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B891E25370BAE4489BC5AB44B9423D41" ma:contentTypeVersion="363" ma:contentTypeDescription="The base project type from which other project content types inherit their information." ma:contentTypeScope="" ma:versionID="352a1cc8b4642e59e7b9fa2e25387a52">
  <xsd:schema xmlns:xsd="http://www.w3.org/2001/XMLSchema" xmlns:xs="http://www.w3.org/2001/XMLSchema" xmlns:p="http://schemas.microsoft.com/office/2006/metadata/properties" xmlns:ns2="cdc7663a-08f0-4737-9e8c-148ce897a09c" targetNamespace="http://schemas.microsoft.com/office/2006/metadata/properties" ma:root="true" ma:fieldsID="17575e12bf06f1b8b918c1a4093e0d4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HA0014"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dexed="true"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40468020</IDBDocs_x0020_Number>
    <TaxCatchAll xmlns="cdc7663a-08f0-4737-9e8c-148ce897a09c">
      <Value>60</Value>
      <Value>9</Value>
      <Value>64</Value>
      <Value>42</Value>
    </TaxCatchAll>
    <Phase xmlns="cdc7663a-08f0-4737-9e8c-148ce897a09c" xsi:nil="true"/>
    <SISCOR_x0020_Number xmlns="cdc7663a-08f0-4737-9e8c-148ce897a09c" xsi:nil="true"/>
    <Division_x0020_or_x0020_Unit xmlns="cdc7663a-08f0-4737-9e8c-148ce897a09c">CCB/CCB</Division_x0020_or_x0020_Unit>
    <Approval_x0020_Number xmlns="cdc7663a-08f0-4737-9e8c-148ce897a09c">1010/SF-HA;</Approval_x0020_Number>
    <Document_x0020_Author xmlns="cdc7663a-08f0-4737-9e8c-148ce897a09c">Payne, Dana R.</Document_x0020_Author>
    <Fiscal_x0020_Year_x0020_IDB xmlns="cdc7663a-08f0-4737-9e8c-148ce897a09c">2019</Fiscal_x0020_Year_x0020_IDB>
    <Other_x0020_Author xmlns="cdc7663a-08f0-4737-9e8c-148ce897a09c" xsi:nil="true"/>
    <Project_x0020_Number xmlns="cdc7663a-08f0-4737-9e8c-148ce897a09c">HA0014</Project_x0020_Number>
    <Package_x0020_Code xmlns="cdc7663a-08f0-4737-9e8c-148ce897a09c" xsi:nil="true"/>
    <Key_x0020_Document xmlns="cdc7663a-08f0-4737-9e8c-148ce897a09c">false</Key_x0020_Document>
    <Migration_x0020_Info xmlns="cdc7663a-08f0-4737-9e8c-148ce897a09c">&lt;div class="ExternalClassEABFFEE33F6945A1B7797334DB0EB31A"&gt;MS WORD0N&lt;/div&gt;</Migration_x0020_Info>
    <Operation_x0020_Type xmlns="cdc7663a-08f0-4737-9e8c-148ce897a09c">Loan Operation</Operation_x0020_Type>
    <Record_x0020_Number xmlns="cdc7663a-08f0-4737-9e8c-148ce897a09c" xsi:nil="true"/>
    <Document_x0020_Language_x0020_IDB xmlns="cdc7663a-08f0-4737-9e8c-148ce897a09c">English</Document_x0020_Language_x0020_IDB>
    <Identifier xmlns="cdc7663a-08f0-4737-9e8c-148ce897a09c">Country Strategy; Suriname; Fiduciary; Procurment; FMP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77a11ace-c854-4e9c-9e19-c924bca0dd43</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FSO</TermName>
          <TermId xmlns="http://schemas.microsoft.com/office/infopath/2007/PartnerControls">4177938a-3fe7-4537-b8c7-6266a12cca77</TermId>
        </TermInfo>
      </Term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EZSHARE-1216187610-32471</_dlc_DocId>
    <_dlc_DocIdUrl xmlns="cdc7663a-08f0-4737-9e8c-148ce897a09c">
      <Url>https://idbg.sharepoint.com/teams/EZ-HA-LON/HA0014/_layouts/15/DocIdRedir.aspx?ID=EZSHARE-1216187610-32471</Url>
      <Description>EZSHARE-1216187610-32471</Description>
    </_dlc_DocIdUrl>
    <Disclosure_x0020_Activity xmlns="cdc7663a-08f0-4737-9e8c-148ce897a09c">Country Strategy</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069FA8E66F30244BDAAF00B373E9FF7" ma:contentTypeVersion="2202" ma:contentTypeDescription="A content type to manage public (operations) IDB documents" ma:contentTypeScope="" ma:versionID="ec4d57724e3ea8cb70526d9dbd2a0406">
  <xsd:schema xmlns:xsd="http://www.w3.org/2001/XMLSchema" xmlns:xs="http://www.w3.org/2001/XMLSchema" xmlns:p="http://schemas.microsoft.com/office/2006/metadata/properties" xmlns:ns2="cdc7663a-08f0-4737-9e8c-148ce897a09c" targetNamespace="http://schemas.microsoft.com/office/2006/metadata/properties" ma:root="true" ma:fieldsID="dec6df83abe2b0cb446677946df416d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HA001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dexed="true"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dexed="true"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D965F48A-EE07-42DF-AC50-353CF3014AD2}"/>
</file>

<file path=customXml/itemProps10.xml><?xml version="1.0" encoding="utf-8"?>
<ds:datastoreItem xmlns:ds="http://schemas.openxmlformats.org/officeDocument/2006/customXml" ds:itemID="{2F4D2E3E-5DCE-4921-80A8-DDFC2EE8C406}"/>
</file>

<file path=customXml/itemProps11.xml><?xml version="1.0" encoding="utf-8"?>
<ds:datastoreItem xmlns:ds="http://schemas.openxmlformats.org/officeDocument/2006/customXml" ds:itemID="{D5E8D4D2-FF2B-4ACD-8FE0-D02E426C5506}"/>
</file>

<file path=customXml/itemProps12.xml><?xml version="1.0" encoding="utf-8"?>
<ds:datastoreItem xmlns:ds="http://schemas.openxmlformats.org/officeDocument/2006/customXml" ds:itemID="{8D1B31C2-4C6F-472F-8325-AD1323A7CA1F}"/>
</file>

<file path=customXml/itemProps13.xml><?xml version="1.0" encoding="utf-8"?>
<ds:datastoreItem xmlns:ds="http://schemas.openxmlformats.org/officeDocument/2006/customXml" ds:itemID="{0467DEF7-35AF-4DAA-AC74-D0DA695C8D42}"/>
</file>

<file path=customXml/itemProps2.xml><?xml version="1.0" encoding="utf-8"?>
<ds:datastoreItem xmlns:ds="http://schemas.openxmlformats.org/officeDocument/2006/customXml" ds:itemID="{58954554-65D6-4D7B-A36B-C8E589D0BC24}"/>
</file>

<file path=customXml/itemProps3.xml><?xml version="1.0" encoding="utf-8"?>
<ds:datastoreItem xmlns:ds="http://schemas.openxmlformats.org/officeDocument/2006/customXml" ds:itemID="{D5921878-654F-4B08-8696-5DAAD03BDC83}"/>
</file>

<file path=customXml/itemProps4.xml><?xml version="1.0" encoding="utf-8"?>
<ds:datastoreItem xmlns:ds="http://schemas.openxmlformats.org/officeDocument/2006/customXml" ds:itemID="{7821E258-CA21-495C-BA1B-B26C9B8A99C7}"/>
</file>

<file path=customXml/itemProps5.xml><?xml version="1.0" encoding="utf-8"?>
<ds:datastoreItem xmlns:ds="http://schemas.openxmlformats.org/officeDocument/2006/customXml" ds:itemID="{854456E2-B782-4051-BDB0-1F671634EB7D}"/>
</file>

<file path=customXml/itemProps6.xml><?xml version="1.0" encoding="utf-8"?>
<ds:datastoreItem xmlns:ds="http://schemas.openxmlformats.org/officeDocument/2006/customXml" ds:itemID="{6007496D-3AAF-410D-AA52-09E4BB1F6D13}"/>
</file>

<file path=customXml/itemProps7.xml><?xml version="1.0" encoding="utf-8"?>
<ds:datastoreItem xmlns:ds="http://schemas.openxmlformats.org/officeDocument/2006/customXml" ds:itemID="{22641554-315B-49EC-84A1-D90DC2F7FA23}"/>
</file>

<file path=customXml/itemProps8.xml><?xml version="1.0" encoding="utf-8"?>
<ds:datastoreItem xmlns:ds="http://schemas.openxmlformats.org/officeDocument/2006/customXml" ds:itemID="{BA280653-88E0-4F0B-8F0B-24DBF6CB8CC4}"/>
</file>

<file path=customXml/itemProps9.xml><?xml version="1.0" encoding="utf-8"?>
<ds:datastoreItem xmlns:ds="http://schemas.openxmlformats.org/officeDocument/2006/customXml" ds:itemID="{57ECDF3B-9B34-474E-B284-E2F724CE71E9}"/>
</file>

<file path=docProps/app.xml><?xml version="1.0" encoding="utf-8"?>
<Properties xmlns="http://schemas.openxmlformats.org/officeDocument/2006/extended-properties" xmlns:vt="http://schemas.openxmlformats.org/officeDocument/2006/docPropsVTypes">
  <Template>Normal.dotm</Template>
  <TotalTime>8</TotalTime>
  <Pages>10</Pages>
  <Words>3735</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Suriname - Fiduciary Technical Note</dc:title>
  <dc:creator>NALDAM</dc:creator>
  <cp:keywords/>
  <cp:lastModifiedBy>Rinia Terborg-Tel</cp:lastModifiedBy>
  <cp:revision>3</cp:revision>
  <cp:lastPrinted>2016-08-05T13:39:00Z</cp:lastPrinted>
  <dcterms:created xsi:type="dcterms:W3CDTF">2016-08-15T06:18:00Z</dcterms:created>
  <dcterms:modified xsi:type="dcterms:W3CDTF">2016-09-14T23:39:00Z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Function Operations IDB">
    <vt:lpwstr>9;#IDBDocs|cca77002-e150-4b2d-ab1f-1d7a7cdcae16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7;#Unclassified|a6dff32e-d477-44cd-a56b-85efe9e0a56c</vt:lpwstr>
  </property>
  <property fmtid="{D5CDD505-2E9C-101B-9397-08002B2CF9AE}" pid="9" name="Country">
    <vt:lpwstr>42;#Haiti|77a11ace-c854-4e9c-9e19-c924bca0dd43</vt:lpwstr>
  </property>
  <property fmtid="{D5CDD505-2E9C-101B-9397-08002B2CF9AE}" pid="10" name="Fund IDB">
    <vt:lpwstr>64;#FSO|4177938a-3fe7-4537-b8c7-6266a12cca77</vt:lpwstr>
  </property>
  <property fmtid="{D5CDD505-2E9C-101B-9397-08002B2CF9AE}" pid="11" name="Series_x0020_Operations_x0020_IDB">
    <vt:lpwstr>7;#Unclassified|a6dff32e-d477-44cd-a56b-85efe9e0a56c</vt:lpwstr>
  </property>
  <property fmtid="{D5CDD505-2E9C-101B-9397-08002B2CF9AE}" pid="12" name="Webtopic">
    <vt:lpwstr/>
  </property>
  <property fmtid="{D5CDD505-2E9C-101B-9397-08002B2CF9AE}" pid="13" name="Sector IDB">
    <vt:lpwstr/>
  </property>
  <property fmtid="{D5CDD505-2E9C-101B-9397-08002B2CF9AE}" pid="14" name="Sub-Sector">
    <vt:lpwstr>60;#WATER AND SANITATION|58dede58-0f72-4d2f-8205-0b2af4d108e7</vt:lpwstr>
  </property>
  <property fmtid="{D5CDD505-2E9C-101B-9397-08002B2CF9AE}" pid="15" name="Order">
    <vt:r8>3247100</vt:r8>
  </property>
  <property fmtid="{D5CDD505-2E9C-101B-9397-08002B2CF9AE}" pid="16" name="Abstract">
    <vt:lpwstr/>
  </property>
  <property fmtid="{D5CDD505-2E9C-101B-9397-08002B2CF9AE}" pid="17" name="Editor1">
    <vt:lpwstr/>
  </property>
  <property fmtid="{D5CDD505-2E9C-101B-9397-08002B2CF9AE}" pid="18" name="Disclosure Activity">
    <vt:lpwstr/>
  </property>
  <property fmtid="{D5CDD505-2E9C-101B-9397-08002B2CF9AE}" pid="19" name="Region">
    <vt:lpwstr/>
  </property>
  <property fmtid="{D5CDD505-2E9C-101B-9397-08002B2CF9AE}" pid="20" name="Publication Type">
    <vt:lpwstr/>
  </property>
  <property fmtid="{D5CDD505-2E9C-101B-9397-08002B2CF9AE}" pid="22" name="KP Topics">
    <vt:lpwstr/>
  </property>
  <property fmtid="{D5CDD505-2E9C-101B-9397-08002B2CF9AE}" pid="23" name="Publishing House">
    <vt:lpwstr/>
  </property>
  <property fmtid="{D5CDD505-2E9C-101B-9397-08002B2CF9AE}" pid="24" name="Disclosed">
    <vt:bool>false</vt:bool>
  </property>
  <property fmtid="{D5CDD505-2E9C-101B-9397-08002B2CF9AE}" pid="26" name="_dlc_DocIdItemGuid">
    <vt:lpwstr>f40e9b45-f432-4c43-a885-b52b79989adf</vt:lpwstr>
  </property>
  <property fmtid="{D5CDD505-2E9C-101B-9397-08002B2CF9AE}" pid="27" name="ContentTypeId">
    <vt:lpwstr>0x0101001A458A224826124E8B45B1D613300CFC00A069FA8E66F30244BDAAF00B373E9FF7</vt:lpwstr>
  </property>
</Properties>
</file>