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13.xml" ContentType="application/vnd.openxmlformats-officedocument.customXmlProperties+xml"/>
  <Override PartName="/customXml/itemProps12.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4.xml" ContentType="application/vnd.openxmlformats-officedocument.customXmlProperties+xml"/>
  <Override PartName="/docProps/custom.xml" ContentType="application/vnd.openxmlformats-officedocument.custom-properties+xml"/>
  <Override PartName="/customXml/itemProps1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60F8" w14:textId="77777777" w:rsidR="00D1616E" w:rsidRPr="00DB2B31" w:rsidRDefault="00D1616E" w:rsidP="0062730E">
      <w:pPr>
        <w:jc w:val="center"/>
        <w:rPr>
          <w:rFonts w:ascii="Arial" w:hAnsi="Arial" w:cs="Arial"/>
          <w:b/>
          <w:smallCaps/>
          <w:szCs w:val="22"/>
        </w:rPr>
      </w:pPr>
      <w:r w:rsidRPr="00DB2B31">
        <w:rPr>
          <w:rFonts w:ascii="Arial" w:hAnsi="Arial" w:cs="Arial"/>
          <w:b/>
          <w:smallCaps/>
          <w:szCs w:val="22"/>
        </w:rPr>
        <w:t>Documento del Banco Interamericano de Desarrollo</w:t>
      </w:r>
    </w:p>
    <w:p w14:paraId="04229B0D" w14:textId="77777777" w:rsidR="004D1BB7" w:rsidRPr="00DB2B31" w:rsidRDefault="004D1BB7" w:rsidP="0062730E">
      <w:pPr>
        <w:jc w:val="center"/>
        <w:rPr>
          <w:rFonts w:ascii="Arial" w:hAnsi="Arial" w:cs="Arial"/>
          <w:b/>
          <w:smallCaps/>
          <w:szCs w:val="22"/>
        </w:rPr>
      </w:pPr>
    </w:p>
    <w:p w14:paraId="3EA2FFD7" w14:textId="77777777" w:rsidR="00D1616E" w:rsidRPr="00DB2B31" w:rsidRDefault="00D1616E" w:rsidP="0062730E">
      <w:pPr>
        <w:jc w:val="center"/>
        <w:rPr>
          <w:rFonts w:ascii="Arial" w:hAnsi="Arial" w:cs="Arial"/>
          <w:b/>
          <w:smallCaps/>
          <w:szCs w:val="22"/>
        </w:rPr>
      </w:pPr>
    </w:p>
    <w:p w14:paraId="0E3DA4D7" w14:textId="77777777" w:rsidR="00D1616E" w:rsidRPr="00DB2B31" w:rsidRDefault="00D1616E" w:rsidP="0062730E">
      <w:pPr>
        <w:jc w:val="center"/>
        <w:rPr>
          <w:rFonts w:ascii="Arial" w:hAnsi="Arial" w:cs="Arial"/>
          <w:b/>
          <w:smallCaps/>
          <w:szCs w:val="22"/>
        </w:rPr>
      </w:pPr>
    </w:p>
    <w:p w14:paraId="6DE97563" w14:textId="77777777" w:rsidR="00D1616E" w:rsidRPr="00DB2B31" w:rsidRDefault="00D1616E" w:rsidP="0062730E">
      <w:pPr>
        <w:jc w:val="center"/>
        <w:rPr>
          <w:rFonts w:ascii="Arial" w:hAnsi="Arial" w:cs="Arial"/>
          <w:b/>
          <w:smallCaps/>
          <w:szCs w:val="22"/>
        </w:rPr>
      </w:pPr>
    </w:p>
    <w:p w14:paraId="30495A64" w14:textId="77777777" w:rsidR="00D1616E" w:rsidRPr="00DB2B31" w:rsidRDefault="00D1616E" w:rsidP="0062730E">
      <w:pPr>
        <w:jc w:val="center"/>
        <w:rPr>
          <w:rFonts w:ascii="Arial" w:hAnsi="Arial" w:cs="Arial"/>
          <w:b/>
          <w:smallCaps/>
          <w:szCs w:val="22"/>
        </w:rPr>
      </w:pPr>
    </w:p>
    <w:p w14:paraId="091D78E3" w14:textId="77777777" w:rsidR="00D1616E" w:rsidRPr="00DB2B31" w:rsidRDefault="00D1616E" w:rsidP="0062730E">
      <w:pPr>
        <w:jc w:val="center"/>
        <w:rPr>
          <w:rFonts w:ascii="Arial" w:hAnsi="Arial" w:cs="Arial"/>
          <w:b/>
          <w:smallCaps/>
          <w:szCs w:val="22"/>
        </w:rPr>
      </w:pPr>
    </w:p>
    <w:p w14:paraId="4AB345AD" w14:textId="77777777" w:rsidR="00D1616E" w:rsidRPr="00DB2B31" w:rsidRDefault="00D1616E" w:rsidP="0062730E">
      <w:pPr>
        <w:jc w:val="center"/>
        <w:rPr>
          <w:rFonts w:ascii="Arial" w:hAnsi="Arial" w:cs="Arial"/>
          <w:b/>
          <w:smallCaps/>
          <w:szCs w:val="22"/>
        </w:rPr>
      </w:pPr>
    </w:p>
    <w:p w14:paraId="5A84D3F0" w14:textId="77777777" w:rsidR="00D1616E" w:rsidRPr="00DB2B31" w:rsidRDefault="00D1616E" w:rsidP="0062730E">
      <w:pPr>
        <w:jc w:val="center"/>
        <w:rPr>
          <w:rFonts w:ascii="Arial" w:hAnsi="Arial" w:cs="Arial"/>
          <w:b/>
          <w:smallCaps/>
          <w:szCs w:val="22"/>
        </w:rPr>
      </w:pPr>
    </w:p>
    <w:p w14:paraId="7D3A6730" w14:textId="77777777" w:rsidR="007E1246" w:rsidRPr="00DB2B31" w:rsidRDefault="007E1246" w:rsidP="007E1246">
      <w:pPr>
        <w:jc w:val="center"/>
        <w:rPr>
          <w:rFonts w:ascii="Arial" w:hAnsi="Arial" w:cs="Arial"/>
          <w:b/>
          <w:smallCaps/>
          <w:szCs w:val="22"/>
        </w:rPr>
      </w:pPr>
      <w:r w:rsidRPr="00DB2B31">
        <w:rPr>
          <w:rFonts w:ascii="Arial" w:hAnsi="Arial" w:cs="Arial"/>
          <w:b/>
          <w:smallCaps/>
          <w:szCs w:val="22"/>
        </w:rPr>
        <w:t>Argentina</w:t>
      </w:r>
    </w:p>
    <w:p w14:paraId="44959F90" w14:textId="77777777" w:rsidR="007E1246" w:rsidRPr="00DB2B31" w:rsidRDefault="007E1246" w:rsidP="007E1246">
      <w:pPr>
        <w:jc w:val="center"/>
        <w:rPr>
          <w:rFonts w:ascii="Arial" w:hAnsi="Arial" w:cs="Arial"/>
          <w:b/>
          <w:smallCaps/>
          <w:szCs w:val="22"/>
        </w:rPr>
      </w:pPr>
    </w:p>
    <w:p w14:paraId="3B172C5B" w14:textId="77777777" w:rsidR="007E1246" w:rsidRPr="00DB2B31" w:rsidRDefault="007E1246" w:rsidP="007E1246">
      <w:pPr>
        <w:jc w:val="center"/>
        <w:rPr>
          <w:rFonts w:ascii="Arial" w:hAnsi="Arial" w:cs="Arial"/>
          <w:b/>
          <w:smallCaps/>
          <w:szCs w:val="22"/>
        </w:rPr>
      </w:pPr>
    </w:p>
    <w:p w14:paraId="53FF1807" w14:textId="77777777" w:rsidR="000472DA" w:rsidRPr="00DB2B31" w:rsidRDefault="000472DA" w:rsidP="007E1246">
      <w:pPr>
        <w:jc w:val="center"/>
        <w:rPr>
          <w:rFonts w:ascii="Arial" w:hAnsi="Arial" w:cs="Arial"/>
          <w:b/>
          <w:szCs w:val="22"/>
        </w:rPr>
      </w:pPr>
    </w:p>
    <w:p w14:paraId="004E456B" w14:textId="77777777" w:rsidR="000472DA" w:rsidRPr="00DB2B31" w:rsidRDefault="000472DA" w:rsidP="000472DA">
      <w:pPr>
        <w:jc w:val="center"/>
        <w:rPr>
          <w:rFonts w:ascii="Arial" w:hAnsi="Arial" w:cs="Arial"/>
          <w:b/>
          <w:szCs w:val="22"/>
        </w:rPr>
      </w:pPr>
      <w:r w:rsidRPr="00DB2B31">
        <w:rPr>
          <w:rFonts w:ascii="Arial" w:hAnsi="Arial" w:cs="Arial"/>
          <w:b/>
          <w:szCs w:val="22"/>
        </w:rPr>
        <w:t xml:space="preserve">PROGRAMA DE APOYO A LA GESTIÓN INTEGRADA DEL GASTO PÚBLICO </w:t>
      </w:r>
    </w:p>
    <w:p w14:paraId="3930E882" w14:textId="77777777" w:rsidR="000472DA" w:rsidRPr="00DB2B31" w:rsidRDefault="000472DA" w:rsidP="000472DA">
      <w:pPr>
        <w:jc w:val="center"/>
        <w:rPr>
          <w:rFonts w:ascii="Arial" w:hAnsi="Arial" w:cs="Arial"/>
          <w:b/>
          <w:szCs w:val="22"/>
        </w:rPr>
      </w:pPr>
    </w:p>
    <w:p w14:paraId="1795B1AA" w14:textId="5233F94F" w:rsidR="000472DA" w:rsidRPr="00DB2B31" w:rsidRDefault="000472DA" w:rsidP="000472DA">
      <w:pPr>
        <w:jc w:val="center"/>
        <w:rPr>
          <w:rFonts w:ascii="Arial" w:hAnsi="Arial" w:cs="Arial"/>
          <w:b/>
          <w:szCs w:val="22"/>
        </w:rPr>
      </w:pPr>
      <w:r w:rsidRPr="00DB2B31">
        <w:rPr>
          <w:rFonts w:ascii="Arial" w:hAnsi="Arial" w:cs="Arial"/>
          <w:b/>
          <w:szCs w:val="22"/>
        </w:rPr>
        <w:t>(AR-L1292)</w:t>
      </w:r>
    </w:p>
    <w:p w14:paraId="7C49A413" w14:textId="77777777" w:rsidR="000472DA" w:rsidRPr="00DB2B31" w:rsidRDefault="000472DA" w:rsidP="007E1246">
      <w:pPr>
        <w:jc w:val="center"/>
        <w:rPr>
          <w:rFonts w:ascii="Arial" w:hAnsi="Arial" w:cs="Arial"/>
          <w:b/>
          <w:smallCaps/>
          <w:szCs w:val="22"/>
        </w:rPr>
      </w:pPr>
    </w:p>
    <w:p w14:paraId="20189C64" w14:textId="77777777" w:rsidR="007E1246" w:rsidRPr="00DB2B31" w:rsidRDefault="007E1246" w:rsidP="007E1246">
      <w:pPr>
        <w:jc w:val="center"/>
        <w:rPr>
          <w:rFonts w:ascii="Arial" w:hAnsi="Arial" w:cs="Arial"/>
          <w:b/>
          <w:smallCaps/>
          <w:szCs w:val="22"/>
        </w:rPr>
      </w:pPr>
    </w:p>
    <w:p w14:paraId="6B345FEC" w14:textId="77777777" w:rsidR="007E1246" w:rsidRPr="00DB2B31" w:rsidRDefault="007E1246" w:rsidP="007E1246">
      <w:pPr>
        <w:jc w:val="center"/>
        <w:rPr>
          <w:rFonts w:ascii="Arial" w:hAnsi="Arial" w:cs="Arial"/>
          <w:b/>
          <w:smallCaps/>
          <w:szCs w:val="22"/>
        </w:rPr>
      </w:pPr>
    </w:p>
    <w:p w14:paraId="4E546FB7" w14:textId="77777777" w:rsidR="00F11BC1" w:rsidRPr="00DB2B31" w:rsidRDefault="00F11BC1" w:rsidP="00F11BC1">
      <w:pPr>
        <w:jc w:val="center"/>
        <w:rPr>
          <w:rFonts w:ascii="Arial" w:hAnsi="Arial" w:cs="Arial"/>
          <w:b/>
          <w:smallCaps/>
          <w:szCs w:val="22"/>
        </w:rPr>
      </w:pPr>
    </w:p>
    <w:p w14:paraId="184EAE01" w14:textId="77777777" w:rsidR="00F11BC1" w:rsidRPr="00DB2B31" w:rsidRDefault="00F11BC1" w:rsidP="00F11BC1">
      <w:pPr>
        <w:jc w:val="center"/>
        <w:rPr>
          <w:rFonts w:ascii="Arial" w:hAnsi="Arial" w:cs="Arial"/>
          <w:b/>
          <w:smallCaps/>
          <w:szCs w:val="22"/>
        </w:rPr>
      </w:pPr>
    </w:p>
    <w:p w14:paraId="1D760CC5" w14:textId="77777777" w:rsidR="00F11BC1" w:rsidRPr="00DB2B31" w:rsidRDefault="00F11BC1" w:rsidP="00F11BC1">
      <w:pPr>
        <w:jc w:val="center"/>
        <w:rPr>
          <w:rFonts w:ascii="Arial" w:hAnsi="Arial" w:cs="Arial"/>
          <w:b/>
          <w:smallCaps/>
          <w:szCs w:val="22"/>
        </w:rPr>
      </w:pPr>
    </w:p>
    <w:p w14:paraId="54D4A214" w14:textId="77777777" w:rsidR="00D1616E" w:rsidRPr="00DB2B31" w:rsidRDefault="00D1616E" w:rsidP="0062730E">
      <w:pPr>
        <w:jc w:val="center"/>
        <w:rPr>
          <w:rFonts w:ascii="Arial" w:hAnsi="Arial" w:cs="Arial"/>
          <w:b/>
          <w:smallCaps/>
          <w:szCs w:val="22"/>
        </w:rPr>
      </w:pPr>
    </w:p>
    <w:p w14:paraId="7C5AC229" w14:textId="77777777" w:rsidR="00D1616E" w:rsidRPr="00DB2B31" w:rsidRDefault="00D1616E" w:rsidP="0062730E">
      <w:pPr>
        <w:jc w:val="center"/>
        <w:rPr>
          <w:rFonts w:ascii="Arial" w:hAnsi="Arial" w:cs="Arial"/>
          <w:b/>
          <w:smallCaps/>
          <w:szCs w:val="22"/>
        </w:rPr>
      </w:pPr>
    </w:p>
    <w:p w14:paraId="40D7AA7C" w14:textId="77777777" w:rsidR="00D1616E" w:rsidRPr="00DB2B31" w:rsidRDefault="00D1616E" w:rsidP="0062730E">
      <w:pPr>
        <w:jc w:val="center"/>
        <w:rPr>
          <w:rFonts w:ascii="Arial" w:hAnsi="Arial" w:cs="Arial"/>
          <w:b/>
          <w:smallCaps/>
          <w:szCs w:val="22"/>
        </w:rPr>
      </w:pPr>
    </w:p>
    <w:p w14:paraId="2CB4402C" w14:textId="77777777" w:rsidR="00D1616E" w:rsidRPr="00DB2B31" w:rsidRDefault="00D1616E" w:rsidP="0062730E">
      <w:pPr>
        <w:jc w:val="center"/>
        <w:rPr>
          <w:rFonts w:ascii="Arial" w:hAnsi="Arial" w:cs="Arial"/>
          <w:b/>
          <w:smallCaps/>
          <w:szCs w:val="22"/>
        </w:rPr>
      </w:pPr>
    </w:p>
    <w:p w14:paraId="1A0EABC2" w14:textId="371D037E" w:rsidR="00D1616E" w:rsidRPr="00DB2B31" w:rsidRDefault="00D1616E" w:rsidP="0059064B">
      <w:pPr>
        <w:pStyle w:val="BodyText"/>
        <w:rPr>
          <w:rFonts w:cs="Arial"/>
          <w:b/>
        </w:rPr>
      </w:pPr>
      <w:r w:rsidRPr="00DB2B31">
        <w:rPr>
          <w:rFonts w:cs="Arial"/>
          <w:b/>
          <w:smallCaps/>
          <w:szCs w:val="22"/>
          <w:lang w:val="es-ES_tradnl"/>
        </w:rPr>
        <w:t>Plan de monitoreo y evaluación</w:t>
      </w:r>
      <w:r w:rsidR="0059064B" w:rsidRPr="00DB2B31">
        <w:rPr>
          <w:rFonts w:cs="Arial"/>
          <w:b/>
          <w:smallCaps/>
          <w:szCs w:val="22"/>
          <w:lang w:val="es-ES_tradnl"/>
        </w:rPr>
        <w:t xml:space="preserve"> </w:t>
      </w:r>
      <w:r w:rsidR="0059064B" w:rsidRPr="00DB2B31">
        <w:rPr>
          <w:rFonts w:cs="Arial"/>
          <w:b/>
          <w:smallCaps/>
        </w:rPr>
        <w:t>(PME)</w:t>
      </w:r>
    </w:p>
    <w:p w14:paraId="3FDFE7CD" w14:textId="77777777" w:rsidR="00D1616E" w:rsidRPr="00DB2B31" w:rsidRDefault="00D1616E" w:rsidP="0062730E">
      <w:pPr>
        <w:rPr>
          <w:rFonts w:ascii="Arial" w:hAnsi="Arial" w:cs="Arial"/>
          <w:b/>
          <w:szCs w:val="22"/>
        </w:rPr>
      </w:pPr>
    </w:p>
    <w:p w14:paraId="0BCC7167" w14:textId="77777777" w:rsidR="00D1616E" w:rsidRPr="00DB2B31" w:rsidRDefault="00D1616E" w:rsidP="0062730E">
      <w:pPr>
        <w:rPr>
          <w:rFonts w:ascii="Arial" w:hAnsi="Arial" w:cs="Arial"/>
          <w:b/>
          <w:szCs w:val="22"/>
        </w:rPr>
      </w:pPr>
    </w:p>
    <w:p w14:paraId="3D272C4C" w14:textId="77777777" w:rsidR="00D1616E" w:rsidRPr="00DB2B31" w:rsidRDefault="00D1616E" w:rsidP="0062730E">
      <w:pPr>
        <w:rPr>
          <w:rFonts w:ascii="Arial" w:hAnsi="Arial" w:cs="Arial"/>
          <w:b/>
          <w:szCs w:val="22"/>
        </w:rPr>
      </w:pPr>
    </w:p>
    <w:p w14:paraId="22DB3C13" w14:textId="77777777" w:rsidR="00D1616E" w:rsidRPr="00DB2B31" w:rsidRDefault="00D1616E" w:rsidP="0062730E">
      <w:pPr>
        <w:rPr>
          <w:rFonts w:ascii="Arial" w:hAnsi="Arial" w:cs="Arial"/>
          <w:b/>
          <w:szCs w:val="22"/>
        </w:rPr>
      </w:pPr>
    </w:p>
    <w:p w14:paraId="4F9C5DEC" w14:textId="77777777" w:rsidR="00D1616E" w:rsidRPr="00DB2B31" w:rsidRDefault="00D1616E" w:rsidP="0062730E">
      <w:pPr>
        <w:rPr>
          <w:rFonts w:ascii="Arial" w:hAnsi="Arial" w:cs="Arial"/>
          <w:b/>
          <w:szCs w:val="22"/>
        </w:rPr>
      </w:pPr>
    </w:p>
    <w:p w14:paraId="3CCC0957" w14:textId="77777777" w:rsidR="00D1616E" w:rsidRPr="00DB2B31" w:rsidRDefault="00D1616E" w:rsidP="0062730E">
      <w:pPr>
        <w:rPr>
          <w:rFonts w:ascii="Arial" w:hAnsi="Arial" w:cs="Arial"/>
          <w:b/>
          <w:szCs w:val="22"/>
        </w:rPr>
      </w:pPr>
    </w:p>
    <w:p w14:paraId="7A8F29F1" w14:textId="77777777" w:rsidR="00D240EF" w:rsidRPr="00DB2B31" w:rsidRDefault="00D240EF" w:rsidP="0062730E">
      <w:pPr>
        <w:rPr>
          <w:rFonts w:ascii="Arial" w:hAnsi="Arial" w:cs="Arial"/>
          <w:b/>
          <w:szCs w:val="22"/>
        </w:rPr>
      </w:pPr>
    </w:p>
    <w:p w14:paraId="6148EC7F" w14:textId="77777777" w:rsidR="00D240EF" w:rsidRPr="00DB2B31" w:rsidRDefault="00D240EF" w:rsidP="0062730E">
      <w:pPr>
        <w:rPr>
          <w:rFonts w:ascii="Arial" w:hAnsi="Arial" w:cs="Arial"/>
          <w:b/>
          <w:szCs w:val="22"/>
        </w:rPr>
      </w:pPr>
    </w:p>
    <w:p w14:paraId="45A5BE58" w14:textId="77777777" w:rsidR="00D240EF" w:rsidRPr="00DB2B31" w:rsidRDefault="00D240EF" w:rsidP="0062730E">
      <w:pPr>
        <w:rPr>
          <w:rFonts w:ascii="Arial" w:hAnsi="Arial" w:cs="Arial"/>
          <w:b/>
          <w:szCs w:val="22"/>
        </w:rPr>
      </w:pPr>
    </w:p>
    <w:p w14:paraId="028419A1" w14:textId="77777777" w:rsidR="00D240EF" w:rsidRPr="00DB2B31" w:rsidRDefault="00D240EF" w:rsidP="0062730E">
      <w:pPr>
        <w:rPr>
          <w:rFonts w:ascii="Arial" w:hAnsi="Arial" w:cs="Arial"/>
          <w:b/>
          <w:szCs w:val="22"/>
        </w:rPr>
      </w:pPr>
    </w:p>
    <w:p w14:paraId="20D7D8EE" w14:textId="77777777" w:rsidR="00D240EF" w:rsidRPr="00DB2B31" w:rsidRDefault="00D240EF" w:rsidP="0062730E">
      <w:pPr>
        <w:rPr>
          <w:rFonts w:ascii="Arial" w:hAnsi="Arial" w:cs="Arial"/>
          <w:b/>
          <w:szCs w:val="22"/>
        </w:rPr>
      </w:pPr>
    </w:p>
    <w:p w14:paraId="13A9F915" w14:textId="77777777" w:rsidR="00D1616E" w:rsidRPr="00DB2B31" w:rsidRDefault="00D1616E" w:rsidP="0062730E">
      <w:pPr>
        <w:rPr>
          <w:rFonts w:ascii="Arial" w:hAnsi="Arial" w:cs="Arial"/>
          <w:b/>
          <w:szCs w:val="22"/>
        </w:rPr>
      </w:pPr>
    </w:p>
    <w:p w14:paraId="7AC56435" w14:textId="77777777" w:rsidR="00D1616E" w:rsidRPr="00DB2B31" w:rsidRDefault="00D1616E" w:rsidP="0062730E">
      <w:pPr>
        <w:rPr>
          <w:rFonts w:ascii="Arial" w:hAnsi="Arial" w:cs="Arial"/>
          <w:b/>
          <w:szCs w:val="22"/>
        </w:rPr>
      </w:pPr>
    </w:p>
    <w:p w14:paraId="01A22D55" w14:textId="77777777" w:rsidR="00D1616E" w:rsidRPr="00DB2B31" w:rsidRDefault="00D1616E" w:rsidP="0062730E">
      <w:pPr>
        <w:rPr>
          <w:rFonts w:ascii="Arial" w:hAnsi="Arial" w:cs="Arial"/>
          <w:b/>
          <w:szCs w:val="22"/>
        </w:rPr>
      </w:pPr>
    </w:p>
    <w:p w14:paraId="45B1D4E5" w14:textId="32386C06" w:rsidR="00D1616E" w:rsidRPr="005945FB" w:rsidRDefault="1413D783" w:rsidP="005945FB">
      <w:pPr>
        <w:pBdr>
          <w:top w:val="single" w:sz="4" w:space="1" w:color="auto"/>
          <w:left w:val="single" w:sz="4" w:space="4" w:color="auto"/>
          <w:bottom w:val="single" w:sz="4" w:space="1" w:color="auto"/>
          <w:right w:val="single" w:sz="4" w:space="4" w:color="auto"/>
        </w:pBdr>
        <w:jc w:val="both"/>
        <w:rPr>
          <w:rFonts w:ascii="Arial" w:hAnsi="Arial" w:cs="Arial"/>
          <w:sz w:val="20"/>
          <w:szCs w:val="20"/>
          <w:lang w:val="pt-BR"/>
        </w:rPr>
        <w:sectPr w:rsidR="00D1616E" w:rsidRPr="005945FB" w:rsidSect="0062730E">
          <w:headerReference w:type="default" r:id="rId15"/>
          <w:headerReference w:type="first" r:id="rId16"/>
          <w:type w:val="continuous"/>
          <w:pgSz w:w="12240" w:h="15840"/>
          <w:pgMar w:top="1296" w:right="1800" w:bottom="1296" w:left="1800" w:header="720" w:footer="720" w:gutter="0"/>
          <w:cols w:space="720"/>
          <w:titlePg/>
          <w:docGrid w:linePitch="360"/>
        </w:sectPr>
      </w:pPr>
      <w:r w:rsidRPr="005945FB">
        <w:rPr>
          <w:rFonts w:ascii="Arial" w:hAnsi="Arial" w:cs="Arial"/>
          <w:sz w:val="20"/>
          <w:szCs w:val="20"/>
          <w:lang w:val="pt-BR"/>
        </w:rPr>
        <w:t>Este documento fue preparado por</w:t>
      </w:r>
      <w:r w:rsidR="00F8731F">
        <w:rPr>
          <w:rFonts w:ascii="Arial" w:hAnsi="Arial" w:cs="Arial"/>
          <w:sz w:val="20"/>
          <w:szCs w:val="20"/>
          <w:lang w:val="pt-BR"/>
        </w:rPr>
        <w:t xml:space="preserve"> Gastón Pierri (SPD/SDV),</w:t>
      </w:r>
      <w:r w:rsidRPr="005945FB">
        <w:rPr>
          <w:rFonts w:ascii="Arial" w:hAnsi="Arial" w:cs="Arial"/>
          <w:sz w:val="20"/>
          <w:szCs w:val="20"/>
          <w:lang w:val="pt-BR"/>
        </w:rPr>
        <w:t xml:space="preserve"> Milagros Mosteirin (CSC/CAR) e Irene Berardo (Consultora).</w:t>
      </w:r>
    </w:p>
    <w:p w14:paraId="48A65797" w14:textId="084C0373" w:rsidR="006E3C13" w:rsidRPr="007A0D00" w:rsidRDefault="008127B6" w:rsidP="00694746">
      <w:pPr>
        <w:pStyle w:val="Heading1"/>
        <w:jc w:val="center"/>
        <w:rPr>
          <w:rFonts w:ascii="Arial" w:hAnsi="Arial" w:cs="Arial"/>
          <w:sz w:val="22"/>
          <w:szCs w:val="22"/>
          <w:lang w:val="pt-BR"/>
        </w:rPr>
      </w:pPr>
      <w:bookmarkStart w:id="0" w:name="_Toc525149917"/>
      <w:r w:rsidRPr="007A0D00">
        <w:rPr>
          <w:rFonts w:ascii="Arial" w:hAnsi="Arial" w:cs="Arial"/>
          <w:sz w:val="22"/>
          <w:szCs w:val="22"/>
          <w:lang w:val="pt-BR"/>
        </w:rPr>
        <w:lastRenderedPageBreak/>
        <w:t>Abr</w:t>
      </w:r>
      <w:r w:rsidR="00021C45" w:rsidRPr="007A0D00">
        <w:rPr>
          <w:rFonts w:ascii="Arial" w:hAnsi="Arial" w:cs="Arial"/>
          <w:sz w:val="22"/>
          <w:szCs w:val="22"/>
          <w:lang w:val="pt-BR"/>
        </w:rPr>
        <w:t>eviaturas</w:t>
      </w:r>
      <w:bookmarkEnd w:id="0"/>
      <w:r w:rsidR="00021C45" w:rsidRPr="007A0D00">
        <w:rPr>
          <w:rFonts w:ascii="Arial" w:hAnsi="Arial" w:cs="Arial"/>
          <w:sz w:val="22"/>
          <w:szCs w:val="22"/>
          <w:lang w:val="pt-BR"/>
        </w:rPr>
        <w:t xml:space="preserve"> </w:t>
      </w:r>
    </w:p>
    <w:p w14:paraId="054B3A37" w14:textId="77777777" w:rsidR="00C41014" w:rsidRPr="007A0D00" w:rsidRDefault="00C41014" w:rsidP="00C41014">
      <w:pPr>
        <w:rPr>
          <w:rFonts w:ascii="Arial" w:hAnsi="Arial" w:cs="Arial"/>
          <w:lang w:val="pt-BR"/>
        </w:rPr>
      </w:pPr>
    </w:p>
    <w:p w14:paraId="307B0476" w14:textId="77777777" w:rsidR="006E3C13" w:rsidRPr="007A0D00" w:rsidRDefault="006E3C13" w:rsidP="006E3C13">
      <w:pPr>
        <w:rPr>
          <w:rFonts w:ascii="Arial" w:hAnsi="Arial" w:cs="Arial"/>
          <w:b/>
          <w:szCs w:val="22"/>
          <w:lang w:val="pt-BR"/>
        </w:rPr>
      </w:pPr>
    </w:p>
    <w:tbl>
      <w:tblPr>
        <w:tblStyle w:val="TableGrid"/>
        <w:tblW w:w="0" w:type="auto"/>
        <w:tblLook w:val="04A0" w:firstRow="1" w:lastRow="0" w:firstColumn="1" w:lastColumn="0" w:noHBand="0" w:noVBand="1"/>
      </w:tblPr>
      <w:tblGrid>
        <w:gridCol w:w="1271"/>
        <w:gridCol w:w="7361"/>
      </w:tblGrid>
      <w:tr w:rsidR="00C41014" w:rsidRPr="005945FB" w14:paraId="34460DA7" w14:textId="77777777" w:rsidTr="00627D5D">
        <w:trPr>
          <w:trHeight w:val="340"/>
        </w:trPr>
        <w:tc>
          <w:tcPr>
            <w:tcW w:w="1271" w:type="dxa"/>
            <w:vAlign w:val="center"/>
          </w:tcPr>
          <w:p w14:paraId="6E4D031D" w14:textId="78057AF6" w:rsidR="00C41014" w:rsidRPr="005945FB" w:rsidRDefault="00C41014" w:rsidP="00DE1670">
            <w:pPr>
              <w:rPr>
                <w:rFonts w:ascii="Arial" w:hAnsi="Arial" w:cs="Arial"/>
                <w:sz w:val="22"/>
                <w:szCs w:val="22"/>
              </w:rPr>
            </w:pPr>
            <w:r w:rsidRPr="005945FB">
              <w:rPr>
                <w:rFonts w:ascii="Arial" w:hAnsi="Arial" w:cs="Arial"/>
                <w:sz w:val="22"/>
                <w:szCs w:val="22"/>
              </w:rPr>
              <w:t>APN</w:t>
            </w:r>
          </w:p>
        </w:tc>
        <w:tc>
          <w:tcPr>
            <w:tcW w:w="7361" w:type="dxa"/>
            <w:vAlign w:val="center"/>
          </w:tcPr>
          <w:p w14:paraId="1B7D62DA" w14:textId="71201D00" w:rsidR="00C41014" w:rsidRPr="005945FB" w:rsidRDefault="00C41014" w:rsidP="00DE1670">
            <w:pPr>
              <w:rPr>
                <w:rFonts w:ascii="Arial" w:hAnsi="Arial" w:cs="Arial"/>
                <w:sz w:val="22"/>
                <w:szCs w:val="22"/>
              </w:rPr>
            </w:pPr>
            <w:r w:rsidRPr="005945FB">
              <w:rPr>
                <w:rFonts w:ascii="Arial" w:hAnsi="Arial" w:cs="Arial"/>
                <w:sz w:val="22"/>
                <w:szCs w:val="22"/>
              </w:rPr>
              <w:t>Administración Pública Nacional</w:t>
            </w:r>
          </w:p>
        </w:tc>
      </w:tr>
      <w:tr w:rsidR="00DE1670" w:rsidRPr="005945FB" w14:paraId="34ADA984" w14:textId="77777777" w:rsidTr="00627D5D">
        <w:trPr>
          <w:trHeight w:val="340"/>
        </w:trPr>
        <w:tc>
          <w:tcPr>
            <w:tcW w:w="1271" w:type="dxa"/>
            <w:vAlign w:val="center"/>
          </w:tcPr>
          <w:p w14:paraId="7A66FD14" w14:textId="77777777" w:rsidR="00DE1670" w:rsidRPr="005945FB" w:rsidRDefault="00DE1670" w:rsidP="00DE1670">
            <w:pPr>
              <w:rPr>
                <w:rFonts w:ascii="Arial" w:hAnsi="Arial" w:cs="Arial"/>
                <w:sz w:val="22"/>
                <w:szCs w:val="22"/>
              </w:rPr>
            </w:pPr>
            <w:r w:rsidRPr="005945FB">
              <w:rPr>
                <w:rFonts w:ascii="Arial" w:hAnsi="Arial" w:cs="Arial"/>
                <w:sz w:val="22"/>
                <w:szCs w:val="22"/>
              </w:rPr>
              <w:t>BID</w:t>
            </w:r>
          </w:p>
        </w:tc>
        <w:tc>
          <w:tcPr>
            <w:tcW w:w="7361" w:type="dxa"/>
            <w:vAlign w:val="center"/>
          </w:tcPr>
          <w:p w14:paraId="5C07DCC7" w14:textId="77777777" w:rsidR="00DE1670" w:rsidRPr="005945FB" w:rsidRDefault="00DE1670" w:rsidP="00DE1670">
            <w:pPr>
              <w:rPr>
                <w:rFonts w:ascii="Arial" w:hAnsi="Arial" w:cs="Arial"/>
                <w:sz w:val="22"/>
                <w:szCs w:val="22"/>
              </w:rPr>
            </w:pPr>
            <w:r w:rsidRPr="005945FB">
              <w:rPr>
                <w:rFonts w:ascii="Arial" w:hAnsi="Arial" w:cs="Arial"/>
                <w:sz w:val="22"/>
                <w:szCs w:val="22"/>
              </w:rPr>
              <w:t>Banco Interamericano de Desarrollo</w:t>
            </w:r>
          </w:p>
        </w:tc>
      </w:tr>
      <w:tr w:rsidR="00DE1670" w:rsidRPr="005945FB" w14:paraId="33FDF2F1" w14:textId="77777777" w:rsidTr="00627D5D">
        <w:trPr>
          <w:trHeight w:val="340"/>
        </w:trPr>
        <w:tc>
          <w:tcPr>
            <w:tcW w:w="1271" w:type="dxa"/>
            <w:vAlign w:val="center"/>
          </w:tcPr>
          <w:p w14:paraId="359B463F" w14:textId="77777777" w:rsidR="00DE1670" w:rsidRPr="005945FB" w:rsidRDefault="00DE1670" w:rsidP="00DE1670">
            <w:pPr>
              <w:rPr>
                <w:rFonts w:ascii="Arial" w:hAnsi="Arial" w:cs="Arial"/>
                <w:sz w:val="22"/>
                <w:szCs w:val="22"/>
              </w:rPr>
            </w:pPr>
            <w:r w:rsidRPr="005945FB">
              <w:rPr>
                <w:rFonts w:ascii="Arial" w:hAnsi="Arial" w:cs="Arial"/>
                <w:sz w:val="22"/>
                <w:szCs w:val="22"/>
              </w:rPr>
              <w:t>EFA</w:t>
            </w:r>
          </w:p>
        </w:tc>
        <w:tc>
          <w:tcPr>
            <w:tcW w:w="7361" w:type="dxa"/>
            <w:vAlign w:val="center"/>
          </w:tcPr>
          <w:p w14:paraId="20E2B31C" w14:textId="77777777" w:rsidR="00DE1670" w:rsidRPr="005945FB" w:rsidRDefault="00DE1670" w:rsidP="00DE1670">
            <w:pPr>
              <w:rPr>
                <w:rFonts w:ascii="Arial" w:hAnsi="Arial" w:cs="Arial"/>
                <w:sz w:val="22"/>
                <w:szCs w:val="22"/>
              </w:rPr>
            </w:pPr>
            <w:r w:rsidRPr="005945FB">
              <w:rPr>
                <w:rFonts w:ascii="Arial" w:hAnsi="Arial" w:cs="Arial"/>
                <w:sz w:val="22"/>
                <w:szCs w:val="22"/>
                <w:lang w:eastAsia="en-US"/>
              </w:rPr>
              <w:t>Estados Financieros Auditados</w:t>
            </w:r>
          </w:p>
        </w:tc>
      </w:tr>
      <w:tr w:rsidR="005B1EA7" w:rsidRPr="005945FB" w14:paraId="5A942244" w14:textId="77777777" w:rsidTr="00627D5D">
        <w:trPr>
          <w:trHeight w:val="340"/>
        </w:trPr>
        <w:tc>
          <w:tcPr>
            <w:tcW w:w="1271" w:type="dxa"/>
            <w:vAlign w:val="center"/>
          </w:tcPr>
          <w:p w14:paraId="5E50CA04" w14:textId="7FF36729" w:rsidR="005B1EA7" w:rsidRPr="005945FB" w:rsidRDefault="005B1EA7" w:rsidP="00DE1670">
            <w:pPr>
              <w:rPr>
                <w:rFonts w:ascii="Arial" w:hAnsi="Arial" w:cs="Arial"/>
                <w:sz w:val="22"/>
                <w:szCs w:val="22"/>
              </w:rPr>
            </w:pPr>
            <w:r w:rsidRPr="005945FB">
              <w:rPr>
                <w:rFonts w:ascii="Arial" w:hAnsi="Arial" w:cs="Arial"/>
                <w:sz w:val="22"/>
                <w:szCs w:val="22"/>
              </w:rPr>
              <w:t>EME</w:t>
            </w:r>
          </w:p>
        </w:tc>
        <w:tc>
          <w:tcPr>
            <w:tcW w:w="7361" w:type="dxa"/>
            <w:vAlign w:val="center"/>
          </w:tcPr>
          <w:p w14:paraId="5C62EFBE" w14:textId="527DA148" w:rsidR="005B1EA7" w:rsidRPr="005945FB" w:rsidRDefault="005B1EA7" w:rsidP="00DE1670">
            <w:pPr>
              <w:rPr>
                <w:rFonts w:ascii="Arial" w:hAnsi="Arial" w:cs="Arial"/>
                <w:sz w:val="22"/>
                <w:szCs w:val="22"/>
                <w:lang w:eastAsia="en-US"/>
              </w:rPr>
            </w:pPr>
            <w:r w:rsidRPr="005945FB">
              <w:rPr>
                <w:rFonts w:ascii="Arial" w:hAnsi="Arial" w:cs="Arial"/>
                <w:sz w:val="22"/>
                <w:szCs w:val="22"/>
                <w:lang w:eastAsia="en-US"/>
              </w:rPr>
              <w:t>Especialista en Monitoreo y Evaluación</w:t>
            </w:r>
          </w:p>
        </w:tc>
      </w:tr>
      <w:tr w:rsidR="00DE1670" w:rsidRPr="005945FB" w14:paraId="24E0DBE0" w14:textId="77777777" w:rsidTr="00627D5D">
        <w:trPr>
          <w:trHeight w:val="340"/>
        </w:trPr>
        <w:tc>
          <w:tcPr>
            <w:tcW w:w="1271" w:type="dxa"/>
            <w:vAlign w:val="center"/>
          </w:tcPr>
          <w:p w14:paraId="305DE31D" w14:textId="77777777" w:rsidR="00DE1670" w:rsidRPr="005945FB" w:rsidRDefault="00DE1670" w:rsidP="00DE1670">
            <w:pPr>
              <w:rPr>
                <w:rFonts w:ascii="Arial" w:hAnsi="Arial" w:cs="Arial"/>
                <w:sz w:val="22"/>
                <w:szCs w:val="22"/>
              </w:rPr>
            </w:pPr>
            <w:r w:rsidRPr="005945FB">
              <w:rPr>
                <w:rFonts w:ascii="Arial" w:hAnsi="Arial" w:cs="Arial"/>
                <w:sz w:val="22"/>
                <w:szCs w:val="22"/>
              </w:rPr>
              <w:t>IFINA</w:t>
            </w:r>
          </w:p>
        </w:tc>
        <w:tc>
          <w:tcPr>
            <w:tcW w:w="7361" w:type="dxa"/>
            <w:vAlign w:val="center"/>
          </w:tcPr>
          <w:p w14:paraId="1CDEA807" w14:textId="77777777" w:rsidR="00DE1670" w:rsidRPr="005945FB" w:rsidRDefault="00DE1670" w:rsidP="00DE1670">
            <w:pPr>
              <w:rPr>
                <w:rFonts w:ascii="Arial" w:hAnsi="Arial" w:cs="Arial"/>
                <w:sz w:val="22"/>
                <w:szCs w:val="22"/>
              </w:rPr>
            </w:pPr>
            <w:r w:rsidRPr="005945FB">
              <w:rPr>
                <w:rFonts w:ascii="Arial" w:hAnsi="Arial" w:cs="Arial"/>
                <w:sz w:val="22"/>
                <w:szCs w:val="22"/>
                <w:lang w:eastAsia="en-US"/>
              </w:rPr>
              <w:t>Informes Financieros Intermedios No Auditados</w:t>
            </w:r>
          </w:p>
        </w:tc>
      </w:tr>
      <w:tr w:rsidR="00DE1670" w:rsidRPr="005945FB" w14:paraId="375E89AA" w14:textId="77777777" w:rsidTr="00627D5D">
        <w:trPr>
          <w:trHeight w:val="340"/>
        </w:trPr>
        <w:tc>
          <w:tcPr>
            <w:tcW w:w="1271" w:type="dxa"/>
            <w:vAlign w:val="center"/>
          </w:tcPr>
          <w:p w14:paraId="03F08E91" w14:textId="77777777" w:rsidR="00DE1670" w:rsidRPr="005945FB" w:rsidRDefault="00DE1670" w:rsidP="00DE1670">
            <w:pPr>
              <w:rPr>
                <w:rFonts w:ascii="Arial" w:hAnsi="Arial" w:cs="Arial"/>
                <w:sz w:val="22"/>
                <w:szCs w:val="22"/>
              </w:rPr>
            </w:pPr>
            <w:r w:rsidRPr="005945FB">
              <w:rPr>
                <w:rFonts w:ascii="Arial" w:hAnsi="Arial" w:cs="Arial"/>
                <w:sz w:val="22"/>
                <w:szCs w:val="22"/>
              </w:rPr>
              <w:t>ISA</w:t>
            </w:r>
          </w:p>
        </w:tc>
        <w:tc>
          <w:tcPr>
            <w:tcW w:w="7361" w:type="dxa"/>
            <w:vAlign w:val="center"/>
          </w:tcPr>
          <w:p w14:paraId="3E9A0FD7" w14:textId="77777777" w:rsidR="00DE1670" w:rsidRPr="005945FB" w:rsidRDefault="00DE1670" w:rsidP="00DE1670">
            <w:pPr>
              <w:rPr>
                <w:rFonts w:ascii="Arial" w:hAnsi="Arial" w:cs="Arial"/>
                <w:sz w:val="22"/>
                <w:szCs w:val="22"/>
              </w:rPr>
            </w:pPr>
            <w:r w:rsidRPr="005945FB">
              <w:rPr>
                <w:rFonts w:ascii="Arial" w:hAnsi="Arial" w:cs="Arial"/>
                <w:sz w:val="22"/>
                <w:szCs w:val="22"/>
                <w:lang w:eastAsia="en-US"/>
              </w:rPr>
              <w:t>Informes Semestrales de Avance</w:t>
            </w:r>
          </w:p>
        </w:tc>
      </w:tr>
      <w:tr w:rsidR="00DE1670" w:rsidRPr="005945FB" w14:paraId="7E20A119" w14:textId="77777777" w:rsidTr="00627D5D">
        <w:trPr>
          <w:trHeight w:val="340"/>
        </w:trPr>
        <w:tc>
          <w:tcPr>
            <w:tcW w:w="1271" w:type="dxa"/>
            <w:vAlign w:val="center"/>
          </w:tcPr>
          <w:p w14:paraId="40D42170" w14:textId="77777777" w:rsidR="00DE1670" w:rsidRPr="005945FB" w:rsidRDefault="00DE1670" w:rsidP="00DE1670">
            <w:pPr>
              <w:rPr>
                <w:rFonts w:ascii="Arial" w:hAnsi="Arial" w:cs="Arial"/>
                <w:sz w:val="22"/>
                <w:szCs w:val="22"/>
              </w:rPr>
            </w:pPr>
            <w:r w:rsidRPr="005945FB">
              <w:rPr>
                <w:rFonts w:ascii="Arial" w:hAnsi="Arial" w:cs="Arial"/>
                <w:sz w:val="22"/>
                <w:szCs w:val="22"/>
              </w:rPr>
              <w:t>M&amp;E</w:t>
            </w:r>
          </w:p>
        </w:tc>
        <w:tc>
          <w:tcPr>
            <w:tcW w:w="7361" w:type="dxa"/>
            <w:vAlign w:val="center"/>
          </w:tcPr>
          <w:p w14:paraId="2513A7FF" w14:textId="77777777" w:rsidR="00DE1670" w:rsidRPr="005945FB" w:rsidRDefault="00DE1670" w:rsidP="00DE1670">
            <w:pPr>
              <w:rPr>
                <w:rFonts w:ascii="Arial" w:hAnsi="Arial" w:cs="Arial"/>
                <w:sz w:val="22"/>
                <w:szCs w:val="22"/>
              </w:rPr>
            </w:pPr>
            <w:r w:rsidRPr="005945FB">
              <w:rPr>
                <w:rFonts w:ascii="Arial" w:hAnsi="Arial" w:cs="Arial"/>
                <w:sz w:val="22"/>
                <w:szCs w:val="22"/>
              </w:rPr>
              <w:t>Monitoreo y Evaluación</w:t>
            </w:r>
          </w:p>
        </w:tc>
      </w:tr>
      <w:tr w:rsidR="0018667A" w:rsidRPr="005945FB" w14:paraId="08E7A3E8" w14:textId="77777777" w:rsidTr="00627D5D">
        <w:trPr>
          <w:trHeight w:val="340"/>
        </w:trPr>
        <w:tc>
          <w:tcPr>
            <w:tcW w:w="1271" w:type="dxa"/>
            <w:vAlign w:val="center"/>
          </w:tcPr>
          <w:p w14:paraId="2B206825" w14:textId="4990BC0E" w:rsidR="0018667A" w:rsidRPr="005945FB" w:rsidRDefault="0018667A" w:rsidP="00DE1670">
            <w:pPr>
              <w:rPr>
                <w:rFonts w:ascii="Arial" w:hAnsi="Arial" w:cs="Arial"/>
                <w:sz w:val="22"/>
                <w:szCs w:val="22"/>
              </w:rPr>
            </w:pPr>
            <w:r w:rsidRPr="005945FB">
              <w:rPr>
                <w:rFonts w:ascii="Arial" w:hAnsi="Arial" w:cs="Arial"/>
                <w:sz w:val="22"/>
                <w:szCs w:val="22"/>
              </w:rPr>
              <w:t>MH</w:t>
            </w:r>
          </w:p>
        </w:tc>
        <w:tc>
          <w:tcPr>
            <w:tcW w:w="7361" w:type="dxa"/>
            <w:vAlign w:val="center"/>
          </w:tcPr>
          <w:p w14:paraId="15481202" w14:textId="508B3C4D" w:rsidR="0018667A" w:rsidRPr="005945FB" w:rsidRDefault="0018667A" w:rsidP="00DE1670">
            <w:pPr>
              <w:rPr>
                <w:rFonts w:ascii="Arial" w:hAnsi="Arial" w:cs="Arial"/>
                <w:sz w:val="22"/>
                <w:szCs w:val="22"/>
              </w:rPr>
            </w:pPr>
            <w:r w:rsidRPr="005945FB">
              <w:rPr>
                <w:rFonts w:ascii="Arial" w:hAnsi="Arial" w:cs="Arial"/>
                <w:sz w:val="22"/>
                <w:szCs w:val="22"/>
              </w:rPr>
              <w:t>Ministerio de Hacienda</w:t>
            </w:r>
          </w:p>
        </w:tc>
      </w:tr>
      <w:tr w:rsidR="00DE1670" w:rsidRPr="005945FB" w14:paraId="13EDAD5B" w14:textId="77777777" w:rsidTr="00627D5D">
        <w:trPr>
          <w:trHeight w:val="340"/>
        </w:trPr>
        <w:tc>
          <w:tcPr>
            <w:tcW w:w="1271" w:type="dxa"/>
            <w:vAlign w:val="center"/>
          </w:tcPr>
          <w:p w14:paraId="44D13684" w14:textId="77777777" w:rsidR="00DE1670" w:rsidRPr="005945FB" w:rsidRDefault="00DE1670" w:rsidP="00DE1670">
            <w:pPr>
              <w:rPr>
                <w:rFonts w:ascii="Arial" w:hAnsi="Arial" w:cs="Arial"/>
                <w:sz w:val="22"/>
                <w:szCs w:val="22"/>
              </w:rPr>
            </w:pPr>
            <w:r w:rsidRPr="005945FB">
              <w:rPr>
                <w:rFonts w:ascii="Arial" w:hAnsi="Arial" w:cs="Arial"/>
                <w:sz w:val="22"/>
                <w:szCs w:val="22"/>
              </w:rPr>
              <w:t>MR</w:t>
            </w:r>
          </w:p>
        </w:tc>
        <w:tc>
          <w:tcPr>
            <w:tcW w:w="7361" w:type="dxa"/>
            <w:vAlign w:val="center"/>
          </w:tcPr>
          <w:p w14:paraId="2925384D" w14:textId="78292DFD" w:rsidR="00DE1670" w:rsidRPr="005945FB" w:rsidRDefault="00DE1670" w:rsidP="00DE1670">
            <w:pPr>
              <w:rPr>
                <w:rFonts w:ascii="Arial" w:hAnsi="Arial" w:cs="Arial"/>
                <w:sz w:val="22"/>
                <w:szCs w:val="22"/>
              </w:rPr>
            </w:pPr>
            <w:r w:rsidRPr="005945FB">
              <w:rPr>
                <w:rFonts w:ascii="Arial" w:hAnsi="Arial" w:cs="Arial"/>
                <w:sz w:val="22"/>
                <w:szCs w:val="22"/>
              </w:rPr>
              <w:t xml:space="preserve">Matriz de </w:t>
            </w:r>
            <w:r w:rsidR="003A2BD9" w:rsidRPr="005945FB">
              <w:rPr>
                <w:rFonts w:ascii="Arial" w:hAnsi="Arial" w:cs="Arial"/>
                <w:sz w:val="22"/>
                <w:szCs w:val="22"/>
              </w:rPr>
              <w:t>R</w:t>
            </w:r>
            <w:r w:rsidRPr="005945FB">
              <w:rPr>
                <w:rFonts w:ascii="Arial" w:hAnsi="Arial" w:cs="Arial"/>
                <w:sz w:val="22"/>
                <w:szCs w:val="22"/>
              </w:rPr>
              <w:t>esultados</w:t>
            </w:r>
          </w:p>
        </w:tc>
      </w:tr>
      <w:tr w:rsidR="00DE1670" w:rsidRPr="005945FB" w14:paraId="0473EF88" w14:textId="77777777" w:rsidTr="00627D5D">
        <w:trPr>
          <w:trHeight w:val="340"/>
        </w:trPr>
        <w:tc>
          <w:tcPr>
            <w:tcW w:w="1271" w:type="dxa"/>
            <w:vAlign w:val="center"/>
          </w:tcPr>
          <w:p w14:paraId="20202532" w14:textId="77777777" w:rsidR="00DE1670" w:rsidRPr="005945FB" w:rsidRDefault="00DE1670" w:rsidP="00DE1670">
            <w:pPr>
              <w:rPr>
                <w:rFonts w:ascii="Arial" w:hAnsi="Arial" w:cs="Arial"/>
                <w:sz w:val="22"/>
                <w:szCs w:val="22"/>
              </w:rPr>
            </w:pPr>
            <w:r w:rsidRPr="005945FB">
              <w:rPr>
                <w:rFonts w:ascii="Arial" w:hAnsi="Arial" w:cs="Arial"/>
                <w:sz w:val="22"/>
                <w:szCs w:val="22"/>
              </w:rPr>
              <w:t>MRG</w:t>
            </w:r>
          </w:p>
        </w:tc>
        <w:tc>
          <w:tcPr>
            <w:tcW w:w="7361" w:type="dxa"/>
            <w:vAlign w:val="center"/>
          </w:tcPr>
          <w:p w14:paraId="0C3FBE4B" w14:textId="5ED64954" w:rsidR="00DE1670" w:rsidRPr="005945FB" w:rsidRDefault="00DE1670" w:rsidP="00DE1670">
            <w:pPr>
              <w:rPr>
                <w:rFonts w:ascii="Arial" w:hAnsi="Arial" w:cs="Arial"/>
                <w:sz w:val="22"/>
                <w:szCs w:val="22"/>
              </w:rPr>
            </w:pPr>
            <w:r w:rsidRPr="005945FB">
              <w:rPr>
                <w:rFonts w:ascii="Arial" w:hAnsi="Arial" w:cs="Arial"/>
                <w:sz w:val="22"/>
                <w:szCs w:val="22"/>
              </w:rPr>
              <w:t xml:space="preserve">Matriz de </w:t>
            </w:r>
            <w:r w:rsidR="003A2BD9" w:rsidRPr="005945FB">
              <w:rPr>
                <w:rFonts w:ascii="Arial" w:hAnsi="Arial" w:cs="Arial"/>
                <w:sz w:val="22"/>
                <w:szCs w:val="22"/>
              </w:rPr>
              <w:t>R</w:t>
            </w:r>
            <w:r w:rsidRPr="005945FB">
              <w:rPr>
                <w:rFonts w:ascii="Arial" w:hAnsi="Arial" w:cs="Arial"/>
                <w:sz w:val="22"/>
                <w:szCs w:val="22"/>
              </w:rPr>
              <w:t>iesgo</w:t>
            </w:r>
          </w:p>
        </w:tc>
      </w:tr>
      <w:tr w:rsidR="00DE1670" w:rsidRPr="005945FB" w14:paraId="493DB1C3" w14:textId="77777777" w:rsidTr="00627D5D">
        <w:trPr>
          <w:trHeight w:val="340"/>
        </w:trPr>
        <w:tc>
          <w:tcPr>
            <w:tcW w:w="1271" w:type="dxa"/>
            <w:vAlign w:val="center"/>
          </w:tcPr>
          <w:p w14:paraId="7A97472D" w14:textId="77777777" w:rsidR="00DE1670" w:rsidRPr="005945FB" w:rsidRDefault="00DE1670" w:rsidP="00DE1670">
            <w:pPr>
              <w:rPr>
                <w:rFonts w:ascii="Arial" w:hAnsi="Arial" w:cs="Arial"/>
                <w:sz w:val="22"/>
                <w:szCs w:val="22"/>
              </w:rPr>
            </w:pPr>
            <w:r w:rsidRPr="005945FB">
              <w:rPr>
                <w:rFonts w:ascii="Arial" w:hAnsi="Arial" w:cs="Arial"/>
                <w:sz w:val="22"/>
                <w:szCs w:val="22"/>
              </w:rPr>
              <w:t>OE</w:t>
            </w:r>
          </w:p>
        </w:tc>
        <w:tc>
          <w:tcPr>
            <w:tcW w:w="7361" w:type="dxa"/>
            <w:vAlign w:val="center"/>
          </w:tcPr>
          <w:p w14:paraId="18928D26" w14:textId="5DC8169F" w:rsidR="00DE1670" w:rsidRPr="005945FB" w:rsidRDefault="00DE1670" w:rsidP="00DE1670">
            <w:pPr>
              <w:rPr>
                <w:rFonts w:ascii="Arial" w:hAnsi="Arial" w:cs="Arial"/>
                <w:sz w:val="22"/>
                <w:szCs w:val="22"/>
              </w:rPr>
            </w:pPr>
            <w:r w:rsidRPr="005945FB">
              <w:rPr>
                <w:rFonts w:ascii="Arial" w:hAnsi="Arial" w:cs="Arial"/>
                <w:sz w:val="22"/>
                <w:szCs w:val="22"/>
              </w:rPr>
              <w:t xml:space="preserve">Organismo </w:t>
            </w:r>
            <w:r w:rsidR="003A2BD9" w:rsidRPr="005945FB">
              <w:rPr>
                <w:rFonts w:ascii="Arial" w:hAnsi="Arial" w:cs="Arial"/>
                <w:sz w:val="22"/>
                <w:szCs w:val="22"/>
              </w:rPr>
              <w:t>E</w:t>
            </w:r>
            <w:r w:rsidRPr="005945FB">
              <w:rPr>
                <w:rFonts w:ascii="Arial" w:hAnsi="Arial" w:cs="Arial"/>
                <w:sz w:val="22"/>
                <w:szCs w:val="22"/>
              </w:rPr>
              <w:t>jecutor</w:t>
            </w:r>
          </w:p>
        </w:tc>
      </w:tr>
      <w:tr w:rsidR="00DE1670" w:rsidRPr="005945FB" w14:paraId="16E307BA" w14:textId="77777777" w:rsidTr="00627D5D">
        <w:trPr>
          <w:trHeight w:val="340"/>
        </w:trPr>
        <w:tc>
          <w:tcPr>
            <w:tcW w:w="1271" w:type="dxa"/>
            <w:vAlign w:val="center"/>
          </w:tcPr>
          <w:p w14:paraId="5ED96034" w14:textId="77777777" w:rsidR="00DE1670" w:rsidRPr="005945FB" w:rsidRDefault="00DE1670" w:rsidP="00DE1670">
            <w:pPr>
              <w:rPr>
                <w:rFonts w:ascii="Arial" w:hAnsi="Arial" w:cs="Arial"/>
                <w:sz w:val="22"/>
                <w:szCs w:val="22"/>
              </w:rPr>
            </w:pPr>
            <w:r w:rsidRPr="005945FB">
              <w:rPr>
                <w:rFonts w:ascii="Arial" w:hAnsi="Arial" w:cs="Arial"/>
                <w:sz w:val="22"/>
                <w:szCs w:val="22"/>
              </w:rPr>
              <w:t>PA</w:t>
            </w:r>
          </w:p>
        </w:tc>
        <w:tc>
          <w:tcPr>
            <w:tcW w:w="7361" w:type="dxa"/>
            <w:vAlign w:val="center"/>
          </w:tcPr>
          <w:p w14:paraId="544C86FA" w14:textId="6018BC4F" w:rsidR="00DE1670" w:rsidRPr="005945FB" w:rsidRDefault="00DE1670" w:rsidP="00DE1670">
            <w:pPr>
              <w:rPr>
                <w:rFonts w:ascii="Arial" w:hAnsi="Arial" w:cs="Arial"/>
                <w:sz w:val="22"/>
                <w:szCs w:val="22"/>
              </w:rPr>
            </w:pPr>
            <w:r w:rsidRPr="005945FB">
              <w:rPr>
                <w:rFonts w:ascii="Arial" w:hAnsi="Arial" w:cs="Arial"/>
                <w:sz w:val="22"/>
                <w:szCs w:val="22"/>
              </w:rPr>
              <w:t xml:space="preserve">Plan de </w:t>
            </w:r>
            <w:r w:rsidR="003A2BD9" w:rsidRPr="005945FB">
              <w:rPr>
                <w:rFonts w:ascii="Arial" w:hAnsi="Arial" w:cs="Arial"/>
                <w:sz w:val="22"/>
                <w:szCs w:val="22"/>
              </w:rPr>
              <w:t>A</w:t>
            </w:r>
            <w:r w:rsidRPr="005945FB">
              <w:rPr>
                <w:rFonts w:ascii="Arial" w:hAnsi="Arial" w:cs="Arial"/>
                <w:sz w:val="22"/>
                <w:szCs w:val="22"/>
              </w:rPr>
              <w:t>dquisiciones</w:t>
            </w:r>
          </w:p>
        </w:tc>
      </w:tr>
      <w:tr w:rsidR="00DE1670" w:rsidRPr="005945FB" w14:paraId="7FED256F" w14:textId="77777777" w:rsidTr="00627D5D">
        <w:trPr>
          <w:trHeight w:val="340"/>
        </w:trPr>
        <w:tc>
          <w:tcPr>
            <w:tcW w:w="1271" w:type="dxa"/>
            <w:vAlign w:val="center"/>
          </w:tcPr>
          <w:p w14:paraId="1EAC3B6C" w14:textId="77777777" w:rsidR="00DE1670" w:rsidRPr="005945FB" w:rsidRDefault="00DE1670" w:rsidP="00DE1670">
            <w:pPr>
              <w:rPr>
                <w:rFonts w:ascii="Arial" w:hAnsi="Arial" w:cs="Arial"/>
                <w:sz w:val="22"/>
                <w:szCs w:val="22"/>
              </w:rPr>
            </w:pPr>
            <w:r w:rsidRPr="005945FB">
              <w:rPr>
                <w:rFonts w:ascii="Arial" w:hAnsi="Arial" w:cs="Arial"/>
                <w:sz w:val="22"/>
                <w:szCs w:val="22"/>
              </w:rPr>
              <w:t>PCR</w:t>
            </w:r>
          </w:p>
        </w:tc>
        <w:tc>
          <w:tcPr>
            <w:tcW w:w="7361" w:type="dxa"/>
            <w:vAlign w:val="center"/>
          </w:tcPr>
          <w:p w14:paraId="50705156" w14:textId="2FFD07C7" w:rsidR="00DE1670" w:rsidRPr="005945FB" w:rsidRDefault="00DE1670" w:rsidP="00DE1670">
            <w:pPr>
              <w:rPr>
                <w:rFonts w:ascii="Arial" w:hAnsi="Arial" w:cs="Arial"/>
                <w:sz w:val="22"/>
                <w:szCs w:val="22"/>
              </w:rPr>
            </w:pPr>
            <w:r w:rsidRPr="005945FB">
              <w:rPr>
                <w:rFonts w:ascii="Arial" w:hAnsi="Arial" w:cs="Arial"/>
                <w:sz w:val="22"/>
                <w:szCs w:val="22"/>
              </w:rPr>
              <w:t xml:space="preserve">Informe de </w:t>
            </w:r>
            <w:r w:rsidR="003A2BD9" w:rsidRPr="005945FB">
              <w:rPr>
                <w:rFonts w:ascii="Arial" w:hAnsi="Arial" w:cs="Arial"/>
                <w:sz w:val="22"/>
                <w:szCs w:val="22"/>
              </w:rPr>
              <w:t>T</w:t>
            </w:r>
            <w:r w:rsidRPr="005945FB">
              <w:rPr>
                <w:rFonts w:ascii="Arial" w:hAnsi="Arial" w:cs="Arial"/>
                <w:sz w:val="22"/>
                <w:szCs w:val="22"/>
              </w:rPr>
              <w:t>erminación del Proyecto</w:t>
            </w:r>
          </w:p>
        </w:tc>
      </w:tr>
      <w:tr w:rsidR="00DE1670" w:rsidRPr="005945FB" w14:paraId="7D83096F" w14:textId="77777777" w:rsidTr="00627D5D">
        <w:trPr>
          <w:trHeight w:val="340"/>
        </w:trPr>
        <w:tc>
          <w:tcPr>
            <w:tcW w:w="1271" w:type="dxa"/>
            <w:vAlign w:val="center"/>
          </w:tcPr>
          <w:p w14:paraId="47C20152" w14:textId="77777777" w:rsidR="00DE1670" w:rsidRPr="005945FB" w:rsidRDefault="00DE1670" w:rsidP="00DE1670">
            <w:pPr>
              <w:rPr>
                <w:rFonts w:ascii="Arial" w:hAnsi="Arial" w:cs="Arial"/>
                <w:sz w:val="22"/>
                <w:szCs w:val="22"/>
              </w:rPr>
            </w:pPr>
            <w:r w:rsidRPr="005945FB">
              <w:rPr>
                <w:rFonts w:ascii="Arial" w:hAnsi="Arial" w:cs="Arial"/>
                <w:sz w:val="22"/>
                <w:szCs w:val="22"/>
              </w:rPr>
              <w:t>PEP</w:t>
            </w:r>
          </w:p>
        </w:tc>
        <w:tc>
          <w:tcPr>
            <w:tcW w:w="7361" w:type="dxa"/>
            <w:vAlign w:val="center"/>
          </w:tcPr>
          <w:p w14:paraId="78B97323" w14:textId="19203869" w:rsidR="00DE1670" w:rsidRPr="005945FB" w:rsidRDefault="00DE1670" w:rsidP="00DE1670">
            <w:pPr>
              <w:rPr>
                <w:rFonts w:ascii="Arial" w:hAnsi="Arial" w:cs="Arial"/>
                <w:sz w:val="22"/>
                <w:szCs w:val="22"/>
              </w:rPr>
            </w:pPr>
            <w:r w:rsidRPr="005945FB">
              <w:rPr>
                <w:rFonts w:ascii="Arial" w:hAnsi="Arial" w:cs="Arial"/>
                <w:sz w:val="22"/>
                <w:szCs w:val="22"/>
              </w:rPr>
              <w:t xml:space="preserve">Plan de </w:t>
            </w:r>
            <w:r w:rsidR="003A2BD9" w:rsidRPr="005945FB">
              <w:rPr>
                <w:rFonts w:ascii="Arial" w:hAnsi="Arial" w:cs="Arial"/>
                <w:sz w:val="22"/>
                <w:szCs w:val="22"/>
              </w:rPr>
              <w:t>E</w:t>
            </w:r>
            <w:r w:rsidRPr="005945FB">
              <w:rPr>
                <w:rFonts w:ascii="Arial" w:hAnsi="Arial" w:cs="Arial"/>
                <w:sz w:val="22"/>
                <w:szCs w:val="22"/>
              </w:rPr>
              <w:t>jecución del Proyecto</w:t>
            </w:r>
          </w:p>
        </w:tc>
      </w:tr>
      <w:tr w:rsidR="00DE1670" w:rsidRPr="005945FB" w14:paraId="029F5E60" w14:textId="77777777" w:rsidTr="00627D5D">
        <w:trPr>
          <w:trHeight w:val="340"/>
        </w:trPr>
        <w:tc>
          <w:tcPr>
            <w:tcW w:w="1271" w:type="dxa"/>
            <w:vAlign w:val="center"/>
          </w:tcPr>
          <w:p w14:paraId="270DF41E" w14:textId="77777777" w:rsidR="00DE1670" w:rsidRPr="005945FB" w:rsidRDefault="00DE1670" w:rsidP="00DE1670">
            <w:pPr>
              <w:rPr>
                <w:rFonts w:ascii="Arial" w:hAnsi="Arial" w:cs="Arial"/>
                <w:sz w:val="22"/>
                <w:szCs w:val="22"/>
              </w:rPr>
            </w:pPr>
            <w:r w:rsidRPr="005945FB">
              <w:rPr>
                <w:rFonts w:ascii="Arial" w:hAnsi="Arial" w:cs="Arial"/>
                <w:sz w:val="22"/>
                <w:szCs w:val="22"/>
              </w:rPr>
              <w:t>PME</w:t>
            </w:r>
          </w:p>
        </w:tc>
        <w:tc>
          <w:tcPr>
            <w:tcW w:w="7361" w:type="dxa"/>
            <w:vAlign w:val="center"/>
          </w:tcPr>
          <w:p w14:paraId="5D5AE210" w14:textId="77DEF8B5" w:rsidR="00DE1670" w:rsidRPr="005945FB" w:rsidRDefault="00DE1670" w:rsidP="00DE1670">
            <w:pPr>
              <w:rPr>
                <w:rFonts w:ascii="Arial" w:hAnsi="Arial" w:cs="Arial"/>
                <w:sz w:val="22"/>
                <w:szCs w:val="22"/>
              </w:rPr>
            </w:pPr>
            <w:r w:rsidRPr="005945FB">
              <w:rPr>
                <w:rFonts w:ascii="Arial" w:hAnsi="Arial" w:cs="Arial"/>
                <w:sz w:val="22"/>
                <w:szCs w:val="22"/>
              </w:rPr>
              <w:t xml:space="preserve">Plan de </w:t>
            </w:r>
            <w:r w:rsidR="003A2BD9" w:rsidRPr="005945FB">
              <w:rPr>
                <w:rFonts w:ascii="Arial" w:hAnsi="Arial" w:cs="Arial"/>
                <w:sz w:val="22"/>
                <w:szCs w:val="22"/>
              </w:rPr>
              <w:t>M</w:t>
            </w:r>
            <w:r w:rsidRPr="005945FB">
              <w:rPr>
                <w:rFonts w:ascii="Arial" w:hAnsi="Arial" w:cs="Arial"/>
                <w:sz w:val="22"/>
                <w:szCs w:val="22"/>
              </w:rPr>
              <w:t xml:space="preserve">onitoreo y </w:t>
            </w:r>
            <w:r w:rsidR="003A2BD9" w:rsidRPr="005945FB">
              <w:rPr>
                <w:rFonts w:ascii="Arial" w:hAnsi="Arial" w:cs="Arial"/>
                <w:sz w:val="22"/>
                <w:szCs w:val="22"/>
              </w:rPr>
              <w:t>E</w:t>
            </w:r>
            <w:r w:rsidRPr="005945FB">
              <w:rPr>
                <w:rFonts w:ascii="Arial" w:hAnsi="Arial" w:cs="Arial"/>
                <w:sz w:val="22"/>
                <w:szCs w:val="22"/>
              </w:rPr>
              <w:t>valuación</w:t>
            </w:r>
          </w:p>
        </w:tc>
      </w:tr>
      <w:tr w:rsidR="00DE1670" w:rsidRPr="005945FB" w14:paraId="69C147A3" w14:textId="77777777" w:rsidTr="00627D5D">
        <w:trPr>
          <w:trHeight w:val="340"/>
        </w:trPr>
        <w:tc>
          <w:tcPr>
            <w:tcW w:w="1271" w:type="dxa"/>
            <w:vAlign w:val="center"/>
          </w:tcPr>
          <w:p w14:paraId="36F44531" w14:textId="77777777" w:rsidR="00DE1670" w:rsidRPr="005945FB" w:rsidRDefault="00DE1670" w:rsidP="00DE1670">
            <w:pPr>
              <w:rPr>
                <w:rFonts w:ascii="Arial" w:hAnsi="Arial" w:cs="Arial"/>
                <w:sz w:val="22"/>
                <w:szCs w:val="22"/>
              </w:rPr>
            </w:pPr>
            <w:r w:rsidRPr="005945FB">
              <w:rPr>
                <w:rFonts w:ascii="Arial" w:hAnsi="Arial" w:cs="Arial"/>
                <w:sz w:val="22"/>
                <w:szCs w:val="22"/>
              </w:rPr>
              <w:t>PMR</w:t>
            </w:r>
          </w:p>
        </w:tc>
        <w:tc>
          <w:tcPr>
            <w:tcW w:w="7361" w:type="dxa"/>
            <w:vAlign w:val="center"/>
          </w:tcPr>
          <w:p w14:paraId="540F4B1C" w14:textId="3FF832B6" w:rsidR="00DE1670" w:rsidRPr="005945FB" w:rsidRDefault="00DE1670" w:rsidP="00DE1670">
            <w:pPr>
              <w:rPr>
                <w:rFonts w:ascii="Arial" w:hAnsi="Arial" w:cs="Arial"/>
                <w:sz w:val="22"/>
                <w:szCs w:val="22"/>
              </w:rPr>
            </w:pPr>
            <w:r w:rsidRPr="005945FB">
              <w:rPr>
                <w:rFonts w:ascii="Arial" w:hAnsi="Arial" w:cs="Arial"/>
                <w:sz w:val="22"/>
                <w:szCs w:val="22"/>
              </w:rPr>
              <w:t xml:space="preserve">Informe de </w:t>
            </w:r>
            <w:r w:rsidR="003A2BD9" w:rsidRPr="005945FB">
              <w:rPr>
                <w:rFonts w:ascii="Arial" w:hAnsi="Arial" w:cs="Arial"/>
                <w:sz w:val="22"/>
                <w:szCs w:val="22"/>
              </w:rPr>
              <w:t>M</w:t>
            </w:r>
            <w:r w:rsidRPr="005945FB">
              <w:rPr>
                <w:rFonts w:ascii="Arial" w:hAnsi="Arial" w:cs="Arial"/>
                <w:sz w:val="22"/>
                <w:szCs w:val="22"/>
              </w:rPr>
              <w:t>onitoreo del Proyecto</w:t>
            </w:r>
          </w:p>
        </w:tc>
      </w:tr>
      <w:tr w:rsidR="00DE1670" w:rsidRPr="005945FB" w14:paraId="4C9CF189" w14:textId="77777777" w:rsidTr="00627D5D">
        <w:trPr>
          <w:trHeight w:val="340"/>
        </w:trPr>
        <w:tc>
          <w:tcPr>
            <w:tcW w:w="1271" w:type="dxa"/>
            <w:vAlign w:val="center"/>
          </w:tcPr>
          <w:p w14:paraId="36E62995" w14:textId="77777777" w:rsidR="00DE1670" w:rsidRPr="005945FB" w:rsidRDefault="00DE1670" w:rsidP="00DE1670">
            <w:pPr>
              <w:rPr>
                <w:rFonts w:ascii="Arial" w:hAnsi="Arial" w:cs="Arial"/>
                <w:sz w:val="22"/>
                <w:szCs w:val="22"/>
              </w:rPr>
            </w:pPr>
            <w:r w:rsidRPr="005945FB">
              <w:rPr>
                <w:rFonts w:ascii="Arial" w:hAnsi="Arial" w:cs="Arial"/>
                <w:sz w:val="22"/>
                <w:szCs w:val="22"/>
              </w:rPr>
              <w:t>POA</w:t>
            </w:r>
          </w:p>
        </w:tc>
        <w:tc>
          <w:tcPr>
            <w:tcW w:w="7361" w:type="dxa"/>
            <w:vAlign w:val="center"/>
          </w:tcPr>
          <w:p w14:paraId="36D60C26" w14:textId="77777777" w:rsidR="00DE1670" w:rsidRPr="005945FB" w:rsidRDefault="00DE1670" w:rsidP="00DE1670">
            <w:pPr>
              <w:rPr>
                <w:rFonts w:ascii="Arial" w:hAnsi="Arial" w:cs="Arial"/>
                <w:sz w:val="22"/>
                <w:szCs w:val="22"/>
              </w:rPr>
            </w:pPr>
            <w:r w:rsidRPr="005945FB">
              <w:rPr>
                <w:rFonts w:ascii="Arial" w:hAnsi="Arial" w:cs="Arial"/>
                <w:sz w:val="22"/>
                <w:szCs w:val="22"/>
              </w:rPr>
              <w:t>Plan Operativo Anual</w:t>
            </w:r>
          </w:p>
        </w:tc>
      </w:tr>
      <w:tr w:rsidR="00DE1670" w:rsidRPr="005945FB" w14:paraId="468F0496" w14:textId="77777777" w:rsidTr="00627D5D">
        <w:trPr>
          <w:trHeight w:val="340"/>
        </w:trPr>
        <w:tc>
          <w:tcPr>
            <w:tcW w:w="1271" w:type="dxa"/>
            <w:vAlign w:val="center"/>
          </w:tcPr>
          <w:p w14:paraId="3BEAE58B" w14:textId="77777777" w:rsidR="00DE1670" w:rsidRPr="005945FB" w:rsidRDefault="00DE1670" w:rsidP="00DE1670">
            <w:pPr>
              <w:rPr>
                <w:rFonts w:ascii="Arial" w:hAnsi="Arial" w:cs="Arial"/>
                <w:sz w:val="22"/>
                <w:szCs w:val="22"/>
              </w:rPr>
            </w:pPr>
            <w:r w:rsidRPr="005945FB">
              <w:rPr>
                <w:rFonts w:ascii="Arial" w:hAnsi="Arial" w:cs="Arial"/>
                <w:sz w:val="22"/>
                <w:szCs w:val="22"/>
              </w:rPr>
              <w:t>POD</w:t>
            </w:r>
          </w:p>
        </w:tc>
        <w:tc>
          <w:tcPr>
            <w:tcW w:w="7361" w:type="dxa"/>
            <w:vAlign w:val="center"/>
          </w:tcPr>
          <w:p w14:paraId="3D74D7FE" w14:textId="7A6FF1EA" w:rsidR="003F2F67" w:rsidRPr="005945FB" w:rsidRDefault="00DE1670" w:rsidP="00DE1670">
            <w:pPr>
              <w:rPr>
                <w:rFonts w:ascii="Arial" w:hAnsi="Arial" w:cs="Arial"/>
                <w:sz w:val="22"/>
                <w:szCs w:val="22"/>
                <w:lang w:eastAsia="en-US"/>
              </w:rPr>
            </w:pPr>
            <w:r w:rsidRPr="005945FB">
              <w:rPr>
                <w:rFonts w:ascii="Arial" w:hAnsi="Arial" w:cs="Arial"/>
                <w:sz w:val="22"/>
                <w:szCs w:val="22"/>
                <w:lang w:eastAsia="en-US"/>
              </w:rPr>
              <w:t>Propuesta de Desarrollo de la Operación</w:t>
            </w:r>
          </w:p>
        </w:tc>
      </w:tr>
      <w:tr w:rsidR="0025700C" w:rsidRPr="005945FB" w14:paraId="499A137B" w14:textId="77777777" w:rsidTr="00627D5D">
        <w:trPr>
          <w:trHeight w:val="340"/>
        </w:trPr>
        <w:tc>
          <w:tcPr>
            <w:tcW w:w="1271" w:type="dxa"/>
            <w:vAlign w:val="center"/>
          </w:tcPr>
          <w:p w14:paraId="56065202" w14:textId="36EA312C" w:rsidR="0025700C" w:rsidRPr="005945FB" w:rsidRDefault="0025700C" w:rsidP="00DE1670">
            <w:pPr>
              <w:rPr>
                <w:rFonts w:ascii="Arial" w:hAnsi="Arial" w:cs="Arial"/>
                <w:sz w:val="22"/>
                <w:szCs w:val="22"/>
              </w:rPr>
            </w:pPr>
            <w:r w:rsidRPr="005945FB">
              <w:rPr>
                <w:rFonts w:ascii="Arial" w:hAnsi="Arial" w:cs="Arial"/>
                <w:sz w:val="22"/>
                <w:szCs w:val="22"/>
              </w:rPr>
              <w:t>PROFIP</w:t>
            </w:r>
          </w:p>
        </w:tc>
        <w:tc>
          <w:tcPr>
            <w:tcW w:w="7361" w:type="dxa"/>
            <w:vAlign w:val="center"/>
          </w:tcPr>
          <w:p w14:paraId="4B85083E" w14:textId="19E1BDAE" w:rsidR="0025700C" w:rsidRPr="005945FB" w:rsidRDefault="0025700C" w:rsidP="00DE1670">
            <w:pPr>
              <w:rPr>
                <w:rFonts w:ascii="Arial" w:hAnsi="Arial" w:cs="Arial"/>
                <w:sz w:val="22"/>
                <w:szCs w:val="22"/>
                <w:lang w:eastAsia="en-US"/>
              </w:rPr>
            </w:pPr>
            <w:r w:rsidRPr="005945FB">
              <w:rPr>
                <w:rFonts w:ascii="Arial" w:hAnsi="Arial" w:cs="Arial"/>
                <w:sz w:val="22"/>
                <w:szCs w:val="22"/>
                <w:lang w:eastAsia="en-US"/>
              </w:rPr>
              <w:t>Programa de Fortalecimiento institucional Provincial y Gestión Financiera</w:t>
            </w:r>
          </w:p>
        </w:tc>
      </w:tr>
    </w:tbl>
    <w:p w14:paraId="5FB3D9CC" w14:textId="77777777" w:rsidR="006E3C13" w:rsidRPr="00DB2B31" w:rsidRDefault="006E3C13" w:rsidP="006E3C13">
      <w:pPr>
        <w:rPr>
          <w:rFonts w:ascii="Arial" w:hAnsi="Arial" w:cs="Arial"/>
          <w:b/>
          <w:szCs w:val="22"/>
        </w:rPr>
      </w:pPr>
    </w:p>
    <w:p w14:paraId="11B757E1" w14:textId="77777777" w:rsidR="00E9242B" w:rsidRPr="00DB2B31" w:rsidRDefault="00E9242B" w:rsidP="006E3C13">
      <w:pPr>
        <w:rPr>
          <w:rFonts w:ascii="Arial" w:hAnsi="Arial" w:cs="Arial"/>
          <w:b/>
          <w:szCs w:val="22"/>
        </w:rPr>
      </w:pPr>
    </w:p>
    <w:p w14:paraId="41B31460" w14:textId="77777777" w:rsidR="006E3C13" w:rsidRPr="00DB2B31" w:rsidRDefault="006E3C13" w:rsidP="006E3C13">
      <w:pPr>
        <w:rPr>
          <w:rFonts w:ascii="Arial" w:hAnsi="Arial" w:cs="Arial"/>
          <w:b/>
          <w:szCs w:val="22"/>
        </w:rPr>
      </w:pPr>
    </w:p>
    <w:p w14:paraId="0E218537" w14:textId="77777777" w:rsidR="006E3C13" w:rsidRPr="00DB2B31" w:rsidRDefault="006E3C13" w:rsidP="006E3C13">
      <w:pPr>
        <w:rPr>
          <w:rFonts w:ascii="Arial" w:hAnsi="Arial" w:cs="Arial"/>
          <w:b/>
          <w:szCs w:val="22"/>
        </w:rPr>
      </w:pPr>
    </w:p>
    <w:p w14:paraId="37003665" w14:textId="77777777" w:rsidR="006E3C13" w:rsidRPr="00DB2B31" w:rsidRDefault="006E3C13" w:rsidP="006E3C13">
      <w:pPr>
        <w:rPr>
          <w:rFonts w:ascii="Arial" w:hAnsi="Arial" w:cs="Arial"/>
          <w:b/>
          <w:szCs w:val="22"/>
        </w:rPr>
      </w:pPr>
    </w:p>
    <w:p w14:paraId="1E338900" w14:textId="77777777" w:rsidR="006E3C13" w:rsidRPr="00DB2B31" w:rsidRDefault="006E3C13" w:rsidP="006E3C13">
      <w:pPr>
        <w:rPr>
          <w:rFonts w:ascii="Arial" w:hAnsi="Arial" w:cs="Arial"/>
          <w:b/>
          <w:szCs w:val="22"/>
        </w:rPr>
      </w:pPr>
    </w:p>
    <w:p w14:paraId="419D2AD8" w14:textId="77777777" w:rsidR="006E3C13" w:rsidRPr="00DB2B31" w:rsidRDefault="006E3C13" w:rsidP="006E3C13">
      <w:pPr>
        <w:rPr>
          <w:rFonts w:ascii="Arial" w:hAnsi="Arial" w:cs="Arial"/>
          <w:b/>
          <w:szCs w:val="22"/>
        </w:rPr>
      </w:pPr>
    </w:p>
    <w:p w14:paraId="45818313" w14:textId="77777777" w:rsidR="006E3C13" w:rsidRPr="00DB2B31" w:rsidRDefault="006E3C13" w:rsidP="006E3C13">
      <w:pPr>
        <w:rPr>
          <w:rFonts w:ascii="Arial" w:hAnsi="Arial" w:cs="Arial"/>
          <w:b/>
          <w:szCs w:val="22"/>
        </w:rPr>
      </w:pPr>
    </w:p>
    <w:p w14:paraId="148E4B3E" w14:textId="77777777" w:rsidR="0002605D" w:rsidRPr="00DB2B31" w:rsidRDefault="0002605D">
      <w:pPr>
        <w:rPr>
          <w:rFonts w:ascii="Arial" w:hAnsi="Arial" w:cs="Arial"/>
          <w:b/>
          <w:szCs w:val="22"/>
        </w:rPr>
      </w:pPr>
      <w:r w:rsidRPr="00DB2B31">
        <w:rPr>
          <w:rFonts w:ascii="Arial" w:hAnsi="Arial" w:cs="Arial"/>
          <w:b/>
          <w:szCs w:val="22"/>
        </w:rPr>
        <w:br w:type="page"/>
      </w:r>
    </w:p>
    <w:p w14:paraId="31E94D1C" w14:textId="2BF312D1" w:rsidR="00D1616E" w:rsidRPr="00DB2B31" w:rsidRDefault="00A47CFB" w:rsidP="002F0176">
      <w:pPr>
        <w:pStyle w:val="Chapter"/>
        <w:numPr>
          <w:ilvl w:val="0"/>
          <w:numId w:val="2"/>
        </w:numPr>
        <w:tabs>
          <w:tab w:val="clear" w:pos="1440"/>
          <w:tab w:val="left" w:pos="720"/>
        </w:tabs>
        <w:ind w:hanging="1008"/>
        <w:outlineLvl w:val="0"/>
        <w:rPr>
          <w:rStyle w:val="longtext"/>
          <w:rFonts w:cs="Arial"/>
          <w:color w:val="000000"/>
          <w:szCs w:val="22"/>
          <w:lang w:val="es-ES_tradnl"/>
        </w:rPr>
      </w:pPr>
      <w:bookmarkStart w:id="1" w:name="_Toc525149918"/>
      <w:r w:rsidRPr="00DB2B31">
        <w:rPr>
          <w:rStyle w:val="longtext"/>
          <w:rFonts w:cs="Arial"/>
          <w:color w:val="000000"/>
          <w:szCs w:val="22"/>
          <w:lang w:val="es-ES_tradnl"/>
        </w:rPr>
        <w:lastRenderedPageBreak/>
        <w:t>I</w:t>
      </w:r>
      <w:r w:rsidR="009B4B94" w:rsidRPr="00DB2B31">
        <w:rPr>
          <w:rStyle w:val="longtext"/>
          <w:rFonts w:cs="Arial"/>
          <w:color w:val="000000"/>
          <w:szCs w:val="22"/>
          <w:lang w:val="es-ES_tradnl"/>
        </w:rPr>
        <w:t>ntroducción</w:t>
      </w:r>
      <w:bookmarkEnd w:id="1"/>
    </w:p>
    <w:p w14:paraId="5D0DDEC6" w14:textId="77777777" w:rsidR="00C41014" w:rsidRPr="00DB2B31" w:rsidRDefault="00C41014" w:rsidP="00C41014">
      <w:pPr>
        <w:rPr>
          <w:rFonts w:ascii="Arial" w:hAnsi="Arial" w:cs="Arial"/>
        </w:rPr>
      </w:pPr>
    </w:p>
    <w:p w14:paraId="71BCB185" w14:textId="25327637" w:rsidR="003A2BD9" w:rsidRPr="00DB2B31" w:rsidRDefault="003A2BD9" w:rsidP="005945FB">
      <w:pPr>
        <w:pStyle w:val="ListParagraph"/>
        <w:numPr>
          <w:ilvl w:val="1"/>
          <w:numId w:val="7"/>
        </w:numPr>
        <w:rPr>
          <w:rFonts w:cs="Arial"/>
          <w:lang w:val="es-ES_tradnl"/>
        </w:rPr>
      </w:pPr>
      <w:r w:rsidRPr="00DB2B31">
        <w:rPr>
          <w:rFonts w:cs="Arial"/>
        </w:rPr>
        <w:t>El</w:t>
      </w:r>
      <w:r w:rsidRPr="00DB2B31">
        <w:rPr>
          <w:rFonts w:cs="Arial"/>
          <w:lang w:val="es-ES_tradnl"/>
        </w:rPr>
        <w:t xml:space="preserve"> </w:t>
      </w:r>
      <w:r w:rsidR="00C7174E" w:rsidRPr="00DB2B31">
        <w:rPr>
          <w:rFonts w:cs="Arial"/>
          <w:lang w:val="es-ES_tradnl"/>
        </w:rPr>
        <w:t xml:space="preserve">objetivo de este </w:t>
      </w:r>
      <w:r w:rsidRPr="00DB2B31">
        <w:rPr>
          <w:rFonts w:cs="Arial"/>
          <w:lang w:val="es-ES_tradnl"/>
        </w:rPr>
        <w:t xml:space="preserve">documento </w:t>
      </w:r>
      <w:r w:rsidR="00C7174E" w:rsidRPr="00DB2B31">
        <w:rPr>
          <w:rFonts w:cs="Arial"/>
          <w:lang w:val="es-ES_tradnl"/>
        </w:rPr>
        <w:t xml:space="preserve">es </w:t>
      </w:r>
      <w:r w:rsidRPr="00DB2B31">
        <w:rPr>
          <w:rFonts w:cs="Arial"/>
          <w:lang w:val="es-ES_tradnl"/>
        </w:rPr>
        <w:t>describ</w:t>
      </w:r>
      <w:r w:rsidR="00C7174E" w:rsidRPr="00DB2B31">
        <w:rPr>
          <w:rFonts w:cs="Arial"/>
          <w:lang w:val="es-ES_tradnl"/>
        </w:rPr>
        <w:t>ir</w:t>
      </w:r>
      <w:r w:rsidR="000F7674" w:rsidRPr="00DB2B31">
        <w:rPr>
          <w:rFonts w:cs="Arial"/>
          <w:lang w:val="es-ES_tradnl"/>
        </w:rPr>
        <w:t xml:space="preserve"> los acuerdos </w:t>
      </w:r>
      <w:r w:rsidR="00C7174E" w:rsidRPr="00DB2B31">
        <w:rPr>
          <w:rFonts w:cs="Arial"/>
          <w:lang w:val="es-ES_tradnl"/>
        </w:rPr>
        <w:t xml:space="preserve">y mecanismos </w:t>
      </w:r>
      <w:r w:rsidR="000F7674" w:rsidRPr="00DB2B31">
        <w:rPr>
          <w:rFonts w:cs="Arial"/>
          <w:lang w:val="es-ES_tradnl"/>
        </w:rPr>
        <w:t>de monitoreo y e</w:t>
      </w:r>
      <w:r w:rsidRPr="00DB2B31">
        <w:rPr>
          <w:rFonts w:cs="Arial"/>
          <w:lang w:val="es-ES_tradnl"/>
        </w:rPr>
        <w:t xml:space="preserve">valuación del </w:t>
      </w:r>
      <w:r w:rsidR="001E21E0" w:rsidRPr="00DB2B31">
        <w:rPr>
          <w:rFonts w:cs="Arial"/>
          <w:lang w:val="es-ES_tradnl"/>
        </w:rPr>
        <w:t>“</w:t>
      </w:r>
      <w:r w:rsidRPr="00DB2B31">
        <w:rPr>
          <w:rFonts w:cs="Arial"/>
        </w:rPr>
        <w:t xml:space="preserve">Programa de </w:t>
      </w:r>
      <w:r w:rsidR="001E21E0" w:rsidRPr="00DB2B31">
        <w:rPr>
          <w:rFonts w:cs="Arial"/>
        </w:rPr>
        <w:t>Apoyo a la Gestión Integrada del Gasto P</w:t>
      </w:r>
      <w:r w:rsidRPr="00DB2B31">
        <w:rPr>
          <w:rFonts w:cs="Arial"/>
        </w:rPr>
        <w:t>úblico</w:t>
      </w:r>
      <w:r w:rsidR="001E21E0" w:rsidRPr="00DB2B31">
        <w:rPr>
          <w:rFonts w:cs="Arial"/>
        </w:rPr>
        <w:t>”</w:t>
      </w:r>
      <w:r w:rsidRPr="00DB2B31">
        <w:rPr>
          <w:rFonts w:cs="Arial"/>
        </w:rPr>
        <w:t xml:space="preserve"> </w:t>
      </w:r>
      <w:r w:rsidRPr="00DB2B31">
        <w:rPr>
          <w:rFonts w:cs="Arial"/>
          <w:lang w:val="es-ES_tradnl"/>
        </w:rPr>
        <w:t xml:space="preserve">(AR-L1292) </w:t>
      </w:r>
      <w:r w:rsidR="001E21E0" w:rsidRPr="00DB2B31">
        <w:rPr>
          <w:rFonts w:cs="Arial"/>
          <w:lang w:val="es-ES_tradnl"/>
        </w:rPr>
        <w:t>en</w:t>
      </w:r>
      <w:r w:rsidRPr="00DB2B31">
        <w:rPr>
          <w:rFonts w:cs="Arial"/>
          <w:lang w:val="es-ES_tradnl"/>
        </w:rPr>
        <w:t xml:space="preserve"> </w:t>
      </w:r>
      <w:r w:rsidR="001E21E0" w:rsidRPr="00DB2B31">
        <w:rPr>
          <w:rFonts w:cs="Arial"/>
          <w:lang w:val="es-ES_tradnl"/>
        </w:rPr>
        <w:t>Argentina;</w:t>
      </w:r>
      <w:r w:rsidRPr="00DB2B31">
        <w:rPr>
          <w:rFonts w:cs="Arial"/>
          <w:lang w:val="es-ES_tradnl"/>
        </w:rPr>
        <w:t xml:space="preserve"> a partir de ahora y para efectos de este documento “el Programa</w:t>
      </w:r>
      <w:r w:rsidR="008509CF" w:rsidRPr="00DB2B31">
        <w:rPr>
          <w:rFonts w:cs="Arial"/>
          <w:lang w:val="es-ES_tradnl"/>
        </w:rPr>
        <w:t>”</w:t>
      </w:r>
      <w:r w:rsidRPr="00DB2B31">
        <w:rPr>
          <w:rFonts w:cs="Arial"/>
        </w:rPr>
        <w:t xml:space="preserve">. </w:t>
      </w:r>
      <w:r w:rsidRPr="00DB2B31">
        <w:rPr>
          <w:rFonts w:cs="Arial"/>
          <w:lang w:val="es-ES_tradnl"/>
        </w:rPr>
        <w:t>El BID y  el  Gobierno  de  la  República  Argentina   han  acordado  que  las  actividades  especificadas  en  este  documento  son  parte  integral  del  contrato  de  préstamo.  Todas las partes involucradas acuerdan adherirse a  las  responsabilidades  asignadas  a  cada  uno  en  este  documento.</w:t>
      </w:r>
    </w:p>
    <w:p w14:paraId="7C317C3A" w14:textId="77777777" w:rsidR="00B01420" w:rsidRPr="00DB2B31" w:rsidRDefault="00B01420" w:rsidP="00B01420">
      <w:pPr>
        <w:rPr>
          <w:rFonts w:ascii="Arial" w:hAnsi="Arial" w:cs="Arial"/>
        </w:rPr>
      </w:pPr>
    </w:p>
    <w:p w14:paraId="6FA00A83" w14:textId="1BEDD335" w:rsidR="0F926CDF" w:rsidRDefault="0F926CDF" w:rsidP="0F926CDF">
      <w:pPr>
        <w:pStyle w:val="ListParagraph"/>
        <w:numPr>
          <w:ilvl w:val="1"/>
          <w:numId w:val="7"/>
        </w:numPr>
        <w:rPr>
          <w:sz w:val="24"/>
        </w:rPr>
      </w:pPr>
      <w:r w:rsidRPr="0F926CDF">
        <w:rPr>
          <w:rFonts w:cs="Arial"/>
        </w:rPr>
        <w:t xml:space="preserve">El objetivo general del Programa es mejorar la </w:t>
      </w:r>
      <w:r w:rsidR="00B7176C" w:rsidRPr="0F926CDF">
        <w:rPr>
          <w:rFonts w:cs="Arial"/>
        </w:rPr>
        <w:t>e</w:t>
      </w:r>
      <w:r w:rsidR="00B7176C">
        <w:rPr>
          <w:rFonts w:cs="Arial"/>
        </w:rPr>
        <w:t xml:space="preserve">ficiencia y transparencia </w:t>
      </w:r>
      <w:r w:rsidRPr="0F926CDF">
        <w:rPr>
          <w:rFonts w:cs="Arial"/>
        </w:rPr>
        <w:t xml:space="preserve">del gasto público, por medio del apoyo al uso de información para la toma de decisiones y el control ciudadano. </w:t>
      </w:r>
      <w:r w:rsidRPr="0F926CDF">
        <w:t>Los objetivos específicos serán:(</w:t>
      </w:r>
      <w:r w:rsidRPr="0F926CDF">
        <w:rPr>
          <w:rFonts w:cs="Arial"/>
          <w:szCs w:val="22"/>
        </w:rPr>
        <w:t>i) mejorar la eficiencia del gasto público nacional a través de la generación de información íntegra y oportuna que permita mejorar la ejecución de los programas prioritarios; y (ii) incrementar el acceso a la información presupuestaria a nivel subnacional fortaleciendo los sistemas de información financiera.</w:t>
      </w:r>
    </w:p>
    <w:p w14:paraId="3EF3A4A0" w14:textId="77777777" w:rsidR="007B49AD" w:rsidRPr="00DB2B31" w:rsidRDefault="007B49AD" w:rsidP="007B49AD">
      <w:pPr>
        <w:rPr>
          <w:rFonts w:ascii="Arial" w:hAnsi="Arial" w:cs="Arial"/>
        </w:rPr>
      </w:pPr>
    </w:p>
    <w:p w14:paraId="533E0D86" w14:textId="749011B2" w:rsidR="00B01420" w:rsidRPr="00DB2B31" w:rsidRDefault="001E21E0" w:rsidP="005945FB">
      <w:pPr>
        <w:pStyle w:val="ListParagraph"/>
        <w:numPr>
          <w:ilvl w:val="1"/>
          <w:numId w:val="7"/>
        </w:numPr>
        <w:rPr>
          <w:rFonts w:cs="Arial"/>
          <w:smallCaps/>
          <w:color w:val="000000"/>
          <w:shd w:val="clear" w:color="auto" w:fill="FFFFFF"/>
          <w:lang w:val="es-ES_tradnl"/>
        </w:rPr>
      </w:pPr>
      <w:r w:rsidRPr="0F926CDF">
        <w:rPr>
          <w:rStyle w:val="longtext"/>
          <w:rFonts w:cs="Arial"/>
          <w:color w:val="000000"/>
          <w:shd w:val="clear" w:color="auto" w:fill="FFFFFF"/>
        </w:rPr>
        <w:t>El</w:t>
      </w:r>
      <w:r w:rsidR="007F0DD4" w:rsidRPr="0F926CDF">
        <w:rPr>
          <w:rStyle w:val="longtext"/>
          <w:rFonts w:cs="Arial"/>
          <w:color w:val="000000"/>
          <w:shd w:val="clear" w:color="auto" w:fill="FFFFFF"/>
        </w:rPr>
        <w:t xml:space="preserve"> </w:t>
      </w:r>
      <w:r w:rsidR="008509CF" w:rsidRPr="0F926CDF">
        <w:rPr>
          <w:rStyle w:val="longtext"/>
          <w:rFonts w:cs="Arial"/>
          <w:color w:val="000000"/>
          <w:shd w:val="clear" w:color="auto" w:fill="FFFFFF"/>
        </w:rPr>
        <w:t xml:space="preserve">Programa </w:t>
      </w:r>
      <w:r w:rsidR="003A2BD9" w:rsidRPr="0F926CDF">
        <w:rPr>
          <w:rStyle w:val="longtext"/>
          <w:rFonts w:cs="Arial"/>
          <w:color w:val="000000"/>
          <w:shd w:val="clear" w:color="auto" w:fill="FFFFFF"/>
        </w:rPr>
        <w:t>está estructurado en dos componentes</w:t>
      </w:r>
      <w:r w:rsidR="007F0DD4" w:rsidRPr="0F926CDF">
        <w:rPr>
          <w:rStyle w:val="longtext"/>
          <w:rFonts w:cs="Arial"/>
          <w:color w:val="000000"/>
          <w:shd w:val="clear" w:color="auto" w:fill="FFFFFF"/>
        </w:rPr>
        <w:t xml:space="preserve">: </w:t>
      </w:r>
      <w:r w:rsidR="003A2BD9" w:rsidRPr="0F926CDF">
        <w:rPr>
          <w:rStyle w:val="longtext"/>
          <w:rFonts w:cs="Arial"/>
          <w:color w:val="000000"/>
          <w:shd w:val="clear" w:color="auto" w:fill="FFFFFF"/>
        </w:rPr>
        <w:t xml:space="preserve">(i) </w:t>
      </w:r>
      <w:r w:rsidR="00A37FAE" w:rsidRPr="0F926CDF">
        <w:rPr>
          <w:rFonts w:cs="Arial"/>
        </w:rPr>
        <w:t>Componente 1: Integración y m</w:t>
      </w:r>
      <w:r w:rsidR="001F2B36" w:rsidRPr="0F926CDF">
        <w:rPr>
          <w:rFonts w:cs="Arial"/>
        </w:rPr>
        <w:t xml:space="preserve">odernización de los </w:t>
      </w:r>
      <w:r w:rsidR="00A37FAE" w:rsidRPr="0F926CDF">
        <w:rPr>
          <w:rFonts w:cs="Arial"/>
        </w:rPr>
        <w:t>sistemas de i</w:t>
      </w:r>
      <w:r w:rsidR="001F2B36" w:rsidRPr="0F926CDF">
        <w:rPr>
          <w:rFonts w:cs="Arial"/>
        </w:rPr>
        <w:t>nformación de</w:t>
      </w:r>
      <w:r w:rsidR="002E5572" w:rsidRPr="0F926CDF">
        <w:rPr>
          <w:rFonts w:cs="Arial"/>
        </w:rPr>
        <w:t xml:space="preserve"> a</w:t>
      </w:r>
      <w:r w:rsidR="001F2B36" w:rsidRPr="0F926CDF">
        <w:rPr>
          <w:rFonts w:cs="Arial"/>
        </w:rPr>
        <w:t xml:space="preserve">poyo a la </w:t>
      </w:r>
      <w:r w:rsidR="00A37FAE" w:rsidRPr="0F926CDF">
        <w:rPr>
          <w:rFonts w:cs="Arial"/>
        </w:rPr>
        <w:t>gestión del gasto n</w:t>
      </w:r>
      <w:r w:rsidR="003A2BD9" w:rsidRPr="0F926CDF">
        <w:rPr>
          <w:rFonts w:cs="Arial"/>
        </w:rPr>
        <w:t>acional</w:t>
      </w:r>
      <w:r w:rsidRPr="0F926CDF">
        <w:rPr>
          <w:rFonts w:cs="Arial"/>
        </w:rPr>
        <w:t xml:space="preserve"> (US$24.000000)</w:t>
      </w:r>
      <w:r w:rsidR="003A2BD9" w:rsidRPr="0F926CDF">
        <w:rPr>
          <w:rFonts w:cs="Arial"/>
        </w:rPr>
        <w:t xml:space="preserve">; (ii) </w:t>
      </w:r>
      <w:r w:rsidR="00A37FAE" w:rsidRPr="0F926CDF">
        <w:rPr>
          <w:rFonts w:cs="Arial"/>
        </w:rPr>
        <w:t>Componente 2:</w:t>
      </w:r>
      <w:r w:rsidR="00517DB1" w:rsidRPr="0F926CDF">
        <w:rPr>
          <w:rFonts w:cs="Arial"/>
        </w:rPr>
        <w:t xml:space="preserve"> </w:t>
      </w:r>
      <w:r w:rsidR="00A37FAE" w:rsidRPr="0F926CDF">
        <w:rPr>
          <w:rFonts w:cs="Arial"/>
        </w:rPr>
        <w:t>Apoyo a la g</w:t>
      </w:r>
      <w:r w:rsidR="001F4090" w:rsidRPr="0F926CDF">
        <w:rPr>
          <w:rFonts w:cs="Arial"/>
        </w:rPr>
        <w:t>estión d</w:t>
      </w:r>
      <w:r w:rsidR="003A2BD9" w:rsidRPr="0F926CDF">
        <w:rPr>
          <w:rFonts w:cs="Arial"/>
        </w:rPr>
        <w:t>el gasto provincial y municipal</w:t>
      </w:r>
      <w:r w:rsidRPr="0F926CDF">
        <w:rPr>
          <w:rFonts w:cs="Arial"/>
        </w:rPr>
        <w:t xml:space="preserve"> (US$14.000.000).</w:t>
      </w:r>
    </w:p>
    <w:p w14:paraId="3812BE1D" w14:textId="77777777" w:rsidR="00B01420" w:rsidRPr="00DB2B31" w:rsidRDefault="00B01420" w:rsidP="00B01420">
      <w:pPr>
        <w:rPr>
          <w:rFonts w:ascii="Arial" w:hAnsi="Arial" w:cs="Arial"/>
        </w:rPr>
      </w:pPr>
    </w:p>
    <w:p w14:paraId="0038D8AD" w14:textId="316E2F5C" w:rsidR="001E21E0" w:rsidRPr="00DB2B31" w:rsidRDefault="0F926CDF" w:rsidP="005945FB">
      <w:pPr>
        <w:pStyle w:val="ListParagraph"/>
        <w:numPr>
          <w:ilvl w:val="1"/>
          <w:numId w:val="7"/>
        </w:numPr>
        <w:rPr>
          <w:rFonts w:cs="Arial"/>
          <w:smallCaps/>
          <w:color w:val="000000"/>
          <w:shd w:val="clear" w:color="auto" w:fill="FFFFFF"/>
          <w:lang w:val="es-ES_tradnl"/>
        </w:rPr>
      </w:pPr>
      <w:r w:rsidRPr="0F926CDF">
        <w:rPr>
          <w:rFonts w:cs="Arial"/>
        </w:rPr>
        <w:t>Se definen en el presente PME, los indicadores, impactos, resultados y productos a los que se les dará seguimiento a lo largo de la duración del Programa; así como las herramientas para recolectar la información, métodos para ello y responsabilidades requeridas para completar este seguimiento. También define los documentos de reporte requeridos por el Banco para propósito de monitoreo, las preguntas clave a ser evaluadas, la metodología de evaluación y los reportes de evaluación requeridos.</w:t>
      </w:r>
    </w:p>
    <w:p w14:paraId="5603D080" w14:textId="77777777" w:rsidR="00A37FAE" w:rsidRPr="00DB2B31" w:rsidRDefault="00A37FAE" w:rsidP="00A37FAE">
      <w:pPr>
        <w:rPr>
          <w:rFonts w:ascii="Arial" w:hAnsi="Arial" w:cs="Arial"/>
          <w:smallCaps/>
          <w:color w:val="000000"/>
          <w:shd w:val="clear" w:color="auto" w:fill="FFFFFF"/>
        </w:rPr>
      </w:pPr>
    </w:p>
    <w:p w14:paraId="73D45708" w14:textId="56BF0C6B" w:rsidR="00AB6AAF" w:rsidRPr="00DB2B31" w:rsidRDefault="00AC7DD8" w:rsidP="005945FB">
      <w:pPr>
        <w:pStyle w:val="Paragraph"/>
        <w:numPr>
          <w:ilvl w:val="1"/>
          <w:numId w:val="5"/>
        </w:numPr>
        <w:spacing w:before="0"/>
        <w:outlineLvl w:val="9"/>
        <w:rPr>
          <w:rFonts w:cs="Arial"/>
          <w:smallCaps/>
          <w:color w:val="000000"/>
          <w:szCs w:val="22"/>
          <w:shd w:val="clear" w:color="auto" w:fill="FFFFFF"/>
          <w:lang w:val="es-ES_tradnl"/>
        </w:rPr>
      </w:pPr>
      <w:r w:rsidRPr="00DB2B31">
        <w:rPr>
          <w:rStyle w:val="longtext"/>
          <w:rFonts w:cs="Arial"/>
          <w:color w:val="000000"/>
          <w:szCs w:val="22"/>
          <w:shd w:val="clear" w:color="auto" w:fill="FFFFFF"/>
          <w:lang w:val="es-ES_tradnl"/>
        </w:rPr>
        <w:t xml:space="preserve">En lo que respecta al </w:t>
      </w:r>
      <w:r w:rsidR="00AB6AAF" w:rsidRPr="00DB2B31">
        <w:rPr>
          <w:rStyle w:val="longtext"/>
          <w:rFonts w:cs="Arial"/>
          <w:color w:val="000000"/>
          <w:szCs w:val="22"/>
          <w:shd w:val="clear" w:color="auto" w:fill="FFFFFF"/>
          <w:lang w:val="es-ES_tradnl"/>
        </w:rPr>
        <w:t xml:space="preserve">monitoreo </w:t>
      </w:r>
      <w:r w:rsidRPr="00DB2B31">
        <w:rPr>
          <w:rFonts w:cs="Arial"/>
          <w:szCs w:val="22"/>
          <w:lang w:val="es-ES_tradnl"/>
        </w:rPr>
        <w:t xml:space="preserve">de la ejecución, éste </w:t>
      </w:r>
      <w:r w:rsidR="00AB6AAF" w:rsidRPr="00DB2B31">
        <w:rPr>
          <w:rFonts w:cs="Arial"/>
          <w:szCs w:val="22"/>
          <w:lang w:val="es-ES_tradnl"/>
        </w:rPr>
        <w:t>se concentrará en dos niveles: (i) el cumplimiento de la ejecución de las actividades del Programa; y (ii)</w:t>
      </w:r>
      <w:r w:rsidR="005945FB">
        <w:rPr>
          <w:rFonts w:cs="Arial"/>
          <w:szCs w:val="22"/>
          <w:lang w:val="es-ES_tradnl"/>
        </w:rPr>
        <w:t> </w:t>
      </w:r>
      <w:r w:rsidR="00AB6AAF" w:rsidRPr="00DB2B31">
        <w:rPr>
          <w:rFonts w:cs="Arial"/>
          <w:szCs w:val="22"/>
          <w:lang w:val="es-ES_tradnl"/>
        </w:rPr>
        <w:t xml:space="preserve">el logro de los indicadores contenidos en la Matriz de Resultados. </w:t>
      </w:r>
    </w:p>
    <w:p w14:paraId="6060922B" w14:textId="7F663772" w:rsidR="00AB6AAF" w:rsidRPr="00DB2B31" w:rsidRDefault="00AC7DD8" w:rsidP="005945FB">
      <w:pPr>
        <w:pStyle w:val="Paragraph"/>
        <w:numPr>
          <w:ilvl w:val="1"/>
          <w:numId w:val="5"/>
        </w:numPr>
        <w:spacing w:before="0"/>
        <w:outlineLvl w:val="9"/>
        <w:rPr>
          <w:rFonts w:cs="Arial"/>
          <w:smallCaps/>
          <w:color w:val="000000"/>
          <w:szCs w:val="22"/>
          <w:shd w:val="clear" w:color="auto" w:fill="FFFFFF"/>
          <w:lang w:val="es-ES_tradnl"/>
        </w:rPr>
      </w:pPr>
      <w:r w:rsidRPr="00DB2B31">
        <w:rPr>
          <w:rFonts w:cs="Arial"/>
          <w:szCs w:val="22"/>
          <w:lang w:val="es-ES_tradnl"/>
        </w:rPr>
        <w:t>En lo que respeta a l</w:t>
      </w:r>
      <w:r w:rsidR="00AB6AAF" w:rsidRPr="00DB2B31">
        <w:rPr>
          <w:rFonts w:cs="Arial"/>
          <w:szCs w:val="22"/>
          <w:lang w:val="es-ES_tradnl"/>
        </w:rPr>
        <w:t>a evaluación del Programa</w:t>
      </w:r>
      <w:r w:rsidRPr="00DB2B31">
        <w:rPr>
          <w:rFonts w:cs="Arial"/>
          <w:szCs w:val="22"/>
          <w:lang w:val="es-ES_tradnl"/>
        </w:rPr>
        <w:t>, ésta</w:t>
      </w:r>
      <w:r w:rsidR="00AB6AAF" w:rsidRPr="00DB2B31">
        <w:rPr>
          <w:rFonts w:cs="Arial"/>
          <w:szCs w:val="22"/>
          <w:lang w:val="es-ES_tradnl"/>
        </w:rPr>
        <w:t xml:space="preserve"> se concentrará en el logro de los indicadores (metas) de resultado contenidos en la Matriz de Resultados, y se realizará mediante una evaluación intermedia y una evaluación final, en las cuales se analizarán comparativamente los valores de base, intermedios y finales de los indicadores en cuestión.</w:t>
      </w:r>
      <w:bookmarkStart w:id="2" w:name="_Hlk483003673"/>
      <w:r w:rsidR="00AB6AAF" w:rsidRPr="00DB2B31">
        <w:rPr>
          <w:rFonts w:cs="Arial"/>
          <w:szCs w:val="22"/>
          <w:lang w:val="es-ES_tradnl"/>
        </w:rPr>
        <w:t xml:space="preserve">  Asimismo, se realizará una evaluación económica para analizar el costo/beneficio que ha tenido la intervención</w:t>
      </w:r>
      <w:r w:rsidR="007B49AD" w:rsidRPr="00DB2B31">
        <w:rPr>
          <w:rFonts w:cs="Arial"/>
          <w:szCs w:val="22"/>
          <w:lang w:val="es-ES_tradnl"/>
        </w:rPr>
        <w:t xml:space="preserve"> y una evaluación de impacto. </w:t>
      </w:r>
      <w:bookmarkEnd w:id="2"/>
    </w:p>
    <w:p w14:paraId="442983F2" w14:textId="30006338" w:rsidR="00891F5E" w:rsidRPr="00DB2B31" w:rsidRDefault="001E21E0" w:rsidP="005945FB">
      <w:pPr>
        <w:pStyle w:val="Paragraph"/>
        <w:numPr>
          <w:ilvl w:val="1"/>
          <w:numId w:val="5"/>
        </w:numPr>
        <w:spacing w:before="0"/>
        <w:ind w:left="709" w:hanging="709"/>
        <w:outlineLvl w:val="9"/>
        <w:rPr>
          <w:rStyle w:val="longtext"/>
          <w:rFonts w:cs="Arial"/>
          <w:color w:val="000000"/>
          <w:szCs w:val="22"/>
          <w:shd w:val="clear" w:color="auto" w:fill="FFFFFF"/>
          <w:lang w:val="es-ES_tradnl"/>
        </w:rPr>
      </w:pPr>
      <w:r w:rsidRPr="00DB2B31">
        <w:rPr>
          <w:rStyle w:val="longtext"/>
          <w:rFonts w:cs="Arial"/>
          <w:color w:val="000000"/>
          <w:szCs w:val="22"/>
          <w:shd w:val="clear" w:color="auto" w:fill="FFFFFF"/>
          <w:lang w:val="es-ES_tradnl"/>
        </w:rPr>
        <w:t>El Prestatario será la Repúbli</w:t>
      </w:r>
      <w:r w:rsidR="00314870" w:rsidRPr="00DB2B31">
        <w:rPr>
          <w:rStyle w:val="longtext"/>
          <w:rFonts w:cs="Arial"/>
          <w:color w:val="000000"/>
          <w:szCs w:val="22"/>
          <w:shd w:val="clear" w:color="auto" w:fill="FFFFFF"/>
          <w:lang w:val="es-ES_tradnl"/>
        </w:rPr>
        <w:t>ca de Argentina y el Organismo E</w:t>
      </w:r>
      <w:r w:rsidRPr="00DB2B31">
        <w:rPr>
          <w:rStyle w:val="longtext"/>
          <w:rFonts w:cs="Arial"/>
          <w:color w:val="000000"/>
          <w:szCs w:val="22"/>
          <w:shd w:val="clear" w:color="auto" w:fill="FFFFFF"/>
          <w:lang w:val="es-ES_tradnl"/>
        </w:rPr>
        <w:t>jecuto</w:t>
      </w:r>
      <w:r w:rsidR="00ED476F" w:rsidRPr="00DB2B31">
        <w:rPr>
          <w:rStyle w:val="longtext"/>
          <w:rFonts w:cs="Arial"/>
          <w:color w:val="000000"/>
          <w:szCs w:val="22"/>
          <w:shd w:val="clear" w:color="auto" w:fill="FFFFFF"/>
          <w:lang w:val="es-ES_tradnl"/>
        </w:rPr>
        <w:t>r</w:t>
      </w:r>
      <w:r w:rsidRPr="00DB2B31">
        <w:rPr>
          <w:rStyle w:val="longtext"/>
          <w:rFonts w:cs="Arial"/>
          <w:color w:val="000000"/>
          <w:szCs w:val="22"/>
          <w:shd w:val="clear" w:color="auto" w:fill="FFFFFF"/>
          <w:lang w:val="es-ES_tradnl"/>
        </w:rPr>
        <w:t xml:space="preserve"> </w:t>
      </w:r>
      <w:r w:rsidR="00314870" w:rsidRPr="00DB2B31">
        <w:rPr>
          <w:rStyle w:val="longtext"/>
          <w:rFonts w:cs="Arial"/>
          <w:color w:val="000000"/>
          <w:szCs w:val="22"/>
          <w:shd w:val="clear" w:color="auto" w:fill="FFFFFF"/>
          <w:lang w:val="es-ES_tradnl"/>
        </w:rPr>
        <w:t xml:space="preserve">(OE) </w:t>
      </w:r>
      <w:r w:rsidRPr="00DB2B31">
        <w:rPr>
          <w:rStyle w:val="longtext"/>
          <w:rFonts w:cs="Arial"/>
          <w:color w:val="000000"/>
          <w:szCs w:val="22"/>
          <w:shd w:val="clear" w:color="auto" w:fill="FFFFFF"/>
          <w:lang w:val="es-ES_tradnl"/>
        </w:rPr>
        <w:t>será e</w:t>
      </w:r>
      <w:r w:rsidR="00913A85" w:rsidRPr="00DB2B31">
        <w:rPr>
          <w:rStyle w:val="longtext"/>
          <w:rFonts w:cs="Arial"/>
          <w:color w:val="000000"/>
          <w:szCs w:val="22"/>
          <w:shd w:val="clear" w:color="auto" w:fill="FFFFFF"/>
          <w:lang w:val="es-ES_tradnl"/>
        </w:rPr>
        <w:t xml:space="preserve">l </w:t>
      </w:r>
      <w:r w:rsidR="00422C13" w:rsidRPr="00DB2B31">
        <w:rPr>
          <w:rStyle w:val="longtext"/>
          <w:rFonts w:cs="Arial"/>
          <w:color w:val="000000"/>
          <w:szCs w:val="22"/>
          <w:shd w:val="clear" w:color="auto" w:fill="FFFFFF"/>
          <w:lang w:val="es-ES_tradnl"/>
        </w:rPr>
        <w:t xml:space="preserve">Ministerio de </w:t>
      </w:r>
      <w:r w:rsidR="00FB08AB" w:rsidRPr="00DB2B31">
        <w:rPr>
          <w:rStyle w:val="longtext"/>
          <w:rFonts w:cs="Arial"/>
          <w:color w:val="000000"/>
          <w:szCs w:val="22"/>
          <w:shd w:val="clear" w:color="auto" w:fill="FFFFFF"/>
          <w:lang w:val="es-ES_tradnl"/>
        </w:rPr>
        <w:t>Haciend</w:t>
      </w:r>
      <w:r w:rsidR="001A5192" w:rsidRPr="00DB2B31">
        <w:rPr>
          <w:rStyle w:val="longtext"/>
          <w:rFonts w:cs="Arial"/>
          <w:color w:val="000000"/>
          <w:szCs w:val="22"/>
          <w:shd w:val="clear" w:color="auto" w:fill="FFFFFF"/>
          <w:lang w:val="es-ES_tradnl"/>
        </w:rPr>
        <w:t>a</w:t>
      </w:r>
      <w:r w:rsidRPr="00DB2B31">
        <w:rPr>
          <w:rStyle w:val="longtext"/>
          <w:rFonts w:cs="Arial"/>
          <w:color w:val="000000"/>
          <w:szCs w:val="22"/>
          <w:shd w:val="clear" w:color="auto" w:fill="FFFFFF"/>
          <w:lang w:val="es-ES_tradnl"/>
        </w:rPr>
        <w:t xml:space="preserve">. </w:t>
      </w:r>
      <w:r w:rsidR="000F4C65" w:rsidRPr="00DB2B31">
        <w:rPr>
          <w:rFonts w:cs="Arial"/>
          <w:color w:val="000000"/>
          <w:szCs w:val="22"/>
          <w:shd w:val="clear" w:color="auto" w:fill="FFFFFF"/>
          <w:lang w:val="es-ES_tradnl"/>
        </w:rPr>
        <w:t xml:space="preserve">Las responsabilidades de monitoreo y evaluación serán desarrolladas conjuntamente por el OE y el equipo de proyecto del Banco. Ambos </w:t>
      </w:r>
      <w:r w:rsidR="00913A85" w:rsidRPr="00DB2B31">
        <w:rPr>
          <w:rStyle w:val="longtext"/>
          <w:rFonts w:cs="Arial"/>
          <w:color w:val="000000"/>
          <w:szCs w:val="22"/>
          <w:shd w:val="clear" w:color="auto" w:fill="FFFFFF"/>
          <w:lang w:val="es-ES_tradnl"/>
        </w:rPr>
        <w:t>acuerdan que para el seguimiento de la operación se utilizarán regularmente la Matriz de Resultados, el PEP,</w:t>
      </w:r>
      <w:r w:rsidR="00243F97" w:rsidRPr="00DB2B31">
        <w:rPr>
          <w:rStyle w:val="longtext"/>
          <w:rFonts w:cs="Arial"/>
          <w:color w:val="000000"/>
          <w:szCs w:val="22"/>
          <w:shd w:val="clear" w:color="auto" w:fill="FFFFFF"/>
          <w:lang w:val="es-ES_tradnl"/>
        </w:rPr>
        <w:t xml:space="preserve"> el POA,</w:t>
      </w:r>
      <w:r w:rsidR="00913A85" w:rsidRPr="00DB2B31">
        <w:rPr>
          <w:rStyle w:val="longtext"/>
          <w:rFonts w:cs="Arial"/>
          <w:color w:val="000000"/>
          <w:szCs w:val="22"/>
          <w:shd w:val="clear" w:color="auto" w:fill="FFFFFF"/>
          <w:lang w:val="es-ES_tradnl"/>
        </w:rPr>
        <w:t xml:space="preserve"> el PMR y todos los acuerdos específicos sobre instrumentos de recolección de información </w:t>
      </w:r>
      <w:r w:rsidR="00FE4C6F" w:rsidRPr="00DB2B31">
        <w:rPr>
          <w:rStyle w:val="longtext"/>
          <w:rFonts w:cs="Arial"/>
          <w:color w:val="000000"/>
          <w:szCs w:val="22"/>
          <w:shd w:val="clear" w:color="auto" w:fill="FFFFFF"/>
          <w:lang w:val="es-ES_tradnl"/>
        </w:rPr>
        <w:t xml:space="preserve">que </w:t>
      </w:r>
      <w:r w:rsidR="00913A85" w:rsidRPr="00DB2B31">
        <w:rPr>
          <w:rStyle w:val="longtext"/>
          <w:rFonts w:cs="Arial"/>
          <w:color w:val="000000"/>
          <w:szCs w:val="22"/>
          <w:shd w:val="clear" w:color="auto" w:fill="FFFFFF"/>
          <w:lang w:val="es-ES_tradnl"/>
        </w:rPr>
        <w:t>co</w:t>
      </w:r>
      <w:r w:rsidR="00CB57F6" w:rsidRPr="00DB2B31">
        <w:rPr>
          <w:rStyle w:val="longtext"/>
          <w:rFonts w:cs="Arial"/>
          <w:color w:val="000000"/>
          <w:szCs w:val="22"/>
          <w:shd w:val="clear" w:color="auto" w:fill="FFFFFF"/>
          <w:lang w:val="es-ES_tradnl"/>
        </w:rPr>
        <w:t>nstan en el presente documento.</w:t>
      </w:r>
    </w:p>
    <w:p w14:paraId="07B7BFC5" w14:textId="14DBDD1C" w:rsidR="00F328BB" w:rsidRPr="00DB2B31" w:rsidRDefault="00891F5E" w:rsidP="00B01420">
      <w:pPr>
        <w:pStyle w:val="Paragraph"/>
        <w:numPr>
          <w:ilvl w:val="0"/>
          <w:numId w:val="2"/>
        </w:numPr>
        <w:spacing w:before="240" w:after="240"/>
        <w:jc w:val="center"/>
        <w:outlineLvl w:val="0"/>
        <w:rPr>
          <w:rStyle w:val="BookTitle"/>
          <w:rFonts w:cs="Arial"/>
          <w:szCs w:val="22"/>
          <w:lang w:val="es-ES_tradnl"/>
        </w:rPr>
      </w:pPr>
      <w:bookmarkStart w:id="3" w:name="_Toc525149919"/>
      <w:r w:rsidRPr="00DB2B31">
        <w:rPr>
          <w:rStyle w:val="BookTitle"/>
          <w:rFonts w:cs="Arial"/>
          <w:szCs w:val="22"/>
          <w:lang w:val="es-ES_tradnl"/>
        </w:rPr>
        <w:lastRenderedPageBreak/>
        <w:t>Monitoreo</w:t>
      </w:r>
      <w:bookmarkEnd w:id="3"/>
    </w:p>
    <w:p w14:paraId="3209F84D" w14:textId="4F134EDE" w:rsidR="002F0176" w:rsidRPr="00DB2B31" w:rsidRDefault="002F0176" w:rsidP="005945FB">
      <w:pPr>
        <w:pStyle w:val="Heading2"/>
        <w:keepLines/>
        <w:numPr>
          <w:ilvl w:val="0"/>
          <w:numId w:val="6"/>
        </w:numPr>
        <w:spacing w:before="40"/>
        <w:rPr>
          <w:rFonts w:ascii="Arial" w:hAnsi="Arial" w:cs="Arial"/>
          <w:i w:val="0"/>
          <w:sz w:val="22"/>
          <w:szCs w:val="22"/>
          <w:lang w:val="es-ES_tradnl"/>
        </w:rPr>
      </w:pPr>
      <w:r w:rsidRPr="00DB2B31">
        <w:rPr>
          <w:rFonts w:ascii="Arial" w:hAnsi="Arial" w:cs="Arial"/>
          <w:i w:val="0"/>
          <w:sz w:val="22"/>
          <w:szCs w:val="22"/>
          <w:lang w:val="es-ES_tradnl"/>
        </w:rPr>
        <w:t xml:space="preserve">  </w:t>
      </w:r>
      <w:bookmarkStart w:id="4" w:name="_Toc490835975"/>
      <w:bookmarkStart w:id="5" w:name="_Toc517715520"/>
      <w:bookmarkStart w:id="6" w:name="_Toc525149920"/>
      <w:r w:rsidRPr="00DB2B31">
        <w:rPr>
          <w:rFonts w:ascii="Arial" w:hAnsi="Arial" w:cs="Arial"/>
          <w:i w:val="0"/>
          <w:sz w:val="22"/>
          <w:szCs w:val="22"/>
          <w:lang w:val="es-ES_tradnl"/>
        </w:rPr>
        <w:t>Monitoreo del proyecto por parte del OE y del Banco</w:t>
      </w:r>
      <w:bookmarkEnd w:id="4"/>
      <w:bookmarkEnd w:id="5"/>
      <w:bookmarkEnd w:id="6"/>
    </w:p>
    <w:p w14:paraId="32C57FBA" w14:textId="77777777" w:rsidR="002F0176" w:rsidRPr="00DB2B31" w:rsidRDefault="002F0176" w:rsidP="005945FB">
      <w:pPr>
        <w:ind w:left="720" w:hanging="720"/>
        <w:rPr>
          <w:rFonts w:ascii="Arial" w:hAnsi="Arial" w:cs="Arial"/>
        </w:rPr>
      </w:pPr>
    </w:p>
    <w:p w14:paraId="3202C29E" w14:textId="77777777" w:rsidR="005945FB" w:rsidRPr="00B63871" w:rsidRDefault="009A126A" w:rsidP="005945FB">
      <w:pPr>
        <w:pStyle w:val="Paragraph"/>
        <w:numPr>
          <w:ilvl w:val="1"/>
          <w:numId w:val="9"/>
        </w:numPr>
        <w:spacing w:before="0"/>
        <w:ind w:left="720" w:hanging="720"/>
        <w:outlineLvl w:val="9"/>
        <w:rPr>
          <w:rStyle w:val="longtext"/>
          <w:rFonts w:cs="Arial"/>
        </w:rPr>
      </w:pPr>
      <w:r w:rsidRPr="00B63871">
        <w:rPr>
          <w:rStyle w:val="longtext"/>
          <w:rFonts w:cs="Arial"/>
          <w:color w:val="000000"/>
          <w:shd w:val="clear" w:color="auto" w:fill="FFFFFF"/>
        </w:rPr>
        <w:t xml:space="preserve">El objetivo </w:t>
      </w:r>
      <w:r w:rsidR="00AB6AAF" w:rsidRPr="00B63871">
        <w:rPr>
          <w:rStyle w:val="longtext"/>
          <w:rFonts w:cs="Arial"/>
          <w:color w:val="000000"/>
          <w:shd w:val="clear" w:color="auto" w:fill="FFFFFF"/>
        </w:rPr>
        <w:t xml:space="preserve">del monitoreo </w:t>
      </w:r>
      <w:r w:rsidRPr="00B63871">
        <w:rPr>
          <w:rStyle w:val="longtext"/>
          <w:rFonts w:cs="Arial"/>
          <w:color w:val="000000"/>
          <w:shd w:val="clear" w:color="auto" w:fill="FFFFFF"/>
        </w:rPr>
        <w:t>es detectar los factores que facilitan o impiden el alcance de los resultados esperados, de conformidad con la proyección de actividades y las metas y los respectivos indicadores de</w:t>
      </w:r>
      <w:r w:rsidR="00A37FAE" w:rsidRPr="00B63871">
        <w:rPr>
          <w:rStyle w:val="longtext"/>
          <w:rFonts w:cs="Arial"/>
          <w:color w:val="000000"/>
          <w:shd w:val="clear" w:color="auto" w:fill="FFFFFF"/>
        </w:rPr>
        <w:t xml:space="preserve"> </w:t>
      </w:r>
      <w:r w:rsidRPr="00B63871">
        <w:rPr>
          <w:rStyle w:val="longtext"/>
          <w:rFonts w:cs="Arial"/>
          <w:color w:val="000000"/>
          <w:shd w:val="clear" w:color="auto" w:fill="FFFFFF"/>
        </w:rPr>
        <w:t>l</w:t>
      </w:r>
      <w:r w:rsidR="00A37FAE" w:rsidRPr="00B63871">
        <w:rPr>
          <w:rStyle w:val="longtext"/>
          <w:rFonts w:cs="Arial"/>
          <w:color w:val="000000"/>
          <w:shd w:val="clear" w:color="auto" w:fill="FFFFFF"/>
        </w:rPr>
        <w:t>a</w:t>
      </w:r>
      <w:r w:rsidRPr="00B63871">
        <w:rPr>
          <w:rStyle w:val="longtext"/>
          <w:rFonts w:cs="Arial"/>
          <w:color w:val="000000"/>
          <w:shd w:val="clear" w:color="auto" w:fill="FFFFFF"/>
        </w:rPr>
        <w:t xml:space="preserve"> Matriz de Resultados. El monitoreo del programa estará basado en la Matriz de Resultados, en la proyección de actividades, en el detalle de la ejecución física y financiera de los productos que constan en los informes semestrales de </w:t>
      </w:r>
      <w:r w:rsidR="00AB6AAF" w:rsidRPr="00B63871">
        <w:rPr>
          <w:rStyle w:val="longtext"/>
          <w:rFonts w:cs="Arial"/>
          <w:color w:val="000000"/>
          <w:shd w:val="clear" w:color="auto" w:fill="FFFFFF"/>
        </w:rPr>
        <w:t>avance</w:t>
      </w:r>
      <w:r w:rsidRPr="00B63871">
        <w:rPr>
          <w:rStyle w:val="longtext"/>
          <w:rFonts w:cs="Arial"/>
          <w:color w:val="000000"/>
          <w:shd w:val="clear" w:color="auto" w:fill="FFFFFF"/>
        </w:rPr>
        <w:t xml:space="preserve">, los procedimientos de la metodología de apoyo a la preparación y supervisión del programa, y en las descripciones de adquisiciones y contrataciones que constan en el PA. El prestatario presentará informes semestrales de </w:t>
      </w:r>
      <w:r w:rsidR="00AB6AAF" w:rsidRPr="00B63871">
        <w:rPr>
          <w:rStyle w:val="longtext"/>
          <w:rFonts w:cs="Arial"/>
          <w:color w:val="000000"/>
          <w:shd w:val="clear" w:color="auto" w:fill="FFFFFF"/>
        </w:rPr>
        <w:t>avance.</w:t>
      </w:r>
      <w:r w:rsidRPr="00B63871">
        <w:rPr>
          <w:rStyle w:val="longtext"/>
          <w:rFonts w:cs="Arial"/>
          <w:color w:val="000000"/>
          <w:shd w:val="clear" w:color="auto" w:fill="FFFFFF"/>
        </w:rPr>
        <w:t xml:space="preserve"> El Banco y el prestatario acordaron en usar la Matriz de Resultados y las actividades definidas en el Informe de Monitoreo del Programa (PMR), para monitorear la ejecución del Programa.</w:t>
      </w:r>
    </w:p>
    <w:p w14:paraId="12088A80" w14:textId="77777777" w:rsidR="005945FB" w:rsidRPr="005945FB" w:rsidRDefault="00AB6AAF" w:rsidP="0F926CDF">
      <w:pPr>
        <w:pStyle w:val="Paragraph"/>
        <w:numPr>
          <w:ilvl w:val="1"/>
          <w:numId w:val="9"/>
        </w:numPr>
        <w:spacing w:before="0"/>
        <w:ind w:left="720" w:hanging="720"/>
        <w:outlineLvl w:val="9"/>
        <w:rPr>
          <w:rStyle w:val="longtext"/>
          <w:rFonts w:cs="Arial"/>
          <w:smallCaps/>
          <w:color w:val="000000"/>
          <w:shd w:val="clear" w:color="auto" w:fill="FFFFFF"/>
          <w:lang w:val="es-ES_tradnl"/>
        </w:rPr>
      </w:pPr>
      <w:r w:rsidRPr="0F926CDF">
        <w:rPr>
          <w:rStyle w:val="longtext"/>
          <w:rFonts w:cs="Arial"/>
          <w:color w:val="000000"/>
          <w:shd w:val="clear" w:color="auto" w:fill="FFFFFF"/>
        </w:rPr>
        <w:t>El OE</w:t>
      </w:r>
      <w:r w:rsidR="00C7174E" w:rsidRPr="0F926CDF">
        <w:rPr>
          <w:rStyle w:val="longtext"/>
          <w:rFonts w:cs="Arial"/>
          <w:color w:val="000000"/>
          <w:shd w:val="clear" w:color="auto" w:fill="FFFFFF"/>
        </w:rPr>
        <w:t xml:space="preserve"> será el</w:t>
      </w:r>
      <w:r w:rsidR="009A126A" w:rsidRPr="0F926CDF">
        <w:rPr>
          <w:rStyle w:val="longtext"/>
          <w:rFonts w:cs="Arial"/>
          <w:color w:val="000000"/>
          <w:shd w:val="clear" w:color="auto" w:fill="FFFFFF"/>
        </w:rPr>
        <w:t xml:space="preserve"> responsable de actualizar el PEP, POA y PA; elaborar y entregar al Banco los Informes Semestrales de Avance; contratar y remitir al Banco los Estados Financieros Auditados. El Banco será responsable de elaborar y publicar los PMR; y de elaborar el PCR. Cualquier ajuste a la Matriz de Resultados y Matriz de Riesgos será discutido y acordado entre el Banco y la UEP, previo a su formal actualización a ser reflejada tanto en PMR como en PCR</w:t>
      </w:r>
      <w:r w:rsidR="005945FB" w:rsidRPr="0F926CDF">
        <w:rPr>
          <w:rStyle w:val="longtext"/>
          <w:rFonts w:cs="Arial"/>
          <w:color w:val="000000"/>
          <w:shd w:val="clear" w:color="auto" w:fill="FFFFFF"/>
        </w:rPr>
        <w:t>.</w:t>
      </w:r>
    </w:p>
    <w:p w14:paraId="63E11B48" w14:textId="54B51592" w:rsidR="005945FB" w:rsidRPr="005945FB" w:rsidRDefault="001350BE" w:rsidP="0F926CDF">
      <w:pPr>
        <w:pStyle w:val="Paragraph"/>
        <w:numPr>
          <w:ilvl w:val="1"/>
          <w:numId w:val="9"/>
        </w:numPr>
        <w:spacing w:before="0"/>
        <w:ind w:left="720" w:hanging="720"/>
        <w:outlineLvl w:val="9"/>
        <w:rPr>
          <w:rFonts w:cs="Arial"/>
          <w:smallCaps/>
          <w:color w:val="000000"/>
          <w:shd w:val="clear" w:color="auto" w:fill="FFFFFF"/>
          <w:lang w:val="es-ES_tradnl"/>
        </w:rPr>
      </w:pPr>
      <w:r w:rsidRPr="0F926CDF">
        <w:rPr>
          <w:rFonts w:cs="Arial"/>
          <w:color w:val="000000"/>
          <w:shd w:val="clear" w:color="auto" w:fill="FFFFFF"/>
        </w:rPr>
        <w:t>Para las tareas de monitoreo y evaluación del proyecto, el OE contará con el apoyo de un Especialista en Planeamiento, Monitoreo y Evaluación, responsable de: (i)</w:t>
      </w:r>
      <w:r w:rsidR="005945FB" w:rsidRPr="0F926CDF">
        <w:rPr>
          <w:rFonts w:cs="Arial"/>
          <w:color w:val="000000"/>
          <w:shd w:val="clear" w:color="auto" w:fill="FFFFFF"/>
        </w:rPr>
        <w:t> </w:t>
      </w:r>
      <w:r w:rsidRPr="0F926CDF">
        <w:rPr>
          <w:rFonts w:cs="Arial"/>
          <w:color w:val="000000"/>
          <w:shd w:val="clear" w:color="auto" w:fill="FFFFFF"/>
        </w:rPr>
        <w:t>documentar, informar y hacer seguimiento, de manera sistemática, a los avances en la ejecución física y financiera de los productos entregables del Proyecto en base a PEP, POA y PA; (ii) documentar, informar y hacer seguimiento, de manera sistemática, de los avances en los indicadores de resultados buscados por el Proyecto en base a la Matriz de Resultados y matriz de Riesgos; (iii)</w:t>
      </w:r>
      <w:r w:rsidR="005945FB" w:rsidRPr="0F926CDF">
        <w:rPr>
          <w:rFonts w:cs="Arial"/>
          <w:color w:val="000000"/>
          <w:shd w:val="clear" w:color="auto" w:fill="FFFFFF"/>
        </w:rPr>
        <w:t> </w:t>
      </w:r>
      <w:r w:rsidRPr="0F926CDF">
        <w:rPr>
          <w:rFonts w:cs="Arial"/>
          <w:color w:val="000000"/>
          <w:shd w:val="clear" w:color="auto" w:fill="FFFFFF"/>
        </w:rPr>
        <w:t xml:space="preserve">actualizar semestralmente la Matriz de Resultados; (iv) apoyar al OE con la elaboración de Informes Semestrales; (v) apoyar al equipo de proyecto del Banco en el proceso de actualización del PMR y elaboración del PCR; (vi) examinar periódica y sistemáticamente el avance de las distintas actividades previstas en el Programa, </w:t>
      </w:r>
      <w:r w:rsidR="00F85D37">
        <w:rPr>
          <w:rFonts w:cs="Arial"/>
          <w:color w:val="000000"/>
          <w:shd w:val="clear" w:color="auto" w:fill="FFFFFF"/>
        </w:rPr>
        <w:t xml:space="preserve">y </w:t>
      </w:r>
      <w:r w:rsidRPr="0F926CDF">
        <w:rPr>
          <w:rFonts w:cs="Arial"/>
          <w:color w:val="000000"/>
          <w:shd w:val="clear" w:color="auto" w:fill="FFFFFF"/>
        </w:rPr>
        <w:t>(vii) coordinar con el Banco los distintos mecanismos de monitoreo y evaluación del Proyecto</w:t>
      </w:r>
      <w:r w:rsidR="005945FB" w:rsidRPr="0F926CDF">
        <w:rPr>
          <w:rFonts w:cs="Arial"/>
          <w:color w:val="000000"/>
          <w:shd w:val="clear" w:color="auto" w:fill="FFFFFF"/>
        </w:rPr>
        <w:t>.</w:t>
      </w:r>
    </w:p>
    <w:p w14:paraId="0595E0C1" w14:textId="7A91E252" w:rsidR="005945FB" w:rsidRPr="00FB6B5E" w:rsidRDefault="002F0176" w:rsidP="005945FB">
      <w:pPr>
        <w:pStyle w:val="Paragraph"/>
        <w:numPr>
          <w:ilvl w:val="1"/>
          <w:numId w:val="9"/>
        </w:numPr>
        <w:spacing w:before="0"/>
        <w:ind w:left="720" w:hanging="720"/>
        <w:outlineLvl w:val="9"/>
        <w:rPr>
          <w:rStyle w:val="longtext"/>
          <w:rFonts w:cs="Arial"/>
        </w:rPr>
      </w:pPr>
      <w:r w:rsidRPr="00FB6B5E">
        <w:rPr>
          <w:rStyle w:val="longtext"/>
          <w:rFonts w:cs="Arial"/>
          <w:color w:val="000000"/>
          <w:shd w:val="clear" w:color="auto" w:fill="FFFFFF"/>
        </w:rPr>
        <w:t>El OE presentará al Banco un informe de evaluación de medio término (ver</w:t>
      </w:r>
      <w:r w:rsidR="00F85D37">
        <w:rPr>
          <w:rStyle w:val="longtext"/>
          <w:rFonts w:cs="Arial"/>
          <w:color w:val="000000"/>
          <w:shd w:val="clear" w:color="auto" w:fill="FFFFFF"/>
        </w:rPr>
        <w:t> </w:t>
      </w:r>
      <w:r w:rsidRPr="00FB6B5E">
        <w:rPr>
          <w:rStyle w:val="longtext"/>
          <w:rFonts w:cs="Arial"/>
          <w:color w:val="000000"/>
          <w:shd w:val="clear" w:color="auto" w:fill="FFFFFF"/>
        </w:rPr>
        <w:t>sección sobre evaluación). Este informe deberá contemplar los avances en la implementación de los productos, resultados, la revisión de los riesgos y la identificación de lecciones aprendidas a ser incorporadas para mejorar la ejecución. Las principales preguntas de monitoreo incluyen:</w:t>
      </w:r>
    </w:p>
    <w:p w14:paraId="5EA7FA75" w14:textId="77777777" w:rsidR="005945FB" w:rsidRPr="00FB6B5E" w:rsidRDefault="002F0176" w:rsidP="005945FB">
      <w:pPr>
        <w:pStyle w:val="Paragraph"/>
        <w:numPr>
          <w:ilvl w:val="1"/>
          <w:numId w:val="9"/>
        </w:numPr>
        <w:spacing w:before="0"/>
        <w:ind w:left="720" w:hanging="720"/>
        <w:outlineLvl w:val="9"/>
        <w:rPr>
          <w:rStyle w:val="longtext"/>
          <w:rFonts w:cs="Arial"/>
        </w:rPr>
      </w:pPr>
      <w:r w:rsidRPr="00B63871">
        <w:rPr>
          <w:rStyle w:val="longtext"/>
          <w:rFonts w:cs="Arial"/>
          <w:b/>
          <w:color w:val="000000"/>
          <w:shd w:val="clear" w:color="auto" w:fill="FFFFFF"/>
        </w:rPr>
        <w:t>Monitoreo de conformidad:</w:t>
      </w:r>
      <w:r w:rsidRPr="00FB6B5E">
        <w:rPr>
          <w:rStyle w:val="longtext"/>
          <w:rFonts w:cs="Arial"/>
          <w:color w:val="000000"/>
          <w:shd w:val="clear" w:color="auto" w:fill="FFFFFF"/>
        </w:rPr>
        <w:t xml:space="preserve"> ¿Las actividades y procesos realizados se adhieren a los objetivos establecidos por el programa?</w:t>
      </w:r>
    </w:p>
    <w:p w14:paraId="30C87F18" w14:textId="77777777" w:rsidR="005945FB" w:rsidRPr="00FB6B5E" w:rsidRDefault="002F0176" w:rsidP="005945FB">
      <w:pPr>
        <w:pStyle w:val="Paragraph"/>
        <w:numPr>
          <w:ilvl w:val="1"/>
          <w:numId w:val="9"/>
        </w:numPr>
        <w:spacing w:before="0"/>
        <w:ind w:left="720" w:hanging="720"/>
        <w:outlineLvl w:val="9"/>
        <w:rPr>
          <w:rStyle w:val="longtext"/>
          <w:rFonts w:cs="Arial"/>
        </w:rPr>
      </w:pPr>
      <w:r w:rsidRPr="00B63871">
        <w:rPr>
          <w:rStyle w:val="longtext"/>
          <w:rFonts w:cs="Arial"/>
          <w:b/>
          <w:color w:val="000000"/>
          <w:shd w:val="clear" w:color="auto" w:fill="FFFFFF"/>
        </w:rPr>
        <w:t>Monitoreo financiero:</w:t>
      </w:r>
      <w:r w:rsidRPr="00FB6B5E">
        <w:rPr>
          <w:rStyle w:val="longtext"/>
          <w:rFonts w:cs="Arial"/>
          <w:color w:val="000000"/>
          <w:shd w:val="clear" w:color="auto" w:fill="FFFFFF"/>
        </w:rPr>
        <w:t xml:space="preserve"> ¿Hay suficiencia y oportunidad en la liberación de los fondos del programa?</w:t>
      </w:r>
    </w:p>
    <w:p w14:paraId="51358A9A" w14:textId="77777777" w:rsidR="005945FB" w:rsidRPr="00FB6B5E" w:rsidRDefault="002F0176" w:rsidP="005945FB">
      <w:pPr>
        <w:pStyle w:val="Paragraph"/>
        <w:numPr>
          <w:ilvl w:val="1"/>
          <w:numId w:val="9"/>
        </w:numPr>
        <w:spacing w:before="0"/>
        <w:ind w:left="720" w:hanging="720"/>
        <w:outlineLvl w:val="9"/>
        <w:rPr>
          <w:rStyle w:val="longtext"/>
          <w:rFonts w:cs="Arial"/>
        </w:rPr>
      </w:pPr>
      <w:r w:rsidRPr="00B63871">
        <w:rPr>
          <w:rStyle w:val="longtext"/>
          <w:rFonts w:cs="Arial"/>
          <w:b/>
          <w:color w:val="000000"/>
          <w:shd w:val="clear" w:color="auto" w:fill="FFFFFF"/>
        </w:rPr>
        <w:t>Monitoreo de actividades:</w:t>
      </w:r>
      <w:r w:rsidRPr="00FB6B5E">
        <w:rPr>
          <w:rStyle w:val="longtext"/>
          <w:rFonts w:cs="Arial"/>
          <w:color w:val="000000"/>
          <w:shd w:val="clear" w:color="auto" w:fill="FFFFFF"/>
        </w:rPr>
        <w:t xml:space="preserve"> ¿Las actividades proyectadas están siendo planificadas y ejecutadas de acuerdo al tiempo requerido?</w:t>
      </w:r>
    </w:p>
    <w:p w14:paraId="1965DEC6" w14:textId="77777777" w:rsidR="005945FB" w:rsidRPr="00FB6B5E" w:rsidRDefault="002F0176" w:rsidP="005945FB">
      <w:pPr>
        <w:pStyle w:val="Paragraph"/>
        <w:numPr>
          <w:ilvl w:val="1"/>
          <w:numId w:val="9"/>
        </w:numPr>
        <w:spacing w:before="0"/>
        <w:ind w:left="720" w:hanging="720"/>
        <w:outlineLvl w:val="9"/>
        <w:rPr>
          <w:rStyle w:val="longtext"/>
          <w:rFonts w:cs="Arial"/>
        </w:rPr>
      </w:pPr>
      <w:r w:rsidRPr="00B63871">
        <w:rPr>
          <w:rStyle w:val="longtext"/>
          <w:rFonts w:cs="Arial"/>
          <w:b/>
          <w:color w:val="000000"/>
          <w:shd w:val="clear" w:color="auto" w:fill="FFFFFF"/>
        </w:rPr>
        <w:t>Monitoreo de productos:</w:t>
      </w:r>
      <w:r w:rsidRPr="00FB6B5E">
        <w:rPr>
          <w:rStyle w:val="longtext"/>
          <w:rFonts w:cs="Arial"/>
          <w:color w:val="000000"/>
          <w:shd w:val="clear" w:color="auto" w:fill="FFFFFF"/>
        </w:rPr>
        <w:t xml:space="preserve"> ¿Los productos primarios, intermedios y finales se están desarrollando en la secuencia deseada y con adecuados niveles de calidad?</w:t>
      </w:r>
    </w:p>
    <w:p w14:paraId="726037F7" w14:textId="77777777" w:rsidR="005945FB" w:rsidRPr="00FB6B5E" w:rsidRDefault="002F0176" w:rsidP="005945FB">
      <w:pPr>
        <w:pStyle w:val="Paragraph"/>
        <w:numPr>
          <w:ilvl w:val="1"/>
          <w:numId w:val="9"/>
        </w:numPr>
        <w:spacing w:before="0"/>
        <w:ind w:left="720" w:hanging="720"/>
        <w:outlineLvl w:val="9"/>
        <w:rPr>
          <w:rStyle w:val="longtext"/>
          <w:rFonts w:cs="Arial"/>
        </w:rPr>
      </w:pPr>
      <w:r w:rsidRPr="00B63871">
        <w:rPr>
          <w:rStyle w:val="longtext"/>
          <w:rFonts w:cs="Arial"/>
          <w:b/>
          <w:color w:val="000000"/>
          <w:shd w:val="clear" w:color="auto" w:fill="FFFFFF"/>
        </w:rPr>
        <w:lastRenderedPageBreak/>
        <w:t>Monitoreo de resultados:</w:t>
      </w:r>
      <w:r w:rsidRPr="00FB6B5E">
        <w:rPr>
          <w:rStyle w:val="longtext"/>
          <w:rFonts w:cs="Arial"/>
          <w:color w:val="000000"/>
          <w:shd w:val="clear" w:color="auto" w:fill="FFFFFF"/>
        </w:rPr>
        <w:t xml:space="preserve"> ¿Se están alcanzando las metas a nivel de indicadores de impacto y resultados?</w:t>
      </w:r>
    </w:p>
    <w:p w14:paraId="45523DAA" w14:textId="018BFC71" w:rsidR="002F0176" w:rsidRPr="00FB6B5E" w:rsidRDefault="002F0176" w:rsidP="005945FB">
      <w:pPr>
        <w:pStyle w:val="Paragraph"/>
        <w:numPr>
          <w:ilvl w:val="1"/>
          <w:numId w:val="9"/>
        </w:numPr>
        <w:spacing w:before="0"/>
        <w:ind w:left="720" w:hanging="720"/>
        <w:outlineLvl w:val="9"/>
        <w:rPr>
          <w:rStyle w:val="longtext"/>
          <w:rFonts w:cs="Arial"/>
        </w:rPr>
      </w:pPr>
      <w:r w:rsidRPr="00B63871">
        <w:rPr>
          <w:rStyle w:val="longtext"/>
          <w:rFonts w:cs="Arial"/>
          <w:b/>
          <w:color w:val="000000"/>
          <w:shd w:val="clear" w:color="auto" w:fill="FFFFFF"/>
        </w:rPr>
        <w:t>Monitoreo de riesgos:</w:t>
      </w:r>
      <w:r w:rsidRPr="00FB6B5E">
        <w:rPr>
          <w:rStyle w:val="longtext"/>
          <w:rFonts w:cs="Arial"/>
          <w:color w:val="000000"/>
          <w:shd w:val="clear" w:color="auto" w:fill="FFFFFF"/>
        </w:rPr>
        <w:t xml:space="preserve"> ¿Los riesgos identificados en el proyecto ponen en peligro el logro de los objetivos? ¿Las acciones de mitigación planificadas se están desarrollando?</w:t>
      </w:r>
    </w:p>
    <w:p w14:paraId="0D20324B" w14:textId="245D6CB9" w:rsidR="00AC7DD8" w:rsidRPr="00FB6B5E" w:rsidRDefault="009A126A" w:rsidP="00946975">
      <w:pPr>
        <w:pStyle w:val="Paragraph"/>
        <w:numPr>
          <w:ilvl w:val="1"/>
          <w:numId w:val="9"/>
        </w:numPr>
        <w:spacing w:before="0" w:after="240"/>
        <w:ind w:left="720" w:hanging="720"/>
        <w:outlineLvl w:val="9"/>
        <w:rPr>
          <w:rStyle w:val="longtext"/>
          <w:rFonts w:cs="Arial"/>
        </w:rPr>
      </w:pPr>
      <w:r w:rsidRPr="00FB6B5E">
        <w:rPr>
          <w:rStyle w:val="longtext"/>
          <w:rFonts w:cs="Arial"/>
          <w:color w:val="000000"/>
          <w:shd w:val="clear" w:color="auto" w:fill="FFFFFF"/>
        </w:rPr>
        <w:t>Por su parte, el Banco realizará misiones de supervisión o visitas de inspección, dependiendo de la importancia y complejidad de la ejecución, siguiendo el cr</w:t>
      </w:r>
      <w:r w:rsidR="002F0176" w:rsidRPr="00FB6B5E">
        <w:rPr>
          <w:rStyle w:val="longtext"/>
          <w:rFonts w:cs="Arial"/>
          <w:color w:val="000000"/>
          <w:shd w:val="clear" w:color="auto" w:fill="FFFFFF"/>
        </w:rPr>
        <w:t xml:space="preserve">onograma definido en el PEP. </w:t>
      </w:r>
      <w:r w:rsidRPr="00FB6B5E">
        <w:rPr>
          <w:rStyle w:val="longtext"/>
          <w:rFonts w:cs="Arial"/>
          <w:color w:val="000000"/>
          <w:shd w:val="clear" w:color="auto" w:fill="FFFFFF"/>
        </w:rPr>
        <w:t>Estas actividades de monitoreo por parte del Banco serán responsabilidad de la División de Innovación en los Servicios Ciudadanos (ICS), junto con la División de Gestión Financiera y Adquisiciones (FMP) y la oficina del Banco en Argentina.</w:t>
      </w:r>
    </w:p>
    <w:p w14:paraId="6DDF992D" w14:textId="1ADC104B" w:rsidR="005B6D39" w:rsidRDefault="00F60ECC" w:rsidP="005945FB">
      <w:pPr>
        <w:pStyle w:val="Heading2"/>
        <w:keepLines/>
        <w:numPr>
          <w:ilvl w:val="0"/>
          <w:numId w:val="6"/>
        </w:numPr>
        <w:spacing w:before="40"/>
        <w:rPr>
          <w:rFonts w:ascii="Arial" w:hAnsi="Arial"/>
          <w:i w:val="0"/>
          <w:sz w:val="22"/>
        </w:rPr>
      </w:pPr>
      <w:bookmarkStart w:id="7" w:name="_Toc525149921"/>
      <w:r w:rsidRPr="005945FB">
        <w:rPr>
          <w:rFonts w:ascii="Arial" w:hAnsi="Arial"/>
          <w:i w:val="0"/>
          <w:sz w:val="22"/>
        </w:rPr>
        <w:t>Indicadores</w:t>
      </w:r>
      <w:bookmarkEnd w:id="7"/>
    </w:p>
    <w:p w14:paraId="0769DCC0" w14:textId="77777777" w:rsidR="005945FB" w:rsidRPr="005945FB" w:rsidRDefault="005945FB" w:rsidP="005945FB">
      <w:pPr>
        <w:rPr>
          <w:lang w:val="es-ES" w:eastAsia="pt-BR"/>
        </w:rPr>
      </w:pPr>
    </w:p>
    <w:p w14:paraId="386C37FB" w14:textId="6D278427" w:rsidR="00AB6AAF" w:rsidRPr="005945FB" w:rsidRDefault="00AB6AAF" w:rsidP="005945FB">
      <w:pPr>
        <w:pStyle w:val="ListParagraph"/>
        <w:numPr>
          <w:ilvl w:val="1"/>
          <w:numId w:val="9"/>
        </w:numPr>
        <w:tabs>
          <w:tab w:val="left" w:pos="3465"/>
        </w:tabs>
        <w:ind w:left="720" w:hanging="720"/>
        <w:rPr>
          <w:rFonts w:cs="Arial"/>
          <w:color w:val="000000"/>
          <w:szCs w:val="22"/>
          <w:shd w:val="clear" w:color="auto" w:fill="FFFFFF"/>
        </w:rPr>
      </w:pPr>
      <w:r w:rsidRPr="005945FB">
        <w:rPr>
          <w:rFonts w:cs="Arial"/>
          <w:color w:val="000000"/>
          <w:szCs w:val="22"/>
          <w:shd w:val="clear" w:color="auto" w:fill="FFFFFF"/>
        </w:rPr>
        <w:t>Los indicadores por medio de los cuales se llevará a cabo el monitoreo son los indicadores de impacto, de resultados y de producto (Ver Cuadros 1, 2 y 3 siguiente, respectivamente) detallados en la Matriz de Resultados.</w:t>
      </w:r>
    </w:p>
    <w:p w14:paraId="7F191F8E" w14:textId="4C64597E" w:rsidR="000A5421" w:rsidRPr="001F0330" w:rsidRDefault="000A5421" w:rsidP="005945FB">
      <w:pPr>
        <w:tabs>
          <w:tab w:val="left" w:pos="3465"/>
        </w:tabs>
        <w:ind w:left="720" w:hanging="720"/>
        <w:rPr>
          <w:rStyle w:val="longtext"/>
          <w:rFonts w:ascii="Arial" w:hAnsi="Arial" w:cs="Arial"/>
          <w:color w:val="000000"/>
          <w:sz w:val="22"/>
          <w:szCs w:val="22"/>
          <w:shd w:val="clear" w:color="auto" w:fill="FFFFFF"/>
        </w:rPr>
      </w:pPr>
      <w:r w:rsidRPr="001F0330">
        <w:rPr>
          <w:rStyle w:val="longtext"/>
          <w:rFonts w:ascii="Arial" w:hAnsi="Arial" w:cs="Arial"/>
          <w:color w:val="000000"/>
          <w:sz w:val="22"/>
          <w:szCs w:val="22"/>
          <w:shd w:val="clear" w:color="auto" w:fill="FFFFFF"/>
        </w:rPr>
        <w:tab/>
      </w:r>
    </w:p>
    <w:p w14:paraId="21C7739D" w14:textId="29C82196" w:rsidR="003566F1" w:rsidRPr="001F0330" w:rsidRDefault="003566F1" w:rsidP="000A5421">
      <w:pPr>
        <w:tabs>
          <w:tab w:val="left" w:pos="3465"/>
        </w:tabs>
        <w:rPr>
          <w:rFonts w:ascii="Arial" w:hAnsi="Arial" w:cs="Arial"/>
          <w:sz w:val="22"/>
          <w:szCs w:val="22"/>
        </w:rPr>
      </w:pPr>
    </w:p>
    <w:p w14:paraId="53EBCCC0" w14:textId="77777777" w:rsidR="003566F1" w:rsidRPr="00DB2B31" w:rsidRDefault="003566F1" w:rsidP="003566F1">
      <w:pPr>
        <w:rPr>
          <w:rFonts w:ascii="Arial" w:hAnsi="Arial" w:cs="Arial"/>
          <w:szCs w:val="22"/>
        </w:rPr>
      </w:pPr>
    </w:p>
    <w:p w14:paraId="2D02B559" w14:textId="77777777" w:rsidR="004C2569" w:rsidRPr="00DB2B31" w:rsidRDefault="004C2569" w:rsidP="003566F1">
      <w:pPr>
        <w:rPr>
          <w:rFonts w:ascii="Arial" w:hAnsi="Arial" w:cs="Arial"/>
          <w:szCs w:val="22"/>
        </w:rPr>
        <w:sectPr w:rsidR="004C2569" w:rsidRPr="00DB2B31" w:rsidSect="00194484">
          <w:headerReference w:type="default" r:id="rId17"/>
          <w:footerReference w:type="even" r:id="rId18"/>
          <w:footerReference w:type="default" r:id="rId19"/>
          <w:type w:val="continuous"/>
          <w:pgSz w:w="12242" w:h="15842" w:code="1"/>
          <w:pgMar w:top="1440" w:right="1800" w:bottom="1440" w:left="1800" w:header="706" w:footer="706" w:gutter="0"/>
          <w:cols w:space="708"/>
          <w:docGrid w:linePitch="360"/>
        </w:sectPr>
      </w:pPr>
    </w:p>
    <w:p w14:paraId="0CD796B6" w14:textId="77777777" w:rsidR="002F0176" w:rsidRPr="00DB2B31" w:rsidRDefault="002F0176" w:rsidP="003C0EC5">
      <w:pPr>
        <w:autoSpaceDE w:val="0"/>
        <w:autoSpaceDN w:val="0"/>
        <w:adjustRightInd w:val="0"/>
        <w:spacing w:after="120"/>
        <w:jc w:val="center"/>
        <w:rPr>
          <w:rFonts w:ascii="Arial" w:eastAsia="Arial" w:hAnsi="Arial" w:cs="Arial"/>
          <w:b/>
          <w:bCs/>
          <w:sz w:val="20"/>
          <w:szCs w:val="20"/>
        </w:rPr>
      </w:pPr>
      <w:r w:rsidRPr="00DB2B31">
        <w:rPr>
          <w:rFonts w:ascii="Arial" w:eastAsia="Arial" w:hAnsi="Arial" w:cs="Arial"/>
          <w:b/>
          <w:bCs/>
          <w:smallCaps/>
          <w:sz w:val="20"/>
          <w:szCs w:val="20"/>
        </w:rPr>
        <w:lastRenderedPageBreak/>
        <w:t>Matriz de Resultados</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1880"/>
      </w:tblGrid>
      <w:tr w:rsidR="008943BA" w:rsidRPr="00DB2B31" w14:paraId="09DD802C" w14:textId="77777777" w:rsidTr="00151BD9">
        <w:trPr>
          <w:trHeight w:val="453"/>
          <w:jc w:val="center"/>
        </w:trPr>
        <w:tc>
          <w:tcPr>
            <w:tcW w:w="2515" w:type="dxa"/>
            <w:shd w:val="clear" w:color="auto" w:fill="auto"/>
          </w:tcPr>
          <w:p w14:paraId="45BD7592" w14:textId="77777777" w:rsidR="002F0176" w:rsidRPr="00DB2B31" w:rsidRDefault="002F0176" w:rsidP="003C0EC5">
            <w:pPr>
              <w:jc w:val="both"/>
              <w:rPr>
                <w:rFonts w:ascii="Arial" w:eastAsia="Arial" w:hAnsi="Arial" w:cs="Arial"/>
                <w:b/>
              </w:rPr>
            </w:pPr>
            <w:bookmarkStart w:id="8" w:name="_Toc517186889"/>
            <w:r w:rsidRPr="00DB2B31">
              <w:rPr>
                <w:rFonts w:ascii="Arial" w:eastAsia="Arial" w:hAnsi="Arial" w:cs="Arial"/>
                <w:b/>
                <w:sz w:val="21"/>
              </w:rPr>
              <w:t>Objetivo del Proyecto:</w:t>
            </w:r>
            <w:bookmarkEnd w:id="8"/>
          </w:p>
        </w:tc>
        <w:tc>
          <w:tcPr>
            <w:tcW w:w="11880" w:type="dxa"/>
            <w:shd w:val="clear" w:color="auto" w:fill="auto"/>
          </w:tcPr>
          <w:p w14:paraId="10543763" w14:textId="70C17F45" w:rsidR="002F0176" w:rsidRPr="00DB2B31" w:rsidRDefault="008943BA" w:rsidP="003C0EC5">
            <w:pPr>
              <w:autoSpaceDE w:val="0"/>
              <w:autoSpaceDN w:val="0"/>
              <w:adjustRightInd w:val="0"/>
              <w:jc w:val="both"/>
              <w:rPr>
                <w:rFonts w:ascii="Arial" w:hAnsi="Arial" w:cs="Arial"/>
                <w:bCs/>
                <w:sz w:val="18"/>
                <w:szCs w:val="18"/>
              </w:rPr>
            </w:pPr>
            <w:r w:rsidRPr="00DB2B31">
              <w:rPr>
                <w:rFonts w:ascii="Arial" w:eastAsia="Arial" w:hAnsi="Arial" w:cs="Arial"/>
                <w:sz w:val="18"/>
                <w:szCs w:val="18"/>
              </w:rPr>
              <w:t>Mejorar la ef</w:t>
            </w:r>
            <w:r w:rsidR="00B9245B">
              <w:rPr>
                <w:rFonts w:ascii="Arial" w:eastAsia="Arial" w:hAnsi="Arial" w:cs="Arial"/>
                <w:sz w:val="18"/>
                <w:szCs w:val="18"/>
              </w:rPr>
              <w:t xml:space="preserve">iciencia y transparencia </w:t>
            </w:r>
            <w:r w:rsidRPr="00DB2B31">
              <w:rPr>
                <w:rFonts w:ascii="Arial" w:eastAsia="Arial" w:hAnsi="Arial" w:cs="Arial"/>
                <w:bCs/>
                <w:sz w:val="18"/>
                <w:szCs w:val="18"/>
              </w:rPr>
              <w:t>del gasto público, por medio del apoyo al uso de información para la toma de decisiones y el control ciudadano</w:t>
            </w:r>
            <w:r w:rsidR="00BE034C">
              <w:rPr>
                <w:rFonts w:ascii="Arial" w:eastAsia="Arial" w:hAnsi="Arial" w:cs="Arial"/>
                <w:bCs/>
                <w:sz w:val="18"/>
                <w:szCs w:val="18"/>
              </w:rPr>
              <w:t>.</w:t>
            </w:r>
            <w:r w:rsidR="00A83950" w:rsidRPr="00A83950">
              <w:rPr>
                <w:rFonts w:ascii="Arial" w:eastAsia="Calibri" w:hAnsi="Arial" w:cs="Arial"/>
                <w:sz w:val="18"/>
                <w:szCs w:val="18"/>
                <w:lang w:eastAsia="en-US"/>
              </w:rPr>
              <w:t xml:space="preserve"> Los objetivos específicos serán: (i) mejorar la eficiencia del gasto público nacional a través de la generación de información íntegra y oportuna que permita mejorar la ejecución de los programas prioritarios; y (ii) incrementar el acceso a la información presupuestaria a nivel subnacional fortaleciendo los sistemas de información financiera.</w:t>
            </w:r>
          </w:p>
        </w:tc>
      </w:tr>
    </w:tbl>
    <w:p w14:paraId="5C65A805" w14:textId="51B0847C" w:rsidR="004D510E" w:rsidRPr="00C534CF" w:rsidRDefault="002F0176" w:rsidP="00FA6E1C">
      <w:pPr>
        <w:pStyle w:val="Caption"/>
        <w:spacing w:before="240"/>
        <w:jc w:val="center"/>
        <w:rPr>
          <w:rFonts w:eastAsia="Arial" w:cs="Arial"/>
          <w:smallCaps/>
          <w:szCs w:val="20"/>
          <w:lang w:val="es-ES_tradnl" w:eastAsia="en-GB"/>
        </w:rPr>
      </w:pPr>
      <w:r w:rsidRPr="00DB2B31">
        <w:rPr>
          <w:rFonts w:eastAsia="Arial" w:cs="Arial"/>
          <w:smallCaps/>
          <w:szCs w:val="20"/>
          <w:lang w:val="es-ES_tradnl" w:eastAsia="en-GB"/>
        </w:rPr>
        <w:t xml:space="preserve">Cuadro </w:t>
      </w:r>
      <w:r w:rsidR="00D74746" w:rsidRPr="00DB2B31">
        <w:rPr>
          <w:rFonts w:eastAsia="Arial" w:cs="Arial"/>
          <w:smallCaps/>
          <w:szCs w:val="20"/>
          <w:lang w:val="es-ES_tradnl" w:eastAsia="en-GB"/>
        </w:rPr>
        <w:fldChar w:fldCharType="begin"/>
      </w:r>
      <w:r w:rsidR="00D74746" w:rsidRPr="00DB2B31">
        <w:rPr>
          <w:rFonts w:eastAsia="Arial" w:cs="Arial"/>
          <w:smallCaps/>
          <w:szCs w:val="20"/>
          <w:lang w:val="es-ES_tradnl" w:eastAsia="en-GB"/>
        </w:rPr>
        <w:instrText xml:space="preserve"> SEQ Tabla \* ARABIC </w:instrText>
      </w:r>
      <w:r w:rsidR="00D74746" w:rsidRPr="00DB2B31">
        <w:rPr>
          <w:rFonts w:eastAsia="Arial" w:cs="Arial"/>
          <w:smallCaps/>
          <w:szCs w:val="20"/>
          <w:lang w:val="es-ES_tradnl" w:eastAsia="en-GB"/>
        </w:rPr>
        <w:fldChar w:fldCharType="separate"/>
      </w:r>
      <w:r w:rsidR="00357A6C">
        <w:rPr>
          <w:rFonts w:eastAsia="Arial" w:cs="Arial"/>
          <w:smallCaps/>
          <w:noProof/>
          <w:szCs w:val="20"/>
          <w:lang w:val="es-ES_tradnl" w:eastAsia="en-GB"/>
        </w:rPr>
        <w:t>1</w:t>
      </w:r>
      <w:r w:rsidR="00D74746" w:rsidRPr="00DB2B31">
        <w:rPr>
          <w:rFonts w:eastAsia="Arial" w:cs="Arial"/>
          <w:smallCaps/>
          <w:szCs w:val="20"/>
          <w:lang w:val="es-ES_tradnl" w:eastAsia="en-GB"/>
        </w:rPr>
        <w:fldChar w:fldCharType="end"/>
      </w:r>
      <w:r w:rsidR="009A126A" w:rsidRPr="00DB2B31">
        <w:rPr>
          <w:rFonts w:eastAsia="Arial" w:cs="Arial"/>
          <w:smallCaps/>
          <w:szCs w:val="20"/>
          <w:lang w:val="es-ES_tradnl" w:eastAsia="en-GB"/>
        </w:rPr>
        <w:t>:</w:t>
      </w:r>
      <w:r w:rsidR="00446E15" w:rsidRPr="00DB2B31">
        <w:rPr>
          <w:rFonts w:eastAsia="Arial" w:cs="Arial"/>
          <w:smallCaps/>
          <w:szCs w:val="20"/>
          <w:lang w:val="es-ES_tradnl" w:eastAsia="en-GB"/>
        </w:rPr>
        <w:t xml:space="preserve"> </w:t>
      </w:r>
      <w:r w:rsidRPr="00DB2B31">
        <w:rPr>
          <w:rFonts w:eastAsia="Arial" w:cs="Arial"/>
          <w:smallCaps/>
          <w:szCs w:val="20"/>
          <w:lang w:val="es-ES_tradnl" w:eastAsia="en-GB"/>
        </w:rPr>
        <w:t>Impacto Esperado</w:t>
      </w:r>
    </w:p>
    <w:tbl>
      <w:tblPr>
        <w:tblpPr w:leftFromText="141" w:rightFromText="141" w:vertAnchor="text" w:horzAnchor="page" w:tblpX="627" w:tblpY="60"/>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8"/>
        <w:gridCol w:w="1220"/>
        <w:gridCol w:w="734"/>
        <w:gridCol w:w="734"/>
        <w:gridCol w:w="598"/>
        <w:gridCol w:w="598"/>
        <w:gridCol w:w="598"/>
        <w:gridCol w:w="598"/>
        <w:gridCol w:w="598"/>
        <w:gridCol w:w="1108"/>
        <w:gridCol w:w="1781"/>
        <w:gridCol w:w="3330"/>
      </w:tblGrid>
      <w:tr w:rsidR="00F537BE" w:rsidRPr="00DB2B31" w14:paraId="22A9B57A" w14:textId="77777777" w:rsidTr="00FA6E1C">
        <w:trPr>
          <w:trHeight w:val="348"/>
        </w:trPr>
        <w:tc>
          <w:tcPr>
            <w:tcW w:w="14485" w:type="dxa"/>
            <w:gridSpan w:val="12"/>
            <w:shd w:val="clear" w:color="000000" w:fill="A6A6A6"/>
            <w:noWrap/>
            <w:vAlign w:val="center"/>
            <w:hideMark/>
          </w:tcPr>
          <w:p w14:paraId="1A9A0B21" w14:textId="41216A17" w:rsidR="00F537BE" w:rsidRPr="00C534CF" w:rsidRDefault="00F537BE" w:rsidP="00FA6E1C">
            <w:pPr>
              <w:rPr>
                <w:rFonts w:ascii="Arial" w:hAnsi="Arial" w:cs="Arial"/>
                <w:b/>
                <w:bCs/>
                <w:color w:val="000000"/>
                <w:sz w:val="18"/>
                <w:szCs w:val="18"/>
              </w:rPr>
            </w:pPr>
            <w:r w:rsidRPr="00C534CF">
              <w:rPr>
                <w:rFonts w:ascii="Arial" w:hAnsi="Arial" w:cs="Arial"/>
                <w:b/>
                <w:bCs/>
                <w:color w:val="000000"/>
                <w:sz w:val="18"/>
                <w:szCs w:val="18"/>
              </w:rPr>
              <w:t>Impacto:</w:t>
            </w:r>
            <w:r w:rsidR="00A83950">
              <w:rPr>
                <w:rFonts w:ascii="Arial" w:hAnsi="Arial" w:cs="Arial"/>
                <w:b/>
                <w:bCs/>
                <w:color w:val="000000"/>
                <w:sz w:val="18"/>
                <w:szCs w:val="18"/>
              </w:rPr>
              <w:t xml:space="preserve"> Aumento en la</w:t>
            </w:r>
            <w:r w:rsidRPr="00C534CF">
              <w:rPr>
                <w:rFonts w:ascii="Arial" w:hAnsi="Arial" w:cs="Arial"/>
                <w:b/>
                <w:bCs/>
                <w:color w:val="000000"/>
                <w:sz w:val="18"/>
                <w:szCs w:val="18"/>
              </w:rPr>
              <w:t xml:space="preserve"> </w:t>
            </w:r>
            <w:r w:rsidR="00A83950">
              <w:rPr>
                <w:rFonts w:ascii="Arial" w:hAnsi="Arial" w:cs="Arial"/>
                <w:b/>
                <w:bCs/>
                <w:color w:val="000000"/>
                <w:sz w:val="18"/>
                <w:szCs w:val="18"/>
              </w:rPr>
              <w:t>e</w:t>
            </w:r>
            <w:r w:rsidRPr="00C534CF">
              <w:rPr>
                <w:rFonts w:ascii="Arial" w:hAnsi="Arial" w:cs="Arial"/>
                <w:b/>
                <w:bCs/>
                <w:color w:val="000000"/>
                <w:sz w:val="18"/>
                <w:szCs w:val="18"/>
              </w:rPr>
              <w:t>fectividad en la gestión del gasto público </w:t>
            </w:r>
          </w:p>
        </w:tc>
      </w:tr>
      <w:tr w:rsidR="00F537BE" w:rsidRPr="00DB2B31" w14:paraId="142E1D58" w14:textId="77777777" w:rsidTr="00AE6C3E">
        <w:trPr>
          <w:trHeight w:val="742"/>
        </w:trPr>
        <w:tc>
          <w:tcPr>
            <w:tcW w:w="2588" w:type="dxa"/>
            <w:shd w:val="clear" w:color="000000" w:fill="C6D9F1"/>
            <w:noWrap/>
            <w:vAlign w:val="center"/>
            <w:hideMark/>
          </w:tcPr>
          <w:p w14:paraId="63A3BD8B" w14:textId="77777777" w:rsidR="00F537BE" w:rsidRPr="00C534CF" w:rsidRDefault="00F537BE" w:rsidP="00FA6E1C">
            <w:pPr>
              <w:jc w:val="center"/>
              <w:rPr>
                <w:rFonts w:ascii="Arial" w:hAnsi="Arial" w:cs="Arial"/>
                <w:b/>
                <w:bCs/>
                <w:color w:val="000000"/>
                <w:sz w:val="18"/>
                <w:szCs w:val="18"/>
              </w:rPr>
            </w:pPr>
            <w:r w:rsidRPr="00C534CF">
              <w:rPr>
                <w:rFonts w:ascii="Arial" w:hAnsi="Arial" w:cs="Arial"/>
                <w:b/>
                <w:bCs/>
                <w:color w:val="000000"/>
                <w:sz w:val="18"/>
                <w:szCs w:val="18"/>
              </w:rPr>
              <w:t>Indicadores</w:t>
            </w:r>
          </w:p>
        </w:tc>
        <w:tc>
          <w:tcPr>
            <w:tcW w:w="1220" w:type="dxa"/>
            <w:shd w:val="clear" w:color="000000" w:fill="C6D9F1"/>
            <w:vAlign w:val="center"/>
            <w:hideMark/>
          </w:tcPr>
          <w:p w14:paraId="1BAB6E7E" w14:textId="77777777" w:rsidR="00F537BE" w:rsidRPr="00C534CF" w:rsidRDefault="00F537BE" w:rsidP="00FA6E1C">
            <w:pPr>
              <w:jc w:val="center"/>
              <w:rPr>
                <w:rFonts w:ascii="Arial" w:hAnsi="Arial" w:cs="Arial"/>
                <w:b/>
                <w:bCs/>
                <w:color w:val="000000"/>
                <w:sz w:val="18"/>
                <w:szCs w:val="18"/>
              </w:rPr>
            </w:pPr>
            <w:r w:rsidRPr="00C534CF">
              <w:rPr>
                <w:rFonts w:ascii="Arial" w:hAnsi="Arial" w:cs="Arial"/>
                <w:b/>
                <w:bCs/>
                <w:color w:val="000000"/>
                <w:sz w:val="18"/>
                <w:szCs w:val="18"/>
              </w:rPr>
              <w:t>Unidad de Medida</w:t>
            </w:r>
          </w:p>
        </w:tc>
        <w:tc>
          <w:tcPr>
            <w:tcW w:w="734" w:type="dxa"/>
            <w:shd w:val="clear" w:color="000000" w:fill="C6D9F1"/>
            <w:vAlign w:val="center"/>
            <w:hideMark/>
          </w:tcPr>
          <w:p w14:paraId="1ABA87F4" w14:textId="77777777" w:rsidR="00F537BE" w:rsidRPr="00C534CF" w:rsidRDefault="00F537BE" w:rsidP="00FA6E1C">
            <w:pPr>
              <w:jc w:val="center"/>
              <w:rPr>
                <w:rFonts w:ascii="Arial" w:hAnsi="Arial" w:cs="Arial"/>
                <w:b/>
                <w:bCs/>
                <w:color w:val="000000"/>
                <w:sz w:val="18"/>
                <w:szCs w:val="18"/>
              </w:rPr>
            </w:pPr>
            <w:r w:rsidRPr="00C534CF">
              <w:rPr>
                <w:rFonts w:ascii="Arial" w:hAnsi="Arial" w:cs="Arial"/>
                <w:b/>
                <w:bCs/>
                <w:color w:val="000000"/>
                <w:sz w:val="18"/>
                <w:szCs w:val="18"/>
              </w:rPr>
              <w:t xml:space="preserve">Línea de Base </w:t>
            </w:r>
          </w:p>
        </w:tc>
        <w:tc>
          <w:tcPr>
            <w:tcW w:w="734" w:type="dxa"/>
            <w:shd w:val="clear" w:color="000000" w:fill="C6D9F1"/>
            <w:vAlign w:val="center"/>
            <w:hideMark/>
          </w:tcPr>
          <w:p w14:paraId="00FE6D9E" w14:textId="77777777" w:rsidR="00F537BE" w:rsidRPr="00C534CF" w:rsidRDefault="00F537BE" w:rsidP="00FA6E1C">
            <w:pPr>
              <w:jc w:val="center"/>
              <w:rPr>
                <w:rFonts w:ascii="Arial" w:hAnsi="Arial" w:cs="Arial"/>
                <w:b/>
                <w:bCs/>
                <w:color w:val="000000"/>
                <w:sz w:val="18"/>
                <w:szCs w:val="18"/>
              </w:rPr>
            </w:pPr>
            <w:r w:rsidRPr="00C534CF">
              <w:rPr>
                <w:rFonts w:ascii="Arial" w:hAnsi="Arial" w:cs="Arial"/>
                <w:b/>
                <w:bCs/>
                <w:color w:val="000000"/>
                <w:sz w:val="18"/>
                <w:szCs w:val="18"/>
              </w:rPr>
              <w:t>Año Línea de Base</w:t>
            </w:r>
          </w:p>
        </w:tc>
        <w:tc>
          <w:tcPr>
            <w:tcW w:w="598" w:type="dxa"/>
            <w:shd w:val="clear" w:color="000000" w:fill="C6D9F1"/>
            <w:vAlign w:val="center"/>
            <w:hideMark/>
          </w:tcPr>
          <w:p w14:paraId="3BBFEEEF" w14:textId="77777777" w:rsidR="00F537BE" w:rsidRPr="00C534CF" w:rsidRDefault="00F537BE" w:rsidP="00FA6E1C">
            <w:pPr>
              <w:jc w:val="center"/>
              <w:rPr>
                <w:rFonts w:ascii="Arial" w:hAnsi="Arial" w:cs="Arial"/>
                <w:b/>
                <w:bCs/>
                <w:color w:val="000000"/>
                <w:sz w:val="18"/>
                <w:szCs w:val="18"/>
              </w:rPr>
            </w:pPr>
            <w:r w:rsidRPr="00C534CF">
              <w:rPr>
                <w:rFonts w:ascii="Arial" w:hAnsi="Arial" w:cs="Arial"/>
                <w:b/>
                <w:bCs/>
                <w:color w:val="000000"/>
                <w:sz w:val="18"/>
                <w:szCs w:val="18"/>
              </w:rPr>
              <w:t>Año 1</w:t>
            </w:r>
          </w:p>
        </w:tc>
        <w:tc>
          <w:tcPr>
            <w:tcW w:w="598" w:type="dxa"/>
            <w:shd w:val="clear" w:color="000000" w:fill="C6D9F1"/>
            <w:vAlign w:val="center"/>
            <w:hideMark/>
          </w:tcPr>
          <w:p w14:paraId="4D3E2AEE" w14:textId="77777777" w:rsidR="00F537BE" w:rsidRPr="00C534CF" w:rsidRDefault="00F537BE" w:rsidP="00FA6E1C">
            <w:pPr>
              <w:jc w:val="center"/>
              <w:rPr>
                <w:rFonts w:ascii="Arial" w:hAnsi="Arial" w:cs="Arial"/>
                <w:b/>
                <w:bCs/>
                <w:color w:val="000000"/>
                <w:sz w:val="18"/>
                <w:szCs w:val="18"/>
              </w:rPr>
            </w:pPr>
            <w:r w:rsidRPr="00C534CF">
              <w:rPr>
                <w:rFonts w:ascii="Arial" w:hAnsi="Arial" w:cs="Arial"/>
                <w:b/>
                <w:bCs/>
                <w:color w:val="000000"/>
                <w:sz w:val="18"/>
                <w:szCs w:val="18"/>
              </w:rPr>
              <w:t>Año 2</w:t>
            </w:r>
          </w:p>
        </w:tc>
        <w:tc>
          <w:tcPr>
            <w:tcW w:w="598" w:type="dxa"/>
            <w:shd w:val="clear" w:color="000000" w:fill="C6D9F1"/>
            <w:vAlign w:val="center"/>
            <w:hideMark/>
          </w:tcPr>
          <w:p w14:paraId="6501C52D" w14:textId="77777777" w:rsidR="00F537BE" w:rsidRPr="00C534CF" w:rsidRDefault="00F537BE" w:rsidP="00FA6E1C">
            <w:pPr>
              <w:jc w:val="center"/>
              <w:rPr>
                <w:rFonts w:ascii="Arial" w:hAnsi="Arial" w:cs="Arial"/>
                <w:b/>
                <w:bCs/>
                <w:color w:val="000000"/>
                <w:sz w:val="18"/>
                <w:szCs w:val="18"/>
              </w:rPr>
            </w:pPr>
            <w:r w:rsidRPr="00C534CF">
              <w:rPr>
                <w:rFonts w:ascii="Arial" w:hAnsi="Arial" w:cs="Arial"/>
                <w:b/>
                <w:bCs/>
                <w:color w:val="000000"/>
                <w:sz w:val="18"/>
                <w:szCs w:val="18"/>
              </w:rPr>
              <w:t>Año 3</w:t>
            </w:r>
          </w:p>
        </w:tc>
        <w:tc>
          <w:tcPr>
            <w:tcW w:w="598" w:type="dxa"/>
            <w:shd w:val="clear" w:color="000000" w:fill="C6D9F1"/>
            <w:vAlign w:val="center"/>
            <w:hideMark/>
          </w:tcPr>
          <w:p w14:paraId="0FF62B96" w14:textId="77777777" w:rsidR="00F537BE" w:rsidRPr="00C534CF" w:rsidRDefault="00F537BE" w:rsidP="00FA6E1C">
            <w:pPr>
              <w:jc w:val="center"/>
              <w:rPr>
                <w:rFonts w:ascii="Arial" w:hAnsi="Arial" w:cs="Arial"/>
                <w:b/>
                <w:bCs/>
                <w:color w:val="000000"/>
                <w:sz w:val="18"/>
                <w:szCs w:val="18"/>
              </w:rPr>
            </w:pPr>
            <w:r w:rsidRPr="00C534CF">
              <w:rPr>
                <w:rFonts w:ascii="Arial" w:hAnsi="Arial" w:cs="Arial"/>
                <w:b/>
                <w:bCs/>
                <w:color w:val="000000"/>
                <w:sz w:val="18"/>
                <w:szCs w:val="18"/>
              </w:rPr>
              <w:t>Año 4</w:t>
            </w:r>
          </w:p>
        </w:tc>
        <w:tc>
          <w:tcPr>
            <w:tcW w:w="598" w:type="dxa"/>
            <w:shd w:val="clear" w:color="000000" w:fill="C6D9F1"/>
            <w:vAlign w:val="center"/>
            <w:hideMark/>
          </w:tcPr>
          <w:p w14:paraId="71F2E3F8" w14:textId="77777777" w:rsidR="00F537BE" w:rsidRPr="00C534CF" w:rsidRDefault="00F537BE" w:rsidP="00FA6E1C">
            <w:pPr>
              <w:jc w:val="center"/>
              <w:rPr>
                <w:rFonts w:ascii="Arial" w:hAnsi="Arial" w:cs="Arial"/>
                <w:b/>
                <w:bCs/>
                <w:color w:val="000000"/>
                <w:sz w:val="18"/>
                <w:szCs w:val="18"/>
              </w:rPr>
            </w:pPr>
            <w:r w:rsidRPr="00C534CF">
              <w:rPr>
                <w:rFonts w:ascii="Arial" w:hAnsi="Arial" w:cs="Arial"/>
                <w:b/>
                <w:bCs/>
                <w:color w:val="000000"/>
                <w:sz w:val="18"/>
                <w:szCs w:val="18"/>
              </w:rPr>
              <w:t>Año 5</w:t>
            </w:r>
          </w:p>
        </w:tc>
        <w:tc>
          <w:tcPr>
            <w:tcW w:w="1108" w:type="dxa"/>
            <w:shd w:val="clear" w:color="000000" w:fill="C6D9F1"/>
            <w:vAlign w:val="center"/>
            <w:hideMark/>
          </w:tcPr>
          <w:p w14:paraId="0E209011" w14:textId="77777777" w:rsidR="00F537BE" w:rsidRPr="00C534CF" w:rsidRDefault="00F537BE" w:rsidP="00FA6E1C">
            <w:pPr>
              <w:jc w:val="center"/>
              <w:rPr>
                <w:rFonts w:ascii="Arial" w:hAnsi="Arial" w:cs="Arial"/>
                <w:b/>
                <w:bCs/>
                <w:color w:val="000000"/>
                <w:sz w:val="18"/>
                <w:szCs w:val="18"/>
              </w:rPr>
            </w:pPr>
            <w:r w:rsidRPr="00C534CF">
              <w:rPr>
                <w:rFonts w:ascii="Arial" w:hAnsi="Arial" w:cs="Arial"/>
                <w:b/>
                <w:bCs/>
                <w:color w:val="000000"/>
                <w:sz w:val="18"/>
                <w:szCs w:val="18"/>
              </w:rPr>
              <w:t>Final del Proyecto</w:t>
            </w:r>
          </w:p>
        </w:tc>
        <w:tc>
          <w:tcPr>
            <w:tcW w:w="1781" w:type="dxa"/>
            <w:shd w:val="clear" w:color="000000" w:fill="C6D9F1"/>
            <w:vAlign w:val="center"/>
            <w:hideMark/>
          </w:tcPr>
          <w:p w14:paraId="1243901B" w14:textId="77777777" w:rsidR="00F537BE" w:rsidRPr="00C534CF" w:rsidRDefault="00F537BE" w:rsidP="00FA6E1C">
            <w:pPr>
              <w:jc w:val="center"/>
              <w:rPr>
                <w:rFonts w:ascii="Arial" w:hAnsi="Arial" w:cs="Arial"/>
                <w:b/>
                <w:bCs/>
                <w:color w:val="000000"/>
                <w:sz w:val="18"/>
                <w:szCs w:val="18"/>
              </w:rPr>
            </w:pPr>
            <w:r w:rsidRPr="00C534CF">
              <w:rPr>
                <w:rFonts w:ascii="Arial" w:hAnsi="Arial" w:cs="Arial"/>
                <w:b/>
                <w:bCs/>
                <w:color w:val="000000"/>
                <w:sz w:val="18"/>
                <w:szCs w:val="18"/>
              </w:rPr>
              <w:t>Medio de Verificación</w:t>
            </w:r>
          </w:p>
        </w:tc>
        <w:tc>
          <w:tcPr>
            <w:tcW w:w="3330" w:type="dxa"/>
            <w:shd w:val="clear" w:color="000000" w:fill="C6D9F1"/>
            <w:vAlign w:val="center"/>
            <w:hideMark/>
          </w:tcPr>
          <w:p w14:paraId="44FC0A90" w14:textId="77777777" w:rsidR="00F537BE" w:rsidRPr="00C534CF" w:rsidRDefault="00F537BE" w:rsidP="00FA6E1C">
            <w:pPr>
              <w:rPr>
                <w:rFonts w:ascii="Arial" w:hAnsi="Arial" w:cs="Arial"/>
                <w:b/>
                <w:bCs/>
                <w:color w:val="000000"/>
                <w:sz w:val="18"/>
                <w:szCs w:val="18"/>
              </w:rPr>
            </w:pPr>
            <w:r w:rsidRPr="00C534CF">
              <w:rPr>
                <w:rFonts w:ascii="Arial" w:hAnsi="Arial" w:cs="Arial"/>
                <w:b/>
                <w:bCs/>
                <w:color w:val="000000"/>
                <w:sz w:val="18"/>
                <w:szCs w:val="18"/>
              </w:rPr>
              <w:t>Comentarios</w:t>
            </w:r>
          </w:p>
        </w:tc>
      </w:tr>
      <w:tr w:rsidR="00F537BE" w:rsidRPr="00DB2B31" w14:paraId="3009696D" w14:textId="77777777" w:rsidTr="00AE6C3E">
        <w:trPr>
          <w:trHeight w:val="1579"/>
        </w:trPr>
        <w:tc>
          <w:tcPr>
            <w:tcW w:w="2588" w:type="dxa"/>
            <w:shd w:val="clear" w:color="auto" w:fill="auto"/>
            <w:vAlign w:val="center"/>
            <w:hideMark/>
          </w:tcPr>
          <w:p w14:paraId="48286314" w14:textId="77777777" w:rsidR="00F537BE" w:rsidRPr="00C534CF" w:rsidRDefault="00F537BE" w:rsidP="003C0EC5">
            <w:pPr>
              <w:rPr>
                <w:rFonts w:ascii="Arial" w:hAnsi="Arial" w:cs="Arial"/>
                <w:color w:val="000000"/>
                <w:sz w:val="18"/>
                <w:szCs w:val="18"/>
              </w:rPr>
            </w:pPr>
            <w:r w:rsidRPr="00C534CF">
              <w:rPr>
                <w:rFonts w:ascii="Arial" w:hAnsi="Arial" w:cs="Arial"/>
                <w:color w:val="000000"/>
                <w:sz w:val="18"/>
                <w:szCs w:val="18"/>
              </w:rPr>
              <w:br/>
              <w:t>Cumplimiento de las metas previstas de los Programas Sociales con resultados asignados</w:t>
            </w:r>
          </w:p>
        </w:tc>
        <w:tc>
          <w:tcPr>
            <w:tcW w:w="1220" w:type="dxa"/>
            <w:shd w:val="clear" w:color="auto" w:fill="auto"/>
            <w:vAlign w:val="center"/>
            <w:hideMark/>
          </w:tcPr>
          <w:p w14:paraId="506DD340" w14:textId="1351F86F" w:rsidR="00F537BE" w:rsidRPr="00C534CF" w:rsidRDefault="00F537BE" w:rsidP="003C0EC5">
            <w:pPr>
              <w:jc w:val="center"/>
              <w:rPr>
                <w:rFonts w:ascii="Arial" w:hAnsi="Arial" w:cs="Arial"/>
                <w:color w:val="000000"/>
                <w:sz w:val="18"/>
                <w:szCs w:val="18"/>
              </w:rPr>
            </w:pPr>
            <w:r w:rsidRPr="00C534CF">
              <w:rPr>
                <w:rFonts w:ascii="Arial" w:hAnsi="Arial" w:cs="Arial"/>
                <w:color w:val="000000"/>
                <w:sz w:val="18"/>
                <w:szCs w:val="18"/>
              </w:rPr>
              <w:t>Porcentaje</w:t>
            </w:r>
            <w:r w:rsidR="006C52B6">
              <w:rPr>
                <w:rFonts w:ascii="Arial" w:hAnsi="Arial" w:cs="Arial"/>
                <w:color w:val="000000"/>
                <w:sz w:val="18"/>
                <w:szCs w:val="18"/>
              </w:rPr>
              <w:t xml:space="preserve"> cumplido/ total de metas</w:t>
            </w:r>
          </w:p>
        </w:tc>
        <w:tc>
          <w:tcPr>
            <w:tcW w:w="734" w:type="dxa"/>
            <w:shd w:val="clear" w:color="auto" w:fill="auto"/>
            <w:vAlign w:val="center"/>
            <w:hideMark/>
          </w:tcPr>
          <w:p w14:paraId="204E280D" w14:textId="77777777" w:rsidR="00F537BE" w:rsidRPr="00C534CF" w:rsidRDefault="00F537BE" w:rsidP="00726CED">
            <w:pPr>
              <w:jc w:val="center"/>
              <w:rPr>
                <w:rFonts w:ascii="Arial" w:hAnsi="Arial" w:cs="Arial"/>
                <w:sz w:val="18"/>
                <w:szCs w:val="18"/>
              </w:rPr>
            </w:pPr>
            <w:r w:rsidRPr="00C534CF">
              <w:rPr>
                <w:rFonts w:ascii="Arial" w:hAnsi="Arial" w:cs="Arial"/>
                <w:sz w:val="18"/>
                <w:szCs w:val="18"/>
              </w:rPr>
              <w:t>70%</w:t>
            </w:r>
          </w:p>
        </w:tc>
        <w:tc>
          <w:tcPr>
            <w:tcW w:w="734" w:type="dxa"/>
            <w:shd w:val="clear" w:color="auto" w:fill="auto"/>
            <w:vAlign w:val="center"/>
            <w:hideMark/>
          </w:tcPr>
          <w:p w14:paraId="7163407A" w14:textId="77777777" w:rsidR="00F537BE" w:rsidRPr="00C534CF" w:rsidRDefault="00F537BE" w:rsidP="00726CED">
            <w:pPr>
              <w:jc w:val="center"/>
              <w:rPr>
                <w:rFonts w:ascii="Arial" w:hAnsi="Arial" w:cs="Arial"/>
                <w:sz w:val="18"/>
                <w:szCs w:val="18"/>
              </w:rPr>
            </w:pPr>
            <w:r w:rsidRPr="00C534CF">
              <w:rPr>
                <w:rFonts w:ascii="Arial" w:hAnsi="Arial" w:cs="Arial"/>
                <w:sz w:val="18"/>
                <w:szCs w:val="18"/>
              </w:rPr>
              <w:t>2018</w:t>
            </w:r>
          </w:p>
        </w:tc>
        <w:tc>
          <w:tcPr>
            <w:tcW w:w="598" w:type="dxa"/>
            <w:shd w:val="clear" w:color="auto" w:fill="auto"/>
            <w:vAlign w:val="center"/>
            <w:hideMark/>
          </w:tcPr>
          <w:p w14:paraId="07AD8CA6" w14:textId="77777777" w:rsidR="00F537BE" w:rsidRPr="00C534CF" w:rsidRDefault="00F537BE" w:rsidP="00726CED">
            <w:pPr>
              <w:jc w:val="center"/>
              <w:rPr>
                <w:rFonts w:ascii="Arial" w:hAnsi="Arial" w:cs="Arial"/>
                <w:sz w:val="18"/>
                <w:szCs w:val="18"/>
              </w:rPr>
            </w:pPr>
            <w:r w:rsidRPr="00C534CF">
              <w:rPr>
                <w:rFonts w:ascii="Arial" w:hAnsi="Arial" w:cs="Arial"/>
                <w:sz w:val="18"/>
                <w:szCs w:val="18"/>
              </w:rPr>
              <w:t>70%</w:t>
            </w:r>
          </w:p>
        </w:tc>
        <w:tc>
          <w:tcPr>
            <w:tcW w:w="598" w:type="dxa"/>
            <w:shd w:val="clear" w:color="auto" w:fill="auto"/>
            <w:vAlign w:val="center"/>
            <w:hideMark/>
          </w:tcPr>
          <w:p w14:paraId="27F96764" w14:textId="77777777" w:rsidR="00F537BE" w:rsidRPr="00C534CF" w:rsidRDefault="00F537BE" w:rsidP="00726CED">
            <w:pPr>
              <w:jc w:val="center"/>
              <w:rPr>
                <w:rFonts w:ascii="Arial" w:hAnsi="Arial" w:cs="Arial"/>
                <w:sz w:val="18"/>
                <w:szCs w:val="18"/>
              </w:rPr>
            </w:pPr>
            <w:r w:rsidRPr="00C534CF">
              <w:rPr>
                <w:rFonts w:ascii="Arial" w:hAnsi="Arial" w:cs="Arial"/>
                <w:sz w:val="18"/>
                <w:szCs w:val="18"/>
              </w:rPr>
              <w:t>73%</w:t>
            </w:r>
          </w:p>
        </w:tc>
        <w:tc>
          <w:tcPr>
            <w:tcW w:w="598" w:type="dxa"/>
            <w:shd w:val="clear" w:color="auto" w:fill="auto"/>
            <w:vAlign w:val="center"/>
            <w:hideMark/>
          </w:tcPr>
          <w:p w14:paraId="26002BD1" w14:textId="77777777" w:rsidR="00F537BE" w:rsidRPr="00C534CF" w:rsidRDefault="00F537BE" w:rsidP="00726CED">
            <w:pPr>
              <w:jc w:val="center"/>
              <w:rPr>
                <w:rFonts w:ascii="Arial" w:hAnsi="Arial" w:cs="Arial"/>
                <w:sz w:val="18"/>
                <w:szCs w:val="18"/>
              </w:rPr>
            </w:pPr>
            <w:r w:rsidRPr="00C534CF">
              <w:rPr>
                <w:rFonts w:ascii="Arial" w:hAnsi="Arial" w:cs="Arial"/>
                <w:sz w:val="18"/>
                <w:szCs w:val="18"/>
              </w:rPr>
              <w:t>75%</w:t>
            </w:r>
          </w:p>
        </w:tc>
        <w:tc>
          <w:tcPr>
            <w:tcW w:w="598" w:type="dxa"/>
            <w:shd w:val="clear" w:color="auto" w:fill="auto"/>
            <w:vAlign w:val="center"/>
            <w:hideMark/>
          </w:tcPr>
          <w:p w14:paraId="6F9DA526" w14:textId="77777777" w:rsidR="00F537BE" w:rsidRPr="00C534CF" w:rsidRDefault="00F537BE" w:rsidP="00726CED">
            <w:pPr>
              <w:jc w:val="center"/>
              <w:rPr>
                <w:rFonts w:ascii="Arial" w:hAnsi="Arial" w:cs="Arial"/>
                <w:sz w:val="18"/>
                <w:szCs w:val="18"/>
              </w:rPr>
            </w:pPr>
            <w:r w:rsidRPr="00C534CF">
              <w:rPr>
                <w:rFonts w:ascii="Arial" w:hAnsi="Arial" w:cs="Arial"/>
                <w:sz w:val="18"/>
                <w:szCs w:val="18"/>
              </w:rPr>
              <w:t>77%</w:t>
            </w:r>
          </w:p>
        </w:tc>
        <w:tc>
          <w:tcPr>
            <w:tcW w:w="598" w:type="dxa"/>
            <w:shd w:val="clear" w:color="auto" w:fill="auto"/>
            <w:vAlign w:val="center"/>
            <w:hideMark/>
          </w:tcPr>
          <w:p w14:paraId="0DD593CD" w14:textId="77777777" w:rsidR="00F537BE" w:rsidRPr="00C534CF" w:rsidRDefault="00F537BE" w:rsidP="00726CED">
            <w:pPr>
              <w:jc w:val="center"/>
              <w:rPr>
                <w:rFonts w:ascii="Arial" w:hAnsi="Arial" w:cs="Arial"/>
                <w:sz w:val="18"/>
                <w:szCs w:val="18"/>
              </w:rPr>
            </w:pPr>
            <w:r w:rsidRPr="00C534CF">
              <w:rPr>
                <w:rFonts w:ascii="Arial" w:hAnsi="Arial" w:cs="Arial"/>
                <w:sz w:val="18"/>
                <w:szCs w:val="18"/>
              </w:rPr>
              <w:t>80%</w:t>
            </w:r>
          </w:p>
        </w:tc>
        <w:tc>
          <w:tcPr>
            <w:tcW w:w="1108" w:type="dxa"/>
            <w:shd w:val="clear" w:color="auto" w:fill="auto"/>
            <w:vAlign w:val="center"/>
            <w:hideMark/>
          </w:tcPr>
          <w:p w14:paraId="5593CFA7" w14:textId="77777777" w:rsidR="00F537BE" w:rsidRPr="00C534CF" w:rsidRDefault="00F537BE" w:rsidP="00726CED">
            <w:pPr>
              <w:jc w:val="center"/>
              <w:rPr>
                <w:rFonts w:ascii="Arial" w:hAnsi="Arial" w:cs="Arial"/>
                <w:b/>
                <w:bCs/>
                <w:sz w:val="18"/>
                <w:szCs w:val="18"/>
              </w:rPr>
            </w:pPr>
            <w:r w:rsidRPr="00C534CF">
              <w:rPr>
                <w:rFonts w:ascii="Arial" w:hAnsi="Arial" w:cs="Arial"/>
                <w:b/>
                <w:bCs/>
                <w:sz w:val="18"/>
                <w:szCs w:val="18"/>
              </w:rPr>
              <w:t>80%</w:t>
            </w:r>
          </w:p>
        </w:tc>
        <w:tc>
          <w:tcPr>
            <w:tcW w:w="1781" w:type="dxa"/>
            <w:shd w:val="clear" w:color="auto" w:fill="auto"/>
            <w:vAlign w:val="center"/>
            <w:hideMark/>
          </w:tcPr>
          <w:p w14:paraId="22920BA4" w14:textId="77777777" w:rsidR="00F537BE" w:rsidRPr="00C534CF" w:rsidRDefault="00F537BE" w:rsidP="00632607">
            <w:pPr>
              <w:jc w:val="center"/>
              <w:rPr>
                <w:rFonts w:ascii="Arial" w:hAnsi="Arial" w:cs="Arial"/>
                <w:sz w:val="18"/>
                <w:szCs w:val="18"/>
              </w:rPr>
            </w:pPr>
            <w:r w:rsidRPr="00C534CF">
              <w:rPr>
                <w:rFonts w:ascii="Arial" w:hAnsi="Arial" w:cs="Arial"/>
                <w:sz w:val="18"/>
                <w:szCs w:val="18"/>
              </w:rPr>
              <w:t>Informe de la Cuenta de Inversión Anual (Tomo II)</w:t>
            </w:r>
          </w:p>
        </w:tc>
        <w:tc>
          <w:tcPr>
            <w:tcW w:w="3330" w:type="dxa"/>
            <w:shd w:val="clear" w:color="auto" w:fill="auto"/>
            <w:vAlign w:val="center"/>
            <w:hideMark/>
          </w:tcPr>
          <w:p w14:paraId="57D5617A" w14:textId="6EEDBC30" w:rsidR="00F537BE" w:rsidRPr="00C534CF" w:rsidRDefault="00F537BE" w:rsidP="0080142B">
            <w:pPr>
              <w:jc w:val="both"/>
              <w:rPr>
                <w:rFonts w:ascii="Arial" w:hAnsi="Arial" w:cs="Arial"/>
                <w:color w:val="000000"/>
                <w:sz w:val="18"/>
                <w:szCs w:val="18"/>
              </w:rPr>
            </w:pPr>
            <w:r w:rsidRPr="00C534CF">
              <w:rPr>
                <w:rFonts w:ascii="Arial" w:hAnsi="Arial" w:cs="Arial"/>
                <w:color w:val="000000"/>
                <w:sz w:val="18"/>
                <w:szCs w:val="18"/>
              </w:rPr>
              <w:t xml:space="preserve">El indicador refiere al promedio ponderado por el gasto de la relación entre el valor logrado en la meta del indicador sobre el valor programado para dicha meta. Se tomará como universo los indicadores de resultados en los programas sociales listados en el </w:t>
            </w:r>
            <w:r w:rsidR="001F0330" w:rsidRPr="00C534CF">
              <w:rPr>
                <w:rFonts w:ascii="Arial" w:hAnsi="Arial" w:cs="Arial"/>
                <w:color w:val="000000"/>
                <w:sz w:val="18"/>
                <w:szCs w:val="18"/>
              </w:rPr>
              <w:t>Anexo 2</w:t>
            </w:r>
            <w:r w:rsidRPr="00C534CF">
              <w:rPr>
                <w:rFonts w:ascii="Arial" w:hAnsi="Arial" w:cs="Arial"/>
                <w:color w:val="000000"/>
                <w:sz w:val="18"/>
                <w:szCs w:val="18"/>
              </w:rPr>
              <w:t xml:space="preserve"> del PME</w:t>
            </w:r>
            <w:r w:rsidR="00A944E1">
              <w:rPr>
                <w:rFonts w:ascii="Arial" w:hAnsi="Arial" w:cs="Arial"/>
                <w:color w:val="000000"/>
                <w:sz w:val="18"/>
                <w:szCs w:val="18"/>
              </w:rPr>
              <w:t>.</w:t>
            </w:r>
          </w:p>
        </w:tc>
      </w:tr>
    </w:tbl>
    <w:p w14:paraId="25A995A8" w14:textId="184796CD" w:rsidR="00CC1AC9" w:rsidRPr="00DB2B31" w:rsidRDefault="00CC1AC9" w:rsidP="00CC1AC9">
      <w:pPr>
        <w:pStyle w:val="Caption"/>
        <w:keepNext/>
        <w:jc w:val="center"/>
        <w:rPr>
          <w:rFonts w:eastAsia="Arial" w:cs="Arial"/>
          <w:smallCaps/>
          <w:szCs w:val="20"/>
          <w:lang w:val="es-ES_tradnl" w:eastAsia="en-GB"/>
        </w:rPr>
      </w:pPr>
      <w:r w:rsidRPr="00DB2B31">
        <w:rPr>
          <w:rFonts w:eastAsia="Arial" w:cs="Arial"/>
          <w:smallCaps/>
          <w:szCs w:val="20"/>
          <w:lang w:val="es-ES_tradnl" w:eastAsia="en-GB"/>
        </w:rPr>
        <w:t xml:space="preserve">Cuadro </w:t>
      </w:r>
      <w:r w:rsidRPr="00DB2B31">
        <w:rPr>
          <w:rFonts w:eastAsia="Arial" w:cs="Arial"/>
          <w:smallCaps/>
          <w:szCs w:val="20"/>
          <w:lang w:val="es-ES_tradnl" w:eastAsia="en-GB"/>
        </w:rPr>
        <w:fldChar w:fldCharType="begin"/>
      </w:r>
      <w:r w:rsidRPr="00DB2B31">
        <w:rPr>
          <w:rFonts w:eastAsia="Arial" w:cs="Arial"/>
          <w:smallCaps/>
          <w:szCs w:val="20"/>
          <w:lang w:val="es-ES_tradnl" w:eastAsia="en-GB"/>
        </w:rPr>
        <w:instrText xml:space="preserve"> SEQ Tabla \* ARABIC </w:instrText>
      </w:r>
      <w:r w:rsidRPr="00DB2B31">
        <w:rPr>
          <w:rFonts w:eastAsia="Arial" w:cs="Arial"/>
          <w:smallCaps/>
          <w:szCs w:val="20"/>
          <w:lang w:val="es-ES_tradnl" w:eastAsia="en-GB"/>
        </w:rPr>
        <w:fldChar w:fldCharType="separate"/>
      </w:r>
      <w:r w:rsidR="00357A6C">
        <w:rPr>
          <w:rFonts w:eastAsia="Arial" w:cs="Arial"/>
          <w:smallCaps/>
          <w:noProof/>
          <w:szCs w:val="20"/>
          <w:lang w:val="es-ES_tradnl" w:eastAsia="en-GB"/>
        </w:rPr>
        <w:t>2</w:t>
      </w:r>
      <w:r w:rsidRPr="00DB2B31">
        <w:rPr>
          <w:rFonts w:eastAsia="Arial" w:cs="Arial"/>
          <w:smallCaps/>
          <w:szCs w:val="20"/>
          <w:lang w:val="es-ES_tradnl" w:eastAsia="en-GB"/>
        </w:rPr>
        <w:fldChar w:fldCharType="end"/>
      </w:r>
      <w:r w:rsidRPr="00DB2B31">
        <w:rPr>
          <w:rFonts w:eastAsia="Arial" w:cs="Arial"/>
          <w:smallCaps/>
          <w:szCs w:val="20"/>
          <w:lang w:val="es-ES_tradnl" w:eastAsia="en-GB"/>
        </w:rPr>
        <w:t>: Resultados Esperados</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5"/>
        <w:gridCol w:w="1170"/>
        <w:gridCol w:w="810"/>
        <w:gridCol w:w="630"/>
        <w:gridCol w:w="630"/>
        <w:gridCol w:w="540"/>
        <w:gridCol w:w="630"/>
        <w:gridCol w:w="630"/>
        <w:gridCol w:w="540"/>
        <w:gridCol w:w="1170"/>
        <w:gridCol w:w="1710"/>
        <w:gridCol w:w="3330"/>
      </w:tblGrid>
      <w:tr w:rsidR="00507D11" w:rsidRPr="00C534CF" w14:paraId="7071CEAD" w14:textId="77777777" w:rsidTr="00151BD9">
        <w:trPr>
          <w:trHeight w:val="800"/>
          <w:jc w:val="center"/>
        </w:trPr>
        <w:tc>
          <w:tcPr>
            <w:tcW w:w="2605" w:type="dxa"/>
            <w:shd w:val="clear" w:color="auto" w:fill="C6D9F1" w:themeFill="text2" w:themeFillTint="33"/>
            <w:noWrap/>
            <w:vAlign w:val="center"/>
            <w:hideMark/>
          </w:tcPr>
          <w:p w14:paraId="33B1731A" w14:textId="77777777" w:rsidR="00507D11" w:rsidRPr="00C534CF" w:rsidRDefault="00507D11" w:rsidP="00BF754B">
            <w:pPr>
              <w:jc w:val="center"/>
              <w:rPr>
                <w:rFonts w:ascii="Arial" w:hAnsi="Arial" w:cs="Arial"/>
                <w:b/>
                <w:bCs/>
                <w:color w:val="000000"/>
                <w:sz w:val="18"/>
                <w:szCs w:val="18"/>
              </w:rPr>
            </w:pPr>
            <w:bookmarkStart w:id="9" w:name="_Hlk6831840"/>
            <w:r w:rsidRPr="00C534CF">
              <w:rPr>
                <w:rFonts w:ascii="Arial" w:hAnsi="Arial" w:cs="Arial"/>
                <w:b/>
                <w:bCs/>
                <w:color w:val="000000"/>
                <w:sz w:val="18"/>
                <w:szCs w:val="18"/>
              </w:rPr>
              <w:t>Indicadores</w:t>
            </w:r>
          </w:p>
        </w:tc>
        <w:tc>
          <w:tcPr>
            <w:tcW w:w="1170" w:type="dxa"/>
            <w:shd w:val="clear" w:color="auto" w:fill="C6D9F1" w:themeFill="text2" w:themeFillTint="33"/>
            <w:vAlign w:val="center"/>
            <w:hideMark/>
          </w:tcPr>
          <w:p w14:paraId="39997AE5" w14:textId="77777777" w:rsidR="00507D11" w:rsidRPr="00C534CF" w:rsidRDefault="00507D11" w:rsidP="00BF754B">
            <w:pPr>
              <w:jc w:val="center"/>
              <w:rPr>
                <w:rFonts w:ascii="Arial" w:hAnsi="Arial" w:cs="Arial"/>
                <w:b/>
                <w:bCs/>
                <w:color w:val="000000"/>
                <w:sz w:val="18"/>
                <w:szCs w:val="18"/>
              </w:rPr>
            </w:pPr>
            <w:r w:rsidRPr="00C534CF">
              <w:rPr>
                <w:rFonts w:ascii="Arial" w:hAnsi="Arial" w:cs="Arial"/>
                <w:b/>
                <w:bCs/>
                <w:color w:val="000000"/>
                <w:sz w:val="18"/>
                <w:szCs w:val="18"/>
              </w:rPr>
              <w:t>Unidad de Medida</w:t>
            </w:r>
          </w:p>
        </w:tc>
        <w:tc>
          <w:tcPr>
            <w:tcW w:w="810" w:type="dxa"/>
            <w:shd w:val="clear" w:color="auto" w:fill="C6D9F1" w:themeFill="text2" w:themeFillTint="33"/>
            <w:vAlign w:val="center"/>
            <w:hideMark/>
          </w:tcPr>
          <w:p w14:paraId="500C83D9" w14:textId="77777777" w:rsidR="00507D11" w:rsidRPr="00C534CF" w:rsidRDefault="00507D11" w:rsidP="00BF754B">
            <w:pPr>
              <w:jc w:val="center"/>
              <w:rPr>
                <w:rFonts w:ascii="Arial" w:hAnsi="Arial" w:cs="Arial"/>
                <w:b/>
                <w:bCs/>
                <w:color w:val="000000"/>
                <w:sz w:val="18"/>
                <w:szCs w:val="18"/>
              </w:rPr>
            </w:pPr>
            <w:r w:rsidRPr="00C534CF">
              <w:rPr>
                <w:rFonts w:ascii="Arial" w:hAnsi="Arial" w:cs="Arial"/>
                <w:b/>
                <w:bCs/>
                <w:color w:val="000000"/>
                <w:sz w:val="18"/>
                <w:szCs w:val="18"/>
              </w:rPr>
              <w:t xml:space="preserve">Línea de Base </w:t>
            </w:r>
          </w:p>
        </w:tc>
        <w:tc>
          <w:tcPr>
            <w:tcW w:w="630" w:type="dxa"/>
            <w:shd w:val="clear" w:color="auto" w:fill="C6D9F1" w:themeFill="text2" w:themeFillTint="33"/>
            <w:vAlign w:val="center"/>
            <w:hideMark/>
          </w:tcPr>
          <w:p w14:paraId="0B2B01D0" w14:textId="77777777" w:rsidR="00507D11" w:rsidRPr="00C534CF" w:rsidRDefault="00507D11" w:rsidP="00BF754B">
            <w:pPr>
              <w:jc w:val="center"/>
              <w:rPr>
                <w:rFonts w:ascii="Arial" w:hAnsi="Arial" w:cs="Arial"/>
                <w:b/>
                <w:bCs/>
                <w:color w:val="000000"/>
                <w:sz w:val="18"/>
                <w:szCs w:val="18"/>
              </w:rPr>
            </w:pPr>
            <w:r w:rsidRPr="00C534CF">
              <w:rPr>
                <w:rFonts w:ascii="Arial" w:hAnsi="Arial" w:cs="Arial"/>
                <w:b/>
                <w:bCs/>
                <w:color w:val="000000"/>
                <w:sz w:val="18"/>
                <w:szCs w:val="18"/>
              </w:rPr>
              <w:t>Año Línea de Base</w:t>
            </w:r>
          </w:p>
        </w:tc>
        <w:tc>
          <w:tcPr>
            <w:tcW w:w="630" w:type="dxa"/>
            <w:shd w:val="clear" w:color="auto" w:fill="C6D9F1" w:themeFill="text2" w:themeFillTint="33"/>
            <w:vAlign w:val="center"/>
            <w:hideMark/>
          </w:tcPr>
          <w:p w14:paraId="0BF14435" w14:textId="77777777" w:rsidR="00507D11" w:rsidRPr="00C534CF" w:rsidRDefault="00507D11" w:rsidP="00BF754B">
            <w:pPr>
              <w:jc w:val="center"/>
              <w:rPr>
                <w:rFonts w:ascii="Arial" w:hAnsi="Arial" w:cs="Arial"/>
                <w:b/>
                <w:bCs/>
                <w:color w:val="000000"/>
                <w:sz w:val="18"/>
                <w:szCs w:val="18"/>
              </w:rPr>
            </w:pPr>
            <w:r w:rsidRPr="00C534CF">
              <w:rPr>
                <w:rFonts w:ascii="Arial" w:hAnsi="Arial" w:cs="Arial"/>
                <w:b/>
                <w:bCs/>
                <w:color w:val="000000"/>
                <w:sz w:val="18"/>
                <w:szCs w:val="18"/>
              </w:rPr>
              <w:t>Año 1</w:t>
            </w:r>
          </w:p>
        </w:tc>
        <w:tc>
          <w:tcPr>
            <w:tcW w:w="540" w:type="dxa"/>
            <w:shd w:val="clear" w:color="auto" w:fill="C6D9F1" w:themeFill="text2" w:themeFillTint="33"/>
            <w:vAlign w:val="center"/>
            <w:hideMark/>
          </w:tcPr>
          <w:p w14:paraId="41D26F35" w14:textId="77777777" w:rsidR="00507D11" w:rsidRPr="00C534CF" w:rsidRDefault="00507D11" w:rsidP="00BF754B">
            <w:pPr>
              <w:jc w:val="center"/>
              <w:rPr>
                <w:rFonts w:ascii="Arial" w:hAnsi="Arial" w:cs="Arial"/>
                <w:b/>
                <w:bCs/>
                <w:color w:val="000000"/>
                <w:sz w:val="18"/>
                <w:szCs w:val="18"/>
              </w:rPr>
            </w:pPr>
            <w:r w:rsidRPr="00C534CF">
              <w:rPr>
                <w:rFonts w:ascii="Arial" w:hAnsi="Arial" w:cs="Arial"/>
                <w:b/>
                <w:bCs/>
                <w:color w:val="000000"/>
                <w:sz w:val="18"/>
                <w:szCs w:val="18"/>
              </w:rPr>
              <w:t>Año 2</w:t>
            </w:r>
          </w:p>
        </w:tc>
        <w:tc>
          <w:tcPr>
            <w:tcW w:w="630" w:type="dxa"/>
            <w:shd w:val="clear" w:color="auto" w:fill="C6D9F1" w:themeFill="text2" w:themeFillTint="33"/>
            <w:vAlign w:val="center"/>
            <w:hideMark/>
          </w:tcPr>
          <w:p w14:paraId="410128CF" w14:textId="77777777" w:rsidR="00507D11" w:rsidRPr="00C534CF" w:rsidRDefault="00507D11" w:rsidP="00BF754B">
            <w:pPr>
              <w:jc w:val="center"/>
              <w:rPr>
                <w:rFonts w:ascii="Arial" w:hAnsi="Arial" w:cs="Arial"/>
                <w:b/>
                <w:bCs/>
                <w:color w:val="000000"/>
                <w:sz w:val="18"/>
                <w:szCs w:val="18"/>
              </w:rPr>
            </w:pPr>
            <w:r w:rsidRPr="00C534CF">
              <w:rPr>
                <w:rFonts w:ascii="Arial" w:hAnsi="Arial" w:cs="Arial"/>
                <w:b/>
                <w:bCs/>
                <w:color w:val="000000"/>
                <w:sz w:val="18"/>
                <w:szCs w:val="18"/>
              </w:rPr>
              <w:t>Año 3</w:t>
            </w:r>
          </w:p>
        </w:tc>
        <w:tc>
          <w:tcPr>
            <w:tcW w:w="630" w:type="dxa"/>
            <w:shd w:val="clear" w:color="auto" w:fill="C6D9F1" w:themeFill="text2" w:themeFillTint="33"/>
            <w:vAlign w:val="center"/>
            <w:hideMark/>
          </w:tcPr>
          <w:p w14:paraId="64875DE5" w14:textId="77777777" w:rsidR="00507D11" w:rsidRPr="00C534CF" w:rsidRDefault="00507D11" w:rsidP="00BF754B">
            <w:pPr>
              <w:jc w:val="center"/>
              <w:rPr>
                <w:rFonts w:ascii="Arial" w:hAnsi="Arial" w:cs="Arial"/>
                <w:b/>
                <w:bCs/>
                <w:color w:val="000000"/>
                <w:sz w:val="18"/>
                <w:szCs w:val="18"/>
              </w:rPr>
            </w:pPr>
            <w:r w:rsidRPr="00C534CF">
              <w:rPr>
                <w:rFonts w:ascii="Arial" w:hAnsi="Arial" w:cs="Arial"/>
                <w:b/>
                <w:bCs/>
                <w:color w:val="000000"/>
                <w:sz w:val="18"/>
                <w:szCs w:val="18"/>
              </w:rPr>
              <w:t>Año 4</w:t>
            </w:r>
          </w:p>
        </w:tc>
        <w:tc>
          <w:tcPr>
            <w:tcW w:w="540" w:type="dxa"/>
            <w:shd w:val="clear" w:color="auto" w:fill="C6D9F1" w:themeFill="text2" w:themeFillTint="33"/>
            <w:vAlign w:val="center"/>
            <w:hideMark/>
          </w:tcPr>
          <w:p w14:paraId="382A0C15" w14:textId="77777777" w:rsidR="00507D11" w:rsidRPr="00C534CF" w:rsidRDefault="00507D11" w:rsidP="00BF754B">
            <w:pPr>
              <w:jc w:val="center"/>
              <w:rPr>
                <w:rFonts w:ascii="Arial" w:hAnsi="Arial" w:cs="Arial"/>
                <w:b/>
                <w:bCs/>
                <w:color w:val="000000"/>
                <w:sz w:val="18"/>
                <w:szCs w:val="18"/>
              </w:rPr>
            </w:pPr>
            <w:r w:rsidRPr="00C534CF">
              <w:rPr>
                <w:rFonts w:ascii="Arial" w:hAnsi="Arial" w:cs="Arial"/>
                <w:b/>
                <w:bCs/>
                <w:color w:val="000000"/>
                <w:sz w:val="18"/>
                <w:szCs w:val="18"/>
              </w:rPr>
              <w:t>Año 5</w:t>
            </w:r>
          </w:p>
        </w:tc>
        <w:tc>
          <w:tcPr>
            <w:tcW w:w="1170" w:type="dxa"/>
            <w:shd w:val="clear" w:color="auto" w:fill="C6D9F1" w:themeFill="text2" w:themeFillTint="33"/>
            <w:vAlign w:val="center"/>
            <w:hideMark/>
          </w:tcPr>
          <w:p w14:paraId="401E5F11" w14:textId="77777777" w:rsidR="00507D11" w:rsidRPr="00C534CF" w:rsidRDefault="00507D11" w:rsidP="00BF754B">
            <w:pPr>
              <w:jc w:val="center"/>
              <w:rPr>
                <w:rFonts w:ascii="Arial" w:hAnsi="Arial" w:cs="Arial"/>
                <w:b/>
                <w:bCs/>
                <w:color w:val="000000"/>
                <w:sz w:val="18"/>
                <w:szCs w:val="18"/>
              </w:rPr>
            </w:pPr>
            <w:r w:rsidRPr="00C534CF">
              <w:rPr>
                <w:rFonts w:ascii="Arial" w:hAnsi="Arial" w:cs="Arial"/>
                <w:b/>
                <w:bCs/>
                <w:color w:val="000000"/>
                <w:sz w:val="18"/>
                <w:szCs w:val="18"/>
              </w:rPr>
              <w:t>Final del Proyecto</w:t>
            </w:r>
          </w:p>
        </w:tc>
        <w:tc>
          <w:tcPr>
            <w:tcW w:w="1710" w:type="dxa"/>
            <w:shd w:val="clear" w:color="auto" w:fill="C6D9F1" w:themeFill="text2" w:themeFillTint="33"/>
            <w:vAlign w:val="center"/>
            <w:hideMark/>
          </w:tcPr>
          <w:p w14:paraId="6831D60E" w14:textId="77777777" w:rsidR="00507D11" w:rsidRPr="00C534CF" w:rsidRDefault="00507D11" w:rsidP="00BF754B">
            <w:pPr>
              <w:jc w:val="center"/>
              <w:rPr>
                <w:rFonts w:ascii="Arial" w:hAnsi="Arial" w:cs="Arial"/>
                <w:b/>
                <w:bCs/>
                <w:color w:val="000000"/>
                <w:sz w:val="18"/>
                <w:szCs w:val="18"/>
              </w:rPr>
            </w:pPr>
            <w:r w:rsidRPr="00C534CF">
              <w:rPr>
                <w:rFonts w:ascii="Arial" w:hAnsi="Arial" w:cs="Arial"/>
                <w:b/>
                <w:bCs/>
                <w:color w:val="000000"/>
                <w:sz w:val="18"/>
                <w:szCs w:val="18"/>
              </w:rPr>
              <w:t>Medio de Verificación</w:t>
            </w:r>
          </w:p>
        </w:tc>
        <w:tc>
          <w:tcPr>
            <w:tcW w:w="3330" w:type="dxa"/>
            <w:shd w:val="clear" w:color="auto" w:fill="C6D9F1" w:themeFill="text2" w:themeFillTint="33"/>
            <w:vAlign w:val="center"/>
            <w:hideMark/>
          </w:tcPr>
          <w:p w14:paraId="5AEDD0D8" w14:textId="77777777" w:rsidR="00507D11" w:rsidRPr="00C534CF" w:rsidRDefault="00507D11" w:rsidP="00BF754B">
            <w:pPr>
              <w:rPr>
                <w:rFonts w:ascii="Arial" w:hAnsi="Arial" w:cs="Arial"/>
                <w:b/>
                <w:bCs/>
                <w:color w:val="000000"/>
                <w:sz w:val="18"/>
                <w:szCs w:val="18"/>
              </w:rPr>
            </w:pPr>
            <w:r w:rsidRPr="00C534CF">
              <w:rPr>
                <w:rFonts w:ascii="Arial" w:hAnsi="Arial" w:cs="Arial"/>
                <w:b/>
                <w:bCs/>
                <w:color w:val="000000"/>
                <w:sz w:val="18"/>
                <w:szCs w:val="18"/>
              </w:rPr>
              <w:t>Comentarios</w:t>
            </w:r>
          </w:p>
        </w:tc>
      </w:tr>
      <w:bookmarkEnd w:id="9"/>
      <w:tr w:rsidR="00507D11" w:rsidRPr="00C534CF" w14:paraId="3B5F4EAF" w14:textId="77777777" w:rsidTr="00151BD9">
        <w:trPr>
          <w:trHeight w:val="251"/>
          <w:jc w:val="center"/>
        </w:trPr>
        <w:tc>
          <w:tcPr>
            <w:tcW w:w="14395" w:type="dxa"/>
            <w:gridSpan w:val="12"/>
            <w:shd w:val="clear" w:color="auto" w:fill="D9D9D9" w:themeFill="background1" w:themeFillShade="D9"/>
            <w:noWrap/>
            <w:vAlign w:val="center"/>
            <w:hideMark/>
          </w:tcPr>
          <w:p w14:paraId="5912A561" w14:textId="3763C163" w:rsidR="00507D11" w:rsidRPr="00C534CF" w:rsidRDefault="00507D11" w:rsidP="00BF754B">
            <w:pPr>
              <w:rPr>
                <w:rFonts w:ascii="Arial" w:hAnsi="Arial" w:cs="Arial"/>
                <w:b/>
                <w:bCs/>
                <w:color w:val="000000"/>
                <w:sz w:val="18"/>
                <w:szCs w:val="18"/>
              </w:rPr>
            </w:pPr>
            <w:r w:rsidRPr="00C534CF">
              <w:rPr>
                <w:rFonts w:ascii="Arial" w:hAnsi="Arial" w:cs="Arial"/>
                <w:b/>
                <w:bCs/>
                <w:color w:val="000000"/>
                <w:sz w:val="18"/>
                <w:szCs w:val="18"/>
              </w:rPr>
              <w:t>Resultado 1:</w:t>
            </w:r>
            <w:r w:rsidR="00A83950">
              <w:rPr>
                <w:rFonts w:ascii="Arial" w:hAnsi="Arial" w:cs="Arial"/>
                <w:b/>
                <w:bCs/>
                <w:color w:val="000000"/>
                <w:sz w:val="18"/>
                <w:szCs w:val="18"/>
              </w:rPr>
              <w:t xml:space="preserve"> Aumento de la e</w:t>
            </w:r>
            <w:r w:rsidRPr="00C534CF">
              <w:rPr>
                <w:rFonts w:ascii="Arial" w:hAnsi="Arial" w:cs="Arial"/>
                <w:b/>
                <w:bCs/>
                <w:color w:val="000000"/>
                <w:sz w:val="18"/>
                <w:szCs w:val="18"/>
              </w:rPr>
              <w:t>ficiencia en la gestión del gasto público nacional.</w:t>
            </w:r>
          </w:p>
        </w:tc>
      </w:tr>
      <w:tr w:rsidR="00507D11" w:rsidRPr="00C534CF" w14:paraId="5DCC0605" w14:textId="77777777" w:rsidTr="00151BD9">
        <w:trPr>
          <w:trHeight w:val="1700"/>
          <w:jc w:val="center"/>
        </w:trPr>
        <w:tc>
          <w:tcPr>
            <w:tcW w:w="2605" w:type="dxa"/>
            <w:shd w:val="clear" w:color="auto" w:fill="auto"/>
            <w:vAlign w:val="center"/>
            <w:hideMark/>
          </w:tcPr>
          <w:p w14:paraId="525A5E40" w14:textId="77777777" w:rsidR="00507D11" w:rsidRPr="00C534CF" w:rsidRDefault="00507D11" w:rsidP="00BF754B">
            <w:pPr>
              <w:rPr>
                <w:rFonts w:ascii="Arial" w:hAnsi="Arial" w:cs="Arial"/>
                <w:sz w:val="18"/>
                <w:szCs w:val="18"/>
              </w:rPr>
            </w:pPr>
            <w:r w:rsidRPr="00C534CF">
              <w:rPr>
                <w:rFonts w:ascii="Arial" w:hAnsi="Arial" w:cs="Arial"/>
                <w:sz w:val="18"/>
                <w:szCs w:val="18"/>
              </w:rPr>
              <w:t>1.1. Cumplimiento de los tiempos de ejecución programados en Programas Prioritarios</w:t>
            </w:r>
          </w:p>
        </w:tc>
        <w:tc>
          <w:tcPr>
            <w:tcW w:w="1170" w:type="dxa"/>
            <w:shd w:val="clear" w:color="auto" w:fill="auto"/>
            <w:vAlign w:val="center"/>
            <w:hideMark/>
          </w:tcPr>
          <w:p w14:paraId="6FDE8C72" w14:textId="1BEDC4CA" w:rsidR="00507D11" w:rsidRPr="00C534CF" w:rsidRDefault="006C52B6" w:rsidP="00632607">
            <w:pPr>
              <w:jc w:val="center"/>
              <w:rPr>
                <w:rFonts w:ascii="Arial" w:hAnsi="Arial" w:cs="Arial"/>
                <w:sz w:val="18"/>
                <w:szCs w:val="18"/>
              </w:rPr>
            </w:pPr>
            <w:r w:rsidRPr="00C534CF">
              <w:rPr>
                <w:rFonts w:ascii="Arial" w:hAnsi="Arial" w:cs="Arial"/>
                <w:color w:val="000000"/>
                <w:sz w:val="18"/>
                <w:szCs w:val="18"/>
              </w:rPr>
              <w:t>Porcentaje</w:t>
            </w:r>
            <w:r>
              <w:rPr>
                <w:rFonts w:ascii="Arial" w:hAnsi="Arial" w:cs="Arial"/>
                <w:color w:val="000000"/>
                <w:sz w:val="18"/>
                <w:szCs w:val="18"/>
              </w:rPr>
              <w:t xml:space="preserve"> cumplido/ total de metas</w:t>
            </w:r>
          </w:p>
        </w:tc>
        <w:tc>
          <w:tcPr>
            <w:tcW w:w="810" w:type="dxa"/>
            <w:shd w:val="clear" w:color="auto" w:fill="auto"/>
            <w:vAlign w:val="center"/>
            <w:hideMark/>
          </w:tcPr>
          <w:p w14:paraId="47BEF164"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86%</w:t>
            </w:r>
          </w:p>
        </w:tc>
        <w:tc>
          <w:tcPr>
            <w:tcW w:w="630" w:type="dxa"/>
            <w:shd w:val="clear" w:color="auto" w:fill="auto"/>
            <w:vAlign w:val="center"/>
            <w:hideMark/>
          </w:tcPr>
          <w:p w14:paraId="033F6C76" w14:textId="77777777" w:rsidR="00507D11" w:rsidRPr="00C534CF" w:rsidRDefault="00507D11" w:rsidP="00726CED">
            <w:pPr>
              <w:jc w:val="center"/>
              <w:rPr>
                <w:rFonts w:ascii="Arial" w:hAnsi="Arial" w:cs="Arial"/>
                <w:sz w:val="18"/>
                <w:szCs w:val="18"/>
              </w:rPr>
            </w:pPr>
            <w:r w:rsidRPr="00C534CF">
              <w:rPr>
                <w:rFonts w:ascii="Arial" w:hAnsi="Arial" w:cs="Arial"/>
                <w:sz w:val="18"/>
                <w:szCs w:val="18"/>
              </w:rPr>
              <w:t>2017</w:t>
            </w:r>
          </w:p>
        </w:tc>
        <w:tc>
          <w:tcPr>
            <w:tcW w:w="630" w:type="dxa"/>
            <w:shd w:val="clear" w:color="auto" w:fill="auto"/>
            <w:noWrap/>
            <w:vAlign w:val="center"/>
            <w:hideMark/>
          </w:tcPr>
          <w:p w14:paraId="3330AA42"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87%</w:t>
            </w:r>
          </w:p>
        </w:tc>
        <w:tc>
          <w:tcPr>
            <w:tcW w:w="540" w:type="dxa"/>
            <w:shd w:val="clear" w:color="auto" w:fill="auto"/>
            <w:noWrap/>
            <w:vAlign w:val="center"/>
            <w:hideMark/>
          </w:tcPr>
          <w:p w14:paraId="6D007314"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88%</w:t>
            </w:r>
          </w:p>
        </w:tc>
        <w:tc>
          <w:tcPr>
            <w:tcW w:w="630" w:type="dxa"/>
            <w:shd w:val="clear" w:color="auto" w:fill="auto"/>
            <w:noWrap/>
            <w:vAlign w:val="center"/>
            <w:hideMark/>
          </w:tcPr>
          <w:p w14:paraId="454BB396"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89%</w:t>
            </w:r>
          </w:p>
        </w:tc>
        <w:tc>
          <w:tcPr>
            <w:tcW w:w="630" w:type="dxa"/>
            <w:shd w:val="clear" w:color="auto" w:fill="auto"/>
            <w:noWrap/>
            <w:vAlign w:val="center"/>
            <w:hideMark/>
          </w:tcPr>
          <w:p w14:paraId="04355BEF"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90%</w:t>
            </w:r>
          </w:p>
        </w:tc>
        <w:tc>
          <w:tcPr>
            <w:tcW w:w="540" w:type="dxa"/>
            <w:shd w:val="clear" w:color="auto" w:fill="auto"/>
            <w:noWrap/>
            <w:vAlign w:val="center"/>
            <w:hideMark/>
          </w:tcPr>
          <w:p w14:paraId="0E149C85"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93%</w:t>
            </w:r>
          </w:p>
        </w:tc>
        <w:tc>
          <w:tcPr>
            <w:tcW w:w="1170" w:type="dxa"/>
            <w:shd w:val="clear" w:color="auto" w:fill="FFFFFF" w:themeFill="background1"/>
            <w:noWrap/>
            <w:vAlign w:val="center"/>
            <w:hideMark/>
          </w:tcPr>
          <w:p w14:paraId="47C552BD" w14:textId="77777777" w:rsidR="00507D11" w:rsidRPr="00C534CF" w:rsidRDefault="00507D11" w:rsidP="00726CED">
            <w:pPr>
              <w:jc w:val="center"/>
              <w:rPr>
                <w:rFonts w:ascii="Arial" w:hAnsi="Arial" w:cs="Arial"/>
                <w:b/>
                <w:bCs/>
                <w:color w:val="000000"/>
                <w:sz w:val="18"/>
                <w:szCs w:val="18"/>
              </w:rPr>
            </w:pPr>
            <w:r w:rsidRPr="00C534CF">
              <w:rPr>
                <w:rFonts w:ascii="Arial" w:hAnsi="Arial" w:cs="Arial"/>
                <w:b/>
                <w:bCs/>
                <w:color w:val="000000"/>
                <w:sz w:val="18"/>
                <w:szCs w:val="18"/>
              </w:rPr>
              <w:t>93%</w:t>
            </w:r>
          </w:p>
        </w:tc>
        <w:tc>
          <w:tcPr>
            <w:tcW w:w="1710" w:type="dxa"/>
            <w:shd w:val="clear" w:color="auto" w:fill="auto"/>
            <w:vAlign w:val="center"/>
            <w:hideMark/>
          </w:tcPr>
          <w:p w14:paraId="7803EDE1" w14:textId="77777777" w:rsidR="00507D11" w:rsidRPr="00C534CF" w:rsidRDefault="00507D11" w:rsidP="00632607">
            <w:pPr>
              <w:jc w:val="center"/>
              <w:rPr>
                <w:rFonts w:ascii="Arial" w:hAnsi="Arial" w:cs="Arial"/>
                <w:color w:val="000000"/>
                <w:sz w:val="18"/>
                <w:szCs w:val="18"/>
              </w:rPr>
            </w:pPr>
            <w:r w:rsidRPr="00C534CF">
              <w:rPr>
                <w:rFonts w:ascii="Arial" w:hAnsi="Arial" w:cs="Arial"/>
                <w:color w:val="000000"/>
                <w:sz w:val="18"/>
                <w:szCs w:val="18"/>
              </w:rPr>
              <w:t>Informe de la Cuenta de Inversión Anual (Tomo II)</w:t>
            </w:r>
          </w:p>
        </w:tc>
        <w:tc>
          <w:tcPr>
            <w:tcW w:w="3330" w:type="dxa"/>
            <w:shd w:val="clear" w:color="auto" w:fill="auto"/>
            <w:vAlign w:val="center"/>
            <w:hideMark/>
          </w:tcPr>
          <w:p w14:paraId="49C9CD0B" w14:textId="51F91BF5" w:rsidR="00507D11" w:rsidRPr="00C534CF" w:rsidRDefault="00507D11" w:rsidP="0080142B">
            <w:pPr>
              <w:jc w:val="both"/>
              <w:rPr>
                <w:rFonts w:ascii="Arial" w:hAnsi="Arial" w:cs="Arial"/>
                <w:color w:val="000000"/>
                <w:sz w:val="18"/>
                <w:szCs w:val="18"/>
              </w:rPr>
            </w:pPr>
            <w:r w:rsidRPr="00C534CF">
              <w:rPr>
                <w:rFonts w:ascii="Arial" w:hAnsi="Arial" w:cs="Arial"/>
                <w:color w:val="000000"/>
                <w:sz w:val="18"/>
                <w:szCs w:val="18"/>
              </w:rPr>
              <w:t>El indicador refiere al cumplimiento de las metas físicas sobre el total de las metas físicas planificadas, considerando cumpli</w:t>
            </w:r>
            <w:r w:rsidR="00FD47C1">
              <w:rPr>
                <w:rFonts w:ascii="Arial" w:hAnsi="Arial" w:cs="Arial"/>
                <w:color w:val="000000"/>
                <w:sz w:val="18"/>
                <w:szCs w:val="18"/>
              </w:rPr>
              <w:t>da</w:t>
            </w:r>
            <w:r w:rsidRPr="00C534CF">
              <w:rPr>
                <w:rFonts w:ascii="Arial" w:hAnsi="Arial" w:cs="Arial"/>
                <w:color w:val="000000"/>
                <w:sz w:val="18"/>
                <w:szCs w:val="18"/>
              </w:rPr>
              <w:t xml:space="preserve"> la meta física lograda con hasta un desvío de 3 meses. Se tomará como universo el total de programas</w:t>
            </w:r>
            <w:r w:rsidR="00A83950">
              <w:rPr>
                <w:rFonts w:ascii="Arial" w:hAnsi="Arial" w:cs="Arial"/>
                <w:color w:val="000000"/>
                <w:sz w:val="18"/>
                <w:szCs w:val="18"/>
              </w:rPr>
              <w:t xml:space="preserve"> presupuestarios</w:t>
            </w:r>
            <w:r w:rsidRPr="00C534CF">
              <w:rPr>
                <w:rFonts w:ascii="Arial" w:hAnsi="Arial" w:cs="Arial"/>
                <w:color w:val="000000"/>
                <w:sz w:val="18"/>
                <w:szCs w:val="18"/>
              </w:rPr>
              <w:t xml:space="preserve"> prioritarios con metas planificadas para el año, los cuales se detallan en el Anexo 3 del PME. La medición se efectuará en Marzo de cada año.</w:t>
            </w:r>
            <w:r w:rsidR="00A83950" w:rsidRPr="00A83950">
              <w:rPr>
                <w:rFonts w:ascii="Arial" w:hAnsi="Arial" w:cs="Arial"/>
                <w:color w:val="000000"/>
                <w:sz w:val="18"/>
                <w:szCs w:val="18"/>
                <w:lang w:val="es-AR"/>
              </w:rPr>
              <w:t xml:space="preserve"> </w:t>
            </w:r>
          </w:p>
        </w:tc>
      </w:tr>
    </w:tbl>
    <w:p w14:paraId="0A4AA6C2" w14:textId="77777777" w:rsidR="0080142B" w:rsidRDefault="0080142B">
      <w:r>
        <w:br w:type="page"/>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1170"/>
        <w:gridCol w:w="810"/>
        <w:gridCol w:w="720"/>
        <w:gridCol w:w="810"/>
        <w:gridCol w:w="720"/>
        <w:gridCol w:w="720"/>
        <w:gridCol w:w="810"/>
        <w:gridCol w:w="810"/>
        <w:gridCol w:w="720"/>
        <w:gridCol w:w="1620"/>
        <w:gridCol w:w="2970"/>
      </w:tblGrid>
      <w:tr w:rsidR="006B49CE" w:rsidRPr="00C534CF" w14:paraId="11FFC9CF" w14:textId="77777777" w:rsidTr="006B49CE">
        <w:trPr>
          <w:trHeight w:val="800"/>
          <w:jc w:val="center"/>
        </w:trPr>
        <w:tc>
          <w:tcPr>
            <w:tcW w:w="2425" w:type="dxa"/>
            <w:shd w:val="clear" w:color="auto" w:fill="C6D9F1" w:themeFill="text2" w:themeFillTint="33"/>
            <w:noWrap/>
            <w:vAlign w:val="center"/>
            <w:hideMark/>
          </w:tcPr>
          <w:p w14:paraId="1DB3E697" w14:textId="77777777" w:rsidR="0080142B" w:rsidRPr="00C534CF" w:rsidRDefault="0080142B" w:rsidP="00B1229F">
            <w:pPr>
              <w:jc w:val="center"/>
              <w:rPr>
                <w:rFonts w:ascii="Arial" w:hAnsi="Arial" w:cs="Arial"/>
                <w:b/>
                <w:bCs/>
                <w:color w:val="000000"/>
                <w:sz w:val="18"/>
                <w:szCs w:val="18"/>
              </w:rPr>
            </w:pPr>
            <w:r w:rsidRPr="00C534CF">
              <w:rPr>
                <w:rFonts w:ascii="Arial" w:hAnsi="Arial" w:cs="Arial"/>
                <w:b/>
                <w:bCs/>
                <w:color w:val="000000"/>
                <w:sz w:val="18"/>
                <w:szCs w:val="18"/>
              </w:rPr>
              <w:lastRenderedPageBreak/>
              <w:t>Indicadores</w:t>
            </w:r>
          </w:p>
        </w:tc>
        <w:tc>
          <w:tcPr>
            <w:tcW w:w="1170" w:type="dxa"/>
            <w:shd w:val="clear" w:color="auto" w:fill="C6D9F1" w:themeFill="text2" w:themeFillTint="33"/>
            <w:vAlign w:val="center"/>
            <w:hideMark/>
          </w:tcPr>
          <w:p w14:paraId="19A1DE70" w14:textId="77777777" w:rsidR="0080142B" w:rsidRPr="00C534CF" w:rsidRDefault="0080142B" w:rsidP="00B1229F">
            <w:pPr>
              <w:jc w:val="center"/>
              <w:rPr>
                <w:rFonts w:ascii="Arial" w:hAnsi="Arial" w:cs="Arial"/>
                <w:b/>
                <w:bCs/>
                <w:color w:val="000000"/>
                <w:sz w:val="18"/>
                <w:szCs w:val="18"/>
              </w:rPr>
            </w:pPr>
            <w:r w:rsidRPr="00C534CF">
              <w:rPr>
                <w:rFonts w:ascii="Arial" w:hAnsi="Arial" w:cs="Arial"/>
                <w:b/>
                <w:bCs/>
                <w:color w:val="000000"/>
                <w:sz w:val="18"/>
                <w:szCs w:val="18"/>
              </w:rPr>
              <w:t>Unidad de Medida</w:t>
            </w:r>
          </w:p>
        </w:tc>
        <w:tc>
          <w:tcPr>
            <w:tcW w:w="810" w:type="dxa"/>
            <w:shd w:val="clear" w:color="auto" w:fill="C6D9F1" w:themeFill="text2" w:themeFillTint="33"/>
            <w:vAlign w:val="center"/>
            <w:hideMark/>
          </w:tcPr>
          <w:p w14:paraId="71DF2F46" w14:textId="77777777" w:rsidR="0080142B" w:rsidRPr="00C534CF" w:rsidRDefault="0080142B" w:rsidP="00B1229F">
            <w:pPr>
              <w:jc w:val="center"/>
              <w:rPr>
                <w:rFonts w:ascii="Arial" w:hAnsi="Arial" w:cs="Arial"/>
                <w:b/>
                <w:bCs/>
                <w:color w:val="000000"/>
                <w:sz w:val="18"/>
                <w:szCs w:val="18"/>
              </w:rPr>
            </w:pPr>
            <w:r w:rsidRPr="00C534CF">
              <w:rPr>
                <w:rFonts w:ascii="Arial" w:hAnsi="Arial" w:cs="Arial"/>
                <w:b/>
                <w:bCs/>
                <w:color w:val="000000"/>
                <w:sz w:val="18"/>
                <w:szCs w:val="18"/>
              </w:rPr>
              <w:t xml:space="preserve">Línea de Base </w:t>
            </w:r>
          </w:p>
        </w:tc>
        <w:tc>
          <w:tcPr>
            <w:tcW w:w="720" w:type="dxa"/>
            <w:shd w:val="clear" w:color="auto" w:fill="C6D9F1" w:themeFill="text2" w:themeFillTint="33"/>
            <w:vAlign w:val="center"/>
            <w:hideMark/>
          </w:tcPr>
          <w:p w14:paraId="1A25804D" w14:textId="77777777" w:rsidR="0080142B" w:rsidRPr="00C534CF" w:rsidRDefault="0080142B" w:rsidP="00B1229F">
            <w:pPr>
              <w:jc w:val="center"/>
              <w:rPr>
                <w:rFonts w:ascii="Arial" w:hAnsi="Arial" w:cs="Arial"/>
                <w:b/>
                <w:bCs/>
                <w:color w:val="000000"/>
                <w:sz w:val="18"/>
                <w:szCs w:val="18"/>
              </w:rPr>
            </w:pPr>
            <w:r w:rsidRPr="00C534CF">
              <w:rPr>
                <w:rFonts w:ascii="Arial" w:hAnsi="Arial" w:cs="Arial"/>
                <w:b/>
                <w:bCs/>
                <w:color w:val="000000"/>
                <w:sz w:val="18"/>
                <w:szCs w:val="18"/>
              </w:rPr>
              <w:t>Año Línea de Base</w:t>
            </w:r>
          </w:p>
        </w:tc>
        <w:tc>
          <w:tcPr>
            <w:tcW w:w="810" w:type="dxa"/>
            <w:shd w:val="clear" w:color="auto" w:fill="C6D9F1" w:themeFill="text2" w:themeFillTint="33"/>
            <w:vAlign w:val="center"/>
            <w:hideMark/>
          </w:tcPr>
          <w:p w14:paraId="2BB7C4CB" w14:textId="77777777" w:rsidR="0080142B" w:rsidRPr="00C534CF" w:rsidRDefault="0080142B" w:rsidP="00B1229F">
            <w:pPr>
              <w:jc w:val="center"/>
              <w:rPr>
                <w:rFonts w:ascii="Arial" w:hAnsi="Arial" w:cs="Arial"/>
                <w:b/>
                <w:bCs/>
                <w:color w:val="000000"/>
                <w:sz w:val="18"/>
                <w:szCs w:val="18"/>
              </w:rPr>
            </w:pPr>
            <w:r w:rsidRPr="00C534CF">
              <w:rPr>
                <w:rFonts w:ascii="Arial" w:hAnsi="Arial" w:cs="Arial"/>
                <w:b/>
                <w:bCs/>
                <w:color w:val="000000"/>
                <w:sz w:val="18"/>
                <w:szCs w:val="18"/>
              </w:rPr>
              <w:t>Año 1</w:t>
            </w:r>
          </w:p>
        </w:tc>
        <w:tc>
          <w:tcPr>
            <w:tcW w:w="720" w:type="dxa"/>
            <w:shd w:val="clear" w:color="auto" w:fill="C6D9F1" w:themeFill="text2" w:themeFillTint="33"/>
            <w:vAlign w:val="center"/>
            <w:hideMark/>
          </w:tcPr>
          <w:p w14:paraId="440569C6" w14:textId="77777777" w:rsidR="0080142B" w:rsidRPr="00C534CF" w:rsidRDefault="0080142B" w:rsidP="00B1229F">
            <w:pPr>
              <w:jc w:val="center"/>
              <w:rPr>
                <w:rFonts w:ascii="Arial" w:hAnsi="Arial" w:cs="Arial"/>
                <w:b/>
                <w:bCs/>
                <w:color w:val="000000"/>
                <w:sz w:val="18"/>
                <w:szCs w:val="18"/>
              </w:rPr>
            </w:pPr>
            <w:r w:rsidRPr="00C534CF">
              <w:rPr>
                <w:rFonts w:ascii="Arial" w:hAnsi="Arial" w:cs="Arial"/>
                <w:b/>
                <w:bCs/>
                <w:color w:val="000000"/>
                <w:sz w:val="18"/>
                <w:szCs w:val="18"/>
              </w:rPr>
              <w:t>Año 2</w:t>
            </w:r>
          </w:p>
        </w:tc>
        <w:tc>
          <w:tcPr>
            <w:tcW w:w="720" w:type="dxa"/>
            <w:shd w:val="clear" w:color="auto" w:fill="C6D9F1" w:themeFill="text2" w:themeFillTint="33"/>
            <w:vAlign w:val="center"/>
            <w:hideMark/>
          </w:tcPr>
          <w:p w14:paraId="1EB7BC74" w14:textId="77777777" w:rsidR="0080142B" w:rsidRPr="00C534CF" w:rsidRDefault="0080142B" w:rsidP="00B1229F">
            <w:pPr>
              <w:jc w:val="center"/>
              <w:rPr>
                <w:rFonts w:ascii="Arial" w:hAnsi="Arial" w:cs="Arial"/>
                <w:b/>
                <w:bCs/>
                <w:color w:val="000000"/>
                <w:sz w:val="18"/>
                <w:szCs w:val="18"/>
              </w:rPr>
            </w:pPr>
            <w:r w:rsidRPr="00C534CF">
              <w:rPr>
                <w:rFonts w:ascii="Arial" w:hAnsi="Arial" w:cs="Arial"/>
                <w:b/>
                <w:bCs/>
                <w:color w:val="000000"/>
                <w:sz w:val="18"/>
                <w:szCs w:val="18"/>
              </w:rPr>
              <w:t>Año 3</w:t>
            </w:r>
          </w:p>
        </w:tc>
        <w:tc>
          <w:tcPr>
            <w:tcW w:w="810" w:type="dxa"/>
            <w:shd w:val="clear" w:color="auto" w:fill="C6D9F1" w:themeFill="text2" w:themeFillTint="33"/>
            <w:vAlign w:val="center"/>
            <w:hideMark/>
          </w:tcPr>
          <w:p w14:paraId="09C57AB9" w14:textId="77777777" w:rsidR="0080142B" w:rsidRPr="00C534CF" w:rsidRDefault="0080142B" w:rsidP="00B1229F">
            <w:pPr>
              <w:jc w:val="center"/>
              <w:rPr>
                <w:rFonts w:ascii="Arial" w:hAnsi="Arial" w:cs="Arial"/>
                <w:b/>
                <w:bCs/>
                <w:color w:val="000000"/>
                <w:sz w:val="18"/>
                <w:szCs w:val="18"/>
              </w:rPr>
            </w:pPr>
            <w:r w:rsidRPr="00C534CF">
              <w:rPr>
                <w:rFonts w:ascii="Arial" w:hAnsi="Arial" w:cs="Arial"/>
                <w:b/>
                <w:bCs/>
                <w:color w:val="000000"/>
                <w:sz w:val="18"/>
                <w:szCs w:val="18"/>
              </w:rPr>
              <w:t>Año 4</w:t>
            </w:r>
          </w:p>
        </w:tc>
        <w:tc>
          <w:tcPr>
            <w:tcW w:w="810" w:type="dxa"/>
            <w:shd w:val="clear" w:color="auto" w:fill="C6D9F1" w:themeFill="text2" w:themeFillTint="33"/>
            <w:vAlign w:val="center"/>
            <w:hideMark/>
          </w:tcPr>
          <w:p w14:paraId="7801B0BE" w14:textId="77777777" w:rsidR="0080142B" w:rsidRPr="00C534CF" w:rsidRDefault="0080142B" w:rsidP="00B1229F">
            <w:pPr>
              <w:jc w:val="center"/>
              <w:rPr>
                <w:rFonts w:ascii="Arial" w:hAnsi="Arial" w:cs="Arial"/>
                <w:b/>
                <w:bCs/>
                <w:color w:val="000000"/>
                <w:sz w:val="18"/>
                <w:szCs w:val="18"/>
              </w:rPr>
            </w:pPr>
            <w:r w:rsidRPr="00C534CF">
              <w:rPr>
                <w:rFonts w:ascii="Arial" w:hAnsi="Arial" w:cs="Arial"/>
                <w:b/>
                <w:bCs/>
                <w:color w:val="000000"/>
                <w:sz w:val="18"/>
                <w:szCs w:val="18"/>
              </w:rPr>
              <w:t>Año 5</w:t>
            </w:r>
          </w:p>
        </w:tc>
        <w:tc>
          <w:tcPr>
            <w:tcW w:w="720" w:type="dxa"/>
            <w:shd w:val="clear" w:color="auto" w:fill="C6D9F1" w:themeFill="text2" w:themeFillTint="33"/>
            <w:vAlign w:val="center"/>
            <w:hideMark/>
          </w:tcPr>
          <w:p w14:paraId="73E6694C" w14:textId="77777777" w:rsidR="0080142B" w:rsidRPr="00C534CF" w:rsidRDefault="0080142B" w:rsidP="00B1229F">
            <w:pPr>
              <w:jc w:val="center"/>
              <w:rPr>
                <w:rFonts w:ascii="Arial" w:hAnsi="Arial" w:cs="Arial"/>
                <w:b/>
                <w:bCs/>
                <w:color w:val="000000"/>
                <w:sz w:val="18"/>
                <w:szCs w:val="18"/>
              </w:rPr>
            </w:pPr>
            <w:r w:rsidRPr="00C534CF">
              <w:rPr>
                <w:rFonts w:ascii="Arial" w:hAnsi="Arial" w:cs="Arial"/>
                <w:b/>
                <w:bCs/>
                <w:color w:val="000000"/>
                <w:sz w:val="18"/>
                <w:szCs w:val="18"/>
              </w:rPr>
              <w:t>Final del Proyecto</w:t>
            </w:r>
          </w:p>
        </w:tc>
        <w:tc>
          <w:tcPr>
            <w:tcW w:w="1620" w:type="dxa"/>
            <w:shd w:val="clear" w:color="auto" w:fill="C6D9F1" w:themeFill="text2" w:themeFillTint="33"/>
            <w:vAlign w:val="center"/>
            <w:hideMark/>
          </w:tcPr>
          <w:p w14:paraId="6962879C" w14:textId="77777777" w:rsidR="0080142B" w:rsidRPr="00C534CF" w:rsidRDefault="0080142B" w:rsidP="00B1229F">
            <w:pPr>
              <w:jc w:val="center"/>
              <w:rPr>
                <w:rFonts w:ascii="Arial" w:hAnsi="Arial" w:cs="Arial"/>
                <w:b/>
                <w:bCs/>
                <w:color w:val="000000"/>
                <w:sz w:val="18"/>
                <w:szCs w:val="18"/>
              </w:rPr>
            </w:pPr>
            <w:r w:rsidRPr="00C534CF">
              <w:rPr>
                <w:rFonts w:ascii="Arial" w:hAnsi="Arial" w:cs="Arial"/>
                <w:b/>
                <w:bCs/>
                <w:color w:val="000000"/>
                <w:sz w:val="18"/>
                <w:szCs w:val="18"/>
              </w:rPr>
              <w:t>Medio de Verificación</w:t>
            </w:r>
          </w:p>
        </w:tc>
        <w:tc>
          <w:tcPr>
            <w:tcW w:w="2970" w:type="dxa"/>
            <w:shd w:val="clear" w:color="auto" w:fill="C6D9F1" w:themeFill="text2" w:themeFillTint="33"/>
            <w:vAlign w:val="center"/>
            <w:hideMark/>
          </w:tcPr>
          <w:p w14:paraId="03F96762" w14:textId="77777777" w:rsidR="0080142B" w:rsidRPr="00C534CF" w:rsidRDefault="0080142B" w:rsidP="00B1229F">
            <w:pPr>
              <w:rPr>
                <w:rFonts w:ascii="Arial" w:hAnsi="Arial" w:cs="Arial"/>
                <w:b/>
                <w:bCs/>
                <w:color w:val="000000"/>
                <w:sz w:val="18"/>
                <w:szCs w:val="18"/>
              </w:rPr>
            </w:pPr>
            <w:r w:rsidRPr="00C534CF">
              <w:rPr>
                <w:rFonts w:ascii="Arial" w:hAnsi="Arial" w:cs="Arial"/>
                <w:b/>
                <w:bCs/>
                <w:color w:val="000000"/>
                <w:sz w:val="18"/>
                <w:szCs w:val="18"/>
              </w:rPr>
              <w:t>Comentarios</w:t>
            </w:r>
          </w:p>
        </w:tc>
      </w:tr>
      <w:tr w:rsidR="006B49CE" w:rsidRPr="00C534CF" w14:paraId="5438E360" w14:textId="77777777" w:rsidTr="006B49CE">
        <w:trPr>
          <w:trHeight w:val="1060"/>
          <w:jc w:val="center"/>
        </w:trPr>
        <w:tc>
          <w:tcPr>
            <w:tcW w:w="2425" w:type="dxa"/>
            <w:shd w:val="clear" w:color="auto" w:fill="auto"/>
            <w:vAlign w:val="center"/>
            <w:hideMark/>
          </w:tcPr>
          <w:p w14:paraId="770FE4A6" w14:textId="7FD7865D" w:rsidR="00507D11" w:rsidRPr="00C534CF" w:rsidRDefault="00507D11" w:rsidP="00BF754B">
            <w:pPr>
              <w:rPr>
                <w:rFonts w:ascii="Arial" w:hAnsi="Arial" w:cs="Arial"/>
                <w:sz w:val="18"/>
                <w:szCs w:val="18"/>
              </w:rPr>
            </w:pPr>
            <w:r w:rsidRPr="00C534CF">
              <w:rPr>
                <w:rFonts w:ascii="Arial" w:hAnsi="Arial" w:cs="Arial"/>
                <w:sz w:val="18"/>
                <w:szCs w:val="18"/>
              </w:rPr>
              <w:t>1.2 Ejecución presupuestaria sobre crédito vigente en organismos de la APN</w:t>
            </w:r>
          </w:p>
        </w:tc>
        <w:tc>
          <w:tcPr>
            <w:tcW w:w="1170" w:type="dxa"/>
            <w:shd w:val="clear" w:color="auto" w:fill="auto"/>
            <w:vAlign w:val="center"/>
            <w:hideMark/>
          </w:tcPr>
          <w:p w14:paraId="37C3B7A8" w14:textId="74CB5B39" w:rsidR="00507D11" w:rsidRPr="00C534CF" w:rsidRDefault="00507D11" w:rsidP="00632607">
            <w:pPr>
              <w:jc w:val="center"/>
              <w:rPr>
                <w:rFonts w:ascii="Arial" w:hAnsi="Arial" w:cs="Arial"/>
                <w:sz w:val="18"/>
                <w:szCs w:val="18"/>
              </w:rPr>
            </w:pPr>
            <w:r w:rsidRPr="00C534CF">
              <w:rPr>
                <w:rFonts w:ascii="Arial" w:hAnsi="Arial" w:cs="Arial"/>
                <w:sz w:val="18"/>
                <w:szCs w:val="18"/>
              </w:rPr>
              <w:t>Porcentaje</w:t>
            </w:r>
            <w:r w:rsidR="006C52B6">
              <w:rPr>
                <w:rFonts w:ascii="Arial" w:hAnsi="Arial" w:cs="Arial"/>
                <w:sz w:val="18"/>
                <w:szCs w:val="18"/>
              </w:rPr>
              <w:t xml:space="preserve"> ejecución/ total presupuesto</w:t>
            </w:r>
          </w:p>
        </w:tc>
        <w:tc>
          <w:tcPr>
            <w:tcW w:w="810" w:type="dxa"/>
            <w:shd w:val="clear" w:color="auto" w:fill="auto"/>
            <w:vAlign w:val="center"/>
            <w:hideMark/>
          </w:tcPr>
          <w:p w14:paraId="6A696B8A"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88,9%</w:t>
            </w:r>
          </w:p>
        </w:tc>
        <w:tc>
          <w:tcPr>
            <w:tcW w:w="720" w:type="dxa"/>
            <w:shd w:val="clear" w:color="auto" w:fill="auto"/>
            <w:vAlign w:val="center"/>
            <w:hideMark/>
          </w:tcPr>
          <w:p w14:paraId="694F8038"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2017</w:t>
            </w:r>
          </w:p>
        </w:tc>
        <w:tc>
          <w:tcPr>
            <w:tcW w:w="810" w:type="dxa"/>
            <w:shd w:val="clear" w:color="auto" w:fill="auto"/>
            <w:noWrap/>
            <w:vAlign w:val="center"/>
            <w:hideMark/>
          </w:tcPr>
          <w:p w14:paraId="29F6E48C"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91,0%</w:t>
            </w:r>
          </w:p>
        </w:tc>
        <w:tc>
          <w:tcPr>
            <w:tcW w:w="720" w:type="dxa"/>
            <w:shd w:val="clear" w:color="auto" w:fill="auto"/>
            <w:noWrap/>
            <w:vAlign w:val="center"/>
            <w:hideMark/>
          </w:tcPr>
          <w:p w14:paraId="7FAAA087"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93,0%</w:t>
            </w:r>
          </w:p>
        </w:tc>
        <w:tc>
          <w:tcPr>
            <w:tcW w:w="720" w:type="dxa"/>
            <w:shd w:val="clear" w:color="auto" w:fill="auto"/>
            <w:noWrap/>
            <w:vAlign w:val="center"/>
            <w:hideMark/>
          </w:tcPr>
          <w:p w14:paraId="4FDD5ACC"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95,0%</w:t>
            </w:r>
          </w:p>
        </w:tc>
        <w:tc>
          <w:tcPr>
            <w:tcW w:w="810" w:type="dxa"/>
            <w:shd w:val="clear" w:color="auto" w:fill="auto"/>
            <w:noWrap/>
            <w:vAlign w:val="center"/>
            <w:hideMark/>
          </w:tcPr>
          <w:p w14:paraId="79F11268"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97,0%</w:t>
            </w:r>
          </w:p>
        </w:tc>
        <w:tc>
          <w:tcPr>
            <w:tcW w:w="810" w:type="dxa"/>
            <w:shd w:val="clear" w:color="auto" w:fill="auto"/>
            <w:noWrap/>
            <w:vAlign w:val="center"/>
            <w:hideMark/>
          </w:tcPr>
          <w:p w14:paraId="305C18DE"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100,0%</w:t>
            </w:r>
          </w:p>
        </w:tc>
        <w:tc>
          <w:tcPr>
            <w:tcW w:w="720" w:type="dxa"/>
            <w:shd w:val="clear" w:color="auto" w:fill="FFFFFF" w:themeFill="background1"/>
            <w:noWrap/>
            <w:vAlign w:val="center"/>
            <w:hideMark/>
          </w:tcPr>
          <w:p w14:paraId="5832C481" w14:textId="77777777" w:rsidR="00507D11" w:rsidRPr="00C534CF" w:rsidRDefault="00507D11" w:rsidP="00726CED">
            <w:pPr>
              <w:jc w:val="center"/>
              <w:rPr>
                <w:rFonts w:ascii="Arial" w:hAnsi="Arial" w:cs="Arial"/>
                <w:b/>
                <w:bCs/>
                <w:color w:val="000000"/>
                <w:sz w:val="18"/>
                <w:szCs w:val="18"/>
              </w:rPr>
            </w:pPr>
            <w:r w:rsidRPr="00C534CF">
              <w:rPr>
                <w:rFonts w:ascii="Arial" w:hAnsi="Arial" w:cs="Arial"/>
                <w:b/>
                <w:bCs/>
                <w:color w:val="000000"/>
                <w:sz w:val="18"/>
                <w:szCs w:val="18"/>
              </w:rPr>
              <w:t>100%</w:t>
            </w:r>
          </w:p>
        </w:tc>
        <w:tc>
          <w:tcPr>
            <w:tcW w:w="1620" w:type="dxa"/>
            <w:shd w:val="clear" w:color="auto" w:fill="auto"/>
            <w:vAlign w:val="center"/>
            <w:hideMark/>
          </w:tcPr>
          <w:p w14:paraId="2EA96A1F" w14:textId="24601DE5" w:rsidR="00507D11" w:rsidRPr="00C534CF" w:rsidRDefault="00507D11" w:rsidP="00632607">
            <w:pPr>
              <w:jc w:val="center"/>
              <w:rPr>
                <w:rFonts w:ascii="Arial" w:hAnsi="Arial" w:cs="Arial"/>
                <w:b/>
                <w:bCs/>
                <w:color w:val="000000"/>
                <w:sz w:val="18"/>
                <w:szCs w:val="18"/>
              </w:rPr>
            </w:pPr>
            <w:r w:rsidRPr="00C534CF">
              <w:rPr>
                <w:rFonts w:ascii="Arial" w:hAnsi="Arial" w:cs="Arial"/>
                <w:b/>
                <w:bCs/>
                <w:color w:val="000000"/>
                <w:sz w:val="18"/>
                <w:szCs w:val="18"/>
              </w:rPr>
              <w:t>I</w:t>
            </w:r>
            <w:r w:rsidRPr="00C534CF">
              <w:rPr>
                <w:rFonts w:ascii="Arial" w:hAnsi="Arial" w:cs="Arial"/>
                <w:color w:val="000000"/>
                <w:sz w:val="18"/>
                <w:szCs w:val="18"/>
              </w:rPr>
              <w:t>nforme publicado de la Secretaría de Hacienda de la Nación</w:t>
            </w:r>
          </w:p>
        </w:tc>
        <w:tc>
          <w:tcPr>
            <w:tcW w:w="2970" w:type="dxa"/>
            <w:shd w:val="clear" w:color="auto" w:fill="auto"/>
            <w:vAlign w:val="center"/>
            <w:hideMark/>
          </w:tcPr>
          <w:p w14:paraId="3458F843" w14:textId="31597E04" w:rsidR="00507D11" w:rsidRPr="00C534CF" w:rsidRDefault="00507D11" w:rsidP="0080142B">
            <w:pPr>
              <w:jc w:val="both"/>
              <w:rPr>
                <w:rFonts w:ascii="Arial" w:hAnsi="Arial" w:cs="Arial"/>
                <w:color w:val="000000"/>
                <w:sz w:val="18"/>
                <w:szCs w:val="18"/>
              </w:rPr>
            </w:pPr>
            <w:r w:rsidRPr="00C534CF">
              <w:rPr>
                <w:rFonts w:ascii="Arial" w:hAnsi="Arial" w:cs="Arial"/>
                <w:color w:val="000000"/>
                <w:sz w:val="18"/>
                <w:szCs w:val="18"/>
              </w:rPr>
              <w:t xml:space="preserve">El indicador refiere a la relación entre la ejecución presupuestaria y el crédito vigente, específicamente para las categorías de bienes de uso y bienes de consumo (categorización por objeto del gasto). El detalle que justifica la medición se detalla en el </w:t>
            </w:r>
            <w:r w:rsidR="0015403C">
              <w:rPr>
                <w:rFonts w:ascii="Arial" w:hAnsi="Arial" w:cs="Arial"/>
                <w:color w:val="000000"/>
                <w:sz w:val="18"/>
                <w:szCs w:val="18"/>
              </w:rPr>
              <w:t>A</w:t>
            </w:r>
            <w:r w:rsidRPr="00C534CF">
              <w:rPr>
                <w:rFonts w:ascii="Arial" w:hAnsi="Arial" w:cs="Arial"/>
                <w:color w:val="000000"/>
                <w:sz w:val="18"/>
                <w:szCs w:val="18"/>
              </w:rPr>
              <w:t>nexo 4 del PME</w:t>
            </w:r>
            <w:r w:rsidR="00A944E1">
              <w:rPr>
                <w:rFonts w:ascii="Arial" w:hAnsi="Arial" w:cs="Arial"/>
                <w:color w:val="000000"/>
                <w:sz w:val="18"/>
                <w:szCs w:val="18"/>
              </w:rPr>
              <w:t>.</w:t>
            </w:r>
          </w:p>
        </w:tc>
      </w:tr>
      <w:tr w:rsidR="006B49CE" w:rsidRPr="00C534CF" w14:paraId="6200857C" w14:textId="77777777" w:rsidTr="006B49CE">
        <w:trPr>
          <w:trHeight w:val="1344"/>
          <w:jc w:val="center"/>
        </w:trPr>
        <w:tc>
          <w:tcPr>
            <w:tcW w:w="2425" w:type="dxa"/>
            <w:shd w:val="clear" w:color="auto" w:fill="auto"/>
            <w:vAlign w:val="center"/>
            <w:hideMark/>
          </w:tcPr>
          <w:p w14:paraId="2577CD31" w14:textId="77777777" w:rsidR="00507D11" w:rsidRPr="00C534CF" w:rsidRDefault="00507D11" w:rsidP="00BF754B">
            <w:pPr>
              <w:rPr>
                <w:rFonts w:ascii="Arial" w:hAnsi="Arial" w:cs="Arial"/>
                <w:sz w:val="18"/>
                <w:szCs w:val="18"/>
              </w:rPr>
            </w:pPr>
            <w:r w:rsidRPr="00C534CF">
              <w:rPr>
                <w:rFonts w:ascii="Arial" w:hAnsi="Arial" w:cs="Arial"/>
                <w:sz w:val="18"/>
                <w:szCs w:val="18"/>
              </w:rPr>
              <w:t>1.3 Costo administrativo de procesar una licitación pública de bienes</w:t>
            </w:r>
          </w:p>
        </w:tc>
        <w:tc>
          <w:tcPr>
            <w:tcW w:w="1170" w:type="dxa"/>
            <w:shd w:val="clear" w:color="auto" w:fill="auto"/>
            <w:vAlign w:val="center"/>
            <w:hideMark/>
          </w:tcPr>
          <w:p w14:paraId="008F2800" w14:textId="0E6E7F7A" w:rsidR="006B49CE" w:rsidRDefault="006C52B6" w:rsidP="001733C3">
            <w:pPr>
              <w:jc w:val="center"/>
              <w:rPr>
                <w:rFonts w:ascii="Arial" w:hAnsi="Arial" w:cs="Arial"/>
                <w:sz w:val="18"/>
                <w:szCs w:val="18"/>
              </w:rPr>
            </w:pPr>
            <w:r>
              <w:rPr>
                <w:rFonts w:ascii="Arial" w:hAnsi="Arial" w:cs="Arial"/>
                <w:sz w:val="18"/>
                <w:szCs w:val="18"/>
              </w:rPr>
              <w:t>costo procesa</w:t>
            </w:r>
            <w:r w:rsidR="006B49CE">
              <w:rPr>
                <w:rFonts w:ascii="Arial" w:hAnsi="Arial" w:cs="Arial"/>
                <w:sz w:val="18"/>
                <w:szCs w:val="18"/>
              </w:rPr>
              <w:t>-</w:t>
            </w:r>
            <w:r>
              <w:rPr>
                <w:rFonts w:ascii="Arial" w:hAnsi="Arial" w:cs="Arial"/>
                <w:sz w:val="18"/>
                <w:szCs w:val="18"/>
              </w:rPr>
              <w:t>miento</w:t>
            </w:r>
          </w:p>
          <w:p w14:paraId="00079930" w14:textId="5FC4160F" w:rsidR="00507D11" w:rsidRPr="00C534CF" w:rsidRDefault="00E15E72" w:rsidP="00BF754B">
            <w:pPr>
              <w:jc w:val="center"/>
              <w:rPr>
                <w:rFonts w:ascii="Arial" w:hAnsi="Arial" w:cs="Arial"/>
                <w:sz w:val="18"/>
                <w:szCs w:val="18"/>
              </w:rPr>
            </w:pPr>
            <w:r>
              <w:rPr>
                <w:rFonts w:ascii="Arial" w:hAnsi="Arial" w:cs="Arial"/>
                <w:sz w:val="18"/>
                <w:szCs w:val="18"/>
              </w:rPr>
              <w:t>(en AR$)</w:t>
            </w:r>
          </w:p>
        </w:tc>
        <w:tc>
          <w:tcPr>
            <w:tcW w:w="810" w:type="dxa"/>
            <w:shd w:val="clear" w:color="auto" w:fill="auto"/>
            <w:vAlign w:val="center"/>
            <w:hideMark/>
          </w:tcPr>
          <w:p w14:paraId="3E8C6562" w14:textId="6B24F848" w:rsidR="00507D11" w:rsidRPr="00C534CF" w:rsidRDefault="4E83423D" w:rsidP="00726CED">
            <w:pPr>
              <w:jc w:val="center"/>
              <w:rPr>
                <w:rFonts w:ascii="Arial" w:hAnsi="Arial" w:cs="Arial"/>
                <w:color w:val="000000" w:themeColor="text1"/>
                <w:sz w:val="18"/>
                <w:szCs w:val="18"/>
              </w:rPr>
            </w:pPr>
            <w:r w:rsidRPr="4E83423D">
              <w:rPr>
                <w:rFonts w:ascii="Arial" w:hAnsi="Arial" w:cs="Arial"/>
                <w:color w:val="000000" w:themeColor="text1"/>
                <w:sz w:val="18"/>
                <w:szCs w:val="18"/>
              </w:rPr>
              <w:t>66.582</w:t>
            </w:r>
          </w:p>
        </w:tc>
        <w:tc>
          <w:tcPr>
            <w:tcW w:w="720" w:type="dxa"/>
            <w:shd w:val="clear" w:color="auto" w:fill="auto"/>
            <w:vAlign w:val="center"/>
            <w:hideMark/>
          </w:tcPr>
          <w:p w14:paraId="2B1A3B1E"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2017</w:t>
            </w:r>
          </w:p>
        </w:tc>
        <w:tc>
          <w:tcPr>
            <w:tcW w:w="810" w:type="dxa"/>
            <w:shd w:val="clear" w:color="auto" w:fill="auto"/>
            <w:noWrap/>
            <w:vAlign w:val="center"/>
          </w:tcPr>
          <w:p w14:paraId="285ABF33" w14:textId="2CE9971B" w:rsidR="00507D11" w:rsidRPr="00C534CF" w:rsidRDefault="4E83423D" w:rsidP="00726CED">
            <w:pPr>
              <w:jc w:val="center"/>
              <w:rPr>
                <w:rFonts w:ascii="Arial" w:hAnsi="Arial" w:cs="Arial"/>
                <w:color w:val="000000" w:themeColor="text1"/>
                <w:sz w:val="18"/>
                <w:szCs w:val="18"/>
              </w:rPr>
            </w:pPr>
            <w:r w:rsidRPr="4E83423D">
              <w:rPr>
                <w:rFonts w:ascii="Arial" w:hAnsi="Arial" w:cs="Arial"/>
                <w:color w:val="000000" w:themeColor="text1"/>
                <w:sz w:val="18"/>
                <w:szCs w:val="18"/>
              </w:rPr>
              <w:t>66.582</w:t>
            </w:r>
          </w:p>
        </w:tc>
        <w:tc>
          <w:tcPr>
            <w:tcW w:w="720" w:type="dxa"/>
            <w:shd w:val="clear" w:color="auto" w:fill="auto"/>
            <w:noWrap/>
            <w:vAlign w:val="center"/>
          </w:tcPr>
          <w:p w14:paraId="3C65BE13" w14:textId="622CA72F" w:rsidR="00507D11" w:rsidRPr="00C534CF" w:rsidRDefault="4E83423D" w:rsidP="00726CED">
            <w:pPr>
              <w:jc w:val="center"/>
              <w:rPr>
                <w:rFonts w:ascii="Arial" w:hAnsi="Arial" w:cs="Arial"/>
                <w:color w:val="000000" w:themeColor="text1"/>
                <w:sz w:val="18"/>
                <w:szCs w:val="18"/>
              </w:rPr>
            </w:pPr>
            <w:r w:rsidRPr="4E83423D">
              <w:rPr>
                <w:rFonts w:ascii="Arial" w:hAnsi="Arial" w:cs="Arial"/>
                <w:color w:val="000000" w:themeColor="text1"/>
                <w:sz w:val="18"/>
                <w:szCs w:val="18"/>
              </w:rPr>
              <w:t>66.582</w:t>
            </w:r>
          </w:p>
        </w:tc>
        <w:tc>
          <w:tcPr>
            <w:tcW w:w="720" w:type="dxa"/>
            <w:shd w:val="clear" w:color="auto" w:fill="auto"/>
            <w:noWrap/>
            <w:vAlign w:val="center"/>
          </w:tcPr>
          <w:p w14:paraId="2639C1BC" w14:textId="53FC3EA7" w:rsidR="00507D11" w:rsidRPr="00C534CF" w:rsidRDefault="4E83423D" w:rsidP="00726CED">
            <w:pPr>
              <w:jc w:val="center"/>
              <w:rPr>
                <w:rFonts w:ascii="Arial" w:hAnsi="Arial" w:cs="Arial"/>
                <w:color w:val="000000" w:themeColor="text1"/>
                <w:sz w:val="18"/>
                <w:szCs w:val="18"/>
              </w:rPr>
            </w:pPr>
            <w:r w:rsidRPr="4E83423D">
              <w:rPr>
                <w:rFonts w:ascii="Arial" w:hAnsi="Arial" w:cs="Arial"/>
                <w:color w:val="000000" w:themeColor="text1"/>
                <w:sz w:val="18"/>
                <w:szCs w:val="18"/>
              </w:rPr>
              <w:t>63.253</w:t>
            </w:r>
          </w:p>
        </w:tc>
        <w:tc>
          <w:tcPr>
            <w:tcW w:w="810" w:type="dxa"/>
            <w:shd w:val="clear" w:color="auto" w:fill="auto"/>
            <w:noWrap/>
            <w:vAlign w:val="center"/>
          </w:tcPr>
          <w:p w14:paraId="10CA132E" w14:textId="5994A019" w:rsidR="00507D11" w:rsidRPr="00C534CF" w:rsidRDefault="4E83423D" w:rsidP="00726CED">
            <w:pPr>
              <w:jc w:val="center"/>
              <w:rPr>
                <w:rFonts w:ascii="Arial" w:hAnsi="Arial" w:cs="Arial"/>
                <w:color w:val="000000" w:themeColor="text1"/>
                <w:sz w:val="18"/>
                <w:szCs w:val="18"/>
              </w:rPr>
            </w:pPr>
            <w:r w:rsidRPr="4E83423D">
              <w:rPr>
                <w:rFonts w:ascii="Arial" w:hAnsi="Arial" w:cs="Arial"/>
                <w:color w:val="000000" w:themeColor="text1"/>
                <w:sz w:val="18"/>
                <w:szCs w:val="18"/>
              </w:rPr>
              <w:t>63.253</w:t>
            </w:r>
          </w:p>
        </w:tc>
        <w:tc>
          <w:tcPr>
            <w:tcW w:w="810" w:type="dxa"/>
            <w:shd w:val="clear" w:color="auto" w:fill="auto"/>
            <w:noWrap/>
            <w:vAlign w:val="center"/>
          </w:tcPr>
          <w:p w14:paraId="334E82EF" w14:textId="486ADA01" w:rsidR="00507D11" w:rsidRPr="00C534CF" w:rsidRDefault="4E83423D" w:rsidP="00726CED">
            <w:pPr>
              <w:jc w:val="center"/>
              <w:rPr>
                <w:rFonts w:ascii="Arial" w:hAnsi="Arial" w:cs="Arial"/>
                <w:color w:val="000000" w:themeColor="text1"/>
                <w:sz w:val="18"/>
                <w:szCs w:val="18"/>
              </w:rPr>
            </w:pPr>
            <w:r w:rsidRPr="4E83423D">
              <w:rPr>
                <w:rFonts w:ascii="Arial" w:hAnsi="Arial" w:cs="Arial"/>
                <w:color w:val="000000" w:themeColor="text1"/>
                <w:sz w:val="18"/>
                <w:szCs w:val="18"/>
              </w:rPr>
              <w:t>59.924</w:t>
            </w:r>
          </w:p>
        </w:tc>
        <w:tc>
          <w:tcPr>
            <w:tcW w:w="720" w:type="dxa"/>
            <w:shd w:val="clear" w:color="auto" w:fill="FFFFFF" w:themeFill="background1"/>
            <w:noWrap/>
            <w:vAlign w:val="center"/>
          </w:tcPr>
          <w:p w14:paraId="6601DFA4" w14:textId="328D3549" w:rsidR="00507D11" w:rsidRPr="00C534CF" w:rsidRDefault="4E83423D" w:rsidP="00726CED">
            <w:pPr>
              <w:jc w:val="center"/>
              <w:rPr>
                <w:rFonts w:ascii="Arial" w:hAnsi="Arial" w:cs="Arial"/>
                <w:b/>
                <w:bCs/>
                <w:color w:val="000000" w:themeColor="text1"/>
                <w:sz w:val="18"/>
                <w:szCs w:val="18"/>
              </w:rPr>
            </w:pPr>
            <w:r w:rsidRPr="4E83423D">
              <w:rPr>
                <w:rFonts w:ascii="Arial" w:hAnsi="Arial" w:cs="Arial"/>
                <w:b/>
                <w:bCs/>
                <w:color w:val="000000" w:themeColor="text1"/>
                <w:sz w:val="18"/>
                <w:szCs w:val="18"/>
              </w:rPr>
              <w:t>59.924</w:t>
            </w:r>
          </w:p>
        </w:tc>
        <w:tc>
          <w:tcPr>
            <w:tcW w:w="1620" w:type="dxa"/>
            <w:shd w:val="clear" w:color="auto" w:fill="auto"/>
            <w:vAlign w:val="center"/>
            <w:hideMark/>
          </w:tcPr>
          <w:p w14:paraId="70ED8818" w14:textId="77777777" w:rsidR="00507D11" w:rsidRPr="00C534CF" w:rsidRDefault="00507D11" w:rsidP="00632607">
            <w:pPr>
              <w:jc w:val="center"/>
              <w:rPr>
                <w:rFonts w:ascii="Arial" w:hAnsi="Arial" w:cs="Arial"/>
                <w:color w:val="000000"/>
                <w:sz w:val="18"/>
                <w:szCs w:val="18"/>
              </w:rPr>
            </w:pPr>
            <w:r w:rsidRPr="00C534CF">
              <w:rPr>
                <w:rFonts w:ascii="Arial" w:hAnsi="Arial" w:cs="Arial"/>
                <w:color w:val="000000"/>
                <w:sz w:val="18"/>
                <w:szCs w:val="18"/>
              </w:rPr>
              <w:t>Estudio de costos sobre procesos seleccionados</w:t>
            </w:r>
          </w:p>
        </w:tc>
        <w:tc>
          <w:tcPr>
            <w:tcW w:w="2970" w:type="dxa"/>
            <w:shd w:val="clear" w:color="auto" w:fill="auto"/>
            <w:vAlign w:val="center"/>
            <w:hideMark/>
          </w:tcPr>
          <w:p w14:paraId="638AE1AD" w14:textId="43D41EF7" w:rsidR="00507D11" w:rsidRPr="00C534CF" w:rsidRDefault="00507D11" w:rsidP="0080142B">
            <w:pPr>
              <w:jc w:val="both"/>
              <w:rPr>
                <w:rFonts w:ascii="Arial" w:hAnsi="Arial" w:cs="Arial"/>
                <w:color w:val="000000"/>
                <w:sz w:val="18"/>
                <w:szCs w:val="18"/>
              </w:rPr>
            </w:pPr>
            <w:bookmarkStart w:id="10" w:name="_Hlk6384537"/>
            <w:r w:rsidRPr="00C534CF">
              <w:rPr>
                <w:rFonts w:ascii="Arial" w:hAnsi="Arial" w:cs="Arial"/>
                <w:color w:val="000000"/>
                <w:sz w:val="18"/>
                <w:szCs w:val="18"/>
              </w:rPr>
              <w:t xml:space="preserve">El indicador refiere a los costos </w:t>
            </w:r>
            <w:r w:rsidR="005F4931">
              <w:rPr>
                <w:rFonts w:ascii="Arial" w:hAnsi="Arial" w:cs="Arial"/>
                <w:color w:val="000000"/>
                <w:sz w:val="18"/>
                <w:szCs w:val="18"/>
              </w:rPr>
              <w:t xml:space="preserve">de </w:t>
            </w:r>
            <w:r w:rsidRPr="00C534CF">
              <w:rPr>
                <w:rFonts w:ascii="Arial" w:hAnsi="Arial" w:cs="Arial"/>
                <w:color w:val="000000"/>
                <w:sz w:val="18"/>
                <w:szCs w:val="18"/>
              </w:rPr>
              <w:t xml:space="preserve">transacciones asociados a los procesos de Licitación Pública de </w:t>
            </w:r>
            <w:r w:rsidR="00FD47C1">
              <w:rPr>
                <w:rFonts w:ascii="Arial" w:hAnsi="Arial" w:cs="Arial"/>
                <w:color w:val="000000"/>
                <w:sz w:val="18"/>
                <w:szCs w:val="18"/>
              </w:rPr>
              <w:t>B</w:t>
            </w:r>
            <w:r w:rsidRPr="00C534CF">
              <w:rPr>
                <w:rFonts w:ascii="Arial" w:hAnsi="Arial" w:cs="Arial"/>
                <w:color w:val="000000"/>
                <w:sz w:val="18"/>
                <w:szCs w:val="18"/>
              </w:rPr>
              <w:t>ienes, estimados para el Sistema de Administración Financiera (SAF) del ENOHSA</w:t>
            </w:r>
            <w:bookmarkEnd w:id="10"/>
            <w:r w:rsidR="00A944E1">
              <w:rPr>
                <w:rFonts w:ascii="Arial" w:hAnsi="Arial" w:cs="Arial"/>
                <w:color w:val="000000"/>
                <w:sz w:val="18"/>
                <w:szCs w:val="18"/>
              </w:rPr>
              <w:t>.</w:t>
            </w:r>
          </w:p>
        </w:tc>
      </w:tr>
      <w:tr w:rsidR="00507D11" w:rsidRPr="00C534CF" w14:paraId="305ECF70" w14:textId="77777777" w:rsidTr="00151BD9">
        <w:trPr>
          <w:trHeight w:val="251"/>
          <w:jc w:val="center"/>
        </w:trPr>
        <w:tc>
          <w:tcPr>
            <w:tcW w:w="14305" w:type="dxa"/>
            <w:gridSpan w:val="12"/>
            <w:shd w:val="clear" w:color="auto" w:fill="BFBFBF" w:themeFill="background1" w:themeFillShade="BF"/>
            <w:vAlign w:val="center"/>
          </w:tcPr>
          <w:p w14:paraId="490DC581" w14:textId="0BD35CA3" w:rsidR="00507D11" w:rsidRPr="00C534CF" w:rsidRDefault="00507D11" w:rsidP="00BF754B">
            <w:pPr>
              <w:rPr>
                <w:rFonts w:ascii="Arial" w:hAnsi="Arial" w:cs="Arial"/>
                <w:color w:val="000000"/>
                <w:sz w:val="18"/>
                <w:szCs w:val="18"/>
              </w:rPr>
            </w:pPr>
            <w:r w:rsidRPr="00C534CF">
              <w:rPr>
                <w:rFonts w:ascii="Arial" w:hAnsi="Arial" w:cs="Arial"/>
                <w:b/>
                <w:bCs/>
                <w:color w:val="000000"/>
                <w:sz w:val="18"/>
                <w:szCs w:val="18"/>
              </w:rPr>
              <w:t>Resultado 2:</w:t>
            </w:r>
            <w:r w:rsidR="00915208">
              <w:rPr>
                <w:rFonts w:ascii="Arial" w:hAnsi="Arial" w:cs="Arial"/>
                <w:b/>
                <w:bCs/>
                <w:color w:val="000000"/>
                <w:sz w:val="18"/>
                <w:szCs w:val="18"/>
              </w:rPr>
              <w:t xml:space="preserve"> </w:t>
            </w:r>
            <w:r w:rsidR="00A83950">
              <w:rPr>
                <w:rFonts w:ascii="Arial" w:hAnsi="Arial" w:cs="Arial"/>
                <w:b/>
                <w:bCs/>
                <w:color w:val="000000"/>
                <w:sz w:val="18"/>
                <w:szCs w:val="18"/>
              </w:rPr>
              <w:t>Aumento de la</w:t>
            </w:r>
            <w:r w:rsidR="00915208">
              <w:rPr>
                <w:rFonts w:ascii="Arial" w:hAnsi="Arial" w:cs="Arial"/>
                <w:b/>
                <w:bCs/>
                <w:color w:val="000000"/>
                <w:sz w:val="18"/>
                <w:szCs w:val="18"/>
              </w:rPr>
              <w:t xml:space="preserve"> </w:t>
            </w:r>
            <w:r w:rsidR="00A83950">
              <w:rPr>
                <w:rFonts w:ascii="Arial" w:hAnsi="Arial" w:cs="Arial"/>
                <w:b/>
                <w:bCs/>
                <w:color w:val="000000"/>
                <w:sz w:val="18"/>
                <w:szCs w:val="18"/>
              </w:rPr>
              <w:t>t</w:t>
            </w:r>
            <w:r w:rsidRPr="00C534CF">
              <w:rPr>
                <w:rFonts w:ascii="Arial" w:hAnsi="Arial" w:cs="Arial"/>
                <w:b/>
                <w:bCs/>
                <w:color w:val="000000"/>
                <w:sz w:val="18"/>
                <w:szCs w:val="18"/>
              </w:rPr>
              <w:t>ransparencia en la gestión subnacional</w:t>
            </w:r>
          </w:p>
        </w:tc>
      </w:tr>
      <w:tr w:rsidR="006B49CE" w:rsidRPr="00C534CF" w14:paraId="4C70E1FC" w14:textId="77777777" w:rsidTr="006B49CE">
        <w:trPr>
          <w:trHeight w:val="2100"/>
          <w:jc w:val="center"/>
        </w:trPr>
        <w:tc>
          <w:tcPr>
            <w:tcW w:w="2425" w:type="dxa"/>
            <w:shd w:val="clear" w:color="auto" w:fill="auto"/>
            <w:vAlign w:val="center"/>
            <w:hideMark/>
          </w:tcPr>
          <w:p w14:paraId="4048D2E8" w14:textId="77777777" w:rsidR="00507D11" w:rsidRPr="00C534CF" w:rsidRDefault="00507D11" w:rsidP="00BF754B">
            <w:pPr>
              <w:rPr>
                <w:rFonts w:ascii="Arial" w:hAnsi="Arial" w:cs="Arial"/>
                <w:sz w:val="18"/>
                <w:szCs w:val="18"/>
              </w:rPr>
            </w:pPr>
            <w:r w:rsidRPr="00C534CF">
              <w:rPr>
                <w:rFonts w:ascii="Arial" w:hAnsi="Arial" w:cs="Arial"/>
                <w:sz w:val="18"/>
                <w:szCs w:val="18"/>
              </w:rPr>
              <w:t>2.1. Acceso a la información presupuestaria publicada por provincias beneficiarias</w:t>
            </w:r>
          </w:p>
        </w:tc>
        <w:tc>
          <w:tcPr>
            <w:tcW w:w="1170" w:type="dxa"/>
            <w:shd w:val="clear" w:color="auto" w:fill="auto"/>
            <w:vAlign w:val="center"/>
            <w:hideMark/>
          </w:tcPr>
          <w:p w14:paraId="44CFD23E" w14:textId="1366EFC1" w:rsidR="00507D11" w:rsidRPr="00C534CF" w:rsidRDefault="00E15E72" w:rsidP="001733C3">
            <w:pPr>
              <w:jc w:val="center"/>
              <w:rPr>
                <w:rFonts w:ascii="Arial" w:hAnsi="Arial" w:cs="Arial"/>
                <w:sz w:val="18"/>
                <w:szCs w:val="18"/>
              </w:rPr>
            </w:pPr>
            <w:r>
              <w:rPr>
                <w:rFonts w:ascii="Arial" w:hAnsi="Arial" w:cs="Arial"/>
                <w:sz w:val="18"/>
                <w:szCs w:val="18"/>
              </w:rPr>
              <w:t>Número de a</w:t>
            </w:r>
            <w:r w:rsidRPr="00C534CF">
              <w:rPr>
                <w:rFonts w:ascii="Arial" w:hAnsi="Arial" w:cs="Arial"/>
                <w:sz w:val="18"/>
                <w:szCs w:val="18"/>
              </w:rPr>
              <w:t>ccesos</w:t>
            </w:r>
          </w:p>
        </w:tc>
        <w:tc>
          <w:tcPr>
            <w:tcW w:w="810" w:type="dxa"/>
            <w:shd w:val="clear" w:color="auto" w:fill="auto"/>
            <w:vAlign w:val="center"/>
            <w:hideMark/>
          </w:tcPr>
          <w:p w14:paraId="73C164B2"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44.186</w:t>
            </w:r>
          </w:p>
        </w:tc>
        <w:tc>
          <w:tcPr>
            <w:tcW w:w="720" w:type="dxa"/>
            <w:shd w:val="clear" w:color="auto" w:fill="auto"/>
            <w:vAlign w:val="center"/>
            <w:hideMark/>
          </w:tcPr>
          <w:p w14:paraId="5D40E823"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2018</w:t>
            </w:r>
          </w:p>
        </w:tc>
        <w:tc>
          <w:tcPr>
            <w:tcW w:w="810" w:type="dxa"/>
            <w:shd w:val="clear" w:color="auto" w:fill="auto"/>
            <w:vAlign w:val="center"/>
            <w:hideMark/>
          </w:tcPr>
          <w:p w14:paraId="1E168113"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46.638</w:t>
            </w:r>
          </w:p>
        </w:tc>
        <w:tc>
          <w:tcPr>
            <w:tcW w:w="720" w:type="dxa"/>
            <w:shd w:val="clear" w:color="auto" w:fill="auto"/>
            <w:vAlign w:val="center"/>
            <w:hideMark/>
          </w:tcPr>
          <w:p w14:paraId="60628121"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49.474</w:t>
            </w:r>
          </w:p>
        </w:tc>
        <w:tc>
          <w:tcPr>
            <w:tcW w:w="720" w:type="dxa"/>
            <w:shd w:val="clear" w:color="auto" w:fill="auto"/>
            <w:vAlign w:val="center"/>
            <w:hideMark/>
          </w:tcPr>
          <w:p w14:paraId="3E00B6EA"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53.100</w:t>
            </w:r>
          </w:p>
        </w:tc>
        <w:tc>
          <w:tcPr>
            <w:tcW w:w="810" w:type="dxa"/>
            <w:shd w:val="clear" w:color="auto" w:fill="auto"/>
            <w:vAlign w:val="center"/>
            <w:hideMark/>
          </w:tcPr>
          <w:p w14:paraId="3C760660"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57.665</w:t>
            </w:r>
          </w:p>
        </w:tc>
        <w:tc>
          <w:tcPr>
            <w:tcW w:w="810" w:type="dxa"/>
            <w:shd w:val="clear" w:color="auto" w:fill="auto"/>
            <w:vAlign w:val="center"/>
            <w:hideMark/>
          </w:tcPr>
          <w:p w14:paraId="16DF62C6"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64.109</w:t>
            </w:r>
          </w:p>
        </w:tc>
        <w:tc>
          <w:tcPr>
            <w:tcW w:w="720" w:type="dxa"/>
            <w:shd w:val="clear" w:color="auto" w:fill="auto"/>
            <w:vAlign w:val="center"/>
            <w:hideMark/>
          </w:tcPr>
          <w:p w14:paraId="12DD0DDD" w14:textId="77777777" w:rsidR="00507D11" w:rsidRPr="00C534CF" w:rsidRDefault="00507D11" w:rsidP="00726CED">
            <w:pPr>
              <w:jc w:val="center"/>
              <w:rPr>
                <w:rFonts w:ascii="Arial" w:hAnsi="Arial" w:cs="Arial"/>
                <w:b/>
                <w:bCs/>
                <w:color w:val="000000"/>
                <w:sz w:val="18"/>
                <w:szCs w:val="18"/>
              </w:rPr>
            </w:pPr>
            <w:r w:rsidRPr="00C534CF">
              <w:rPr>
                <w:rFonts w:ascii="Arial" w:hAnsi="Arial" w:cs="Arial"/>
                <w:b/>
                <w:bCs/>
                <w:color w:val="000000"/>
                <w:sz w:val="18"/>
                <w:szCs w:val="18"/>
              </w:rPr>
              <w:t>64.109</w:t>
            </w:r>
          </w:p>
        </w:tc>
        <w:tc>
          <w:tcPr>
            <w:tcW w:w="1620" w:type="dxa"/>
            <w:shd w:val="clear" w:color="auto" w:fill="auto"/>
            <w:vAlign w:val="center"/>
            <w:hideMark/>
          </w:tcPr>
          <w:p w14:paraId="45699926" w14:textId="77777777" w:rsidR="00507D11" w:rsidRPr="00C534CF" w:rsidRDefault="00507D11" w:rsidP="00726CED">
            <w:pPr>
              <w:jc w:val="center"/>
              <w:rPr>
                <w:rFonts w:ascii="Arial" w:hAnsi="Arial" w:cs="Arial"/>
                <w:color w:val="000000"/>
                <w:sz w:val="18"/>
                <w:szCs w:val="18"/>
              </w:rPr>
            </w:pPr>
            <w:r w:rsidRPr="00C534CF">
              <w:rPr>
                <w:rFonts w:ascii="Arial" w:hAnsi="Arial" w:cs="Arial"/>
                <w:color w:val="000000"/>
                <w:sz w:val="18"/>
                <w:szCs w:val="18"/>
              </w:rPr>
              <w:t>Similar</w:t>
            </w:r>
            <w:r w:rsidRPr="00632607">
              <w:rPr>
                <w:rFonts w:ascii="Arial" w:hAnsi="Arial" w:cs="Arial"/>
                <w:i/>
                <w:color w:val="000000"/>
                <w:sz w:val="18"/>
                <w:szCs w:val="18"/>
              </w:rPr>
              <w:t xml:space="preserve"> Web</w:t>
            </w:r>
          </w:p>
        </w:tc>
        <w:tc>
          <w:tcPr>
            <w:tcW w:w="2970" w:type="dxa"/>
            <w:shd w:val="clear" w:color="auto" w:fill="auto"/>
            <w:vAlign w:val="center"/>
            <w:hideMark/>
          </w:tcPr>
          <w:p w14:paraId="7F2513AD" w14:textId="3F965818" w:rsidR="00507D11" w:rsidRPr="00C534CF" w:rsidRDefault="00507D11" w:rsidP="00151BD9">
            <w:pPr>
              <w:jc w:val="both"/>
              <w:rPr>
                <w:rFonts w:ascii="Arial" w:hAnsi="Arial" w:cs="Arial"/>
                <w:color w:val="000000"/>
                <w:sz w:val="18"/>
                <w:szCs w:val="18"/>
              </w:rPr>
            </w:pPr>
            <w:r w:rsidRPr="00C534CF">
              <w:rPr>
                <w:rFonts w:ascii="Arial" w:hAnsi="Arial" w:cs="Arial"/>
                <w:color w:val="000000"/>
                <w:sz w:val="18"/>
                <w:szCs w:val="18"/>
              </w:rPr>
              <w:t>El indicador refiere a la cantidad promedio de accesos mensuales (medidos en "clicks" de ingreso) a las p</w:t>
            </w:r>
            <w:r w:rsidR="00D70A2E">
              <w:rPr>
                <w:rFonts w:ascii="Arial" w:hAnsi="Arial" w:cs="Arial"/>
                <w:color w:val="000000"/>
                <w:sz w:val="18"/>
                <w:szCs w:val="18"/>
              </w:rPr>
              <w:t>á</w:t>
            </w:r>
            <w:r w:rsidRPr="00C534CF">
              <w:rPr>
                <w:rFonts w:ascii="Arial" w:hAnsi="Arial" w:cs="Arial"/>
                <w:color w:val="000000"/>
                <w:sz w:val="18"/>
                <w:szCs w:val="18"/>
              </w:rPr>
              <w:t xml:space="preserve">ginas oficiales de publicación de información financiera de cada provincia. La línea base y metas se estimaron considerando los registros de </w:t>
            </w:r>
            <w:r w:rsidRPr="00C534CF">
              <w:rPr>
                <w:rFonts w:ascii="Arial" w:hAnsi="Arial" w:cs="Arial"/>
                <w:i/>
                <w:iCs/>
                <w:color w:val="000000"/>
                <w:sz w:val="18"/>
                <w:szCs w:val="18"/>
              </w:rPr>
              <w:t>SimilarWeb</w:t>
            </w:r>
            <w:r w:rsidRPr="00C534CF">
              <w:rPr>
                <w:rFonts w:ascii="Arial" w:hAnsi="Arial" w:cs="Arial"/>
                <w:color w:val="000000"/>
                <w:sz w:val="18"/>
                <w:szCs w:val="18"/>
              </w:rPr>
              <w:t xml:space="preserve"> en las 4 provincias seleccionadas</w:t>
            </w:r>
            <w:r w:rsidR="00A83950">
              <w:rPr>
                <w:rStyle w:val="FootnoteReference"/>
                <w:rFonts w:ascii="Arial" w:hAnsi="Arial" w:cs="Arial"/>
                <w:color w:val="000000"/>
                <w:sz w:val="18"/>
                <w:szCs w:val="18"/>
              </w:rPr>
              <w:footnoteReference w:id="2"/>
            </w:r>
            <w:r w:rsidRPr="00C534CF">
              <w:rPr>
                <w:rFonts w:ascii="Arial" w:hAnsi="Arial" w:cs="Arial"/>
                <w:color w:val="000000"/>
                <w:sz w:val="18"/>
                <w:szCs w:val="18"/>
              </w:rPr>
              <w:t xml:space="preserve">: Santa Cruz, Chubut, Catamarca y Santiago del Estero (santacruz.gob.ar; gabierto.chubut.gov.ar; hacienda.catamarca.gov.ar; meconse.gov.ar; respectivamente), según se detalla en el </w:t>
            </w:r>
            <w:r w:rsidR="0015403C">
              <w:rPr>
                <w:rFonts w:ascii="Arial" w:hAnsi="Arial" w:cs="Arial"/>
                <w:color w:val="000000"/>
                <w:sz w:val="18"/>
                <w:szCs w:val="18"/>
              </w:rPr>
              <w:t>A</w:t>
            </w:r>
            <w:r w:rsidRPr="00C534CF">
              <w:rPr>
                <w:rFonts w:ascii="Arial" w:hAnsi="Arial" w:cs="Arial"/>
                <w:color w:val="000000"/>
                <w:sz w:val="18"/>
                <w:szCs w:val="18"/>
              </w:rPr>
              <w:t xml:space="preserve">nexo </w:t>
            </w:r>
            <w:r w:rsidR="00A83950">
              <w:rPr>
                <w:rFonts w:ascii="Arial" w:hAnsi="Arial" w:cs="Arial"/>
                <w:color w:val="000000"/>
                <w:sz w:val="18"/>
                <w:szCs w:val="18"/>
              </w:rPr>
              <w:t>6</w:t>
            </w:r>
            <w:r w:rsidRPr="00C534CF">
              <w:rPr>
                <w:rFonts w:ascii="Arial" w:hAnsi="Arial" w:cs="Arial"/>
                <w:color w:val="000000"/>
                <w:sz w:val="18"/>
                <w:szCs w:val="18"/>
              </w:rPr>
              <w:t xml:space="preserve"> del </w:t>
            </w:r>
            <w:hyperlink r:id="rId20" w:history="1">
              <w:r w:rsidR="0015403C" w:rsidRPr="00A83950">
                <w:rPr>
                  <w:rStyle w:val="Hyperlink"/>
                  <w:rFonts w:ascii="Arial" w:hAnsi="Arial" w:cs="Arial"/>
                  <w:sz w:val="18"/>
                  <w:szCs w:val="18"/>
                </w:rPr>
                <w:t>PME</w:t>
              </w:r>
            </w:hyperlink>
            <w:r w:rsidR="00A944E1">
              <w:rPr>
                <w:rStyle w:val="Hyperlink"/>
                <w:rFonts w:ascii="Arial" w:hAnsi="Arial" w:cs="Arial"/>
                <w:sz w:val="18"/>
                <w:szCs w:val="18"/>
              </w:rPr>
              <w:t>.</w:t>
            </w:r>
          </w:p>
        </w:tc>
      </w:tr>
    </w:tbl>
    <w:p w14:paraId="5E039F78" w14:textId="77777777" w:rsidR="0080142B" w:rsidRDefault="0080142B">
      <w:r>
        <w:br w:type="page"/>
      </w: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5"/>
        <w:gridCol w:w="1170"/>
        <w:gridCol w:w="810"/>
        <w:gridCol w:w="630"/>
        <w:gridCol w:w="630"/>
        <w:gridCol w:w="540"/>
        <w:gridCol w:w="630"/>
        <w:gridCol w:w="630"/>
        <w:gridCol w:w="540"/>
        <w:gridCol w:w="1170"/>
        <w:gridCol w:w="1710"/>
        <w:gridCol w:w="3420"/>
      </w:tblGrid>
      <w:tr w:rsidR="00151BD9" w:rsidRPr="00C534CF" w14:paraId="1FCC2299" w14:textId="77777777" w:rsidTr="00B1229F">
        <w:trPr>
          <w:trHeight w:val="800"/>
          <w:jc w:val="center"/>
        </w:trPr>
        <w:tc>
          <w:tcPr>
            <w:tcW w:w="2605" w:type="dxa"/>
            <w:shd w:val="clear" w:color="auto" w:fill="C6D9F1" w:themeFill="text2" w:themeFillTint="33"/>
            <w:noWrap/>
            <w:vAlign w:val="center"/>
            <w:hideMark/>
          </w:tcPr>
          <w:p w14:paraId="2D40D917" w14:textId="77777777" w:rsidR="00151BD9" w:rsidRPr="00C534CF" w:rsidRDefault="00151BD9" w:rsidP="00B1229F">
            <w:pPr>
              <w:jc w:val="center"/>
              <w:rPr>
                <w:rFonts w:ascii="Arial" w:hAnsi="Arial" w:cs="Arial"/>
                <w:b/>
                <w:bCs/>
                <w:color w:val="000000"/>
                <w:sz w:val="18"/>
                <w:szCs w:val="18"/>
              </w:rPr>
            </w:pPr>
            <w:r w:rsidRPr="00C534CF">
              <w:rPr>
                <w:rFonts w:ascii="Arial" w:hAnsi="Arial" w:cs="Arial"/>
                <w:b/>
                <w:bCs/>
                <w:color w:val="000000"/>
                <w:sz w:val="18"/>
                <w:szCs w:val="18"/>
              </w:rPr>
              <w:lastRenderedPageBreak/>
              <w:t>Indicadores</w:t>
            </w:r>
          </w:p>
        </w:tc>
        <w:tc>
          <w:tcPr>
            <w:tcW w:w="1170" w:type="dxa"/>
            <w:shd w:val="clear" w:color="auto" w:fill="C6D9F1" w:themeFill="text2" w:themeFillTint="33"/>
            <w:vAlign w:val="center"/>
            <w:hideMark/>
          </w:tcPr>
          <w:p w14:paraId="2BD50E17" w14:textId="77777777" w:rsidR="00151BD9" w:rsidRPr="00C534CF" w:rsidRDefault="00151BD9" w:rsidP="00B1229F">
            <w:pPr>
              <w:jc w:val="center"/>
              <w:rPr>
                <w:rFonts w:ascii="Arial" w:hAnsi="Arial" w:cs="Arial"/>
                <w:b/>
                <w:bCs/>
                <w:color w:val="000000"/>
                <w:sz w:val="18"/>
                <w:szCs w:val="18"/>
              </w:rPr>
            </w:pPr>
            <w:r w:rsidRPr="00C534CF">
              <w:rPr>
                <w:rFonts w:ascii="Arial" w:hAnsi="Arial" w:cs="Arial"/>
                <w:b/>
                <w:bCs/>
                <w:color w:val="000000"/>
                <w:sz w:val="18"/>
                <w:szCs w:val="18"/>
              </w:rPr>
              <w:t>Unidad de Medida</w:t>
            </w:r>
          </w:p>
        </w:tc>
        <w:tc>
          <w:tcPr>
            <w:tcW w:w="810" w:type="dxa"/>
            <w:shd w:val="clear" w:color="auto" w:fill="C6D9F1" w:themeFill="text2" w:themeFillTint="33"/>
            <w:vAlign w:val="center"/>
            <w:hideMark/>
          </w:tcPr>
          <w:p w14:paraId="278A4DD1" w14:textId="77777777" w:rsidR="00151BD9" w:rsidRPr="00C534CF" w:rsidRDefault="00151BD9" w:rsidP="00B1229F">
            <w:pPr>
              <w:jc w:val="center"/>
              <w:rPr>
                <w:rFonts w:ascii="Arial" w:hAnsi="Arial" w:cs="Arial"/>
                <w:b/>
                <w:bCs/>
                <w:color w:val="000000"/>
                <w:sz w:val="18"/>
                <w:szCs w:val="18"/>
              </w:rPr>
            </w:pPr>
            <w:r w:rsidRPr="00C534CF">
              <w:rPr>
                <w:rFonts w:ascii="Arial" w:hAnsi="Arial" w:cs="Arial"/>
                <w:b/>
                <w:bCs/>
                <w:color w:val="000000"/>
                <w:sz w:val="18"/>
                <w:szCs w:val="18"/>
              </w:rPr>
              <w:t xml:space="preserve">Línea de Base </w:t>
            </w:r>
          </w:p>
        </w:tc>
        <w:tc>
          <w:tcPr>
            <w:tcW w:w="630" w:type="dxa"/>
            <w:shd w:val="clear" w:color="auto" w:fill="C6D9F1" w:themeFill="text2" w:themeFillTint="33"/>
            <w:vAlign w:val="center"/>
            <w:hideMark/>
          </w:tcPr>
          <w:p w14:paraId="7FD80D02" w14:textId="77777777" w:rsidR="00151BD9" w:rsidRPr="00C534CF" w:rsidRDefault="00151BD9" w:rsidP="00B1229F">
            <w:pPr>
              <w:jc w:val="center"/>
              <w:rPr>
                <w:rFonts w:ascii="Arial" w:hAnsi="Arial" w:cs="Arial"/>
                <w:b/>
                <w:bCs/>
                <w:color w:val="000000"/>
                <w:sz w:val="18"/>
                <w:szCs w:val="18"/>
              </w:rPr>
            </w:pPr>
            <w:r w:rsidRPr="00C534CF">
              <w:rPr>
                <w:rFonts w:ascii="Arial" w:hAnsi="Arial" w:cs="Arial"/>
                <w:b/>
                <w:bCs/>
                <w:color w:val="000000"/>
                <w:sz w:val="18"/>
                <w:szCs w:val="18"/>
              </w:rPr>
              <w:t>Año Línea de Base</w:t>
            </w:r>
          </w:p>
        </w:tc>
        <w:tc>
          <w:tcPr>
            <w:tcW w:w="630" w:type="dxa"/>
            <w:shd w:val="clear" w:color="auto" w:fill="C6D9F1" w:themeFill="text2" w:themeFillTint="33"/>
            <w:vAlign w:val="center"/>
            <w:hideMark/>
          </w:tcPr>
          <w:p w14:paraId="1E780DE0" w14:textId="77777777" w:rsidR="00151BD9" w:rsidRPr="00C534CF" w:rsidRDefault="00151BD9" w:rsidP="00B1229F">
            <w:pPr>
              <w:jc w:val="center"/>
              <w:rPr>
                <w:rFonts w:ascii="Arial" w:hAnsi="Arial" w:cs="Arial"/>
                <w:b/>
                <w:bCs/>
                <w:color w:val="000000"/>
                <w:sz w:val="18"/>
                <w:szCs w:val="18"/>
              </w:rPr>
            </w:pPr>
            <w:r w:rsidRPr="00C534CF">
              <w:rPr>
                <w:rFonts w:ascii="Arial" w:hAnsi="Arial" w:cs="Arial"/>
                <w:b/>
                <w:bCs/>
                <w:color w:val="000000"/>
                <w:sz w:val="18"/>
                <w:szCs w:val="18"/>
              </w:rPr>
              <w:t>Año 1</w:t>
            </w:r>
          </w:p>
        </w:tc>
        <w:tc>
          <w:tcPr>
            <w:tcW w:w="540" w:type="dxa"/>
            <w:shd w:val="clear" w:color="auto" w:fill="C6D9F1" w:themeFill="text2" w:themeFillTint="33"/>
            <w:vAlign w:val="center"/>
            <w:hideMark/>
          </w:tcPr>
          <w:p w14:paraId="7EB8FF7F" w14:textId="77777777" w:rsidR="00151BD9" w:rsidRPr="00C534CF" w:rsidRDefault="00151BD9" w:rsidP="00B1229F">
            <w:pPr>
              <w:jc w:val="center"/>
              <w:rPr>
                <w:rFonts w:ascii="Arial" w:hAnsi="Arial" w:cs="Arial"/>
                <w:b/>
                <w:bCs/>
                <w:color w:val="000000"/>
                <w:sz w:val="18"/>
                <w:szCs w:val="18"/>
              </w:rPr>
            </w:pPr>
            <w:r w:rsidRPr="00C534CF">
              <w:rPr>
                <w:rFonts w:ascii="Arial" w:hAnsi="Arial" w:cs="Arial"/>
                <w:b/>
                <w:bCs/>
                <w:color w:val="000000"/>
                <w:sz w:val="18"/>
                <w:szCs w:val="18"/>
              </w:rPr>
              <w:t>Año 2</w:t>
            </w:r>
          </w:p>
        </w:tc>
        <w:tc>
          <w:tcPr>
            <w:tcW w:w="630" w:type="dxa"/>
            <w:shd w:val="clear" w:color="auto" w:fill="C6D9F1" w:themeFill="text2" w:themeFillTint="33"/>
            <w:vAlign w:val="center"/>
            <w:hideMark/>
          </w:tcPr>
          <w:p w14:paraId="1A2EA306" w14:textId="77777777" w:rsidR="00151BD9" w:rsidRPr="00C534CF" w:rsidRDefault="00151BD9" w:rsidP="00B1229F">
            <w:pPr>
              <w:jc w:val="center"/>
              <w:rPr>
                <w:rFonts w:ascii="Arial" w:hAnsi="Arial" w:cs="Arial"/>
                <w:b/>
                <w:bCs/>
                <w:color w:val="000000"/>
                <w:sz w:val="18"/>
                <w:szCs w:val="18"/>
              </w:rPr>
            </w:pPr>
            <w:r w:rsidRPr="00C534CF">
              <w:rPr>
                <w:rFonts w:ascii="Arial" w:hAnsi="Arial" w:cs="Arial"/>
                <w:b/>
                <w:bCs/>
                <w:color w:val="000000"/>
                <w:sz w:val="18"/>
                <w:szCs w:val="18"/>
              </w:rPr>
              <w:t>Año 3</w:t>
            </w:r>
          </w:p>
        </w:tc>
        <w:tc>
          <w:tcPr>
            <w:tcW w:w="630" w:type="dxa"/>
            <w:shd w:val="clear" w:color="auto" w:fill="C6D9F1" w:themeFill="text2" w:themeFillTint="33"/>
            <w:vAlign w:val="center"/>
            <w:hideMark/>
          </w:tcPr>
          <w:p w14:paraId="0A30E8A3" w14:textId="77777777" w:rsidR="00151BD9" w:rsidRPr="00C534CF" w:rsidRDefault="00151BD9" w:rsidP="00B1229F">
            <w:pPr>
              <w:jc w:val="center"/>
              <w:rPr>
                <w:rFonts w:ascii="Arial" w:hAnsi="Arial" w:cs="Arial"/>
                <w:b/>
                <w:bCs/>
                <w:color w:val="000000"/>
                <w:sz w:val="18"/>
                <w:szCs w:val="18"/>
              </w:rPr>
            </w:pPr>
            <w:r w:rsidRPr="00C534CF">
              <w:rPr>
                <w:rFonts w:ascii="Arial" w:hAnsi="Arial" w:cs="Arial"/>
                <w:b/>
                <w:bCs/>
                <w:color w:val="000000"/>
                <w:sz w:val="18"/>
                <w:szCs w:val="18"/>
              </w:rPr>
              <w:t>Año 4</w:t>
            </w:r>
          </w:p>
        </w:tc>
        <w:tc>
          <w:tcPr>
            <w:tcW w:w="540" w:type="dxa"/>
            <w:shd w:val="clear" w:color="auto" w:fill="C6D9F1" w:themeFill="text2" w:themeFillTint="33"/>
            <w:vAlign w:val="center"/>
            <w:hideMark/>
          </w:tcPr>
          <w:p w14:paraId="11596552" w14:textId="77777777" w:rsidR="00151BD9" w:rsidRPr="00C534CF" w:rsidRDefault="00151BD9" w:rsidP="00B1229F">
            <w:pPr>
              <w:jc w:val="center"/>
              <w:rPr>
                <w:rFonts w:ascii="Arial" w:hAnsi="Arial" w:cs="Arial"/>
                <w:b/>
                <w:bCs/>
                <w:color w:val="000000"/>
                <w:sz w:val="18"/>
                <w:szCs w:val="18"/>
              </w:rPr>
            </w:pPr>
            <w:r w:rsidRPr="00C534CF">
              <w:rPr>
                <w:rFonts w:ascii="Arial" w:hAnsi="Arial" w:cs="Arial"/>
                <w:b/>
                <w:bCs/>
                <w:color w:val="000000"/>
                <w:sz w:val="18"/>
                <w:szCs w:val="18"/>
              </w:rPr>
              <w:t>Año 5</w:t>
            </w:r>
          </w:p>
        </w:tc>
        <w:tc>
          <w:tcPr>
            <w:tcW w:w="1170" w:type="dxa"/>
            <w:shd w:val="clear" w:color="auto" w:fill="C6D9F1" w:themeFill="text2" w:themeFillTint="33"/>
            <w:vAlign w:val="center"/>
            <w:hideMark/>
          </w:tcPr>
          <w:p w14:paraId="2D90C5CB" w14:textId="77777777" w:rsidR="00151BD9" w:rsidRPr="00C534CF" w:rsidRDefault="00151BD9" w:rsidP="00B1229F">
            <w:pPr>
              <w:jc w:val="center"/>
              <w:rPr>
                <w:rFonts w:ascii="Arial" w:hAnsi="Arial" w:cs="Arial"/>
                <w:b/>
                <w:bCs/>
                <w:color w:val="000000"/>
                <w:sz w:val="18"/>
                <w:szCs w:val="18"/>
              </w:rPr>
            </w:pPr>
            <w:r w:rsidRPr="00C534CF">
              <w:rPr>
                <w:rFonts w:ascii="Arial" w:hAnsi="Arial" w:cs="Arial"/>
                <w:b/>
                <w:bCs/>
                <w:color w:val="000000"/>
                <w:sz w:val="18"/>
                <w:szCs w:val="18"/>
              </w:rPr>
              <w:t>Final del Proyecto</w:t>
            </w:r>
          </w:p>
        </w:tc>
        <w:tc>
          <w:tcPr>
            <w:tcW w:w="1710" w:type="dxa"/>
            <w:shd w:val="clear" w:color="auto" w:fill="C6D9F1" w:themeFill="text2" w:themeFillTint="33"/>
            <w:vAlign w:val="center"/>
            <w:hideMark/>
          </w:tcPr>
          <w:p w14:paraId="2600CFC5" w14:textId="77777777" w:rsidR="00151BD9" w:rsidRPr="00C534CF" w:rsidRDefault="00151BD9" w:rsidP="00B1229F">
            <w:pPr>
              <w:jc w:val="center"/>
              <w:rPr>
                <w:rFonts w:ascii="Arial" w:hAnsi="Arial" w:cs="Arial"/>
                <w:b/>
                <w:bCs/>
                <w:color w:val="000000"/>
                <w:sz w:val="18"/>
                <w:szCs w:val="18"/>
              </w:rPr>
            </w:pPr>
            <w:r w:rsidRPr="00C534CF">
              <w:rPr>
                <w:rFonts w:ascii="Arial" w:hAnsi="Arial" w:cs="Arial"/>
                <w:b/>
                <w:bCs/>
                <w:color w:val="000000"/>
                <w:sz w:val="18"/>
                <w:szCs w:val="18"/>
              </w:rPr>
              <w:t>Medio de Verificación</w:t>
            </w:r>
          </w:p>
        </w:tc>
        <w:tc>
          <w:tcPr>
            <w:tcW w:w="3420" w:type="dxa"/>
            <w:shd w:val="clear" w:color="auto" w:fill="C6D9F1" w:themeFill="text2" w:themeFillTint="33"/>
            <w:vAlign w:val="center"/>
            <w:hideMark/>
          </w:tcPr>
          <w:p w14:paraId="082F75F0" w14:textId="77777777" w:rsidR="00151BD9" w:rsidRPr="00C534CF" w:rsidRDefault="00151BD9" w:rsidP="00B1229F">
            <w:pPr>
              <w:rPr>
                <w:rFonts w:ascii="Arial" w:hAnsi="Arial" w:cs="Arial"/>
                <w:b/>
                <w:bCs/>
                <w:color w:val="000000"/>
                <w:sz w:val="18"/>
                <w:szCs w:val="18"/>
              </w:rPr>
            </w:pPr>
            <w:r w:rsidRPr="00C534CF">
              <w:rPr>
                <w:rFonts w:ascii="Arial" w:hAnsi="Arial" w:cs="Arial"/>
                <w:b/>
                <w:bCs/>
                <w:color w:val="000000"/>
                <w:sz w:val="18"/>
                <w:szCs w:val="18"/>
              </w:rPr>
              <w:t>Comentarios</w:t>
            </w:r>
          </w:p>
        </w:tc>
      </w:tr>
      <w:tr w:rsidR="00507D11" w:rsidRPr="00C534CF" w14:paraId="6021D294" w14:textId="77777777" w:rsidTr="0080142B">
        <w:trPr>
          <w:trHeight w:val="1485"/>
          <w:jc w:val="center"/>
        </w:trPr>
        <w:tc>
          <w:tcPr>
            <w:tcW w:w="2605" w:type="dxa"/>
            <w:shd w:val="clear" w:color="auto" w:fill="auto"/>
            <w:vAlign w:val="center"/>
            <w:hideMark/>
          </w:tcPr>
          <w:p w14:paraId="219A706B" w14:textId="695787DA" w:rsidR="00507D11" w:rsidRPr="00C534CF" w:rsidRDefault="00507D11" w:rsidP="00BF754B">
            <w:pPr>
              <w:rPr>
                <w:rFonts w:ascii="Arial" w:hAnsi="Arial" w:cs="Arial"/>
                <w:color w:val="000000"/>
                <w:sz w:val="18"/>
                <w:szCs w:val="18"/>
              </w:rPr>
            </w:pPr>
            <w:r w:rsidRPr="00C534CF">
              <w:rPr>
                <w:rFonts w:ascii="Arial" w:hAnsi="Arial" w:cs="Arial"/>
                <w:color w:val="000000"/>
                <w:sz w:val="18"/>
                <w:szCs w:val="18"/>
              </w:rPr>
              <w:t>2.2. Demoras en la elevación de la cuenta de inversión a la Legislatura</w:t>
            </w:r>
          </w:p>
        </w:tc>
        <w:tc>
          <w:tcPr>
            <w:tcW w:w="1170" w:type="dxa"/>
            <w:shd w:val="clear" w:color="auto" w:fill="auto"/>
            <w:vAlign w:val="center"/>
            <w:hideMark/>
          </w:tcPr>
          <w:p w14:paraId="3CD7739E" w14:textId="63A9214E" w:rsidR="00507D11" w:rsidRPr="00C534CF" w:rsidRDefault="008C24B9" w:rsidP="001733C3">
            <w:pPr>
              <w:jc w:val="center"/>
              <w:rPr>
                <w:rFonts w:ascii="Arial" w:hAnsi="Arial" w:cs="Arial"/>
                <w:sz w:val="18"/>
                <w:szCs w:val="18"/>
              </w:rPr>
            </w:pPr>
            <w:r>
              <w:rPr>
                <w:rFonts w:ascii="Arial" w:hAnsi="Arial" w:cs="Arial"/>
                <w:sz w:val="18"/>
                <w:szCs w:val="18"/>
              </w:rPr>
              <w:t>Número de d</w:t>
            </w:r>
            <w:r w:rsidRPr="00C534CF">
              <w:rPr>
                <w:rFonts w:ascii="Arial" w:hAnsi="Arial" w:cs="Arial"/>
                <w:sz w:val="18"/>
                <w:szCs w:val="18"/>
              </w:rPr>
              <w:t>ías</w:t>
            </w:r>
          </w:p>
        </w:tc>
        <w:tc>
          <w:tcPr>
            <w:tcW w:w="810" w:type="dxa"/>
            <w:shd w:val="clear" w:color="auto" w:fill="auto"/>
            <w:vAlign w:val="center"/>
            <w:hideMark/>
          </w:tcPr>
          <w:p w14:paraId="307B3776"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 xml:space="preserve"> 531 </w:t>
            </w:r>
          </w:p>
        </w:tc>
        <w:tc>
          <w:tcPr>
            <w:tcW w:w="630" w:type="dxa"/>
            <w:shd w:val="clear" w:color="auto" w:fill="auto"/>
            <w:vAlign w:val="center"/>
            <w:hideMark/>
          </w:tcPr>
          <w:p w14:paraId="020B7327"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2018</w:t>
            </w:r>
          </w:p>
        </w:tc>
        <w:tc>
          <w:tcPr>
            <w:tcW w:w="630" w:type="dxa"/>
            <w:shd w:val="clear" w:color="auto" w:fill="auto"/>
            <w:vAlign w:val="center"/>
            <w:hideMark/>
          </w:tcPr>
          <w:p w14:paraId="0C4D4503"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531</w:t>
            </w:r>
          </w:p>
        </w:tc>
        <w:tc>
          <w:tcPr>
            <w:tcW w:w="540" w:type="dxa"/>
            <w:shd w:val="clear" w:color="auto" w:fill="auto"/>
            <w:vAlign w:val="center"/>
            <w:hideMark/>
          </w:tcPr>
          <w:p w14:paraId="0B5D2D28"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531</w:t>
            </w:r>
          </w:p>
        </w:tc>
        <w:tc>
          <w:tcPr>
            <w:tcW w:w="630" w:type="dxa"/>
            <w:shd w:val="clear" w:color="auto" w:fill="auto"/>
            <w:vAlign w:val="center"/>
            <w:hideMark/>
          </w:tcPr>
          <w:p w14:paraId="109A1052"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491</w:t>
            </w:r>
          </w:p>
        </w:tc>
        <w:tc>
          <w:tcPr>
            <w:tcW w:w="630" w:type="dxa"/>
            <w:shd w:val="clear" w:color="auto" w:fill="auto"/>
            <w:vAlign w:val="center"/>
            <w:hideMark/>
          </w:tcPr>
          <w:p w14:paraId="0170D83D"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374</w:t>
            </w:r>
          </w:p>
        </w:tc>
        <w:tc>
          <w:tcPr>
            <w:tcW w:w="540" w:type="dxa"/>
            <w:shd w:val="clear" w:color="auto" w:fill="auto"/>
            <w:vAlign w:val="center"/>
            <w:hideMark/>
          </w:tcPr>
          <w:p w14:paraId="61243C74"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282</w:t>
            </w:r>
          </w:p>
        </w:tc>
        <w:tc>
          <w:tcPr>
            <w:tcW w:w="1170" w:type="dxa"/>
            <w:shd w:val="clear" w:color="auto" w:fill="auto"/>
            <w:vAlign w:val="center"/>
            <w:hideMark/>
          </w:tcPr>
          <w:p w14:paraId="463012FF" w14:textId="77777777" w:rsidR="00507D11" w:rsidRPr="006B49CE" w:rsidRDefault="00507D11" w:rsidP="006B49CE">
            <w:pPr>
              <w:jc w:val="center"/>
              <w:rPr>
                <w:rFonts w:ascii="Arial" w:hAnsi="Arial" w:cs="Arial"/>
                <w:bCs/>
                <w:color w:val="000000"/>
                <w:sz w:val="18"/>
                <w:szCs w:val="18"/>
              </w:rPr>
            </w:pPr>
            <w:r w:rsidRPr="006B49CE">
              <w:rPr>
                <w:rFonts w:ascii="Arial" w:hAnsi="Arial" w:cs="Arial"/>
                <w:bCs/>
                <w:color w:val="000000"/>
                <w:sz w:val="18"/>
                <w:szCs w:val="18"/>
              </w:rPr>
              <w:t>282</w:t>
            </w:r>
          </w:p>
        </w:tc>
        <w:tc>
          <w:tcPr>
            <w:tcW w:w="1710" w:type="dxa"/>
            <w:shd w:val="clear" w:color="auto" w:fill="auto"/>
            <w:vAlign w:val="center"/>
            <w:hideMark/>
          </w:tcPr>
          <w:p w14:paraId="3D55924F" w14:textId="77777777" w:rsidR="00507D11" w:rsidRPr="00C534CF" w:rsidRDefault="00507D11" w:rsidP="00632607">
            <w:pPr>
              <w:jc w:val="center"/>
              <w:rPr>
                <w:rFonts w:ascii="Arial" w:hAnsi="Arial" w:cs="Arial"/>
                <w:color w:val="000000"/>
                <w:sz w:val="18"/>
                <w:szCs w:val="18"/>
              </w:rPr>
            </w:pPr>
            <w:r w:rsidRPr="00C534CF">
              <w:rPr>
                <w:rFonts w:ascii="Arial" w:hAnsi="Arial" w:cs="Arial"/>
                <w:color w:val="000000"/>
                <w:sz w:val="18"/>
                <w:szCs w:val="18"/>
              </w:rPr>
              <w:t>Informe de evaluación de resultados de implementación por provincia</w:t>
            </w:r>
          </w:p>
        </w:tc>
        <w:tc>
          <w:tcPr>
            <w:tcW w:w="3420" w:type="dxa"/>
            <w:shd w:val="clear" w:color="auto" w:fill="auto"/>
            <w:vAlign w:val="center"/>
            <w:hideMark/>
          </w:tcPr>
          <w:p w14:paraId="6B6C9A38" w14:textId="05BE60D2" w:rsidR="00A83950" w:rsidRDefault="00507D11" w:rsidP="00151BD9">
            <w:pPr>
              <w:jc w:val="both"/>
              <w:rPr>
                <w:rFonts w:ascii="Arial" w:hAnsi="Arial" w:cs="Arial"/>
                <w:color w:val="000000"/>
                <w:sz w:val="18"/>
                <w:szCs w:val="18"/>
              </w:rPr>
            </w:pPr>
            <w:r w:rsidRPr="00C534CF">
              <w:rPr>
                <w:rFonts w:ascii="Arial" w:hAnsi="Arial" w:cs="Arial"/>
                <w:color w:val="000000"/>
                <w:sz w:val="18"/>
                <w:szCs w:val="18"/>
              </w:rPr>
              <w:t>El indicador refiere a la demora promedio en el que incurren las provincias seleccionadas en la presentación de la Cuenta de Inversión a la Legislatura Provincial, calculada a partir del vencimiento del plazo legal (180 días)</w:t>
            </w:r>
            <w:r w:rsidR="00A944E1">
              <w:rPr>
                <w:rFonts w:ascii="Arial" w:hAnsi="Arial" w:cs="Arial"/>
                <w:color w:val="000000"/>
                <w:sz w:val="18"/>
                <w:szCs w:val="18"/>
              </w:rPr>
              <w:t>.</w:t>
            </w:r>
          </w:p>
          <w:p w14:paraId="696E7146" w14:textId="77777777" w:rsidR="00330D30" w:rsidRDefault="00330D30" w:rsidP="00151BD9">
            <w:pPr>
              <w:jc w:val="both"/>
              <w:rPr>
                <w:rFonts w:ascii="Arial" w:hAnsi="Arial" w:cs="Arial"/>
                <w:color w:val="000000"/>
                <w:sz w:val="18"/>
                <w:szCs w:val="18"/>
              </w:rPr>
            </w:pPr>
          </w:p>
          <w:p w14:paraId="16DABA17" w14:textId="620ECC27" w:rsidR="00507D11" w:rsidRPr="00C534CF" w:rsidRDefault="00507D11" w:rsidP="00151BD9">
            <w:pPr>
              <w:jc w:val="both"/>
              <w:rPr>
                <w:rFonts w:ascii="Arial" w:hAnsi="Arial" w:cs="Arial"/>
                <w:color w:val="000000"/>
                <w:sz w:val="18"/>
                <w:szCs w:val="18"/>
              </w:rPr>
            </w:pPr>
            <w:r w:rsidRPr="00C534CF">
              <w:rPr>
                <w:rFonts w:ascii="Arial" w:hAnsi="Arial" w:cs="Arial"/>
                <w:color w:val="000000"/>
                <w:sz w:val="18"/>
                <w:szCs w:val="18"/>
              </w:rPr>
              <w:t>La estimación de línea base y metas surge de la evaluación de resultados de despliegue y puesta en funcionamiento del e</w:t>
            </w:r>
            <w:r w:rsidR="00D25742">
              <w:rPr>
                <w:rFonts w:ascii="Arial" w:hAnsi="Arial" w:cs="Arial"/>
                <w:color w:val="000000"/>
                <w:sz w:val="18"/>
                <w:szCs w:val="18"/>
              </w:rPr>
              <w:t>-</w:t>
            </w:r>
            <w:proofErr w:type="spellStart"/>
            <w:r w:rsidRPr="00C534CF">
              <w:rPr>
                <w:rFonts w:ascii="Arial" w:hAnsi="Arial" w:cs="Arial"/>
                <w:color w:val="000000"/>
                <w:sz w:val="18"/>
                <w:szCs w:val="18"/>
              </w:rPr>
              <w:t>Sidif</w:t>
            </w:r>
            <w:proofErr w:type="spellEnd"/>
            <w:r w:rsidRPr="00C534CF">
              <w:rPr>
                <w:rFonts w:ascii="Arial" w:hAnsi="Arial" w:cs="Arial"/>
                <w:color w:val="000000"/>
                <w:sz w:val="18"/>
                <w:szCs w:val="18"/>
              </w:rPr>
              <w:t xml:space="preserve"> en la </w:t>
            </w:r>
            <w:r w:rsidR="00913FBC">
              <w:rPr>
                <w:rFonts w:ascii="Arial" w:hAnsi="Arial" w:cs="Arial"/>
                <w:color w:val="000000"/>
                <w:sz w:val="18"/>
                <w:szCs w:val="18"/>
              </w:rPr>
              <w:t>P</w:t>
            </w:r>
            <w:r w:rsidRPr="00C534CF">
              <w:rPr>
                <w:rFonts w:ascii="Arial" w:hAnsi="Arial" w:cs="Arial"/>
                <w:color w:val="000000"/>
                <w:sz w:val="18"/>
                <w:szCs w:val="18"/>
              </w:rPr>
              <w:t xml:space="preserve">rovincia de La Rioja, según se detalla en el Anexo </w:t>
            </w:r>
            <w:r w:rsidR="00A83950">
              <w:rPr>
                <w:rFonts w:ascii="Arial" w:hAnsi="Arial" w:cs="Arial"/>
                <w:color w:val="000000"/>
                <w:sz w:val="18"/>
                <w:szCs w:val="18"/>
              </w:rPr>
              <w:t>7</w:t>
            </w:r>
            <w:r w:rsidRPr="00C534CF">
              <w:rPr>
                <w:rFonts w:ascii="Arial" w:hAnsi="Arial" w:cs="Arial"/>
                <w:color w:val="000000"/>
                <w:sz w:val="18"/>
                <w:szCs w:val="18"/>
              </w:rPr>
              <w:t xml:space="preserve"> del PME</w:t>
            </w:r>
          </w:p>
        </w:tc>
      </w:tr>
      <w:tr w:rsidR="00507D11" w:rsidRPr="00C534CF" w14:paraId="3C8F917D" w14:textId="77777777" w:rsidTr="0080142B">
        <w:trPr>
          <w:trHeight w:val="1840"/>
          <w:jc w:val="center"/>
        </w:trPr>
        <w:tc>
          <w:tcPr>
            <w:tcW w:w="2605" w:type="dxa"/>
            <w:shd w:val="clear" w:color="auto" w:fill="auto"/>
            <w:vAlign w:val="center"/>
            <w:hideMark/>
          </w:tcPr>
          <w:p w14:paraId="0C9869E3" w14:textId="7A460C1E" w:rsidR="00507D11" w:rsidRPr="00C534CF" w:rsidRDefault="00507D11" w:rsidP="00BF754B">
            <w:pPr>
              <w:rPr>
                <w:rFonts w:ascii="Arial" w:hAnsi="Arial" w:cs="Arial"/>
                <w:sz w:val="18"/>
                <w:szCs w:val="18"/>
              </w:rPr>
            </w:pPr>
            <w:r w:rsidRPr="00C534CF">
              <w:rPr>
                <w:rFonts w:ascii="Arial" w:hAnsi="Arial" w:cs="Arial"/>
                <w:sz w:val="18"/>
                <w:szCs w:val="18"/>
              </w:rPr>
              <w:t>2.3. Integridad de la información financiera publicada, requerida por la Ley de Responsabilidad Fiscal</w:t>
            </w:r>
            <w:r w:rsidR="000030C4">
              <w:rPr>
                <w:rFonts w:ascii="Arial" w:hAnsi="Arial" w:cs="Arial"/>
                <w:sz w:val="18"/>
                <w:szCs w:val="18"/>
              </w:rPr>
              <w:t xml:space="preserve"> (*)</w:t>
            </w:r>
          </w:p>
        </w:tc>
        <w:tc>
          <w:tcPr>
            <w:tcW w:w="1170" w:type="dxa"/>
            <w:shd w:val="clear" w:color="auto" w:fill="auto"/>
            <w:vAlign w:val="center"/>
            <w:hideMark/>
          </w:tcPr>
          <w:p w14:paraId="4E22CF14" w14:textId="77777777" w:rsidR="00507D11" w:rsidRPr="00C534CF" w:rsidRDefault="00507D11" w:rsidP="001733C3">
            <w:pPr>
              <w:jc w:val="center"/>
              <w:rPr>
                <w:rFonts w:ascii="Arial" w:hAnsi="Arial" w:cs="Arial"/>
                <w:sz w:val="18"/>
                <w:szCs w:val="18"/>
              </w:rPr>
            </w:pPr>
            <w:r w:rsidRPr="00C534CF">
              <w:rPr>
                <w:rFonts w:ascii="Arial" w:hAnsi="Arial" w:cs="Arial"/>
                <w:sz w:val="18"/>
                <w:szCs w:val="18"/>
              </w:rPr>
              <w:t>Puntaje</w:t>
            </w:r>
          </w:p>
        </w:tc>
        <w:tc>
          <w:tcPr>
            <w:tcW w:w="810" w:type="dxa"/>
            <w:shd w:val="clear" w:color="auto" w:fill="auto"/>
            <w:vAlign w:val="center"/>
            <w:hideMark/>
          </w:tcPr>
          <w:p w14:paraId="286F1326"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197</w:t>
            </w:r>
          </w:p>
        </w:tc>
        <w:tc>
          <w:tcPr>
            <w:tcW w:w="630" w:type="dxa"/>
            <w:shd w:val="clear" w:color="auto" w:fill="auto"/>
            <w:noWrap/>
            <w:vAlign w:val="center"/>
            <w:hideMark/>
          </w:tcPr>
          <w:p w14:paraId="483E6D53"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2018</w:t>
            </w:r>
          </w:p>
        </w:tc>
        <w:tc>
          <w:tcPr>
            <w:tcW w:w="630" w:type="dxa"/>
            <w:shd w:val="clear" w:color="auto" w:fill="auto"/>
            <w:noWrap/>
            <w:vAlign w:val="center"/>
            <w:hideMark/>
          </w:tcPr>
          <w:p w14:paraId="1DF4DECC"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203</w:t>
            </w:r>
          </w:p>
        </w:tc>
        <w:tc>
          <w:tcPr>
            <w:tcW w:w="540" w:type="dxa"/>
            <w:shd w:val="clear" w:color="auto" w:fill="auto"/>
            <w:noWrap/>
            <w:vAlign w:val="center"/>
            <w:hideMark/>
          </w:tcPr>
          <w:p w14:paraId="56140330"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216</w:t>
            </w:r>
          </w:p>
        </w:tc>
        <w:tc>
          <w:tcPr>
            <w:tcW w:w="630" w:type="dxa"/>
            <w:shd w:val="clear" w:color="auto" w:fill="auto"/>
            <w:noWrap/>
            <w:vAlign w:val="center"/>
            <w:hideMark/>
          </w:tcPr>
          <w:p w14:paraId="58CB226D"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227</w:t>
            </w:r>
          </w:p>
        </w:tc>
        <w:tc>
          <w:tcPr>
            <w:tcW w:w="630" w:type="dxa"/>
            <w:shd w:val="clear" w:color="auto" w:fill="auto"/>
            <w:noWrap/>
            <w:vAlign w:val="center"/>
            <w:hideMark/>
          </w:tcPr>
          <w:p w14:paraId="03F48F36"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236</w:t>
            </w:r>
          </w:p>
        </w:tc>
        <w:tc>
          <w:tcPr>
            <w:tcW w:w="540" w:type="dxa"/>
            <w:shd w:val="clear" w:color="auto" w:fill="auto"/>
            <w:noWrap/>
            <w:vAlign w:val="center"/>
            <w:hideMark/>
          </w:tcPr>
          <w:p w14:paraId="5826B566" w14:textId="77777777" w:rsidR="00507D11" w:rsidRPr="00C534CF" w:rsidRDefault="00507D11" w:rsidP="00BF754B">
            <w:pPr>
              <w:jc w:val="right"/>
              <w:rPr>
                <w:rFonts w:ascii="Arial" w:hAnsi="Arial" w:cs="Arial"/>
                <w:color w:val="000000"/>
                <w:sz w:val="18"/>
                <w:szCs w:val="18"/>
              </w:rPr>
            </w:pPr>
            <w:r w:rsidRPr="00C534CF">
              <w:rPr>
                <w:rFonts w:ascii="Arial" w:hAnsi="Arial" w:cs="Arial"/>
                <w:color w:val="000000"/>
                <w:sz w:val="18"/>
                <w:szCs w:val="18"/>
              </w:rPr>
              <w:t>246</w:t>
            </w:r>
          </w:p>
        </w:tc>
        <w:tc>
          <w:tcPr>
            <w:tcW w:w="1170" w:type="dxa"/>
            <w:shd w:val="clear" w:color="auto" w:fill="auto"/>
            <w:noWrap/>
            <w:vAlign w:val="center"/>
            <w:hideMark/>
          </w:tcPr>
          <w:p w14:paraId="6009FF64" w14:textId="77777777" w:rsidR="00507D11" w:rsidRPr="006B49CE" w:rsidRDefault="00507D11" w:rsidP="006B49CE">
            <w:pPr>
              <w:jc w:val="center"/>
              <w:rPr>
                <w:rFonts w:ascii="Arial" w:hAnsi="Arial" w:cs="Arial"/>
                <w:bCs/>
                <w:color w:val="000000"/>
                <w:sz w:val="18"/>
                <w:szCs w:val="18"/>
              </w:rPr>
            </w:pPr>
            <w:r w:rsidRPr="006B49CE">
              <w:rPr>
                <w:rFonts w:ascii="Arial" w:hAnsi="Arial" w:cs="Arial"/>
                <w:bCs/>
                <w:color w:val="000000"/>
                <w:sz w:val="18"/>
                <w:szCs w:val="18"/>
              </w:rPr>
              <w:t>246</w:t>
            </w:r>
          </w:p>
        </w:tc>
        <w:tc>
          <w:tcPr>
            <w:tcW w:w="1710" w:type="dxa"/>
            <w:shd w:val="clear" w:color="auto" w:fill="auto"/>
            <w:vAlign w:val="center"/>
            <w:hideMark/>
          </w:tcPr>
          <w:p w14:paraId="7A978A66" w14:textId="77777777" w:rsidR="00507D11" w:rsidRPr="00C534CF" w:rsidRDefault="00507D11" w:rsidP="00632607">
            <w:pPr>
              <w:jc w:val="center"/>
              <w:rPr>
                <w:rFonts w:ascii="Arial" w:hAnsi="Arial" w:cs="Arial"/>
                <w:color w:val="000000"/>
                <w:sz w:val="18"/>
                <w:szCs w:val="18"/>
              </w:rPr>
            </w:pPr>
            <w:r w:rsidRPr="00C534CF">
              <w:rPr>
                <w:rFonts w:ascii="Arial" w:hAnsi="Arial" w:cs="Arial"/>
                <w:color w:val="000000"/>
                <w:sz w:val="18"/>
                <w:szCs w:val="18"/>
              </w:rPr>
              <w:t>Informe ASAP</w:t>
            </w:r>
          </w:p>
        </w:tc>
        <w:tc>
          <w:tcPr>
            <w:tcW w:w="3420" w:type="dxa"/>
            <w:shd w:val="clear" w:color="auto" w:fill="auto"/>
            <w:vAlign w:val="center"/>
            <w:hideMark/>
          </w:tcPr>
          <w:p w14:paraId="0AD46A32" w14:textId="77777777" w:rsidR="00330D30" w:rsidRDefault="00507D11" w:rsidP="00151BD9">
            <w:pPr>
              <w:jc w:val="both"/>
              <w:rPr>
                <w:rFonts w:ascii="Arial" w:hAnsi="Arial" w:cs="Arial"/>
                <w:color w:val="000000"/>
                <w:sz w:val="18"/>
                <w:szCs w:val="18"/>
              </w:rPr>
            </w:pPr>
            <w:r w:rsidRPr="00C534CF">
              <w:rPr>
                <w:rFonts w:ascii="Arial" w:hAnsi="Arial" w:cs="Arial"/>
                <w:color w:val="000000"/>
                <w:sz w:val="18"/>
                <w:szCs w:val="18"/>
              </w:rPr>
              <w:t>El indicador refiere a la suma de los puntajes individuales de cumplimiento obtenidos por l</w:t>
            </w:r>
            <w:r w:rsidR="0089759E">
              <w:rPr>
                <w:rFonts w:ascii="Arial" w:hAnsi="Arial" w:cs="Arial"/>
                <w:color w:val="000000"/>
                <w:sz w:val="18"/>
                <w:szCs w:val="18"/>
              </w:rPr>
              <w:t>a</w:t>
            </w:r>
            <w:r w:rsidRPr="00C534CF">
              <w:rPr>
                <w:rFonts w:ascii="Arial" w:hAnsi="Arial" w:cs="Arial"/>
                <w:color w:val="000000"/>
                <w:sz w:val="18"/>
                <w:szCs w:val="18"/>
              </w:rPr>
              <w:t>s provincias seleccionadas (Santa Cruz, Chubut, Catamarca y Santi</w:t>
            </w:r>
            <w:r w:rsidR="0089759E">
              <w:rPr>
                <w:rFonts w:ascii="Arial" w:hAnsi="Arial" w:cs="Arial"/>
                <w:color w:val="000000"/>
                <w:sz w:val="18"/>
                <w:szCs w:val="18"/>
              </w:rPr>
              <w:t>a</w:t>
            </w:r>
            <w:r w:rsidRPr="00C534CF">
              <w:rPr>
                <w:rFonts w:ascii="Arial" w:hAnsi="Arial" w:cs="Arial"/>
                <w:color w:val="000000"/>
                <w:sz w:val="18"/>
                <w:szCs w:val="18"/>
              </w:rPr>
              <w:t>go del Estero), de acuerdo al índice publicado por la ASAP.</w:t>
            </w:r>
            <w:r w:rsidRPr="00C534CF">
              <w:rPr>
                <w:rFonts w:ascii="Arial" w:eastAsia="MingLiU" w:hAnsi="Arial" w:cs="Arial"/>
                <w:color w:val="000000"/>
                <w:sz w:val="18"/>
                <w:szCs w:val="18"/>
              </w:rPr>
              <w:br/>
            </w:r>
          </w:p>
          <w:p w14:paraId="22A55A8D" w14:textId="7AA5018B" w:rsidR="00507D11" w:rsidRPr="00C534CF" w:rsidRDefault="00507D11" w:rsidP="00151BD9">
            <w:pPr>
              <w:jc w:val="both"/>
              <w:rPr>
                <w:rFonts w:ascii="Arial" w:hAnsi="Arial" w:cs="Arial"/>
                <w:color w:val="000000"/>
                <w:sz w:val="18"/>
                <w:szCs w:val="18"/>
              </w:rPr>
            </w:pPr>
            <w:r w:rsidRPr="00C534CF">
              <w:rPr>
                <w:rFonts w:ascii="Arial" w:hAnsi="Arial" w:cs="Arial"/>
                <w:color w:val="000000"/>
                <w:sz w:val="18"/>
                <w:szCs w:val="18"/>
              </w:rPr>
              <w:t xml:space="preserve">El índice de cumplimiento de la ASAP pondera la publicación de cierta información (presupuesto; nómina de personal; stock de deuda; cuenta ahorro, </w:t>
            </w:r>
            <w:r w:rsidR="00A83950" w:rsidRPr="00C534CF">
              <w:rPr>
                <w:rFonts w:ascii="Arial" w:hAnsi="Arial" w:cs="Arial"/>
                <w:color w:val="000000"/>
                <w:sz w:val="18"/>
                <w:szCs w:val="18"/>
              </w:rPr>
              <w:t>inversión</w:t>
            </w:r>
            <w:r w:rsidRPr="00C534CF">
              <w:rPr>
                <w:rFonts w:ascii="Arial" w:hAnsi="Arial" w:cs="Arial"/>
                <w:color w:val="000000"/>
                <w:sz w:val="18"/>
                <w:szCs w:val="18"/>
              </w:rPr>
              <w:t xml:space="preserve"> financiamiento; y planilla 1.2 y 1.3.); y determina un puntaje de cumplimiento por provincia</w:t>
            </w:r>
            <w:r w:rsidR="005E6B6F">
              <w:rPr>
                <w:rFonts w:ascii="Arial" w:hAnsi="Arial" w:cs="Arial"/>
                <w:color w:val="000000"/>
                <w:sz w:val="18"/>
                <w:szCs w:val="18"/>
              </w:rPr>
              <w:t>.</w:t>
            </w:r>
          </w:p>
        </w:tc>
      </w:tr>
    </w:tbl>
    <w:p w14:paraId="6B092536" w14:textId="77777777" w:rsidR="00855EDC" w:rsidRPr="00DB2B31" w:rsidRDefault="00855EDC" w:rsidP="00855EDC">
      <w:pPr>
        <w:rPr>
          <w:rFonts w:ascii="Arial" w:eastAsia="Arial" w:hAnsi="Arial" w:cs="Arial"/>
        </w:rPr>
      </w:pPr>
    </w:p>
    <w:p w14:paraId="21DC6D2F" w14:textId="28F59CC2" w:rsidR="008943BA" w:rsidRPr="0089759E" w:rsidRDefault="000030C4" w:rsidP="000030C4">
      <w:pPr>
        <w:rPr>
          <w:rFonts w:ascii="Arial" w:eastAsia="Arial" w:hAnsi="Arial" w:cs="Arial"/>
          <w:sz w:val="16"/>
          <w:szCs w:val="16"/>
        </w:rPr>
      </w:pPr>
      <w:r w:rsidRPr="0089759E">
        <w:rPr>
          <w:rFonts w:ascii="Arial" w:eastAsia="Arial" w:hAnsi="Arial" w:cs="Arial"/>
          <w:sz w:val="16"/>
          <w:szCs w:val="16"/>
        </w:rPr>
        <w:t>(*) Indicador no incluido en la MR.</w:t>
      </w:r>
    </w:p>
    <w:p w14:paraId="4B3136CD" w14:textId="77777777" w:rsidR="00151BD9" w:rsidRDefault="00151BD9">
      <w:pPr>
        <w:rPr>
          <w:rFonts w:ascii="Arial" w:eastAsia="Arial" w:hAnsi="Arial" w:cs="Arial"/>
          <w:b/>
          <w:bCs/>
          <w:smallCaps/>
          <w:sz w:val="20"/>
          <w:szCs w:val="20"/>
          <w:lang w:eastAsia="en-GB"/>
        </w:rPr>
      </w:pPr>
      <w:r>
        <w:rPr>
          <w:rFonts w:eastAsia="Arial" w:cs="Arial"/>
          <w:smallCaps/>
          <w:szCs w:val="20"/>
          <w:lang w:eastAsia="en-GB"/>
        </w:rPr>
        <w:br w:type="page"/>
      </w:r>
    </w:p>
    <w:p w14:paraId="5794291E" w14:textId="07EDDC83" w:rsidR="00CC1AC9" w:rsidRPr="00DB2B31" w:rsidRDefault="00CC1AC9" w:rsidP="00CC1AC9">
      <w:pPr>
        <w:pStyle w:val="Caption"/>
        <w:keepNext/>
        <w:jc w:val="center"/>
        <w:rPr>
          <w:rFonts w:eastAsia="Arial" w:cs="Arial"/>
          <w:smallCaps/>
          <w:szCs w:val="20"/>
          <w:lang w:val="es-ES_tradnl" w:eastAsia="en-GB"/>
        </w:rPr>
      </w:pPr>
      <w:r w:rsidRPr="00DB2B31">
        <w:rPr>
          <w:rFonts w:eastAsia="Arial" w:cs="Arial"/>
          <w:smallCaps/>
          <w:szCs w:val="20"/>
          <w:lang w:val="es-ES_tradnl" w:eastAsia="en-GB"/>
        </w:rPr>
        <w:lastRenderedPageBreak/>
        <w:t xml:space="preserve">Cuadro </w:t>
      </w:r>
      <w:r w:rsidRPr="00DB2B31">
        <w:rPr>
          <w:rFonts w:eastAsia="Arial" w:cs="Arial"/>
          <w:smallCaps/>
          <w:szCs w:val="20"/>
          <w:lang w:val="es-ES_tradnl" w:eastAsia="en-GB"/>
        </w:rPr>
        <w:fldChar w:fldCharType="begin"/>
      </w:r>
      <w:r w:rsidRPr="00DB2B31">
        <w:rPr>
          <w:rFonts w:eastAsia="Arial" w:cs="Arial"/>
          <w:smallCaps/>
          <w:szCs w:val="20"/>
          <w:lang w:val="es-ES_tradnl" w:eastAsia="en-GB"/>
        </w:rPr>
        <w:instrText xml:space="preserve"> SEQ Tabla \* ARABIC </w:instrText>
      </w:r>
      <w:r w:rsidRPr="00DB2B31">
        <w:rPr>
          <w:rFonts w:eastAsia="Arial" w:cs="Arial"/>
          <w:smallCaps/>
          <w:szCs w:val="20"/>
          <w:lang w:val="es-ES_tradnl" w:eastAsia="en-GB"/>
        </w:rPr>
        <w:fldChar w:fldCharType="separate"/>
      </w:r>
      <w:r w:rsidR="00357A6C">
        <w:rPr>
          <w:rFonts w:eastAsia="Arial" w:cs="Arial"/>
          <w:smallCaps/>
          <w:noProof/>
          <w:szCs w:val="20"/>
          <w:lang w:val="es-ES_tradnl" w:eastAsia="en-GB"/>
        </w:rPr>
        <w:t>3</w:t>
      </w:r>
      <w:r w:rsidRPr="00DB2B31">
        <w:rPr>
          <w:rFonts w:eastAsia="Arial" w:cs="Arial"/>
          <w:smallCaps/>
          <w:szCs w:val="20"/>
          <w:lang w:val="es-ES_tradnl" w:eastAsia="en-GB"/>
        </w:rPr>
        <w:fldChar w:fldCharType="end"/>
      </w:r>
      <w:r w:rsidRPr="00DB2B31">
        <w:rPr>
          <w:rFonts w:eastAsia="Arial" w:cs="Arial"/>
          <w:smallCaps/>
          <w:szCs w:val="20"/>
          <w:lang w:val="es-ES_tradnl" w:eastAsia="en-GB"/>
        </w:rPr>
        <w:t>: Matriz de Productos</w:t>
      </w:r>
    </w:p>
    <w:tbl>
      <w:tblPr>
        <w:tblW w:w="1382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990"/>
        <w:gridCol w:w="1170"/>
        <w:gridCol w:w="1170"/>
        <w:gridCol w:w="630"/>
        <w:gridCol w:w="502"/>
        <w:gridCol w:w="600"/>
        <w:gridCol w:w="600"/>
        <w:gridCol w:w="548"/>
        <w:gridCol w:w="631"/>
        <w:gridCol w:w="989"/>
        <w:gridCol w:w="1260"/>
        <w:gridCol w:w="2757"/>
      </w:tblGrid>
      <w:tr w:rsidR="00855EDC" w:rsidRPr="00507D11" w14:paraId="12705D4A" w14:textId="77777777" w:rsidTr="000030C4">
        <w:trPr>
          <w:trHeight w:val="156"/>
        </w:trPr>
        <w:tc>
          <w:tcPr>
            <w:tcW w:w="13827" w:type="dxa"/>
            <w:gridSpan w:val="13"/>
            <w:shd w:val="clear" w:color="auto" w:fill="BFBFBF" w:themeFill="background1" w:themeFillShade="BF"/>
            <w:noWrap/>
            <w:vAlign w:val="center"/>
          </w:tcPr>
          <w:p w14:paraId="521F363B" w14:textId="2B6495FF" w:rsidR="00855EDC" w:rsidRPr="00507D11" w:rsidRDefault="00855EDC" w:rsidP="00507D11">
            <w:pPr>
              <w:rPr>
                <w:rFonts w:ascii="Arial" w:hAnsi="Arial" w:cs="Arial"/>
                <w:b/>
                <w:bCs/>
                <w:color w:val="000000"/>
                <w:sz w:val="18"/>
                <w:szCs w:val="18"/>
              </w:rPr>
            </w:pPr>
            <w:bookmarkStart w:id="11" w:name="_Hlk6833797"/>
            <w:r w:rsidRPr="00507D11">
              <w:rPr>
                <w:rFonts w:ascii="Arial" w:hAnsi="Arial" w:cs="Arial"/>
                <w:b/>
                <w:bCs/>
                <w:color w:val="000000"/>
                <w:sz w:val="18"/>
                <w:szCs w:val="18"/>
              </w:rPr>
              <w:t>Componente 1: Integración y Modernización de los Sistemas de Información de Apoyo a la Gestión del Gasto Nacional</w:t>
            </w:r>
          </w:p>
        </w:tc>
      </w:tr>
      <w:tr w:rsidR="00855EDC" w:rsidRPr="00507D11" w14:paraId="1550FFD5" w14:textId="77777777" w:rsidTr="00196AE9">
        <w:trPr>
          <w:trHeight w:val="276"/>
        </w:trPr>
        <w:tc>
          <w:tcPr>
            <w:tcW w:w="1980" w:type="dxa"/>
            <w:vMerge w:val="restart"/>
            <w:shd w:val="clear" w:color="auto" w:fill="D5DCE4"/>
            <w:noWrap/>
            <w:vAlign w:val="center"/>
            <w:hideMark/>
          </w:tcPr>
          <w:p w14:paraId="1EFE9013" w14:textId="77777777" w:rsidR="00855EDC" w:rsidRPr="00507D11" w:rsidRDefault="00855EDC">
            <w:pPr>
              <w:jc w:val="center"/>
              <w:rPr>
                <w:rFonts w:ascii="Arial" w:hAnsi="Arial" w:cs="Arial"/>
                <w:b/>
                <w:bCs/>
                <w:color w:val="000000"/>
                <w:sz w:val="18"/>
                <w:szCs w:val="18"/>
              </w:rPr>
            </w:pPr>
            <w:bookmarkStart w:id="12" w:name="_Hlk6833820"/>
            <w:bookmarkEnd w:id="11"/>
            <w:r w:rsidRPr="00507D11">
              <w:rPr>
                <w:rFonts w:ascii="Arial" w:hAnsi="Arial" w:cs="Arial"/>
                <w:b/>
                <w:bCs/>
                <w:color w:val="000000"/>
                <w:sz w:val="18"/>
                <w:szCs w:val="18"/>
              </w:rPr>
              <w:t>Producto</w:t>
            </w:r>
          </w:p>
        </w:tc>
        <w:tc>
          <w:tcPr>
            <w:tcW w:w="990" w:type="dxa"/>
            <w:vMerge w:val="restart"/>
            <w:shd w:val="clear" w:color="auto" w:fill="D5DCE4"/>
            <w:vAlign w:val="center"/>
            <w:hideMark/>
          </w:tcPr>
          <w:p w14:paraId="26E9F2DC"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Costo</w:t>
            </w:r>
          </w:p>
        </w:tc>
        <w:tc>
          <w:tcPr>
            <w:tcW w:w="1170" w:type="dxa"/>
            <w:vMerge w:val="restart"/>
            <w:shd w:val="clear" w:color="auto" w:fill="D5DCE4"/>
            <w:vAlign w:val="center"/>
            <w:hideMark/>
          </w:tcPr>
          <w:p w14:paraId="7816A01C"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Unidad de Medida</w:t>
            </w:r>
          </w:p>
        </w:tc>
        <w:tc>
          <w:tcPr>
            <w:tcW w:w="1170" w:type="dxa"/>
            <w:vMerge w:val="restart"/>
            <w:shd w:val="clear" w:color="auto" w:fill="D5DCE4"/>
            <w:vAlign w:val="center"/>
            <w:hideMark/>
          </w:tcPr>
          <w:p w14:paraId="1709493C"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Resultados Asociados</w:t>
            </w:r>
          </w:p>
        </w:tc>
        <w:tc>
          <w:tcPr>
            <w:tcW w:w="630" w:type="dxa"/>
            <w:vMerge w:val="restart"/>
            <w:shd w:val="clear" w:color="auto" w:fill="D5DCE4"/>
            <w:noWrap/>
            <w:vAlign w:val="center"/>
            <w:hideMark/>
          </w:tcPr>
          <w:p w14:paraId="5A4B4E66"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Línea de Base</w:t>
            </w:r>
          </w:p>
        </w:tc>
        <w:tc>
          <w:tcPr>
            <w:tcW w:w="502" w:type="dxa"/>
            <w:vMerge w:val="restart"/>
            <w:shd w:val="clear" w:color="auto" w:fill="D5DCE4"/>
            <w:vAlign w:val="center"/>
            <w:hideMark/>
          </w:tcPr>
          <w:p w14:paraId="160B8376"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Año 1</w:t>
            </w:r>
          </w:p>
        </w:tc>
        <w:tc>
          <w:tcPr>
            <w:tcW w:w="600" w:type="dxa"/>
            <w:vMerge w:val="restart"/>
            <w:shd w:val="clear" w:color="auto" w:fill="D5DCE4"/>
            <w:vAlign w:val="center"/>
            <w:hideMark/>
          </w:tcPr>
          <w:p w14:paraId="52BF08A1"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Año 2</w:t>
            </w:r>
          </w:p>
        </w:tc>
        <w:tc>
          <w:tcPr>
            <w:tcW w:w="600" w:type="dxa"/>
            <w:vMerge w:val="restart"/>
            <w:shd w:val="clear" w:color="auto" w:fill="D5DCE4"/>
            <w:vAlign w:val="center"/>
            <w:hideMark/>
          </w:tcPr>
          <w:p w14:paraId="05BADC43"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Año 3</w:t>
            </w:r>
          </w:p>
        </w:tc>
        <w:tc>
          <w:tcPr>
            <w:tcW w:w="548" w:type="dxa"/>
            <w:vMerge w:val="restart"/>
            <w:shd w:val="clear" w:color="auto" w:fill="D5DCE4"/>
            <w:vAlign w:val="center"/>
            <w:hideMark/>
          </w:tcPr>
          <w:p w14:paraId="6CA0ACA9"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Año 4</w:t>
            </w:r>
          </w:p>
        </w:tc>
        <w:tc>
          <w:tcPr>
            <w:tcW w:w="631" w:type="dxa"/>
            <w:vMerge w:val="restart"/>
            <w:shd w:val="clear" w:color="auto" w:fill="D5DCE4"/>
            <w:vAlign w:val="center"/>
            <w:hideMark/>
          </w:tcPr>
          <w:p w14:paraId="6B0CC3AE"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Año 5</w:t>
            </w:r>
          </w:p>
        </w:tc>
        <w:tc>
          <w:tcPr>
            <w:tcW w:w="989" w:type="dxa"/>
            <w:vMerge w:val="restart"/>
            <w:shd w:val="clear" w:color="auto" w:fill="D5DCE4"/>
            <w:vAlign w:val="center"/>
            <w:hideMark/>
          </w:tcPr>
          <w:p w14:paraId="63BBE6D1"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Final del Proyecto</w:t>
            </w:r>
          </w:p>
        </w:tc>
        <w:tc>
          <w:tcPr>
            <w:tcW w:w="1260" w:type="dxa"/>
            <w:vMerge w:val="restart"/>
            <w:shd w:val="clear" w:color="auto" w:fill="D5DCE4"/>
            <w:vAlign w:val="center"/>
            <w:hideMark/>
          </w:tcPr>
          <w:p w14:paraId="3A92BC76"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Medida de Verificación</w:t>
            </w:r>
          </w:p>
        </w:tc>
        <w:tc>
          <w:tcPr>
            <w:tcW w:w="2757" w:type="dxa"/>
            <w:vMerge w:val="restart"/>
            <w:shd w:val="clear" w:color="auto" w:fill="D5DCE4"/>
            <w:vAlign w:val="center"/>
            <w:hideMark/>
          </w:tcPr>
          <w:p w14:paraId="2A54E139" w14:textId="77777777" w:rsidR="00855EDC" w:rsidRPr="00507D11" w:rsidRDefault="00855EDC">
            <w:pPr>
              <w:jc w:val="center"/>
              <w:rPr>
                <w:rFonts w:ascii="Arial" w:hAnsi="Arial" w:cs="Arial"/>
                <w:b/>
                <w:bCs/>
                <w:color w:val="000000"/>
                <w:sz w:val="18"/>
                <w:szCs w:val="18"/>
              </w:rPr>
            </w:pPr>
            <w:r w:rsidRPr="00507D11">
              <w:rPr>
                <w:rFonts w:ascii="Arial" w:hAnsi="Arial" w:cs="Arial"/>
                <w:b/>
                <w:bCs/>
                <w:color w:val="000000"/>
                <w:sz w:val="18"/>
                <w:szCs w:val="18"/>
              </w:rPr>
              <w:t>Comentario</w:t>
            </w:r>
          </w:p>
        </w:tc>
      </w:tr>
      <w:bookmarkEnd w:id="12"/>
      <w:tr w:rsidR="00855EDC" w:rsidRPr="00507D11" w14:paraId="25F6662B" w14:textId="77777777" w:rsidTr="00196AE9">
        <w:trPr>
          <w:trHeight w:val="340"/>
        </w:trPr>
        <w:tc>
          <w:tcPr>
            <w:tcW w:w="1980" w:type="dxa"/>
            <w:vMerge/>
            <w:vAlign w:val="center"/>
            <w:hideMark/>
          </w:tcPr>
          <w:p w14:paraId="5F7343BA" w14:textId="77777777" w:rsidR="00855EDC" w:rsidRPr="00507D11" w:rsidRDefault="00855EDC">
            <w:pPr>
              <w:rPr>
                <w:rFonts w:ascii="Arial" w:hAnsi="Arial" w:cs="Arial"/>
                <w:b/>
                <w:bCs/>
                <w:color w:val="000000"/>
                <w:sz w:val="18"/>
                <w:szCs w:val="18"/>
              </w:rPr>
            </w:pPr>
          </w:p>
        </w:tc>
        <w:tc>
          <w:tcPr>
            <w:tcW w:w="990" w:type="dxa"/>
            <w:vMerge/>
            <w:vAlign w:val="center"/>
            <w:hideMark/>
          </w:tcPr>
          <w:p w14:paraId="63FA1CFF" w14:textId="77777777" w:rsidR="00855EDC" w:rsidRPr="00507D11" w:rsidRDefault="00855EDC">
            <w:pPr>
              <w:rPr>
                <w:rFonts w:ascii="Arial" w:hAnsi="Arial" w:cs="Arial"/>
                <w:b/>
                <w:bCs/>
                <w:color w:val="000000"/>
                <w:sz w:val="18"/>
                <w:szCs w:val="18"/>
              </w:rPr>
            </w:pPr>
          </w:p>
        </w:tc>
        <w:tc>
          <w:tcPr>
            <w:tcW w:w="1170" w:type="dxa"/>
            <w:vMerge/>
            <w:vAlign w:val="center"/>
            <w:hideMark/>
          </w:tcPr>
          <w:p w14:paraId="0D374818" w14:textId="77777777" w:rsidR="00855EDC" w:rsidRPr="00507D11" w:rsidRDefault="00855EDC">
            <w:pPr>
              <w:rPr>
                <w:rFonts w:ascii="Arial" w:hAnsi="Arial" w:cs="Arial"/>
                <w:b/>
                <w:bCs/>
                <w:color w:val="000000"/>
                <w:sz w:val="18"/>
                <w:szCs w:val="18"/>
              </w:rPr>
            </w:pPr>
          </w:p>
        </w:tc>
        <w:tc>
          <w:tcPr>
            <w:tcW w:w="1170" w:type="dxa"/>
            <w:vMerge/>
            <w:vAlign w:val="center"/>
            <w:hideMark/>
          </w:tcPr>
          <w:p w14:paraId="1CD571F3" w14:textId="77777777" w:rsidR="00855EDC" w:rsidRPr="00507D11" w:rsidRDefault="00855EDC">
            <w:pPr>
              <w:rPr>
                <w:rFonts w:ascii="Arial" w:hAnsi="Arial" w:cs="Arial"/>
                <w:b/>
                <w:bCs/>
                <w:color w:val="000000"/>
                <w:sz w:val="18"/>
                <w:szCs w:val="18"/>
              </w:rPr>
            </w:pPr>
          </w:p>
        </w:tc>
        <w:tc>
          <w:tcPr>
            <w:tcW w:w="630" w:type="dxa"/>
            <w:vMerge/>
            <w:vAlign w:val="center"/>
            <w:hideMark/>
          </w:tcPr>
          <w:p w14:paraId="438137B7" w14:textId="77777777" w:rsidR="00855EDC" w:rsidRPr="00507D11" w:rsidRDefault="00855EDC">
            <w:pPr>
              <w:rPr>
                <w:rFonts w:ascii="Arial" w:hAnsi="Arial" w:cs="Arial"/>
                <w:b/>
                <w:bCs/>
                <w:color w:val="000000"/>
                <w:sz w:val="18"/>
                <w:szCs w:val="18"/>
              </w:rPr>
            </w:pPr>
          </w:p>
        </w:tc>
        <w:tc>
          <w:tcPr>
            <w:tcW w:w="502" w:type="dxa"/>
            <w:vMerge/>
            <w:vAlign w:val="center"/>
            <w:hideMark/>
          </w:tcPr>
          <w:p w14:paraId="4F434969" w14:textId="77777777" w:rsidR="00855EDC" w:rsidRPr="00507D11" w:rsidRDefault="00855EDC">
            <w:pPr>
              <w:rPr>
                <w:rFonts w:ascii="Arial" w:hAnsi="Arial" w:cs="Arial"/>
                <w:b/>
                <w:bCs/>
                <w:color w:val="000000"/>
                <w:sz w:val="18"/>
                <w:szCs w:val="18"/>
              </w:rPr>
            </w:pPr>
          </w:p>
        </w:tc>
        <w:tc>
          <w:tcPr>
            <w:tcW w:w="600" w:type="dxa"/>
            <w:vMerge/>
            <w:vAlign w:val="center"/>
            <w:hideMark/>
          </w:tcPr>
          <w:p w14:paraId="63642A7E" w14:textId="77777777" w:rsidR="00855EDC" w:rsidRPr="00507D11" w:rsidRDefault="00855EDC">
            <w:pPr>
              <w:rPr>
                <w:rFonts w:ascii="Arial" w:hAnsi="Arial" w:cs="Arial"/>
                <w:b/>
                <w:bCs/>
                <w:color w:val="000000"/>
                <w:sz w:val="18"/>
                <w:szCs w:val="18"/>
              </w:rPr>
            </w:pPr>
          </w:p>
        </w:tc>
        <w:tc>
          <w:tcPr>
            <w:tcW w:w="600" w:type="dxa"/>
            <w:vMerge/>
            <w:vAlign w:val="center"/>
            <w:hideMark/>
          </w:tcPr>
          <w:p w14:paraId="14BF0C74" w14:textId="77777777" w:rsidR="00855EDC" w:rsidRPr="00507D11" w:rsidRDefault="00855EDC">
            <w:pPr>
              <w:rPr>
                <w:rFonts w:ascii="Arial" w:hAnsi="Arial" w:cs="Arial"/>
                <w:b/>
                <w:bCs/>
                <w:color w:val="000000"/>
                <w:sz w:val="18"/>
                <w:szCs w:val="18"/>
              </w:rPr>
            </w:pPr>
          </w:p>
        </w:tc>
        <w:tc>
          <w:tcPr>
            <w:tcW w:w="548" w:type="dxa"/>
            <w:vMerge/>
            <w:vAlign w:val="center"/>
            <w:hideMark/>
          </w:tcPr>
          <w:p w14:paraId="004D681B" w14:textId="77777777" w:rsidR="00855EDC" w:rsidRPr="00507D11" w:rsidRDefault="00855EDC">
            <w:pPr>
              <w:rPr>
                <w:rFonts w:ascii="Arial" w:hAnsi="Arial" w:cs="Arial"/>
                <w:b/>
                <w:bCs/>
                <w:color w:val="000000"/>
                <w:sz w:val="18"/>
                <w:szCs w:val="18"/>
              </w:rPr>
            </w:pPr>
          </w:p>
        </w:tc>
        <w:tc>
          <w:tcPr>
            <w:tcW w:w="631" w:type="dxa"/>
            <w:vMerge/>
            <w:vAlign w:val="center"/>
            <w:hideMark/>
          </w:tcPr>
          <w:p w14:paraId="349F7C7F" w14:textId="77777777" w:rsidR="00855EDC" w:rsidRPr="00507D11" w:rsidRDefault="00855EDC">
            <w:pPr>
              <w:rPr>
                <w:rFonts w:ascii="Arial" w:hAnsi="Arial" w:cs="Arial"/>
                <w:b/>
                <w:bCs/>
                <w:color w:val="000000"/>
                <w:sz w:val="18"/>
                <w:szCs w:val="18"/>
              </w:rPr>
            </w:pPr>
          </w:p>
        </w:tc>
        <w:tc>
          <w:tcPr>
            <w:tcW w:w="989" w:type="dxa"/>
            <w:vMerge/>
            <w:vAlign w:val="center"/>
            <w:hideMark/>
          </w:tcPr>
          <w:p w14:paraId="6577DFD0" w14:textId="77777777" w:rsidR="00855EDC" w:rsidRPr="00507D11" w:rsidRDefault="00855EDC">
            <w:pPr>
              <w:rPr>
                <w:rFonts w:ascii="Arial" w:hAnsi="Arial" w:cs="Arial"/>
                <w:b/>
                <w:bCs/>
                <w:color w:val="000000"/>
                <w:sz w:val="18"/>
                <w:szCs w:val="18"/>
              </w:rPr>
            </w:pPr>
          </w:p>
        </w:tc>
        <w:tc>
          <w:tcPr>
            <w:tcW w:w="1260" w:type="dxa"/>
            <w:vMerge/>
            <w:vAlign w:val="center"/>
            <w:hideMark/>
          </w:tcPr>
          <w:p w14:paraId="42D22852" w14:textId="77777777" w:rsidR="00855EDC" w:rsidRPr="00507D11" w:rsidRDefault="00855EDC">
            <w:pPr>
              <w:rPr>
                <w:rFonts w:ascii="Arial" w:hAnsi="Arial" w:cs="Arial"/>
                <w:b/>
                <w:bCs/>
                <w:color w:val="000000"/>
                <w:sz w:val="18"/>
                <w:szCs w:val="18"/>
              </w:rPr>
            </w:pPr>
          </w:p>
        </w:tc>
        <w:tc>
          <w:tcPr>
            <w:tcW w:w="2757" w:type="dxa"/>
            <w:vMerge/>
            <w:vAlign w:val="center"/>
            <w:hideMark/>
          </w:tcPr>
          <w:p w14:paraId="1361B200" w14:textId="77777777" w:rsidR="00855EDC" w:rsidRPr="00507D11" w:rsidRDefault="00855EDC">
            <w:pPr>
              <w:rPr>
                <w:rFonts w:ascii="Arial" w:hAnsi="Arial" w:cs="Arial"/>
                <w:b/>
                <w:bCs/>
                <w:color w:val="000000"/>
                <w:sz w:val="18"/>
                <w:szCs w:val="18"/>
              </w:rPr>
            </w:pPr>
          </w:p>
        </w:tc>
      </w:tr>
      <w:tr w:rsidR="001929CF" w:rsidRPr="00507D11" w14:paraId="40370A0E" w14:textId="77777777" w:rsidTr="00151BD9">
        <w:trPr>
          <w:trHeight w:val="390"/>
        </w:trPr>
        <w:tc>
          <w:tcPr>
            <w:tcW w:w="13827"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9080F" w14:textId="646F64AE" w:rsidR="001929CF" w:rsidRPr="0089759E" w:rsidRDefault="001929CF" w:rsidP="001929CF">
            <w:pPr>
              <w:rPr>
                <w:rFonts w:ascii="Arial" w:hAnsi="Arial" w:cs="Arial"/>
                <w:b/>
                <w:color w:val="000000"/>
                <w:sz w:val="18"/>
                <w:szCs w:val="18"/>
              </w:rPr>
            </w:pPr>
            <w:r w:rsidRPr="001929CF">
              <w:rPr>
                <w:rFonts w:ascii="Arial" w:hAnsi="Arial" w:cs="Arial"/>
                <w:b/>
                <w:sz w:val="18"/>
                <w:szCs w:val="18"/>
                <w:lang w:val="es-AR" w:eastAsia="zh-CN"/>
              </w:rPr>
              <w:t>Interoperación de 7 sistemas existentes con e-Sidif</w:t>
            </w:r>
          </w:p>
        </w:tc>
      </w:tr>
      <w:tr w:rsidR="001929CF" w:rsidRPr="00507D11" w14:paraId="040865F0" w14:textId="77777777" w:rsidTr="00330D30">
        <w:trPr>
          <w:trHeight w:val="1074"/>
        </w:trPr>
        <w:tc>
          <w:tcPr>
            <w:tcW w:w="1980" w:type="dxa"/>
            <w:shd w:val="clear" w:color="auto" w:fill="auto"/>
            <w:vAlign w:val="center"/>
            <w:hideMark/>
          </w:tcPr>
          <w:p w14:paraId="78BA53FD" w14:textId="0BA10A32" w:rsidR="001929CF" w:rsidRPr="00507D11" w:rsidRDefault="001929CF" w:rsidP="001929CF">
            <w:pPr>
              <w:rPr>
                <w:rFonts w:ascii="Arial" w:hAnsi="Arial" w:cs="Arial"/>
                <w:sz w:val="18"/>
                <w:szCs w:val="18"/>
              </w:rPr>
            </w:pPr>
            <w:r w:rsidRPr="00507D11">
              <w:rPr>
                <w:rFonts w:ascii="Arial" w:hAnsi="Arial" w:cs="Arial"/>
                <w:sz w:val="18"/>
                <w:szCs w:val="18"/>
              </w:rPr>
              <w:t>P.1.1</w:t>
            </w:r>
            <w:r w:rsidRPr="00913FBC">
              <w:rPr>
                <w:rFonts w:ascii="Arial" w:hAnsi="Arial" w:cs="Arial"/>
                <w:i/>
                <w:sz w:val="18"/>
                <w:szCs w:val="18"/>
              </w:rPr>
              <w:t xml:space="preserve"> Softwares</w:t>
            </w:r>
            <w:r w:rsidRPr="00507D11">
              <w:rPr>
                <w:rFonts w:ascii="Arial" w:hAnsi="Arial" w:cs="Arial"/>
                <w:sz w:val="18"/>
                <w:szCs w:val="18"/>
              </w:rPr>
              <w:t xml:space="preserve"> desarrollado</w:t>
            </w:r>
            <w:r w:rsidRPr="00507D11">
              <w:rPr>
                <w:rFonts w:ascii="Arial" w:hAnsi="Arial" w:cs="Arial"/>
                <w:color w:val="000000"/>
                <w:sz w:val="18"/>
                <w:szCs w:val="18"/>
              </w:rPr>
              <w:t>s e interoperables c</w:t>
            </w:r>
            <w:r w:rsidRPr="00507D11">
              <w:rPr>
                <w:rFonts w:ascii="Arial" w:hAnsi="Arial" w:cs="Arial"/>
                <w:sz w:val="18"/>
                <w:szCs w:val="18"/>
              </w:rPr>
              <w:t>on e-</w:t>
            </w:r>
            <w:r w:rsidR="00A6123D">
              <w:rPr>
                <w:rFonts w:ascii="Arial" w:hAnsi="Arial" w:cs="Arial"/>
                <w:sz w:val="18"/>
                <w:szCs w:val="18"/>
              </w:rPr>
              <w:t> </w:t>
            </w:r>
            <w:r w:rsidRPr="00507D11">
              <w:rPr>
                <w:rFonts w:ascii="Arial" w:hAnsi="Arial" w:cs="Arial"/>
                <w:sz w:val="18"/>
                <w:szCs w:val="18"/>
              </w:rPr>
              <w:t>SIDIF</w:t>
            </w:r>
          </w:p>
        </w:tc>
        <w:tc>
          <w:tcPr>
            <w:tcW w:w="990" w:type="dxa"/>
            <w:shd w:val="clear" w:color="auto" w:fill="auto"/>
            <w:vAlign w:val="center"/>
            <w:hideMark/>
          </w:tcPr>
          <w:p w14:paraId="1F34FEFB" w14:textId="77777777"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1.500.000 </w:t>
            </w:r>
          </w:p>
        </w:tc>
        <w:tc>
          <w:tcPr>
            <w:tcW w:w="1170" w:type="dxa"/>
            <w:shd w:val="clear" w:color="auto" w:fill="auto"/>
            <w:vAlign w:val="center"/>
            <w:hideMark/>
          </w:tcPr>
          <w:p w14:paraId="4F26B694" w14:textId="77777777" w:rsidR="001929CF" w:rsidRPr="00913FBC" w:rsidRDefault="001929CF" w:rsidP="006B49CE">
            <w:pPr>
              <w:jc w:val="center"/>
              <w:rPr>
                <w:rFonts w:ascii="Arial" w:hAnsi="Arial" w:cs="Arial"/>
                <w:i/>
                <w:sz w:val="18"/>
                <w:szCs w:val="18"/>
              </w:rPr>
            </w:pPr>
            <w:r w:rsidRPr="00913FBC">
              <w:rPr>
                <w:rFonts w:ascii="Arial" w:hAnsi="Arial" w:cs="Arial"/>
                <w:i/>
                <w:sz w:val="18"/>
                <w:szCs w:val="18"/>
              </w:rPr>
              <w:t>Software</w:t>
            </w:r>
          </w:p>
        </w:tc>
        <w:tc>
          <w:tcPr>
            <w:tcW w:w="1170" w:type="dxa"/>
            <w:shd w:val="clear" w:color="auto" w:fill="auto"/>
            <w:vAlign w:val="center"/>
            <w:hideMark/>
          </w:tcPr>
          <w:p w14:paraId="1B372BFA" w14:textId="3C10CCF9" w:rsidR="001929CF" w:rsidRPr="00507D11" w:rsidRDefault="001929CF" w:rsidP="006B49CE">
            <w:pPr>
              <w:jc w:val="center"/>
              <w:rPr>
                <w:rFonts w:ascii="Arial" w:hAnsi="Arial" w:cs="Arial"/>
                <w:color w:val="000000"/>
                <w:sz w:val="18"/>
                <w:szCs w:val="18"/>
              </w:rPr>
            </w:pPr>
            <w:r w:rsidRPr="00507D11">
              <w:rPr>
                <w:rFonts w:ascii="Arial" w:hAnsi="Arial" w:cs="Arial"/>
                <w:color w:val="000000"/>
                <w:sz w:val="18"/>
                <w:szCs w:val="18"/>
              </w:rPr>
              <w:t>1.1</w:t>
            </w:r>
          </w:p>
        </w:tc>
        <w:tc>
          <w:tcPr>
            <w:tcW w:w="630" w:type="dxa"/>
            <w:shd w:val="clear" w:color="auto" w:fill="auto"/>
            <w:vAlign w:val="center"/>
            <w:hideMark/>
          </w:tcPr>
          <w:p w14:paraId="2E9ED1FD" w14:textId="77777777" w:rsidR="001929CF" w:rsidRPr="00507D11" w:rsidRDefault="001929CF" w:rsidP="001929CF">
            <w:pPr>
              <w:jc w:val="right"/>
              <w:rPr>
                <w:rFonts w:ascii="Arial" w:hAnsi="Arial" w:cs="Arial"/>
                <w:sz w:val="18"/>
                <w:szCs w:val="18"/>
              </w:rPr>
            </w:pPr>
            <w:r w:rsidRPr="00507D11">
              <w:rPr>
                <w:rFonts w:ascii="Arial" w:hAnsi="Arial" w:cs="Arial"/>
                <w:sz w:val="18"/>
                <w:szCs w:val="18"/>
              </w:rPr>
              <w:t>0</w:t>
            </w:r>
          </w:p>
        </w:tc>
        <w:tc>
          <w:tcPr>
            <w:tcW w:w="502" w:type="dxa"/>
            <w:shd w:val="clear" w:color="auto" w:fill="auto"/>
            <w:vAlign w:val="center"/>
            <w:hideMark/>
          </w:tcPr>
          <w:p w14:paraId="1DEAAB48" w14:textId="4B824092" w:rsidR="001929CF" w:rsidRPr="00507D11" w:rsidRDefault="001929CF" w:rsidP="0089759E">
            <w:pPr>
              <w:jc w:val="right"/>
              <w:rPr>
                <w:rFonts w:ascii="Arial" w:hAnsi="Arial" w:cs="Arial"/>
                <w:sz w:val="18"/>
                <w:szCs w:val="18"/>
              </w:rPr>
            </w:pPr>
            <w:r w:rsidRPr="00507D11">
              <w:rPr>
                <w:rFonts w:ascii="Arial" w:hAnsi="Arial" w:cs="Arial"/>
                <w:sz w:val="18"/>
                <w:szCs w:val="18"/>
              </w:rPr>
              <w:t> </w:t>
            </w:r>
            <w:r>
              <w:rPr>
                <w:rFonts w:ascii="Arial" w:hAnsi="Arial" w:cs="Arial"/>
                <w:sz w:val="18"/>
                <w:szCs w:val="18"/>
              </w:rPr>
              <w:t>-</w:t>
            </w:r>
          </w:p>
        </w:tc>
        <w:tc>
          <w:tcPr>
            <w:tcW w:w="600" w:type="dxa"/>
            <w:shd w:val="clear" w:color="auto" w:fill="auto"/>
            <w:vAlign w:val="center"/>
            <w:hideMark/>
          </w:tcPr>
          <w:p w14:paraId="4EB9B0DD" w14:textId="77777777"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1 </w:t>
            </w:r>
          </w:p>
        </w:tc>
        <w:tc>
          <w:tcPr>
            <w:tcW w:w="600" w:type="dxa"/>
            <w:shd w:val="clear" w:color="auto" w:fill="auto"/>
            <w:vAlign w:val="center"/>
            <w:hideMark/>
          </w:tcPr>
          <w:p w14:paraId="44C2E19B" w14:textId="77777777"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1 </w:t>
            </w:r>
          </w:p>
        </w:tc>
        <w:tc>
          <w:tcPr>
            <w:tcW w:w="548" w:type="dxa"/>
            <w:shd w:val="clear" w:color="auto" w:fill="auto"/>
            <w:vAlign w:val="center"/>
            <w:hideMark/>
          </w:tcPr>
          <w:p w14:paraId="0355D08D" w14:textId="146E3DBF"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   </w:t>
            </w:r>
          </w:p>
        </w:tc>
        <w:tc>
          <w:tcPr>
            <w:tcW w:w="631" w:type="dxa"/>
            <w:shd w:val="clear" w:color="auto" w:fill="auto"/>
            <w:vAlign w:val="center"/>
            <w:hideMark/>
          </w:tcPr>
          <w:p w14:paraId="0E2E7184" w14:textId="77777777" w:rsidR="001929CF" w:rsidRPr="00507D11" w:rsidRDefault="001929CF" w:rsidP="001929CF">
            <w:pPr>
              <w:jc w:val="right"/>
              <w:rPr>
                <w:rFonts w:ascii="Arial" w:hAnsi="Arial" w:cs="Arial"/>
                <w:b/>
                <w:bCs/>
                <w:sz w:val="18"/>
                <w:szCs w:val="18"/>
              </w:rPr>
            </w:pPr>
            <w:r w:rsidRPr="00507D11">
              <w:rPr>
                <w:rFonts w:ascii="Arial" w:hAnsi="Arial" w:cs="Arial"/>
                <w:b/>
                <w:bCs/>
                <w:sz w:val="18"/>
                <w:szCs w:val="18"/>
              </w:rPr>
              <w:t xml:space="preserve"> 1 </w:t>
            </w:r>
          </w:p>
        </w:tc>
        <w:tc>
          <w:tcPr>
            <w:tcW w:w="989" w:type="dxa"/>
            <w:shd w:val="clear" w:color="auto" w:fill="auto"/>
            <w:vAlign w:val="center"/>
            <w:hideMark/>
          </w:tcPr>
          <w:p w14:paraId="26C58296" w14:textId="77777777" w:rsidR="001929CF" w:rsidRPr="00507D11" w:rsidRDefault="001929CF" w:rsidP="001929CF">
            <w:pPr>
              <w:jc w:val="center"/>
              <w:rPr>
                <w:rFonts w:ascii="Arial" w:hAnsi="Arial" w:cs="Arial"/>
                <w:sz w:val="18"/>
                <w:szCs w:val="18"/>
              </w:rPr>
            </w:pPr>
            <w:r w:rsidRPr="00507D11">
              <w:rPr>
                <w:rFonts w:ascii="Arial" w:hAnsi="Arial" w:cs="Arial"/>
                <w:sz w:val="18"/>
                <w:szCs w:val="18"/>
              </w:rPr>
              <w:t>3</w:t>
            </w:r>
          </w:p>
        </w:tc>
        <w:tc>
          <w:tcPr>
            <w:tcW w:w="1260" w:type="dxa"/>
            <w:shd w:val="clear" w:color="auto" w:fill="auto"/>
            <w:hideMark/>
          </w:tcPr>
          <w:p w14:paraId="022F7FB9" w14:textId="77777777" w:rsidR="001929CF" w:rsidRPr="00507D11" w:rsidRDefault="001929CF" w:rsidP="001929CF">
            <w:pPr>
              <w:jc w:val="center"/>
              <w:rPr>
                <w:rFonts w:ascii="Arial" w:hAnsi="Arial" w:cs="Arial"/>
                <w:color w:val="000000" w:themeColor="text1"/>
                <w:sz w:val="18"/>
                <w:szCs w:val="18"/>
              </w:rPr>
            </w:pPr>
            <w:r w:rsidRPr="0F926CDF">
              <w:rPr>
                <w:rFonts w:ascii="Arial" w:hAnsi="Arial" w:cs="Arial"/>
                <w:color w:val="000000" w:themeColor="text1"/>
                <w:sz w:val="18"/>
                <w:szCs w:val="18"/>
              </w:rPr>
              <w:t>Reporte de uso y/o acceso de la DGSIAF</w:t>
            </w:r>
          </w:p>
        </w:tc>
        <w:tc>
          <w:tcPr>
            <w:tcW w:w="2757" w:type="dxa"/>
            <w:shd w:val="clear" w:color="auto" w:fill="auto"/>
            <w:hideMark/>
          </w:tcPr>
          <w:p w14:paraId="73439DC4" w14:textId="27392EDA" w:rsidR="001929CF" w:rsidRPr="00507D11" w:rsidRDefault="001929CF" w:rsidP="00B63011">
            <w:pPr>
              <w:jc w:val="both"/>
              <w:rPr>
                <w:rFonts w:ascii="Arial" w:hAnsi="Arial" w:cs="Arial"/>
                <w:color w:val="000000"/>
                <w:sz w:val="18"/>
                <w:szCs w:val="18"/>
              </w:rPr>
            </w:pPr>
            <w:r w:rsidRPr="00507D11">
              <w:rPr>
                <w:rFonts w:ascii="Arial" w:hAnsi="Arial" w:cs="Arial"/>
                <w:color w:val="000000"/>
                <w:sz w:val="18"/>
                <w:szCs w:val="18"/>
              </w:rPr>
              <w:t>Incluye: (i) interconexión de BAPIN con e</w:t>
            </w:r>
            <w:r w:rsidR="00D25742">
              <w:rPr>
                <w:rFonts w:ascii="Arial" w:hAnsi="Arial" w:cs="Arial"/>
                <w:color w:val="000000"/>
                <w:sz w:val="18"/>
                <w:szCs w:val="18"/>
              </w:rPr>
              <w:t>-</w:t>
            </w:r>
            <w:r w:rsidRPr="00507D11">
              <w:rPr>
                <w:rFonts w:ascii="Arial" w:hAnsi="Arial" w:cs="Arial"/>
                <w:color w:val="000000"/>
                <w:sz w:val="18"/>
                <w:szCs w:val="18"/>
              </w:rPr>
              <w:t>Sidif o desarrollo de BAPIN como un módulo de e</w:t>
            </w:r>
            <w:r w:rsidR="00D25742">
              <w:rPr>
                <w:rFonts w:ascii="Arial" w:hAnsi="Arial" w:cs="Arial"/>
                <w:color w:val="000000"/>
                <w:sz w:val="18"/>
                <w:szCs w:val="18"/>
              </w:rPr>
              <w:t>-</w:t>
            </w:r>
            <w:r w:rsidRPr="00507D11">
              <w:rPr>
                <w:rFonts w:ascii="Arial" w:hAnsi="Arial" w:cs="Arial"/>
                <w:color w:val="000000"/>
                <w:sz w:val="18"/>
                <w:szCs w:val="18"/>
              </w:rPr>
              <w:t>Sidif; (ii) CUT en moneda extranjera</w:t>
            </w:r>
            <w:r w:rsidR="00DB6179">
              <w:rPr>
                <w:rFonts w:ascii="Arial" w:hAnsi="Arial" w:cs="Arial"/>
                <w:color w:val="000000"/>
                <w:sz w:val="18"/>
                <w:szCs w:val="18"/>
              </w:rPr>
              <w:t>;</w:t>
            </w:r>
            <w:r w:rsidRPr="00507D11">
              <w:rPr>
                <w:rFonts w:ascii="Arial" w:hAnsi="Arial" w:cs="Arial"/>
                <w:color w:val="000000"/>
                <w:sz w:val="18"/>
                <w:szCs w:val="18"/>
              </w:rPr>
              <w:t xml:space="preserve"> y </w:t>
            </w:r>
            <w:proofErr w:type="spellStart"/>
            <w:r w:rsidRPr="00507D11">
              <w:rPr>
                <w:rFonts w:ascii="Arial" w:hAnsi="Arial" w:cs="Arial"/>
                <w:color w:val="000000"/>
                <w:sz w:val="18"/>
                <w:szCs w:val="18"/>
              </w:rPr>
              <w:t>iii</w:t>
            </w:r>
            <w:proofErr w:type="spellEnd"/>
            <w:r w:rsidRPr="00507D11">
              <w:rPr>
                <w:rFonts w:ascii="Arial" w:hAnsi="Arial" w:cs="Arial"/>
                <w:color w:val="000000"/>
                <w:sz w:val="18"/>
                <w:szCs w:val="18"/>
              </w:rPr>
              <w:t>) UEPEX</w:t>
            </w:r>
            <w:r w:rsidR="005E6B6F">
              <w:rPr>
                <w:rFonts w:ascii="Arial" w:hAnsi="Arial" w:cs="Arial"/>
                <w:color w:val="000000"/>
                <w:sz w:val="18"/>
                <w:szCs w:val="18"/>
              </w:rPr>
              <w:t>.</w:t>
            </w:r>
          </w:p>
        </w:tc>
      </w:tr>
      <w:tr w:rsidR="001929CF" w:rsidRPr="00507D11" w14:paraId="7E86C67B" w14:textId="77777777" w:rsidTr="00196AE9">
        <w:trPr>
          <w:trHeight w:val="800"/>
        </w:trPr>
        <w:tc>
          <w:tcPr>
            <w:tcW w:w="1980" w:type="dxa"/>
            <w:shd w:val="clear" w:color="auto" w:fill="auto"/>
            <w:vAlign w:val="center"/>
            <w:hideMark/>
          </w:tcPr>
          <w:p w14:paraId="513B6ACC" w14:textId="26471129" w:rsidR="001929CF" w:rsidRPr="00507D11" w:rsidRDefault="001929CF" w:rsidP="001929CF">
            <w:pPr>
              <w:rPr>
                <w:rFonts w:ascii="Arial" w:hAnsi="Arial" w:cs="Arial"/>
                <w:sz w:val="18"/>
                <w:szCs w:val="18"/>
              </w:rPr>
            </w:pPr>
            <w:r w:rsidRPr="00507D11">
              <w:rPr>
                <w:rFonts w:ascii="Arial" w:hAnsi="Arial" w:cs="Arial"/>
                <w:color w:val="000000"/>
                <w:sz w:val="18"/>
                <w:szCs w:val="18"/>
              </w:rPr>
              <w:t>P.1.2 Interfaces de e</w:t>
            </w:r>
            <w:r w:rsidR="00131258">
              <w:rPr>
                <w:rFonts w:ascii="Arial" w:hAnsi="Arial" w:cs="Arial"/>
                <w:color w:val="000000"/>
                <w:sz w:val="18"/>
                <w:szCs w:val="18"/>
              </w:rPr>
              <w:t>-</w:t>
            </w:r>
            <w:r w:rsidRPr="00507D11">
              <w:rPr>
                <w:rFonts w:ascii="Arial" w:hAnsi="Arial" w:cs="Arial"/>
                <w:color w:val="000000"/>
                <w:sz w:val="18"/>
                <w:szCs w:val="18"/>
              </w:rPr>
              <w:t>Sidif con sist</w:t>
            </w:r>
            <w:r w:rsidRPr="00507D11">
              <w:rPr>
                <w:rFonts w:ascii="Arial" w:hAnsi="Arial" w:cs="Arial"/>
                <w:sz w:val="18"/>
                <w:szCs w:val="18"/>
              </w:rPr>
              <w:t>emas transversales de la APN desarrolladas e interoperando.</w:t>
            </w:r>
          </w:p>
        </w:tc>
        <w:tc>
          <w:tcPr>
            <w:tcW w:w="990" w:type="dxa"/>
            <w:shd w:val="clear" w:color="auto" w:fill="auto"/>
            <w:vAlign w:val="center"/>
            <w:hideMark/>
          </w:tcPr>
          <w:p w14:paraId="6F7D004E" w14:textId="77777777"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800.000 </w:t>
            </w:r>
          </w:p>
        </w:tc>
        <w:tc>
          <w:tcPr>
            <w:tcW w:w="1170" w:type="dxa"/>
            <w:shd w:val="clear" w:color="auto" w:fill="auto"/>
            <w:vAlign w:val="center"/>
            <w:hideMark/>
          </w:tcPr>
          <w:p w14:paraId="29819544" w14:textId="0F6A2585" w:rsidR="001929CF" w:rsidRPr="00507D11" w:rsidRDefault="001929CF" w:rsidP="006B49CE">
            <w:pPr>
              <w:jc w:val="center"/>
              <w:rPr>
                <w:rFonts w:ascii="Arial" w:hAnsi="Arial" w:cs="Arial"/>
                <w:color w:val="000000"/>
                <w:sz w:val="18"/>
                <w:szCs w:val="18"/>
              </w:rPr>
            </w:pPr>
            <w:r w:rsidRPr="00913FBC">
              <w:rPr>
                <w:rFonts w:ascii="Arial" w:hAnsi="Arial" w:cs="Arial"/>
                <w:i/>
                <w:color w:val="000000"/>
                <w:sz w:val="18"/>
                <w:szCs w:val="18"/>
              </w:rPr>
              <w:t>Software</w:t>
            </w:r>
            <w:r>
              <w:rPr>
                <w:rFonts w:ascii="Arial" w:hAnsi="Arial" w:cs="Arial"/>
                <w:color w:val="000000"/>
                <w:sz w:val="18"/>
                <w:szCs w:val="18"/>
              </w:rPr>
              <w:t xml:space="preserve"> de apoyo a la </w:t>
            </w:r>
            <w:r w:rsidR="0089759E">
              <w:rPr>
                <w:rFonts w:ascii="Arial" w:hAnsi="Arial" w:cs="Arial"/>
                <w:color w:val="000000"/>
                <w:sz w:val="18"/>
                <w:szCs w:val="18"/>
              </w:rPr>
              <w:t>I</w:t>
            </w:r>
            <w:r w:rsidRPr="00507D11">
              <w:rPr>
                <w:rFonts w:ascii="Arial" w:hAnsi="Arial" w:cs="Arial"/>
                <w:color w:val="000000"/>
                <w:sz w:val="18"/>
                <w:szCs w:val="18"/>
              </w:rPr>
              <w:t>nterfaz</w:t>
            </w:r>
          </w:p>
        </w:tc>
        <w:tc>
          <w:tcPr>
            <w:tcW w:w="1170" w:type="dxa"/>
            <w:shd w:val="clear" w:color="auto" w:fill="auto"/>
            <w:vAlign w:val="center"/>
            <w:hideMark/>
          </w:tcPr>
          <w:p w14:paraId="6B481EF4" w14:textId="762E07B3" w:rsidR="001929CF" w:rsidRPr="00507D11" w:rsidRDefault="001929CF" w:rsidP="006B49CE">
            <w:pPr>
              <w:jc w:val="center"/>
              <w:rPr>
                <w:rFonts w:ascii="Arial" w:hAnsi="Arial" w:cs="Arial"/>
                <w:color w:val="000000"/>
                <w:sz w:val="18"/>
                <w:szCs w:val="18"/>
              </w:rPr>
            </w:pPr>
            <w:r w:rsidRPr="00507D11">
              <w:rPr>
                <w:rFonts w:ascii="Arial" w:hAnsi="Arial" w:cs="Arial"/>
                <w:color w:val="000000"/>
                <w:sz w:val="18"/>
                <w:szCs w:val="18"/>
              </w:rPr>
              <w:t>1.1</w:t>
            </w:r>
          </w:p>
        </w:tc>
        <w:tc>
          <w:tcPr>
            <w:tcW w:w="630" w:type="dxa"/>
            <w:shd w:val="clear" w:color="auto" w:fill="auto"/>
            <w:vAlign w:val="center"/>
            <w:hideMark/>
          </w:tcPr>
          <w:p w14:paraId="48D85AE5" w14:textId="77777777" w:rsidR="001929CF" w:rsidRPr="00507D11" w:rsidRDefault="001929CF" w:rsidP="007656DA">
            <w:pPr>
              <w:jc w:val="center"/>
              <w:rPr>
                <w:rFonts w:ascii="Arial" w:hAnsi="Arial" w:cs="Arial"/>
                <w:sz w:val="18"/>
                <w:szCs w:val="18"/>
              </w:rPr>
            </w:pPr>
            <w:r w:rsidRPr="00507D11">
              <w:rPr>
                <w:rFonts w:ascii="Arial" w:hAnsi="Arial" w:cs="Arial"/>
                <w:sz w:val="18"/>
                <w:szCs w:val="18"/>
              </w:rPr>
              <w:t>0</w:t>
            </w:r>
          </w:p>
        </w:tc>
        <w:tc>
          <w:tcPr>
            <w:tcW w:w="502" w:type="dxa"/>
            <w:shd w:val="clear" w:color="auto" w:fill="auto"/>
            <w:noWrap/>
            <w:vAlign w:val="center"/>
            <w:hideMark/>
          </w:tcPr>
          <w:p w14:paraId="2F23DE88" w14:textId="5FA0F597" w:rsidR="001929CF" w:rsidRPr="00507D11" w:rsidRDefault="001929CF" w:rsidP="007656DA">
            <w:pPr>
              <w:jc w:val="center"/>
              <w:rPr>
                <w:rFonts w:ascii="Arial" w:hAnsi="Arial" w:cs="Arial"/>
                <w:sz w:val="18"/>
                <w:szCs w:val="18"/>
              </w:rPr>
            </w:pPr>
            <w:r w:rsidRPr="00507D11">
              <w:rPr>
                <w:rFonts w:ascii="Arial" w:hAnsi="Arial" w:cs="Arial"/>
                <w:sz w:val="18"/>
                <w:szCs w:val="18"/>
              </w:rPr>
              <w:t>1</w:t>
            </w:r>
          </w:p>
        </w:tc>
        <w:tc>
          <w:tcPr>
            <w:tcW w:w="600" w:type="dxa"/>
            <w:shd w:val="clear" w:color="auto" w:fill="auto"/>
            <w:noWrap/>
            <w:vAlign w:val="center"/>
            <w:hideMark/>
          </w:tcPr>
          <w:p w14:paraId="0E1CCAFF" w14:textId="73F1A498" w:rsidR="001929CF" w:rsidRPr="00507D11" w:rsidRDefault="001929CF" w:rsidP="007656DA">
            <w:pPr>
              <w:jc w:val="center"/>
              <w:rPr>
                <w:rFonts w:ascii="Arial" w:hAnsi="Arial" w:cs="Arial"/>
                <w:sz w:val="18"/>
                <w:szCs w:val="18"/>
              </w:rPr>
            </w:pPr>
            <w:r w:rsidRPr="00507D11">
              <w:rPr>
                <w:rFonts w:ascii="Arial" w:hAnsi="Arial" w:cs="Arial"/>
                <w:sz w:val="18"/>
                <w:szCs w:val="18"/>
              </w:rPr>
              <w:t>1</w:t>
            </w:r>
          </w:p>
        </w:tc>
        <w:tc>
          <w:tcPr>
            <w:tcW w:w="600" w:type="dxa"/>
            <w:shd w:val="clear" w:color="auto" w:fill="auto"/>
            <w:noWrap/>
            <w:vAlign w:val="center"/>
            <w:hideMark/>
          </w:tcPr>
          <w:p w14:paraId="01A445F9" w14:textId="125165F4" w:rsidR="001929CF" w:rsidRPr="00507D11" w:rsidRDefault="001929CF" w:rsidP="007656DA">
            <w:pPr>
              <w:jc w:val="center"/>
              <w:rPr>
                <w:rFonts w:ascii="Arial" w:hAnsi="Arial" w:cs="Arial"/>
                <w:sz w:val="18"/>
                <w:szCs w:val="18"/>
              </w:rPr>
            </w:pPr>
            <w:r w:rsidRPr="00507D11">
              <w:rPr>
                <w:rFonts w:ascii="Arial" w:hAnsi="Arial" w:cs="Arial"/>
                <w:sz w:val="18"/>
                <w:szCs w:val="18"/>
              </w:rPr>
              <w:t>2</w:t>
            </w:r>
          </w:p>
        </w:tc>
        <w:tc>
          <w:tcPr>
            <w:tcW w:w="548" w:type="dxa"/>
            <w:shd w:val="clear" w:color="auto" w:fill="auto"/>
            <w:noWrap/>
            <w:vAlign w:val="center"/>
            <w:hideMark/>
          </w:tcPr>
          <w:p w14:paraId="161D10D1" w14:textId="57C0EA40" w:rsidR="001929CF" w:rsidRPr="00507D11" w:rsidRDefault="001929CF" w:rsidP="007656DA">
            <w:pPr>
              <w:jc w:val="center"/>
              <w:rPr>
                <w:rFonts w:ascii="Arial" w:hAnsi="Arial" w:cs="Arial"/>
                <w:sz w:val="18"/>
                <w:szCs w:val="18"/>
              </w:rPr>
            </w:pPr>
            <w:r w:rsidRPr="00507D11">
              <w:rPr>
                <w:rFonts w:ascii="Arial" w:hAnsi="Arial" w:cs="Arial"/>
                <w:sz w:val="18"/>
                <w:szCs w:val="18"/>
              </w:rPr>
              <w:t>-</w:t>
            </w:r>
          </w:p>
        </w:tc>
        <w:tc>
          <w:tcPr>
            <w:tcW w:w="631" w:type="dxa"/>
            <w:shd w:val="clear" w:color="auto" w:fill="auto"/>
            <w:noWrap/>
            <w:vAlign w:val="center"/>
            <w:hideMark/>
          </w:tcPr>
          <w:p w14:paraId="741ACD9B" w14:textId="1EE78453" w:rsidR="001929CF" w:rsidRPr="00507D11" w:rsidRDefault="001929CF" w:rsidP="007656DA">
            <w:pPr>
              <w:jc w:val="center"/>
              <w:rPr>
                <w:rFonts w:ascii="Arial" w:hAnsi="Arial" w:cs="Arial"/>
                <w:b/>
                <w:bCs/>
                <w:sz w:val="18"/>
                <w:szCs w:val="18"/>
              </w:rPr>
            </w:pPr>
            <w:r w:rsidRPr="00507D11">
              <w:rPr>
                <w:rFonts w:ascii="Arial" w:hAnsi="Arial" w:cs="Arial"/>
                <w:b/>
                <w:bCs/>
                <w:sz w:val="18"/>
                <w:szCs w:val="18"/>
              </w:rPr>
              <w:t>-</w:t>
            </w:r>
          </w:p>
        </w:tc>
        <w:tc>
          <w:tcPr>
            <w:tcW w:w="989" w:type="dxa"/>
            <w:shd w:val="clear" w:color="auto" w:fill="auto"/>
            <w:vAlign w:val="center"/>
            <w:hideMark/>
          </w:tcPr>
          <w:p w14:paraId="434EBB0B" w14:textId="77777777" w:rsidR="001929CF" w:rsidRPr="00507D11" w:rsidRDefault="001929CF" w:rsidP="007656DA">
            <w:pPr>
              <w:jc w:val="center"/>
              <w:rPr>
                <w:rFonts w:ascii="Arial" w:hAnsi="Arial" w:cs="Arial"/>
                <w:color w:val="000000"/>
                <w:sz w:val="18"/>
                <w:szCs w:val="18"/>
              </w:rPr>
            </w:pPr>
            <w:r w:rsidRPr="00507D11">
              <w:rPr>
                <w:rFonts w:ascii="Arial" w:hAnsi="Arial" w:cs="Arial"/>
                <w:color w:val="000000"/>
                <w:sz w:val="18"/>
                <w:szCs w:val="18"/>
              </w:rPr>
              <w:t>4</w:t>
            </w:r>
          </w:p>
        </w:tc>
        <w:tc>
          <w:tcPr>
            <w:tcW w:w="1260" w:type="dxa"/>
            <w:shd w:val="clear" w:color="auto" w:fill="auto"/>
            <w:hideMark/>
          </w:tcPr>
          <w:p w14:paraId="3E6A5D4D" w14:textId="32CC2D49" w:rsidR="001929CF" w:rsidRPr="00507D11" w:rsidRDefault="001929CF" w:rsidP="001929CF">
            <w:pPr>
              <w:jc w:val="center"/>
              <w:rPr>
                <w:rFonts w:ascii="Arial" w:hAnsi="Arial" w:cs="Arial"/>
                <w:b/>
                <w:bCs/>
                <w:sz w:val="18"/>
                <w:szCs w:val="18"/>
              </w:rPr>
            </w:pPr>
            <w:r w:rsidRPr="0F926CDF">
              <w:rPr>
                <w:rFonts w:ascii="Arial" w:hAnsi="Arial" w:cs="Arial"/>
                <w:sz w:val="18"/>
                <w:szCs w:val="18"/>
              </w:rPr>
              <w:t>Informe anual de despliegue y uso</w:t>
            </w:r>
          </w:p>
        </w:tc>
        <w:tc>
          <w:tcPr>
            <w:tcW w:w="2757" w:type="dxa"/>
            <w:shd w:val="clear" w:color="auto" w:fill="auto"/>
            <w:hideMark/>
          </w:tcPr>
          <w:p w14:paraId="118A37AE" w14:textId="57C736B0" w:rsidR="001929CF" w:rsidRPr="00507D11" w:rsidRDefault="001929CF" w:rsidP="00B63011">
            <w:pPr>
              <w:jc w:val="both"/>
              <w:rPr>
                <w:rFonts w:ascii="Arial" w:hAnsi="Arial" w:cs="Arial"/>
                <w:color w:val="000000"/>
                <w:sz w:val="18"/>
                <w:szCs w:val="18"/>
              </w:rPr>
            </w:pPr>
            <w:r w:rsidRPr="00507D11">
              <w:rPr>
                <w:rFonts w:ascii="Arial" w:hAnsi="Arial" w:cs="Arial"/>
                <w:color w:val="000000"/>
                <w:sz w:val="18"/>
                <w:szCs w:val="18"/>
              </w:rPr>
              <w:t>Se considera cumpli</w:t>
            </w:r>
            <w:r>
              <w:rPr>
                <w:rFonts w:ascii="Arial" w:hAnsi="Arial" w:cs="Arial"/>
                <w:color w:val="000000"/>
                <w:sz w:val="18"/>
                <w:szCs w:val="18"/>
              </w:rPr>
              <w:t>do</w:t>
            </w:r>
            <w:r w:rsidR="0089759E">
              <w:rPr>
                <w:rFonts w:ascii="Arial" w:hAnsi="Arial" w:cs="Arial"/>
                <w:color w:val="000000"/>
                <w:sz w:val="18"/>
                <w:szCs w:val="18"/>
              </w:rPr>
              <w:t xml:space="preserve"> </w:t>
            </w:r>
            <w:r w:rsidRPr="00507D11">
              <w:rPr>
                <w:rFonts w:ascii="Arial" w:hAnsi="Arial" w:cs="Arial"/>
                <w:color w:val="000000"/>
                <w:sz w:val="18"/>
                <w:szCs w:val="18"/>
              </w:rPr>
              <w:t xml:space="preserve">con la completa interoperabilidad entre e-SIDIF </w:t>
            </w:r>
            <w:r w:rsidR="00134C17" w:rsidRPr="00507D11">
              <w:rPr>
                <w:rFonts w:ascii="Arial" w:hAnsi="Arial" w:cs="Arial"/>
                <w:color w:val="000000"/>
                <w:sz w:val="18"/>
                <w:szCs w:val="18"/>
              </w:rPr>
              <w:t>y</w:t>
            </w:r>
            <w:r w:rsidR="00134C17">
              <w:rPr>
                <w:rFonts w:ascii="Arial" w:hAnsi="Arial" w:cs="Arial"/>
                <w:color w:val="000000"/>
                <w:sz w:val="18"/>
                <w:szCs w:val="18"/>
              </w:rPr>
              <w:t>:</w:t>
            </w:r>
            <w:r w:rsidR="00134C17" w:rsidRPr="00507D11">
              <w:rPr>
                <w:rFonts w:ascii="Arial" w:hAnsi="Arial" w:cs="Arial"/>
                <w:color w:val="000000"/>
                <w:sz w:val="18"/>
                <w:szCs w:val="18"/>
              </w:rPr>
              <w:t xml:space="preserve"> (</w:t>
            </w:r>
            <w:r w:rsidRPr="00507D11">
              <w:rPr>
                <w:rFonts w:ascii="Arial" w:hAnsi="Arial" w:cs="Arial"/>
                <w:color w:val="000000"/>
                <w:sz w:val="18"/>
                <w:szCs w:val="18"/>
              </w:rPr>
              <w:t>i) ContratAR; (ii)</w:t>
            </w:r>
            <w:r w:rsidR="00196AE9">
              <w:rPr>
                <w:rFonts w:ascii="Arial" w:hAnsi="Arial" w:cs="Arial"/>
                <w:color w:val="000000"/>
                <w:sz w:val="18"/>
                <w:szCs w:val="18"/>
              </w:rPr>
              <w:t> </w:t>
            </w:r>
            <w:r w:rsidRPr="00507D11">
              <w:rPr>
                <w:rFonts w:ascii="Arial" w:hAnsi="Arial" w:cs="Arial"/>
                <w:color w:val="000000"/>
                <w:sz w:val="18"/>
                <w:szCs w:val="18"/>
              </w:rPr>
              <w:t>ComprAR; (iii) LOyS y (iv)</w:t>
            </w:r>
            <w:r w:rsidR="007F3287">
              <w:rPr>
                <w:rFonts w:ascii="Arial" w:hAnsi="Arial" w:cs="Arial"/>
                <w:color w:val="000000"/>
                <w:sz w:val="18"/>
                <w:szCs w:val="18"/>
              </w:rPr>
              <w:t> </w:t>
            </w:r>
            <w:r w:rsidRPr="00507D11">
              <w:rPr>
                <w:rFonts w:ascii="Arial" w:hAnsi="Arial" w:cs="Arial"/>
                <w:color w:val="000000"/>
                <w:sz w:val="18"/>
                <w:szCs w:val="18"/>
              </w:rPr>
              <w:t xml:space="preserve">GAT </w:t>
            </w:r>
            <w:r w:rsidR="00D70A2E">
              <w:rPr>
                <w:rStyle w:val="FootnoteReference"/>
                <w:rFonts w:ascii="Arial" w:hAnsi="Arial" w:cs="Arial"/>
                <w:color w:val="000000"/>
                <w:sz w:val="18"/>
                <w:szCs w:val="18"/>
              </w:rPr>
              <w:footnoteReference w:id="3"/>
            </w:r>
            <w:r w:rsidR="005E6B6F">
              <w:rPr>
                <w:rFonts w:ascii="Arial" w:hAnsi="Arial" w:cs="Arial"/>
                <w:color w:val="000000"/>
                <w:sz w:val="18"/>
                <w:szCs w:val="18"/>
              </w:rPr>
              <w:t>.</w:t>
            </w:r>
          </w:p>
        </w:tc>
      </w:tr>
      <w:tr w:rsidR="001929CF" w:rsidRPr="00507D11" w14:paraId="12526670" w14:textId="77777777" w:rsidTr="00196AE9">
        <w:trPr>
          <w:trHeight w:val="960"/>
        </w:trPr>
        <w:tc>
          <w:tcPr>
            <w:tcW w:w="1980" w:type="dxa"/>
            <w:shd w:val="clear" w:color="auto" w:fill="auto"/>
            <w:vAlign w:val="center"/>
            <w:hideMark/>
          </w:tcPr>
          <w:p w14:paraId="13794656" w14:textId="71879904" w:rsidR="001929CF" w:rsidRPr="00507D11" w:rsidRDefault="001929CF" w:rsidP="001929CF">
            <w:pPr>
              <w:rPr>
                <w:rFonts w:ascii="Arial" w:hAnsi="Arial" w:cs="Arial"/>
                <w:sz w:val="18"/>
                <w:szCs w:val="18"/>
              </w:rPr>
            </w:pPr>
            <w:r w:rsidRPr="00507D11">
              <w:rPr>
                <w:rFonts w:ascii="Arial" w:hAnsi="Arial" w:cs="Arial"/>
                <w:sz w:val="18"/>
                <w:szCs w:val="18"/>
              </w:rPr>
              <w:t>P.1.3 Organismos de la APN con sistemas desplegados y en funcionamiento</w:t>
            </w:r>
          </w:p>
        </w:tc>
        <w:tc>
          <w:tcPr>
            <w:tcW w:w="990" w:type="dxa"/>
            <w:shd w:val="clear" w:color="auto" w:fill="auto"/>
            <w:vAlign w:val="center"/>
            <w:hideMark/>
          </w:tcPr>
          <w:p w14:paraId="2E8C0937" w14:textId="77777777" w:rsidR="001929CF" w:rsidRPr="00507D11" w:rsidRDefault="001929CF" w:rsidP="001929CF">
            <w:pPr>
              <w:jc w:val="right"/>
              <w:rPr>
                <w:rFonts w:ascii="Arial" w:hAnsi="Arial" w:cs="Arial"/>
                <w:color w:val="000000"/>
                <w:sz w:val="18"/>
                <w:szCs w:val="18"/>
              </w:rPr>
            </w:pPr>
            <w:r w:rsidRPr="00507D11">
              <w:rPr>
                <w:rFonts w:ascii="Arial" w:hAnsi="Arial" w:cs="Arial"/>
                <w:color w:val="000000"/>
                <w:sz w:val="18"/>
                <w:szCs w:val="18"/>
              </w:rPr>
              <w:t xml:space="preserve"> 250.000 </w:t>
            </w:r>
          </w:p>
        </w:tc>
        <w:tc>
          <w:tcPr>
            <w:tcW w:w="1170" w:type="dxa"/>
            <w:shd w:val="clear" w:color="auto" w:fill="auto"/>
            <w:vAlign w:val="center"/>
            <w:hideMark/>
          </w:tcPr>
          <w:p w14:paraId="4D4A50C1" w14:textId="77777777" w:rsidR="001929CF" w:rsidRPr="00507D11" w:rsidRDefault="001929CF" w:rsidP="006B49CE">
            <w:pPr>
              <w:jc w:val="center"/>
              <w:rPr>
                <w:rFonts w:ascii="Arial" w:hAnsi="Arial" w:cs="Arial"/>
                <w:color w:val="000000"/>
                <w:sz w:val="18"/>
                <w:szCs w:val="18"/>
              </w:rPr>
            </w:pPr>
            <w:r w:rsidRPr="00507D11">
              <w:rPr>
                <w:rFonts w:ascii="Arial" w:hAnsi="Arial" w:cs="Arial"/>
                <w:color w:val="000000"/>
                <w:sz w:val="18"/>
                <w:szCs w:val="18"/>
              </w:rPr>
              <w:t>Organismos</w:t>
            </w:r>
          </w:p>
        </w:tc>
        <w:tc>
          <w:tcPr>
            <w:tcW w:w="1170" w:type="dxa"/>
            <w:shd w:val="clear" w:color="auto" w:fill="auto"/>
            <w:vAlign w:val="center"/>
            <w:hideMark/>
          </w:tcPr>
          <w:p w14:paraId="3708EAC9" w14:textId="562B038A" w:rsidR="001929CF" w:rsidRPr="00507D11" w:rsidRDefault="001929CF" w:rsidP="006B49CE">
            <w:pPr>
              <w:jc w:val="center"/>
              <w:rPr>
                <w:rFonts w:ascii="Arial" w:hAnsi="Arial" w:cs="Arial"/>
                <w:color w:val="000000"/>
                <w:sz w:val="18"/>
                <w:szCs w:val="18"/>
              </w:rPr>
            </w:pPr>
            <w:r w:rsidRPr="00507D11">
              <w:rPr>
                <w:rFonts w:ascii="Arial" w:hAnsi="Arial" w:cs="Arial"/>
                <w:color w:val="000000"/>
                <w:sz w:val="18"/>
                <w:szCs w:val="18"/>
              </w:rPr>
              <w:t>1</w:t>
            </w:r>
            <w:r w:rsidR="00D70A2E">
              <w:rPr>
                <w:rFonts w:ascii="Arial" w:hAnsi="Arial" w:cs="Arial"/>
                <w:color w:val="000000"/>
                <w:sz w:val="18"/>
                <w:szCs w:val="18"/>
              </w:rPr>
              <w:t>.</w:t>
            </w:r>
            <w:r w:rsidRPr="00507D11">
              <w:rPr>
                <w:rFonts w:ascii="Arial" w:hAnsi="Arial" w:cs="Arial"/>
                <w:color w:val="000000"/>
                <w:sz w:val="18"/>
                <w:szCs w:val="18"/>
              </w:rPr>
              <w:t>1</w:t>
            </w:r>
          </w:p>
        </w:tc>
        <w:tc>
          <w:tcPr>
            <w:tcW w:w="630" w:type="dxa"/>
            <w:shd w:val="clear" w:color="auto" w:fill="auto"/>
            <w:vAlign w:val="center"/>
            <w:hideMark/>
          </w:tcPr>
          <w:p w14:paraId="6C23DF5C" w14:textId="77777777" w:rsidR="001929CF" w:rsidRPr="00507D11" w:rsidRDefault="001929CF" w:rsidP="007656DA">
            <w:pPr>
              <w:jc w:val="center"/>
              <w:rPr>
                <w:rFonts w:ascii="Arial" w:hAnsi="Arial" w:cs="Arial"/>
                <w:sz w:val="18"/>
                <w:szCs w:val="18"/>
              </w:rPr>
            </w:pPr>
            <w:r w:rsidRPr="00507D11">
              <w:rPr>
                <w:rFonts w:ascii="Arial" w:hAnsi="Arial" w:cs="Arial"/>
                <w:sz w:val="18"/>
                <w:szCs w:val="18"/>
              </w:rPr>
              <w:t>0</w:t>
            </w:r>
          </w:p>
        </w:tc>
        <w:tc>
          <w:tcPr>
            <w:tcW w:w="502" w:type="dxa"/>
            <w:shd w:val="clear" w:color="auto" w:fill="auto"/>
            <w:noWrap/>
            <w:vAlign w:val="center"/>
            <w:hideMark/>
          </w:tcPr>
          <w:p w14:paraId="373CAB0F" w14:textId="4B33A411" w:rsidR="001929CF" w:rsidRPr="00507D11" w:rsidRDefault="001929CF" w:rsidP="007656DA">
            <w:pPr>
              <w:jc w:val="center"/>
              <w:rPr>
                <w:rFonts w:ascii="Arial" w:hAnsi="Arial" w:cs="Arial"/>
                <w:color w:val="000000"/>
                <w:sz w:val="18"/>
                <w:szCs w:val="18"/>
              </w:rPr>
            </w:pPr>
            <w:r w:rsidRPr="00507D11">
              <w:rPr>
                <w:rFonts w:ascii="Arial" w:hAnsi="Arial" w:cs="Arial"/>
                <w:color w:val="000000"/>
                <w:sz w:val="18"/>
                <w:szCs w:val="18"/>
              </w:rPr>
              <w:t>-</w:t>
            </w:r>
          </w:p>
        </w:tc>
        <w:tc>
          <w:tcPr>
            <w:tcW w:w="600" w:type="dxa"/>
            <w:shd w:val="clear" w:color="auto" w:fill="auto"/>
            <w:noWrap/>
            <w:vAlign w:val="center"/>
            <w:hideMark/>
          </w:tcPr>
          <w:p w14:paraId="2D7B21D0" w14:textId="1729FF56" w:rsidR="001929CF" w:rsidRPr="00507D11" w:rsidRDefault="001929CF" w:rsidP="007656DA">
            <w:pPr>
              <w:jc w:val="center"/>
              <w:rPr>
                <w:rFonts w:ascii="Arial" w:hAnsi="Arial" w:cs="Arial"/>
                <w:color w:val="000000"/>
                <w:sz w:val="18"/>
                <w:szCs w:val="18"/>
              </w:rPr>
            </w:pPr>
            <w:r w:rsidRPr="00507D11">
              <w:rPr>
                <w:rFonts w:ascii="Arial" w:hAnsi="Arial" w:cs="Arial"/>
                <w:color w:val="000000"/>
                <w:sz w:val="18"/>
                <w:szCs w:val="18"/>
              </w:rPr>
              <w:t>-</w:t>
            </w:r>
          </w:p>
        </w:tc>
        <w:tc>
          <w:tcPr>
            <w:tcW w:w="600" w:type="dxa"/>
            <w:shd w:val="clear" w:color="auto" w:fill="auto"/>
            <w:noWrap/>
            <w:vAlign w:val="center"/>
            <w:hideMark/>
          </w:tcPr>
          <w:p w14:paraId="67CCE75A" w14:textId="35E22C41" w:rsidR="001929CF" w:rsidRPr="00507D11" w:rsidRDefault="001929CF" w:rsidP="007656DA">
            <w:pPr>
              <w:jc w:val="center"/>
              <w:rPr>
                <w:rFonts w:ascii="Arial" w:hAnsi="Arial" w:cs="Arial"/>
                <w:color w:val="000000"/>
                <w:sz w:val="18"/>
                <w:szCs w:val="18"/>
              </w:rPr>
            </w:pPr>
            <w:r w:rsidRPr="00507D11">
              <w:rPr>
                <w:rFonts w:ascii="Arial" w:hAnsi="Arial" w:cs="Arial"/>
                <w:color w:val="000000"/>
                <w:sz w:val="18"/>
                <w:szCs w:val="18"/>
              </w:rPr>
              <w:t>40</w:t>
            </w:r>
          </w:p>
        </w:tc>
        <w:tc>
          <w:tcPr>
            <w:tcW w:w="548" w:type="dxa"/>
            <w:shd w:val="clear" w:color="auto" w:fill="auto"/>
            <w:noWrap/>
            <w:vAlign w:val="center"/>
            <w:hideMark/>
          </w:tcPr>
          <w:p w14:paraId="3AD449C7" w14:textId="664CC329" w:rsidR="001929CF" w:rsidRPr="00507D11" w:rsidRDefault="001929CF" w:rsidP="007656DA">
            <w:pPr>
              <w:jc w:val="center"/>
              <w:rPr>
                <w:rFonts w:ascii="Arial" w:hAnsi="Arial" w:cs="Arial"/>
                <w:color w:val="000000"/>
                <w:sz w:val="18"/>
                <w:szCs w:val="18"/>
              </w:rPr>
            </w:pPr>
            <w:r>
              <w:rPr>
                <w:rFonts w:ascii="Arial" w:hAnsi="Arial" w:cs="Arial"/>
                <w:color w:val="000000"/>
                <w:sz w:val="18"/>
                <w:szCs w:val="18"/>
              </w:rPr>
              <w:t>40</w:t>
            </w:r>
          </w:p>
        </w:tc>
        <w:tc>
          <w:tcPr>
            <w:tcW w:w="631" w:type="dxa"/>
            <w:shd w:val="clear" w:color="auto" w:fill="auto"/>
            <w:noWrap/>
            <w:vAlign w:val="center"/>
            <w:hideMark/>
          </w:tcPr>
          <w:p w14:paraId="7D1F2836" w14:textId="40E4FD9A" w:rsidR="001929CF" w:rsidRPr="00507D11" w:rsidRDefault="001929CF" w:rsidP="007656DA">
            <w:pPr>
              <w:jc w:val="center"/>
              <w:rPr>
                <w:rFonts w:ascii="Arial" w:hAnsi="Arial" w:cs="Arial"/>
                <w:color w:val="000000"/>
                <w:sz w:val="18"/>
                <w:szCs w:val="18"/>
              </w:rPr>
            </w:pPr>
            <w:r>
              <w:rPr>
                <w:rFonts w:ascii="Arial" w:hAnsi="Arial" w:cs="Arial"/>
                <w:color w:val="000000"/>
                <w:sz w:val="18"/>
                <w:szCs w:val="18"/>
              </w:rPr>
              <w:t>4</w:t>
            </w:r>
            <w:r w:rsidRPr="00507D11">
              <w:rPr>
                <w:rFonts w:ascii="Arial" w:hAnsi="Arial" w:cs="Arial"/>
                <w:color w:val="000000"/>
                <w:sz w:val="18"/>
                <w:szCs w:val="18"/>
              </w:rPr>
              <w:t>4</w:t>
            </w:r>
          </w:p>
        </w:tc>
        <w:tc>
          <w:tcPr>
            <w:tcW w:w="989" w:type="dxa"/>
            <w:shd w:val="clear" w:color="auto" w:fill="auto"/>
            <w:noWrap/>
            <w:vAlign w:val="center"/>
            <w:hideMark/>
          </w:tcPr>
          <w:p w14:paraId="2F56A66A" w14:textId="138C1C97" w:rsidR="001929CF" w:rsidRPr="00507D11" w:rsidRDefault="001929CF" w:rsidP="007656DA">
            <w:pPr>
              <w:jc w:val="center"/>
              <w:rPr>
                <w:rFonts w:ascii="Arial" w:hAnsi="Arial" w:cs="Arial"/>
                <w:color w:val="000000"/>
                <w:sz w:val="18"/>
                <w:szCs w:val="18"/>
              </w:rPr>
            </w:pPr>
            <w:r w:rsidRPr="00507D11">
              <w:rPr>
                <w:rFonts w:ascii="Arial" w:hAnsi="Arial" w:cs="Arial"/>
                <w:color w:val="000000"/>
                <w:sz w:val="18"/>
                <w:szCs w:val="18"/>
              </w:rPr>
              <w:t>124</w:t>
            </w:r>
          </w:p>
        </w:tc>
        <w:tc>
          <w:tcPr>
            <w:tcW w:w="1260" w:type="dxa"/>
            <w:shd w:val="clear" w:color="auto" w:fill="auto"/>
            <w:hideMark/>
          </w:tcPr>
          <w:p w14:paraId="2A3B01A8" w14:textId="01317E63" w:rsidR="001929CF" w:rsidRPr="00507D11" w:rsidRDefault="001929CF" w:rsidP="001929CF">
            <w:pPr>
              <w:jc w:val="center"/>
              <w:rPr>
                <w:rFonts w:ascii="Arial" w:hAnsi="Arial" w:cs="Arial"/>
                <w:sz w:val="18"/>
                <w:szCs w:val="18"/>
              </w:rPr>
            </w:pPr>
            <w:r w:rsidRPr="0F926CDF">
              <w:rPr>
                <w:rFonts w:ascii="Arial" w:hAnsi="Arial" w:cs="Arial"/>
                <w:sz w:val="18"/>
                <w:szCs w:val="18"/>
              </w:rPr>
              <w:t>Informe anual de despliegue y uso</w:t>
            </w:r>
          </w:p>
        </w:tc>
        <w:tc>
          <w:tcPr>
            <w:tcW w:w="2757" w:type="dxa"/>
            <w:shd w:val="clear" w:color="auto" w:fill="auto"/>
            <w:hideMark/>
          </w:tcPr>
          <w:p w14:paraId="34BB5902" w14:textId="1089E172" w:rsidR="001929CF" w:rsidRPr="00507D11" w:rsidRDefault="001929CF" w:rsidP="00B63011">
            <w:pPr>
              <w:jc w:val="both"/>
              <w:rPr>
                <w:rFonts w:ascii="Arial" w:hAnsi="Arial" w:cs="Arial"/>
                <w:color w:val="000000"/>
                <w:sz w:val="18"/>
                <w:szCs w:val="18"/>
              </w:rPr>
            </w:pPr>
            <w:r w:rsidRPr="00507D11">
              <w:rPr>
                <w:rFonts w:ascii="Arial" w:hAnsi="Arial" w:cs="Arial"/>
                <w:color w:val="000000"/>
                <w:sz w:val="18"/>
                <w:szCs w:val="18"/>
              </w:rPr>
              <w:t> </w:t>
            </w:r>
            <w:r w:rsidRPr="00A83950">
              <w:rPr>
                <w:rFonts w:ascii="Arial" w:hAnsi="Arial" w:cs="Arial"/>
                <w:color w:val="000000"/>
                <w:sz w:val="18"/>
                <w:szCs w:val="18"/>
                <w:lang w:val="es-AR"/>
              </w:rPr>
              <w:t>Se considerará que el Organismo tiene los sistemas desplegados y en funcionamiento cuando al menos estén operativos e interoperando en ese organismo el e-SIDIF con</w:t>
            </w:r>
            <w:r w:rsidR="00D70A2E">
              <w:rPr>
                <w:rFonts w:ascii="Arial" w:hAnsi="Arial" w:cs="Arial"/>
                <w:color w:val="000000"/>
                <w:sz w:val="18"/>
                <w:szCs w:val="18"/>
                <w:lang w:val="es-AR"/>
              </w:rPr>
              <w:t>:</w:t>
            </w:r>
            <w:r w:rsidRPr="00A83950">
              <w:rPr>
                <w:rFonts w:ascii="Arial" w:hAnsi="Arial" w:cs="Arial"/>
                <w:color w:val="000000"/>
                <w:sz w:val="18"/>
                <w:szCs w:val="18"/>
                <w:lang w:val="es-AR"/>
              </w:rPr>
              <w:t xml:space="preserve"> (i) ContratAR; (ii) ComprAR; (iii) </w:t>
            </w:r>
            <w:proofErr w:type="spellStart"/>
            <w:r w:rsidRPr="00A83950">
              <w:rPr>
                <w:rFonts w:ascii="Arial" w:hAnsi="Arial" w:cs="Arial"/>
                <w:color w:val="000000"/>
                <w:sz w:val="18"/>
                <w:szCs w:val="18"/>
                <w:lang w:val="es-AR"/>
              </w:rPr>
              <w:t>LOyS</w:t>
            </w:r>
            <w:proofErr w:type="spellEnd"/>
            <w:r w:rsidRPr="00A83950">
              <w:rPr>
                <w:rFonts w:ascii="Arial" w:hAnsi="Arial" w:cs="Arial"/>
                <w:color w:val="000000"/>
                <w:sz w:val="18"/>
                <w:szCs w:val="18"/>
                <w:lang w:val="es-AR"/>
              </w:rPr>
              <w:t>; y (</w:t>
            </w:r>
            <w:proofErr w:type="spellStart"/>
            <w:r w:rsidRPr="00A83950">
              <w:rPr>
                <w:rFonts w:ascii="Arial" w:hAnsi="Arial" w:cs="Arial"/>
                <w:color w:val="000000"/>
                <w:sz w:val="18"/>
                <w:szCs w:val="18"/>
                <w:lang w:val="es-AR"/>
              </w:rPr>
              <w:t>iv</w:t>
            </w:r>
            <w:proofErr w:type="spellEnd"/>
            <w:r w:rsidRPr="00A83950">
              <w:rPr>
                <w:rFonts w:ascii="Arial" w:hAnsi="Arial" w:cs="Arial"/>
                <w:color w:val="000000"/>
                <w:sz w:val="18"/>
                <w:szCs w:val="18"/>
                <w:lang w:val="es-AR"/>
              </w:rPr>
              <w:t>) GAT</w:t>
            </w:r>
            <w:r w:rsidR="005E6B6F">
              <w:rPr>
                <w:rFonts w:ascii="Arial" w:hAnsi="Arial" w:cs="Arial"/>
                <w:color w:val="000000"/>
                <w:sz w:val="18"/>
                <w:szCs w:val="18"/>
                <w:lang w:val="es-AR"/>
              </w:rPr>
              <w:t>.</w:t>
            </w:r>
          </w:p>
        </w:tc>
      </w:tr>
      <w:tr w:rsidR="001929CF" w:rsidRPr="00507D11" w14:paraId="72DF2178" w14:textId="77777777" w:rsidTr="00196AE9">
        <w:trPr>
          <w:trHeight w:val="1060"/>
        </w:trPr>
        <w:tc>
          <w:tcPr>
            <w:tcW w:w="1980" w:type="dxa"/>
            <w:shd w:val="clear" w:color="auto" w:fill="auto"/>
            <w:vAlign w:val="center"/>
            <w:hideMark/>
          </w:tcPr>
          <w:p w14:paraId="7E309FD0" w14:textId="06B54F76" w:rsidR="001929CF" w:rsidRPr="00507D11" w:rsidRDefault="001929CF" w:rsidP="001929CF">
            <w:pPr>
              <w:rPr>
                <w:rFonts w:ascii="Arial" w:hAnsi="Arial" w:cs="Arial"/>
                <w:color w:val="000000"/>
                <w:sz w:val="18"/>
                <w:szCs w:val="18"/>
              </w:rPr>
            </w:pPr>
            <w:r w:rsidRPr="00507D11">
              <w:rPr>
                <w:rFonts w:ascii="Arial" w:hAnsi="Arial" w:cs="Arial"/>
                <w:color w:val="000000"/>
                <w:sz w:val="18"/>
                <w:szCs w:val="18"/>
              </w:rPr>
              <w:t xml:space="preserve">P.1.4 </w:t>
            </w:r>
            <w:r w:rsidRPr="00913FBC">
              <w:rPr>
                <w:rFonts w:ascii="Arial" w:hAnsi="Arial" w:cs="Arial"/>
                <w:i/>
                <w:color w:val="000000"/>
                <w:sz w:val="18"/>
                <w:szCs w:val="18"/>
              </w:rPr>
              <w:t>Softwares</w:t>
            </w:r>
            <w:r w:rsidRPr="00507D11">
              <w:rPr>
                <w:rFonts w:ascii="Arial" w:hAnsi="Arial" w:cs="Arial"/>
                <w:color w:val="000000"/>
                <w:sz w:val="18"/>
                <w:szCs w:val="18"/>
              </w:rPr>
              <w:t xml:space="preserve"> de consolidación de información financiera con otras jurisdicciones desarrollados </w:t>
            </w:r>
          </w:p>
        </w:tc>
        <w:tc>
          <w:tcPr>
            <w:tcW w:w="990" w:type="dxa"/>
            <w:shd w:val="clear" w:color="auto" w:fill="auto"/>
            <w:vAlign w:val="center"/>
            <w:hideMark/>
          </w:tcPr>
          <w:p w14:paraId="2A6FF98E" w14:textId="77777777" w:rsidR="001929CF" w:rsidRPr="00507D11" w:rsidRDefault="001929CF" w:rsidP="001929CF">
            <w:pPr>
              <w:jc w:val="right"/>
              <w:rPr>
                <w:rFonts w:ascii="Arial" w:hAnsi="Arial" w:cs="Arial"/>
                <w:color w:val="000000"/>
                <w:sz w:val="18"/>
                <w:szCs w:val="18"/>
              </w:rPr>
            </w:pPr>
            <w:r w:rsidRPr="00507D11">
              <w:rPr>
                <w:rFonts w:ascii="Arial" w:hAnsi="Arial" w:cs="Arial"/>
                <w:color w:val="000000"/>
                <w:sz w:val="18"/>
                <w:szCs w:val="18"/>
              </w:rPr>
              <w:t xml:space="preserve"> 200.000 </w:t>
            </w:r>
          </w:p>
        </w:tc>
        <w:tc>
          <w:tcPr>
            <w:tcW w:w="1170" w:type="dxa"/>
            <w:shd w:val="clear" w:color="auto" w:fill="auto"/>
            <w:vAlign w:val="center"/>
            <w:hideMark/>
          </w:tcPr>
          <w:p w14:paraId="24C59454" w14:textId="77777777" w:rsidR="001929CF" w:rsidRPr="00913FBC" w:rsidRDefault="001929CF" w:rsidP="006B49CE">
            <w:pPr>
              <w:jc w:val="center"/>
              <w:rPr>
                <w:rFonts w:ascii="Arial" w:hAnsi="Arial" w:cs="Arial"/>
                <w:i/>
                <w:color w:val="000000"/>
                <w:sz w:val="18"/>
                <w:szCs w:val="18"/>
              </w:rPr>
            </w:pPr>
            <w:r w:rsidRPr="00913FBC">
              <w:rPr>
                <w:rFonts w:ascii="Arial" w:hAnsi="Arial" w:cs="Arial"/>
                <w:i/>
                <w:color w:val="000000"/>
                <w:sz w:val="18"/>
                <w:szCs w:val="18"/>
              </w:rPr>
              <w:t>Software</w:t>
            </w:r>
          </w:p>
        </w:tc>
        <w:tc>
          <w:tcPr>
            <w:tcW w:w="1170" w:type="dxa"/>
            <w:shd w:val="clear" w:color="auto" w:fill="auto"/>
            <w:vAlign w:val="center"/>
            <w:hideMark/>
          </w:tcPr>
          <w:p w14:paraId="4AD828E4" w14:textId="74B60B73" w:rsidR="001929CF" w:rsidRPr="00507D11" w:rsidRDefault="001929CF" w:rsidP="006B49CE">
            <w:pPr>
              <w:jc w:val="center"/>
              <w:rPr>
                <w:rFonts w:ascii="Arial" w:hAnsi="Arial" w:cs="Arial"/>
                <w:color w:val="000000"/>
                <w:sz w:val="18"/>
                <w:szCs w:val="18"/>
              </w:rPr>
            </w:pPr>
            <w:r w:rsidRPr="00507D11">
              <w:rPr>
                <w:rFonts w:ascii="Arial" w:hAnsi="Arial" w:cs="Arial"/>
                <w:color w:val="000000"/>
                <w:sz w:val="18"/>
                <w:szCs w:val="18"/>
              </w:rPr>
              <w:t>1.1</w:t>
            </w:r>
          </w:p>
        </w:tc>
        <w:tc>
          <w:tcPr>
            <w:tcW w:w="630" w:type="dxa"/>
            <w:shd w:val="clear" w:color="auto" w:fill="auto"/>
            <w:vAlign w:val="center"/>
            <w:hideMark/>
          </w:tcPr>
          <w:p w14:paraId="61A58C84" w14:textId="77777777" w:rsidR="001929CF" w:rsidRPr="00507D11" w:rsidRDefault="001929CF" w:rsidP="007656DA">
            <w:pPr>
              <w:jc w:val="center"/>
              <w:rPr>
                <w:rFonts w:ascii="Arial" w:hAnsi="Arial" w:cs="Arial"/>
                <w:color w:val="000000"/>
                <w:sz w:val="18"/>
                <w:szCs w:val="18"/>
              </w:rPr>
            </w:pPr>
            <w:r w:rsidRPr="00507D11">
              <w:rPr>
                <w:rFonts w:ascii="Arial" w:hAnsi="Arial" w:cs="Arial"/>
                <w:color w:val="000000"/>
                <w:sz w:val="18"/>
                <w:szCs w:val="18"/>
              </w:rPr>
              <w:t>0</w:t>
            </w:r>
          </w:p>
        </w:tc>
        <w:tc>
          <w:tcPr>
            <w:tcW w:w="502" w:type="dxa"/>
            <w:shd w:val="clear" w:color="auto" w:fill="auto"/>
            <w:noWrap/>
            <w:vAlign w:val="center"/>
            <w:hideMark/>
          </w:tcPr>
          <w:p w14:paraId="270C8E0E" w14:textId="06E233B7" w:rsidR="001929CF" w:rsidRPr="00507D11" w:rsidRDefault="001929CF" w:rsidP="007656DA">
            <w:pPr>
              <w:jc w:val="center"/>
              <w:rPr>
                <w:rFonts w:ascii="Arial" w:hAnsi="Arial" w:cs="Arial"/>
                <w:color w:val="000000"/>
                <w:sz w:val="18"/>
                <w:szCs w:val="18"/>
              </w:rPr>
            </w:pPr>
            <w:r w:rsidRPr="00507D11">
              <w:rPr>
                <w:rFonts w:ascii="Arial" w:hAnsi="Arial" w:cs="Arial"/>
                <w:color w:val="000000"/>
                <w:sz w:val="18"/>
                <w:szCs w:val="18"/>
              </w:rPr>
              <w:t>-</w:t>
            </w:r>
          </w:p>
        </w:tc>
        <w:tc>
          <w:tcPr>
            <w:tcW w:w="600" w:type="dxa"/>
            <w:shd w:val="clear" w:color="auto" w:fill="auto"/>
            <w:noWrap/>
            <w:vAlign w:val="center"/>
            <w:hideMark/>
          </w:tcPr>
          <w:p w14:paraId="27B26A5B" w14:textId="2EE6AD8D" w:rsidR="001929CF" w:rsidRPr="00507D11" w:rsidRDefault="001929CF" w:rsidP="007656DA">
            <w:pPr>
              <w:jc w:val="center"/>
              <w:rPr>
                <w:rFonts w:ascii="Arial" w:hAnsi="Arial" w:cs="Arial"/>
                <w:color w:val="000000"/>
                <w:sz w:val="18"/>
                <w:szCs w:val="18"/>
              </w:rPr>
            </w:pPr>
            <w:r w:rsidRPr="00507D11">
              <w:rPr>
                <w:rFonts w:ascii="Arial" w:hAnsi="Arial" w:cs="Arial"/>
                <w:color w:val="000000"/>
                <w:sz w:val="18"/>
                <w:szCs w:val="18"/>
              </w:rPr>
              <w:t>-</w:t>
            </w:r>
          </w:p>
        </w:tc>
        <w:tc>
          <w:tcPr>
            <w:tcW w:w="600" w:type="dxa"/>
            <w:shd w:val="clear" w:color="auto" w:fill="auto"/>
            <w:noWrap/>
            <w:vAlign w:val="center"/>
            <w:hideMark/>
          </w:tcPr>
          <w:p w14:paraId="02A6F28A" w14:textId="342FEA9E" w:rsidR="001929CF" w:rsidRPr="00507D11" w:rsidRDefault="001929CF" w:rsidP="007656DA">
            <w:pPr>
              <w:jc w:val="center"/>
              <w:rPr>
                <w:rFonts w:ascii="Arial" w:hAnsi="Arial" w:cs="Arial"/>
                <w:color w:val="000000"/>
                <w:sz w:val="18"/>
                <w:szCs w:val="18"/>
              </w:rPr>
            </w:pPr>
            <w:r w:rsidRPr="00507D11">
              <w:rPr>
                <w:rFonts w:ascii="Arial" w:hAnsi="Arial" w:cs="Arial"/>
                <w:color w:val="000000"/>
                <w:sz w:val="18"/>
                <w:szCs w:val="18"/>
              </w:rPr>
              <w:t>1</w:t>
            </w:r>
          </w:p>
        </w:tc>
        <w:tc>
          <w:tcPr>
            <w:tcW w:w="548" w:type="dxa"/>
            <w:shd w:val="clear" w:color="auto" w:fill="auto"/>
            <w:noWrap/>
            <w:vAlign w:val="center"/>
            <w:hideMark/>
          </w:tcPr>
          <w:p w14:paraId="59B34490" w14:textId="50393830" w:rsidR="001929CF" w:rsidRPr="00507D11" w:rsidRDefault="001929CF" w:rsidP="007656DA">
            <w:pPr>
              <w:jc w:val="center"/>
              <w:rPr>
                <w:rFonts w:ascii="Arial" w:hAnsi="Arial" w:cs="Arial"/>
                <w:color w:val="000000"/>
                <w:sz w:val="18"/>
                <w:szCs w:val="18"/>
              </w:rPr>
            </w:pPr>
            <w:r w:rsidRPr="00507D11">
              <w:rPr>
                <w:rFonts w:ascii="Arial" w:hAnsi="Arial" w:cs="Arial"/>
                <w:color w:val="000000"/>
                <w:sz w:val="18"/>
                <w:szCs w:val="18"/>
              </w:rPr>
              <w:t>1</w:t>
            </w:r>
          </w:p>
        </w:tc>
        <w:tc>
          <w:tcPr>
            <w:tcW w:w="631" w:type="dxa"/>
            <w:shd w:val="clear" w:color="auto" w:fill="auto"/>
            <w:noWrap/>
            <w:vAlign w:val="center"/>
            <w:hideMark/>
          </w:tcPr>
          <w:p w14:paraId="4D5A3D81" w14:textId="3E2D7197" w:rsidR="001929CF" w:rsidRPr="00507D11" w:rsidRDefault="001929CF" w:rsidP="007656DA">
            <w:pPr>
              <w:jc w:val="center"/>
              <w:rPr>
                <w:rFonts w:ascii="Arial" w:hAnsi="Arial" w:cs="Arial"/>
                <w:b/>
                <w:bCs/>
                <w:color w:val="000000"/>
                <w:sz w:val="18"/>
                <w:szCs w:val="18"/>
              </w:rPr>
            </w:pPr>
            <w:r w:rsidRPr="00507D11">
              <w:rPr>
                <w:rFonts w:ascii="Arial" w:hAnsi="Arial" w:cs="Arial"/>
                <w:b/>
                <w:bCs/>
                <w:color w:val="000000"/>
                <w:sz w:val="18"/>
                <w:szCs w:val="18"/>
              </w:rPr>
              <w:t>-</w:t>
            </w:r>
          </w:p>
        </w:tc>
        <w:tc>
          <w:tcPr>
            <w:tcW w:w="989" w:type="dxa"/>
            <w:shd w:val="clear" w:color="auto" w:fill="auto"/>
            <w:vAlign w:val="center"/>
            <w:hideMark/>
          </w:tcPr>
          <w:p w14:paraId="19F64BA4" w14:textId="77777777" w:rsidR="001929CF" w:rsidRPr="00507D11" w:rsidRDefault="001929CF" w:rsidP="007656DA">
            <w:pPr>
              <w:jc w:val="center"/>
              <w:rPr>
                <w:rFonts w:ascii="Arial" w:hAnsi="Arial" w:cs="Arial"/>
                <w:color w:val="000000"/>
                <w:sz w:val="18"/>
                <w:szCs w:val="18"/>
              </w:rPr>
            </w:pPr>
            <w:r w:rsidRPr="00507D11">
              <w:rPr>
                <w:rFonts w:ascii="Arial" w:hAnsi="Arial" w:cs="Arial"/>
                <w:color w:val="000000"/>
                <w:sz w:val="18"/>
                <w:szCs w:val="18"/>
              </w:rPr>
              <w:t>2</w:t>
            </w:r>
          </w:p>
        </w:tc>
        <w:tc>
          <w:tcPr>
            <w:tcW w:w="1260" w:type="dxa"/>
            <w:shd w:val="clear" w:color="auto" w:fill="FFFFFF" w:themeFill="background1"/>
            <w:hideMark/>
          </w:tcPr>
          <w:p w14:paraId="18C09AE3" w14:textId="77777777" w:rsidR="001929CF" w:rsidRPr="00507D11" w:rsidRDefault="001929CF" w:rsidP="001929CF">
            <w:pPr>
              <w:jc w:val="center"/>
              <w:rPr>
                <w:rFonts w:ascii="Arial" w:hAnsi="Arial" w:cs="Arial"/>
                <w:color w:val="000000" w:themeColor="text1"/>
                <w:sz w:val="18"/>
                <w:szCs w:val="18"/>
              </w:rPr>
            </w:pPr>
            <w:r w:rsidRPr="0F926CDF">
              <w:rPr>
                <w:rFonts w:ascii="Arial" w:hAnsi="Arial" w:cs="Arial"/>
                <w:color w:val="000000" w:themeColor="text1"/>
                <w:sz w:val="18"/>
                <w:szCs w:val="18"/>
              </w:rPr>
              <w:t xml:space="preserve">Reportes de información financiera consolidada                                                                                   </w:t>
            </w:r>
          </w:p>
        </w:tc>
        <w:tc>
          <w:tcPr>
            <w:tcW w:w="2757" w:type="dxa"/>
            <w:shd w:val="clear" w:color="auto" w:fill="auto"/>
            <w:hideMark/>
          </w:tcPr>
          <w:p w14:paraId="3002B4CE" w14:textId="149A8E49" w:rsidR="001929CF" w:rsidRPr="00507D11" w:rsidRDefault="001929CF" w:rsidP="00B63011">
            <w:pPr>
              <w:jc w:val="both"/>
              <w:rPr>
                <w:rFonts w:ascii="Arial" w:hAnsi="Arial" w:cs="Arial"/>
                <w:color w:val="000000"/>
                <w:sz w:val="18"/>
                <w:szCs w:val="18"/>
              </w:rPr>
            </w:pPr>
            <w:r w:rsidRPr="00507D11">
              <w:rPr>
                <w:rFonts w:ascii="Arial" w:hAnsi="Arial" w:cs="Arial"/>
                <w:color w:val="000000"/>
                <w:sz w:val="18"/>
                <w:szCs w:val="18"/>
              </w:rPr>
              <w:t>Refiere a soluciones informáticas esperadas para el diálogo entre sistemas de administración financiera en jurisdicciones locales con e</w:t>
            </w:r>
            <w:r w:rsidR="00D25742">
              <w:rPr>
                <w:rFonts w:ascii="Arial" w:hAnsi="Arial" w:cs="Arial"/>
                <w:color w:val="000000"/>
                <w:sz w:val="18"/>
                <w:szCs w:val="18"/>
              </w:rPr>
              <w:t>-</w:t>
            </w:r>
            <w:r w:rsidRPr="00507D11">
              <w:rPr>
                <w:rFonts w:ascii="Arial" w:hAnsi="Arial" w:cs="Arial"/>
                <w:color w:val="000000"/>
                <w:sz w:val="18"/>
                <w:szCs w:val="18"/>
              </w:rPr>
              <w:t xml:space="preserve">Sidif, por </w:t>
            </w:r>
            <w:r w:rsidR="00131258" w:rsidRPr="00507D11">
              <w:rPr>
                <w:rFonts w:ascii="Arial" w:hAnsi="Arial" w:cs="Arial"/>
                <w:color w:val="000000"/>
                <w:sz w:val="18"/>
                <w:szCs w:val="18"/>
              </w:rPr>
              <w:t>ejemplo,</w:t>
            </w:r>
            <w:r w:rsidRPr="00507D11">
              <w:rPr>
                <w:rFonts w:ascii="Arial" w:hAnsi="Arial" w:cs="Arial"/>
                <w:color w:val="000000"/>
                <w:sz w:val="18"/>
                <w:szCs w:val="18"/>
              </w:rPr>
              <w:t xml:space="preserve"> i) SIGAF; y </w:t>
            </w:r>
            <w:proofErr w:type="spellStart"/>
            <w:r w:rsidRPr="00507D11">
              <w:rPr>
                <w:rFonts w:ascii="Arial" w:hAnsi="Arial" w:cs="Arial"/>
                <w:color w:val="000000"/>
                <w:sz w:val="18"/>
                <w:szCs w:val="18"/>
              </w:rPr>
              <w:t>ii</w:t>
            </w:r>
            <w:proofErr w:type="spellEnd"/>
            <w:r w:rsidRPr="00507D11">
              <w:rPr>
                <w:rFonts w:ascii="Arial" w:hAnsi="Arial" w:cs="Arial"/>
                <w:color w:val="000000"/>
                <w:sz w:val="18"/>
                <w:szCs w:val="18"/>
              </w:rPr>
              <w:t>) RAFAM</w:t>
            </w:r>
            <w:r w:rsidR="005E6B6F">
              <w:rPr>
                <w:rFonts w:ascii="Arial" w:hAnsi="Arial" w:cs="Arial"/>
                <w:color w:val="000000"/>
                <w:sz w:val="18"/>
                <w:szCs w:val="18"/>
              </w:rPr>
              <w:t>.</w:t>
            </w:r>
          </w:p>
        </w:tc>
      </w:tr>
    </w:tbl>
    <w:p w14:paraId="309E11A2" w14:textId="77777777" w:rsidR="006B49CE" w:rsidRDefault="006B49CE">
      <w:r>
        <w:br w:type="page"/>
      </w:r>
    </w:p>
    <w:tbl>
      <w:tblPr>
        <w:tblW w:w="139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0"/>
        <w:gridCol w:w="1080"/>
        <w:gridCol w:w="1080"/>
        <w:gridCol w:w="1170"/>
        <w:gridCol w:w="720"/>
        <w:gridCol w:w="540"/>
        <w:gridCol w:w="540"/>
        <w:gridCol w:w="540"/>
        <w:gridCol w:w="630"/>
        <w:gridCol w:w="630"/>
        <w:gridCol w:w="990"/>
        <w:gridCol w:w="1350"/>
        <w:gridCol w:w="2790"/>
      </w:tblGrid>
      <w:tr w:rsidR="00062AB3" w:rsidRPr="00507D11" w14:paraId="38C66AE3" w14:textId="77777777" w:rsidTr="0015403C">
        <w:trPr>
          <w:trHeight w:val="276"/>
        </w:trPr>
        <w:tc>
          <w:tcPr>
            <w:tcW w:w="1890" w:type="dxa"/>
            <w:shd w:val="clear" w:color="auto" w:fill="D5DCE4"/>
            <w:noWrap/>
            <w:vAlign w:val="center"/>
            <w:hideMark/>
          </w:tcPr>
          <w:p w14:paraId="3DDA520E" w14:textId="77777777" w:rsidR="008D08BD" w:rsidRPr="00507D11" w:rsidRDefault="008D08BD" w:rsidP="00B1229F">
            <w:pPr>
              <w:jc w:val="center"/>
              <w:rPr>
                <w:rFonts w:ascii="Arial" w:hAnsi="Arial" w:cs="Arial"/>
                <w:b/>
                <w:bCs/>
                <w:color w:val="000000"/>
                <w:sz w:val="18"/>
                <w:szCs w:val="18"/>
              </w:rPr>
            </w:pPr>
            <w:bookmarkStart w:id="13" w:name="_Hlk6841195"/>
            <w:r w:rsidRPr="00507D11">
              <w:rPr>
                <w:rFonts w:ascii="Arial" w:hAnsi="Arial" w:cs="Arial"/>
                <w:b/>
                <w:bCs/>
                <w:color w:val="000000"/>
                <w:sz w:val="18"/>
                <w:szCs w:val="18"/>
              </w:rPr>
              <w:lastRenderedPageBreak/>
              <w:t>Producto</w:t>
            </w:r>
          </w:p>
        </w:tc>
        <w:tc>
          <w:tcPr>
            <w:tcW w:w="1080" w:type="dxa"/>
            <w:shd w:val="clear" w:color="auto" w:fill="D5DCE4"/>
            <w:vAlign w:val="center"/>
            <w:hideMark/>
          </w:tcPr>
          <w:p w14:paraId="7B8AB9C6"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Costo</w:t>
            </w:r>
          </w:p>
        </w:tc>
        <w:tc>
          <w:tcPr>
            <w:tcW w:w="1080" w:type="dxa"/>
            <w:shd w:val="clear" w:color="auto" w:fill="D5DCE4"/>
            <w:vAlign w:val="center"/>
            <w:hideMark/>
          </w:tcPr>
          <w:p w14:paraId="1405E734"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Unidad de Medida</w:t>
            </w:r>
          </w:p>
        </w:tc>
        <w:tc>
          <w:tcPr>
            <w:tcW w:w="1170" w:type="dxa"/>
            <w:shd w:val="clear" w:color="auto" w:fill="D5DCE4"/>
            <w:vAlign w:val="center"/>
            <w:hideMark/>
          </w:tcPr>
          <w:p w14:paraId="41837C8C"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Resultados Asociados</w:t>
            </w:r>
          </w:p>
        </w:tc>
        <w:tc>
          <w:tcPr>
            <w:tcW w:w="720" w:type="dxa"/>
            <w:shd w:val="clear" w:color="auto" w:fill="D5DCE4"/>
            <w:noWrap/>
            <w:vAlign w:val="center"/>
            <w:hideMark/>
          </w:tcPr>
          <w:p w14:paraId="6C4DEBB6"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Línea de Base</w:t>
            </w:r>
          </w:p>
        </w:tc>
        <w:tc>
          <w:tcPr>
            <w:tcW w:w="540" w:type="dxa"/>
            <w:shd w:val="clear" w:color="auto" w:fill="D5DCE4"/>
            <w:vAlign w:val="center"/>
            <w:hideMark/>
          </w:tcPr>
          <w:p w14:paraId="045891B1"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Año 1</w:t>
            </w:r>
          </w:p>
        </w:tc>
        <w:tc>
          <w:tcPr>
            <w:tcW w:w="540" w:type="dxa"/>
            <w:shd w:val="clear" w:color="auto" w:fill="D5DCE4"/>
            <w:vAlign w:val="center"/>
            <w:hideMark/>
          </w:tcPr>
          <w:p w14:paraId="54D9EE6B"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Año 2</w:t>
            </w:r>
          </w:p>
        </w:tc>
        <w:tc>
          <w:tcPr>
            <w:tcW w:w="540" w:type="dxa"/>
            <w:shd w:val="clear" w:color="auto" w:fill="D5DCE4"/>
            <w:vAlign w:val="center"/>
            <w:hideMark/>
          </w:tcPr>
          <w:p w14:paraId="479C64C6"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Año 3</w:t>
            </w:r>
          </w:p>
        </w:tc>
        <w:tc>
          <w:tcPr>
            <w:tcW w:w="630" w:type="dxa"/>
            <w:shd w:val="clear" w:color="auto" w:fill="D5DCE4"/>
            <w:vAlign w:val="center"/>
            <w:hideMark/>
          </w:tcPr>
          <w:p w14:paraId="55D2DAF7"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Año 4</w:t>
            </w:r>
          </w:p>
        </w:tc>
        <w:tc>
          <w:tcPr>
            <w:tcW w:w="630" w:type="dxa"/>
            <w:shd w:val="clear" w:color="auto" w:fill="D5DCE4"/>
            <w:vAlign w:val="center"/>
            <w:hideMark/>
          </w:tcPr>
          <w:p w14:paraId="15272A2C"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Año 5</w:t>
            </w:r>
          </w:p>
        </w:tc>
        <w:tc>
          <w:tcPr>
            <w:tcW w:w="990" w:type="dxa"/>
            <w:shd w:val="clear" w:color="auto" w:fill="D5DCE4"/>
            <w:vAlign w:val="center"/>
            <w:hideMark/>
          </w:tcPr>
          <w:p w14:paraId="1A8997CE"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Final del Proyecto</w:t>
            </w:r>
          </w:p>
        </w:tc>
        <w:tc>
          <w:tcPr>
            <w:tcW w:w="1350" w:type="dxa"/>
            <w:shd w:val="clear" w:color="auto" w:fill="D5DCE4"/>
            <w:vAlign w:val="center"/>
            <w:hideMark/>
          </w:tcPr>
          <w:p w14:paraId="2B9167B2"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Medida de Verificación</w:t>
            </w:r>
          </w:p>
        </w:tc>
        <w:tc>
          <w:tcPr>
            <w:tcW w:w="2790" w:type="dxa"/>
            <w:shd w:val="clear" w:color="auto" w:fill="D5DCE4"/>
            <w:vAlign w:val="center"/>
            <w:hideMark/>
          </w:tcPr>
          <w:p w14:paraId="0443D170" w14:textId="77777777" w:rsidR="008D08BD" w:rsidRPr="00507D11" w:rsidRDefault="008D08BD" w:rsidP="00B1229F">
            <w:pPr>
              <w:jc w:val="center"/>
              <w:rPr>
                <w:rFonts w:ascii="Arial" w:hAnsi="Arial" w:cs="Arial"/>
                <w:b/>
                <w:bCs/>
                <w:color w:val="000000"/>
                <w:sz w:val="18"/>
                <w:szCs w:val="18"/>
              </w:rPr>
            </w:pPr>
            <w:r w:rsidRPr="00507D11">
              <w:rPr>
                <w:rFonts w:ascii="Arial" w:hAnsi="Arial" w:cs="Arial"/>
                <w:b/>
                <w:bCs/>
                <w:color w:val="000000"/>
                <w:sz w:val="18"/>
                <w:szCs w:val="18"/>
              </w:rPr>
              <w:t>Comentario</w:t>
            </w:r>
          </w:p>
        </w:tc>
      </w:tr>
      <w:tr w:rsidR="00A5017E" w:rsidRPr="00A5017E" w14:paraId="34F61586" w14:textId="77777777" w:rsidTr="00D77E51">
        <w:trPr>
          <w:trHeight w:val="345"/>
        </w:trPr>
        <w:tc>
          <w:tcPr>
            <w:tcW w:w="13950" w:type="dxa"/>
            <w:gridSpan w:val="13"/>
            <w:shd w:val="clear" w:color="auto" w:fill="BFBFBF" w:themeFill="background1" w:themeFillShade="BF"/>
            <w:vAlign w:val="center"/>
          </w:tcPr>
          <w:p w14:paraId="5107D7FE" w14:textId="77022ECA" w:rsidR="00A5017E" w:rsidRPr="00A5017E" w:rsidRDefault="00A5017E" w:rsidP="00A5017E">
            <w:pPr>
              <w:rPr>
                <w:rFonts w:ascii="Arial" w:hAnsi="Arial" w:cs="Arial"/>
                <w:b/>
                <w:bCs/>
                <w:color w:val="000000"/>
                <w:sz w:val="18"/>
                <w:szCs w:val="18"/>
              </w:rPr>
            </w:pPr>
            <w:r w:rsidRPr="00507D11">
              <w:rPr>
                <w:rFonts w:ascii="Arial" w:hAnsi="Arial" w:cs="Arial"/>
                <w:b/>
                <w:bCs/>
                <w:color w:val="000000"/>
                <w:sz w:val="18"/>
                <w:szCs w:val="18"/>
              </w:rPr>
              <w:t>Componente 1: Integración y Modernización de los Sistemas de Información de Apoyo a la Gestión del Gasto Nacional</w:t>
            </w:r>
          </w:p>
        </w:tc>
      </w:tr>
      <w:bookmarkEnd w:id="13"/>
      <w:tr w:rsidR="001929CF" w:rsidRPr="00507D11" w14:paraId="6929C6DB" w14:textId="77777777" w:rsidTr="0015403C">
        <w:trPr>
          <w:trHeight w:val="390"/>
        </w:trPr>
        <w:tc>
          <w:tcPr>
            <w:tcW w:w="13950" w:type="dxa"/>
            <w:gridSpan w:val="13"/>
            <w:shd w:val="clear" w:color="auto" w:fill="auto"/>
            <w:vAlign w:val="center"/>
          </w:tcPr>
          <w:p w14:paraId="5DADA1EC" w14:textId="0B32A2D9" w:rsidR="001929CF" w:rsidRPr="00507D11" w:rsidRDefault="001929CF" w:rsidP="001929CF">
            <w:pPr>
              <w:rPr>
                <w:rFonts w:ascii="Arial" w:hAnsi="Arial" w:cs="Arial"/>
                <w:color w:val="000000"/>
                <w:sz w:val="18"/>
                <w:szCs w:val="18"/>
              </w:rPr>
            </w:pPr>
            <w:r w:rsidRPr="001929CF">
              <w:rPr>
                <w:rFonts w:ascii="Arial" w:hAnsi="Arial" w:cs="Arial"/>
                <w:b/>
                <w:color w:val="000000"/>
                <w:sz w:val="18"/>
                <w:szCs w:val="18"/>
                <w:lang w:val="es-AR"/>
              </w:rPr>
              <w:t>Actualización de la infraestructura tecnológica y desarrollo evolutivo del e-Sidif</w:t>
            </w:r>
          </w:p>
        </w:tc>
      </w:tr>
      <w:tr w:rsidR="00062AB3" w:rsidRPr="00507D11" w14:paraId="59EE55B9" w14:textId="77777777" w:rsidTr="0015403C">
        <w:trPr>
          <w:trHeight w:val="800"/>
        </w:trPr>
        <w:tc>
          <w:tcPr>
            <w:tcW w:w="1890" w:type="dxa"/>
            <w:shd w:val="clear" w:color="auto" w:fill="auto"/>
            <w:vAlign w:val="center"/>
            <w:hideMark/>
          </w:tcPr>
          <w:p w14:paraId="7513E23D" w14:textId="77777777" w:rsidR="001929CF" w:rsidRPr="00507D11" w:rsidRDefault="001929CF" w:rsidP="001929CF">
            <w:pPr>
              <w:rPr>
                <w:rFonts w:ascii="Arial" w:hAnsi="Arial" w:cs="Arial"/>
                <w:sz w:val="18"/>
                <w:szCs w:val="18"/>
              </w:rPr>
            </w:pPr>
            <w:r w:rsidRPr="00507D11">
              <w:rPr>
                <w:rFonts w:ascii="Arial" w:hAnsi="Arial" w:cs="Arial"/>
                <w:sz w:val="18"/>
                <w:szCs w:val="18"/>
              </w:rPr>
              <w:t>P.1.5. Proyectos de actualización tecnológica implementados en la DGSIAF</w:t>
            </w:r>
          </w:p>
        </w:tc>
        <w:tc>
          <w:tcPr>
            <w:tcW w:w="1080" w:type="dxa"/>
            <w:shd w:val="clear" w:color="auto" w:fill="auto"/>
            <w:vAlign w:val="center"/>
            <w:hideMark/>
          </w:tcPr>
          <w:p w14:paraId="16DB42DC" w14:textId="08EEF6F5" w:rsidR="001929CF" w:rsidRPr="00507D11" w:rsidRDefault="001929CF" w:rsidP="001929CF">
            <w:pPr>
              <w:jc w:val="right"/>
              <w:rPr>
                <w:rFonts w:ascii="Arial" w:hAnsi="Arial" w:cs="Arial"/>
                <w:color w:val="000000"/>
                <w:sz w:val="18"/>
                <w:szCs w:val="18"/>
              </w:rPr>
            </w:pPr>
            <w:r w:rsidRPr="00507D11">
              <w:rPr>
                <w:rFonts w:ascii="Arial" w:hAnsi="Arial" w:cs="Arial"/>
                <w:color w:val="000000"/>
                <w:sz w:val="18"/>
                <w:szCs w:val="18"/>
              </w:rPr>
              <w:t xml:space="preserve">12.000.000 </w:t>
            </w:r>
          </w:p>
        </w:tc>
        <w:tc>
          <w:tcPr>
            <w:tcW w:w="1080" w:type="dxa"/>
            <w:shd w:val="clear" w:color="auto" w:fill="auto"/>
            <w:vAlign w:val="center"/>
            <w:hideMark/>
          </w:tcPr>
          <w:p w14:paraId="74A0BFC5" w14:textId="3DCC13E0" w:rsidR="001929CF" w:rsidRPr="00507D11" w:rsidRDefault="001929CF" w:rsidP="001929CF">
            <w:pPr>
              <w:rPr>
                <w:rFonts w:ascii="Arial" w:hAnsi="Arial" w:cs="Arial"/>
                <w:color w:val="000000"/>
                <w:sz w:val="18"/>
                <w:szCs w:val="18"/>
              </w:rPr>
            </w:pPr>
            <w:r>
              <w:rPr>
                <w:rFonts w:ascii="Arial" w:hAnsi="Arial" w:cs="Arial"/>
                <w:color w:val="000000"/>
                <w:sz w:val="18"/>
                <w:szCs w:val="18"/>
              </w:rPr>
              <w:t>Documento</w:t>
            </w:r>
          </w:p>
        </w:tc>
        <w:tc>
          <w:tcPr>
            <w:tcW w:w="1170" w:type="dxa"/>
            <w:shd w:val="clear" w:color="auto" w:fill="auto"/>
            <w:vAlign w:val="center"/>
            <w:hideMark/>
          </w:tcPr>
          <w:p w14:paraId="55E9DE34" w14:textId="5284BFA3"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1.1</w:t>
            </w:r>
          </w:p>
        </w:tc>
        <w:tc>
          <w:tcPr>
            <w:tcW w:w="720" w:type="dxa"/>
            <w:shd w:val="clear" w:color="auto" w:fill="auto"/>
            <w:noWrap/>
            <w:vAlign w:val="center"/>
            <w:hideMark/>
          </w:tcPr>
          <w:p w14:paraId="07FE51A0" w14:textId="77777777"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0</w:t>
            </w:r>
          </w:p>
        </w:tc>
        <w:tc>
          <w:tcPr>
            <w:tcW w:w="540" w:type="dxa"/>
            <w:shd w:val="clear" w:color="auto" w:fill="auto"/>
            <w:noWrap/>
            <w:vAlign w:val="center"/>
            <w:hideMark/>
          </w:tcPr>
          <w:p w14:paraId="428E2DB5" w14:textId="49B8B79E"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w:t>
            </w:r>
          </w:p>
        </w:tc>
        <w:tc>
          <w:tcPr>
            <w:tcW w:w="540" w:type="dxa"/>
            <w:shd w:val="clear" w:color="auto" w:fill="auto"/>
            <w:noWrap/>
            <w:vAlign w:val="center"/>
            <w:hideMark/>
          </w:tcPr>
          <w:p w14:paraId="637C56A3" w14:textId="2B994614"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2</w:t>
            </w:r>
          </w:p>
        </w:tc>
        <w:tc>
          <w:tcPr>
            <w:tcW w:w="540" w:type="dxa"/>
            <w:shd w:val="clear" w:color="auto" w:fill="auto"/>
            <w:noWrap/>
            <w:vAlign w:val="center"/>
            <w:hideMark/>
          </w:tcPr>
          <w:p w14:paraId="34149BE8" w14:textId="64FB0BEA"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w:t>
            </w:r>
          </w:p>
        </w:tc>
        <w:tc>
          <w:tcPr>
            <w:tcW w:w="630" w:type="dxa"/>
            <w:shd w:val="clear" w:color="auto" w:fill="auto"/>
            <w:noWrap/>
            <w:vAlign w:val="center"/>
            <w:hideMark/>
          </w:tcPr>
          <w:p w14:paraId="15ADF451" w14:textId="6FF8DF91"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w:t>
            </w:r>
          </w:p>
        </w:tc>
        <w:tc>
          <w:tcPr>
            <w:tcW w:w="630" w:type="dxa"/>
            <w:shd w:val="clear" w:color="auto" w:fill="auto"/>
            <w:noWrap/>
            <w:vAlign w:val="center"/>
            <w:hideMark/>
          </w:tcPr>
          <w:p w14:paraId="4D828385" w14:textId="253600B6"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w:t>
            </w:r>
          </w:p>
        </w:tc>
        <w:tc>
          <w:tcPr>
            <w:tcW w:w="990" w:type="dxa"/>
            <w:shd w:val="clear" w:color="auto" w:fill="auto"/>
            <w:vAlign w:val="center"/>
            <w:hideMark/>
          </w:tcPr>
          <w:p w14:paraId="22FC52B8" w14:textId="77777777"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5</w:t>
            </w:r>
          </w:p>
        </w:tc>
        <w:tc>
          <w:tcPr>
            <w:tcW w:w="1350" w:type="dxa"/>
            <w:shd w:val="clear" w:color="auto" w:fill="auto"/>
            <w:hideMark/>
          </w:tcPr>
          <w:p w14:paraId="44FE28AC" w14:textId="23C61F6F" w:rsidR="001929CF" w:rsidRPr="00507D11" w:rsidRDefault="001929CF" w:rsidP="001929CF">
            <w:pPr>
              <w:jc w:val="center"/>
              <w:rPr>
                <w:rFonts w:ascii="Arial" w:hAnsi="Arial" w:cs="Arial"/>
                <w:color w:val="000000" w:themeColor="text1"/>
                <w:sz w:val="18"/>
                <w:szCs w:val="18"/>
              </w:rPr>
            </w:pPr>
            <w:r w:rsidRPr="009F63F1">
              <w:rPr>
                <w:rFonts w:ascii="Arial" w:hAnsi="Arial" w:cs="Arial"/>
                <w:sz w:val="18"/>
                <w:szCs w:val="18"/>
                <w:lang w:val="es-AR" w:eastAsia="zh-CN"/>
              </w:rPr>
              <w:t>Reporte de implementa</w:t>
            </w:r>
            <w:r w:rsidR="00704B37">
              <w:rPr>
                <w:rFonts w:ascii="Arial" w:hAnsi="Arial" w:cs="Arial"/>
                <w:sz w:val="18"/>
                <w:szCs w:val="18"/>
                <w:lang w:val="es-AR" w:eastAsia="zh-CN"/>
              </w:rPr>
              <w:t>-</w:t>
            </w:r>
            <w:r w:rsidRPr="009F63F1">
              <w:rPr>
                <w:rFonts w:ascii="Arial" w:hAnsi="Arial" w:cs="Arial"/>
                <w:sz w:val="18"/>
                <w:szCs w:val="18"/>
                <w:lang w:val="es-AR" w:eastAsia="zh-CN"/>
              </w:rPr>
              <w:t>ción y</w:t>
            </w:r>
            <w:r>
              <w:rPr>
                <w:rFonts w:ascii="Arial" w:hAnsi="Arial" w:cs="Arial"/>
                <w:sz w:val="18"/>
                <w:szCs w:val="18"/>
                <w:lang w:val="es-AR" w:eastAsia="zh-CN"/>
              </w:rPr>
              <w:t xml:space="preserve"> verificación de uso</w:t>
            </w:r>
            <w:r w:rsidRPr="0F926CDF">
              <w:rPr>
                <w:rFonts w:ascii="Arial" w:hAnsi="Arial" w:cs="Arial"/>
                <w:color w:val="000000" w:themeColor="text1"/>
                <w:sz w:val="18"/>
                <w:szCs w:val="18"/>
              </w:rPr>
              <w:t xml:space="preserve">                                                                                               </w:t>
            </w:r>
          </w:p>
        </w:tc>
        <w:tc>
          <w:tcPr>
            <w:tcW w:w="2790" w:type="dxa"/>
            <w:shd w:val="clear" w:color="auto" w:fill="auto"/>
            <w:hideMark/>
          </w:tcPr>
          <w:p w14:paraId="656B216E" w14:textId="08513F05" w:rsidR="001929CF" w:rsidRPr="00507D11" w:rsidRDefault="001929CF" w:rsidP="007F3287">
            <w:pPr>
              <w:jc w:val="both"/>
              <w:rPr>
                <w:rFonts w:ascii="Arial" w:hAnsi="Arial" w:cs="Arial"/>
                <w:color w:val="000000"/>
                <w:sz w:val="18"/>
                <w:szCs w:val="18"/>
              </w:rPr>
            </w:pPr>
            <w:r w:rsidRPr="00507D11">
              <w:rPr>
                <w:rFonts w:ascii="Arial" w:hAnsi="Arial" w:cs="Arial"/>
                <w:color w:val="000000"/>
                <w:sz w:val="18"/>
                <w:szCs w:val="18"/>
              </w:rPr>
              <w:t xml:space="preserve">Incluye tanto proyectos de renovación y actualización, como proyectos de mejora del servicio de soporte y de funcionalidad operativa, implementados en DGSIAF. Se </w:t>
            </w:r>
            <w:r>
              <w:rPr>
                <w:rFonts w:ascii="Arial" w:hAnsi="Arial" w:cs="Arial"/>
                <w:color w:val="000000"/>
                <w:sz w:val="18"/>
                <w:szCs w:val="18"/>
              </w:rPr>
              <w:t>incluye</w:t>
            </w:r>
            <w:r w:rsidRPr="00507D11">
              <w:rPr>
                <w:rFonts w:ascii="Arial" w:hAnsi="Arial" w:cs="Arial"/>
                <w:color w:val="000000"/>
                <w:sz w:val="18"/>
                <w:szCs w:val="18"/>
              </w:rPr>
              <w:t xml:space="preserve"> el detalle de adquisiciones</w:t>
            </w:r>
            <w:r>
              <w:rPr>
                <w:rFonts w:ascii="Arial" w:hAnsi="Arial" w:cs="Arial"/>
                <w:color w:val="000000"/>
                <w:sz w:val="18"/>
                <w:szCs w:val="18"/>
              </w:rPr>
              <w:t xml:space="preserve"> en el </w:t>
            </w:r>
            <w:hyperlink r:id="rId21" w:history="1">
              <w:r w:rsidRPr="00A83950">
                <w:rPr>
                  <w:rStyle w:val="Hyperlink"/>
                  <w:rFonts w:ascii="Arial" w:hAnsi="Arial" w:cs="Arial"/>
                  <w:sz w:val="18"/>
                  <w:szCs w:val="18"/>
                </w:rPr>
                <w:t>PA</w:t>
              </w:r>
            </w:hyperlink>
            <w:r w:rsidR="005E6B6F">
              <w:rPr>
                <w:rStyle w:val="Hyperlink"/>
                <w:rFonts w:ascii="Arial" w:hAnsi="Arial" w:cs="Arial"/>
                <w:sz w:val="18"/>
                <w:szCs w:val="18"/>
              </w:rPr>
              <w:t>.</w:t>
            </w:r>
          </w:p>
        </w:tc>
      </w:tr>
      <w:tr w:rsidR="00062AB3" w:rsidRPr="00507D11" w14:paraId="077CE96D" w14:textId="77777777" w:rsidTr="0015403C">
        <w:trPr>
          <w:trHeight w:val="800"/>
        </w:trPr>
        <w:tc>
          <w:tcPr>
            <w:tcW w:w="1890" w:type="dxa"/>
            <w:shd w:val="clear" w:color="auto" w:fill="auto"/>
            <w:vAlign w:val="center"/>
            <w:hideMark/>
          </w:tcPr>
          <w:p w14:paraId="275B6F1A" w14:textId="77777777" w:rsidR="001929CF" w:rsidRPr="00507D11" w:rsidRDefault="001929CF" w:rsidP="001929CF">
            <w:pPr>
              <w:rPr>
                <w:rFonts w:ascii="Arial" w:hAnsi="Arial" w:cs="Arial"/>
                <w:sz w:val="18"/>
                <w:szCs w:val="18"/>
              </w:rPr>
            </w:pPr>
            <w:r w:rsidRPr="00507D11">
              <w:rPr>
                <w:rFonts w:ascii="Arial" w:hAnsi="Arial" w:cs="Arial"/>
                <w:sz w:val="18"/>
                <w:szCs w:val="18"/>
              </w:rPr>
              <w:t>P.1.6. Proyectos de actualización tecnológica implementados en la Secretaría de Hacienda</w:t>
            </w:r>
          </w:p>
        </w:tc>
        <w:tc>
          <w:tcPr>
            <w:tcW w:w="1080" w:type="dxa"/>
            <w:shd w:val="clear" w:color="auto" w:fill="auto"/>
            <w:vAlign w:val="center"/>
            <w:hideMark/>
          </w:tcPr>
          <w:p w14:paraId="79C20A90" w14:textId="77777777" w:rsidR="001929CF" w:rsidRPr="00507D11" w:rsidRDefault="001929CF" w:rsidP="001929CF">
            <w:pPr>
              <w:jc w:val="right"/>
              <w:rPr>
                <w:rFonts w:ascii="Arial" w:hAnsi="Arial" w:cs="Arial"/>
                <w:color w:val="000000"/>
                <w:sz w:val="18"/>
                <w:szCs w:val="18"/>
              </w:rPr>
            </w:pPr>
            <w:r w:rsidRPr="00507D11">
              <w:rPr>
                <w:rFonts w:ascii="Arial" w:hAnsi="Arial" w:cs="Arial"/>
                <w:color w:val="000000"/>
                <w:sz w:val="18"/>
                <w:szCs w:val="18"/>
              </w:rPr>
              <w:t xml:space="preserve"> 2.000.000 </w:t>
            </w:r>
          </w:p>
        </w:tc>
        <w:tc>
          <w:tcPr>
            <w:tcW w:w="1080" w:type="dxa"/>
            <w:shd w:val="clear" w:color="auto" w:fill="auto"/>
            <w:vAlign w:val="center"/>
            <w:hideMark/>
          </w:tcPr>
          <w:p w14:paraId="241C3984" w14:textId="1AAF4212" w:rsidR="001929CF" w:rsidRPr="00507D11" w:rsidRDefault="001929CF" w:rsidP="001929CF">
            <w:pPr>
              <w:rPr>
                <w:rFonts w:ascii="Arial" w:hAnsi="Arial" w:cs="Arial"/>
                <w:color w:val="000000"/>
                <w:sz w:val="18"/>
                <w:szCs w:val="18"/>
              </w:rPr>
            </w:pPr>
            <w:r>
              <w:rPr>
                <w:rFonts w:ascii="Arial" w:hAnsi="Arial" w:cs="Arial"/>
                <w:color w:val="000000"/>
                <w:sz w:val="18"/>
                <w:szCs w:val="18"/>
              </w:rPr>
              <w:t>Documento</w:t>
            </w:r>
          </w:p>
        </w:tc>
        <w:tc>
          <w:tcPr>
            <w:tcW w:w="1170" w:type="dxa"/>
            <w:shd w:val="clear" w:color="auto" w:fill="auto"/>
            <w:vAlign w:val="center"/>
            <w:hideMark/>
          </w:tcPr>
          <w:p w14:paraId="69D73286" w14:textId="4ED9A000"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1.1</w:t>
            </w:r>
          </w:p>
        </w:tc>
        <w:tc>
          <w:tcPr>
            <w:tcW w:w="720" w:type="dxa"/>
            <w:shd w:val="clear" w:color="auto" w:fill="auto"/>
            <w:noWrap/>
            <w:vAlign w:val="center"/>
            <w:hideMark/>
          </w:tcPr>
          <w:p w14:paraId="7FBA3A02" w14:textId="77777777"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0</w:t>
            </w:r>
          </w:p>
        </w:tc>
        <w:tc>
          <w:tcPr>
            <w:tcW w:w="540" w:type="dxa"/>
            <w:shd w:val="clear" w:color="auto" w:fill="auto"/>
            <w:noWrap/>
            <w:vAlign w:val="center"/>
            <w:hideMark/>
          </w:tcPr>
          <w:p w14:paraId="26505E2E" w14:textId="0DDC11F9"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w:t>
            </w:r>
          </w:p>
        </w:tc>
        <w:tc>
          <w:tcPr>
            <w:tcW w:w="540" w:type="dxa"/>
            <w:shd w:val="clear" w:color="auto" w:fill="auto"/>
            <w:noWrap/>
            <w:vAlign w:val="center"/>
            <w:hideMark/>
          </w:tcPr>
          <w:p w14:paraId="7439E380" w14:textId="716C1AC5"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2</w:t>
            </w:r>
          </w:p>
        </w:tc>
        <w:tc>
          <w:tcPr>
            <w:tcW w:w="540" w:type="dxa"/>
            <w:shd w:val="clear" w:color="auto" w:fill="auto"/>
            <w:noWrap/>
            <w:vAlign w:val="center"/>
            <w:hideMark/>
          </w:tcPr>
          <w:p w14:paraId="6BD988B4" w14:textId="0BA3DB5F"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w:t>
            </w:r>
          </w:p>
        </w:tc>
        <w:tc>
          <w:tcPr>
            <w:tcW w:w="630" w:type="dxa"/>
            <w:shd w:val="clear" w:color="auto" w:fill="auto"/>
            <w:noWrap/>
            <w:vAlign w:val="center"/>
            <w:hideMark/>
          </w:tcPr>
          <w:p w14:paraId="135E4E1D" w14:textId="73027624"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w:t>
            </w:r>
          </w:p>
        </w:tc>
        <w:tc>
          <w:tcPr>
            <w:tcW w:w="630" w:type="dxa"/>
            <w:shd w:val="clear" w:color="auto" w:fill="auto"/>
            <w:noWrap/>
            <w:vAlign w:val="center"/>
            <w:hideMark/>
          </w:tcPr>
          <w:p w14:paraId="23E77798" w14:textId="54358E73"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w:t>
            </w:r>
          </w:p>
        </w:tc>
        <w:tc>
          <w:tcPr>
            <w:tcW w:w="990" w:type="dxa"/>
            <w:shd w:val="clear" w:color="auto" w:fill="auto"/>
            <w:vAlign w:val="center"/>
            <w:hideMark/>
          </w:tcPr>
          <w:p w14:paraId="01E3B985" w14:textId="77777777"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5</w:t>
            </w:r>
          </w:p>
        </w:tc>
        <w:tc>
          <w:tcPr>
            <w:tcW w:w="1350" w:type="dxa"/>
            <w:shd w:val="clear" w:color="auto" w:fill="auto"/>
            <w:hideMark/>
          </w:tcPr>
          <w:p w14:paraId="1850D8BE" w14:textId="097996E3" w:rsidR="001929CF" w:rsidRPr="00507D11" w:rsidRDefault="001929CF" w:rsidP="00CA6FEF">
            <w:pPr>
              <w:jc w:val="center"/>
              <w:rPr>
                <w:rFonts w:ascii="Arial" w:hAnsi="Arial" w:cs="Arial"/>
                <w:color w:val="000000" w:themeColor="text1"/>
                <w:sz w:val="18"/>
                <w:szCs w:val="18"/>
              </w:rPr>
            </w:pPr>
            <w:r w:rsidRPr="009F63F1">
              <w:rPr>
                <w:rFonts w:ascii="Arial" w:hAnsi="Arial" w:cs="Arial"/>
                <w:sz w:val="18"/>
                <w:szCs w:val="18"/>
                <w:lang w:val="es-AR" w:eastAsia="zh-CN"/>
              </w:rPr>
              <w:t>Reporte de implementación y</w:t>
            </w:r>
            <w:r>
              <w:rPr>
                <w:rFonts w:ascii="Arial" w:hAnsi="Arial" w:cs="Arial"/>
                <w:sz w:val="18"/>
                <w:szCs w:val="18"/>
                <w:lang w:val="es-AR" w:eastAsia="zh-CN"/>
              </w:rPr>
              <w:t xml:space="preserve"> verificación de uso</w:t>
            </w:r>
          </w:p>
        </w:tc>
        <w:tc>
          <w:tcPr>
            <w:tcW w:w="2790" w:type="dxa"/>
            <w:shd w:val="clear" w:color="auto" w:fill="auto"/>
            <w:hideMark/>
          </w:tcPr>
          <w:p w14:paraId="7097B80E" w14:textId="2FEB54A5" w:rsidR="001929CF" w:rsidRPr="00507D11" w:rsidRDefault="001929CF" w:rsidP="007F3287">
            <w:pPr>
              <w:jc w:val="both"/>
              <w:rPr>
                <w:rFonts w:ascii="Arial" w:hAnsi="Arial" w:cs="Arial"/>
                <w:color w:val="000000"/>
                <w:sz w:val="18"/>
                <w:szCs w:val="18"/>
              </w:rPr>
            </w:pPr>
            <w:r w:rsidRPr="00507D11">
              <w:rPr>
                <w:rFonts w:ascii="Arial" w:hAnsi="Arial" w:cs="Arial"/>
                <w:color w:val="000000"/>
                <w:sz w:val="18"/>
                <w:szCs w:val="18"/>
              </w:rPr>
              <w:t>Incluye tanto proyectos de renovación y actualización, como proyectos de mejora del servicio de soporte y de funcionalidad operativa, implementados en la Secretaría de Hacienda</w:t>
            </w:r>
            <w:r w:rsidR="005E6B6F">
              <w:rPr>
                <w:rFonts w:ascii="Arial" w:hAnsi="Arial" w:cs="Arial"/>
                <w:color w:val="000000"/>
                <w:sz w:val="18"/>
                <w:szCs w:val="18"/>
              </w:rPr>
              <w:t>.</w:t>
            </w:r>
            <w:r w:rsidRPr="00507D11">
              <w:rPr>
                <w:rFonts w:ascii="Arial" w:hAnsi="Arial" w:cs="Arial"/>
                <w:color w:val="000000"/>
                <w:sz w:val="18"/>
                <w:szCs w:val="18"/>
              </w:rPr>
              <w:t xml:space="preserve"> </w:t>
            </w:r>
          </w:p>
        </w:tc>
      </w:tr>
      <w:tr w:rsidR="001929CF" w:rsidRPr="00507D11" w14:paraId="487473D3" w14:textId="77777777" w:rsidTr="0015403C">
        <w:trPr>
          <w:trHeight w:val="345"/>
        </w:trPr>
        <w:tc>
          <w:tcPr>
            <w:tcW w:w="13950" w:type="dxa"/>
            <w:gridSpan w:val="13"/>
            <w:shd w:val="clear" w:color="auto" w:fill="auto"/>
            <w:vAlign w:val="center"/>
          </w:tcPr>
          <w:p w14:paraId="4CC1F8D9" w14:textId="1A993120" w:rsidR="001929CF" w:rsidRPr="00507D11" w:rsidRDefault="001929CF" w:rsidP="001929CF">
            <w:pPr>
              <w:rPr>
                <w:rFonts w:ascii="Arial" w:hAnsi="Arial" w:cs="Arial"/>
                <w:color w:val="000000"/>
                <w:sz w:val="18"/>
                <w:szCs w:val="18"/>
              </w:rPr>
            </w:pPr>
            <w:bookmarkStart w:id="14" w:name="_Hlk6836795"/>
            <w:r w:rsidRPr="001929CF">
              <w:rPr>
                <w:rFonts w:ascii="Arial" w:hAnsi="Arial" w:cs="Arial"/>
                <w:b/>
                <w:color w:val="000000"/>
                <w:sz w:val="18"/>
                <w:szCs w:val="18"/>
                <w:lang w:val="es-AR"/>
              </w:rPr>
              <w:t>Herramientas de análisis de datos para apoyar la generación y uso de información gerencial</w:t>
            </w:r>
          </w:p>
        </w:tc>
      </w:tr>
      <w:bookmarkEnd w:id="14"/>
      <w:tr w:rsidR="00062AB3" w:rsidRPr="00507D11" w14:paraId="7DB97D1A" w14:textId="77777777" w:rsidTr="0015403C">
        <w:trPr>
          <w:trHeight w:val="1320"/>
        </w:trPr>
        <w:tc>
          <w:tcPr>
            <w:tcW w:w="1890" w:type="dxa"/>
            <w:shd w:val="clear" w:color="auto" w:fill="auto"/>
            <w:vAlign w:val="center"/>
            <w:hideMark/>
          </w:tcPr>
          <w:p w14:paraId="5E13A348" w14:textId="77777777" w:rsidR="001929CF" w:rsidRPr="00507D11" w:rsidRDefault="001929CF" w:rsidP="001929CF">
            <w:pPr>
              <w:rPr>
                <w:rFonts w:ascii="Arial" w:hAnsi="Arial" w:cs="Arial"/>
                <w:color w:val="000000"/>
                <w:sz w:val="18"/>
                <w:szCs w:val="18"/>
              </w:rPr>
            </w:pPr>
            <w:r w:rsidRPr="00507D11">
              <w:rPr>
                <w:rFonts w:ascii="Arial" w:hAnsi="Arial" w:cs="Arial"/>
                <w:color w:val="000000"/>
                <w:sz w:val="18"/>
                <w:szCs w:val="18"/>
              </w:rPr>
              <w:t>P.1.7. Instrumentos para la gestión financiera contable y presupuestaria nacional desarrollados.</w:t>
            </w:r>
          </w:p>
        </w:tc>
        <w:tc>
          <w:tcPr>
            <w:tcW w:w="1080" w:type="dxa"/>
            <w:shd w:val="clear" w:color="auto" w:fill="auto"/>
            <w:vAlign w:val="center"/>
            <w:hideMark/>
          </w:tcPr>
          <w:p w14:paraId="326BF333" w14:textId="77777777"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600.000 </w:t>
            </w:r>
          </w:p>
        </w:tc>
        <w:tc>
          <w:tcPr>
            <w:tcW w:w="1080" w:type="dxa"/>
            <w:shd w:val="clear" w:color="auto" w:fill="auto"/>
            <w:vAlign w:val="center"/>
          </w:tcPr>
          <w:p w14:paraId="725DB089" w14:textId="4F96DA2F" w:rsidR="001929CF" w:rsidRPr="00507D11" w:rsidRDefault="001929CF" w:rsidP="001929CF">
            <w:pPr>
              <w:rPr>
                <w:rFonts w:ascii="Arial" w:hAnsi="Arial" w:cs="Arial"/>
                <w:sz w:val="18"/>
                <w:szCs w:val="18"/>
              </w:rPr>
            </w:pPr>
            <w:r>
              <w:rPr>
                <w:rFonts w:ascii="Arial" w:hAnsi="Arial" w:cs="Arial"/>
                <w:sz w:val="18"/>
                <w:szCs w:val="18"/>
              </w:rPr>
              <w:t>Documento</w:t>
            </w:r>
          </w:p>
        </w:tc>
        <w:tc>
          <w:tcPr>
            <w:tcW w:w="1170" w:type="dxa"/>
            <w:shd w:val="clear" w:color="auto" w:fill="auto"/>
            <w:vAlign w:val="center"/>
            <w:hideMark/>
          </w:tcPr>
          <w:p w14:paraId="0F4A5CC7" w14:textId="5791E57F"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1.2 y 1.4</w:t>
            </w:r>
          </w:p>
        </w:tc>
        <w:tc>
          <w:tcPr>
            <w:tcW w:w="720" w:type="dxa"/>
            <w:shd w:val="clear" w:color="auto" w:fill="auto"/>
            <w:noWrap/>
            <w:vAlign w:val="center"/>
            <w:hideMark/>
          </w:tcPr>
          <w:p w14:paraId="32D5EC13" w14:textId="77777777" w:rsidR="001929CF" w:rsidRPr="00507D11" w:rsidRDefault="001929CF" w:rsidP="008B5D8F">
            <w:pPr>
              <w:jc w:val="center"/>
              <w:rPr>
                <w:rFonts w:ascii="Arial" w:hAnsi="Arial" w:cs="Arial"/>
                <w:sz w:val="18"/>
                <w:szCs w:val="18"/>
              </w:rPr>
            </w:pPr>
            <w:r w:rsidRPr="00507D11">
              <w:rPr>
                <w:rFonts w:ascii="Arial" w:hAnsi="Arial" w:cs="Arial"/>
                <w:sz w:val="18"/>
                <w:szCs w:val="18"/>
              </w:rPr>
              <w:t>0</w:t>
            </w:r>
          </w:p>
        </w:tc>
        <w:tc>
          <w:tcPr>
            <w:tcW w:w="540" w:type="dxa"/>
            <w:shd w:val="clear" w:color="auto" w:fill="auto"/>
            <w:noWrap/>
            <w:vAlign w:val="center"/>
            <w:hideMark/>
          </w:tcPr>
          <w:p w14:paraId="53CE6E11" w14:textId="131E0EEF" w:rsidR="001929CF" w:rsidRPr="00507D11" w:rsidRDefault="001929CF" w:rsidP="008B5D8F">
            <w:pPr>
              <w:jc w:val="center"/>
              <w:rPr>
                <w:rFonts w:ascii="Arial" w:hAnsi="Arial" w:cs="Arial"/>
                <w:sz w:val="18"/>
                <w:szCs w:val="18"/>
              </w:rPr>
            </w:pPr>
            <w:r w:rsidRPr="00507D11">
              <w:rPr>
                <w:rFonts w:ascii="Arial" w:hAnsi="Arial" w:cs="Arial"/>
                <w:sz w:val="18"/>
                <w:szCs w:val="18"/>
              </w:rPr>
              <w:t>-</w:t>
            </w:r>
          </w:p>
        </w:tc>
        <w:tc>
          <w:tcPr>
            <w:tcW w:w="540" w:type="dxa"/>
            <w:shd w:val="clear" w:color="auto" w:fill="auto"/>
            <w:noWrap/>
            <w:vAlign w:val="center"/>
            <w:hideMark/>
          </w:tcPr>
          <w:p w14:paraId="316161DC" w14:textId="541FAF11" w:rsidR="001929CF" w:rsidRPr="00507D11" w:rsidRDefault="001929CF" w:rsidP="008B5D8F">
            <w:pPr>
              <w:jc w:val="center"/>
              <w:rPr>
                <w:rFonts w:ascii="Arial" w:hAnsi="Arial" w:cs="Arial"/>
                <w:sz w:val="18"/>
                <w:szCs w:val="18"/>
              </w:rPr>
            </w:pPr>
            <w:r w:rsidRPr="00507D11">
              <w:rPr>
                <w:rFonts w:ascii="Arial" w:hAnsi="Arial" w:cs="Arial"/>
                <w:sz w:val="18"/>
                <w:szCs w:val="18"/>
              </w:rPr>
              <w:t>1</w:t>
            </w:r>
          </w:p>
        </w:tc>
        <w:tc>
          <w:tcPr>
            <w:tcW w:w="540" w:type="dxa"/>
            <w:shd w:val="clear" w:color="auto" w:fill="auto"/>
            <w:noWrap/>
            <w:vAlign w:val="center"/>
            <w:hideMark/>
          </w:tcPr>
          <w:p w14:paraId="7FF40D09" w14:textId="3BD70BE1" w:rsidR="001929CF" w:rsidRPr="00507D11" w:rsidRDefault="001929CF" w:rsidP="008B5D8F">
            <w:pPr>
              <w:jc w:val="center"/>
              <w:rPr>
                <w:rFonts w:ascii="Arial" w:hAnsi="Arial" w:cs="Arial"/>
                <w:sz w:val="18"/>
                <w:szCs w:val="18"/>
              </w:rPr>
            </w:pPr>
            <w:r w:rsidRPr="00507D11">
              <w:rPr>
                <w:rFonts w:ascii="Arial" w:hAnsi="Arial" w:cs="Arial"/>
                <w:sz w:val="18"/>
                <w:szCs w:val="18"/>
              </w:rPr>
              <w:t>1</w:t>
            </w:r>
          </w:p>
        </w:tc>
        <w:tc>
          <w:tcPr>
            <w:tcW w:w="630" w:type="dxa"/>
            <w:shd w:val="clear" w:color="auto" w:fill="auto"/>
            <w:noWrap/>
            <w:vAlign w:val="center"/>
            <w:hideMark/>
          </w:tcPr>
          <w:p w14:paraId="50A5037C" w14:textId="43EF79CD" w:rsidR="001929CF" w:rsidRPr="00507D11" w:rsidRDefault="001929CF" w:rsidP="008B5D8F">
            <w:pPr>
              <w:ind w:firstLine="27"/>
              <w:jc w:val="center"/>
              <w:rPr>
                <w:rFonts w:ascii="Arial" w:hAnsi="Arial" w:cs="Arial"/>
                <w:sz w:val="18"/>
                <w:szCs w:val="18"/>
              </w:rPr>
            </w:pPr>
            <w:r w:rsidRPr="00507D11">
              <w:rPr>
                <w:rFonts w:ascii="Arial" w:hAnsi="Arial" w:cs="Arial"/>
                <w:sz w:val="18"/>
                <w:szCs w:val="18"/>
              </w:rPr>
              <w:t>-</w:t>
            </w:r>
          </w:p>
        </w:tc>
        <w:tc>
          <w:tcPr>
            <w:tcW w:w="630" w:type="dxa"/>
            <w:shd w:val="clear" w:color="auto" w:fill="auto"/>
            <w:noWrap/>
            <w:vAlign w:val="center"/>
            <w:hideMark/>
          </w:tcPr>
          <w:p w14:paraId="65839791" w14:textId="552076C0" w:rsidR="001929CF" w:rsidRPr="00507D11" w:rsidRDefault="001929CF" w:rsidP="008B5D8F">
            <w:pPr>
              <w:jc w:val="center"/>
              <w:rPr>
                <w:rFonts w:ascii="Arial" w:hAnsi="Arial" w:cs="Arial"/>
                <w:b/>
                <w:bCs/>
                <w:sz w:val="18"/>
                <w:szCs w:val="18"/>
              </w:rPr>
            </w:pPr>
            <w:r w:rsidRPr="00507D11">
              <w:rPr>
                <w:rFonts w:ascii="Arial" w:hAnsi="Arial" w:cs="Arial"/>
                <w:b/>
                <w:bCs/>
                <w:sz w:val="18"/>
                <w:szCs w:val="18"/>
              </w:rPr>
              <w:t>-</w:t>
            </w:r>
          </w:p>
        </w:tc>
        <w:tc>
          <w:tcPr>
            <w:tcW w:w="990" w:type="dxa"/>
            <w:shd w:val="clear" w:color="auto" w:fill="auto"/>
            <w:noWrap/>
            <w:vAlign w:val="center"/>
            <w:hideMark/>
          </w:tcPr>
          <w:p w14:paraId="045A889F" w14:textId="77777777" w:rsidR="001929CF" w:rsidRPr="00507D11" w:rsidRDefault="001929CF" w:rsidP="008B5D8F">
            <w:pPr>
              <w:jc w:val="center"/>
              <w:rPr>
                <w:rFonts w:ascii="Arial" w:hAnsi="Arial" w:cs="Arial"/>
                <w:sz w:val="18"/>
                <w:szCs w:val="18"/>
              </w:rPr>
            </w:pPr>
            <w:r w:rsidRPr="00507D11">
              <w:rPr>
                <w:rFonts w:ascii="Arial" w:hAnsi="Arial" w:cs="Arial"/>
                <w:sz w:val="18"/>
                <w:szCs w:val="18"/>
              </w:rPr>
              <w:t>2</w:t>
            </w:r>
          </w:p>
        </w:tc>
        <w:tc>
          <w:tcPr>
            <w:tcW w:w="1350" w:type="dxa"/>
            <w:shd w:val="clear" w:color="auto" w:fill="auto"/>
            <w:hideMark/>
          </w:tcPr>
          <w:p w14:paraId="2037E14E" w14:textId="553B0C73" w:rsidR="001929CF" w:rsidRPr="00507D11" w:rsidRDefault="001929CF" w:rsidP="001929CF">
            <w:pPr>
              <w:spacing w:after="240"/>
              <w:jc w:val="center"/>
              <w:rPr>
                <w:rFonts w:ascii="Arial" w:hAnsi="Arial" w:cs="Arial"/>
                <w:color w:val="FF0000"/>
                <w:sz w:val="18"/>
                <w:szCs w:val="18"/>
              </w:rPr>
            </w:pPr>
            <w:r w:rsidRPr="0F926CDF">
              <w:rPr>
                <w:rFonts w:ascii="Arial" w:hAnsi="Arial" w:cs="Arial"/>
                <w:color w:val="000000" w:themeColor="text1"/>
                <w:sz w:val="18"/>
                <w:szCs w:val="18"/>
              </w:rPr>
              <w:t>Publicación OCDE / Publicación Boletín Oficial</w:t>
            </w:r>
            <w:r w:rsidRPr="0F926CDF">
              <w:rPr>
                <w:rFonts w:ascii="Arial" w:hAnsi="Arial" w:cs="Arial"/>
                <w:color w:val="FF0000"/>
                <w:sz w:val="18"/>
                <w:szCs w:val="18"/>
              </w:rPr>
              <w:t xml:space="preserve">   </w:t>
            </w:r>
            <w:r w:rsidRPr="0F926CDF">
              <w:rPr>
                <w:rFonts w:ascii="Arial" w:hAnsi="Arial" w:cs="Arial"/>
                <w:color w:val="000000" w:themeColor="text1"/>
                <w:sz w:val="18"/>
                <w:szCs w:val="18"/>
              </w:rPr>
              <w:t xml:space="preserve">                                                                     </w:t>
            </w:r>
          </w:p>
        </w:tc>
        <w:tc>
          <w:tcPr>
            <w:tcW w:w="2790" w:type="dxa"/>
            <w:shd w:val="clear" w:color="auto" w:fill="auto"/>
            <w:hideMark/>
          </w:tcPr>
          <w:p w14:paraId="1ACB20E4" w14:textId="7A924F13" w:rsidR="001929CF" w:rsidRPr="00507D11" w:rsidRDefault="001929CF" w:rsidP="007F3287">
            <w:pPr>
              <w:jc w:val="both"/>
              <w:rPr>
                <w:rFonts w:ascii="Arial" w:hAnsi="Arial" w:cs="Arial"/>
                <w:color w:val="000000"/>
                <w:sz w:val="18"/>
                <w:szCs w:val="18"/>
              </w:rPr>
            </w:pPr>
            <w:r w:rsidRPr="00507D11">
              <w:rPr>
                <w:rFonts w:ascii="Arial" w:hAnsi="Arial" w:cs="Arial"/>
                <w:color w:val="000000"/>
                <w:sz w:val="18"/>
                <w:szCs w:val="18"/>
              </w:rPr>
              <w:t xml:space="preserve"> Incluye: (i) Manual de </w:t>
            </w:r>
            <w:r w:rsidR="005E562A">
              <w:rPr>
                <w:rFonts w:ascii="Arial" w:hAnsi="Arial" w:cs="Arial"/>
                <w:color w:val="000000"/>
                <w:sz w:val="18"/>
                <w:szCs w:val="18"/>
              </w:rPr>
              <w:t>P</w:t>
            </w:r>
            <w:r w:rsidRPr="00507D11">
              <w:rPr>
                <w:rFonts w:ascii="Arial" w:hAnsi="Arial" w:cs="Arial"/>
                <w:color w:val="000000"/>
                <w:sz w:val="18"/>
                <w:szCs w:val="18"/>
              </w:rPr>
              <w:t xml:space="preserve">lan de </w:t>
            </w:r>
            <w:r w:rsidR="005E562A">
              <w:rPr>
                <w:rFonts w:ascii="Arial" w:hAnsi="Arial" w:cs="Arial"/>
                <w:color w:val="000000"/>
                <w:sz w:val="18"/>
                <w:szCs w:val="18"/>
              </w:rPr>
              <w:t>C</w:t>
            </w:r>
            <w:r w:rsidRPr="00507D11">
              <w:rPr>
                <w:rFonts w:ascii="Arial" w:hAnsi="Arial" w:cs="Arial"/>
                <w:color w:val="000000"/>
                <w:sz w:val="18"/>
                <w:szCs w:val="18"/>
              </w:rPr>
              <w:t xml:space="preserve">uentas; y (ii) Estudio de Gobernanza de la </w:t>
            </w:r>
            <w:r w:rsidR="0089759E" w:rsidRPr="00507D11">
              <w:rPr>
                <w:rFonts w:ascii="Arial" w:hAnsi="Arial" w:cs="Arial"/>
                <w:color w:val="000000"/>
                <w:sz w:val="18"/>
                <w:szCs w:val="18"/>
              </w:rPr>
              <w:t>Infraestructura</w:t>
            </w:r>
            <w:r w:rsidRPr="00507D11">
              <w:rPr>
                <w:rFonts w:ascii="Arial" w:hAnsi="Arial" w:cs="Arial"/>
                <w:color w:val="000000"/>
                <w:sz w:val="18"/>
                <w:szCs w:val="18"/>
              </w:rPr>
              <w:t xml:space="preserve"> y </w:t>
            </w:r>
            <w:r w:rsidR="00FF79F8">
              <w:rPr>
                <w:rFonts w:ascii="Arial" w:hAnsi="Arial" w:cs="Arial"/>
                <w:color w:val="000000"/>
                <w:sz w:val="18"/>
                <w:szCs w:val="18"/>
              </w:rPr>
              <w:t>P</w:t>
            </w:r>
            <w:r w:rsidRPr="00507D11">
              <w:rPr>
                <w:rFonts w:ascii="Arial" w:hAnsi="Arial" w:cs="Arial"/>
                <w:color w:val="000000"/>
                <w:sz w:val="18"/>
                <w:szCs w:val="18"/>
              </w:rPr>
              <w:t>resupuesto OCDE</w:t>
            </w:r>
            <w:r w:rsidR="005E6B6F">
              <w:rPr>
                <w:rFonts w:ascii="Arial" w:hAnsi="Arial" w:cs="Arial"/>
                <w:color w:val="000000"/>
                <w:sz w:val="18"/>
                <w:szCs w:val="18"/>
              </w:rPr>
              <w:t>.</w:t>
            </w:r>
          </w:p>
        </w:tc>
      </w:tr>
      <w:tr w:rsidR="00062AB3" w:rsidRPr="00507D11" w14:paraId="18B0EA72" w14:textId="77777777" w:rsidTr="0015403C">
        <w:trPr>
          <w:trHeight w:val="800"/>
        </w:trPr>
        <w:tc>
          <w:tcPr>
            <w:tcW w:w="1890" w:type="dxa"/>
            <w:shd w:val="clear" w:color="auto" w:fill="auto"/>
            <w:vAlign w:val="center"/>
            <w:hideMark/>
          </w:tcPr>
          <w:p w14:paraId="50014A14" w14:textId="77777777" w:rsidR="001929CF" w:rsidRPr="00507D11" w:rsidRDefault="001929CF" w:rsidP="001929CF">
            <w:pPr>
              <w:rPr>
                <w:rFonts w:ascii="Arial" w:hAnsi="Arial" w:cs="Arial"/>
                <w:color w:val="000000"/>
                <w:sz w:val="18"/>
                <w:szCs w:val="18"/>
              </w:rPr>
            </w:pPr>
            <w:r w:rsidRPr="00507D11">
              <w:rPr>
                <w:rFonts w:ascii="Arial" w:hAnsi="Arial" w:cs="Arial"/>
                <w:color w:val="000000"/>
                <w:sz w:val="18"/>
                <w:szCs w:val="18"/>
              </w:rPr>
              <w:t xml:space="preserve">P.1.8. </w:t>
            </w:r>
            <w:r w:rsidRPr="00913FBC">
              <w:rPr>
                <w:rFonts w:ascii="Arial" w:hAnsi="Arial" w:cs="Arial"/>
                <w:i/>
                <w:color w:val="000000"/>
                <w:sz w:val="18"/>
                <w:szCs w:val="18"/>
              </w:rPr>
              <w:t xml:space="preserve">Softwares </w:t>
            </w:r>
            <w:r w:rsidRPr="00507D11">
              <w:rPr>
                <w:rFonts w:ascii="Arial" w:hAnsi="Arial" w:cs="Arial"/>
                <w:color w:val="000000"/>
                <w:sz w:val="18"/>
                <w:szCs w:val="18"/>
              </w:rPr>
              <w:t>para el monitoreo de las iniciativas prioritarias de gobierno y su relación presupuestaria desarrollados.</w:t>
            </w:r>
          </w:p>
        </w:tc>
        <w:tc>
          <w:tcPr>
            <w:tcW w:w="1080" w:type="dxa"/>
            <w:shd w:val="clear" w:color="auto" w:fill="auto"/>
            <w:vAlign w:val="center"/>
            <w:hideMark/>
          </w:tcPr>
          <w:p w14:paraId="5C83B004" w14:textId="77777777"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300.000 </w:t>
            </w:r>
          </w:p>
        </w:tc>
        <w:tc>
          <w:tcPr>
            <w:tcW w:w="1080" w:type="dxa"/>
            <w:shd w:val="clear" w:color="auto" w:fill="auto"/>
            <w:vAlign w:val="center"/>
            <w:hideMark/>
          </w:tcPr>
          <w:p w14:paraId="43045F9F" w14:textId="77777777" w:rsidR="001929CF" w:rsidRPr="00913FBC" w:rsidRDefault="001929CF" w:rsidP="001929CF">
            <w:pPr>
              <w:rPr>
                <w:rFonts w:ascii="Arial" w:hAnsi="Arial" w:cs="Arial"/>
                <w:i/>
                <w:sz w:val="18"/>
                <w:szCs w:val="18"/>
              </w:rPr>
            </w:pPr>
            <w:r w:rsidRPr="00913FBC">
              <w:rPr>
                <w:rFonts w:ascii="Arial" w:hAnsi="Arial" w:cs="Arial"/>
                <w:i/>
                <w:sz w:val="18"/>
                <w:szCs w:val="18"/>
              </w:rPr>
              <w:t>Software</w:t>
            </w:r>
          </w:p>
        </w:tc>
        <w:tc>
          <w:tcPr>
            <w:tcW w:w="1170" w:type="dxa"/>
            <w:shd w:val="clear" w:color="auto" w:fill="auto"/>
            <w:vAlign w:val="center"/>
            <w:hideMark/>
          </w:tcPr>
          <w:p w14:paraId="19D52C42" w14:textId="022B70DB"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1.2.</w:t>
            </w:r>
          </w:p>
        </w:tc>
        <w:tc>
          <w:tcPr>
            <w:tcW w:w="720" w:type="dxa"/>
            <w:shd w:val="clear" w:color="auto" w:fill="auto"/>
            <w:noWrap/>
            <w:vAlign w:val="center"/>
            <w:hideMark/>
          </w:tcPr>
          <w:p w14:paraId="220F9D1F" w14:textId="77777777" w:rsidR="001929CF" w:rsidRPr="00507D11" w:rsidRDefault="001929CF" w:rsidP="008B5D8F">
            <w:pPr>
              <w:jc w:val="center"/>
              <w:rPr>
                <w:rFonts w:ascii="Arial" w:hAnsi="Arial" w:cs="Arial"/>
                <w:sz w:val="18"/>
                <w:szCs w:val="18"/>
              </w:rPr>
            </w:pPr>
            <w:r w:rsidRPr="00507D11">
              <w:rPr>
                <w:rFonts w:ascii="Arial" w:hAnsi="Arial" w:cs="Arial"/>
                <w:sz w:val="18"/>
                <w:szCs w:val="18"/>
              </w:rPr>
              <w:t>0</w:t>
            </w:r>
          </w:p>
        </w:tc>
        <w:tc>
          <w:tcPr>
            <w:tcW w:w="540" w:type="dxa"/>
            <w:shd w:val="clear" w:color="auto" w:fill="auto"/>
            <w:noWrap/>
            <w:vAlign w:val="center"/>
            <w:hideMark/>
          </w:tcPr>
          <w:p w14:paraId="4C0B6A21" w14:textId="5795235A" w:rsidR="001929CF" w:rsidRPr="00507D11" w:rsidRDefault="001929CF" w:rsidP="008B5D8F">
            <w:pPr>
              <w:jc w:val="center"/>
              <w:rPr>
                <w:rFonts w:ascii="Arial" w:hAnsi="Arial" w:cs="Arial"/>
                <w:sz w:val="18"/>
                <w:szCs w:val="18"/>
              </w:rPr>
            </w:pPr>
            <w:r w:rsidRPr="00507D11">
              <w:rPr>
                <w:rFonts w:ascii="Arial" w:hAnsi="Arial" w:cs="Arial"/>
                <w:sz w:val="18"/>
                <w:szCs w:val="18"/>
              </w:rPr>
              <w:t>-</w:t>
            </w:r>
          </w:p>
        </w:tc>
        <w:tc>
          <w:tcPr>
            <w:tcW w:w="540" w:type="dxa"/>
            <w:shd w:val="clear" w:color="auto" w:fill="auto"/>
            <w:noWrap/>
            <w:vAlign w:val="center"/>
            <w:hideMark/>
          </w:tcPr>
          <w:p w14:paraId="6CF352D8" w14:textId="57F04EBF" w:rsidR="001929CF" w:rsidRPr="00507D11" w:rsidRDefault="001929CF" w:rsidP="008B5D8F">
            <w:pPr>
              <w:jc w:val="center"/>
              <w:rPr>
                <w:rFonts w:ascii="Arial" w:hAnsi="Arial" w:cs="Arial"/>
                <w:sz w:val="18"/>
                <w:szCs w:val="18"/>
              </w:rPr>
            </w:pPr>
            <w:r w:rsidRPr="00507D11">
              <w:rPr>
                <w:rFonts w:ascii="Arial" w:hAnsi="Arial" w:cs="Arial"/>
                <w:sz w:val="18"/>
                <w:szCs w:val="18"/>
              </w:rPr>
              <w:t>2</w:t>
            </w:r>
          </w:p>
        </w:tc>
        <w:tc>
          <w:tcPr>
            <w:tcW w:w="540" w:type="dxa"/>
            <w:shd w:val="clear" w:color="auto" w:fill="auto"/>
            <w:noWrap/>
            <w:vAlign w:val="center"/>
            <w:hideMark/>
          </w:tcPr>
          <w:p w14:paraId="4DBE2706" w14:textId="3909D539" w:rsidR="001929CF" w:rsidRPr="00507D11" w:rsidRDefault="001929CF" w:rsidP="008B5D8F">
            <w:pPr>
              <w:jc w:val="center"/>
              <w:rPr>
                <w:rFonts w:ascii="Arial" w:hAnsi="Arial" w:cs="Arial"/>
                <w:sz w:val="18"/>
                <w:szCs w:val="18"/>
              </w:rPr>
            </w:pPr>
            <w:r w:rsidRPr="00507D11">
              <w:rPr>
                <w:rFonts w:ascii="Arial" w:hAnsi="Arial" w:cs="Arial"/>
                <w:sz w:val="18"/>
                <w:szCs w:val="18"/>
              </w:rPr>
              <w:t>-</w:t>
            </w:r>
          </w:p>
        </w:tc>
        <w:tc>
          <w:tcPr>
            <w:tcW w:w="630" w:type="dxa"/>
            <w:shd w:val="clear" w:color="auto" w:fill="auto"/>
            <w:noWrap/>
            <w:vAlign w:val="center"/>
            <w:hideMark/>
          </w:tcPr>
          <w:p w14:paraId="12EBE314" w14:textId="4945AB65" w:rsidR="001929CF" w:rsidRPr="00507D11" w:rsidRDefault="001929CF" w:rsidP="008B5D8F">
            <w:pPr>
              <w:jc w:val="center"/>
              <w:rPr>
                <w:rFonts w:ascii="Arial" w:hAnsi="Arial" w:cs="Arial"/>
                <w:sz w:val="18"/>
                <w:szCs w:val="18"/>
              </w:rPr>
            </w:pPr>
            <w:r w:rsidRPr="00507D11">
              <w:rPr>
                <w:rFonts w:ascii="Arial" w:hAnsi="Arial" w:cs="Arial"/>
                <w:sz w:val="18"/>
                <w:szCs w:val="18"/>
              </w:rPr>
              <w:t>-</w:t>
            </w:r>
          </w:p>
        </w:tc>
        <w:tc>
          <w:tcPr>
            <w:tcW w:w="630" w:type="dxa"/>
            <w:shd w:val="clear" w:color="auto" w:fill="auto"/>
            <w:noWrap/>
            <w:vAlign w:val="center"/>
            <w:hideMark/>
          </w:tcPr>
          <w:p w14:paraId="7E733E31" w14:textId="10CD2AAB" w:rsidR="001929CF" w:rsidRPr="00507D11" w:rsidRDefault="001929CF" w:rsidP="008B5D8F">
            <w:pPr>
              <w:jc w:val="center"/>
              <w:rPr>
                <w:rFonts w:ascii="Arial" w:hAnsi="Arial" w:cs="Arial"/>
                <w:b/>
                <w:bCs/>
                <w:sz w:val="18"/>
                <w:szCs w:val="18"/>
              </w:rPr>
            </w:pPr>
            <w:r w:rsidRPr="00507D11">
              <w:rPr>
                <w:rFonts w:ascii="Arial" w:hAnsi="Arial" w:cs="Arial"/>
                <w:b/>
                <w:bCs/>
                <w:sz w:val="18"/>
                <w:szCs w:val="18"/>
              </w:rPr>
              <w:t>-</w:t>
            </w:r>
          </w:p>
        </w:tc>
        <w:tc>
          <w:tcPr>
            <w:tcW w:w="990" w:type="dxa"/>
            <w:shd w:val="clear" w:color="auto" w:fill="auto"/>
            <w:noWrap/>
            <w:vAlign w:val="center"/>
            <w:hideMark/>
          </w:tcPr>
          <w:p w14:paraId="2625EC64" w14:textId="77777777" w:rsidR="001929CF" w:rsidRPr="00507D11" w:rsidRDefault="001929CF" w:rsidP="008B5D8F">
            <w:pPr>
              <w:jc w:val="center"/>
              <w:rPr>
                <w:rFonts w:ascii="Arial" w:hAnsi="Arial" w:cs="Arial"/>
                <w:sz w:val="18"/>
                <w:szCs w:val="18"/>
              </w:rPr>
            </w:pPr>
            <w:r w:rsidRPr="00507D11">
              <w:rPr>
                <w:rFonts w:ascii="Arial" w:hAnsi="Arial" w:cs="Arial"/>
                <w:sz w:val="18"/>
                <w:szCs w:val="18"/>
              </w:rPr>
              <w:t>2</w:t>
            </w:r>
          </w:p>
        </w:tc>
        <w:tc>
          <w:tcPr>
            <w:tcW w:w="1350" w:type="dxa"/>
            <w:shd w:val="clear" w:color="auto" w:fill="auto"/>
            <w:hideMark/>
          </w:tcPr>
          <w:p w14:paraId="17EA8548" w14:textId="77777777" w:rsidR="001929CF" w:rsidRPr="00507D11" w:rsidRDefault="001929CF" w:rsidP="001929CF">
            <w:pPr>
              <w:jc w:val="center"/>
              <w:rPr>
                <w:rFonts w:ascii="Arial" w:hAnsi="Arial" w:cs="Arial"/>
                <w:color w:val="000000" w:themeColor="text1"/>
                <w:sz w:val="18"/>
                <w:szCs w:val="18"/>
              </w:rPr>
            </w:pPr>
            <w:r w:rsidRPr="0F926CDF">
              <w:rPr>
                <w:rFonts w:ascii="Arial" w:hAnsi="Arial" w:cs="Arial"/>
                <w:color w:val="000000" w:themeColor="text1"/>
                <w:sz w:val="18"/>
                <w:szCs w:val="18"/>
              </w:rPr>
              <w:t xml:space="preserve">Tablero de Comando                                                                         </w:t>
            </w:r>
          </w:p>
        </w:tc>
        <w:tc>
          <w:tcPr>
            <w:tcW w:w="2790" w:type="dxa"/>
            <w:shd w:val="clear" w:color="auto" w:fill="auto"/>
            <w:hideMark/>
          </w:tcPr>
          <w:p w14:paraId="1B07E38A" w14:textId="7218273F" w:rsidR="001929CF" w:rsidRPr="00507D11" w:rsidRDefault="001929CF" w:rsidP="007F3287">
            <w:pPr>
              <w:jc w:val="both"/>
              <w:rPr>
                <w:rFonts w:ascii="Arial" w:hAnsi="Arial" w:cs="Arial"/>
                <w:color w:val="000000"/>
                <w:sz w:val="18"/>
                <w:szCs w:val="18"/>
              </w:rPr>
            </w:pPr>
            <w:r w:rsidRPr="00507D11">
              <w:rPr>
                <w:rFonts w:ascii="Arial" w:hAnsi="Arial" w:cs="Arial"/>
                <w:color w:val="000000"/>
                <w:sz w:val="18"/>
                <w:szCs w:val="18"/>
              </w:rPr>
              <w:t>Se refiere a soluciones informáticas para (i)</w:t>
            </w:r>
            <w:r w:rsidR="007F3287">
              <w:rPr>
                <w:rFonts w:ascii="Arial" w:hAnsi="Arial" w:cs="Arial"/>
                <w:color w:val="000000"/>
                <w:sz w:val="18"/>
                <w:szCs w:val="18"/>
              </w:rPr>
              <w:t> </w:t>
            </w:r>
            <w:r>
              <w:rPr>
                <w:rFonts w:ascii="Arial" w:hAnsi="Arial" w:cs="Arial"/>
                <w:color w:val="000000"/>
                <w:sz w:val="18"/>
                <w:szCs w:val="18"/>
              </w:rPr>
              <w:t>e</w:t>
            </w:r>
            <w:r w:rsidRPr="00507D11">
              <w:rPr>
                <w:rFonts w:ascii="Arial" w:hAnsi="Arial" w:cs="Arial"/>
                <w:color w:val="000000"/>
                <w:sz w:val="18"/>
                <w:szCs w:val="18"/>
              </w:rPr>
              <w:t>xploración del gasto; y (ii)</w:t>
            </w:r>
            <w:r w:rsidR="007F3287">
              <w:rPr>
                <w:rFonts w:ascii="Arial" w:hAnsi="Arial" w:cs="Arial"/>
                <w:color w:val="000000"/>
                <w:sz w:val="18"/>
                <w:szCs w:val="18"/>
              </w:rPr>
              <w:t> </w:t>
            </w:r>
            <w:r>
              <w:rPr>
                <w:rFonts w:ascii="Arial" w:hAnsi="Arial" w:cs="Arial"/>
                <w:color w:val="000000"/>
                <w:sz w:val="18"/>
                <w:szCs w:val="18"/>
              </w:rPr>
              <w:t>m</w:t>
            </w:r>
            <w:r w:rsidRPr="00507D11">
              <w:rPr>
                <w:rFonts w:ascii="Arial" w:hAnsi="Arial" w:cs="Arial"/>
                <w:color w:val="000000"/>
                <w:sz w:val="18"/>
                <w:szCs w:val="18"/>
              </w:rPr>
              <w:t xml:space="preserve">onitoreo de </w:t>
            </w:r>
            <w:r w:rsidR="00E00AD7">
              <w:rPr>
                <w:rFonts w:ascii="Arial" w:hAnsi="Arial" w:cs="Arial"/>
                <w:color w:val="000000"/>
                <w:sz w:val="18"/>
                <w:szCs w:val="18"/>
              </w:rPr>
              <w:t>i</w:t>
            </w:r>
            <w:r w:rsidRPr="00507D11">
              <w:rPr>
                <w:rFonts w:ascii="Arial" w:hAnsi="Arial" w:cs="Arial"/>
                <w:color w:val="000000"/>
                <w:sz w:val="18"/>
                <w:szCs w:val="18"/>
              </w:rPr>
              <w:t xml:space="preserve">niciativas </w:t>
            </w:r>
            <w:r w:rsidR="00E00AD7">
              <w:rPr>
                <w:rFonts w:ascii="Arial" w:hAnsi="Arial" w:cs="Arial"/>
                <w:color w:val="000000"/>
                <w:sz w:val="18"/>
                <w:szCs w:val="18"/>
              </w:rPr>
              <w:t>p</w:t>
            </w:r>
            <w:r w:rsidRPr="00507D11">
              <w:rPr>
                <w:rFonts w:ascii="Arial" w:hAnsi="Arial" w:cs="Arial"/>
                <w:color w:val="000000"/>
                <w:sz w:val="18"/>
                <w:szCs w:val="18"/>
              </w:rPr>
              <w:t>rioritarias.</w:t>
            </w:r>
          </w:p>
        </w:tc>
      </w:tr>
    </w:tbl>
    <w:p w14:paraId="5D4500A8" w14:textId="77777777" w:rsidR="001E42C1" w:rsidRDefault="001E42C1">
      <w:r>
        <w:br w:type="page"/>
      </w:r>
    </w:p>
    <w:tbl>
      <w:tblPr>
        <w:tblW w:w="1382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2"/>
        <w:gridCol w:w="8"/>
        <w:gridCol w:w="1072"/>
        <w:gridCol w:w="8"/>
        <w:gridCol w:w="1072"/>
        <w:gridCol w:w="8"/>
        <w:gridCol w:w="1167"/>
        <w:gridCol w:w="720"/>
        <w:gridCol w:w="502"/>
        <w:gridCol w:w="38"/>
        <w:gridCol w:w="540"/>
        <w:gridCol w:w="22"/>
        <w:gridCol w:w="521"/>
        <w:gridCol w:w="633"/>
        <w:gridCol w:w="628"/>
        <w:gridCol w:w="992"/>
        <w:gridCol w:w="1437"/>
        <w:gridCol w:w="22"/>
        <w:gridCol w:w="2555"/>
      </w:tblGrid>
      <w:tr w:rsidR="000C2EB1" w:rsidRPr="00507D11" w14:paraId="001A53D9" w14:textId="77777777" w:rsidTr="000C2EB1">
        <w:trPr>
          <w:trHeight w:val="276"/>
        </w:trPr>
        <w:tc>
          <w:tcPr>
            <w:tcW w:w="1882" w:type="dxa"/>
            <w:shd w:val="clear" w:color="auto" w:fill="D5DCE4"/>
            <w:noWrap/>
            <w:vAlign w:val="center"/>
            <w:hideMark/>
          </w:tcPr>
          <w:p w14:paraId="449A4A4F" w14:textId="77777777" w:rsidR="000C2EB1" w:rsidRPr="00507D11" w:rsidRDefault="000C2EB1" w:rsidP="00B1229F">
            <w:pPr>
              <w:jc w:val="center"/>
              <w:rPr>
                <w:rFonts w:ascii="Arial" w:hAnsi="Arial" w:cs="Arial"/>
                <w:b/>
                <w:bCs/>
                <w:color w:val="000000"/>
                <w:sz w:val="18"/>
                <w:szCs w:val="18"/>
              </w:rPr>
            </w:pPr>
            <w:bookmarkStart w:id="15" w:name="_Hlk6841907"/>
            <w:r w:rsidRPr="00507D11">
              <w:rPr>
                <w:rFonts w:ascii="Arial" w:hAnsi="Arial" w:cs="Arial"/>
                <w:b/>
                <w:bCs/>
                <w:color w:val="000000"/>
                <w:sz w:val="18"/>
                <w:szCs w:val="18"/>
              </w:rPr>
              <w:lastRenderedPageBreak/>
              <w:t>Producto</w:t>
            </w:r>
          </w:p>
        </w:tc>
        <w:tc>
          <w:tcPr>
            <w:tcW w:w="1080" w:type="dxa"/>
            <w:gridSpan w:val="2"/>
            <w:shd w:val="clear" w:color="auto" w:fill="D5DCE4"/>
            <w:vAlign w:val="center"/>
            <w:hideMark/>
          </w:tcPr>
          <w:p w14:paraId="6E218B7E"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Costo</w:t>
            </w:r>
          </w:p>
        </w:tc>
        <w:tc>
          <w:tcPr>
            <w:tcW w:w="1080" w:type="dxa"/>
            <w:gridSpan w:val="2"/>
            <w:shd w:val="clear" w:color="auto" w:fill="D5DCE4"/>
            <w:vAlign w:val="center"/>
            <w:hideMark/>
          </w:tcPr>
          <w:p w14:paraId="17F155F7"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Unidad de Medida</w:t>
            </w:r>
          </w:p>
        </w:tc>
        <w:tc>
          <w:tcPr>
            <w:tcW w:w="1175" w:type="dxa"/>
            <w:gridSpan w:val="2"/>
            <w:shd w:val="clear" w:color="auto" w:fill="D5DCE4"/>
            <w:vAlign w:val="center"/>
            <w:hideMark/>
          </w:tcPr>
          <w:p w14:paraId="207B9B81"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Resultados Asociados</w:t>
            </w:r>
          </w:p>
        </w:tc>
        <w:tc>
          <w:tcPr>
            <w:tcW w:w="720" w:type="dxa"/>
            <w:shd w:val="clear" w:color="auto" w:fill="D5DCE4"/>
            <w:noWrap/>
            <w:vAlign w:val="center"/>
            <w:hideMark/>
          </w:tcPr>
          <w:p w14:paraId="4109753C"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Línea de Base</w:t>
            </w:r>
          </w:p>
        </w:tc>
        <w:tc>
          <w:tcPr>
            <w:tcW w:w="540" w:type="dxa"/>
            <w:gridSpan w:val="2"/>
            <w:shd w:val="clear" w:color="auto" w:fill="D5DCE4"/>
            <w:vAlign w:val="center"/>
            <w:hideMark/>
          </w:tcPr>
          <w:p w14:paraId="22E362AE"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Año 1</w:t>
            </w:r>
          </w:p>
        </w:tc>
        <w:tc>
          <w:tcPr>
            <w:tcW w:w="540" w:type="dxa"/>
            <w:shd w:val="clear" w:color="auto" w:fill="D5DCE4"/>
            <w:vAlign w:val="center"/>
            <w:hideMark/>
          </w:tcPr>
          <w:p w14:paraId="084D6590"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Año 2</w:t>
            </w:r>
          </w:p>
        </w:tc>
        <w:tc>
          <w:tcPr>
            <w:tcW w:w="543" w:type="dxa"/>
            <w:gridSpan w:val="2"/>
            <w:shd w:val="clear" w:color="auto" w:fill="D5DCE4"/>
            <w:vAlign w:val="center"/>
            <w:hideMark/>
          </w:tcPr>
          <w:p w14:paraId="1C3DE935"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Año 3</w:t>
            </w:r>
          </w:p>
        </w:tc>
        <w:tc>
          <w:tcPr>
            <w:tcW w:w="633" w:type="dxa"/>
            <w:shd w:val="clear" w:color="auto" w:fill="D5DCE4"/>
            <w:vAlign w:val="center"/>
            <w:hideMark/>
          </w:tcPr>
          <w:p w14:paraId="0E2849F5"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Año 4</w:t>
            </w:r>
          </w:p>
        </w:tc>
        <w:tc>
          <w:tcPr>
            <w:tcW w:w="628" w:type="dxa"/>
            <w:shd w:val="clear" w:color="auto" w:fill="D5DCE4"/>
            <w:vAlign w:val="center"/>
            <w:hideMark/>
          </w:tcPr>
          <w:p w14:paraId="3AA9FC38"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Año 5</w:t>
            </w:r>
          </w:p>
        </w:tc>
        <w:tc>
          <w:tcPr>
            <w:tcW w:w="992" w:type="dxa"/>
            <w:shd w:val="clear" w:color="auto" w:fill="D5DCE4"/>
            <w:vAlign w:val="center"/>
            <w:hideMark/>
          </w:tcPr>
          <w:p w14:paraId="263DBD5F"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Final del Proyecto</w:t>
            </w:r>
          </w:p>
        </w:tc>
        <w:tc>
          <w:tcPr>
            <w:tcW w:w="1437" w:type="dxa"/>
            <w:shd w:val="clear" w:color="auto" w:fill="D5DCE4"/>
            <w:vAlign w:val="center"/>
            <w:hideMark/>
          </w:tcPr>
          <w:p w14:paraId="2996B4DD"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Medida de Verificación</w:t>
            </w:r>
          </w:p>
        </w:tc>
        <w:tc>
          <w:tcPr>
            <w:tcW w:w="2577" w:type="dxa"/>
            <w:gridSpan w:val="2"/>
            <w:shd w:val="clear" w:color="auto" w:fill="D5DCE4"/>
            <w:vAlign w:val="center"/>
            <w:hideMark/>
          </w:tcPr>
          <w:p w14:paraId="15A5437A" w14:textId="77777777" w:rsidR="000C2EB1" w:rsidRPr="00507D11" w:rsidRDefault="000C2EB1" w:rsidP="00B1229F">
            <w:pPr>
              <w:jc w:val="center"/>
              <w:rPr>
                <w:rFonts w:ascii="Arial" w:hAnsi="Arial" w:cs="Arial"/>
                <w:b/>
                <w:bCs/>
                <w:color w:val="000000"/>
                <w:sz w:val="18"/>
                <w:szCs w:val="18"/>
              </w:rPr>
            </w:pPr>
            <w:r w:rsidRPr="00507D11">
              <w:rPr>
                <w:rFonts w:ascii="Arial" w:hAnsi="Arial" w:cs="Arial"/>
                <w:b/>
                <w:bCs/>
                <w:color w:val="000000"/>
                <w:sz w:val="18"/>
                <w:szCs w:val="18"/>
              </w:rPr>
              <w:t>Comentario</w:t>
            </w:r>
          </w:p>
        </w:tc>
      </w:tr>
      <w:bookmarkEnd w:id="15"/>
      <w:tr w:rsidR="001E42C1" w:rsidRPr="00507D11" w14:paraId="715E0425" w14:textId="77777777" w:rsidTr="00B1229F">
        <w:trPr>
          <w:trHeight w:val="345"/>
        </w:trPr>
        <w:tc>
          <w:tcPr>
            <w:tcW w:w="13827" w:type="dxa"/>
            <w:gridSpan w:val="19"/>
            <w:shd w:val="clear" w:color="auto" w:fill="auto"/>
            <w:vAlign w:val="center"/>
          </w:tcPr>
          <w:p w14:paraId="0917CE9D" w14:textId="77777777" w:rsidR="001E42C1" w:rsidRPr="00507D11" w:rsidRDefault="001E42C1" w:rsidP="00B1229F">
            <w:pPr>
              <w:rPr>
                <w:rFonts w:ascii="Arial" w:hAnsi="Arial" w:cs="Arial"/>
                <w:color w:val="000000"/>
                <w:sz w:val="18"/>
                <w:szCs w:val="18"/>
              </w:rPr>
            </w:pPr>
            <w:r w:rsidRPr="001929CF">
              <w:rPr>
                <w:rFonts w:ascii="Arial" w:hAnsi="Arial" w:cs="Arial"/>
                <w:b/>
                <w:color w:val="000000"/>
                <w:sz w:val="18"/>
                <w:szCs w:val="18"/>
                <w:lang w:val="es-AR"/>
              </w:rPr>
              <w:t>Herramientas de análisis de datos para apoyar la generación y uso de información gerencial</w:t>
            </w:r>
          </w:p>
        </w:tc>
      </w:tr>
      <w:tr w:rsidR="000C2EB1" w:rsidRPr="00507D11" w14:paraId="4BD943E3" w14:textId="77777777" w:rsidTr="000C2EB1">
        <w:trPr>
          <w:trHeight w:val="840"/>
        </w:trPr>
        <w:tc>
          <w:tcPr>
            <w:tcW w:w="1890" w:type="dxa"/>
            <w:gridSpan w:val="2"/>
            <w:shd w:val="clear" w:color="auto" w:fill="auto"/>
            <w:vAlign w:val="center"/>
            <w:hideMark/>
          </w:tcPr>
          <w:p w14:paraId="561ECB90" w14:textId="302B27B2" w:rsidR="001929CF" w:rsidRPr="00507D11" w:rsidRDefault="001929CF" w:rsidP="001929CF">
            <w:pPr>
              <w:rPr>
                <w:rFonts w:ascii="Arial" w:hAnsi="Arial" w:cs="Arial"/>
                <w:sz w:val="18"/>
                <w:szCs w:val="18"/>
              </w:rPr>
            </w:pPr>
            <w:r w:rsidRPr="00507D11">
              <w:rPr>
                <w:rFonts w:ascii="Arial" w:hAnsi="Arial" w:cs="Arial"/>
                <w:sz w:val="18"/>
                <w:szCs w:val="18"/>
              </w:rPr>
              <w:t>P.1.9 Programas presupuestarios con indicadores de resultados asignados.</w:t>
            </w:r>
          </w:p>
        </w:tc>
        <w:tc>
          <w:tcPr>
            <w:tcW w:w="1080" w:type="dxa"/>
            <w:gridSpan w:val="2"/>
            <w:shd w:val="clear" w:color="auto" w:fill="auto"/>
            <w:vAlign w:val="center"/>
            <w:hideMark/>
          </w:tcPr>
          <w:p w14:paraId="76743D55" w14:textId="77777777"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400.000 </w:t>
            </w:r>
          </w:p>
        </w:tc>
        <w:tc>
          <w:tcPr>
            <w:tcW w:w="1080" w:type="dxa"/>
            <w:gridSpan w:val="2"/>
            <w:shd w:val="clear" w:color="auto" w:fill="auto"/>
            <w:vAlign w:val="center"/>
            <w:hideMark/>
          </w:tcPr>
          <w:p w14:paraId="34CC1723" w14:textId="3153C973" w:rsidR="001929CF" w:rsidRDefault="001929CF" w:rsidP="001929CF">
            <w:pPr>
              <w:rPr>
                <w:rFonts w:ascii="Arial" w:hAnsi="Arial" w:cs="Arial"/>
                <w:sz w:val="18"/>
                <w:szCs w:val="18"/>
              </w:rPr>
            </w:pPr>
          </w:p>
          <w:p w14:paraId="6461E6E7" w14:textId="00A02283" w:rsidR="001929CF" w:rsidRPr="00507D11" w:rsidRDefault="001929CF" w:rsidP="001929CF">
            <w:pPr>
              <w:rPr>
                <w:rFonts w:ascii="Arial" w:hAnsi="Arial" w:cs="Arial"/>
                <w:sz w:val="18"/>
                <w:szCs w:val="18"/>
              </w:rPr>
            </w:pPr>
            <w:r w:rsidRPr="00507D11">
              <w:rPr>
                <w:rFonts w:ascii="Arial" w:hAnsi="Arial" w:cs="Arial"/>
                <w:sz w:val="18"/>
                <w:szCs w:val="18"/>
              </w:rPr>
              <w:t>Programa</w:t>
            </w:r>
            <w:r>
              <w:rPr>
                <w:rFonts w:ascii="Arial" w:hAnsi="Arial" w:cs="Arial"/>
                <w:sz w:val="18"/>
                <w:szCs w:val="18"/>
              </w:rPr>
              <w:t xml:space="preserve"> presupues</w:t>
            </w:r>
            <w:r w:rsidR="00B63011">
              <w:rPr>
                <w:rFonts w:ascii="Arial" w:hAnsi="Arial" w:cs="Arial"/>
                <w:sz w:val="18"/>
                <w:szCs w:val="18"/>
              </w:rPr>
              <w:t>-</w:t>
            </w:r>
            <w:r>
              <w:rPr>
                <w:rFonts w:ascii="Arial" w:hAnsi="Arial" w:cs="Arial"/>
                <w:sz w:val="18"/>
                <w:szCs w:val="18"/>
              </w:rPr>
              <w:t>tario</w:t>
            </w:r>
          </w:p>
        </w:tc>
        <w:tc>
          <w:tcPr>
            <w:tcW w:w="1167" w:type="dxa"/>
            <w:shd w:val="clear" w:color="auto" w:fill="auto"/>
            <w:noWrap/>
            <w:vAlign w:val="center"/>
            <w:hideMark/>
          </w:tcPr>
          <w:p w14:paraId="1AE42408" w14:textId="653E03CC" w:rsidR="001929CF" w:rsidRPr="00507D11" w:rsidRDefault="001929CF" w:rsidP="00704B37">
            <w:pPr>
              <w:jc w:val="center"/>
              <w:rPr>
                <w:rFonts w:ascii="Arial" w:hAnsi="Arial" w:cs="Arial"/>
                <w:sz w:val="18"/>
                <w:szCs w:val="18"/>
              </w:rPr>
            </w:pPr>
            <w:r w:rsidRPr="00507D11">
              <w:rPr>
                <w:rFonts w:ascii="Arial" w:hAnsi="Arial" w:cs="Arial"/>
                <w:sz w:val="18"/>
                <w:szCs w:val="18"/>
              </w:rPr>
              <w:t>1.2</w:t>
            </w:r>
          </w:p>
        </w:tc>
        <w:tc>
          <w:tcPr>
            <w:tcW w:w="720" w:type="dxa"/>
            <w:shd w:val="clear" w:color="auto" w:fill="auto"/>
            <w:noWrap/>
            <w:vAlign w:val="center"/>
            <w:hideMark/>
          </w:tcPr>
          <w:p w14:paraId="3D4700E7" w14:textId="77777777" w:rsidR="001929CF" w:rsidRPr="00507D11" w:rsidRDefault="001929CF" w:rsidP="00704B37">
            <w:pPr>
              <w:jc w:val="center"/>
              <w:rPr>
                <w:rFonts w:ascii="Arial" w:hAnsi="Arial" w:cs="Arial"/>
                <w:sz w:val="18"/>
                <w:szCs w:val="18"/>
              </w:rPr>
            </w:pPr>
            <w:r w:rsidRPr="00507D11">
              <w:rPr>
                <w:rFonts w:ascii="Arial" w:hAnsi="Arial" w:cs="Arial"/>
                <w:sz w:val="18"/>
                <w:szCs w:val="18"/>
              </w:rPr>
              <w:t>100</w:t>
            </w:r>
          </w:p>
        </w:tc>
        <w:tc>
          <w:tcPr>
            <w:tcW w:w="502" w:type="dxa"/>
            <w:shd w:val="clear" w:color="auto" w:fill="auto"/>
            <w:noWrap/>
            <w:vAlign w:val="center"/>
            <w:hideMark/>
          </w:tcPr>
          <w:p w14:paraId="67FA6805" w14:textId="72750B45" w:rsidR="001929CF" w:rsidRPr="00507D11" w:rsidRDefault="001929CF" w:rsidP="00704B37">
            <w:pPr>
              <w:spacing w:line="259" w:lineRule="auto"/>
              <w:jc w:val="center"/>
              <w:rPr>
                <w:rFonts w:ascii="Arial" w:hAnsi="Arial" w:cs="Arial"/>
                <w:sz w:val="18"/>
                <w:szCs w:val="18"/>
              </w:rPr>
            </w:pPr>
            <w:r w:rsidRPr="0F926CDF">
              <w:rPr>
                <w:rFonts w:ascii="Arial" w:hAnsi="Arial" w:cs="Arial"/>
                <w:sz w:val="18"/>
                <w:szCs w:val="18"/>
              </w:rPr>
              <w:t>20</w:t>
            </w:r>
          </w:p>
        </w:tc>
        <w:tc>
          <w:tcPr>
            <w:tcW w:w="600" w:type="dxa"/>
            <w:gridSpan w:val="3"/>
            <w:shd w:val="clear" w:color="auto" w:fill="auto"/>
            <w:noWrap/>
            <w:vAlign w:val="center"/>
            <w:hideMark/>
          </w:tcPr>
          <w:p w14:paraId="0C757A4F" w14:textId="62DA0555" w:rsidR="001929CF" w:rsidRPr="00507D11" w:rsidRDefault="001929CF" w:rsidP="00704B37">
            <w:pPr>
              <w:spacing w:line="259" w:lineRule="auto"/>
              <w:jc w:val="center"/>
              <w:rPr>
                <w:rFonts w:ascii="Arial" w:hAnsi="Arial" w:cs="Arial"/>
                <w:sz w:val="18"/>
                <w:szCs w:val="18"/>
              </w:rPr>
            </w:pPr>
            <w:r w:rsidRPr="0F926CDF">
              <w:rPr>
                <w:rFonts w:ascii="Arial" w:hAnsi="Arial" w:cs="Arial"/>
                <w:sz w:val="18"/>
                <w:szCs w:val="18"/>
              </w:rPr>
              <w:t>20</w:t>
            </w:r>
          </w:p>
        </w:tc>
        <w:tc>
          <w:tcPr>
            <w:tcW w:w="521" w:type="dxa"/>
            <w:shd w:val="clear" w:color="auto" w:fill="auto"/>
            <w:noWrap/>
            <w:vAlign w:val="center"/>
            <w:hideMark/>
          </w:tcPr>
          <w:p w14:paraId="11E1F128" w14:textId="10964CFD" w:rsidR="001929CF" w:rsidRPr="00507D11" w:rsidRDefault="001929CF" w:rsidP="00704B37">
            <w:pPr>
              <w:jc w:val="center"/>
              <w:rPr>
                <w:rFonts w:ascii="Arial" w:hAnsi="Arial" w:cs="Arial"/>
                <w:sz w:val="18"/>
                <w:szCs w:val="18"/>
              </w:rPr>
            </w:pPr>
            <w:r w:rsidRPr="00507D11">
              <w:rPr>
                <w:rFonts w:ascii="Arial" w:hAnsi="Arial" w:cs="Arial"/>
                <w:sz w:val="18"/>
                <w:szCs w:val="18"/>
              </w:rPr>
              <w:t>20</w:t>
            </w:r>
          </w:p>
        </w:tc>
        <w:tc>
          <w:tcPr>
            <w:tcW w:w="633" w:type="dxa"/>
            <w:shd w:val="clear" w:color="auto" w:fill="auto"/>
            <w:noWrap/>
            <w:vAlign w:val="center"/>
            <w:hideMark/>
          </w:tcPr>
          <w:p w14:paraId="23ED57CF" w14:textId="31ADA855" w:rsidR="001929CF" w:rsidRPr="00507D11" w:rsidRDefault="001929CF" w:rsidP="00704B37">
            <w:pPr>
              <w:jc w:val="center"/>
              <w:rPr>
                <w:rFonts w:ascii="Arial" w:hAnsi="Arial" w:cs="Arial"/>
                <w:sz w:val="18"/>
                <w:szCs w:val="18"/>
              </w:rPr>
            </w:pPr>
            <w:r w:rsidRPr="00507D11">
              <w:rPr>
                <w:rFonts w:ascii="Arial" w:hAnsi="Arial" w:cs="Arial"/>
                <w:sz w:val="18"/>
                <w:szCs w:val="18"/>
              </w:rPr>
              <w:t>20</w:t>
            </w:r>
          </w:p>
        </w:tc>
        <w:tc>
          <w:tcPr>
            <w:tcW w:w="628" w:type="dxa"/>
            <w:shd w:val="clear" w:color="auto" w:fill="auto"/>
            <w:noWrap/>
            <w:vAlign w:val="center"/>
            <w:hideMark/>
          </w:tcPr>
          <w:p w14:paraId="634E7697" w14:textId="4ED0C23D" w:rsidR="001929CF" w:rsidRPr="00507D11" w:rsidRDefault="001929CF" w:rsidP="00704B37">
            <w:pPr>
              <w:jc w:val="center"/>
              <w:rPr>
                <w:rFonts w:ascii="Arial" w:hAnsi="Arial" w:cs="Arial"/>
                <w:sz w:val="18"/>
                <w:szCs w:val="18"/>
              </w:rPr>
            </w:pPr>
            <w:r w:rsidRPr="00507D11">
              <w:rPr>
                <w:rFonts w:ascii="Arial" w:hAnsi="Arial" w:cs="Arial"/>
                <w:sz w:val="18"/>
                <w:szCs w:val="18"/>
              </w:rPr>
              <w:t>20</w:t>
            </w:r>
          </w:p>
        </w:tc>
        <w:tc>
          <w:tcPr>
            <w:tcW w:w="992" w:type="dxa"/>
            <w:shd w:val="clear" w:color="auto" w:fill="auto"/>
            <w:noWrap/>
            <w:vAlign w:val="center"/>
            <w:hideMark/>
          </w:tcPr>
          <w:p w14:paraId="54286941" w14:textId="77777777" w:rsidR="001929CF" w:rsidRPr="00507D11" w:rsidRDefault="001929CF" w:rsidP="00704B37">
            <w:pPr>
              <w:jc w:val="center"/>
              <w:rPr>
                <w:rFonts w:ascii="Arial" w:hAnsi="Arial" w:cs="Arial"/>
                <w:sz w:val="18"/>
                <w:szCs w:val="18"/>
              </w:rPr>
            </w:pPr>
            <w:r w:rsidRPr="00507D11">
              <w:rPr>
                <w:rFonts w:ascii="Arial" w:hAnsi="Arial" w:cs="Arial"/>
                <w:sz w:val="18"/>
                <w:szCs w:val="18"/>
              </w:rPr>
              <w:t>200</w:t>
            </w:r>
          </w:p>
        </w:tc>
        <w:tc>
          <w:tcPr>
            <w:tcW w:w="1459" w:type="dxa"/>
            <w:gridSpan w:val="2"/>
            <w:shd w:val="clear" w:color="auto" w:fill="auto"/>
            <w:hideMark/>
          </w:tcPr>
          <w:p w14:paraId="2D5AB9C2" w14:textId="1AF4239F" w:rsidR="001929CF" w:rsidRPr="00507D11" w:rsidRDefault="001929CF" w:rsidP="002F7C3A">
            <w:pPr>
              <w:jc w:val="center"/>
              <w:rPr>
                <w:rFonts w:ascii="Arial" w:hAnsi="Arial" w:cs="Arial"/>
                <w:color w:val="000000" w:themeColor="text1"/>
                <w:sz w:val="18"/>
                <w:szCs w:val="18"/>
              </w:rPr>
            </w:pPr>
            <w:r w:rsidRPr="0F926CDF">
              <w:rPr>
                <w:rFonts w:ascii="Arial" w:hAnsi="Arial" w:cs="Arial"/>
                <w:color w:val="000000" w:themeColor="text1"/>
                <w:sz w:val="18"/>
                <w:szCs w:val="18"/>
              </w:rPr>
              <w:t xml:space="preserve">Reporte anual </w:t>
            </w:r>
            <w:r>
              <w:rPr>
                <w:rFonts w:ascii="Arial" w:hAnsi="Arial" w:cs="Arial"/>
                <w:color w:val="000000" w:themeColor="text1"/>
                <w:sz w:val="18"/>
                <w:szCs w:val="18"/>
              </w:rPr>
              <w:t xml:space="preserve">de programas presupuestarios con indicadores de resultados (fuente: </w:t>
            </w:r>
            <w:r w:rsidRPr="0F926CDF">
              <w:rPr>
                <w:rFonts w:ascii="Arial" w:hAnsi="Arial" w:cs="Arial"/>
                <w:color w:val="000000" w:themeColor="text1"/>
                <w:sz w:val="18"/>
                <w:szCs w:val="18"/>
              </w:rPr>
              <w:t>e</w:t>
            </w:r>
            <w:r w:rsidR="00D25742">
              <w:rPr>
                <w:rFonts w:ascii="Arial" w:hAnsi="Arial" w:cs="Arial"/>
                <w:color w:val="000000" w:themeColor="text1"/>
                <w:sz w:val="18"/>
                <w:szCs w:val="18"/>
              </w:rPr>
              <w:t>-</w:t>
            </w:r>
            <w:r w:rsidR="00E00A25" w:rsidRPr="0F926CDF">
              <w:rPr>
                <w:rFonts w:ascii="Arial" w:hAnsi="Arial" w:cs="Arial"/>
                <w:color w:val="000000" w:themeColor="text1"/>
                <w:sz w:val="18"/>
                <w:szCs w:val="18"/>
              </w:rPr>
              <w:t>Sidif</w:t>
            </w:r>
            <w:r w:rsidR="00E00A25">
              <w:rPr>
                <w:rFonts w:ascii="Arial" w:hAnsi="Arial" w:cs="Arial"/>
                <w:color w:val="000000" w:themeColor="text1"/>
                <w:sz w:val="18"/>
                <w:szCs w:val="18"/>
              </w:rPr>
              <w:t>)</w:t>
            </w:r>
          </w:p>
        </w:tc>
        <w:tc>
          <w:tcPr>
            <w:tcW w:w="2555" w:type="dxa"/>
            <w:shd w:val="clear" w:color="auto" w:fill="auto"/>
            <w:hideMark/>
          </w:tcPr>
          <w:p w14:paraId="0C950479" w14:textId="1338932B" w:rsidR="001929CF" w:rsidRPr="00507D11" w:rsidRDefault="001929CF" w:rsidP="007F3287">
            <w:pPr>
              <w:jc w:val="both"/>
              <w:rPr>
                <w:rFonts w:ascii="Arial" w:hAnsi="Arial" w:cs="Arial"/>
                <w:color w:val="000000"/>
                <w:sz w:val="18"/>
                <w:szCs w:val="18"/>
              </w:rPr>
            </w:pPr>
            <w:r w:rsidRPr="00507D11">
              <w:rPr>
                <w:rFonts w:ascii="Arial" w:hAnsi="Arial" w:cs="Arial"/>
                <w:color w:val="000000"/>
                <w:sz w:val="18"/>
                <w:szCs w:val="18"/>
              </w:rPr>
              <w:t>Incluye los detallados en el listado de Programas Presupuestarios</w:t>
            </w:r>
            <w:r w:rsidRPr="00A83950">
              <w:rPr>
                <w:rFonts w:ascii="Arial" w:hAnsi="Arial" w:cs="Arial"/>
                <w:color w:val="000000"/>
                <w:sz w:val="18"/>
                <w:szCs w:val="18"/>
                <w:lang w:val="es-AR"/>
              </w:rPr>
              <w:t xml:space="preserve">, incluido en el Anexo 3 del </w:t>
            </w:r>
            <w:hyperlink r:id="rId22" w:history="1">
              <w:r w:rsidRPr="00A83950">
                <w:rPr>
                  <w:rStyle w:val="Hyperlink"/>
                  <w:rFonts w:ascii="Arial" w:hAnsi="Arial" w:cs="Arial"/>
                  <w:sz w:val="18"/>
                  <w:szCs w:val="18"/>
                </w:rPr>
                <w:t>PME</w:t>
              </w:r>
            </w:hyperlink>
            <w:r w:rsidR="005E6B6F">
              <w:rPr>
                <w:rStyle w:val="Hyperlink"/>
                <w:rFonts w:ascii="Arial" w:hAnsi="Arial" w:cs="Arial"/>
                <w:sz w:val="18"/>
                <w:szCs w:val="18"/>
              </w:rPr>
              <w:t>.</w:t>
            </w:r>
          </w:p>
        </w:tc>
      </w:tr>
      <w:tr w:rsidR="000C2EB1" w:rsidRPr="00507D11" w14:paraId="17C88B74" w14:textId="77777777" w:rsidTr="000C2EB1">
        <w:trPr>
          <w:trHeight w:val="2100"/>
        </w:trPr>
        <w:tc>
          <w:tcPr>
            <w:tcW w:w="1890" w:type="dxa"/>
            <w:gridSpan w:val="2"/>
            <w:shd w:val="clear" w:color="auto" w:fill="auto"/>
            <w:vAlign w:val="center"/>
            <w:hideMark/>
          </w:tcPr>
          <w:p w14:paraId="690E4290" w14:textId="029EB7A7" w:rsidR="001929CF" w:rsidRPr="00507D11" w:rsidRDefault="001929CF" w:rsidP="001929CF">
            <w:pPr>
              <w:rPr>
                <w:rFonts w:ascii="Arial" w:hAnsi="Arial" w:cs="Arial"/>
                <w:sz w:val="18"/>
                <w:szCs w:val="18"/>
              </w:rPr>
            </w:pPr>
            <w:r w:rsidRPr="00507D11">
              <w:rPr>
                <w:rFonts w:ascii="Arial" w:hAnsi="Arial" w:cs="Arial"/>
                <w:sz w:val="18"/>
                <w:szCs w:val="18"/>
              </w:rPr>
              <w:t>P.1.10 Proyectos especiales de fortalecimiento de la gestión presupuestaria y financiera implementados en el Sector Público.</w:t>
            </w:r>
          </w:p>
        </w:tc>
        <w:tc>
          <w:tcPr>
            <w:tcW w:w="1080" w:type="dxa"/>
            <w:gridSpan w:val="2"/>
            <w:shd w:val="clear" w:color="auto" w:fill="auto"/>
            <w:vAlign w:val="center"/>
            <w:hideMark/>
          </w:tcPr>
          <w:p w14:paraId="631C8C1E" w14:textId="77777777" w:rsidR="001929CF" w:rsidRPr="00507D11" w:rsidRDefault="001929CF" w:rsidP="001929CF">
            <w:pPr>
              <w:jc w:val="right"/>
              <w:rPr>
                <w:rFonts w:ascii="Arial" w:hAnsi="Arial" w:cs="Arial"/>
                <w:color w:val="000000"/>
                <w:sz w:val="18"/>
                <w:szCs w:val="18"/>
              </w:rPr>
            </w:pPr>
            <w:r w:rsidRPr="00507D11">
              <w:rPr>
                <w:rFonts w:ascii="Arial" w:hAnsi="Arial" w:cs="Arial"/>
                <w:color w:val="000000"/>
                <w:sz w:val="18"/>
                <w:szCs w:val="18"/>
              </w:rPr>
              <w:t xml:space="preserve"> 4.500.000 </w:t>
            </w:r>
          </w:p>
        </w:tc>
        <w:tc>
          <w:tcPr>
            <w:tcW w:w="1080" w:type="dxa"/>
            <w:gridSpan w:val="2"/>
            <w:shd w:val="clear" w:color="auto" w:fill="auto"/>
            <w:vAlign w:val="center"/>
            <w:hideMark/>
          </w:tcPr>
          <w:p w14:paraId="593833C3" w14:textId="6B520573" w:rsidR="001929CF" w:rsidRPr="00507D11" w:rsidRDefault="001929CF" w:rsidP="001929CF">
            <w:pPr>
              <w:rPr>
                <w:rFonts w:ascii="Arial" w:hAnsi="Arial" w:cs="Arial"/>
                <w:sz w:val="18"/>
                <w:szCs w:val="18"/>
              </w:rPr>
            </w:pPr>
            <w:r>
              <w:rPr>
                <w:rFonts w:ascii="Arial" w:hAnsi="Arial" w:cs="Arial"/>
                <w:sz w:val="18"/>
                <w:szCs w:val="18"/>
              </w:rPr>
              <w:t>Documento</w:t>
            </w:r>
          </w:p>
        </w:tc>
        <w:tc>
          <w:tcPr>
            <w:tcW w:w="1167" w:type="dxa"/>
            <w:shd w:val="clear" w:color="auto" w:fill="auto"/>
            <w:vAlign w:val="center"/>
            <w:hideMark/>
          </w:tcPr>
          <w:p w14:paraId="5C26AA03" w14:textId="6B5CE159" w:rsidR="001929CF" w:rsidRPr="00507D11" w:rsidRDefault="001929CF" w:rsidP="00704B37">
            <w:pPr>
              <w:jc w:val="center"/>
              <w:rPr>
                <w:rFonts w:ascii="Arial" w:hAnsi="Arial" w:cs="Arial"/>
                <w:color w:val="000000"/>
                <w:sz w:val="18"/>
                <w:szCs w:val="18"/>
              </w:rPr>
            </w:pPr>
            <w:r w:rsidRPr="00507D11">
              <w:rPr>
                <w:rFonts w:ascii="Arial" w:hAnsi="Arial" w:cs="Arial"/>
                <w:color w:val="000000"/>
                <w:sz w:val="18"/>
                <w:szCs w:val="18"/>
              </w:rPr>
              <w:t>1.2 y 1.3</w:t>
            </w:r>
          </w:p>
        </w:tc>
        <w:tc>
          <w:tcPr>
            <w:tcW w:w="720" w:type="dxa"/>
            <w:shd w:val="clear" w:color="auto" w:fill="auto"/>
            <w:noWrap/>
            <w:vAlign w:val="center"/>
            <w:hideMark/>
          </w:tcPr>
          <w:p w14:paraId="52551DB0" w14:textId="77777777" w:rsidR="001929CF" w:rsidRPr="00507D11" w:rsidRDefault="001929CF" w:rsidP="00704B37">
            <w:pPr>
              <w:jc w:val="center"/>
              <w:rPr>
                <w:rFonts w:ascii="Arial" w:hAnsi="Arial" w:cs="Arial"/>
                <w:sz w:val="18"/>
                <w:szCs w:val="18"/>
              </w:rPr>
            </w:pPr>
            <w:r w:rsidRPr="00507D11">
              <w:rPr>
                <w:rFonts w:ascii="Arial" w:hAnsi="Arial" w:cs="Arial"/>
                <w:sz w:val="18"/>
                <w:szCs w:val="18"/>
              </w:rPr>
              <w:t>0</w:t>
            </w:r>
          </w:p>
        </w:tc>
        <w:tc>
          <w:tcPr>
            <w:tcW w:w="502" w:type="dxa"/>
            <w:shd w:val="clear" w:color="auto" w:fill="auto"/>
            <w:noWrap/>
            <w:vAlign w:val="center"/>
            <w:hideMark/>
          </w:tcPr>
          <w:p w14:paraId="2660D8A8" w14:textId="285DB37A" w:rsidR="001929CF" w:rsidRPr="00507D11" w:rsidRDefault="001929CF" w:rsidP="00704B37">
            <w:pPr>
              <w:jc w:val="center"/>
              <w:rPr>
                <w:rFonts w:ascii="Arial" w:hAnsi="Arial" w:cs="Arial"/>
                <w:color w:val="000000"/>
                <w:sz w:val="18"/>
                <w:szCs w:val="18"/>
              </w:rPr>
            </w:pPr>
            <w:r w:rsidRPr="00507D11">
              <w:rPr>
                <w:rFonts w:ascii="Arial" w:hAnsi="Arial" w:cs="Arial"/>
                <w:color w:val="000000"/>
                <w:sz w:val="18"/>
                <w:szCs w:val="18"/>
              </w:rPr>
              <w:t>1</w:t>
            </w:r>
          </w:p>
        </w:tc>
        <w:tc>
          <w:tcPr>
            <w:tcW w:w="600" w:type="dxa"/>
            <w:gridSpan w:val="3"/>
            <w:shd w:val="clear" w:color="auto" w:fill="auto"/>
            <w:noWrap/>
            <w:vAlign w:val="center"/>
            <w:hideMark/>
          </w:tcPr>
          <w:p w14:paraId="6C647833" w14:textId="7ED96A91" w:rsidR="001929CF" w:rsidRPr="00507D11" w:rsidRDefault="001929CF" w:rsidP="00704B37">
            <w:pPr>
              <w:jc w:val="center"/>
              <w:rPr>
                <w:rFonts w:ascii="Arial" w:hAnsi="Arial" w:cs="Arial"/>
                <w:color w:val="000000"/>
                <w:sz w:val="18"/>
                <w:szCs w:val="18"/>
              </w:rPr>
            </w:pPr>
            <w:r w:rsidRPr="00507D11">
              <w:rPr>
                <w:rFonts w:ascii="Arial" w:hAnsi="Arial" w:cs="Arial"/>
                <w:color w:val="000000"/>
                <w:sz w:val="18"/>
                <w:szCs w:val="18"/>
              </w:rPr>
              <w:t>2</w:t>
            </w:r>
          </w:p>
        </w:tc>
        <w:tc>
          <w:tcPr>
            <w:tcW w:w="521" w:type="dxa"/>
            <w:shd w:val="clear" w:color="auto" w:fill="auto"/>
            <w:noWrap/>
            <w:vAlign w:val="center"/>
            <w:hideMark/>
          </w:tcPr>
          <w:p w14:paraId="65642E31" w14:textId="4D33B9F4" w:rsidR="001929CF" w:rsidRPr="00507D11" w:rsidRDefault="001929CF" w:rsidP="00704B37">
            <w:pPr>
              <w:jc w:val="center"/>
              <w:rPr>
                <w:rFonts w:ascii="Arial" w:hAnsi="Arial" w:cs="Arial"/>
                <w:color w:val="000000"/>
                <w:sz w:val="18"/>
                <w:szCs w:val="18"/>
              </w:rPr>
            </w:pPr>
            <w:r w:rsidRPr="00507D11">
              <w:rPr>
                <w:rFonts w:ascii="Arial" w:hAnsi="Arial" w:cs="Arial"/>
                <w:color w:val="000000"/>
                <w:sz w:val="18"/>
                <w:szCs w:val="18"/>
              </w:rPr>
              <w:t>2</w:t>
            </w:r>
          </w:p>
        </w:tc>
        <w:tc>
          <w:tcPr>
            <w:tcW w:w="633" w:type="dxa"/>
            <w:shd w:val="clear" w:color="auto" w:fill="auto"/>
            <w:noWrap/>
            <w:vAlign w:val="center"/>
            <w:hideMark/>
          </w:tcPr>
          <w:p w14:paraId="4F4CFCC5" w14:textId="28AC2494" w:rsidR="001929CF" w:rsidRPr="00507D11" w:rsidRDefault="001929CF" w:rsidP="00704B37">
            <w:pPr>
              <w:jc w:val="center"/>
              <w:rPr>
                <w:rFonts w:ascii="Arial" w:hAnsi="Arial" w:cs="Arial"/>
                <w:color w:val="000000"/>
                <w:sz w:val="18"/>
                <w:szCs w:val="18"/>
              </w:rPr>
            </w:pPr>
            <w:r w:rsidRPr="00507D11">
              <w:rPr>
                <w:rFonts w:ascii="Arial" w:hAnsi="Arial" w:cs="Arial"/>
                <w:color w:val="000000"/>
                <w:sz w:val="18"/>
                <w:szCs w:val="18"/>
              </w:rPr>
              <w:t>2</w:t>
            </w:r>
          </w:p>
        </w:tc>
        <w:tc>
          <w:tcPr>
            <w:tcW w:w="628" w:type="dxa"/>
            <w:shd w:val="clear" w:color="auto" w:fill="auto"/>
            <w:noWrap/>
            <w:vAlign w:val="center"/>
            <w:hideMark/>
          </w:tcPr>
          <w:p w14:paraId="5789EBC7" w14:textId="08510144" w:rsidR="001929CF" w:rsidRPr="00507D11" w:rsidRDefault="001929CF" w:rsidP="00704B37">
            <w:pPr>
              <w:jc w:val="center"/>
              <w:rPr>
                <w:rFonts w:ascii="Arial" w:hAnsi="Arial" w:cs="Arial"/>
                <w:color w:val="000000"/>
                <w:sz w:val="18"/>
                <w:szCs w:val="18"/>
              </w:rPr>
            </w:pPr>
            <w:r w:rsidRPr="00507D11">
              <w:rPr>
                <w:rFonts w:ascii="Arial" w:hAnsi="Arial" w:cs="Arial"/>
                <w:color w:val="000000"/>
                <w:sz w:val="18"/>
                <w:szCs w:val="18"/>
              </w:rPr>
              <w:t>2</w:t>
            </w:r>
          </w:p>
        </w:tc>
        <w:tc>
          <w:tcPr>
            <w:tcW w:w="992" w:type="dxa"/>
            <w:shd w:val="clear" w:color="auto" w:fill="auto"/>
            <w:noWrap/>
            <w:vAlign w:val="center"/>
            <w:hideMark/>
          </w:tcPr>
          <w:p w14:paraId="612725CE" w14:textId="77777777" w:rsidR="001929CF" w:rsidRPr="00507D11" w:rsidRDefault="001929CF" w:rsidP="00704B37">
            <w:pPr>
              <w:jc w:val="center"/>
              <w:rPr>
                <w:rFonts w:ascii="Arial" w:hAnsi="Arial" w:cs="Arial"/>
                <w:color w:val="000000"/>
                <w:sz w:val="18"/>
                <w:szCs w:val="18"/>
              </w:rPr>
            </w:pPr>
            <w:r w:rsidRPr="00507D11">
              <w:rPr>
                <w:rFonts w:ascii="Arial" w:hAnsi="Arial" w:cs="Arial"/>
                <w:color w:val="000000"/>
                <w:sz w:val="18"/>
                <w:szCs w:val="18"/>
              </w:rPr>
              <w:t>9</w:t>
            </w:r>
          </w:p>
        </w:tc>
        <w:tc>
          <w:tcPr>
            <w:tcW w:w="1459" w:type="dxa"/>
            <w:gridSpan w:val="2"/>
            <w:shd w:val="clear" w:color="auto" w:fill="auto"/>
            <w:hideMark/>
          </w:tcPr>
          <w:p w14:paraId="76FA94AF" w14:textId="77777777" w:rsidR="001929CF" w:rsidRDefault="001929CF" w:rsidP="002F7C3A">
            <w:pPr>
              <w:jc w:val="center"/>
              <w:rPr>
                <w:rFonts w:ascii="Arial" w:hAnsi="Arial" w:cs="Arial"/>
                <w:b/>
                <w:bCs/>
                <w:color w:val="000000" w:themeColor="text1"/>
                <w:sz w:val="18"/>
                <w:szCs w:val="18"/>
              </w:rPr>
            </w:pPr>
          </w:p>
          <w:p w14:paraId="1FC03A2E" w14:textId="77777777" w:rsidR="001929CF" w:rsidRDefault="001929CF" w:rsidP="002F7C3A">
            <w:pPr>
              <w:jc w:val="center"/>
              <w:rPr>
                <w:rFonts w:ascii="Arial" w:hAnsi="Arial" w:cs="Arial"/>
                <w:b/>
                <w:bCs/>
                <w:color w:val="000000" w:themeColor="text1"/>
                <w:sz w:val="18"/>
                <w:szCs w:val="18"/>
              </w:rPr>
            </w:pPr>
          </w:p>
          <w:p w14:paraId="79A9D7C9" w14:textId="77777777" w:rsidR="001929CF" w:rsidRDefault="001929CF" w:rsidP="002F7C3A">
            <w:pPr>
              <w:jc w:val="center"/>
              <w:rPr>
                <w:rFonts w:ascii="Arial" w:hAnsi="Arial" w:cs="Arial"/>
                <w:b/>
                <w:bCs/>
                <w:color w:val="000000" w:themeColor="text1"/>
                <w:sz w:val="18"/>
                <w:szCs w:val="18"/>
              </w:rPr>
            </w:pPr>
          </w:p>
          <w:p w14:paraId="32FE536C" w14:textId="77777777" w:rsidR="001929CF" w:rsidRDefault="001929CF" w:rsidP="002F7C3A">
            <w:pPr>
              <w:jc w:val="center"/>
              <w:rPr>
                <w:rFonts w:ascii="Arial" w:hAnsi="Arial" w:cs="Arial"/>
                <w:b/>
                <w:bCs/>
                <w:color w:val="000000" w:themeColor="text1"/>
                <w:sz w:val="18"/>
                <w:szCs w:val="18"/>
              </w:rPr>
            </w:pPr>
          </w:p>
          <w:p w14:paraId="7EEDAECD" w14:textId="77777777" w:rsidR="001929CF" w:rsidRDefault="001929CF" w:rsidP="002F7C3A">
            <w:pPr>
              <w:jc w:val="center"/>
              <w:rPr>
                <w:rFonts w:ascii="Arial" w:hAnsi="Arial" w:cs="Arial"/>
                <w:b/>
                <w:bCs/>
                <w:color w:val="000000" w:themeColor="text1"/>
                <w:sz w:val="18"/>
                <w:szCs w:val="18"/>
              </w:rPr>
            </w:pPr>
          </w:p>
          <w:p w14:paraId="6CA5866C" w14:textId="77777777" w:rsidR="001929CF" w:rsidRDefault="001929CF" w:rsidP="002F7C3A">
            <w:pPr>
              <w:jc w:val="center"/>
              <w:rPr>
                <w:rFonts w:ascii="Arial" w:hAnsi="Arial" w:cs="Arial"/>
                <w:b/>
                <w:bCs/>
                <w:color w:val="000000" w:themeColor="text1"/>
                <w:sz w:val="18"/>
                <w:szCs w:val="18"/>
              </w:rPr>
            </w:pPr>
          </w:p>
          <w:p w14:paraId="41741307" w14:textId="77777777" w:rsidR="001929CF" w:rsidRDefault="001929CF" w:rsidP="002F7C3A">
            <w:pPr>
              <w:jc w:val="center"/>
              <w:rPr>
                <w:rFonts w:ascii="Arial" w:hAnsi="Arial" w:cs="Arial"/>
                <w:b/>
                <w:bCs/>
                <w:color w:val="000000" w:themeColor="text1"/>
                <w:sz w:val="18"/>
                <w:szCs w:val="18"/>
              </w:rPr>
            </w:pPr>
          </w:p>
          <w:p w14:paraId="40BE2E0F" w14:textId="77777777" w:rsidR="001929CF" w:rsidRDefault="001929CF" w:rsidP="002F7C3A">
            <w:pPr>
              <w:jc w:val="center"/>
              <w:rPr>
                <w:rFonts w:ascii="Arial" w:hAnsi="Arial" w:cs="Arial"/>
                <w:b/>
                <w:bCs/>
                <w:color w:val="000000" w:themeColor="text1"/>
                <w:sz w:val="18"/>
                <w:szCs w:val="18"/>
              </w:rPr>
            </w:pPr>
          </w:p>
          <w:p w14:paraId="3F01DF7E" w14:textId="77777777" w:rsidR="001929CF" w:rsidRDefault="001929CF" w:rsidP="002F7C3A">
            <w:pPr>
              <w:jc w:val="center"/>
              <w:rPr>
                <w:rFonts w:ascii="Arial" w:hAnsi="Arial" w:cs="Arial"/>
                <w:b/>
                <w:bCs/>
                <w:color w:val="000000" w:themeColor="text1"/>
                <w:sz w:val="18"/>
                <w:szCs w:val="18"/>
              </w:rPr>
            </w:pPr>
          </w:p>
          <w:p w14:paraId="3609320A" w14:textId="77777777" w:rsidR="001929CF" w:rsidRDefault="001929CF" w:rsidP="002F7C3A">
            <w:pPr>
              <w:jc w:val="center"/>
              <w:rPr>
                <w:rFonts w:ascii="Arial" w:hAnsi="Arial" w:cs="Arial"/>
                <w:b/>
                <w:bCs/>
                <w:color w:val="000000" w:themeColor="text1"/>
                <w:sz w:val="18"/>
                <w:szCs w:val="18"/>
              </w:rPr>
            </w:pPr>
          </w:p>
          <w:p w14:paraId="16EF7C26" w14:textId="77777777" w:rsidR="001929CF" w:rsidRPr="0089759E" w:rsidRDefault="001929CF" w:rsidP="002F7C3A">
            <w:pPr>
              <w:jc w:val="center"/>
              <w:rPr>
                <w:rFonts w:ascii="Arial" w:hAnsi="Arial" w:cs="Arial"/>
                <w:bCs/>
                <w:color w:val="000000" w:themeColor="text1"/>
                <w:sz w:val="18"/>
                <w:szCs w:val="18"/>
              </w:rPr>
            </w:pPr>
          </w:p>
          <w:p w14:paraId="35E23AFC" w14:textId="7B9CC6A8" w:rsidR="001929CF" w:rsidRPr="00507D11" w:rsidRDefault="001929CF" w:rsidP="002F7C3A">
            <w:pPr>
              <w:jc w:val="center"/>
              <w:rPr>
                <w:rFonts w:ascii="Arial" w:hAnsi="Arial" w:cs="Arial"/>
                <w:b/>
                <w:bCs/>
                <w:color w:val="000000" w:themeColor="text1"/>
                <w:sz w:val="18"/>
                <w:szCs w:val="18"/>
              </w:rPr>
            </w:pPr>
            <w:r w:rsidRPr="0089759E">
              <w:rPr>
                <w:rFonts w:ascii="Arial" w:hAnsi="Arial" w:cs="Arial"/>
                <w:bCs/>
                <w:color w:val="000000" w:themeColor="text1"/>
                <w:sz w:val="18"/>
                <w:szCs w:val="18"/>
              </w:rPr>
              <w:t>Reporte de implementación</w:t>
            </w:r>
          </w:p>
        </w:tc>
        <w:tc>
          <w:tcPr>
            <w:tcW w:w="2555" w:type="dxa"/>
            <w:shd w:val="clear" w:color="auto" w:fill="auto"/>
            <w:hideMark/>
          </w:tcPr>
          <w:p w14:paraId="2D9AD5CF" w14:textId="64492EED" w:rsidR="001929CF" w:rsidRDefault="001929CF" w:rsidP="007F3287">
            <w:pPr>
              <w:jc w:val="both"/>
              <w:rPr>
                <w:rFonts w:ascii="Arial" w:hAnsi="Arial" w:cs="Arial"/>
                <w:color w:val="000000"/>
                <w:sz w:val="18"/>
                <w:szCs w:val="18"/>
              </w:rPr>
            </w:pPr>
            <w:r w:rsidRPr="00507D11">
              <w:rPr>
                <w:rFonts w:ascii="Arial" w:hAnsi="Arial" w:cs="Arial"/>
                <w:color w:val="000000"/>
                <w:sz w:val="18"/>
                <w:szCs w:val="18"/>
              </w:rPr>
              <w:t xml:space="preserve">Incluye: </w:t>
            </w:r>
            <w:r w:rsidR="007F3287">
              <w:rPr>
                <w:rFonts w:ascii="Arial" w:hAnsi="Arial" w:cs="Arial"/>
                <w:color w:val="000000"/>
                <w:sz w:val="18"/>
                <w:szCs w:val="18"/>
              </w:rPr>
              <w:t>(</w:t>
            </w:r>
            <w:r w:rsidRPr="00507D11">
              <w:rPr>
                <w:rFonts w:ascii="Arial" w:hAnsi="Arial" w:cs="Arial"/>
                <w:color w:val="000000"/>
                <w:sz w:val="18"/>
                <w:szCs w:val="18"/>
              </w:rPr>
              <w:t xml:space="preserve">i) </w:t>
            </w:r>
            <w:r w:rsidR="00E00AD7">
              <w:rPr>
                <w:rFonts w:ascii="Arial" w:hAnsi="Arial" w:cs="Arial"/>
                <w:color w:val="000000"/>
                <w:sz w:val="18"/>
                <w:szCs w:val="18"/>
              </w:rPr>
              <w:t>f</w:t>
            </w:r>
            <w:r w:rsidRPr="00507D11">
              <w:rPr>
                <w:rFonts w:ascii="Arial" w:hAnsi="Arial" w:cs="Arial"/>
                <w:color w:val="000000"/>
                <w:sz w:val="18"/>
                <w:szCs w:val="18"/>
              </w:rPr>
              <w:t>ortalecimiento del Tribunal Fiscal de la Nación;</w:t>
            </w:r>
            <w:r w:rsidR="00F84302">
              <w:rPr>
                <w:rFonts w:ascii="Arial" w:hAnsi="Arial" w:cs="Arial"/>
                <w:color w:val="000000"/>
                <w:sz w:val="18"/>
                <w:szCs w:val="18"/>
              </w:rPr>
              <w:t xml:space="preserve"> </w:t>
            </w:r>
            <w:r w:rsidR="007F3287">
              <w:rPr>
                <w:rFonts w:ascii="Arial" w:hAnsi="Arial" w:cs="Arial"/>
                <w:color w:val="000000"/>
                <w:sz w:val="18"/>
                <w:szCs w:val="18"/>
              </w:rPr>
              <w:t>(</w:t>
            </w:r>
            <w:r w:rsidRPr="00507D11">
              <w:rPr>
                <w:rFonts w:ascii="Arial" w:hAnsi="Arial" w:cs="Arial"/>
                <w:color w:val="000000"/>
                <w:sz w:val="18"/>
                <w:szCs w:val="18"/>
              </w:rPr>
              <w:t xml:space="preserve">ii) </w:t>
            </w:r>
            <w:r w:rsidR="00E00AD7">
              <w:rPr>
                <w:rFonts w:ascii="Arial" w:hAnsi="Arial" w:cs="Arial"/>
                <w:color w:val="000000"/>
                <w:sz w:val="18"/>
                <w:szCs w:val="18"/>
              </w:rPr>
              <w:t>g</w:t>
            </w:r>
            <w:r w:rsidRPr="00507D11">
              <w:rPr>
                <w:rFonts w:ascii="Arial" w:hAnsi="Arial" w:cs="Arial"/>
                <w:color w:val="000000"/>
                <w:sz w:val="18"/>
                <w:szCs w:val="18"/>
              </w:rPr>
              <w:t xml:space="preserve">eneración de acceso a información presupuestaria para usuarios especiales y organismos de control; </w:t>
            </w:r>
            <w:r w:rsidR="00F84302">
              <w:rPr>
                <w:rFonts w:ascii="Arial" w:hAnsi="Arial" w:cs="Arial"/>
                <w:color w:val="000000"/>
                <w:sz w:val="18"/>
                <w:szCs w:val="18"/>
              </w:rPr>
              <w:t>(</w:t>
            </w:r>
            <w:r w:rsidRPr="00507D11">
              <w:rPr>
                <w:rFonts w:ascii="Arial" w:hAnsi="Arial" w:cs="Arial"/>
                <w:color w:val="000000"/>
                <w:sz w:val="18"/>
                <w:szCs w:val="18"/>
              </w:rPr>
              <w:t>iii)</w:t>
            </w:r>
            <w:r w:rsidR="00F84302">
              <w:rPr>
                <w:rFonts w:ascii="Arial" w:hAnsi="Arial" w:cs="Arial"/>
                <w:color w:val="000000"/>
                <w:sz w:val="18"/>
                <w:szCs w:val="18"/>
              </w:rPr>
              <w:t> </w:t>
            </w:r>
            <w:r w:rsidR="00E00AD7">
              <w:rPr>
                <w:rFonts w:ascii="Arial" w:hAnsi="Arial" w:cs="Arial"/>
                <w:color w:val="000000"/>
                <w:sz w:val="18"/>
                <w:szCs w:val="18"/>
              </w:rPr>
              <w:t>d</w:t>
            </w:r>
            <w:r w:rsidRPr="00507D11">
              <w:rPr>
                <w:rFonts w:ascii="Arial" w:hAnsi="Arial" w:cs="Arial"/>
                <w:color w:val="000000"/>
                <w:sz w:val="18"/>
                <w:szCs w:val="18"/>
              </w:rPr>
              <w:t xml:space="preserve">esarrollo de iniciativas de presupuesto abierto; </w:t>
            </w:r>
            <w:r w:rsidR="00F84302">
              <w:rPr>
                <w:rFonts w:ascii="Arial" w:hAnsi="Arial" w:cs="Arial"/>
                <w:color w:val="000000"/>
                <w:sz w:val="18"/>
                <w:szCs w:val="18"/>
              </w:rPr>
              <w:t>(</w:t>
            </w:r>
            <w:r w:rsidRPr="00507D11">
              <w:rPr>
                <w:rFonts w:ascii="Arial" w:hAnsi="Arial" w:cs="Arial"/>
                <w:color w:val="000000"/>
                <w:sz w:val="18"/>
                <w:szCs w:val="18"/>
              </w:rPr>
              <w:t>iv)</w:t>
            </w:r>
            <w:r w:rsidR="00F84302">
              <w:rPr>
                <w:rFonts w:ascii="Arial" w:hAnsi="Arial" w:cs="Arial"/>
                <w:color w:val="000000"/>
                <w:sz w:val="18"/>
                <w:szCs w:val="18"/>
              </w:rPr>
              <w:t> </w:t>
            </w:r>
            <w:r w:rsidR="00E00AD7">
              <w:rPr>
                <w:rFonts w:ascii="Arial" w:hAnsi="Arial" w:cs="Arial"/>
                <w:color w:val="000000"/>
                <w:sz w:val="18"/>
                <w:szCs w:val="18"/>
              </w:rPr>
              <w:t>i</w:t>
            </w:r>
            <w:r w:rsidRPr="00507D11">
              <w:rPr>
                <w:rFonts w:ascii="Arial" w:hAnsi="Arial" w:cs="Arial"/>
                <w:color w:val="000000"/>
                <w:sz w:val="18"/>
                <w:szCs w:val="18"/>
              </w:rPr>
              <w:t xml:space="preserve">mplementación de un nuevo portal </w:t>
            </w:r>
            <w:r w:rsidRPr="004E6917">
              <w:rPr>
                <w:rFonts w:ascii="Arial" w:hAnsi="Arial" w:cs="Arial"/>
                <w:i/>
                <w:color w:val="000000"/>
                <w:sz w:val="18"/>
                <w:szCs w:val="18"/>
              </w:rPr>
              <w:t xml:space="preserve">web </w:t>
            </w:r>
            <w:r w:rsidRPr="00507D11">
              <w:rPr>
                <w:rFonts w:ascii="Arial" w:hAnsi="Arial" w:cs="Arial"/>
                <w:color w:val="000000"/>
                <w:sz w:val="18"/>
                <w:szCs w:val="18"/>
              </w:rPr>
              <w:t xml:space="preserve">para la atención de usuarios de los sistemas de administración financiera;  </w:t>
            </w:r>
            <w:r w:rsidR="00F84302">
              <w:rPr>
                <w:rFonts w:ascii="Arial" w:hAnsi="Arial" w:cs="Arial"/>
                <w:color w:val="000000"/>
                <w:sz w:val="18"/>
                <w:szCs w:val="18"/>
              </w:rPr>
              <w:t>(</w:t>
            </w:r>
            <w:r w:rsidRPr="00507D11">
              <w:rPr>
                <w:rFonts w:ascii="Arial" w:hAnsi="Arial" w:cs="Arial"/>
                <w:color w:val="000000"/>
                <w:sz w:val="18"/>
                <w:szCs w:val="18"/>
              </w:rPr>
              <w:t xml:space="preserve">v) </w:t>
            </w:r>
            <w:r w:rsidR="00E00AD7">
              <w:rPr>
                <w:rFonts w:ascii="Arial" w:hAnsi="Arial" w:cs="Arial"/>
                <w:color w:val="000000"/>
                <w:sz w:val="18"/>
                <w:szCs w:val="18"/>
              </w:rPr>
              <w:t>d</w:t>
            </w:r>
            <w:r w:rsidRPr="00507D11">
              <w:rPr>
                <w:rFonts w:ascii="Arial" w:hAnsi="Arial" w:cs="Arial"/>
                <w:color w:val="000000"/>
                <w:sz w:val="18"/>
                <w:szCs w:val="18"/>
              </w:rPr>
              <w:t xml:space="preserve">espliegue del e-SIDIF en organismos autárquicos de la APN;  </w:t>
            </w:r>
            <w:r w:rsidR="00F84302">
              <w:rPr>
                <w:rFonts w:ascii="Arial" w:hAnsi="Arial" w:cs="Arial"/>
                <w:color w:val="000000"/>
                <w:sz w:val="18"/>
                <w:szCs w:val="18"/>
              </w:rPr>
              <w:t>(</w:t>
            </w:r>
            <w:r w:rsidRPr="00507D11">
              <w:rPr>
                <w:rFonts w:ascii="Arial" w:hAnsi="Arial" w:cs="Arial"/>
                <w:color w:val="000000"/>
                <w:sz w:val="18"/>
                <w:szCs w:val="18"/>
              </w:rPr>
              <w:t xml:space="preserve">vi) </w:t>
            </w:r>
            <w:r w:rsidR="00CE08B9">
              <w:rPr>
                <w:rFonts w:ascii="Arial" w:hAnsi="Arial" w:cs="Arial"/>
                <w:color w:val="000000"/>
                <w:sz w:val="18"/>
                <w:szCs w:val="18"/>
              </w:rPr>
              <w:t>i</w:t>
            </w:r>
            <w:r w:rsidRPr="00507D11">
              <w:rPr>
                <w:rFonts w:ascii="Arial" w:hAnsi="Arial" w:cs="Arial"/>
                <w:color w:val="000000"/>
                <w:sz w:val="18"/>
                <w:szCs w:val="18"/>
              </w:rPr>
              <w:t>mplementación de centrales telefónicas que faciliten la gestión de incidencias y consultas; (vii) SIGEN; (viii)</w:t>
            </w:r>
            <w:r w:rsidR="00F84302">
              <w:rPr>
                <w:rFonts w:ascii="Arial" w:hAnsi="Arial" w:cs="Arial"/>
                <w:color w:val="000000"/>
                <w:sz w:val="18"/>
                <w:szCs w:val="18"/>
              </w:rPr>
              <w:t> </w:t>
            </w:r>
            <w:r w:rsidR="00CE08B9">
              <w:rPr>
                <w:rFonts w:ascii="Arial" w:hAnsi="Arial" w:cs="Arial"/>
                <w:color w:val="000000"/>
                <w:sz w:val="18"/>
                <w:szCs w:val="18"/>
              </w:rPr>
              <w:t>f</w:t>
            </w:r>
            <w:r w:rsidRPr="00507D11">
              <w:rPr>
                <w:rFonts w:ascii="Arial" w:hAnsi="Arial" w:cs="Arial"/>
                <w:color w:val="000000"/>
                <w:sz w:val="18"/>
                <w:szCs w:val="18"/>
              </w:rPr>
              <w:t>ortalecimiento de la Red Federal de Control Público;</w:t>
            </w:r>
            <w:r w:rsidR="00F84302">
              <w:rPr>
                <w:rFonts w:ascii="Arial" w:hAnsi="Arial" w:cs="Arial"/>
                <w:color w:val="000000"/>
                <w:sz w:val="18"/>
                <w:szCs w:val="18"/>
              </w:rPr>
              <w:t xml:space="preserve"> y</w:t>
            </w:r>
            <w:r w:rsidRPr="00507D11">
              <w:rPr>
                <w:rFonts w:ascii="Arial" w:hAnsi="Arial" w:cs="Arial"/>
                <w:color w:val="000000"/>
                <w:sz w:val="18"/>
                <w:szCs w:val="18"/>
              </w:rPr>
              <w:t xml:space="preserve"> (</w:t>
            </w:r>
            <w:proofErr w:type="spellStart"/>
            <w:r w:rsidRPr="00507D11">
              <w:rPr>
                <w:rFonts w:ascii="Arial" w:hAnsi="Arial" w:cs="Arial"/>
                <w:color w:val="000000"/>
                <w:sz w:val="18"/>
                <w:szCs w:val="18"/>
              </w:rPr>
              <w:t>ix</w:t>
            </w:r>
            <w:proofErr w:type="spellEnd"/>
            <w:r w:rsidRPr="00507D11">
              <w:rPr>
                <w:rFonts w:ascii="Arial" w:hAnsi="Arial" w:cs="Arial"/>
                <w:color w:val="000000"/>
                <w:sz w:val="18"/>
                <w:szCs w:val="18"/>
              </w:rPr>
              <w:t xml:space="preserve">) </w:t>
            </w:r>
            <w:r w:rsidR="00055DBF">
              <w:rPr>
                <w:rFonts w:ascii="Arial" w:hAnsi="Arial" w:cs="Arial"/>
                <w:color w:val="000000"/>
                <w:sz w:val="18"/>
                <w:szCs w:val="18"/>
              </w:rPr>
              <w:t>f</w:t>
            </w:r>
            <w:r w:rsidRPr="00507D11">
              <w:rPr>
                <w:rFonts w:ascii="Arial" w:hAnsi="Arial" w:cs="Arial"/>
                <w:color w:val="000000"/>
                <w:sz w:val="18"/>
                <w:szCs w:val="18"/>
              </w:rPr>
              <w:t>ortalecimiento de Contaduría</w:t>
            </w:r>
            <w:r w:rsidR="005E6B6F">
              <w:rPr>
                <w:rFonts w:ascii="Arial" w:hAnsi="Arial" w:cs="Arial"/>
                <w:color w:val="000000"/>
                <w:sz w:val="18"/>
                <w:szCs w:val="18"/>
              </w:rPr>
              <w:t>.</w:t>
            </w:r>
          </w:p>
          <w:p w14:paraId="04412473" w14:textId="77777777" w:rsidR="00915208" w:rsidRDefault="00915208" w:rsidP="001929CF">
            <w:pPr>
              <w:rPr>
                <w:rFonts w:ascii="Arial" w:hAnsi="Arial" w:cs="Arial"/>
                <w:color w:val="000000"/>
                <w:sz w:val="18"/>
                <w:szCs w:val="18"/>
              </w:rPr>
            </w:pPr>
          </w:p>
          <w:p w14:paraId="42FDA5A5" w14:textId="280934F3" w:rsidR="00915208" w:rsidRPr="00507D11" w:rsidRDefault="00915208" w:rsidP="001929CF">
            <w:pPr>
              <w:rPr>
                <w:rFonts w:ascii="Arial" w:hAnsi="Arial" w:cs="Arial"/>
                <w:color w:val="000000"/>
                <w:sz w:val="18"/>
                <w:szCs w:val="18"/>
              </w:rPr>
            </w:pPr>
          </w:p>
        </w:tc>
      </w:tr>
    </w:tbl>
    <w:p w14:paraId="4D50DFC3" w14:textId="77777777" w:rsidR="0063239C" w:rsidRDefault="0063239C">
      <w:r>
        <w:br w:type="page"/>
      </w:r>
    </w:p>
    <w:tbl>
      <w:tblPr>
        <w:tblW w:w="1382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0"/>
        <w:gridCol w:w="56"/>
        <w:gridCol w:w="8"/>
        <w:gridCol w:w="987"/>
        <w:gridCol w:w="1159"/>
        <w:gridCol w:w="8"/>
        <w:gridCol w:w="1164"/>
        <w:gridCol w:w="648"/>
        <w:gridCol w:w="540"/>
        <w:gridCol w:w="540"/>
        <w:gridCol w:w="630"/>
        <w:gridCol w:w="630"/>
        <w:gridCol w:w="540"/>
        <w:gridCol w:w="1095"/>
        <w:gridCol w:w="1433"/>
        <w:gridCol w:w="22"/>
        <w:gridCol w:w="2547"/>
      </w:tblGrid>
      <w:tr w:rsidR="0063239C" w:rsidRPr="00507D11" w14:paraId="13D0211A" w14:textId="77777777" w:rsidTr="00055DBF">
        <w:trPr>
          <w:trHeight w:val="276"/>
        </w:trPr>
        <w:tc>
          <w:tcPr>
            <w:tcW w:w="1876" w:type="dxa"/>
            <w:gridSpan w:val="2"/>
            <w:shd w:val="clear" w:color="auto" w:fill="D5DCE4"/>
            <w:noWrap/>
            <w:vAlign w:val="center"/>
            <w:hideMark/>
          </w:tcPr>
          <w:p w14:paraId="249CA36B" w14:textId="77777777" w:rsidR="0063239C" w:rsidRPr="00507D11" w:rsidRDefault="0063239C" w:rsidP="00B1229F">
            <w:pPr>
              <w:jc w:val="center"/>
              <w:rPr>
                <w:rFonts w:ascii="Arial" w:hAnsi="Arial" w:cs="Arial"/>
                <w:b/>
                <w:bCs/>
                <w:color w:val="000000"/>
                <w:sz w:val="18"/>
                <w:szCs w:val="18"/>
              </w:rPr>
            </w:pPr>
            <w:bookmarkStart w:id="16" w:name="_Hlk6842008"/>
            <w:r w:rsidRPr="00507D11">
              <w:rPr>
                <w:rFonts w:ascii="Arial" w:hAnsi="Arial" w:cs="Arial"/>
                <w:b/>
                <w:bCs/>
                <w:color w:val="000000"/>
                <w:sz w:val="18"/>
                <w:szCs w:val="18"/>
              </w:rPr>
              <w:lastRenderedPageBreak/>
              <w:t>Producto</w:t>
            </w:r>
          </w:p>
        </w:tc>
        <w:tc>
          <w:tcPr>
            <w:tcW w:w="995" w:type="dxa"/>
            <w:gridSpan w:val="2"/>
            <w:shd w:val="clear" w:color="auto" w:fill="D5DCE4"/>
            <w:vAlign w:val="center"/>
            <w:hideMark/>
          </w:tcPr>
          <w:p w14:paraId="283612E5" w14:textId="77777777" w:rsidR="0063239C" w:rsidRPr="00507D11" w:rsidRDefault="0063239C" w:rsidP="00B1229F">
            <w:pPr>
              <w:jc w:val="center"/>
              <w:rPr>
                <w:rFonts w:ascii="Arial" w:hAnsi="Arial" w:cs="Arial"/>
                <w:b/>
                <w:bCs/>
                <w:color w:val="000000"/>
                <w:sz w:val="18"/>
                <w:szCs w:val="18"/>
              </w:rPr>
            </w:pPr>
            <w:r w:rsidRPr="00507D11">
              <w:rPr>
                <w:rFonts w:ascii="Arial" w:hAnsi="Arial" w:cs="Arial"/>
                <w:b/>
                <w:bCs/>
                <w:color w:val="000000"/>
                <w:sz w:val="18"/>
                <w:szCs w:val="18"/>
              </w:rPr>
              <w:t>Costo</w:t>
            </w:r>
          </w:p>
        </w:tc>
        <w:tc>
          <w:tcPr>
            <w:tcW w:w="1159" w:type="dxa"/>
            <w:shd w:val="clear" w:color="auto" w:fill="D5DCE4"/>
            <w:vAlign w:val="center"/>
            <w:hideMark/>
          </w:tcPr>
          <w:p w14:paraId="3D7F988F" w14:textId="77777777" w:rsidR="0063239C" w:rsidRPr="00507D11" w:rsidRDefault="0063239C" w:rsidP="00B1229F">
            <w:pPr>
              <w:jc w:val="center"/>
              <w:rPr>
                <w:rFonts w:ascii="Arial" w:hAnsi="Arial" w:cs="Arial"/>
                <w:b/>
                <w:bCs/>
                <w:color w:val="000000"/>
                <w:sz w:val="18"/>
                <w:szCs w:val="18"/>
              </w:rPr>
            </w:pPr>
            <w:r w:rsidRPr="00507D11">
              <w:rPr>
                <w:rFonts w:ascii="Arial" w:hAnsi="Arial" w:cs="Arial"/>
                <w:b/>
                <w:bCs/>
                <w:color w:val="000000"/>
                <w:sz w:val="18"/>
                <w:szCs w:val="18"/>
              </w:rPr>
              <w:t>Unidad de Medida</w:t>
            </w:r>
          </w:p>
        </w:tc>
        <w:tc>
          <w:tcPr>
            <w:tcW w:w="1172" w:type="dxa"/>
            <w:gridSpan w:val="2"/>
            <w:shd w:val="clear" w:color="auto" w:fill="D5DCE4"/>
            <w:vAlign w:val="center"/>
            <w:hideMark/>
          </w:tcPr>
          <w:p w14:paraId="630C76B8" w14:textId="77777777" w:rsidR="0063239C" w:rsidRPr="00507D11" w:rsidRDefault="0063239C" w:rsidP="00B1229F">
            <w:pPr>
              <w:jc w:val="center"/>
              <w:rPr>
                <w:rFonts w:ascii="Arial" w:hAnsi="Arial" w:cs="Arial"/>
                <w:b/>
                <w:bCs/>
                <w:color w:val="000000"/>
                <w:sz w:val="18"/>
                <w:szCs w:val="18"/>
              </w:rPr>
            </w:pPr>
            <w:r w:rsidRPr="00507D11">
              <w:rPr>
                <w:rFonts w:ascii="Arial" w:hAnsi="Arial" w:cs="Arial"/>
                <w:b/>
                <w:bCs/>
                <w:color w:val="000000"/>
                <w:sz w:val="18"/>
                <w:szCs w:val="18"/>
              </w:rPr>
              <w:t>Resultados Asociados</w:t>
            </w:r>
          </w:p>
        </w:tc>
        <w:tc>
          <w:tcPr>
            <w:tcW w:w="648" w:type="dxa"/>
            <w:shd w:val="clear" w:color="auto" w:fill="D5DCE4"/>
            <w:noWrap/>
            <w:vAlign w:val="center"/>
            <w:hideMark/>
          </w:tcPr>
          <w:p w14:paraId="703369B3" w14:textId="77777777" w:rsidR="0063239C" w:rsidRPr="00507D11" w:rsidRDefault="0063239C" w:rsidP="00B1229F">
            <w:pPr>
              <w:jc w:val="center"/>
              <w:rPr>
                <w:rFonts w:ascii="Arial" w:hAnsi="Arial" w:cs="Arial"/>
                <w:b/>
                <w:bCs/>
                <w:color w:val="000000"/>
                <w:sz w:val="18"/>
                <w:szCs w:val="18"/>
              </w:rPr>
            </w:pPr>
            <w:r w:rsidRPr="00507D11">
              <w:rPr>
                <w:rFonts w:ascii="Arial" w:hAnsi="Arial" w:cs="Arial"/>
                <w:b/>
                <w:bCs/>
                <w:color w:val="000000"/>
                <w:sz w:val="18"/>
                <w:szCs w:val="18"/>
              </w:rPr>
              <w:t>Línea de Base</w:t>
            </w:r>
          </w:p>
        </w:tc>
        <w:tc>
          <w:tcPr>
            <w:tcW w:w="540" w:type="dxa"/>
            <w:shd w:val="clear" w:color="auto" w:fill="D5DCE4"/>
            <w:vAlign w:val="center"/>
            <w:hideMark/>
          </w:tcPr>
          <w:p w14:paraId="7F6AF7B4" w14:textId="77777777" w:rsidR="0063239C" w:rsidRPr="00507D11" w:rsidRDefault="0063239C" w:rsidP="00055DBF">
            <w:pPr>
              <w:jc w:val="center"/>
              <w:rPr>
                <w:rFonts w:ascii="Arial" w:hAnsi="Arial" w:cs="Arial"/>
                <w:b/>
                <w:bCs/>
                <w:color w:val="000000"/>
                <w:sz w:val="18"/>
                <w:szCs w:val="18"/>
              </w:rPr>
            </w:pPr>
            <w:r w:rsidRPr="00507D11">
              <w:rPr>
                <w:rFonts w:ascii="Arial" w:hAnsi="Arial" w:cs="Arial"/>
                <w:b/>
                <w:bCs/>
                <w:color w:val="000000"/>
                <w:sz w:val="18"/>
                <w:szCs w:val="18"/>
              </w:rPr>
              <w:t>Año 1</w:t>
            </w:r>
          </w:p>
        </w:tc>
        <w:tc>
          <w:tcPr>
            <w:tcW w:w="540" w:type="dxa"/>
            <w:shd w:val="clear" w:color="auto" w:fill="D5DCE4"/>
            <w:vAlign w:val="center"/>
            <w:hideMark/>
          </w:tcPr>
          <w:p w14:paraId="45ADA203" w14:textId="77777777" w:rsidR="0063239C" w:rsidRPr="00507D11" w:rsidRDefault="0063239C" w:rsidP="00055DBF">
            <w:pPr>
              <w:jc w:val="center"/>
              <w:rPr>
                <w:rFonts w:ascii="Arial" w:hAnsi="Arial" w:cs="Arial"/>
                <w:b/>
                <w:bCs/>
                <w:color w:val="000000"/>
                <w:sz w:val="18"/>
                <w:szCs w:val="18"/>
              </w:rPr>
            </w:pPr>
            <w:r w:rsidRPr="00507D11">
              <w:rPr>
                <w:rFonts w:ascii="Arial" w:hAnsi="Arial" w:cs="Arial"/>
                <w:b/>
                <w:bCs/>
                <w:color w:val="000000"/>
                <w:sz w:val="18"/>
                <w:szCs w:val="18"/>
              </w:rPr>
              <w:t>Año 2</w:t>
            </w:r>
          </w:p>
        </w:tc>
        <w:tc>
          <w:tcPr>
            <w:tcW w:w="630" w:type="dxa"/>
            <w:shd w:val="clear" w:color="auto" w:fill="D5DCE4"/>
            <w:vAlign w:val="center"/>
            <w:hideMark/>
          </w:tcPr>
          <w:p w14:paraId="312D1D0A" w14:textId="77777777" w:rsidR="0063239C" w:rsidRPr="00507D11" w:rsidRDefault="0063239C" w:rsidP="00055DBF">
            <w:pPr>
              <w:jc w:val="center"/>
              <w:rPr>
                <w:rFonts w:ascii="Arial" w:hAnsi="Arial" w:cs="Arial"/>
                <w:b/>
                <w:bCs/>
                <w:color w:val="000000"/>
                <w:sz w:val="18"/>
                <w:szCs w:val="18"/>
              </w:rPr>
            </w:pPr>
            <w:r w:rsidRPr="00507D11">
              <w:rPr>
                <w:rFonts w:ascii="Arial" w:hAnsi="Arial" w:cs="Arial"/>
                <w:b/>
                <w:bCs/>
                <w:color w:val="000000"/>
                <w:sz w:val="18"/>
                <w:szCs w:val="18"/>
              </w:rPr>
              <w:t>Año 3</w:t>
            </w:r>
          </w:p>
        </w:tc>
        <w:tc>
          <w:tcPr>
            <w:tcW w:w="630" w:type="dxa"/>
            <w:shd w:val="clear" w:color="auto" w:fill="D5DCE4"/>
            <w:vAlign w:val="center"/>
            <w:hideMark/>
          </w:tcPr>
          <w:p w14:paraId="2ABFDB35" w14:textId="77777777" w:rsidR="0063239C" w:rsidRPr="00507D11" w:rsidRDefault="0063239C" w:rsidP="00055DBF">
            <w:pPr>
              <w:jc w:val="center"/>
              <w:rPr>
                <w:rFonts w:ascii="Arial" w:hAnsi="Arial" w:cs="Arial"/>
                <w:b/>
                <w:bCs/>
                <w:color w:val="000000"/>
                <w:sz w:val="18"/>
                <w:szCs w:val="18"/>
              </w:rPr>
            </w:pPr>
            <w:r w:rsidRPr="00507D11">
              <w:rPr>
                <w:rFonts w:ascii="Arial" w:hAnsi="Arial" w:cs="Arial"/>
                <w:b/>
                <w:bCs/>
                <w:color w:val="000000"/>
                <w:sz w:val="18"/>
                <w:szCs w:val="18"/>
              </w:rPr>
              <w:t>Año 4</w:t>
            </w:r>
          </w:p>
        </w:tc>
        <w:tc>
          <w:tcPr>
            <w:tcW w:w="540" w:type="dxa"/>
            <w:shd w:val="clear" w:color="auto" w:fill="D5DCE4"/>
            <w:vAlign w:val="center"/>
            <w:hideMark/>
          </w:tcPr>
          <w:p w14:paraId="1D493A2D" w14:textId="77777777" w:rsidR="0063239C" w:rsidRPr="00507D11" w:rsidRDefault="0063239C" w:rsidP="00055DBF">
            <w:pPr>
              <w:jc w:val="center"/>
              <w:rPr>
                <w:rFonts w:ascii="Arial" w:hAnsi="Arial" w:cs="Arial"/>
                <w:b/>
                <w:bCs/>
                <w:color w:val="000000"/>
                <w:sz w:val="18"/>
                <w:szCs w:val="18"/>
              </w:rPr>
            </w:pPr>
            <w:r w:rsidRPr="00507D11">
              <w:rPr>
                <w:rFonts w:ascii="Arial" w:hAnsi="Arial" w:cs="Arial"/>
                <w:b/>
                <w:bCs/>
                <w:color w:val="000000"/>
                <w:sz w:val="18"/>
                <w:szCs w:val="18"/>
              </w:rPr>
              <w:t>Año 5</w:t>
            </w:r>
          </w:p>
        </w:tc>
        <w:tc>
          <w:tcPr>
            <w:tcW w:w="1095" w:type="dxa"/>
            <w:shd w:val="clear" w:color="auto" w:fill="D5DCE4"/>
            <w:vAlign w:val="center"/>
            <w:hideMark/>
          </w:tcPr>
          <w:p w14:paraId="1D49937C" w14:textId="77777777" w:rsidR="0063239C" w:rsidRPr="00507D11" w:rsidRDefault="0063239C" w:rsidP="00B1229F">
            <w:pPr>
              <w:jc w:val="center"/>
              <w:rPr>
                <w:rFonts w:ascii="Arial" w:hAnsi="Arial" w:cs="Arial"/>
                <w:b/>
                <w:bCs/>
                <w:color w:val="000000"/>
                <w:sz w:val="18"/>
                <w:szCs w:val="18"/>
              </w:rPr>
            </w:pPr>
            <w:r w:rsidRPr="00507D11">
              <w:rPr>
                <w:rFonts w:ascii="Arial" w:hAnsi="Arial" w:cs="Arial"/>
                <w:b/>
                <w:bCs/>
                <w:color w:val="000000"/>
                <w:sz w:val="18"/>
                <w:szCs w:val="18"/>
              </w:rPr>
              <w:t>Final del Proyecto</w:t>
            </w:r>
          </w:p>
        </w:tc>
        <w:tc>
          <w:tcPr>
            <w:tcW w:w="1433" w:type="dxa"/>
            <w:shd w:val="clear" w:color="auto" w:fill="D5DCE4"/>
            <w:vAlign w:val="center"/>
            <w:hideMark/>
          </w:tcPr>
          <w:p w14:paraId="2AABCC4C" w14:textId="77777777" w:rsidR="0063239C" w:rsidRPr="00507D11" w:rsidRDefault="0063239C" w:rsidP="00B1229F">
            <w:pPr>
              <w:jc w:val="center"/>
              <w:rPr>
                <w:rFonts w:ascii="Arial" w:hAnsi="Arial" w:cs="Arial"/>
                <w:b/>
                <w:bCs/>
                <w:color w:val="000000"/>
                <w:sz w:val="18"/>
                <w:szCs w:val="18"/>
              </w:rPr>
            </w:pPr>
            <w:r w:rsidRPr="00507D11">
              <w:rPr>
                <w:rFonts w:ascii="Arial" w:hAnsi="Arial" w:cs="Arial"/>
                <w:b/>
                <w:bCs/>
                <w:color w:val="000000"/>
                <w:sz w:val="18"/>
                <w:szCs w:val="18"/>
              </w:rPr>
              <w:t>Medida de Verificación</w:t>
            </w:r>
          </w:p>
        </w:tc>
        <w:tc>
          <w:tcPr>
            <w:tcW w:w="2569" w:type="dxa"/>
            <w:gridSpan w:val="2"/>
            <w:shd w:val="clear" w:color="auto" w:fill="D5DCE4"/>
            <w:vAlign w:val="center"/>
            <w:hideMark/>
          </w:tcPr>
          <w:p w14:paraId="1BC947B1" w14:textId="77777777" w:rsidR="0063239C" w:rsidRPr="00507D11" w:rsidRDefault="0063239C" w:rsidP="00B1229F">
            <w:pPr>
              <w:jc w:val="center"/>
              <w:rPr>
                <w:rFonts w:ascii="Arial" w:hAnsi="Arial" w:cs="Arial"/>
                <w:b/>
                <w:bCs/>
                <w:color w:val="000000"/>
                <w:sz w:val="18"/>
                <w:szCs w:val="18"/>
              </w:rPr>
            </w:pPr>
            <w:r w:rsidRPr="00507D11">
              <w:rPr>
                <w:rFonts w:ascii="Arial" w:hAnsi="Arial" w:cs="Arial"/>
                <w:b/>
                <w:bCs/>
                <w:color w:val="000000"/>
                <w:sz w:val="18"/>
                <w:szCs w:val="18"/>
              </w:rPr>
              <w:t>Comentario</w:t>
            </w:r>
          </w:p>
        </w:tc>
      </w:tr>
      <w:bookmarkEnd w:id="16"/>
      <w:tr w:rsidR="001929CF" w:rsidRPr="00507D11" w14:paraId="168403C8" w14:textId="77777777" w:rsidTr="0025710A">
        <w:trPr>
          <w:trHeight w:val="264"/>
        </w:trPr>
        <w:tc>
          <w:tcPr>
            <w:tcW w:w="13827" w:type="dxa"/>
            <w:gridSpan w:val="17"/>
            <w:shd w:val="clear" w:color="auto" w:fill="auto"/>
            <w:vAlign w:val="center"/>
          </w:tcPr>
          <w:p w14:paraId="7B982302" w14:textId="584AEC1C" w:rsidR="001929CF" w:rsidRPr="00507D11" w:rsidRDefault="001929CF" w:rsidP="001929CF">
            <w:pPr>
              <w:rPr>
                <w:rFonts w:ascii="Arial" w:hAnsi="Arial" w:cs="Arial"/>
                <w:color w:val="000000"/>
                <w:sz w:val="18"/>
                <w:szCs w:val="18"/>
              </w:rPr>
            </w:pPr>
            <w:r w:rsidRPr="001929CF">
              <w:rPr>
                <w:rFonts w:ascii="Arial" w:hAnsi="Arial" w:cs="Arial"/>
                <w:b/>
                <w:color w:val="000000"/>
                <w:sz w:val="18"/>
                <w:szCs w:val="18"/>
                <w:lang w:val="es-AR"/>
              </w:rPr>
              <w:t>Gestión del cambio y capacitación a funcionarios públicos en el uso de los sistemas y a sociedad civil y ciudadanos en el uso de información presupuestaria</w:t>
            </w:r>
          </w:p>
        </w:tc>
      </w:tr>
      <w:tr w:rsidR="000C2EB1" w:rsidRPr="00507D11" w14:paraId="05EF1B3A" w14:textId="77777777" w:rsidTr="00055DBF">
        <w:trPr>
          <w:trHeight w:val="1060"/>
        </w:trPr>
        <w:tc>
          <w:tcPr>
            <w:tcW w:w="1884" w:type="dxa"/>
            <w:gridSpan w:val="3"/>
            <w:shd w:val="clear" w:color="auto" w:fill="auto"/>
            <w:vAlign w:val="center"/>
            <w:hideMark/>
          </w:tcPr>
          <w:p w14:paraId="039A92D2" w14:textId="288886DF" w:rsidR="001929CF" w:rsidRPr="00507D11" w:rsidRDefault="001929CF" w:rsidP="001929CF">
            <w:pPr>
              <w:rPr>
                <w:rFonts w:ascii="Arial" w:hAnsi="Arial" w:cs="Arial"/>
                <w:color w:val="000000"/>
                <w:sz w:val="18"/>
                <w:szCs w:val="18"/>
              </w:rPr>
            </w:pPr>
            <w:r w:rsidRPr="00507D11">
              <w:rPr>
                <w:rFonts w:ascii="Arial" w:hAnsi="Arial" w:cs="Arial"/>
                <w:color w:val="000000"/>
                <w:sz w:val="18"/>
                <w:szCs w:val="18"/>
              </w:rPr>
              <w:t xml:space="preserve">P.1.11 Personas capacitadas en Administración Financiera y Presupuesto Público </w:t>
            </w:r>
          </w:p>
        </w:tc>
        <w:tc>
          <w:tcPr>
            <w:tcW w:w="987" w:type="dxa"/>
            <w:shd w:val="clear" w:color="auto" w:fill="auto"/>
            <w:vAlign w:val="center"/>
            <w:hideMark/>
          </w:tcPr>
          <w:p w14:paraId="5BFF462C" w14:textId="77777777"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800.000 </w:t>
            </w:r>
          </w:p>
        </w:tc>
        <w:tc>
          <w:tcPr>
            <w:tcW w:w="1167" w:type="dxa"/>
            <w:gridSpan w:val="2"/>
            <w:shd w:val="clear" w:color="auto" w:fill="auto"/>
            <w:vAlign w:val="center"/>
            <w:hideMark/>
          </w:tcPr>
          <w:p w14:paraId="6B33F58D" w14:textId="487E1E75" w:rsidR="001929CF" w:rsidRPr="00507D11" w:rsidRDefault="001929CF" w:rsidP="00055DBF">
            <w:pPr>
              <w:jc w:val="center"/>
              <w:rPr>
                <w:rFonts w:ascii="Arial" w:hAnsi="Arial" w:cs="Arial"/>
                <w:sz w:val="18"/>
                <w:szCs w:val="18"/>
              </w:rPr>
            </w:pPr>
            <w:r>
              <w:rPr>
                <w:rFonts w:ascii="Arial" w:hAnsi="Arial" w:cs="Arial"/>
                <w:sz w:val="18"/>
                <w:szCs w:val="18"/>
              </w:rPr>
              <w:t>Certificado de capacitación</w:t>
            </w:r>
          </w:p>
        </w:tc>
        <w:tc>
          <w:tcPr>
            <w:tcW w:w="1164" w:type="dxa"/>
            <w:shd w:val="clear" w:color="auto" w:fill="auto"/>
            <w:vAlign w:val="center"/>
            <w:hideMark/>
          </w:tcPr>
          <w:p w14:paraId="43600DD2" w14:textId="18AADFF9"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1.1 y 1.4</w:t>
            </w:r>
          </w:p>
        </w:tc>
        <w:tc>
          <w:tcPr>
            <w:tcW w:w="648" w:type="dxa"/>
            <w:shd w:val="clear" w:color="auto" w:fill="auto"/>
            <w:noWrap/>
            <w:vAlign w:val="center"/>
            <w:hideMark/>
          </w:tcPr>
          <w:p w14:paraId="56FF04D5" w14:textId="77777777"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0</w:t>
            </w:r>
          </w:p>
        </w:tc>
        <w:tc>
          <w:tcPr>
            <w:tcW w:w="540" w:type="dxa"/>
            <w:shd w:val="clear" w:color="auto" w:fill="auto"/>
            <w:noWrap/>
            <w:vAlign w:val="center"/>
            <w:hideMark/>
          </w:tcPr>
          <w:p w14:paraId="10694D87" w14:textId="63AB5028"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800</w:t>
            </w:r>
          </w:p>
        </w:tc>
        <w:tc>
          <w:tcPr>
            <w:tcW w:w="540" w:type="dxa"/>
            <w:shd w:val="clear" w:color="auto" w:fill="auto"/>
            <w:noWrap/>
            <w:vAlign w:val="center"/>
            <w:hideMark/>
          </w:tcPr>
          <w:p w14:paraId="32CFE7F8" w14:textId="2BF97D84"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950</w:t>
            </w:r>
          </w:p>
        </w:tc>
        <w:tc>
          <w:tcPr>
            <w:tcW w:w="630" w:type="dxa"/>
            <w:shd w:val="clear" w:color="auto" w:fill="auto"/>
            <w:noWrap/>
            <w:vAlign w:val="center"/>
            <w:hideMark/>
          </w:tcPr>
          <w:p w14:paraId="6D02EA36" w14:textId="669A32CE" w:rsidR="001929CF" w:rsidRPr="00507D11" w:rsidRDefault="001929CF" w:rsidP="008B5D8F">
            <w:pPr>
              <w:jc w:val="center"/>
              <w:rPr>
                <w:rFonts w:ascii="Arial" w:hAnsi="Arial" w:cs="Arial"/>
                <w:color w:val="000000" w:themeColor="text1"/>
                <w:sz w:val="18"/>
                <w:szCs w:val="18"/>
              </w:rPr>
            </w:pPr>
            <w:r w:rsidRPr="0F926CDF">
              <w:rPr>
                <w:rFonts w:ascii="Arial" w:hAnsi="Arial" w:cs="Arial"/>
                <w:color w:val="000000" w:themeColor="text1"/>
                <w:sz w:val="18"/>
                <w:szCs w:val="18"/>
              </w:rPr>
              <w:t>1</w:t>
            </w:r>
            <w:r w:rsidR="00055DBF">
              <w:rPr>
                <w:rFonts w:ascii="Arial" w:hAnsi="Arial" w:cs="Arial"/>
                <w:color w:val="000000" w:themeColor="text1"/>
                <w:sz w:val="18"/>
                <w:szCs w:val="18"/>
              </w:rPr>
              <w:t>.</w:t>
            </w:r>
            <w:r w:rsidRPr="0F926CDF">
              <w:rPr>
                <w:rFonts w:ascii="Arial" w:hAnsi="Arial" w:cs="Arial"/>
                <w:color w:val="000000" w:themeColor="text1"/>
                <w:sz w:val="18"/>
                <w:szCs w:val="18"/>
              </w:rPr>
              <w:t>250</w:t>
            </w:r>
          </w:p>
        </w:tc>
        <w:tc>
          <w:tcPr>
            <w:tcW w:w="630" w:type="dxa"/>
            <w:shd w:val="clear" w:color="auto" w:fill="auto"/>
            <w:noWrap/>
            <w:vAlign w:val="center"/>
            <w:hideMark/>
          </w:tcPr>
          <w:p w14:paraId="23E000A5" w14:textId="449BFA94" w:rsidR="001929CF" w:rsidRPr="00507D11" w:rsidRDefault="005F4931" w:rsidP="008B5D8F">
            <w:pPr>
              <w:jc w:val="center"/>
              <w:rPr>
                <w:rFonts w:ascii="Arial" w:hAnsi="Arial" w:cs="Arial"/>
                <w:color w:val="000000" w:themeColor="text1"/>
                <w:sz w:val="18"/>
                <w:szCs w:val="18"/>
              </w:rPr>
            </w:pPr>
            <w:r>
              <w:rPr>
                <w:rFonts w:ascii="Arial" w:hAnsi="Arial" w:cs="Arial"/>
                <w:color w:val="000000" w:themeColor="text1"/>
                <w:sz w:val="18"/>
                <w:szCs w:val="18"/>
              </w:rPr>
              <w:t>1</w:t>
            </w:r>
            <w:r w:rsidR="00055DBF">
              <w:rPr>
                <w:rFonts w:ascii="Arial" w:hAnsi="Arial" w:cs="Arial"/>
                <w:color w:val="000000" w:themeColor="text1"/>
                <w:sz w:val="18"/>
                <w:szCs w:val="18"/>
              </w:rPr>
              <w:t>.</w:t>
            </w:r>
            <w:r w:rsidR="001929CF" w:rsidRPr="0F926CDF">
              <w:rPr>
                <w:rFonts w:ascii="Arial" w:hAnsi="Arial" w:cs="Arial"/>
                <w:color w:val="000000" w:themeColor="text1"/>
                <w:sz w:val="18"/>
                <w:szCs w:val="18"/>
              </w:rPr>
              <w:t>400</w:t>
            </w:r>
          </w:p>
        </w:tc>
        <w:tc>
          <w:tcPr>
            <w:tcW w:w="540" w:type="dxa"/>
            <w:shd w:val="clear" w:color="auto" w:fill="auto"/>
            <w:noWrap/>
            <w:vAlign w:val="center"/>
            <w:hideMark/>
          </w:tcPr>
          <w:p w14:paraId="63858A7D" w14:textId="300CAAA2" w:rsidR="001929CF" w:rsidRPr="00507D11" w:rsidRDefault="001929CF" w:rsidP="008B5D8F">
            <w:pPr>
              <w:jc w:val="center"/>
              <w:rPr>
                <w:rFonts w:ascii="Arial" w:hAnsi="Arial" w:cs="Arial"/>
                <w:color w:val="000000" w:themeColor="text1"/>
                <w:sz w:val="18"/>
                <w:szCs w:val="18"/>
              </w:rPr>
            </w:pPr>
            <w:r w:rsidRPr="0F926CDF">
              <w:rPr>
                <w:rFonts w:ascii="Arial" w:hAnsi="Arial" w:cs="Arial"/>
                <w:color w:val="000000" w:themeColor="text1"/>
                <w:sz w:val="18"/>
                <w:szCs w:val="18"/>
                <w:lang w:eastAsia="es-ES"/>
              </w:rPr>
              <w:t>950</w:t>
            </w:r>
          </w:p>
        </w:tc>
        <w:tc>
          <w:tcPr>
            <w:tcW w:w="1095" w:type="dxa"/>
            <w:shd w:val="clear" w:color="auto" w:fill="auto"/>
            <w:noWrap/>
            <w:vAlign w:val="center"/>
            <w:hideMark/>
          </w:tcPr>
          <w:p w14:paraId="151EC15E" w14:textId="42B606B6" w:rsidR="001929CF" w:rsidRPr="00507D11" w:rsidRDefault="001929CF" w:rsidP="008B5D8F">
            <w:pPr>
              <w:jc w:val="center"/>
              <w:rPr>
                <w:rFonts w:ascii="Arial" w:hAnsi="Arial" w:cs="Arial"/>
                <w:color w:val="000000" w:themeColor="text1"/>
                <w:sz w:val="18"/>
                <w:szCs w:val="18"/>
              </w:rPr>
            </w:pPr>
            <w:r w:rsidRPr="0F926CDF">
              <w:rPr>
                <w:rFonts w:ascii="Arial" w:hAnsi="Arial" w:cs="Arial"/>
                <w:color w:val="000000" w:themeColor="text1"/>
                <w:sz w:val="18"/>
                <w:szCs w:val="18"/>
                <w:lang w:eastAsia="es-ES"/>
              </w:rPr>
              <w:t>5</w:t>
            </w:r>
            <w:r w:rsidR="00055DBF">
              <w:rPr>
                <w:rFonts w:ascii="Arial" w:hAnsi="Arial" w:cs="Arial"/>
                <w:color w:val="000000" w:themeColor="text1"/>
                <w:sz w:val="18"/>
                <w:szCs w:val="18"/>
                <w:lang w:eastAsia="es-ES"/>
              </w:rPr>
              <w:t>.</w:t>
            </w:r>
            <w:r w:rsidRPr="0F926CDF">
              <w:rPr>
                <w:rFonts w:ascii="Arial" w:hAnsi="Arial" w:cs="Arial"/>
                <w:color w:val="000000" w:themeColor="text1"/>
                <w:sz w:val="18"/>
                <w:szCs w:val="18"/>
                <w:lang w:eastAsia="es-ES"/>
              </w:rPr>
              <w:t>350</w:t>
            </w:r>
          </w:p>
        </w:tc>
        <w:tc>
          <w:tcPr>
            <w:tcW w:w="1455" w:type="dxa"/>
            <w:gridSpan w:val="2"/>
            <w:shd w:val="clear" w:color="auto" w:fill="auto"/>
            <w:hideMark/>
          </w:tcPr>
          <w:p w14:paraId="57ECF276" w14:textId="2963390F" w:rsidR="001929CF" w:rsidRPr="00507D11" w:rsidRDefault="001929CF" w:rsidP="002F7C3A">
            <w:pPr>
              <w:jc w:val="center"/>
              <w:rPr>
                <w:rFonts w:ascii="Arial" w:hAnsi="Arial" w:cs="Arial"/>
                <w:sz w:val="18"/>
                <w:szCs w:val="18"/>
              </w:rPr>
            </w:pPr>
            <w:r>
              <w:br/>
            </w:r>
            <w:r w:rsidRPr="0F926CDF">
              <w:rPr>
                <w:rFonts w:ascii="Arial" w:hAnsi="Arial" w:cs="Arial"/>
                <w:sz w:val="18"/>
                <w:szCs w:val="18"/>
              </w:rPr>
              <w:t>Reporte</w:t>
            </w:r>
            <w:r>
              <w:rPr>
                <w:rFonts w:ascii="Arial" w:hAnsi="Arial" w:cs="Arial"/>
                <w:sz w:val="18"/>
                <w:szCs w:val="18"/>
              </w:rPr>
              <w:t xml:space="preserve"> de </w:t>
            </w:r>
            <w:r w:rsidRPr="0F926CDF">
              <w:rPr>
                <w:rFonts w:ascii="Arial" w:hAnsi="Arial" w:cs="Arial"/>
                <w:sz w:val="18"/>
                <w:szCs w:val="18"/>
              </w:rPr>
              <w:t>certificado</w:t>
            </w:r>
            <w:r>
              <w:rPr>
                <w:rFonts w:ascii="Arial" w:hAnsi="Arial" w:cs="Arial"/>
                <w:sz w:val="18"/>
                <w:szCs w:val="18"/>
              </w:rPr>
              <w:t>s</w:t>
            </w:r>
            <w:r w:rsidRPr="0F926CDF">
              <w:rPr>
                <w:rFonts w:ascii="Arial" w:hAnsi="Arial" w:cs="Arial"/>
                <w:sz w:val="18"/>
                <w:szCs w:val="18"/>
              </w:rPr>
              <w:t xml:space="preserve"> de capacitación</w:t>
            </w:r>
            <w:r>
              <w:rPr>
                <w:rFonts w:ascii="Arial" w:hAnsi="Arial" w:cs="Arial"/>
                <w:sz w:val="18"/>
                <w:szCs w:val="18"/>
              </w:rPr>
              <w:t xml:space="preserve"> entregados</w:t>
            </w:r>
          </w:p>
        </w:tc>
        <w:tc>
          <w:tcPr>
            <w:tcW w:w="2547" w:type="dxa"/>
            <w:shd w:val="clear" w:color="auto" w:fill="auto"/>
            <w:hideMark/>
          </w:tcPr>
          <w:p w14:paraId="381E855D" w14:textId="77777777" w:rsidR="001929CF" w:rsidRPr="00507D11" w:rsidRDefault="001929CF" w:rsidP="001929CF">
            <w:pPr>
              <w:rPr>
                <w:rFonts w:ascii="Arial" w:hAnsi="Arial" w:cs="Arial"/>
                <w:color w:val="000000"/>
                <w:sz w:val="18"/>
                <w:szCs w:val="18"/>
              </w:rPr>
            </w:pPr>
            <w:r w:rsidRPr="00507D11">
              <w:rPr>
                <w:rFonts w:ascii="Arial" w:hAnsi="Arial" w:cs="Arial"/>
                <w:color w:val="000000"/>
                <w:sz w:val="18"/>
                <w:szCs w:val="18"/>
              </w:rPr>
              <w:t> </w:t>
            </w:r>
          </w:p>
        </w:tc>
      </w:tr>
      <w:tr w:rsidR="000C2EB1" w:rsidRPr="00507D11" w14:paraId="7333F37C" w14:textId="77777777" w:rsidTr="00055DBF">
        <w:trPr>
          <w:trHeight w:val="800"/>
        </w:trPr>
        <w:tc>
          <w:tcPr>
            <w:tcW w:w="1884" w:type="dxa"/>
            <w:gridSpan w:val="3"/>
            <w:shd w:val="clear" w:color="auto" w:fill="auto"/>
            <w:vAlign w:val="center"/>
            <w:hideMark/>
          </w:tcPr>
          <w:p w14:paraId="40F43CC3" w14:textId="4EADEF97" w:rsidR="001929CF" w:rsidRPr="00507D11" w:rsidRDefault="001929CF" w:rsidP="001929CF">
            <w:pPr>
              <w:rPr>
                <w:rFonts w:ascii="Arial" w:hAnsi="Arial" w:cs="Arial"/>
                <w:color w:val="000000"/>
                <w:sz w:val="18"/>
                <w:szCs w:val="18"/>
              </w:rPr>
            </w:pPr>
            <w:r w:rsidRPr="00507D11">
              <w:rPr>
                <w:rFonts w:ascii="Arial" w:hAnsi="Arial" w:cs="Arial"/>
                <w:color w:val="000000"/>
                <w:sz w:val="18"/>
                <w:szCs w:val="18"/>
              </w:rPr>
              <w:t>P.1.12 Programas de capacitación financiera y presupuestaria desarrollados</w:t>
            </w:r>
          </w:p>
        </w:tc>
        <w:tc>
          <w:tcPr>
            <w:tcW w:w="987" w:type="dxa"/>
            <w:shd w:val="clear" w:color="auto" w:fill="auto"/>
            <w:vAlign w:val="center"/>
            <w:hideMark/>
          </w:tcPr>
          <w:p w14:paraId="74CBE39F" w14:textId="77777777"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650.000 </w:t>
            </w:r>
          </w:p>
        </w:tc>
        <w:tc>
          <w:tcPr>
            <w:tcW w:w="1167" w:type="dxa"/>
            <w:gridSpan w:val="2"/>
            <w:shd w:val="clear" w:color="auto" w:fill="auto"/>
            <w:vAlign w:val="center"/>
            <w:hideMark/>
          </w:tcPr>
          <w:p w14:paraId="4CE84259" w14:textId="5E90C406" w:rsidR="001929CF" w:rsidRPr="00507D11" w:rsidRDefault="001929CF" w:rsidP="002F7C3A">
            <w:pPr>
              <w:rPr>
                <w:rFonts w:ascii="Arial" w:hAnsi="Arial" w:cs="Arial"/>
                <w:sz w:val="18"/>
                <w:szCs w:val="18"/>
              </w:rPr>
            </w:pPr>
            <w:r>
              <w:rPr>
                <w:rFonts w:ascii="Arial" w:hAnsi="Arial" w:cs="Arial"/>
                <w:sz w:val="18"/>
                <w:szCs w:val="18"/>
              </w:rPr>
              <w:t>Curso de capacitación</w:t>
            </w:r>
          </w:p>
        </w:tc>
        <w:tc>
          <w:tcPr>
            <w:tcW w:w="1164" w:type="dxa"/>
            <w:shd w:val="clear" w:color="auto" w:fill="auto"/>
            <w:vAlign w:val="center"/>
            <w:hideMark/>
          </w:tcPr>
          <w:p w14:paraId="05462647" w14:textId="77777777"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1.1. y 1.4</w:t>
            </w:r>
          </w:p>
        </w:tc>
        <w:tc>
          <w:tcPr>
            <w:tcW w:w="648" w:type="dxa"/>
            <w:shd w:val="clear" w:color="auto" w:fill="auto"/>
            <w:noWrap/>
            <w:vAlign w:val="center"/>
            <w:hideMark/>
          </w:tcPr>
          <w:p w14:paraId="6F373261" w14:textId="77777777"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0</w:t>
            </w:r>
          </w:p>
        </w:tc>
        <w:tc>
          <w:tcPr>
            <w:tcW w:w="540" w:type="dxa"/>
            <w:shd w:val="clear" w:color="auto" w:fill="auto"/>
            <w:noWrap/>
            <w:vAlign w:val="center"/>
            <w:hideMark/>
          </w:tcPr>
          <w:p w14:paraId="3394A31B" w14:textId="68EDB513"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w:t>
            </w:r>
          </w:p>
        </w:tc>
        <w:tc>
          <w:tcPr>
            <w:tcW w:w="540" w:type="dxa"/>
            <w:shd w:val="clear" w:color="auto" w:fill="auto"/>
            <w:noWrap/>
            <w:vAlign w:val="center"/>
            <w:hideMark/>
          </w:tcPr>
          <w:p w14:paraId="684223FD" w14:textId="3247BDC8"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2</w:t>
            </w:r>
          </w:p>
        </w:tc>
        <w:tc>
          <w:tcPr>
            <w:tcW w:w="630" w:type="dxa"/>
            <w:shd w:val="clear" w:color="auto" w:fill="auto"/>
            <w:noWrap/>
            <w:vAlign w:val="center"/>
            <w:hideMark/>
          </w:tcPr>
          <w:p w14:paraId="4C6B914D" w14:textId="4586448A"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2</w:t>
            </w:r>
          </w:p>
        </w:tc>
        <w:tc>
          <w:tcPr>
            <w:tcW w:w="630" w:type="dxa"/>
            <w:shd w:val="clear" w:color="auto" w:fill="auto"/>
            <w:noWrap/>
            <w:vAlign w:val="center"/>
            <w:hideMark/>
          </w:tcPr>
          <w:p w14:paraId="55B2227E" w14:textId="6487DFED"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2</w:t>
            </w:r>
          </w:p>
        </w:tc>
        <w:tc>
          <w:tcPr>
            <w:tcW w:w="540" w:type="dxa"/>
            <w:shd w:val="clear" w:color="auto" w:fill="auto"/>
            <w:noWrap/>
            <w:vAlign w:val="center"/>
            <w:hideMark/>
          </w:tcPr>
          <w:p w14:paraId="2DE22EB7" w14:textId="4CE99A6E" w:rsidR="001929CF" w:rsidRPr="00507D11" w:rsidRDefault="001929CF" w:rsidP="008B5D8F">
            <w:pPr>
              <w:jc w:val="center"/>
              <w:rPr>
                <w:rFonts w:ascii="Arial" w:hAnsi="Arial" w:cs="Arial"/>
                <w:b/>
                <w:bCs/>
                <w:color w:val="000000"/>
                <w:sz w:val="18"/>
                <w:szCs w:val="18"/>
              </w:rPr>
            </w:pPr>
            <w:r w:rsidRPr="00507D11">
              <w:rPr>
                <w:rFonts w:ascii="Arial" w:hAnsi="Arial" w:cs="Arial"/>
                <w:b/>
                <w:bCs/>
                <w:color w:val="000000"/>
                <w:sz w:val="18"/>
                <w:szCs w:val="18"/>
              </w:rPr>
              <w:t>-</w:t>
            </w:r>
          </w:p>
        </w:tc>
        <w:tc>
          <w:tcPr>
            <w:tcW w:w="1095" w:type="dxa"/>
            <w:shd w:val="clear" w:color="auto" w:fill="auto"/>
            <w:noWrap/>
            <w:vAlign w:val="center"/>
            <w:hideMark/>
          </w:tcPr>
          <w:p w14:paraId="5926EE62" w14:textId="77777777"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6</w:t>
            </w:r>
          </w:p>
        </w:tc>
        <w:tc>
          <w:tcPr>
            <w:tcW w:w="1455" w:type="dxa"/>
            <w:gridSpan w:val="2"/>
            <w:shd w:val="clear" w:color="auto" w:fill="auto"/>
            <w:hideMark/>
          </w:tcPr>
          <w:p w14:paraId="4593FF84" w14:textId="555A7BF4" w:rsidR="001929CF" w:rsidRPr="00507D11" w:rsidRDefault="001929CF" w:rsidP="002F7C3A">
            <w:pPr>
              <w:jc w:val="center"/>
              <w:rPr>
                <w:rFonts w:ascii="Arial" w:hAnsi="Arial" w:cs="Arial"/>
                <w:color w:val="000000" w:themeColor="text1"/>
                <w:sz w:val="18"/>
                <w:szCs w:val="18"/>
              </w:rPr>
            </w:pPr>
            <w:r>
              <w:rPr>
                <w:rFonts w:ascii="Arial" w:hAnsi="Arial" w:cs="Arial"/>
                <w:sz w:val="18"/>
                <w:szCs w:val="18"/>
              </w:rPr>
              <w:t>Reporte de capacitación realizada.</w:t>
            </w:r>
          </w:p>
        </w:tc>
        <w:tc>
          <w:tcPr>
            <w:tcW w:w="2547" w:type="dxa"/>
            <w:shd w:val="clear" w:color="auto" w:fill="auto"/>
            <w:hideMark/>
          </w:tcPr>
          <w:p w14:paraId="59BE4398" w14:textId="24996895" w:rsidR="001929CF" w:rsidRPr="00507D11" w:rsidRDefault="001929CF" w:rsidP="00F84302">
            <w:pPr>
              <w:jc w:val="both"/>
              <w:rPr>
                <w:rFonts w:ascii="Arial" w:hAnsi="Arial" w:cs="Arial"/>
                <w:color w:val="000000"/>
                <w:sz w:val="18"/>
                <w:szCs w:val="18"/>
              </w:rPr>
            </w:pPr>
            <w:r w:rsidRPr="00507D11">
              <w:rPr>
                <w:rFonts w:ascii="Arial" w:hAnsi="Arial" w:cs="Arial"/>
                <w:color w:val="000000"/>
                <w:sz w:val="18"/>
                <w:szCs w:val="18"/>
              </w:rPr>
              <w:t>Incluye Contaduría, Tesorería, Presupuesto, DGSIAF, Gestión por Resultados; Gestión de Proyectos</w:t>
            </w:r>
            <w:r w:rsidRPr="001929CF">
              <w:rPr>
                <w:rFonts w:ascii="Arial" w:eastAsia="Calibri" w:hAnsi="Arial" w:cs="Arial"/>
                <w:sz w:val="18"/>
                <w:szCs w:val="18"/>
                <w:lang w:val="es-AR" w:eastAsia="zh-CN"/>
              </w:rPr>
              <w:t xml:space="preserve"> </w:t>
            </w:r>
            <w:r w:rsidRPr="001929CF">
              <w:rPr>
                <w:rFonts w:ascii="Arial" w:hAnsi="Arial" w:cs="Arial"/>
                <w:color w:val="000000"/>
                <w:sz w:val="18"/>
                <w:szCs w:val="18"/>
                <w:lang w:val="es-AR"/>
              </w:rPr>
              <w:t>y Presupuesto</w:t>
            </w:r>
            <w:r w:rsidR="00D324AD">
              <w:rPr>
                <w:rFonts w:ascii="Arial" w:hAnsi="Arial" w:cs="Arial"/>
                <w:color w:val="000000"/>
                <w:sz w:val="18"/>
                <w:szCs w:val="18"/>
                <w:lang w:val="es-AR"/>
              </w:rPr>
              <w:t xml:space="preserve"> C</w:t>
            </w:r>
            <w:r w:rsidRPr="001929CF">
              <w:rPr>
                <w:rFonts w:ascii="Arial" w:hAnsi="Arial" w:cs="Arial"/>
                <w:color w:val="000000"/>
                <w:sz w:val="18"/>
                <w:szCs w:val="18"/>
                <w:lang w:val="es-AR"/>
              </w:rPr>
              <w:t>iudadano dirigidos a organizaciones de la sociedad civil e interesados</w:t>
            </w:r>
            <w:r w:rsidR="005E6B6F">
              <w:rPr>
                <w:rFonts w:ascii="Arial" w:hAnsi="Arial" w:cs="Arial"/>
                <w:color w:val="000000"/>
                <w:sz w:val="18"/>
                <w:szCs w:val="18"/>
                <w:lang w:val="es-AR"/>
              </w:rPr>
              <w:t>.</w:t>
            </w:r>
            <w:r>
              <w:rPr>
                <w:rFonts w:ascii="Arial" w:hAnsi="Arial" w:cs="Arial"/>
                <w:color w:val="000000"/>
                <w:sz w:val="18"/>
                <w:szCs w:val="18"/>
              </w:rPr>
              <w:t xml:space="preserve"> </w:t>
            </w:r>
          </w:p>
        </w:tc>
      </w:tr>
      <w:tr w:rsidR="001929CF" w:rsidRPr="00507D11" w14:paraId="6B2FF193" w14:textId="77777777" w:rsidTr="000030C4">
        <w:trPr>
          <w:trHeight w:val="237"/>
        </w:trPr>
        <w:tc>
          <w:tcPr>
            <w:tcW w:w="13827" w:type="dxa"/>
            <w:gridSpan w:val="17"/>
            <w:shd w:val="clear" w:color="auto" w:fill="BFBFBF" w:themeFill="background1" w:themeFillShade="BF"/>
            <w:vAlign w:val="center"/>
          </w:tcPr>
          <w:p w14:paraId="4FBEF0FD" w14:textId="01CD56D7" w:rsidR="001929CF" w:rsidRPr="00507D11" w:rsidRDefault="001929CF" w:rsidP="001929CF">
            <w:pPr>
              <w:rPr>
                <w:rFonts w:ascii="Arial" w:hAnsi="Arial" w:cs="Arial"/>
                <w:color w:val="000000"/>
                <w:sz w:val="18"/>
                <w:szCs w:val="18"/>
              </w:rPr>
            </w:pPr>
            <w:bookmarkStart w:id="17" w:name="_Hlk6842036"/>
            <w:r w:rsidRPr="00507D11">
              <w:rPr>
                <w:rFonts w:ascii="Arial" w:hAnsi="Arial" w:cs="Arial"/>
                <w:b/>
                <w:bCs/>
                <w:color w:val="000000"/>
                <w:sz w:val="18"/>
                <w:szCs w:val="18"/>
              </w:rPr>
              <w:t xml:space="preserve">Componente 2: Apoyo a la gestión del gasto </w:t>
            </w:r>
            <w:r w:rsidR="00C56F7D" w:rsidRPr="00507D11">
              <w:rPr>
                <w:rFonts w:ascii="Arial" w:hAnsi="Arial" w:cs="Arial"/>
                <w:b/>
                <w:bCs/>
                <w:color w:val="000000"/>
                <w:sz w:val="18"/>
                <w:szCs w:val="18"/>
              </w:rPr>
              <w:t>subnacional</w:t>
            </w:r>
          </w:p>
        </w:tc>
      </w:tr>
      <w:bookmarkEnd w:id="17"/>
      <w:tr w:rsidR="001929CF" w:rsidRPr="00507D11" w14:paraId="1D4B839A" w14:textId="77777777" w:rsidTr="0025710A">
        <w:trPr>
          <w:trHeight w:val="237"/>
        </w:trPr>
        <w:tc>
          <w:tcPr>
            <w:tcW w:w="13827"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CEFE1" w14:textId="46F8B49A" w:rsidR="001929CF" w:rsidRPr="00507D11" w:rsidRDefault="001929CF" w:rsidP="001929CF">
            <w:pPr>
              <w:rPr>
                <w:rFonts w:ascii="Arial" w:hAnsi="Arial" w:cs="Arial"/>
                <w:color w:val="000000"/>
                <w:sz w:val="18"/>
                <w:szCs w:val="18"/>
              </w:rPr>
            </w:pPr>
            <w:r w:rsidRPr="00E347D7">
              <w:rPr>
                <w:rFonts w:ascii="Arial" w:hAnsi="Arial" w:cs="Arial"/>
                <w:b/>
                <w:sz w:val="18"/>
                <w:szCs w:val="18"/>
                <w:lang w:val="es-AR" w:eastAsia="zh-CN"/>
              </w:rPr>
              <w:t>Implementación de sistemas de información e instrumentos gerenciales alineados con directrices de APN</w:t>
            </w:r>
          </w:p>
        </w:tc>
      </w:tr>
      <w:tr w:rsidR="000C2EB1" w:rsidRPr="00507D11" w14:paraId="18FD5930" w14:textId="77777777" w:rsidTr="00055DBF">
        <w:trPr>
          <w:trHeight w:val="1060"/>
        </w:trPr>
        <w:tc>
          <w:tcPr>
            <w:tcW w:w="1820" w:type="dxa"/>
            <w:shd w:val="clear" w:color="auto" w:fill="auto"/>
            <w:vAlign w:val="center"/>
            <w:hideMark/>
          </w:tcPr>
          <w:p w14:paraId="0F2D8F66" w14:textId="188E7339" w:rsidR="001929CF" w:rsidRPr="00507D11" w:rsidRDefault="001929CF" w:rsidP="001929CF">
            <w:pPr>
              <w:rPr>
                <w:rFonts w:ascii="Arial" w:hAnsi="Arial" w:cs="Arial"/>
                <w:sz w:val="18"/>
                <w:szCs w:val="18"/>
              </w:rPr>
            </w:pPr>
            <w:r w:rsidRPr="00507D11">
              <w:rPr>
                <w:rFonts w:ascii="Arial" w:hAnsi="Arial" w:cs="Arial"/>
                <w:sz w:val="18"/>
                <w:szCs w:val="18"/>
              </w:rPr>
              <w:t>P.2.1</w:t>
            </w:r>
            <w:r>
              <w:rPr>
                <w:rFonts w:ascii="Arial" w:hAnsi="Arial" w:cs="Arial"/>
                <w:sz w:val="18"/>
                <w:szCs w:val="18"/>
              </w:rPr>
              <w:t xml:space="preserve"> </w:t>
            </w:r>
            <w:r w:rsidRPr="00507D11">
              <w:rPr>
                <w:rFonts w:ascii="Arial" w:hAnsi="Arial" w:cs="Arial"/>
                <w:sz w:val="18"/>
                <w:szCs w:val="18"/>
              </w:rPr>
              <w:t>Provincias con e</w:t>
            </w:r>
            <w:r w:rsidR="00D25742">
              <w:rPr>
                <w:rFonts w:ascii="Arial" w:hAnsi="Arial" w:cs="Arial"/>
                <w:sz w:val="18"/>
                <w:szCs w:val="18"/>
              </w:rPr>
              <w:t>-</w:t>
            </w:r>
            <w:proofErr w:type="spellStart"/>
            <w:r w:rsidRPr="00507D11">
              <w:rPr>
                <w:rFonts w:ascii="Arial" w:hAnsi="Arial" w:cs="Arial"/>
                <w:sz w:val="18"/>
                <w:szCs w:val="18"/>
              </w:rPr>
              <w:t>Sidif</w:t>
            </w:r>
            <w:proofErr w:type="spellEnd"/>
            <w:r w:rsidRPr="00507D11">
              <w:rPr>
                <w:rFonts w:ascii="Arial" w:hAnsi="Arial" w:cs="Arial"/>
                <w:sz w:val="18"/>
                <w:szCs w:val="18"/>
              </w:rPr>
              <w:t xml:space="preserve"> desplegado y en funcionamiento</w:t>
            </w:r>
          </w:p>
        </w:tc>
        <w:tc>
          <w:tcPr>
            <w:tcW w:w="1051" w:type="dxa"/>
            <w:gridSpan w:val="3"/>
            <w:shd w:val="clear" w:color="auto" w:fill="auto"/>
            <w:vAlign w:val="center"/>
            <w:hideMark/>
          </w:tcPr>
          <w:p w14:paraId="61E2F453" w14:textId="2BE70FE6"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4.500.000 </w:t>
            </w:r>
          </w:p>
        </w:tc>
        <w:tc>
          <w:tcPr>
            <w:tcW w:w="1167" w:type="dxa"/>
            <w:gridSpan w:val="2"/>
            <w:shd w:val="clear" w:color="auto" w:fill="auto"/>
            <w:vAlign w:val="center"/>
            <w:hideMark/>
          </w:tcPr>
          <w:p w14:paraId="5AC3FDCD" w14:textId="5A59BB40" w:rsidR="001929CF" w:rsidRPr="00507D11" w:rsidRDefault="001929CF" w:rsidP="001929CF">
            <w:pPr>
              <w:rPr>
                <w:rFonts w:ascii="Arial" w:hAnsi="Arial" w:cs="Arial"/>
                <w:sz w:val="18"/>
                <w:szCs w:val="18"/>
              </w:rPr>
            </w:pPr>
            <w:r w:rsidRPr="00913FBC">
              <w:rPr>
                <w:rFonts w:ascii="Arial" w:hAnsi="Arial" w:cs="Arial"/>
                <w:i/>
                <w:sz w:val="18"/>
                <w:szCs w:val="18"/>
              </w:rPr>
              <w:t>Software</w:t>
            </w:r>
            <w:r>
              <w:rPr>
                <w:rFonts w:ascii="Arial" w:hAnsi="Arial" w:cs="Arial"/>
                <w:sz w:val="18"/>
                <w:szCs w:val="18"/>
              </w:rPr>
              <w:t xml:space="preserve"> implementa</w:t>
            </w:r>
            <w:r w:rsidR="0022100F">
              <w:rPr>
                <w:rFonts w:ascii="Arial" w:hAnsi="Arial" w:cs="Arial"/>
                <w:sz w:val="18"/>
                <w:szCs w:val="18"/>
              </w:rPr>
              <w:t>-</w:t>
            </w:r>
            <w:r>
              <w:rPr>
                <w:rFonts w:ascii="Arial" w:hAnsi="Arial" w:cs="Arial"/>
                <w:sz w:val="18"/>
                <w:szCs w:val="18"/>
              </w:rPr>
              <w:t>do</w:t>
            </w:r>
          </w:p>
        </w:tc>
        <w:tc>
          <w:tcPr>
            <w:tcW w:w="1164" w:type="dxa"/>
            <w:shd w:val="clear" w:color="auto" w:fill="auto"/>
            <w:vAlign w:val="center"/>
            <w:hideMark/>
          </w:tcPr>
          <w:p w14:paraId="2BEC7FA9" w14:textId="3F717824"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2.1 y 2.2</w:t>
            </w:r>
          </w:p>
        </w:tc>
        <w:tc>
          <w:tcPr>
            <w:tcW w:w="648" w:type="dxa"/>
            <w:shd w:val="clear" w:color="auto" w:fill="auto"/>
            <w:noWrap/>
            <w:vAlign w:val="center"/>
            <w:hideMark/>
          </w:tcPr>
          <w:p w14:paraId="2AEA363C" w14:textId="77777777" w:rsidR="001929CF" w:rsidRPr="00507D11" w:rsidRDefault="001929CF" w:rsidP="008B5D8F">
            <w:pPr>
              <w:jc w:val="center"/>
              <w:rPr>
                <w:rFonts w:ascii="Arial" w:hAnsi="Arial" w:cs="Arial"/>
                <w:color w:val="000000"/>
                <w:sz w:val="18"/>
                <w:szCs w:val="18"/>
              </w:rPr>
            </w:pPr>
            <w:r w:rsidRPr="00507D11">
              <w:rPr>
                <w:rFonts w:ascii="Arial" w:hAnsi="Arial" w:cs="Arial"/>
                <w:color w:val="000000"/>
                <w:sz w:val="18"/>
                <w:szCs w:val="18"/>
              </w:rPr>
              <w:t>1</w:t>
            </w:r>
          </w:p>
        </w:tc>
        <w:tc>
          <w:tcPr>
            <w:tcW w:w="540" w:type="dxa"/>
            <w:shd w:val="clear" w:color="auto" w:fill="auto"/>
            <w:vAlign w:val="center"/>
            <w:hideMark/>
          </w:tcPr>
          <w:p w14:paraId="762F6C58" w14:textId="11FD1915" w:rsidR="001929CF" w:rsidRPr="00507D11" w:rsidRDefault="001929CF" w:rsidP="008B5D8F">
            <w:pPr>
              <w:jc w:val="center"/>
              <w:rPr>
                <w:rFonts w:ascii="Arial" w:hAnsi="Arial" w:cs="Arial"/>
                <w:sz w:val="18"/>
                <w:szCs w:val="18"/>
              </w:rPr>
            </w:pPr>
            <w:r w:rsidRPr="00507D11">
              <w:rPr>
                <w:rFonts w:ascii="Arial" w:hAnsi="Arial" w:cs="Arial"/>
                <w:sz w:val="18"/>
                <w:szCs w:val="18"/>
              </w:rPr>
              <w:t>1</w:t>
            </w:r>
          </w:p>
        </w:tc>
        <w:tc>
          <w:tcPr>
            <w:tcW w:w="540" w:type="dxa"/>
            <w:shd w:val="clear" w:color="auto" w:fill="auto"/>
            <w:vAlign w:val="center"/>
            <w:hideMark/>
          </w:tcPr>
          <w:p w14:paraId="145C4FED" w14:textId="701BC69A" w:rsidR="001929CF" w:rsidRPr="00507D11" w:rsidRDefault="001929CF" w:rsidP="008B5D8F">
            <w:pPr>
              <w:jc w:val="center"/>
              <w:rPr>
                <w:rFonts w:ascii="Arial" w:hAnsi="Arial" w:cs="Arial"/>
                <w:sz w:val="18"/>
                <w:szCs w:val="18"/>
              </w:rPr>
            </w:pPr>
            <w:r w:rsidRPr="00507D11">
              <w:rPr>
                <w:rFonts w:ascii="Arial" w:hAnsi="Arial" w:cs="Arial"/>
                <w:sz w:val="18"/>
                <w:szCs w:val="18"/>
              </w:rPr>
              <w:t>1</w:t>
            </w:r>
          </w:p>
        </w:tc>
        <w:tc>
          <w:tcPr>
            <w:tcW w:w="630" w:type="dxa"/>
            <w:shd w:val="clear" w:color="auto" w:fill="auto"/>
            <w:vAlign w:val="center"/>
            <w:hideMark/>
          </w:tcPr>
          <w:p w14:paraId="3472F690" w14:textId="117BB07E" w:rsidR="001929CF" w:rsidRPr="00507D11" w:rsidRDefault="001929CF" w:rsidP="008B5D8F">
            <w:pPr>
              <w:jc w:val="center"/>
              <w:rPr>
                <w:rFonts w:ascii="Arial" w:hAnsi="Arial" w:cs="Arial"/>
                <w:sz w:val="18"/>
                <w:szCs w:val="18"/>
              </w:rPr>
            </w:pPr>
            <w:r w:rsidRPr="00507D11">
              <w:rPr>
                <w:rFonts w:ascii="Arial" w:hAnsi="Arial" w:cs="Arial"/>
                <w:sz w:val="18"/>
                <w:szCs w:val="18"/>
              </w:rPr>
              <w:t>1</w:t>
            </w:r>
          </w:p>
        </w:tc>
        <w:tc>
          <w:tcPr>
            <w:tcW w:w="630" w:type="dxa"/>
            <w:shd w:val="clear" w:color="auto" w:fill="auto"/>
            <w:vAlign w:val="center"/>
            <w:hideMark/>
          </w:tcPr>
          <w:p w14:paraId="3969C662" w14:textId="7F78C867" w:rsidR="001929CF" w:rsidRPr="00507D11" w:rsidRDefault="001929CF" w:rsidP="008B5D8F">
            <w:pPr>
              <w:jc w:val="center"/>
              <w:rPr>
                <w:rFonts w:ascii="Arial" w:hAnsi="Arial" w:cs="Arial"/>
                <w:sz w:val="18"/>
                <w:szCs w:val="18"/>
              </w:rPr>
            </w:pPr>
            <w:r w:rsidRPr="00507D11">
              <w:rPr>
                <w:rFonts w:ascii="Arial" w:hAnsi="Arial" w:cs="Arial"/>
                <w:sz w:val="18"/>
                <w:szCs w:val="18"/>
              </w:rPr>
              <w:t>1</w:t>
            </w:r>
          </w:p>
        </w:tc>
        <w:tc>
          <w:tcPr>
            <w:tcW w:w="540" w:type="dxa"/>
            <w:shd w:val="clear" w:color="auto" w:fill="auto"/>
            <w:vAlign w:val="center"/>
            <w:hideMark/>
          </w:tcPr>
          <w:p w14:paraId="29EC6FCD" w14:textId="268CBF38" w:rsidR="001929CF" w:rsidRPr="00507D11" w:rsidRDefault="001929CF" w:rsidP="008B5D8F">
            <w:pPr>
              <w:jc w:val="center"/>
              <w:rPr>
                <w:rFonts w:ascii="Arial" w:hAnsi="Arial" w:cs="Arial"/>
                <w:b/>
                <w:bCs/>
                <w:sz w:val="18"/>
                <w:szCs w:val="18"/>
              </w:rPr>
            </w:pPr>
            <w:r w:rsidRPr="00507D11">
              <w:rPr>
                <w:rFonts w:ascii="Arial" w:hAnsi="Arial" w:cs="Arial"/>
                <w:b/>
                <w:bCs/>
                <w:sz w:val="18"/>
                <w:szCs w:val="18"/>
              </w:rPr>
              <w:t>1</w:t>
            </w:r>
          </w:p>
        </w:tc>
        <w:tc>
          <w:tcPr>
            <w:tcW w:w="1095" w:type="dxa"/>
            <w:shd w:val="clear" w:color="auto" w:fill="auto"/>
            <w:vAlign w:val="center"/>
            <w:hideMark/>
          </w:tcPr>
          <w:p w14:paraId="6E89C8E9" w14:textId="00907E7F" w:rsidR="001929CF" w:rsidRPr="00507D11" w:rsidRDefault="001929CF" w:rsidP="008B5D8F">
            <w:pPr>
              <w:jc w:val="center"/>
              <w:rPr>
                <w:rFonts w:ascii="Arial" w:hAnsi="Arial" w:cs="Arial"/>
                <w:sz w:val="18"/>
                <w:szCs w:val="18"/>
              </w:rPr>
            </w:pPr>
            <w:r>
              <w:rPr>
                <w:rFonts w:ascii="Arial" w:hAnsi="Arial" w:cs="Arial"/>
                <w:sz w:val="18"/>
                <w:szCs w:val="18"/>
              </w:rPr>
              <w:t>6</w:t>
            </w:r>
          </w:p>
        </w:tc>
        <w:tc>
          <w:tcPr>
            <w:tcW w:w="1455" w:type="dxa"/>
            <w:gridSpan w:val="2"/>
            <w:shd w:val="clear" w:color="auto" w:fill="auto"/>
            <w:hideMark/>
          </w:tcPr>
          <w:p w14:paraId="7164869E" w14:textId="77777777" w:rsidR="001929CF" w:rsidRDefault="001929CF" w:rsidP="002F7C3A">
            <w:pPr>
              <w:spacing w:after="240"/>
              <w:jc w:val="center"/>
              <w:rPr>
                <w:rFonts w:ascii="Arial" w:hAnsi="Arial" w:cs="Arial"/>
                <w:color w:val="000000"/>
                <w:sz w:val="18"/>
                <w:szCs w:val="18"/>
              </w:rPr>
            </w:pPr>
          </w:p>
          <w:p w14:paraId="36ED90C0" w14:textId="230751B9" w:rsidR="001929CF" w:rsidRPr="00507D11" w:rsidRDefault="001929CF" w:rsidP="002F7C3A">
            <w:pPr>
              <w:spacing w:after="240"/>
              <w:jc w:val="center"/>
              <w:rPr>
                <w:rFonts w:ascii="Arial" w:hAnsi="Arial" w:cs="Arial"/>
                <w:color w:val="000000"/>
                <w:sz w:val="18"/>
                <w:szCs w:val="18"/>
              </w:rPr>
            </w:pPr>
            <w:r w:rsidRPr="00507D11">
              <w:rPr>
                <w:rFonts w:ascii="Arial" w:hAnsi="Arial" w:cs="Arial"/>
                <w:color w:val="000000"/>
                <w:sz w:val="18"/>
                <w:szCs w:val="18"/>
              </w:rPr>
              <w:t>Reporte de uso/acceso de DGSIAF</w:t>
            </w:r>
          </w:p>
        </w:tc>
        <w:tc>
          <w:tcPr>
            <w:tcW w:w="2547" w:type="dxa"/>
            <w:shd w:val="clear" w:color="auto" w:fill="auto"/>
            <w:hideMark/>
          </w:tcPr>
          <w:p w14:paraId="52D6E433" w14:textId="75109689" w:rsidR="001929CF" w:rsidRPr="00507D11" w:rsidRDefault="001929CF" w:rsidP="00F84302">
            <w:pPr>
              <w:jc w:val="both"/>
              <w:rPr>
                <w:rFonts w:ascii="Arial" w:hAnsi="Arial" w:cs="Arial"/>
                <w:color w:val="000000"/>
                <w:sz w:val="18"/>
                <w:szCs w:val="18"/>
              </w:rPr>
            </w:pPr>
            <w:r w:rsidRPr="00507D11">
              <w:rPr>
                <w:rFonts w:ascii="Arial" w:hAnsi="Arial" w:cs="Arial"/>
                <w:color w:val="000000"/>
                <w:sz w:val="18"/>
                <w:szCs w:val="18"/>
              </w:rPr>
              <w:t>Santa Cruz, Catamarca, Chubut, Santiago del Estero, (v) a definir</w:t>
            </w:r>
            <w:r w:rsidR="005E6B6F">
              <w:rPr>
                <w:rFonts w:ascii="Arial" w:hAnsi="Arial" w:cs="Arial"/>
                <w:color w:val="000000"/>
                <w:sz w:val="18"/>
                <w:szCs w:val="18"/>
              </w:rPr>
              <w:t>.</w:t>
            </w:r>
          </w:p>
        </w:tc>
      </w:tr>
      <w:tr w:rsidR="000C2EB1" w:rsidRPr="00507D11" w14:paraId="1F2BE6FF" w14:textId="77777777" w:rsidTr="00055DBF">
        <w:trPr>
          <w:trHeight w:val="1820"/>
        </w:trPr>
        <w:tc>
          <w:tcPr>
            <w:tcW w:w="1820" w:type="dxa"/>
            <w:shd w:val="clear" w:color="auto" w:fill="auto"/>
            <w:vAlign w:val="center"/>
            <w:hideMark/>
          </w:tcPr>
          <w:p w14:paraId="4A53460D" w14:textId="101BA54A" w:rsidR="001929CF" w:rsidRPr="00507D11" w:rsidRDefault="001929CF" w:rsidP="001929CF">
            <w:pPr>
              <w:rPr>
                <w:rFonts w:ascii="Arial" w:hAnsi="Arial" w:cs="Arial"/>
                <w:sz w:val="18"/>
                <w:szCs w:val="18"/>
              </w:rPr>
            </w:pPr>
            <w:r w:rsidRPr="00507D11">
              <w:rPr>
                <w:rFonts w:ascii="Arial" w:hAnsi="Arial" w:cs="Arial"/>
                <w:sz w:val="18"/>
                <w:szCs w:val="18"/>
              </w:rPr>
              <w:t>P.2.2 Proyectos integrales de mejora de administración financiera municipal implementados</w:t>
            </w:r>
          </w:p>
        </w:tc>
        <w:tc>
          <w:tcPr>
            <w:tcW w:w="1051" w:type="dxa"/>
            <w:gridSpan w:val="3"/>
            <w:shd w:val="clear" w:color="auto" w:fill="auto"/>
            <w:vAlign w:val="center"/>
            <w:hideMark/>
          </w:tcPr>
          <w:p w14:paraId="77B342BA" w14:textId="0FA0CFAB"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7.000.000 </w:t>
            </w:r>
          </w:p>
        </w:tc>
        <w:tc>
          <w:tcPr>
            <w:tcW w:w="1167" w:type="dxa"/>
            <w:gridSpan w:val="2"/>
            <w:shd w:val="clear" w:color="auto" w:fill="auto"/>
            <w:vAlign w:val="center"/>
            <w:hideMark/>
          </w:tcPr>
          <w:p w14:paraId="3313C9E4" w14:textId="55EA784F" w:rsidR="001929CF" w:rsidRPr="00507D11" w:rsidRDefault="001929CF" w:rsidP="001929CF">
            <w:pPr>
              <w:rPr>
                <w:rFonts w:ascii="Arial" w:hAnsi="Arial" w:cs="Arial"/>
                <w:sz w:val="18"/>
                <w:szCs w:val="18"/>
              </w:rPr>
            </w:pPr>
            <w:r>
              <w:rPr>
                <w:rFonts w:ascii="Arial" w:hAnsi="Arial" w:cs="Arial"/>
                <w:sz w:val="18"/>
                <w:szCs w:val="18"/>
              </w:rPr>
              <w:t>Documento</w:t>
            </w:r>
          </w:p>
        </w:tc>
        <w:tc>
          <w:tcPr>
            <w:tcW w:w="1164" w:type="dxa"/>
            <w:shd w:val="clear" w:color="auto" w:fill="auto"/>
            <w:vAlign w:val="center"/>
            <w:hideMark/>
          </w:tcPr>
          <w:p w14:paraId="1934EE19" w14:textId="274B870C" w:rsidR="001929CF" w:rsidRPr="00507D11" w:rsidRDefault="001929CF" w:rsidP="008B5D8F">
            <w:pPr>
              <w:jc w:val="center"/>
              <w:rPr>
                <w:rFonts w:ascii="Arial" w:hAnsi="Arial" w:cs="Arial"/>
                <w:sz w:val="18"/>
                <w:szCs w:val="18"/>
              </w:rPr>
            </w:pPr>
            <w:r w:rsidRPr="00507D11">
              <w:rPr>
                <w:rFonts w:ascii="Arial" w:hAnsi="Arial" w:cs="Arial"/>
                <w:sz w:val="18"/>
                <w:szCs w:val="18"/>
              </w:rPr>
              <w:t>2.2. y 2.1</w:t>
            </w:r>
            <w:bookmarkStart w:id="18" w:name="_GoBack"/>
            <w:bookmarkEnd w:id="18"/>
          </w:p>
        </w:tc>
        <w:tc>
          <w:tcPr>
            <w:tcW w:w="648" w:type="dxa"/>
            <w:shd w:val="clear" w:color="auto" w:fill="auto"/>
            <w:noWrap/>
            <w:vAlign w:val="center"/>
            <w:hideMark/>
          </w:tcPr>
          <w:p w14:paraId="1E9EE663" w14:textId="77777777" w:rsidR="001929CF" w:rsidRPr="00507D11" w:rsidRDefault="001929CF" w:rsidP="008B5D8F">
            <w:pPr>
              <w:jc w:val="center"/>
              <w:rPr>
                <w:rFonts w:ascii="Arial" w:hAnsi="Arial" w:cs="Arial"/>
                <w:sz w:val="18"/>
                <w:szCs w:val="18"/>
              </w:rPr>
            </w:pPr>
            <w:r w:rsidRPr="00507D11">
              <w:rPr>
                <w:rFonts w:ascii="Arial" w:hAnsi="Arial" w:cs="Arial"/>
                <w:sz w:val="18"/>
                <w:szCs w:val="18"/>
              </w:rPr>
              <w:t>0</w:t>
            </w:r>
          </w:p>
        </w:tc>
        <w:tc>
          <w:tcPr>
            <w:tcW w:w="540" w:type="dxa"/>
            <w:shd w:val="clear" w:color="auto" w:fill="auto"/>
            <w:noWrap/>
            <w:vAlign w:val="center"/>
            <w:hideMark/>
          </w:tcPr>
          <w:p w14:paraId="50F92B5F" w14:textId="4A1A4A66" w:rsidR="001929CF" w:rsidRPr="00507D11" w:rsidRDefault="001929CF" w:rsidP="008B5D8F">
            <w:pPr>
              <w:jc w:val="center"/>
              <w:rPr>
                <w:rFonts w:ascii="Arial" w:hAnsi="Arial" w:cs="Arial"/>
                <w:sz w:val="18"/>
                <w:szCs w:val="18"/>
              </w:rPr>
            </w:pPr>
            <w:r w:rsidRPr="00507D11">
              <w:rPr>
                <w:rFonts w:ascii="Arial" w:hAnsi="Arial" w:cs="Arial"/>
                <w:sz w:val="18"/>
                <w:szCs w:val="18"/>
              </w:rPr>
              <w:t>-</w:t>
            </w:r>
          </w:p>
        </w:tc>
        <w:tc>
          <w:tcPr>
            <w:tcW w:w="540" w:type="dxa"/>
            <w:shd w:val="clear" w:color="auto" w:fill="auto"/>
            <w:noWrap/>
            <w:vAlign w:val="center"/>
            <w:hideMark/>
          </w:tcPr>
          <w:p w14:paraId="0201B953" w14:textId="7174176F" w:rsidR="001929CF" w:rsidRPr="00507D11" w:rsidRDefault="001929CF" w:rsidP="008B5D8F">
            <w:pPr>
              <w:jc w:val="center"/>
              <w:rPr>
                <w:rFonts w:ascii="Arial" w:hAnsi="Arial" w:cs="Arial"/>
                <w:sz w:val="18"/>
                <w:szCs w:val="18"/>
              </w:rPr>
            </w:pPr>
            <w:r w:rsidRPr="00507D11">
              <w:rPr>
                <w:rFonts w:ascii="Arial" w:hAnsi="Arial" w:cs="Arial"/>
                <w:sz w:val="18"/>
                <w:szCs w:val="18"/>
              </w:rPr>
              <w:t>2</w:t>
            </w:r>
          </w:p>
        </w:tc>
        <w:tc>
          <w:tcPr>
            <w:tcW w:w="630" w:type="dxa"/>
            <w:shd w:val="clear" w:color="auto" w:fill="auto"/>
            <w:noWrap/>
            <w:vAlign w:val="center"/>
            <w:hideMark/>
          </w:tcPr>
          <w:p w14:paraId="172F6884" w14:textId="4C6B3D4A" w:rsidR="001929CF" w:rsidRPr="00507D11" w:rsidRDefault="001929CF" w:rsidP="008B5D8F">
            <w:pPr>
              <w:jc w:val="center"/>
              <w:rPr>
                <w:rFonts w:ascii="Arial" w:hAnsi="Arial" w:cs="Arial"/>
                <w:sz w:val="18"/>
                <w:szCs w:val="18"/>
              </w:rPr>
            </w:pPr>
            <w:r w:rsidRPr="00507D11">
              <w:rPr>
                <w:rFonts w:ascii="Arial" w:hAnsi="Arial" w:cs="Arial"/>
                <w:sz w:val="18"/>
                <w:szCs w:val="18"/>
              </w:rPr>
              <w:t>3</w:t>
            </w:r>
          </w:p>
        </w:tc>
        <w:tc>
          <w:tcPr>
            <w:tcW w:w="630" w:type="dxa"/>
            <w:shd w:val="clear" w:color="auto" w:fill="auto"/>
            <w:noWrap/>
            <w:vAlign w:val="center"/>
            <w:hideMark/>
          </w:tcPr>
          <w:p w14:paraId="10C94EC0" w14:textId="3203E55E" w:rsidR="001929CF" w:rsidRPr="00507D11" w:rsidRDefault="001929CF" w:rsidP="008B5D8F">
            <w:pPr>
              <w:jc w:val="center"/>
              <w:rPr>
                <w:rFonts w:ascii="Arial" w:hAnsi="Arial" w:cs="Arial"/>
                <w:sz w:val="18"/>
                <w:szCs w:val="18"/>
              </w:rPr>
            </w:pPr>
            <w:r w:rsidRPr="00507D11">
              <w:rPr>
                <w:rFonts w:ascii="Arial" w:hAnsi="Arial" w:cs="Arial"/>
                <w:sz w:val="18"/>
                <w:szCs w:val="18"/>
              </w:rPr>
              <w:t>2</w:t>
            </w:r>
          </w:p>
        </w:tc>
        <w:tc>
          <w:tcPr>
            <w:tcW w:w="540" w:type="dxa"/>
            <w:shd w:val="clear" w:color="auto" w:fill="auto"/>
            <w:noWrap/>
            <w:vAlign w:val="center"/>
            <w:hideMark/>
          </w:tcPr>
          <w:p w14:paraId="15DEC81C" w14:textId="73647DC7" w:rsidR="001929CF" w:rsidRPr="00507D11" w:rsidRDefault="001929CF" w:rsidP="008B5D8F">
            <w:pPr>
              <w:jc w:val="center"/>
              <w:rPr>
                <w:rFonts w:ascii="Arial" w:hAnsi="Arial" w:cs="Arial"/>
                <w:b/>
                <w:bCs/>
                <w:sz w:val="18"/>
                <w:szCs w:val="18"/>
              </w:rPr>
            </w:pPr>
            <w:r w:rsidRPr="00507D11">
              <w:rPr>
                <w:rFonts w:ascii="Arial" w:hAnsi="Arial" w:cs="Arial"/>
                <w:b/>
                <w:bCs/>
                <w:sz w:val="18"/>
                <w:szCs w:val="18"/>
              </w:rPr>
              <w:t>-</w:t>
            </w:r>
          </w:p>
        </w:tc>
        <w:tc>
          <w:tcPr>
            <w:tcW w:w="1095" w:type="dxa"/>
            <w:shd w:val="clear" w:color="auto" w:fill="auto"/>
            <w:vAlign w:val="center"/>
            <w:hideMark/>
          </w:tcPr>
          <w:p w14:paraId="1EAFA208" w14:textId="60F83518" w:rsidR="001929CF" w:rsidRPr="00507D11" w:rsidRDefault="001929CF" w:rsidP="008B5D8F">
            <w:pPr>
              <w:jc w:val="center"/>
              <w:rPr>
                <w:rFonts w:ascii="Arial" w:hAnsi="Arial" w:cs="Arial"/>
                <w:sz w:val="18"/>
                <w:szCs w:val="18"/>
              </w:rPr>
            </w:pPr>
            <w:r w:rsidRPr="00507D11">
              <w:rPr>
                <w:rFonts w:ascii="Arial" w:hAnsi="Arial" w:cs="Arial"/>
                <w:sz w:val="18"/>
                <w:szCs w:val="18"/>
              </w:rPr>
              <w:t>7</w:t>
            </w:r>
          </w:p>
        </w:tc>
        <w:tc>
          <w:tcPr>
            <w:tcW w:w="1455" w:type="dxa"/>
            <w:gridSpan w:val="2"/>
            <w:shd w:val="clear" w:color="auto" w:fill="FFFFFF" w:themeFill="background1"/>
            <w:hideMark/>
          </w:tcPr>
          <w:p w14:paraId="2CC3018A" w14:textId="77777777" w:rsidR="001929CF" w:rsidRDefault="001929CF" w:rsidP="002F7C3A">
            <w:pPr>
              <w:jc w:val="center"/>
              <w:rPr>
                <w:rFonts w:ascii="Arial" w:hAnsi="Arial" w:cs="Arial"/>
                <w:color w:val="000000"/>
                <w:sz w:val="18"/>
                <w:szCs w:val="18"/>
              </w:rPr>
            </w:pPr>
          </w:p>
          <w:p w14:paraId="4AC78733" w14:textId="77777777" w:rsidR="001929CF" w:rsidRDefault="001929CF" w:rsidP="002F7C3A">
            <w:pPr>
              <w:jc w:val="center"/>
              <w:rPr>
                <w:rFonts w:ascii="Arial" w:hAnsi="Arial" w:cs="Arial"/>
                <w:color w:val="000000"/>
                <w:sz w:val="18"/>
                <w:szCs w:val="18"/>
              </w:rPr>
            </w:pPr>
          </w:p>
          <w:p w14:paraId="3B8BE1B3" w14:textId="77777777" w:rsidR="001929CF" w:rsidRDefault="001929CF" w:rsidP="002F7C3A">
            <w:pPr>
              <w:jc w:val="center"/>
              <w:rPr>
                <w:rFonts w:ascii="Arial" w:hAnsi="Arial" w:cs="Arial"/>
                <w:color w:val="000000"/>
                <w:sz w:val="18"/>
                <w:szCs w:val="18"/>
              </w:rPr>
            </w:pPr>
          </w:p>
          <w:p w14:paraId="3FA04BE0" w14:textId="77777777" w:rsidR="001929CF" w:rsidRDefault="001929CF" w:rsidP="002F7C3A">
            <w:pPr>
              <w:jc w:val="center"/>
              <w:rPr>
                <w:rFonts w:ascii="Arial" w:hAnsi="Arial" w:cs="Arial"/>
                <w:color w:val="000000"/>
                <w:sz w:val="18"/>
                <w:szCs w:val="18"/>
              </w:rPr>
            </w:pPr>
          </w:p>
          <w:p w14:paraId="1E8CB15F" w14:textId="77777777" w:rsidR="001929CF" w:rsidRDefault="001929CF" w:rsidP="002F7C3A">
            <w:pPr>
              <w:jc w:val="center"/>
              <w:rPr>
                <w:rFonts w:ascii="Arial" w:hAnsi="Arial" w:cs="Arial"/>
                <w:color w:val="000000"/>
                <w:sz w:val="18"/>
                <w:szCs w:val="18"/>
              </w:rPr>
            </w:pPr>
          </w:p>
          <w:p w14:paraId="5F14F682" w14:textId="77777777" w:rsidR="001929CF" w:rsidRDefault="001929CF" w:rsidP="002F7C3A">
            <w:pPr>
              <w:jc w:val="center"/>
              <w:rPr>
                <w:rFonts w:ascii="Arial" w:hAnsi="Arial" w:cs="Arial"/>
                <w:color w:val="000000"/>
                <w:sz w:val="18"/>
                <w:szCs w:val="18"/>
              </w:rPr>
            </w:pPr>
          </w:p>
          <w:p w14:paraId="72256F4E" w14:textId="77777777" w:rsidR="001929CF" w:rsidRDefault="001929CF" w:rsidP="002F7C3A">
            <w:pPr>
              <w:jc w:val="center"/>
              <w:rPr>
                <w:rFonts w:ascii="Arial" w:hAnsi="Arial" w:cs="Arial"/>
                <w:color w:val="000000"/>
                <w:sz w:val="18"/>
                <w:szCs w:val="18"/>
              </w:rPr>
            </w:pPr>
          </w:p>
          <w:p w14:paraId="2DC7B6F4" w14:textId="77777777" w:rsidR="001929CF" w:rsidRDefault="001929CF" w:rsidP="002F7C3A">
            <w:pPr>
              <w:jc w:val="center"/>
              <w:rPr>
                <w:rFonts w:ascii="Arial" w:hAnsi="Arial" w:cs="Arial"/>
                <w:color w:val="000000"/>
                <w:sz w:val="18"/>
                <w:szCs w:val="18"/>
              </w:rPr>
            </w:pPr>
          </w:p>
          <w:p w14:paraId="7DE3D4E6" w14:textId="77777777" w:rsidR="001929CF" w:rsidRDefault="001929CF" w:rsidP="002F7C3A">
            <w:pPr>
              <w:jc w:val="center"/>
              <w:rPr>
                <w:rFonts w:ascii="Arial" w:hAnsi="Arial" w:cs="Arial"/>
                <w:color w:val="000000"/>
                <w:sz w:val="18"/>
                <w:szCs w:val="18"/>
              </w:rPr>
            </w:pPr>
          </w:p>
          <w:p w14:paraId="3B109A56" w14:textId="77777777" w:rsidR="001929CF" w:rsidRDefault="001929CF" w:rsidP="002F7C3A">
            <w:pPr>
              <w:jc w:val="center"/>
              <w:rPr>
                <w:rFonts w:ascii="Arial" w:hAnsi="Arial" w:cs="Arial"/>
                <w:color w:val="000000"/>
                <w:sz w:val="18"/>
                <w:szCs w:val="18"/>
              </w:rPr>
            </w:pPr>
          </w:p>
          <w:p w14:paraId="52E7C7CD" w14:textId="6AD6DA34" w:rsidR="001929CF" w:rsidRPr="00507D11" w:rsidRDefault="001929CF" w:rsidP="002F7C3A">
            <w:pPr>
              <w:jc w:val="center"/>
              <w:rPr>
                <w:rFonts w:ascii="Arial" w:hAnsi="Arial" w:cs="Arial"/>
                <w:color w:val="000000"/>
                <w:sz w:val="18"/>
                <w:szCs w:val="18"/>
              </w:rPr>
            </w:pPr>
            <w:r w:rsidRPr="00507D11">
              <w:rPr>
                <w:rFonts w:ascii="Arial" w:hAnsi="Arial" w:cs="Arial"/>
                <w:color w:val="000000"/>
                <w:sz w:val="18"/>
                <w:szCs w:val="18"/>
              </w:rPr>
              <w:t xml:space="preserve">Reporte </w:t>
            </w:r>
            <w:r>
              <w:rPr>
                <w:rFonts w:ascii="Arial" w:hAnsi="Arial" w:cs="Arial"/>
                <w:color w:val="000000"/>
                <w:sz w:val="18"/>
                <w:szCs w:val="18"/>
              </w:rPr>
              <w:t xml:space="preserve">de implementación y verificación de uso </w:t>
            </w:r>
            <w:r w:rsidRPr="00507D11">
              <w:rPr>
                <w:rFonts w:ascii="Arial" w:hAnsi="Arial" w:cs="Arial"/>
                <w:color w:val="000000"/>
                <w:sz w:val="18"/>
                <w:szCs w:val="18"/>
              </w:rPr>
              <w:t>DGSIAF</w:t>
            </w:r>
          </w:p>
        </w:tc>
        <w:tc>
          <w:tcPr>
            <w:tcW w:w="2547" w:type="dxa"/>
            <w:shd w:val="clear" w:color="auto" w:fill="auto"/>
            <w:hideMark/>
          </w:tcPr>
          <w:p w14:paraId="20E8D479" w14:textId="7E006C02" w:rsidR="001929CF" w:rsidRPr="00507D11" w:rsidRDefault="001929CF" w:rsidP="00F84302">
            <w:pPr>
              <w:jc w:val="both"/>
              <w:rPr>
                <w:rFonts w:ascii="Arial" w:hAnsi="Arial" w:cs="Arial"/>
                <w:color w:val="000000"/>
                <w:sz w:val="18"/>
                <w:szCs w:val="18"/>
              </w:rPr>
            </w:pPr>
            <w:r w:rsidRPr="00507D11">
              <w:rPr>
                <w:rFonts w:ascii="Arial" w:hAnsi="Arial" w:cs="Arial"/>
                <w:color w:val="000000"/>
                <w:sz w:val="18"/>
                <w:szCs w:val="18"/>
              </w:rPr>
              <w:t xml:space="preserve">Incluye las siguientes líneas de acción </w:t>
            </w:r>
            <w:r>
              <w:rPr>
                <w:rFonts w:ascii="Arial" w:hAnsi="Arial" w:cs="Arial"/>
                <w:color w:val="000000"/>
                <w:sz w:val="18"/>
                <w:szCs w:val="18"/>
              </w:rPr>
              <w:t>a implementarse</w:t>
            </w:r>
            <w:r w:rsidRPr="00507D11">
              <w:rPr>
                <w:rFonts w:ascii="Arial" w:hAnsi="Arial" w:cs="Arial"/>
                <w:color w:val="000000"/>
                <w:sz w:val="18"/>
                <w:szCs w:val="18"/>
              </w:rPr>
              <w:t xml:space="preserve"> en municipios mayores a 100</w:t>
            </w:r>
            <w:r w:rsidR="00D324AD">
              <w:rPr>
                <w:rFonts w:ascii="Arial" w:hAnsi="Arial" w:cs="Arial"/>
                <w:color w:val="000000"/>
                <w:sz w:val="18"/>
                <w:szCs w:val="18"/>
              </w:rPr>
              <w:t>.000</w:t>
            </w:r>
            <w:r w:rsidRPr="00507D11">
              <w:rPr>
                <w:rFonts w:ascii="Arial" w:hAnsi="Arial" w:cs="Arial"/>
                <w:color w:val="000000"/>
                <w:sz w:val="18"/>
                <w:szCs w:val="18"/>
              </w:rPr>
              <w:t xml:space="preserve"> habitantes</w:t>
            </w:r>
            <w:r>
              <w:rPr>
                <w:rFonts w:ascii="Arial" w:hAnsi="Arial" w:cs="Arial"/>
                <w:color w:val="000000"/>
                <w:sz w:val="18"/>
                <w:szCs w:val="18"/>
              </w:rPr>
              <w:t xml:space="preserve"> </w:t>
            </w:r>
            <w:r>
              <w:rPr>
                <w:rFonts w:ascii="Arial" w:hAnsi="Arial" w:cs="Arial"/>
                <w:sz w:val="18"/>
                <w:szCs w:val="18"/>
                <w:lang w:val="es-AR" w:eastAsia="zh-CN"/>
              </w:rPr>
              <w:t>(69 municipios de un total de 2</w:t>
            </w:r>
            <w:r w:rsidR="00D324AD">
              <w:rPr>
                <w:rFonts w:ascii="Arial" w:hAnsi="Arial" w:cs="Arial"/>
                <w:sz w:val="18"/>
                <w:szCs w:val="18"/>
                <w:lang w:val="es-AR" w:eastAsia="zh-CN"/>
              </w:rPr>
              <w:t>.</w:t>
            </w:r>
            <w:r>
              <w:rPr>
                <w:rFonts w:ascii="Arial" w:hAnsi="Arial" w:cs="Arial"/>
                <w:sz w:val="18"/>
                <w:szCs w:val="18"/>
                <w:lang w:val="es-AR" w:eastAsia="zh-CN"/>
              </w:rPr>
              <w:t>223 cumplen este criterio)</w:t>
            </w:r>
            <w:r w:rsidRPr="00507D11">
              <w:rPr>
                <w:rFonts w:ascii="Arial" w:hAnsi="Arial" w:cs="Arial"/>
                <w:color w:val="000000"/>
                <w:sz w:val="18"/>
                <w:szCs w:val="18"/>
              </w:rPr>
              <w:t>: (i) marco regulatorio; (ii) procedimientos y gestión organizacional; (iii)</w:t>
            </w:r>
            <w:r w:rsidR="00F84302">
              <w:rPr>
                <w:rFonts w:ascii="Arial" w:hAnsi="Arial" w:cs="Arial"/>
                <w:color w:val="000000"/>
                <w:sz w:val="18"/>
                <w:szCs w:val="18"/>
              </w:rPr>
              <w:t> </w:t>
            </w:r>
            <w:r w:rsidRPr="00507D11">
              <w:rPr>
                <w:rFonts w:ascii="Arial" w:hAnsi="Arial" w:cs="Arial"/>
                <w:color w:val="000000"/>
                <w:sz w:val="18"/>
                <w:szCs w:val="18"/>
              </w:rPr>
              <w:t xml:space="preserve">entrenamiento; (iv) gestión de comunicación y transparencia; (v) </w:t>
            </w:r>
            <w:r w:rsidR="005D434F">
              <w:rPr>
                <w:rFonts w:ascii="Arial" w:hAnsi="Arial" w:cs="Arial"/>
                <w:color w:val="000000"/>
                <w:sz w:val="18"/>
                <w:szCs w:val="18"/>
              </w:rPr>
              <w:t>Gestion por Resultados (</w:t>
            </w:r>
            <w:proofErr w:type="spellStart"/>
            <w:r w:rsidRPr="00507D11">
              <w:rPr>
                <w:rFonts w:ascii="Arial" w:hAnsi="Arial" w:cs="Arial"/>
                <w:color w:val="000000"/>
                <w:sz w:val="18"/>
                <w:szCs w:val="18"/>
              </w:rPr>
              <w:t>GpR</w:t>
            </w:r>
            <w:proofErr w:type="spellEnd"/>
            <w:r w:rsidR="005D434F">
              <w:rPr>
                <w:rFonts w:ascii="Arial" w:hAnsi="Arial" w:cs="Arial"/>
                <w:color w:val="000000"/>
                <w:sz w:val="18"/>
                <w:szCs w:val="18"/>
              </w:rPr>
              <w:t>)</w:t>
            </w:r>
            <w:r w:rsidRPr="00507D11">
              <w:rPr>
                <w:rFonts w:ascii="Arial" w:hAnsi="Arial" w:cs="Arial"/>
                <w:color w:val="000000"/>
                <w:sz w:val="18"/>
                <w:szCs w:val="18"/>
              </w:rPr>
              <w:t>; (vi)</w:t>
            </w:r>
            <w:r w:rsidR="00F84302">
              <w:rPr>
                <w:rFonts w:ascii="Arial" w:hAnsi="Arial" w:cs="Arial"/>
                <w:color w:val="000000"/>
                <w:sz w:val="18"/>
                <w:szCs w:val="18"/>
              </w:rPr>
              <w:t> </w:t>
            </w:r>
            <w:r w:rsidRPr="00507D11">
              <w:rPr>
                <w:rFonts w:ascii="Arial" w:hAnsi="Arial" w:cs="Arial"/>
                <w:color w:val="000000"/>
                <w:sz w:val="18"/>
                <w:szCs w:val="18"/>
              </w:rPr>
              <w:t>transferencia de e-SIDIF y (</w:t>
            </w:r>
            <w:proofErr w:type="spellStart"/>
            <w:r w:rsidRPr="00507D11">
              <w:rPr>
                <w:rFonts w:ascii="Arial" w:hAnsi="Arial" w:cs="Arial"/>
                <w:color w:val="000000"/>
                <w:sz w:val="18"/>
                <w:szCs w:val="18"/>
              </w:rPr>
              <w:t>vii</w:t>
            </w:r>
            <w:proofErr w:type="spellEnd"/>
            <w:r w:rsidRPr="00507D11">
              <w:rPr>
                <w:rFonts w:ascii="Arial" w:hAnsi="Arial" w:cs="Arial"/>
                <w:color w:val="000000"/>
                <w:sz w:val="18"/>
                <w:szCs w:val="18"/>
              </w:rPr>
              <w:t>) sistemas transaccionales conexos</w:t>
            </w:r>
            <w:r w:rsidR="005E6B6F">
              <w:rPr>
                <w:rFonts w:ascii="Arial" w:hAnsi="Arial" w:cs="Arial"/>
                <w:color w:val="000000"/>
                <w:sz w:val="18"/>
                <w:szCs w:val="18"/>
              </w:rPr>
              <w:t>.</w:t>
            </w:r>
          </w:p>
        </w:tc>
      </w:tr>
    </w:tbl>
    <w:p w14:paraId="156A31EC" w14:textId="77777777" w:rsidR="00D3344B" w:rsidRDefault="00D3344B">
      <w:r>
        <w:br w:type="page"/>
      </w:r>
    </w:p>
    <w:tbl>
      <w:tblPr>
        <w:tblW w:w="1382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6"/>
        <w:gridCol w:w="56"/>
        <w:gridCol w:w="998"/>
        <w:gridCol w:w="1260"/>
        <w:gridCol w:w="1170"/>
        <w:gridCol w:w="627"/>
        <w:gridCol w:w="502"/>
        <w:gridCol w:w="38"/>
        <w:gridCol w:w="540"/>
        <w:gridCol w:w="22"/>
        <w:gridCol w:w="521"/>
        <w:gridCol w:w="633"/>
        <w:gridCol w:w="628"/>
        <w:gridCol w:w="992"/>
        <w:gridCol w:w="1437"/>
        <w:gridCol w:w="22"/>
        <w:gridCol w:w="2555"/>
      </w:tblGrid>
      <w:tr w:rsidR="00D3344B" w:rsidRPr="00507D11" w14:paraId="28799D74" w14:textId="77777777" w:rsidTr="00FF2B92">
        <w:trPr>
          <w:trHeight w:val="276"/>
        </w:trPr>
        <w:tc>
          <w:tcPr>
            <w:tcW w:w="1882" w:type="dxa"/>
            <w:gridSpan w:val="2"/>
            <w:shd w:val="clear" w:color="auto" w:fill="D5DCE4"/>
            <w:noWrap/>
            <w:vAlign w:val="center"/>
            <w:hideMark/>
          </w:tcPr>
          <w:p w14:paraId="21299095"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lastRenderedPageBreak/>
              <w:t>Producto</w:t>
            </w:r>
          </w:p>
        </w:tc>
        <w:tc>
          <w:tcPr>
            <w:tcW w:w="998" w:type="dxa"/>
            <w:shd w:val="clear" w:color="auto" w:fill="D5DCE4"/>
            <w:vAlign w:val="center"/>
            <w:hideMark/>
          </w:tcPr>
          <w:p w14:paraId="529C6F48"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Costo</w:t>
            </w:r>
          </w:p>
        </w:tc>
        <w:tc>
          <w:tcPr>
            <w:tcW w:w="1260" w:type="dxa"/>
            <w:shd w:val="clear" w:color="auto" w:fill="D5DCE4"/>
            <w:vAlign w:val="center"/>
            <w:hideMark/>
          </w:tcPr>
          <w:p w14:paraId="5665FE1D"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Unidad de Medida</w:t>
            </w:r>
          </w:p>
        </w:tc>
        <w:tc>
          <w:tcPr>
            <w:tcW w:w="1170" w:type="dxa"/>
            <w:shd w:val="clear" w:color="auto" w:fill="D5DCE4"/>
            <w:vAlign w:val="center"/>
            <w:hideMark/>
          </w:tcPr>
          <w:p w14:paraId="21D27A06"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Resultados Asociados</w:t>
            </w:r>
          </w:p>
        </w:tc>
        <w:tc>
          <w:tcPr>
            <w:tcW w:w="627" w:type="dxa"/>
            <w:shd w:val="clear" w:color="auto" w:fill="D5DCE4"/>
            <w:noWrap/>
            <w:vAlign w:val="center"/>
            <w:hideMark/>
          </w:tcPr>
          <w:p w14:paraId="22A009B4"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Línea de Base</w:t>
            </w:r>
          </w:p>
        </w:tc>
        <w:tc>
          <w:tcPr>
            <w:tcW w:w="540" w:type="dxa"/>
            <w:gridSpan w:val="2"/>
            <w:shd w:val="clear" w:color="auto" w:fill="D5DCE4"/>
            <w:vAlign w:val="center"/>
            <w:hideMark/>
          </w:tcPr>
          <w:p w14:paraId="70A109D7"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Año 1</w:t>
            </w:r>
          </w:p>
        </w:tc>
        <w:tc>
          <w:tcPr>
            <w:tcW w:w="540" w:type="dxa"/>
            <w:shd w:val="clear" w:color="auto" w:fill="D5DCE4"/>
            <w:vAlign w:val="center"/>
            <w:hideMark/>
          </w:tcPr>
          <w:p w14:paraId="6D0379EF"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Año 2</w:t>
            </w:r>
          </w:p>
        </w:tc>
        <w:tc>
          <w:tcPr>
            <w:tcW w:w="543" w:type="dxa"/>
            <w:gridSpan w:val="2"/>
            <w:shd w:val="clear" w:color="auto" w:fill="D5DCE4"/>
            <w:vAlign w:val="center"/>
            <w:hideMark/>
          </w:tcPr>
          <w:p w14:paraId="3969B757"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Año 3</w:t>
            </w:r>
          </w:p>
        </w:tc>
        <w:tc>
          <w:tcPr>
            <w:tcW w:w="633" w:type="dxa"/>
            <w:shd w:val="clear" w:color="auto" w:fill="D5DCE4"/>
            <w:vAlign w:val="center"/>
            <w:hideMark/>
          </w:tcPr>
          <w:p w14:paraId="27AB65A4"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Año 4</w:t>
            </w:r>
          </w:p>
        </w:tc>
        <w:tc>
          <w:tcPr>
            <w:tcW w:w="628" w:type="dxa"/>
            <w:shd w:val="clear" w:color="auto" w:fill="D5DCE4"/>
            <w:vAlign w:val="center"/>
            <w:hideMark/>
          </w:tcPr>
          <w:p w14:paraId="756700AB"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Año 5</w:t>
            </w:r>
          </w:p>
        </w:tc>
        <w:tc>
          <w:tcPr>
            <w:tcW w:w="992" w:type="dxa"/>
            <w:shd w:val="clear" w:color="auto" w:fill="D5DCE4"/>
            <w:vAlign w:val="center"/>
            <w:hideMark/>
          </w:tcPr>
          <w:p w14:paraId="0B9193E4"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Final del Proyecto</w:t>
            </w:r>
          </w:p>
        </w:tc>
        <w:tc>
          <w:tcPr>
            <w:tcW w:w="1437" w:type="dxa"/>
            <w:shd w:val="clear" w:color="auto" w:fill="D5DCE4"/>
            <w:vAlign w:val="center"/>
            <w:hideMark/>
          </w:tcPr>
          <w:p w14:paraId="6AE3375D"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Medida de Verificación</w:t>
            </w:r>
          </w:p>
        </w:tc>
        <w:tc>
          <w:tcPr>
            <w:tcW w:w="2577" w:type="dxa"/>
            <w:gridSpan w:val="2"/>
            <w:shd w:val="clear" w:color="auto" w:fill="D5DCE4"/>
            <w:vAlign w:val="center"/>
            <w:hideMark/>
          </w:tcPr>
          <w:p w14:paraId="29CFEB10" w14:textId="77777777" w:rsidR="00D3344B" w:rsidRPr="00507D11" w:rsidRDefault="00D3344B" w:rsidP="00B1229F">
            <w:pPr>
              <w:jc w:val="center"/>
              <w:rPr>
                <w:rFonts w:ascii="Arial" w:hAnsi="Arial" w:cs="Arial"/>
                <w:b/>
                <w:bCs/>
                <w:color w:val="000000"/>
                <w:sz w:val="18"/>
                <w:szCs w:val="18"/>
              </w:rPr>
            </w:pPr>
            <w:r w:rsidRPr="00507D11">
              <w:rPr>
                <w:rFonts w:ascii="Arial" w:hAnsi="Arial" w:cs="Arial"/>
                <w:b/>
                <w:bCs/>
                <w:color w:val="000000"/>
                <w:sz w:val="18"/>
                <w:szCs w:val="18"/>
              </w:rPr>
              <w:t>Comentario</w:t>
            </w:r>
          </w:p>
        </w:tc>
      </w:tr>
      <w:tr w:rsidR="00D3344B" w:rsidRPr="00507D11" w14:paraId="1564F6CD" w14:textId="77777777" w:rsidTr="00B1229F">
        <w:trPr>
          <w:trHeight w:val="237"/>
        </w:trPr>
        <w:tc>
          <w:tcPr>
            <w:tcW w:w="13827" w:type="dxa"/>
            <w:gridSpan w:val="17"/>
            <w:shd w:val="clear" w:color="auto" w:fill="BFBFBF" w:themeFill="background1" w:themeFillShade="BF"/>
            <w:vAlign w:val="center"/>
          </w:tcPr>
          <w:p w14:paraId="40123416" w14:textId="24288D9F" w:rsidR="00D3344B" w:rsidRPr="00507D11" w:rsidRDefault="00D3344B" w:rsidP="00B1229F">
            <w:pPr>
              <w:rPr>
                <w:rFonts w:ascii="Arial" w:hAnsi="Arial" w:cs="Arial"/>
                <w:color w:val="000000"/>
                <w:sz w:val="18"/>
                <w:szCs w:val="18"/>
              </w:rPr>
            </w:pPr>
            <w:r w:rsidRPr="00507D11">
              <w:rPr>
                <w:rFonts w:ascii="Arial" w:hAnsi="Arial" w:cs="Arial"/>
                <w:b/>
                <w:bCs/>
                <w:color w:val="000000"/>
                <w:sz w:val="18"/>
                <w:szCs w:val="18"/>
              </w:rPr>
              <w:t>Componente 2: Apoyo a la gestión del gasto subnacional</w:t>
            </w:r>
          </w:p>
        </w:tc>
      </w:tr>
      <w:tr w:rsidR="000C2EB1" w:rsidRPr="00507D11" w14:paraId="114B58E9" w14:textId="77777777" w:rsidTr="00FF2B92">
        <w:trPr>
          <w:trHeight w:val="1060"/>
        </w:trPr>
        <w:tc>
          <w:tcPr>
            <w:tcW w:w="1826" w:type="dxa"/>
            <w:shd w:val="clear" w:color="auto" w:fill="auto"/>
            <w:vAlign w:val="center"/>
          </w:tcPr>
          <w:p w14:paraId="61F32356" w14:textId="20CA8C04" w:rsidR="001929CF" w:rsidRPr="00507D11" w:rsidRDefault="001929CF" w:rsidP="001929CF">
            <w:pPr>
              <w:rPr>
                <w:rFonts w:ascii="Arial" w:hAnsi="Arial" w:cs="Arial"/>
                <w:sz w:val="18"/>
                <w:szCs w:val="18"/>
              </w:rPr>
            </w:pPr>
            <w:r w:rsidRPr="00507D11">
              <w:rPr>
                <w:rFonts w:ascii="Arial" w:hAnsi="Arial" w:cs="Arial"/>
                <w:sz w:val="18"/>
                <w:szCs w:val="18"/>
              </w:rPr>
              <w:t>P.2.3. Portales provinciales de presupuesto ciudadano implementados</w:t>
            </w:r>
          </w:p>
        </w:tc>
        <w:tc>
          <w:tcPr>
            <w:tcW w:w="1054" w:type="dxa"/>
            <w:gridSpan w:val="2"/>
            <w:shd w:val="clear" w:color="auto" w:fill="auto"/>
            <w:vAlign w:val="center"/>
          </w:tcPr>
          <w:p w14:paraId="479F969F" w14:textId="1FCB9CF9" w:rsidR="001929CF" w:rsidRPr="00507D11" w:rsidRDefault="001929CF" w:rsidP="001929CF">
            <w:pPr>
              <w:jc w:val="right"/>
              <w:rPr>
                <w:rFonts w:ascii="Arial" w:hAnsi="Arial" w:cs="Arial"/>
                <w:sz w:val="18"/>
                <w:szCs w:val="18"/>
              </w:rPr>
            </w:pPr>
            <w:r w:rsidRPr="00507D11">
              <w:rPr>
                <w:rFonts w:ascii="Arial" w:hAnsi="Arial" w:cs="Arial"/>
                <w:color w:val="000000"/>
                <w:sz w:val="18"/>
                <w:szCs w:val="18"/>
              </w:rPr>
              <w:t xml:space="preserve"> 500.000 </w:t>
            </w:r>
          </w:p>
        </w:tc>
        <w:tc>
          <w:tcPr>
            <w:tcW w:w="1260" w:type="dxa"/>
            <w:shd w:val="clear" w:color="auto" w:fill="auto"/>
            <w:vAlign w:val="center"/>
          </w:tcPr>
          <w:p w14:paraId="50623FAE" w14:textId="3FBE7FC8" w:rsidR="001929CF" w:rsidRPr="00913FBC" w:rsidRDefault="001929CF" w:rsidP="00FF2B92">
            <w:pPr>
              <w:jc w:val="center"/>
              <w:rPr>
                <w:rFonts w:ascii="Arial" w:hAnsi="Arial" w:cs="Arial"/>
                <w:i/>
                <w:sz w:val="18"/>
                <w:szCs w:val="18"/>
              </w:rPr>
            </w:pPr>
            <w:r w:rsidRPr="00913FBC">
              <w:rPr>
                <w:rFonts w:ascii="Arial" w:hAnsi="Arial" w:cs="Arial"/>
                <w:i/>
                <w:sz w:val="18"/>
                <w:szCs w:val="18"/>
              </w:rPr>
              <w:t>Software</w:t>
            </w:r>
          </w:p>
        </w:tc>
        <w:tc>
          <w:tcPr>
            <w:tcW w:w="1170" w:type="dxa"/>
            <w:shd w:val="clear" w:color="auto" w:fill="auto"/>
            <w:vAlign w:val="center"/>
          </w:tcPr>
          <w:p w14:paraId="6431E1F5" w14:textId="73D6B4E2" w:rsidR="001929CF" w:rsidRPr="00507D11" w:rsidRDefault="001929CF" w:rsidP="00FF2B92">
            <w:pPr>
              <w:jc w:val="center"/>
              <w:rPr>
                <w:rFonts w:ascii="Arial" w:hAnsi="Arial" w:cs="Arial"/>
                <w:color w:val="000000"/>
                <w:sz w:val="18"/>
                <w:szCs w:val="18"/>
              </w:rPr>
            </w:pPr>
            <w:r w:rsidRPr="00507D11">
              <w:rPr>
                <w:rFonts w:ascii="Arial" w:hAnsi="Arial" w:cs="Arial"/>
                <w:color w:val="000000"/>
                <w:sz w:val="18"/>
                <w:szCs w:val="18"/>
              </w:rPr>
              <w:t>2.1.</w:t>
            </w:r>
          </w:p>
        </w:tc>
        <w:tc>
          <w:tcPr>
            <w:tcW w:w="627" w:type="dxa"/>
            <w:shd w:val="clear" w:color="auto" w:fill="auto"/>
            <w:noWrap/>
            <w:vAlign w:val="center"/>
          </w:tcPr>
          <w:p w14:paraId="68B6557C" w14:textId="67D0F9B6" w:rsidR="001929CF" w:rsidRPr="00507D11" w:rsidRDefault="001929CF" w:rsidP="00FF2B92">
            <w:pPr>
              <w:jc w:val="center"/>
              <w:rPr>
                <w:rFonts w:ascii="Arial" w:hAnsi="Arial" w:cs="Arial"/>
                <w:color w:val="000000"/>
                <w:sz w:val="18"/>
                <w:szCs w:val="18"/>
              </w:rPr>
            </w:pPr>
            <w:r w:rsidRPr="00507D11">
              <w:rPr>
                <w:rFonts w:ascii="Arial" w:hAnsi="Arial" w:cs="Arial"/>
                <w:sz w:val="18"/>
                <w:szCs w:val="18"/>
              </w:rPr>
              <w:t>0</w:t>
            </w:r>
          </w:p>
        </w:tc>
        <w:tc>
          <w:tcPr>
            <w:tcW w:w="502" w:type="dxa"/>
            <w:shd w:val="clear" w:color="auto" w:fill="auto"/>
            <w:noWrap/>
            <w:vAlign w:val="center"/>
          </w:tcPr>
          <w:p w14:paraId="35FA5BF3" w14:textId="0EE62589" w:rsidR="001929CF" w:rsidRPr="00507D11" w:rsidRDefault="001929CF" w:rsidP="00FF2B92">
            <w:pPr>
              <w:jc w:val="center"/>
              <w:rPr>
                <w:rFonts w:ascii="Arial" w:hAnsi="Arial" w:cs="Arial"/>
                <w:color w:val="000000"/>
                <w:sz w:val="18"/>
                <w:szCs w:val="18"/>
              </w:rPr>
            </w:pPr>
            <w:r>
              <w:rPr>
                <w:rFonts w:ascii="Arial" w:hAnsi="Arial" w:cs="Arial"/>
                <w:sz w:val="18"/>
                <w:szCs w:val="18"/>
              </w:rPr>
              <w:t>-</w:t>
            </w:r>
          </w:p>
        </w:tc>
        <w:tc>
          <w:tcPr>
            <w:tcW w:w="600" w:type="dxa"/>
            <w:gridSpan w:val="3"/>
            <w:shd w:val="clear" w:color="auto" w:fill="auto"/>
            <w:noWrap/>
            <w:vAlign w:val="center"/>
          </w:tcPr>
          <w:p w14:paraId="60A65450" w14:textId="0038C1D1" w:rsidR="001929CF" w:rsidRPr="00507D11" w:rsidRDefault="001929CF" w:rsidP="00FF2B92">
            <w:pPr>
              <w:jc w:val="center"/>
              <w:rPr>
                <w:rFonts w:ascii="Arial" w:hAnsi="Arial" w:cs="Arial"/>
                <w:color w:val="000000"/>
                <w:sz w:val="18"/>
                <w:szCs w:val="18"/>
              </w:rPr>
            </w:pPr>
            <w:r w:rsidRPr="00507D11">
              <w:rPr>
                <w:rFonts w:ascii="Arial" w:hAnsi="Arial" w:cs="Arial"/>
                <w:sz w:val="18"/>
                <w:szCs w:val="18"/>
              </w:rPr>
              <w:t>1</w:t>
            </w:r>
          </w:p>
        </w:tc>
        <w:tc>
          <w:tcPr>
            <w:tcW w:w="521" w:type="dxa"/>
            <w:shd w:val="clear" w:color="auto" w:fill="auto"/>
            <w:noWrap/>
            <w:vAlign w:val="center"/>
          </w:tcPr>
          <w:p w14:paraId="67FD7580" w14:textId="1C70210E" w:rsidR="001929CF" w:rsidRPr="00507D11" w:rsidRDefault="001929CF" w:rsidP="00FF2B92">
            <w:pPr>
              <w:jc w:val="center"/>
              <w:rPr>
                <w:rFonts w:ascii="Arial" w:hAnsi="Arial" w:cs="Arial"/>
                <w:color w:val="000000"/>
                <w:sz w:val="18"/>
                <w:szCs w:val="18"/>
              </w:rPr>
            </w:pPr>
            <w:r w:rsidRPr="00507D11">
              <w:rPr>
                <w:rFonts w:ascii="Arial" w:hAnsi="Arial" w:cs="Arial"/>
                <w:sz w:val="18"/>
                <w:szCs w:val="18"/>
              </w:rPr>
              <w:t>1</w:t>
            </w:r>
          </w:p>
        </w:tc>
        <w:tc>
          <w:tcPr>
            <w:tcW w:w="633" w:type="dxa"/>
            <w:shd w:val="clear" w:color="auto" w:fill="auto"/>
            <w:noWrap/>
            <w:vAlign w:val="center"/>
          </w:tcPr>
          <w:p w14:paraId="019193AF" w14:textId="14B0DD6C" w:rsidR="001929CF" w:rsidRPr="00507D11" w:rsidRDefault="001929CF" w:rsidP="00FF2B92">
            <w:pPr>
              <w:jc w:val="center"/>
              <w:rPr>
                <w:rFonts w:ascii="Arial" w:hAnsi="Arial" w:cs="Arial"/>
                <w:color w:val="000000"/>
                <w:sz w:val="18"/>
                <w:szCs w:val="18"/>
              </w:rPr>
            </w:pPr>
            <w:r w:rsidRPr="00507D11">
              <w:rPr>
                <w:rFonts w:ascii="Arial" w:hAnsi="Arial" w:cs="Arial"/>
                <w:sz w:val="18"/>
                <w:szCs w:val="18"/>
              </w:rPr>
              <w:t>1</w:t>
            </w:r>
          </w:p>
        </w:tc>
        <w:tc>
          <w:tcPr>
            <w:tcW w:w="628" w:type="dxa"/>
            <w:shd w:val="clear" w:color="auto" w:fill="auto"/>
            <w:noWrap/>
            <w:vAlign w:val="center"/>
          </w:tcPr>
          <w:p w14:paraId="48DB4E6E" w14:textId="602B3719" w:rsidR="001929CF" w:rsidRPr="000030C4" w:rsidRDefault="001929CF" w:rsidP="00FF2B92">
            <w:pPr>
              <w:jc w:val="center"/>
              <w:rPr>
                <w:rFonts w:ascii="Arial" w:hAnsi="Arial" w:cs="Arial"/>
                <w:color w:val="000000"/>
                <w:sz w:val="18"/>
                <w:szCs w:val="18"/>
              </w:rPr>
            </w:pPr>
            <w:r w:rsidRPr="0089759E">
              <w:rPr>
                <w:rFonts w:ascii="Arial" w:hAnsi="Arial" w:cs="Arial"/>
                <w:bCs/>
                <w:sz w:val="18"/>
                <w:szCs w:val="18"/>
              </w:rPr>
              <w:t>2</w:t>
            </w:r>
          </w:p>
        </w:tc>
        <w:tc>
          <w:tcPr>
            <w:tcW w:w="992" w:type="dxa"/>
            <w:shd w:val="clear" w:color="auto" w:fill="auto"/>
            <w:noWrap/>
            <w:vAlign w:val="center"/>
          </w:tcPr>
          <w:p w14:paraId="205CB219" w14:textId="74EDA321" w:rsidR="001929CF" w:rsidRPr="00507D11" w:rsidRDefault="001929CF" w:rsidP="00FF2B92">
            <w:pPr>
              <w:jc w:val="center"/>
              <w:rPr>
                <w:rFonts w:ascii="Arial" w:hAnsi="Arial" w:cs="Arial"/>
                <w:color w:val="000000"/>
                <w:sz w:val="18"/>
                <w:szCs w:val="18"/>
              </w:rPr>
            </w:pPr>
            <w:r w:rsidRPr="00507D11">
              <w:rPr>
                <w:rFonts w:ascii="Arial" w:hAnsi="Arial" w:cs="Arial"/>
                <w:sz w:val="18"/>
                <w:szCs w:val="18"/>
              </w:rPr>
              <w:t>5</w:t>
            </w:r>
          </w:p>
        </w:tc>
        <w:tc>
          <w:tcPr>
            <w:tcW w:w="1459" w:type="dxa"/>
            <w:gridSpan w:val="2"/>
            <w:shd w:val="clear" w:color="auto" w:fill="auto"/>
          </w:tcPr>
          <w:p w14:paraId="1F2929BF" w14:textId="75BD1AAA" w:rsidR="001929CF" w:rsidRPr="00507D11" w:rsidRDefault="001929CF" w:rsidP="002F7C3A">
            <w:pPr>
              <w:jc w:val="center"/>
              <w:rPr>
                <w:rFonts w:ascii="Arial" w:hAnsi="Arial" w:cs="Arial"/>
                <w:sz w:val="18"/>
                <w:szCs w:val="18"/>
              </w:rPr>
            </w:pPr>
            <w:r>
              <w:rPr>
                <w:rFonts w:ascii="Arial" w:hAnsi="Arial" w:cs="Arial"/>
                <w:color w:val="000000"/>
                <w:sz w:val="18"/>
                <w:szCs w:val="18"/>
              </w:rPr>
              <w:t>Reporte de publicación de presupuesto ciudadano en portal provincial</w:t>
            </w:r>
          </w:p>
        </w:tc>
        <w:tc>
          <w:tcPr>
            <w:tcW w:w="2555" w:type="dxa"/>
            <w:shd w:val="clear" w:color="auto" w:fill="auto"/>
          </w:tcPr>
          <w:p w14:paraId="093354DD" w14:textId="44A61C11" w:rsidR="001929CF" w:rsidRPr="00507D11" w:rsidRDefault="001929CF" w:rsidP="00F84302">
            <w:pPr>
              <w:jc w:val="both"/>
              <w:rPr>
                <w:rFonts w:ascii="Arial" w:hAnsi="Arial" w:cs="Arial"/>
                <w:color w:val="000000"/>
                <w:sz w:val="18"/>
                <w:szCs w:val="18"/>
              </w:rPr>
            </w:pPr>
            <w:r w:rsidRPr="00507D11">
              <w:rPr>
                <w:rFonts w:ascii="Arial" w:hAnsi="Arial" w:cs="Arial"/>
                <w:color w:val="000000"/>
                <w:sz w:val="18"/>
                <w:szCs w:val="18"/>
              </w:rPr>
              <w:t xml:space="preserve">Santa Cruz, Catamarca, Chubut, Santiago del </w:t>
            </w:r>
            <w:r w:rsidR="002F7C3A" w:rsidRPr="00507D11">
              <w:rPr>
                <w:rFonts w:ascii="Arial" w:hAnsi="Arial" w:cs="Arial"/>
                <w:color w:val="000000"/>
                <w:sz w:val="18"/>
                <w:szCs w:val="18"/>
              </w:rPr>
              <w:t>Estero</w:t>
            </w:r>
            <w:r w:rsidR="002F7C3A">
              <w:rPr>
                <w:rFonts w:ascii="Arial" w:hAnsi="Arial" w:cs="Arial"/>
                <w:color w:val="000000"/>
                <w:sz w:val="18"/>
                <w:szCs w:val="18"/>
              </w:rPr>
              <w:t xml:space="preserve">, </w:t>
            </w:r>
            <w:r w:rsidR="002F7C3A" w:rsidRPr="00507D11">
              <w:rPr>
                <w:rFonts w:ascii="Arial" w:hAnsi="Arial" w:cs="Arial"/>
                <w:color w:val="000000"/>
                <w:sz w:val="18"/>
                <w:szCs w:val="18"/>
              </w:rPr>
              <w:t>(</w:t>
            </w:r>
            <w:r w:rsidRPr="00507D11">
              <w:rPr>
                <w:rFonts w:ascii="Arial" w:hAnsi="Arial" w:cs="Arial"/>
                <w:color w:val="000000"/>
                <w:sz w:val="18"/>
                <w:szCs w:val="18"/>
              </w:rPr>
              <w:t>v) a definir</w:t>
            </w:r>
            <w:r w:rsidR="005E6B6F">
              <w:rPr>
                <w:rFonts w:ascii="Arial" w:hAnsi="Arial" w:cs="Arial"/>
                <w:color w:val="000000"/>
                <w:sz w:val="18"/>
                <w:szCs w:val="18"/>
              </w:rPr>
              <w:t>.</w:t>
            </w:r>
          </w:p>
        </w:tc>
      </w:tr>
      <w:tr w:rsidR="001929CF" w:rsidRPr="00507D11" w14:paraId="7F823D90" w14:textId="77777777" w:rsidTr="00530BBB">
        <w:trPr>
          <w:trHeight w:val="444"/>
        </w:trPr>
        <w:tc>
          <w:tcPr>
            <w:tcW w:w="13827" w:type="dxa"/>
            <w:gridSpan w:val="17"/>
            <w:shd w:val="clear" w:color="auto" w:fill="auto"/>
            <w:vAlign w:val="center"/>
          </w:tcPr>
          <w:p w14:paraId="5C353013" w14:textId="01B2ADFF" w:rsidR="001929CF" w:rsidRPr="00507D11" w:rsidRDefault="001929CF" w:rsidP="001929CF">
            <w:pPr>
              <w:rPr>
                <w:rFonts w:ascii="Arial" w:hAnsi="Arial" w:cs="Arial"/>
                <w:color w:val="000000"/>
                <w:sz w:val="18"/>
                <w:szCs w:val="18"/>
              </w:rPr>
            </w:pPr>
            <w:r w:rsidRPr="001929CF">
              <w:rPr>
                <w:rFonts w:ascii="Arial" w:hAnsi="Arial" w:cs="Arial"/>
                <w:b/>
                <w:color w:val="000000"/>
                <w:sz w:val="18"/>
                <w:szCs w:val="18"/>
                <w:lang w:val="es-AR"/>
              </w:rPr>
              <w:t>Asistencia técnica para la revisión de normas financieras y procesos operativos y gestión del cambio sobre nuevos procesos</w:t>
            </w:r>
          </w:p>
        </w:tc>
      </w:tr>
      <w:tr w:rsidR="000C2EB1" w:rsidRPr="00507D11" w14:paraId="00E4E33F" w14:textId="77777777" w:rsidTr="00FF2B92">
        <w:trPr>
          <w:trHeight w:val="1060"/>
        </w:trPr>
        <w:tc>
          <w:tcPr>
            <w:tcW w:w="1826" w:type="dxa"/>
            <w:shd w:val="clear" w:color="auto" w:fill="auto"/>
            <w:vAlign w:val="center"/>
          </w:tcPr>
          <w:p w14:paraId="5C1CD773" w14:textId="77CF06AA" w:rsidR="001929CF" w:rsidRPr="00507D11" w:rsidRDefault="001929CF" w:rsidP="001929CF">
            <w:pPr>
              <w:rPr>
                <w:rFonts w:ascii="Arial" w:hAnsi="Arial" w:cs="Arial"/>
                <w:sz w:val="18"/>
                <w:szCs w:val="18"/>
              </w:rPr>
            </w:pPr>
            <w:r w:rsidRPr="00507D11">
              <w:rPr>
                <w:rFonts w:ascii="Arial" w:hAnsi="Arial" w:cs="Arial"/>
                <w:sz w:val="18"/>
                <w:szCs w:val="18"/>
              </w:rPr>
              <w:t>P.2.4 Programas presupuestarios provinciales y municipales con indicadores de seguimiento físico y financiero</w:t>
            </w:r>
          </w:p>
        </w:tc>
        <w:tc>
          <w:tcPr>
            <w:tcW w:w="1054" w:type="dxa"/>
            <w:gridSpan w:val="2"/>
            <w:shd w:val="clear" w:color="auto" w:fill="auto"/>
            <w:vAlign w:val="center"/>
          </w:tcPr>
          <w:p w14:paraId="59824333" w14:textId="3789CCF9"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1.000.000 </w:t>
            </w:r>
          </w:p>
        </w:tc>
        <w:tc>
          <w:tcPr>
            <w:tcW w:w="1260" w:type="dxa"/>
            <w:shd w:val="clear" w:color="auto" w:fill="auto"/>
            <w:vAlign w:val="center"/>
          </w:tcPr>
          <w:p w14:paraId="7558CEFF" w14:textId="3C893DD4" w:rsidR="001929CF" w:rsidRPr="00507D11" w:rsidRDefault="001929CF" w:rsidP="00FF2B92">
            <w:pPr>
              <w:jc w:val="center"/>
              <w:rPr>
                <w:rFonts w:ascii="Arial" w:hAnsi="Arial" w:cs="Arial"/>
                <w:sz w:val="18"/>
                <w:szCs w:val="18"/>
              </w:rPr>
            </w:pPr>
            <w:r w:rsidRPr="00507D11">
              <w:rPr>
                <w:rFonts w:ascii="Arial" w:hAnsi="Arial" w:cs="Arial"/>
                <w:sz w:val="18"/>
                <w:szCs w:val="18"/>
              </w:rPr>
              <w:t xml:space="preserve">Programa </w:t>
            </w:r>
            <w:r>
              <w:rPr>
                <w:rFonts w:ascii="Arial" w:hAnsi="Arial" w:cs="Arial"/>
                <w:sz w:val="18"/>
                <w:szCs w:val="18"/>
              </w:rPr>
              <w:t>presupues</w:t>
            </w:r>
            <w:r w:rsidR="004C4B04">
              <w:rPr>
                <w:rFonts w:ascii="Arial" w:hAnsi="Arial" w:cs="Arial"/>
                <w:sz w:val="18"/>
                <w:szCs w:val="18"/>
              </w:rPr>
              <w:t>-</w:t>
            </w:r>
            <w:r>
              <w:rPr>
                <w:rFonts w:ascii="Arial" w:hAnsi="Arial" w:cs="Arial"/>
                <w:sz w:val="18"/>
                <w:szCs w:val="18"/>
              </w:rPr>
              <w:t>tario</w:t>
            </w:r>
          </w:p>
        </w:tc>
        <w:tc>
          <w:tcPr>
            <w:tcW w:w="1170" w:type="dxa"/>
            <w:shd w:val="clear" w:color="auto" w:fill="auto"/>
            <w:vAlign w:val="center"/>
          </w:tcPr>
          <w:p w14:paraId="6B09F3D0" w14:textId="7CF64CA4" w:rsidR="001929CF" w:rsidRPr="00507D11" w:rsidRDefault="001929CF" w:rsidP="00FF2B92">
            <w:pPr>
              <w:jc w:val="center"/>
              <w:rPr>
                <w:rFonts w:ascii="Arial" w:hAnsi="Arial" w:cs="Arial"/>
                <w:color w:val="000000"/>
                <w:sz w:val="18"/>
                <w:szCs w:val="18"/>
              </w:rPr>
            </w:pPr>
            <w:r w:rsidRPr="00507D11">
              <w:rPr>
                <w:rFonts w:ascii="Arial" w:hAnsi="Arial" w:cs="Arial"/>
                <w:color w:val="000000"/>
                <w:sz w:val="18"/>
                <w:szCs w:val="18"/>
              </w:rPr>
              <w:t>2.2. y 2.3</w:t>
            </w:r>
          </w:p>
        </w:tc>
        <w:tc>
          <w:tcPr>
            <w:tcW w:w="627" w:type="dxa"/>
            <w:shd w:val="clear" w:color="auto" w:fill="auto"/>
            <w:noWrap/>
            <w:vAlign w:val="center"/>
          </w:tcPr>
          <w:p w14:paraId="77DB510B" w14:textId="0FE71A0E" w:rsidR="001929CF" w:rsidRPr="00507D11" w:rsidRDefault="001929CF" w:rsidP="00FF2B92">
            <w:pPr>
              <w:jc w:val="center"/>
              <w:rPr>
                <w:rFonts w:ascii="Arial" w:hAnsi="Arial" w:cs="Arial"/>
                <w:color w:val="000000"/>
                <w:sz w:val="18"/>
                <w:szCs w:val="18"/>
              </w:rPr>
            </w:pPr>
            <w:r w:rsidRPr="00507D11">
              <w:rPr>
                <w:rFonts w:ascii="Arial" w:hAnsi="Arial" w:cs="Arial"/>
                <w:sz w:val="18"/>
                <w:szCs w:val="18"/>
              </w:rPr>
              <w:t>0</w:t>
            </w:r>
          </w:p>
        </w:tc>
        <w:tc>
          <w:tcPr>
            <w:tcW w:w="502" w:type="dxa"/>
            <w:shd w:val="clear" w:color="auto" w:fill="auto"/>
            <w:noWrap/>
            <w:vAlign w:val="center"/>
          </w:tcPr>
          <w:p w14:paraId="33C11526" w14:textId="2FDF42E9" w:rsidR="001929CF" w:rsidRPr="00507D11" w:rsidRDefault="001929CF" w:rsidP="00FF2B92">
            <w:pPr>
              <w:jc w:val="center"/>
              <w:rPr>
                <w:rFonts w:ascii="Arial" w:hAnsi="Arial" w:cs="Arial"/>
                <w:color w:val="000000"/>
                <w:sz w:val="18"/>
                <w:szCs w:val="18"/>
              </w:rPr>
            </w:pPr>
            <w:r w:rsidRPr="00507D11">
              <w:rPr>
                <w:rFonts w:ascii="Arial" w:hAnsi="Arial" w:cs="Arial"/>
                <w:sz w:val="18"/>
                <w:szCs w:val="18"/>
              </w:rPr>
              <w:t>3</w:t>
            </w:r>
          </w:p>
        </w:tc>
        <w:tc>
          <w:tcPr>
            <w:tcW w:w="600" w:type="dxa"/>
            <w:gridSpan w:val="3"/>
            <w:shd w:val="clear" w:color="auto" w:fill="auto"/>
            <w:noWrap/>
            <w:vAlign w:val="center"/>
          </w:tcPr>
          <w:p w14:paraId="115519EA" w14:textId="2316A47C" w:rsidR="001929CF" w:rsidRPr="00507D11" w:rsidRDefault="001929CF" w:rsidP="00FF2B92">
            <w:pPr>
              <w:jc w:val="center"/>
              <w:rPr>
                <w:rFonts w:ascii="Arial" w:hAnsi="Arial" w:cs="Arial"/>
                <w:color w:val="000000"/>
                <w:sz w:val="18"/>
                <w:szCs w:val="18"/>
              </w:rPr>
            </w:pPr>
            <w:r w:rsidRPr="00507D11">
              <w:rPr>
                <w:rFonts w:ascii="Arial" w:hAnsi="Arial" w:cs="Arial"/>
                <w:sz w:val="18"/>
                <w:szCs w:val="18"/>
              </w:rPr>
              <w:t>6</w:t>
            </w:r>
          </w:p>
        </w:tc>
        <w:tc>
          <w:tcPr>
            <w:tcW w:w="521" w:type="dxa"/>
            <w:shd w:val="clear" w:color="auto" w:fill="auto"/>
            <w:noWrap/>
            <w:vAlign w:val="center"/>
          </w:tcPr>
          <w:p w14:paraId="08CFE7F3" w14:textId="36B0F998" w:rsidR="001929CF" w:rsidRPr="00507D11" w:rsidRDefault="001929CF" w:rsidP="00FF2B92">
            <w:pPr>
              <w:jc w:val="center"/>
              <w:rPr>
                <w:rFonts w:ascii="Arial" w:hAnsi="Arial" w:cs="Arial"/>
                <w:color w:val="000000"/>
                <w:sz w:val="18"/>
                <w:szCs w:val="18"/>
              </w:rPr>
            </w:pPr>
            <w:r w:rsidRPr="00507D11">
              <w:rPr>
                <w:rFonts w:ascii="Arial" w:hAnsi="Arial" w:cs="Arial"/>
                <w:sz w:val="18"/>
                <w:szCs w:val="18"/>
              </w:rPr>
              <w:t>6</w:t>
            </w:r>
          </w:p>
        </w:tc>
        <w:tc>
          <w:tcPr>
            <w:tcW w:w="633" w:type="dxa"/>
            <w:shd w:val="clear" w:color="auto" w:fill="auto"/>
            <w:noWrap/>
            <w:vAlign w:val="center"/>
          </w:tcPr>
          <w:p w14:paraId="2B0202C3" w14:textId="3E64202C" w:rsidR="001929CF" w:rsidRPr="00507D11" w:rsidRDefault="001929CF" w:rsidP="00FF2B92">
            <w:pPr>
              <w:jc w:val="center"/>
              <w:rPr>
                <w:rFonts w:ascii="Arial" w:hAnsi="Arial" w:cs="Arial"/>
                <w:color w:val="000000"/>
                <w:sz w:val="18"/>
                <w:szCs w:val="18"/>
              </w:rPr>
            </w:pPr>
            <w:r w:rsidRPr="00507D11">
              <w:rPr>
                <w:rFonts w:ascii="Arial" w:hAnsi="Arial" w:cs="Arial"/>
                <w:sz w:val="18"/>
                <w:szCs w:val="18"/>
              </w:rPr>
              <w:t>15</w:t>
            </w:r>
          </w:p>
        </w:tc>
        <w:tc>
          <w:tcPr>
            <w:tcW w:w="628" w:type="dxa"/>
            <w:shd w:val="clear" w:color="auto" w:fill="auto"/>
            <w:noWrap/>
            <w:vAlign w:val="center"/>
          </w:tcPr>
          <w:p w14:paraId="0730B023" w14:textId="22331DAA" w:rsidR="001929CF" w:rsidRPr="000030C4" w:rsidRDefault="001929CF" w:rsidP="00FF2B92">
            <w:pPr>
              <w:jc w:val="center"/>
              <w:rPr>
                <w:rFonts w:ascii="Arial" w:hAnsi="Arial" w:cs="Arial"/>
                <w:color w:val="000000"/>
                <w:sz w:val="18"/>
                <w:szCs w:val="18"/>
              </w:rPr>
            </w:pPr>
            <w:r w:rsidRPr="0089759E">
              <w:rPr>
                <w:rFonts w:ascii="Arial" w:hAnsi="Arial" w:cs="Arial"/>
                <w:bCs/>
                <w:sz w:val="18"/>
                <w:szCs w:val="18"/>
              </w:rPr>
              <w:t>20</w:t>
            </w:r>
          </w:p>
        </w:tc>
        <w:tc>
          <w:tcPr>
            <w:tcW w:w="992" w:type="dxa"/>
            <w:shd w:val="clear" w:color="auto" w:fill="auto"/>
            <w:noWrap/>
            <w:vAlign w:val="center"/>
          </w:tcPr>
          <w:p w14:paraId="71E1D227" w14:textId="1E05C8E5" w:rsidR="001929CF" w:rsidRPr="00507D11" w:rsidRDefault="001929CF" w:rsidP="00FF2B92">
            <w:pPr>
              <w:jc w:val="center"/>
              <w:rPr>
                <w:rFonts w:ascii="Arial" w:hAnsi="Arial" w:cs="Arial"/>
                <w:color w:val="000000"/>
                <w:sz w:val="18"/>
                <w:szCs w:val="18"/>
              </w:rPr>
            </w:pPr>
            <w:r w:rsidRPr="00507D11">
              <w:rPr>
                <w:rFonts w:ascii="Arial" w:hAnsi="Arial" w:cs="Arial"/>
                <w:sz w:val="18"/>
                <w:szCs w:val="18"/>
              </w:rPr>
              <w:t>50</w:t>
            </w:r>
          </w:p>
        </w:tc>
        <w:tc>
          <w:tcPr>
            <w:tcW w:w="1459" w:type="dxa"/>
            <w:gridSpan w:val="2"/>
            <w:shd w:val="clear" w:color="auto" w:fill="auto"/>
          </w:tcPr>
          <w:p w14:paraId="7F481F25" w14:textId="44BC0B7E" w:rsidR="001929CF" w:rsidRPr="00507D11" w:rsidRDefault="001929CF" w:rsidP="002F7C3A">
            <w:pPr>
              <w:jc w:val="center"/>
              <w:rPr>
                <w:rFonts w:ascii="Arial" w:hAnsi="Arial" w:cs="Arial"/>
                <w:sz w:val="18"/>
                <w:szCs w:val="18"/>
              </w:rPr>
            </w:pPr>
            <w:r>
              <w:rPr>
                <w:rFonts w:ascii="Arial" w:hAnsi="Arial" w:cs="Arial"/>
                <w:color w:val="000000"/>
                <w:sz w:val="18"/>
                <w:szCs w:val="18"/>
              </w:rPr>
              <w:t>Reporte de programas presupuestarios con indicadores de seguimiento físico y financiero (fuente: E-Sidif)</w:t>
            </w:r>
          </w:p>
        </w:tc>
        <w:tc>
          <w:tcPr>
            <w:tcW w:w="2555" w:type="dxa"/>
            <w:shd w:val="clear" w:color="auto" w:fill="auto"/>
          </w:tcPr>
          <w:p w14:paraId="0CDFCDBF" w14:textId="051BECC3" w:rsidR="001929CF" w:rsidRPr="00507D11" w:rsidRDefault="001929CF" w:rsidP="001929CF">
            <w:pPr>
              <w:rPr>
                <w:rFonts w:ascii="Arial" w:hAnsi="Arial" w:cs="Arial"/>
                <w:color w:val="000000"/>
                <w:sz w:val="18"/>
                <w:szCs w:val="18"/>
              </w:rPr>
            </w:pPr>
            <w:r w:rsidRPr="00507D11">
              <w:rPr>
                <w:rFonts w:ascii="Arial" w:hAnsi="Arial" w:cs="Arial"/>
                <w:color w:val="000000"/>
                <w:sz w:val="18"/>
                <w:szCs w:val="18"/>
              </w:rPr>
              <w:t> </w:t>
            </w:r>
          </w:p>
        </w:tc>
      </w:tr>
      <w:tr w:rsidR="001929CF" w:rsidRPr="00507D11" w14:paraId="681E9895" w14:textId="77777777" w:rsidTr="00530BBB">
        <w:trPr>
          <w:trHeight w:val="435"/>
        </w:trPr>
        <w:tc>
          <w:tcPr>
            <w:tcW w:w="13827" w:type="dxa"/>
            <w:gridSpan w:val="17"/>
            <w:shd w:val="clear" w:color="auto" w:fill="auto"/>
            <w:vAlign w:val="center"/>
          </w:tcPr>
          <w:p w14:paraId="7443CD0E" w14:textId="21766844" w:rsidR="001929CF" w:rsidRPr="00507D11" w:rsidRDefault="001929CF" w:rsidP="001929CF">
            <w:pPr>
              <w:rPr>
                <w:rFonts w:ascii="Arial" w:hAnsi="Arial" w:cs="Arial"/>
                <w:color w:val="000000"/>
                <w:sz w:val="18"/>
                <w:szCs w:val="18"/>
              </w:rPr>
            </w:pPr>
            <w:r w:rsidRPr="001929CF">
              <w:rPr>
                <w:rFonts w:ascii="Arial" w:hAnsi="Arial" w:cs="Arial"/>
                <w:b/>
                <w:color w:val="000000"/>
                <w:sz w:val="18"/>
                <w:szCs w:val="18"/>
                <w:lang w:val="es-AR"/>
              </w:rPr>
              <w:t>Capacitación a usuarios individuales e institucionales sobre el uso de información a ser publicada</w:t>
            </w:r>
          </w:p>
        </w:tc>
      </w:tr>
      <w:tr w:rsidR="000C2EB1" w:rsidRPr="00507D11" w14:paraId="318451AA" w14:textId="77777777" w:rsidTr="00FF2B92">
        <w:trPr>
          <w:trHeight w:val="1060"/>
        </w:trPr>
        <w:tc>
          <w:tcPr>
            <w:tcW w:w="1826" w:type="dxa"/>
            <w:shd w:val="clear" w:color="auto" w:fill="auto"/>
            <w:vAlign w:val="center"/>
            <w:hideMark/>
          </w:tcPr>
          <w:p w14:paraId="72499196" w14:textId="60B98023" w:rsidR="001929CF" w:rsidRPr="00507D11" w:rsidRDefault="001929CF" w:rsidP="001929CF">
            <w:pPr>
              <w:rPr>
                <w:rFonts w:ascii="Arial" w:hAnsi="Arial" w:cs="Arial"/>
                <w:sz w:val="18"/>
                <w:szCs w:val="18"/>
              </w:rPr>
            </w:pPr>
            <w:r w:rsidRPr="00507D11">
              <w:rPr>
                <w:rFonts w:ascii="Arial" w:hAnsi="Arial" w:cs="Arial"/>
                <w:sz w:val="18"/>
                <w:szCs w:val="18"/>
              </w:rPr>
              <w:t>P.2.5 Personas capacitadas en gestión financiera y presupuestaria</w:t>
            </w:r>
            <w:r w:rsidR="00D70A2E">
              <w:rPr>
                <w:rFonts w:ascii="Arial" w:hAnsi="Arial" w:cs="Arial"/>
                <w:sz w:val="18"/>
                <w:szCs w:val="18"/>
              </w:rPr>
              <w:t xml:space="preserve"> provincial</w:t>
            </w:r>
          </w:p>
        </w:tc>
        <w:tc>
          <w:tcPr>
            <w:tcW w:w="1054" w:type="dxa"/>
            <w:gridSpan w:val="2"/>
            <w:shd w:val="clear" w:color="auto" w:fill="auto"/>
            <w:vAlign w:val="center"/>
            <w:hideMark/>
          </w:tcPr>
          <w:p w14:paraId="0B63163D" w14:textId="7815D1E4" w:rsidR="001929CF" w:rsidRPr="00507D11" w:rsidRDefault="001929CF" w:rsidP="001929CF">
            <w:pPr>
              <w:jc w:val="right"/>
              <w:rPr>
                <w:rFonts w:ascii="Arial" w:hAnsi="Arial" w:cs="Arial"/>
                <w:sz w:val="18"/>
                <w:szCs w:val="18"/>
              </w:rPr>
            </w:pPr>
            <w:r w:rsidRPr="00507D11">
              <w:rPr>
                <w:rFonts w:ascii="Arial" w:hAnsi="Arial" w:cs="Arial"/>
                <w:sz w:val="18"/>
                <w:szCs w:val="18"/>
              </w:rPr>
              <w:t xml:space="preserve"> 1.000.000 </w:t>
            </w:r>
          </w:p>
        </w:tc>
        <w:tc>
          <w:tcPr>
            <w:tcW w:w="1260" w:type="dxa"/>
            <w:shd w:val="clear" w:color="auto" w:fill="auto"/>
            <w:vAlign w:val="center"/>
            <w:hideMark/>
          </w:tcPr>
          <w:p w14:paraId="7358E79E" w14:textId="4F0198C6" w:rsidR="001929CF" w:rsidRPr="00507D11" w:rsidRDefault="001929CF" w:rsidP="001929CF">
            <w:pPr>
              <w:rPr>
                <w:rFonts w:ascii="Arial" w:hAnsi="Arial" w:cs="Arial"/>
                <w:sz w:val="18"/>
                <w:szCs w:val="18"/>
              </w:rPr>
            </w:pPr>
            <w:r>
              <w:rPr>
                <w:rFonts w:ascii="Arial" w:hAnsi="Arial" w:cs="Arial"/>
                <w:sz w:val="18"/>
                <w:szCs w:val="18"/>
              </w:rPr>
              <w:t>Certificado de capacitación</w:t>
            </w:r>
          </w:p>
        </w:tc>
        <w:tc>
          <w:tcPr>
            <w:tcW w:w="1170" w:type="dxa"/>
            <w:shd w:val="clear" w:color="auto" w:fill="auto"/>
            <w:vAlign w:val="center"/>
            <w:hideMark/>
          </w:tcPr>
          <w:p w14:paraId="34BA80D9" w14:textId="77777777" w:rsidR="001929CF" w:rsidRPr="00FF2B92" w:rsidRDefault="001929CF" w:rsidP="00FF2B92">
            <w:pPr>
              <w:jc w:val="center"/>
              <w:rPr>
                <w:rFonts w:ascii="Arial" w:hAnsi="Arial" w:cs="Arial"/>
                <w:b/>
                <w:color w:val="000000"/>
                <w:sz w:val="18"/>
                <w:szCs w:val="18"/>
              </w:rPr>
            </w:pPr>
            <w:r w:rsidRPr="00FF2B92">
              <w:rPr>
                <w:rFonts w:ascii="Arial" w:hAnsi="Arial" w:cs="Arial"/>
                <w:b/>
                <w:color w:val="000000"/>
                <w:sz w:val="18"/>
                <w:szCs w:val="18"/>
              </w:rPr>
              <w:t>2.2. y 2.3</w:t>
            </w:r>
          </w:p>
        </w:tc>
        <w:tc>
          <w:tcPr>
            <w:tcW w:w="627" w:type="dxa"/>
            <w:shd w:val="clear" w:color="auto" w:fill="auto"/>
            <w:noWrap/>
            <w:vAlign w:val="center"/>
            <w:hideMark/>
          </w:tcPr>
          <w:p w14:paraId="71EDE6C3" w14:textId="77777777" w:rsidR="001929CF" w:rsidRPr="00FF2B92" w:rsidRDefault="001929CF" w:rsidP="00FF2B92">
            <w:pPr>
              <w:jc w:val="center"/>
              <w:rPr>
                <w:rFonts w:ascii="Arial" w:hAnsi="Arial" w:cs="Arial"/>
                <w:b/>
                <w:color w:val="000000"/>
                <w:sz w:val="18"/>
                <w:szCs w:val="18"/>
              </w:rPr>
            </w:pPr>
            <w:r w:rsidRPr="00FF2B92">
              <w:rPr>
                <w:rFonts w:ascii="Arial" w:hAnsi="Arial" w:cs="Arial"/>
                <w:b/>
                <w:color w:val="000000"/>
                <w:sz w:val="18"/>
                <w:szCs w:val="18"/>
              </w:rPr>
              <w:t>0</w:t>
            </w:r>
          </w:p>
        </w:tc>
        <w:tc>
          <w:tcPr>
            <w:tcW w:w="502" w:type="dxa"/>
            <w:shd w:val="clear" w:color="auto" w:fill="auto"/>
            <w:noWrap/>
            <w:vAlign w:val="center"/>
            <w:hideMark/>
          </w:tcPr>
          <w:p w14:paraId="4EBAB030" w14:textId="77777777" w:rsidR="001929CF" w:rsidRPr="00FF2B92" w:rsidRDefault="001929CF" w:rsidP="00FF2B92">
            <w:pPr>
              <w:jc w:val="center"/>
              <w:rPr>
                <w:rFonts w:ascii="Arial" w:hAnsi="Arial" w:cs="Arial"/>
                <w:b/>
                <w:color w:val="000000"/>
                <w:sz w:val="18"/>
                <w:szCs w:val="18"/>
              </w:rPr>
            </w:pPr>
            <w:r w:rsidRPr="00FF2B92">
              <w:rPr>
                <w:rFonts w:ascii="Arial" w:hAnsi="Arial" w:cs="Arial"/>
                <w:b/>
                <w:color w:val="000000"/>
                <w:sz w:val="18"/>
                <w:szCs w:val="18"/>
              </w:rPr>
              <w:t>310</w:t>
            </w:r>
          </w:p>
        </w:tc>
        <w:tc>
          <w:tcPr>
            <w:tcW w:w="600" w:type="dxa"/>
            <w:gridSpan w:val="3"/>
            <w:shd w:val="clear" w:color="auto" w:fill="auto"/>
            <w:noWrap/>
            <w:vAlign w:val="center"/>
            <w:hideMark/>
          </w:tcPr>
          <w:p w14:paraId="6B060A43" w14:textId="77777777" w:rsidR="001929CF" w:rsidRPr="00FF2B92" w:rsidRDefault="001929CF" w:rsidP="00FF2B92">
            <w:pPr>
              <w:jc w:val="center"/>
              <w:rPr>
                <w:rFonts w:ascii="Arial" w:hAnsi="Arial" w:cs="Arial"/>
                <w:b/>
                <w:color w:val="000000"/>
                <w:sz w:val="18"/>
                <w:szCs w:val="18"/>
              </w:rPr>
            </w:pPr>
            <w:r w:rsidRPr="00FF2B92">
              <w:rPr>
                <w:rFonts w:ascii="Arial" w:hAnsi="Arial" w:cs="Arial"/>
                <w:b/>
                <w:color w:val="000000"/>
                <w:sz w:val="18"/>
                <w:szCs w:val="18"/>
              </w:rPr>
              <w:t>730</w:t>
            </w:r>
          </w:p>
        </w:tc>
        <w:tc>
          <w:tcPr>
            <w:tcW w:w="521" w:type="dxa"/>
            <w:shd w:val="clear" w:color="auto" w:fill="auto"/>
            <w:noWrap/>
            <w:vAlign w:val="center"/>
            <w:hideMark/>
          </w:tcPr>
          <w:p w14:paraId="61C48A99" w14:textId="77777777" w:rsidR="001929CF" w:rsidRPr="00FF2B92" w:rsidRDefault="001929CF" w:rsidP="00FF2B92">
            <w:pPr>
              <w:jc w:val="center"/>
              <w:rPr>
                <w:rFonts w:ascii="Arial" w:hAnsi="Arial" w:cs="Arial"/>
                <w:b/>
                <w:color w:val="000000"/>
                <w:sz w:val="18"/>
                <w:szCs w:val="18"/>
              </w:rPr>
            </w:pPr>
            <w:r w:rsidRPr="00FF2B92">
              <w:rPr>
                <w:rFonts w:ascii="Arial" w:hAnsi="Arial" w:cs="Arial"/>
                <w:b/>
                <w:color w:val="000000"/>
                <w:sz w:val="18"/>
                <w:szCs w:val="18"/>
              </w:rPr>
              <w:t>990</w:t>
            </w:r>
          </w:p>
        </w:tc>
        <w:tc>
          <w:tcPr>
            <w:tcW w:w="633" w:type="dxa"/>
            <w:shd w:val="clear" w:color="auto" w:fill="auto"/>
            <w:noWrap/>
            <w:vAlign w:val="center"/>
            <w:hideMark/>
          </w:tcPr>
          <w:p w14:paraId="4C05FCE7" w14:textId="79125797" w:rsidR="001929CF" w:rsidRPr="00FF2B92" w:rsidRDefault="001929CF" w:rsidP="00FF2B92">
            <w:pPr>
              <w:jc w:val="center"/>
              <w:rPr>
                <w:rFonts w:ascii="Arial" w:hAnsi="Arial" w:cs="Arial"/>
                <w:b/>
                <w:color w:val="000000"/>
                <w:sz w:val="18"/>
                <w:szCs w:val="18"/>
              </w:rPr>
            </w:pPr>
            <w:r w:rsidRPr="00FF2B92">
              <w:rPr>
                <w:rFonts w:ascii="Arial" w:hAnsi="Arial" w:cs="Arial"/>
                <w:b/>
                <w:color w:val="000000"/>
                <w:sz w:val="18"/>
                <w:szCs w:val="18"/>
              </w:rPr>
              <w:t>1</w:t>
            </w:r>
            <w:r w:rsidR="00055DBF">
              <w:rPr>
                <w:rFonts w:ascii="Arial" w:hAnsi="Arial" w:cs="Arial"/>
                <w:b/>
                <w:color w:val="000000"/>
                <w:sz w:val="18"/>
                <w:szCs w:val="18"/>
              </w:rPr>
              <w:t>.</w:t>
            </w:r>
            <w:r w:rsidRPr="00FF2B92">
              <w:rPr>
                <w:rFonts w:ascii="Arial" w:hAnsi="Arial" w:cs="Arial"/>
                <w:b/>
                <w:color w:val="000000"/>
                <w:sz w:val="18"/>
                <w:szCs w:val="18"/>
              </w:rPr>
              <w:t>310</w:t>
            </w:r>
          </w:p>
        </w:tc>
        <w:tc>
          <w:tcPr>
            <w:tcW w:w="628" w:type="dxa"/>
            <w:shd w:val="clear" w:color="auto" w:fill="auto"/>
            <w:noWrap/>
            <w:vAlign w:val="center"/>
            <w:hideMark/>
          </w:tcPr>
          <w:p w14:paraId="1CC40449" w14:textId="77777777" w:rsidR="001929CF" w:rsidRPr="00FF2B92" w:rsidRDefault="001929CF" w:rsidP="00FF2B92">
            <w:pPr>
              <w:jc w:val="center"/>
              <w:rPr>
                <w:rFonts w:ascii="Arial" w:hAnsi="Arial" w:cs="Arial"/>
                <w:b/>
                <w:color w:val="000000"/>
                <w:sz w:val="18"/>
                <w:szCs w:val="18"/>
              </w:rPr>
            </w:pPr>
            <w:r w:rsidRPr="00FF2B92">
              <w:rPr>
                <w:rFonts w:ascii="Arial" w:hAnsi="Arial" w:cs="Arial"/>
                <w:b/>
                <w:color w:val="000000"/>
                <w:sz w:val="18"/>
                <w:szCs w:val="18"/>
              </w:rPr>
              <w:t>990</w:t>
            </w:r>
          </w:p>
        </w:tc>
        <w:tc>
          <w:tcPr>
            <w:tcW w:w="992" w:type="dxa"/>
            <w:shd w:val="clear" w:color="auto" w:fill="auto"/>
            <w:noWrap/>
            <w:vAlign w:val="center"/>
            <w:hideMark/>
          </w:tcPr>
          <w:p w14:paraId="26E51A3F" w14:textId="4FB73696" w:rsidR="001929CF" w:rsidRPr="00FF2B92" w:rsidRDefault="001929CF" w:rsidP="00FF2B92">
            <w:pPr>
              <w:jc w:val="center"/>
              <w:rPr>
                <w:rFonts w:ascii="Arial" w:hAnsi="Arial" w:cs="Arial"/>
                <w:b/>
                <w:color w:val="000000"/>
                <w:sz w:val="18"/>
                <w:szCs w:val="18"/>
              </w:rPr>
            </w:pPr>
            <w:r w:rsidRPr="00FF2B92">
              <w:rPr>
                <w:rFonts w:ascii="Arial" w:hAnsi="Arial" w:cs="Arial"/>
                <w:b/>
                <w:color w:val="000000"/>
                <w:sz w:val="18"/>
                <w:szCs w:val="18"/>
              </w:rPr>
              <w:t>4</w:t>
            </w:r>
            <w:r w:rsidR="00055DBF">
              <w:rPr>
                <w:rFonts w:ascii="Arial" w:hAnsi="Arial" w:cs="Arial"/>
                <w:b/>
                <w:color w:val="000000"/>
                <w:sz w:val="18"/>
                <w:szCs w:val="18"/>
              </w:rPr>
              <w:t>.</w:t>
            </w:r>
            <w:r w:rsidRPr="00FF2B92">
              <w:rPr>
                <w:rFonts w:ascii="Arial" w:hAnsi="Arial" w:cs="Arial"/>
                <w:b/>
                <w:color w:val="000000"/>
                <w:sz w:val="18"/>
                <w:szCs w:val="18"/>
              </w:rPr>
              <w:t>330</w:t>
            </w:r>
          </w:p>
        </w:tc>
        <w:tc>
          <w:tcPr>
            <w:tcW w:w="1459" w:type="dxa"/>
            <w:gridSpan w:val="2"/>
            <w:shd w:val="clear" w:color="auto" w:fill="auto"/>
            <w:hideMark/>
          </w:tcPr>
          <w:p w14:paraId="3E2C9F6E" w14:textId="4F7DFF57" w:rsidR="001929CF" w:rsidRPr="00507D11" w:rsidRDefault="001929CF" w:rsidP="002F7C3A">
            <w:pPr>
              <w:jc w:val="center"/>
              <w:rPr>
                <w:rFonts w:ascii="Arial" w:hAnsi="Arial" w:cs="Arial"/>
                <w:sz w:val="18"/>
                <w:szCs w:val="18"/>
              </w:rPr>
            </w:pPr>
            <w:r w:rsidRPr="00507D11">
              <w:rPr>
                <w:rFonts w:ascii="Arial" w:hAnsi="Arial" w:cs="Arial"/>
                <w:sz w:val="18"/>
                <w:szCs w:val="18"/>
              </w:rPr>
              <w:t>Reporte</w:t>
            </w:r>
            <w:r>
              <w:rPr>
                <w:rFonts w:ascii="Arial" w:hAnsi="Arial" w:cs="Arial"/>
                <w:sz w:val="18"/>
                <w:szCs w:val="18"/>
              </w:rPr>
              <w:t xml:space="preserve"> de </w:t>
            </w:r>
            <w:r w:rsidRPr="00507D11">
              <w:rPr>
                <w:rFonts w:ascii="Arial" w:hAnsi="Arial" w:cs="Arial"/>
                <w:sz w:val="18"/>
                <w:szCs w:val="18"/>
              </w:rPr>
              <w:t>certificado</w:t>
            </w:r>
            <w:r>
              <w:rPr>
                <w:rFonts w:ascii="Arial" w:hAnsi="Arial" w:cs="Arial"/>
                <w:sz w:val="18"/>
                <w:szCs w:val="18"/>
              </w:rPr>
              <w:t xml:space="preserve">s </w:t>
            </w:r>
            <w:r w:rsidRPr="00507D11">
              <w:rPr>
                <w:rFonts w:ascii="Arial" w:hAnsi="Arial" w:cs="Arial"/>
                <w:sz w:val="18"/>
                <w:szCs w:val="18"/>
              </w:rPr>
              <w:t>de capacitación</w:t>
            </w:r>
            <w:r>
              <w:rPr>
                <w:rFonts w:ascii="Arial" w:hAnsi="Arial" w:cs="Arial"/>
                <w:sz w:val="18"/>
                <w:szCs w:val="18"/>
              </w:rPr>
              <w:t xml:space="preserve"> entregados</w:t>
            </w:r>
          </w:p>
        </w:tc>
        <w:tc>
          <w:tcPr>
            <w:tcW w:w="2555" w:type="dxa"/>
            <w:shd w:val="clear" w:color="auto" w:fill="auto"/>
            <w:hideMark/>
          </w:tcPr>
          <w:p w14:paraId="50ED0FCF" w14:textId="77777777" w:rsidR="001929CF" w:rsidRPr="00507D11" w:rsidRDefault="001929CF" w:rsidP="001929CF">
            <w:pPr>
              <w:rPr>
                <w:rFonts w:ascii="Arial" w:hAnsi="Arial" w:cs="Arial"/>
                <w:color w:val="000000"/>
                <w:sz w:val="18"/>
                <w:szCs w:val="18"/>
              </w:rPr>
            </w:pPr>
            <w:r w:rsidRPr="00507D11">
              <w:rPr>
                <w:rFonts w:ascii="Arial" w:hAnsi="Arial" w:cs="Arial"/>
                <w:color w:val="000000"/>
                <w:sz w:val="18"/>
                <w:szCs w:val="18"/>
              </w:rPr>
              <w:t> </w:t>
            </w:r>
          </w:p>
        </w:tc>
      </w:tr>
    </w:tbl>
    <w:p w14:paraId="58E5818D" w14:textId="77777777" w:rsidR="00855EDC" w:rsidRPr="00507D11" w:rsidRDefault="00855EDC" w:rsidP="00855EDC">
      <w:pPr>
        <w:rPr>
          <w:rFonts w:ascii="Arial" w:eastAsia="Arial" w:hAnsi="Arial" w:cs="Arial"/>
          <w:sz w:val="18"/>
          <w:szCs w:val="18"/>
        </w:rPr>
      </w:pPr>
    </w:p>
    <w:p w14:paraId="77A7DEA7" w14:textId="77777777" w:rsidR="00855EDC" w:rsidRPr="00507D11" w:rsidRDefault="00855EDC" w:rsidP="00855EDC">
      <w:pPr>
        <w:rPr>
          <w:rFonts w:ascii="Arial" w:eastAsia="Arial" w:hAnsi="Arial" w:cs="Arial"/>
          <w:sz w:val="18"/>
          <w:szCs w:val="18"/>
        </w:rPr>
      </w:pPr>
    </w:p>
    <w:p w14:paraId="7E15A41A" w14:textId="77777777" w:rsidR="00855EDC" w:rsidRPr="00507D11" w:rsidRDefault="00855EDC" w:rsidP="00855EDC">
      <w:pPr>
        <w:rPr>
          <w:rFonts w:ascii="Arial" w:eastAsia="Arial" w:hAnsi="Arial" w:cs="Arial"/>
          <w:sz w:val="18"/>
          <w:szCs w:val="18"/>
        </w:rPr>
      </w:pPr>
    </w:p>
    <w:p w14:paraId="5BF3F06C" w14:textId="27AC2BCC" w:rsidR="004C2569" w:rsidRPr="00507D11" w:rsidRDefault="004C2569" w:rsidP="00A97512">
      <w:pPr>
        <w:pStyle w:val="Paragraph"/>
        <w:tabs>
          <w:tab w:val="clear" w:pos="720"/>
        </w:tabs>
        <w:spacing w:before="0"/>
        <w:ind w:left="0" w:firstLine="0"/>
        <w:rPr>
          <w:rFonts w:cs="Arial"/>
          <w:sz w:val="18"/>
          <w:szCs w:val="18"/>
          <w:highlight w:val="green"/>
          <w:lang w:val="es-ES_tradnl" w:eastAsia="en-US"/>
        </w:rPr>
      </w:pPr>
    </w:p>
    <w:p w14:paraId="64C45C9A" w14:textId="77777777" w:rsidR="00AA188D" w:rsidRPr="00DB2B31" w:rsidRDefault="00AA188D" w:rsidP="00A97512">
      <w:pPr>
        <w:pStyle w:val="Paragraph"/>
        <w:tabs>
          <w:tab w:val="clear" w:pos="720"/>
        </w:tabs>
        <w:spacing w:before="0"/>
        <w:ind w:left="0" w:firstLine="0"/>
        <w:rPr>
          <w:rFonts w:cs="Arial"/>
          <w:szCs w:val="22"/>
          <w:highlight w:val="green"/>
          <w:lang w:val="es-ES_tradnl" w:eastAsia="en-US"/>
        </w:rPr>
        <w:sectPr w:rsidR="00AA188D" w:rsidRPr="00DB2B31" w:rsidSect="00FA6E1C">
          <w:pgSz w:w="15842" w:h="12242" w:orient="landscape" w:code="1"/>
          <w:pgMar w:top="1418" w:right="1440" w:bottom="1080" w:left="1440" w:header="709" w:footer="1662" w:gutter="0"/>
          <w:cols w:space="708"/>
          <w:docGrid w:linePitch="360"/>
        </w:sectPr>
      </w:pPr>
    </w:p>
    <w:p w14:paraId="49325AE6" w14:textId="65EFDCA8" w:rsidR="00565DA5" w:rsidRPr="00DB2B31" w:rsidRDefault="00565DA5" w:rsidP="00D04DD9">
      <w:pPr>
        <w:pStyle w:val="Chapter"/>
        <w:numPr>
          <w:ilvl w:val="0"/>
          <w:numId w:val="6"/>
        </w:numPr>
        <w:spacing w:before="0" w:after="120"/>
        <w:jc w:val="both"/>
        <w:outlineLvl w:val="1"/>
        <w:rPr>
          <w:rStyle w:val="longtext"/>
          <w:rFonts w:cs="Arial"/>
          <w:smallCaps w:val="0"/>
          <w:color w:val="000000"/>
          <w:szCs w:val="22"/>
          <w:shd w:val="clear" w:color="auto" w:fill="FFFFFF"/>
          <w:lang w:val="es-ES_tradnl"/>
        </w:rPr>
      </w:pPr>
      <w:bookmarkStart w:id="19" w:name="_Toc525149922"/>
      <w:r w:rsidRPr="00DB2B31">
        <w:rPr>
          <w:rStyle w:val="longtext"/>
          <w:rFonts w:cs="Arial"/>
          <w:smallCaps w:val="0"/>
          <w:color w:val="000000"/>
          <w:szCs w:val="22"/>
          <w:shd w:val="clear" w:color="auto" w:fill="FFFFFF"/>
          <w:lang w:val="es-ES_tradnl"/>
        </w:rPr>
        <w:lastRenderedPageBreak/>
        <w:t xml:space="preserve">Recolección de </w:t>
      </w:r>
      <w:r w:rsidR="007039F1" w:rsidRPr="00DB2B31">
        <w:rPr>
          <w:rStyle w:val="longtext"/>
          <w:rFonts w:cs="Arial"/>
          <w:smallCaps w:val="0"/>
          <w:color w:val="000000"/>
          <w:szCs w:val="22"/>
          <w:shd w:val="clear" w:color="auto" w:fill="FFFFFF"/>
          <w:lang w:val="es-ES_tradnl"/>
        </w:rPr>
        <w:t>datos</w:t>
      </w:r>
      <w:r w:rsidRPr="00DB2B31">
        <w:rPr>
          <w:rStyle w:val="longtext"/>
          <w:rFonts w:cs="Arial"/>
          <w:smallCaps w:val="0"/>
          <w:color w:val="000000"/>
          <w:szCs w:val="22"/>
          <w:shd w:val="clear" w:color="auto" w:fill="FFFFFF"/>
          <w:lang w:val="es-ES_tradnl"/>
        </w:rPr>
        <w:t xml:space="preserve"> e instrumentos</w:t>
      </w:r>
      <w:bookmarkEnd w:id="19"/>
    </w:p>
    <w:p w14:paraId="14097D51" w14:textId="3A8FC7A2" w:rsidR="00124522" w:rsidRPr="00DB2B31" w:rsidRDefault="00565DA5" w:rsidP="00D04DD9">
      <w:pPr>
        <w:pStyle w:val="Chapter"/>
        <w:numPr>
          <w:ilvl w:val="1"/>
          <w:numId w:val="9"/>
        </w:numPr>
        <w:tabs>
          <w:tab w:val="left" w:pos="709"/>
        </w:tabs>
        <w:spacing w:after="120"/>
        <w:ind w:left="706" w:hanging="720"/>
        <w:jc w:val="both"/>
        <w:rPr>
          <w:rFonts w:cs="Arial"/>
          <w:b w:val="0"/>
          <w:smallCaps w:val="0"/>
          <w:color w:val="000000"/>
          <w:szCs w:val="22"/>
          <w:shd w:val="clear" w:color="auto" w:fill="FFFFFF"/>
          <w:lang w:val="es-ES_tradnl"/>
        </w:rPr>
      </w:pPr>
      <w:r w:rsidRPr="00DB2B31">
        <w:rPr>
          <w:rStyle w:val="longtext"/>
          <w:rFonts w:cs="Arial"/>
          <w:b w:val="0"/>
          <w:smallCaps w:val="0"/>
          <w:color w:val="000000"/>
          <w:szCs w:val="22"/>
          <w:shd w:val="clear" w:color="auto" w:fill="FFFFFF"/>
          <w:lang w:val="es-ES_tradnl"/>
        </w:rPr>
        <w:t xml:space="preserve">Los procesos de recolección de información serán puestos en marcha y dirigidos por </w:t>
      </w:r>
      <w:r w:rsidR="00C62C13" w:rsidRPr="00DB2B31">
        <w:rPr>
          <w:rStyle w:val="longtext"/>
          <w:rFonts w:cs="Arial"/>
          <w:b w:val="0"/>
          <w:smallCaps w:val="0"/>
          <w:color w:val="000000"/>
          <w:szCs w:val="22"/>
          <w:shd w:val="clear" w:color="auto" w:fill="FFFFFF"/>
          <w:lang w:val="es-ES_tradnl"/>
        </w:rPr>
        <w:t>el</w:t>
      </w:r>
      <w:r w:rsidRPr="00DB2B31">
        <w:rPr>
          <w:rStyle w:val="longtext"/>
          <w:rFonts w:cs="Arial"/>
          <w:b w:val="0"/>
          <w:smallCaps w:val="0"/>
          <w:color w:val="000000"/>
          <w:szCs w:val="22"/>
          <w:shd w:val="clear" w:color="auto" w:fill="FFFFFF"/>
          <w:lang w:val="es-ES_tradnl"/>
        </w:rPr>
        <w:t xml:space="preserve"> Coordinador del Programa, </w:t>
      </w:r>
      <w:r w:rsidR="00F431EA" w:rsidRPr="00DB2B31">
        <w:rPr>
          <w:rStyle w:val="longtext"/>
          <w:rFonts w:cs="Arial"/>
          <w:b w:val="0"/>
          <w:smallCaps w:val="0"/>
          <w:color w:val="000000"/>
          <w:szCs w:val="22"/>
          <w:shd w:val="clear" w:color="auto" w:fill="FFFFFF"/>
          <w:lang w:val="es-ES_tradnl"/>
        </w:rPr>
        <w:t>quien</w:t>
      </w:r>
      <w:r w:rsidRPr="00DB2B31">
        <w:rPr>
          <w:rStyle w:val="longtext"/>
          <w:rFonts w:cs="Arial"/>
          <w:b w:val="0"/>
          <w:smallCaps w:val="0"/>
          <w:color w:val="000000"/>
          <w:szCs w:val="22"/>
          <w:shd w:val="clear" w:color="auto" w:fill="FFFFFF"/>
          <w:lang w:val="es-ES_tradnl"/>
        </w:rPr>
        <w:t xml:space="preserve"> contará con el apoyo de</w:t>
      </w:r>
      <w:r w:rsidR="00C97EE0" w:rsidRPr="00DB2B31">
        <w:rPr>
          <w:rStyle w:val="longtext"/>
          <w:rFonts w:cs="Arial"/>
          <w:b w:val="0"/>
          <w:smallCaps w:val="0"/>
          <w:color w:val="000000"/>
          <w:szCs w:val="22"/>
          <w:shd w:val="clear" w:color="auto" w:fill="FFFFFF"/>
          <w:lang w:val="es-ES_tradnl"/>
        </w:rPr>
        <w:t xml:space="preserve"> un </w:t>
      </w:r>
      <w:r w:rsidRPr="00DB2B31">
        <w:rPr>
          <w:rStyle w:val="longtext"/>
          <w:rFonts w:cs="Arial"/>
          <w:b w:val="0"/>
          <w:smallCaps w:val="0"/>
          <w:color w:val="000000"/>
          <w:szCs w:val="22"/>
          <w:shd w:val="clear" w:color="auto" w:fill="FFFFFF"/>
          <w:lang w:val="es-ES_tradnl"/>
        </w:rPr>
        <w:t>Especialista en Monitoreo y Evaluación</w:t>
      </w:r>
      <w:r w:rsidR="00A5361A" w:rsidRPr="00DB2B31">
        <w:rPr>
          <w:rStyle w:val="longtext"/>
          <w:rFonts w:cs="Arial"/>
          <w:b w:val="0"/>
          <w:smallCaps w:val="0"/>
          <w:color w:val="000000"/>
          <w:szCs w:val="22"/>
          <w:shd w:val="clear" w:color="auto" w:fill="FFFFFF"/>
          <w:lang w:val="es-ES_tradnl"/>
        </w:rPr>
        <w:t xml:space="preserve"> (EME)</w:t>
      </w:r>
      <w:r w:rsidRPr="00DB2B31">
        <w:rPr>
          <w:rStyle w:val="longtext"/>
          <w:rFonts w:cs="Arial"/>
          <w:b w:val="0"/>
          <w:smallCaps w:val="0"/>
          <w:color w:val="000000"/>
          <w:szCs w:val="22"/>
          <w:shd w:val="clear" w:color="auto" w:fill="FFFFFF"/>
          <w:lang w:val="es-ES_tradnl"/>
        </w:rPr>
        <w:t xml:space="preserve">. </w:t>
      </w:r>
      <w:r w:rsidR="009A126A" w:rsidRPr="00DB2B31">
        <w:rPr>
          <w:rStyle w:val="longtext"/>
          <w:rFonts w:cs="Arial"/>
          <w:b w:val="0"/>
          <w:smallCaps w:val="0"/>
          <w:color w:val="000000"/>
          <w:szCs w:val="22"/>
          <w:shd w:val="clear" w:color="auto" w:fill="FFFFFF"/>
          <w:lang w:val="es-ES_tradnl"/>
        </w:rPr>
        <w:t>El Coordinador General</w:t>
      </w:r>
      <w:r w:rsidR="00404DE6" w:rsidRPr="00DB2B31">
        <w:rPr>
          <w:rStyle w:val="longtext"/>
          <w:rFonts w:cs="Arial"/>
          <w:b w:val="0"/>
          <w:smallCaps w:val="0"/>
          <w:color w:val="000000"/>
          <w:szCs w:val="22"/>
          <w:shd w:val="clear" w:color="auto" w:fill="FFFFFF"/>
          <w:lang w:val="es-ES_tradnl"/>
        </w:rPr>
        <w:t xml:space="preserve"> deberá</w:t>
      </w:r>
      <w:r w:rsidR="00A5361A" w:rsidRPr="00DB2B31">
        <w:rPr>
          <w:rStyle w:val="longtext"/>
          <w:rFonts w:cs="Arial"/>
          <w:b w:val="0"/>
          <w:smallCaps w:val="0"/>
          <w:color w:val="000000"/>
          <w:szCs w:val="22"/>
          <w:shd w:val="clear" w:color="auto" w:fill="FFFFFF"/>
          <w:lang w:val="es-ES_tradnl"/>
        </w:rPr>
        <w:t xml:space="preserve"> presentar al Banco los ISA, que servirán de base para la elaboración del PMR y, en particular, para el seguimiento de los indicadores asociados a esta fuente de información según el cronograma establec</w:t>
      </w:r>
      <w:r w:rsidR="009A45B4" w:rsidRPr="00DB2B31">
        <w:rPr>
          <w:rStyle w:val="longtext"/>
          <w:rFonts w:cs="Arial"/>
          <w:b w:val="0"/>
          <w:smallCaps w:val="0"/>
          <w:color w:val="000000"/>
          <w:szCs w:val="22"/>
          <w:shd w:val="clear" w:color="auto" w:fill="FFFFFF"/>
          <w:lang w:val="es-ES_tradnl"/>
        </w:rPr>
        <w:t>ido para cada indicador en la M</w:t>
      </w:r>
      <w:r w:rsidR="00124522" w:rsidRPr="00DB2B31">
        <w:rPr>
          <w:rStyle w:val="longtext"/>
          <w:rFonts w:cs="Arial"/>
          <w:b w:val="0"/>
          <w:smallCaps w:val="0"/>
          <w:color w:val="000000"/>
          <w:szCs w:val="22"/>
          <w:shd w:val="clear" w:color="auto" w:fill="FFFFFF"/>
          <w:lang w:val="es-ES_tradnl"/>
        </w:rPr>
        <w:t xml:space="preserve">R. </w:t>
      </w:r>
      <w:r w:rsidR="00A5361A" w:rsidRPr="00DB2B31">
        <w:rPr>
          <w:rStyle w:val="longtext"/>
          <w:rFonts w:cs="Arial"/>
          <w:b w:val="0"/>
          <w:smallCaps w:val="0"/>
          <w:color w:val="000000"/>
          <w:szCs w:val="22"/>
          <w:shd w:val="clear" w:color="auto" w:fill="FFFFFF"/>
          <w:lang w:val="es-ES_tradnl"/>
        </w:rPr>
        <w:t>El formato de los informes, consistente con los requerimientos de información del PMR, será acordado entre el Banco y el Coordinador general del programa.</w:t>
      </w:r>
      <w:r w:rsidR="009A45B4" w:rsidRPr="00DB2B31">
        <w:rPr>
          <w:rStyle w:val="longtext"/>
          <w:rFonts w:cs="Arial"/>
          <w:b w:val="0"/>
          <w:smallCaps w:val="0"/>
          <w:color w:val="000000"/>
          <w:szCs w:val="22"/>
          <w:shd w:val="clear" w:color="auto" w:fill="FFFFFF"/>
          <w:lang w:val="es-ES_tradnl"/>
        </w:rPr>
        <w:t xml:space="preserve"> </w:t>
      </w:r>
    </w:p>
    <w:p w14:paraId="321A4F23" w14:textId="7812C166" w:rsidR="00D67FDA" w:rsidRPr="00DB2B31" w:rsidRDefault="00FC02AB" w:rsidP="005945FB">
      <w:pPr>
        <w:pStyle w:val="Chapter"/>
        <w:numPr>
          <w:ilvl w:val="1"/>
          <w:numId w:val="9"/>
        </w:numPr>
        <w:tabs>
          <w:tab w:val="left" w:pos="709"/>
        </w:tabs>
        <w:spacing w:before="120" w:after="120"/>
        <w:ind w:left="709" w:hanging="720"/>
        <w:jc w:val="both"/>
        <w:rPr>
          <w:rFonts w:cs="Arial"/>
          <w:b w:val="0"/>
          <w:smallCaps w:val="0"/>
          <w:color w:val="000000"/>
          <w:szCs w:val="22"/>
          <w:shd w:val="clear" w:color="auto" w:fill="FFFFFF"/>
          <w:lang w:val="es-ES_tradnl"/>
        </w:rPr>
      </w:pPr>
      <w:bookmarkStart w:id="20" w:name="_Ref388531390"/>
      <w:r w:rsidRPr="00DB2B31">
        <w:rPr>
          <w:rStyle w:val="longtext"/>
          <w:rFonts w:cs="Arial"/>
          <w:b w:val="0"/>
          <w:smallCaps w:val="0"/>
          <w:color w:val="000000"/>
          <w:szCs w:val="22"/>
          <w:shd w:val="clear" w:color="auto" w:fill="FFFFFF"/>
          <w:lang w:val="es-ES_tradnl"/>
        </w:rPr>
        <w:t xml:space="preserve">El Sistema de Monitoreo del Programa estará conformado por los siguientes instrumentos: (i) Matriz de Resultados; (ii) Plan de ejecución del Proyecto; (iii) Plan Operativo Anual; (iv) Plan de Adquisiciones; (v) Informes de Monitoreo del Progreso; (vi) </w:t>
      </w:r>
      <w:r w:rsidR="00984CE5" w:rsidRPr="00DB2B31">
        <w:rPr>
          <w:rStyle w:val="longtext"/>
          <w:rFonts w:cs="Arial"/>
          <w:b w:val="0"/>
          <w:smallCaps w:val="0"/>
          <w:color w:val="000000"/>
          <w:szCs w:val="22"/>
          <w:shd w:val="clear" w:color="auto" w:fill="FFFFFF"/>
          <w:lang w:val="es-ES_tradnl"/>
        </w:rPr>
        <w:t>Matriz de Gestión de Riesgos</w:t>
      </w:r>
      <w:r w:rsidRPr="00DB2B31">
        <w:rPr>
          <w:rStyle w:val="longtext"/>
          <w:rFonts w:cs="Arial"/>
          <w:b w:val="0"/>
          <w:smallCaps w:val="0"/>
          <w:color w:val="000000"/>
          <w:szCs w:val="22"/>
          <w:shd w:val="clear" w:color="auto" w:fill="FFFFFF"/>
          <w:lang w:val="es-ES_tradnl"/>
        </w:rPr>
        <w:t>; (vii) Términos de Referencia de las consultorías del P</w:t>
      </w:r>
      <w:r w:rsidR="00984CE5" w:rsidRPr="00DB2B31">
        <w:rPr>
          <w:rStyle w:val="longtext"/>
          <w:rFonts w:cs="Arial"/>
          <w:b w:val="0"/>
          <w:smallCaps w:val="0"/>
          <w:color w:val="000000"/>
          <w:szCs w:val="22"/>
          <w:shd w:val="clear" w:color="auto" w:fill="FFFFFF"/>
          <w:lang w:val="es-ES_tradnl"/>
        </w:rPr>
        <w:t xml:space="preserve">rograma; </w:t>
      </w:r>
      <w:r w:rsidRPr="00DB2B31">
        <w:rPr>
          <w:rStyle w:val="longtext"/>
          <w:rFonts w:cs="Arial"/>
          <w:b w:val="0"/>
          <w:smallCaps w:val="0"/>
          <w:color w:val="000000"/>
          <w:szCs w:val="22"/>
          <w:shd w:val="clear" w:color="auto" w:fill="FFFFFF"/>
          <w:lang w:val="es-ES_tradnl"/>
        </w:rPr>
        <w:t xml:space="preserve">(viii) </w:t>
      </w:r>
      <w:r w:rsidR="00984CE5" w:rsidRPr="00DB2B31">
        <w:rPr>
          <w:rStyle w:val="longtext"/>
          <w:rFonts w:cs="Arial"/>
          <w:b w:val="0"/>
          <w:smallCaps w:val="0"/>
          <w:color w:val="000000"/>
          <w:szCs w:val="22"/>
          <w:shd w:val="clear" w:color="auto" w:fill="FFFFFF"/>
          <w:lang w:val="es-ES_tradnl"/>
        </w:rPr>
        <w:t xml:space="preserve">Informes semestrales de avance; (ix) Estados Financieros Auditados e Informes Financieros Intermedios No Auditados; (x) Proyecciones de desembolsos del proyecto; y, (xi) </w:t>
      </w:r>
      <w:r w:rsidRPr="00DB2B31">
        <w:rPr>
          <w:rStyle w:val="longtext"/>
          <w:rFonts w:cs="Arial"/>
          <w:b w:val="0"/>
          <w:smallCaps w:val="0"/>
          <w:color w:val="000000"/>
          <w:szCs w:val="22"/>
          <w:shd w:val="clear" w:color="auto" w:fill="FFFFFF"/>
          <w:lang w:val="es-ES_tradnl"/>
        </w:rPr>
        <w:t>Misiones de Administración o Visitas de Seguimiento/Inspección.</w:t>
      </w:r>
      <w:bookmarkEnd w:id="20"/>
    </w:p>
    <w:p w14:paraId="7DFF3566" w14:textId="25F18E84" w:rsidR="00FC02AB" w:rsidRPr="00DB2B31" w:rsidRDefault="00FC02AB" w:rsidP="005945FB">
      <w:pPr>
        <w:pStyle w:val="Chapter"/>
        <w:numPr>
          <w:ilvl w:val="1"/>
          <w:numId w:val="9"/>
        </w:numPr>
        <w:tabs>
          <w:tab w:val="left" w:pos="709"/>
        </w:tabs>
        <w:spacing w:before="120" w:after="120"/>
        <w:ind w:left="709" w:hanging="720"/>
        <w:jc w:val="both"/>
        <w:rPr>
          <w:rStyle w:val="longtext"/>
          <w:rFonts w:cs="Arial"/>
          <w:b w:val="0"/>
          <w:smallCaps w:val="0"/>
          <w:color w:val="000000"/>
          <w:szCs w:val="22"/>
          <w:shd w:val="clear" w:color="auto" w:fill="FFFFFF"/>
          <w:lang w:val="es-ES_tradnl"/>
        </w:rPr>
      </w:pPr>
      <w:r w:rsidRPr="00DB2B31">
        <w:rPr>
          <w:rStyle w:val="longtext"/>
          <w:rFonts w:cs="Arial"/>
          <w:b w:val="0"/>
          <w:smallCaps w:val="0"/>
          <w:color w:val="000000"/>
          <w:szCs w:val="22"/>
          <w:shd w:val="clear" w:color="auto" w:fill="FFFFFF"/>
          <w:lang w:val="es-ES_tradnl"/>
        </w:rPr>
        <w:t>Los contenidos</w:t>
      </w:r>
      <w:r w:rsidR="00DD036D" w:rsidRPr="00DB2B31">
        <w:rPr>
          <w:rStyle w:val="longtext"/>
          <w:rFonts w:cs="Arial"/>
          <w:b w:val="0"/>
          <w:smallCaps w:val="0"/>
          <w:color w:val="000000"/>
          <w:szCs w:val="22"/>
          <w:shd w:val="clear" w:color="auto" w:fill="FFFFFF"/>
          <w:lang w:val="es-ES_tradnl"/>
        </w:rPr>
        <w:t xml:space="preserve"> principales y características </w:t>
      </w:r>
      <w:r w:rsidRPr="00DB2B31">
        <w:rPr>
          <w:rStyle w:val="longtext"/>
          <w:rFonts w:cs="Arial"/>
          <w:b w:val="0"/>
          <w:smallCaps w:val="0"/>
          <w:color w:val="000000"/>
          <w:szCs w:val="22"/>
          <w:shd w:val="clear" w:color="auto" w:fill="FFFFFF"/>
          <w:lang w:val="es-ES_tradnl"/>
        </w:rPr>
        <w:t>de cada uno de ellos se describen a continuación:</w:t>
      </w:r>
    </w:p>
    <w:p w14:paraId="42B08AC8" w14:textId="02926D9B" w:rsidR="00FC02AB" w:rsidRPr="00DB2B31" w:rsidRDefault="00FC02AB" w:rsidP="002D266F">
      <w:pPr>
        <w:pStyle w:val="Chapter"/>
        <w:numPr>
          <w:ilvl w:val="0"/>
          <w:numId w:val="3"/>
        </w:numPr>
        <w:tabs>
          <w:tab w:val="clear" w:pos="1440"/>
          <w:tab w:val="left" w:pos="993"/>
          <w:tab w:val="left" w:pos="1134"/>
        </w:tabs>
        <w:spacing w:before="120" w:after="120"/>
        <w:ind w:left="993" w:hanging="540"/>
        <w:jc w:val="both"/>
        <w:rPr>
          <w:rStyle w:val="longtext"/>
          <w:rFonts w:cs="Arial"/>
          <w:b w:val="0"/>
          <w:smallCaps w:val="0"/>
          <w:color w:val="000000"/>
          <w:szCs w:val="22"/>
          <w:shd w:val="clear" w:color="auto" w:fill="FFFFFF"/>
          <w:lang w:val="es-ES_tradnl"/>
        </w:rPr>
      </w:pPr>
      <w:r w:rsidRPr="00DB2B31">
        <w:rPr>
          <w:rStyle w:val="longtext"/>
          <w:rFonts w:cs="Arial"/>
          <w:smallCaps w:val="0"/>
          <w:color w:val="000000"/>
          <w:szCs w:val="22"/>
          <w:shd w:val="clear" w:color="auto" w:fill="FFFFFF"/>
          <w:lang w:val="es-ES_tradnl"/>
        </w:rPr>
        <w:t>MR</w:t>
      </w:r>
      <w:r w:rsidRPr="00DB2B31">
        <w:rPr>
          <w:rStyle w:val="longtext"/>
          <w:rFonts w:cs="Arial"/>
          <w:b w:val="0"/>
          <w:smallCaps w:val="0"/>
          <w:color w:val="000000"/>
          <w:szCs w:val="22"/>
          <w:shd w:val="clear" w:color="auto" w:fill="FFFFFF"/>
          <w:lang w:val="es-ES_tradnl"/>
        </w:rPr>
        <w:t xml:space="preserve">: </w:t>
      </w:r>
      <w:r w:rsidR="00AF656B" w:rsidRPr="00DB2B31">
        <w:rPr>
          <w:rStyle w:val="longtext"/>
          <w:rFonts w:cs="Arial"/>
          <w:b w:val="0"/>
          <w:smallCaps w:val="0"/>
          <w:color w:val="000000"/>
          <w:szCs w:val="22"/>
          <w:shd w:val="clear" w:color="auto" w:fill="FFFFFF"/>
          <w:lang w:val="es-ES_tradnl"/>
        </w:rPr>
        <w:t>Se</w:t>
      </w:r>
      <w:r w:rsidRPr="00DB2B31">
        <w:rPr>
          <w:rStyle w:val="longtext"/>
          <w:rFonts w:cs="Arial"/>
          <w:b w:val="0"/>
          <w:smallCaps w:val="0"/>
          <w:color w:val="000000"/>
          <w:szCs w:val="22"/>
          <w:shd w:val="clear" w:color="auto" w:fill="FFFFFF"/>
          <w:lang w:val="es-ES_tradnl"/>
        </w:rPr>
        <w:t xml:space="preserve"> presenta como parte de la Propuesta de Desarrollo de la Operación (POD), se</w:t>
      </w:r>
      <w:r w:rsidR="00984B70" w:rsidRPr="00DB2B31">
        <w:rPr>
          <w:rStyle w:val="longtext"/>
          <w:rFonts w:cs="Arial"/>
          <w:b w:val="0"/>
          <w:smallCaps w:val="0"/>
          <w:color w:val="000000"/>
          <w:szCs w:val="22"/>
          <w:shd w:val="clear" w:color="auto" w:fill="FFFFFF"/>
          <w:lang w:val="es-ES_tradnl"/>
        </w:rPr>
        <w:t xml:space="preserve"> focaliza en los: (i) productos</w:t>
      </w:r>
      <w:r w:rsidR="00391C5C" w:rsidRPr="00DB2B31">
        <w:rPr>
          <w:rStyle w:val="longtext"/>
          <w:rFonts w:cs="Arial"/>
          <w:b w:val="0"/>
          <w:smallCaps w:val="0"/>
          <w:color w:val="000000"/>
          <w:szCs w:val="22"/>
          <w:shd w:val="clear" w:color="auto" w:fill="FFFFFF"/>
          <w:lang w:val="es-ES_tradnl"/>
        </w:rPr>
        <w:t>,</w:t>
      </w:r>
      <w:r w:rsidR="00984B70" w:rsidRPr="00DB2B31">
        <w:rPr>
          <w:rStyle w:val="longtext"/>
          <w:rFonts w:cs="Arial"/>
          <w:b w:val="0"/>
          <w:smallCaps w:val="0"/>
          <w:color w:val="000000"/>
          <w:szCs w:val="22"/>
          <w:shd w:val="clear" w:color="auto" w:fill="FFFFFF"/>
          <w:lang w:val="es-ES_tradnl"/>
        </w:rPr>
        <w:t xml:space="preserve"> (ii) resultados</w:t>
      </w:r>
      <w:r w:rsidR="00391C5C" w:rsidRPr="00DB2B31">
        <w:rPr>
          <w:rStyle w:val="longtext"/>
          <w:rFonts w:cs="Arial"/>
          <w:b w:val="0"/>
          <w:smallCaps w:val="0"/>
          <w:color w:val="000000"/>
          <w:szCs w:val="22"/>
          <w:shd w:val="clear" w:color="auto" w:fill="FFFFFF"/>
          <w:lang w:val="es-ES_tradnl"/>
        </w:rPr>
        <w:t xml:space="preserve"> e (iii) Impactos</w:t>
      </w:r>
      <w:r w:rsidRPr="00DB2B31">
        <w:rPr>
          <w:rStyle w:val="longtext"/>
          <w:rFonts w:cs="Arial"/>
          <w:b w:val="0"/>
          <w:smallCaps w:val="0"/>
          <w:color w:val="000000"/>
          <w:szCs w:val="22"/>
          <w:shd w:val="clear" w:color="auto" w:fill="FFFFFF"/>
          <w:lang w:val="es-ES_tradnl"/>
        </w:rPr>
        <w:t xml:space="preserve"> prioritarios de la operación. La MR es una herramienta fundamental para guiar la planificación, monitoreo y evaluación del Programa. Se recurrirá a la Matriz de Resultados en cada instancia de elaboración del Plan Operativo Anual (POA), y de diseño, seguimiento y evaluación de un componente, una línea de acción o actividad específica. </w:t>
      </w:r>
    </w:p>
    <w:p w14:paraId="790736AC" w14:textId="3DB70BA4" w:rsidR="009A45B4" w:rsidRPr="00DB2B31" w:rsidRDefault="00FC02AB" w:rsidP="005D5173">
      <w:pPr>
        <w:pStyle w:val="Chapter"/>
        <w:numPr>
          <w:ilvl w:val="0"/>
          <w:numId w:val="3"/>
        </w:numPr>
        <w:tabs>
          <w:tab w:val="clear" w:pos="1440"/>
          <w:tab w:val="left" w:pos="993"/>
        </w:tabs>
        <w:spacing w:before="120" w:after="120"/>
        <w:ind w:left="993" w:hanging="540"/>
        <w:jc w:val="both"/>
        <w:rPr>
          <w:rFonts w:cs="Arial"/>
          <w:szCs w:val="22"/>
          <w:lang w:val="es-ES_tradnl"/>
        </w:rPr>
      </w:pPr>
      <w:r w:rsidRPr="00DB2B31">
        <w:rPr>
          <w:rStyle w:val="longtext"/>
          <w:rFonts w:cs="Arial"/>
          <w:smallCaps w:val="0"/>
          <w:color w:val="000000"/>
          <w:szCs w:val="22"/>
          <w:shd w:val="clear" w:color="auto" w:fill="FFFFFF"/>
          <w:lang w:val="es-ES_tradnl"/>
        </w:rPr>
        <w:t>PEP</w:t>
      </w:r>
      <w:r w:rsidRPr="00DB2B31">
        <w:rPr>
          <w:rStyle w:val="longtext"/>
          <w:rFonts w:cs="Arial"/>
          <w:b w:val="0"/>
          <w:smallCaps w:val="0"/>
          <w:color w:val="000000"/>
          <w:szCs w:val="22"/>
          <w:shd w:val="clear" w:color="auto" w:fill="FFFFFF"/>
          <w:lang w:val="es-ES_tradnl"/>
        </w:rPr>
        <w:t xml:space="preserve">: </w:t>
      </w:r>
      <w:r w:rsidR="001B1F15" w:rsidRPr="00DB2B31">
        <w:rPr>
          <w:rStyle w:val="longtext"/>
          <w:rFonts w:cs="Arial"/>
          <w:b w:val="0"/>
          <w:smallCaps w:val="0"/>
          <w:color w:val="000000"/>
          <w:szCs w:val="22"/>
          <w:shd w:val="clear" w:color="auto" w:fill="FFFFFF"/>
          <w:lang w:val="es-ES_tradnl"/>
        </w:rPr>
        <w:t xml:space="preserve">incluye todas las acciones necesarias para el desarrollo de los productos del programa, especificando plazos, vinculaciones críticas entre acciones, costos y proyección anual de desembolsos. Incluye también las acciones de evaluación y gestión administrativa del programa. La actualización permanente del PEP será responsabilidad del Especialista en Monitoreo y Evaluación del Programa y del Coordinador del Programa, mientras que la aprobación semestral de sus actualizaciones corresponderá al </w:t>
      </w:r>
      <w:r w:rsidR="00B655AB" w:rsidRPr="00DB2B31">
        <w:rPr>
          <w:rStyle w:val="longtext"/>
          <w:rFonts w:cs="Arial"/>
          <w:b w:val="0"/>
          <w:smallCaps w:val="0"/>
          <w:color w:val="000000"/>
          <w:szCs w:val="22"/>
          <w:shd w:val="clear" w:color="auto" w:fill="FFFFFF"/>
          <w:lang w:val="es-ES_tradnl"/>
        </w:rPr>
        <w:t>Coordinador General de la Unidad Ejecutora.</w:t>
      </w:r>
    </w:p>
    <w:p w14:paraId="7DB479AB" w14:textId="05EBE087" w:rsidR="00FC02AB" w:rsidRPr="00DB2B31" w:rsidRDefault="00FC02AB" w:rsidP="002D266F">
      <w:pPr>
        <w:pStyle w:val="Chapter"/>
        <w:numPr>
          <w:ilvl w:val="0"/>
          <w:numId w:val="3"/>
        </w:numPr>
        <w:tabs>
          <w:tab w:val="clear" w:pos="1440"/>
          <w:tab w:val="left" w:pos="993"/>
        </w:tabs>
        <w:spacing w:before="120" w:after="120"/>
        <w:ind w:left="993" w:hanging="540"/>
        <w:jc w:val="both"/>
        <w:rPr>
          <w:rStyle w:val="longtext"/>
          <w:rFonts w:cs="Arial"/>
          <w:b w:val="0"/>
          <w:smallCaps w:val="0"/>
          <w:color w:val="000000"/>
          <w:szCs w:val="22"/>
          <w:shd w:val="clear" w:color="auto" w:fill="FFFFFF"/>
          <w:lang w:val="es-ES_tradnl"/>
        </w:rPr>
      </w:pPr>
      <w:r w:rsidRPr="00DB2B31">
        <w:rPr>
          <w:rStyle w:val="longtext"/>
          <w:rFonts w:cs="Arial"/>
          <w:smallCaps w:val="0"/>
          <w:color w:val="000000"/>
          <w:szCs w:val="22"/>
          <w:shd w:val="clear" w:color="auto" w:fill="FFFFFF"/>
          <w:lang w:val="es-ES_tradnl"/>
        </w:rPr>
        <w:t>POA</w:t>
      </w:r>
      <w:r w:rsidRPr="00DB2B31">
        <w:rPr>
          <w:rStyle w:val="longtext"/>
          <w:rFonts w:cs="Arial"/>
          <w:b w:val="0"/>
          <w:smallCaps w:val="0"/>
          <w:color w:val="000000"/>
          <w:szCs w:val="22"/>
          <w:shd w:val="clear" w:color="auto" w:fill="FFFFFF"/>
          <w:lang w:val="es-ES_tradnl"/>
        </w:rPr>
        <w:t xml:space="preserve">: constituye el instrumento privilegiado de planificación de las actividades del proyecto para cada año. Debe incluir: (i) el presupuesto estimado por actividad y producto; (ii) los resultados y productos esperados para cumplir con los indicadores de la Matriz de Resultados; (iii) las actividades previstas y iv) el cronograma de ejecución. </w:t>
      </w:r>
    </w:p>
    <w:p w14:paraId="0FAC8418" w14:textId="482DA885" w:rsidR="00FC02AB" w:rsidRPr="00DB2B31" w:rsidRDefault="00FC02AB" w:rsidP="002D266F">
      <w:pPr>
        <w:pStyle w:val="Chapter"/>
        <w:numPr>
          <w:ilvl w:val="0"/>
          <w:numId w:val="3"/>
        </w:numPr>
        <w:tabs>
          <w:tab w:val="clear" w:pos="1440"/>
          <w:tab w:val="left" w:pos="993"/>
        </w:tabs>
        <w:spacing w:before="120" w:after="120"/>
        <w:ind w:left="993" w:hanging="540"/>
        <w:jc w:val="both"/>
        <w:rPr>
          <w:rStyle w:val="longtext"/>
          <w:rFonts w:cs="Arial"/>
          <w:b w:val="0"/>
          <w:smallCaps w:val="0"/>
          <w:color w:val="000000"/>
          <w:szCs w:val="22"/>
          <w:shd w:val="clear" w:color="auto" w:fill="FFFFFF"/>
          <w:lang w:val="es-ES_tradnl"/>
        </w:rPr>
      </w:pPr>
      <w:r w:rsidRPr="00DB2B31">
        <w:rPr>
          <w:rStyle w:val="longtext"/>
          <w:rFonts w:cs="Arial"/>
          <w:smallCaps w:val="0"/>
          <w:color w:val="000000"/>
          <w:szCs w:val="22"/>
          <w:shd w:val="clear" w:color="auto" w:fill="FFFFFF"/>
          <w:lang w:val="es-ES_tradnl"/>
        </w:rPr>
        <w:t>PA</w:t>
      </w:r>
      <w:r w:rsidRPr="00DB2B31">
        <w:rPr>
          <w:rStyle w:val="longtext"/>
          <w:rFonts w:cs="Arial"/>
          <w:b w:val="0"/>
          <w:smallCaps w:val="0"/>
          <w:color w:val="000000"/>
          <w:szCs w:val="22"/>
          <w:shd w:val="clear" w:color="auto" w:fill="FFFFFF"/>
          <w:lang w:val="es-ES_tradnl"/>
        </w:rPr>
        <w:t>: lista las contrataciones y las ejecuciones que se llevarán a cabo cada año. En el PA deberá incluir los términos de referencia de todos los servicios a contratar, así como las especificaciones técnicas de las adquisiciones a realizar. El PA se presenta anualmente junto con el POA.</w:t>
      </w:r>
    </w:p>
    <w:p w14:paraId="685440A4" w14:textId="444223F6" w:rsidR="00FC02AB" w:rsidRPr="00DB2B31" w:rsidRDefault="00FC02AB" w:rsidP="002D266F">
      <w:pPr>
        <w:pStyle w:val="Chapter"/>
        <w:numPr>
          <w:ilvl w:val="0"/>
          <w:numId w:val="3"/>
        </w:numPr>
        <w:tabs>
          <w:tab w:val="clear" w:pos="1440"/>
          <w:tab w:val="left" w:pos="993"/>
        </w:tabs>
        <w:spacing w:before="120" w:after="120"/>
        <w:ind w:left="993" w:hanging="540"/>
        <w:jc w:val="both"/>
        <w:rPr>
          <w:rStyle w:val="longtext"/>
          <w:rFonts w:cs="Arial"/>
          <w:b w:val="0"/>
          <w:smallCaps w:val="0"/>
          <w:color w:val="000000"/>
          <w:szCs w:val="22"/>
          <w:shd w:val="clear" w:color="auto" w:fill="FFFFFF"/>
          <w:lang w:val="es-ES_tradnl"/>
        </w:rPr>
      </w:pPr>
      <w:r w:rsidRPr="00DB2B31">
        <w:rPr>
          <w:rStyle w:val="longtext"/>
          <w:rFonts w:cs="Arial"/>
          <w:smallCaps w:val="0"/>
          <w:color w:val="000000"/>
          <w:szCs w:val="22"/>
          <w:shd w:val="clear" w:color="auto" w:fill="FFFFFF"/>
          <w:lang w:val="es-ES_tradnl"/>
        </w:rPr>
        <w:t>PMR:</w:t>
      </w:r>
      <w:r w:rsidRPr="00DB2B31">
        <w:rPr>
          <w:rStyle w:val="longtext"/>
          <w:rFonts w:cs="Arial"/>
          <w:b w:val="0"/>
          <w:smallCaps w:val="0"/>
          <w:color w:val="000000"/>
          <w:szCs w:val="22"/>
          <w:shd w:val="clear" w:color="auto" w:fill="FFFFFF"/>
          <w:lang w:val="es-ES_tradnl"/>
        </w:rPr>
        <w:t xml:space="preserve"> recoge la estimación temporal de los desembolsos y del cumplimiento de las metas físicas y resultados, un mecanismo para evaluar el desempeño del Programa.</w:t>
      </w:r>
      <w:r w:rsidR="00692CDE" w:rsidRPr="00DB2B31">
        <w:rPr>
          <w:rStyle w:val="longtext"/>
          <w:rFonts w:cs="Arial"/>
          <w:b w:val="0"/>
          <w:smallCaps w:val="0"/>
          <w:color w:val="000000"/>
          <w:szCs w:val="22"/>
          <w:shd w:val="clear" w:color="auto" w:fill="FFFFFF"/>
          <w:lang w:val="es-ES_tradnl"/>
        </w:rPr>
        <w:t xml:space="preserve"> Es</w:t>
      </w:r>
      <w:r w:rsidR="00573D48" w:rsidRPr="00DB2B31">
        <w:rPr>
          <w:rStyle w:val="longtext"/>
          <w:rFonts w:cs="Arial"/>
          <w:b w:val="0"/>
          <w:smallCaps w:val="0"/>
          <w:color w:val="000000"/>
          <w:szCs w:val="22"/>
          <w:shd w:val="clear" w:color="auto" w:fill="FFFFFF"/>
          <w:lang w:val="es-ES_tradnl"/>
        </w:rPr>
        <w:t xml:space="preserve"> un instrumento, responsabilidad del Banco, que debe completarse cada seis meses para dar seguimiento a los productos y resultados obtenidos durante la ejecución del Programa, haciendo hincapié en los resultados. Se esfuerza por identificar </w:t>
      </w:r>
      <w:r w:rsidR="00573D48" w:rsidRPr="00DB2B31">
        <w:rPr>
          <w:rStyle w:val="longtext"/>
          <w:rFonts w:cs="Arial"/>
          <w:b w:val="0"/>
          <w:smallCaps w:val="0"/>
          <w:color w:val="000000"/>
          <w:szCs w:val="22"/>
          <w:shd w:val="clear" w:color="auto" w:fill="FFFFFF"/>
          <w:lang w:val="es-ES_tradnl"/>
        </w:rPr>
        <w:lastRenderedPageBreak/>
        <w:t xml:space="preserve">tempranamente, los retrasos y los cambios necesarios durante la ejecución, usando un enfoque cuantitativo para rastrear el logro de los productos y resultados de un proyecto en relación con sus parámetros estimados de tiempo y costo. El PMR integrará la siguiente información, sobre la base de lo que se define en la Matriz de Resultados, el PME y el POA durante la fase de preparación del programa: (i) metas anuales para los indicadores de producto; (ii) costos totales de cada producto esperado; y (iii) suma total de los costos planificados para todos los productos. Los PMR serán publicados por el Banco cada 30 de junio y el 30 de diciembre </w:t>
      </w:r>
      <w:r w:rsidR="0047008B" w:rsidRPr="00DB2B31">
        <w:rPr>
          <w:rStyle w:val="longtext"/>
          <w:rFonts w:cs="Arial"/>
          <w:b w:val="0"/>
          <w:smallCaps w:val="0"/>
          <w:color w:val="000000"/>
          <w:szCs w:val="22"/>
          <w:shd w:val="clear" w:color="auto" w:fill="FFFFFF"/>
          <w:lang w:val="es-ES_tradnl"/>
        </w:rPr>
        <w:t>en</w:t>
      </w:r>
      <w:r w:rsidR="00573D48" w:rsidRPr="00DB2B31">
        <w:rPr>
          <w:rStyle w:val="longtext"/>
          <w:rFonts w:cs="Arial"/>
          <w:b w:val="0"/>
          <w:smallCaps w:val="0"/>
          <w:color w:val="000000"/>
          <w:szCs w:val="22"/>
          <w:shd w:val="clear" w:color="auto" w:fill="FFFFFF"/>
          <w:lang w:val="es-ES_tradnl"/>
        </w:rPr>
        <w:t xml:space="preserve"> cada año</w:t>
      </w:r>
      <w:r w:rsidR="0047008B" w:rsidRPr="00DB2B31">
        <w:rPr>
          <w:rStyle w:val="longtext"/>
          <w:rFonts w:cs="Arial"/>
          <w:b w:val="0"/>
          <w:smallCaps w:val="0"/>
          <w:color w:val="000000"/>
          <w:szCs w:val="22"/>
          <w:shd w:val="clear" w:color="auto" w:fill="FFFFFF"/>
          <w:lang w:val="es-ES_tradnl"/>
        </w:rPr>
        <w:t xml:space="preserve"> de vigencia del proyecto.</w:t>
      </w:r>
    </w:p>
    <w:p w14:paraId="0340CF10" w14:textId="29576D56" w:rsidR="00FC02AB" w:rsidRPr="00DB2B31" w:rsidRDefault="00FC02AB" w:rsidP="002D266F">
      <w:pPr>
        <w:pStyle w:val="Chapter"/>
        <w:numPr>
          <w:ilvl w:val="0"/>
          <w:numId w:val="3"/>
        </w:numPr>
        <w:tabs>
          <w:tab w:val="clear" w:pos="1440"/>
          <w:tab w:val="left" w:pos="993"/>
        </w:tabs>
        <w:spacing w:before="120" w:after="120"/>
        <w:ind w:left="993" w:hanging="540"/>
        <w:jc w:val="both"/>
        <w:rPr>
          <w:rStyle w:val="longtext"/>
          <w:rFonts w:cs="Arial"/>
          <w:b w:val="0"/>
          <w:smallCaps w:val="0"/>
          <w:color w:val="000000"/>
          <w:szCs w:val="22"/>
          <w:shd w:val="clear" w:color="auto" w:fill="FFFFFF"/>
          <w:lang w:val="es-ES_tradnl"/>
        </w:rPr>
      </w:pPr>
      <w:r w:rsidRPr="00DB2B31">
        <w:rPr>
          <w:rStyle w:val="longtext"/>
          <w:rFonts w:cs="Arial"/>
          <w:smallCaps w:val="0"/>
          <w:color w:val="000000"/>
          <w:szCs w:val="22"/>
          <w:shd w:val="clear" w:color="auto" w:fill="FFFFFF"/>
          <w:lang w:val="es-ES_tradnl"/>
        </w:rPr>
        <w:t>M</w:t>
      </w:r>
      <w:r w:rsidR="004F73E3" w:rsidRPr="00DB2B31">
        <w:rPr>
          <w:rStyle w:val="longtext"/>
          <w:rFonts w:cs="Arial"/>
          <w:smallCaps w:val="0"/>
          <w:color w:val="000000"/>
          <w:szCs w:val="22"/>
          <w:shd w:val="clear" w:color="auto" w:fill="FFFFFF"/>
          <w:lang w:val="es-ES_tradnl"/>
        </w:rPr>
        <w:t>RG</w:t>
      </w:r>
      <w:r w:rsidRPr="00DB2B31">
        <w:rPr>
          <w:rStyle w:val="longtext"/>
          <w:rFonts w:cs="Arial"/>
          <w:b w:val="0"/>
          <w:smallCaps w:val="0"/>
          <w:color w:val="000000"/>
          <w:szCs w:val="22"/>
          <w:shd w:val="clear" w:color="auto" w:fill="FFFFFF"/>
          <w:lang w:val="es-ES_tradnl"/>
        </w:rPr>
        <w:t>: enumera y clasifica los riesgos identificados para la implementación del Proyecto. Define medidas de mitigación para aquellos considerados como altos y medios, sus respectivos indicadores de seguimiento y, cuando corresponda, el presupuesto para las actividades de mitigación.</w:t>
      </w:r>
    </w:p>
    <w:p w14:paraId="68545979" w14:textId="77777777" w:rsidR="00FC02AB" w:rsidRPr="00DB2B31" w:rsidRDefault="00FC02AB" w:rsidP="002D266F">
      <w:pPr>
        <w:pStyle w:val="Chapter"/>
        <w:numPr>
          <w:ilvl w:val="0"/>
          <w:numId w:val="3"/>
        </w:numPr>
        <w:tabs>
          <w:tab w:val="clear" w:pos="1440"/>
          <w:tab w:val="left" w:pos="993"/>
        </w:tabs>
        <w:spacing w:before="120" w:after="120"/>
        <w:ind w:left="993" w:hanging="540"/>
        <w:jc w:val="both"/>
        <w:rPr>
          <w:rStyle w:val="longtext"/>
          <w:rFonts w:cs="Arial"/>
          <w:b w:val="0"/>
          <w:smallCaps w:val="0"/>
          <w:color w:val="000000"/>
          <w:szCs w:val="22"/>
          <w:shd w:val="clear" w:color="auto" w:fill="FFFFFF"/>
          <w:lang w:val="es-ES_tradnl"/>
        </w:rPr>
      </w:pPr>
      <w:r w:rsidRPr="00DB2B31">
        <w:rPr>
          <w:rStyle w:val="longtext"/>
          <w:rFonts w:cs="Arial"/>
          <w:smallCaps w:val="0"/>
          <w:color w:val="000000"/>
          <w:szCs w:val="22"/>
          <w:shd w:val="clear" w:color="auto" w:fill="FFFFFF"/>
          <w:lang w:val="es-ES_tradnl"/>
        </w:rPr>
        <w:t>TDRP</w:t>
      </w:r>
      <w:r w:rsidRPr="00DB2B31">
        <w:rPr>
          <w:rStyle w:val="longtext"/>
          <w:rFonts w:cs="Arial"/>
          <w:b w:val="0"/>
          <w:smallCaps w:val="0"/>
          <w:color w:val="000000"/>
          <w:szCs w:val="22"/>
          <w:shd w:val="clear" w:color="auto" w:fill="FFFFFF"/>
          <w:lang w:val="es-ES_tradnl"/>
        </w:rPr>
        <w:t>: Detalla los objetivos, actividades, entregables esperados y costos básicos da cada una de las consultorías comprendidas en el Programa.</w:t>
      </w:r>
      <w:r w:rsidR="005A73BD" w:rsidRPr="00DB2B31">
        <w:rPr>
          <w:rFonts w:cs="Arial"/>
          <w:szCs w:val="22"/>
          <w:lang w:val="es-ES_tradnl"/>
        </w:rPr>
        <w:t xml:space="preserve"> </w:t>
      </w:r>
      <w:r w:rsidR="005A73BD" w:rsidRPr="00DB2B31">
        <w:rPr>
          <w:rStyle w:val="longtext"/>
          <w:rFonts w:cs="Arial"/>
          <w:b w:val="0"/>
          <w:smallCaps w:val="0"/>
          <w:color w:val="000000"/>
          <w:szCs w:val="22"/>
          <w:shd w:val="clear" w:color="auto" w:fill="FFFFFF"/>
          <w:lang w:val="es-ES_tradnl"/>
        </w:rPr>
        <w:t>Estos términos deberán ser remitidos al Banco para su No Objeción por la Coordinación del Programa, así como los productos finales de cada consultoría junto con la evaluación del consultor para incluirse en los registros del Banco.</w:t>
      </w:r>
    </w:p>
    <w:p w14:paraId="06F96DCD" w14:textId="3FDDC38D" w:rsidR="001B1F15" w:rsidRPr="00DB2B31" w:rsidRDefault="001B1F15" w:rsidP="002D266F">
      <w:pPr>
        <w:pStyle w:val="Chapter"/>
        <w:numPr>
          <w:ilvl w:val="0"/>
          <w:numId w:val="3"/>
        </w:numPr>
        <w:tabs>
          <w:tab w:val="clear" w:pos="1440"/>
          <w:tab w:val="left" w:pos="993"/>
        </w:tabs>
        <w:spacing w:before="120" w:after="120"/>
        <w:ind w:left="993" w:hanging="540"/>
        <w:jc w:val="both"/>
        <w:rPr>
          <w:rStyle w:val="longtext"/>
          <w:rFonts w:cs="Arial"/>
          <w:b w:val="0"/>
          <w:smallCaps w:val="0"/>
          <w:color w:val="000000"/>
          <w:szCs w:val="22"/>
          <w:shd w:val="clear" w:color="auto" w:fill="FFFFFF"/>
          <w:lang w:val="es-ES_tradnl"/>
        </w:rPr>
      </w:pPr>
      <w:r w:rsidRPr="00DB2B31">
        <w:rPr>
          <w:rStyle w:val="longtext"/>
          <w:rFonts w:cs="Arial"/>
          <w:smallCaps w:val="0"/>
          <w:color w:val="000000"/>
          <w:szCs w:val="22"/>
          <w:shd w:val="clear" w:color="auto" w:fill="FFFFFF"/>
          <w:lang w:val="es-ES_tradnl"/>
        </w:rPr>
        <w:t>ISA</w:t>
      </w:r>
      <w:r w:rsidRPr="00DB2B31">
        <w:rPr>
          <w:rStyle w:val="longtext"/>
          <w:rFonts w:cs="Arial"/>
          <w:b w:val="0"/>
          <w:smallCaps w:val="0"/>
          <w:color w:val="000000"/>
          <w:szCs w:val="22"/>
          <w:shd w:val="clear" w:color="auto" w:fill="FFFFFF"/>
          <w:lang w:val="es-ES_tradnl"/>
        </w:rPr>
        <w:t xml:space="preserve">: </w:t>
      </w:r>
      <w:r w:rsidR="001A65F6" w:rsidRPr="00DB2B31">
        <w:rPr>
          <w:rStyle w:val="longtext"/>
          <w:rFonts w:cs="Arial"/>
          <w:b w:val="0"/>
          <w:smallCaps w:val="0"/>
          <w:color w:val="000000"/>
          <w:szCs w:val="22"/>
          <w:shd w:val="clear" w:color="auto" w:fill="FFFFFF"/>
          <w:lang w:val="es-ES_tradnl"/>
        </w:rPr>
        <w:t xml:space="preserve">Estos informes se presentarán semestralmente y tienen como objetivo presentar al BID los resultados y productos alcanzados en la ejecución del POA y del PA relacionados con los procesos de ejecución y autorización de desembolsos. Todos los ISA deberán presentar un resumen de los resultados, productos y costos alcanzados por componentes, y el ISA correspondiente a la segunda mitad del año calendario deberá también incluir la proyección de productos y costos para el año siguiente, analizando también el grado de impacto o no impacto de los riesgos. Asimismo, deberán presentar una visión consolidada de las dificultades y lecciones aprendidas, la explicación de cambios realizados a la MR, productos y costos planificados, así como las conclusiones y recomendaciones destinadas a retroalimentar el proyecto. Estos informes deberán ser presentados en un plazo máximo de 60 días después del final del semestre correspondiente. Los ISA son la fuente de información principal para alimentar el reporte de avance en el PMR. </w:t>
      </w:r>
      <w:r w:rsidRPr="00DB2B31">
        <w:rPr>
          <w:rStyle w:val="longtext"/>
          <w:rFonts w:cs="Arial"/>
          <w:b w:val="0"/>
          <w:smallCaps w:val="0"/>
          <w:color w:val="000000"/>
          <w:szCs w:val="22"/>
          <w:shd w:val="clear" w:color="auto" w:fill="FFFFFF"/>
          <w:lang w:val="es-ES_tradnl"/>
        </w:rPr>
        <w:t xml:space="preserve">El Especialista en Monitoreo y Evaluación </w:t>
      </w:r>
      <w:r w:rsidR="00BF2FC5" w:rsidRPr="00DB2B31">
        <w:rPr>
          <w:rStyle w:val="longtext"/>
          <w:rFonts w:cs="Arial"/>
          <w:b w:val="0"/>
          <w:smallCaps w:val="0"/>
          <w:color w:val="000000"/>
          <w:szCs w:val="22"/>
          <w:shd w:val="clear" w:color="auto" w:fill="FFFFFF"/>
          <w:lang w:val="es-ES_tradnl"/>
        </w:rPr>
        <w:t>del O</w:t>
      </w:r>
      <w:r w:rsidRPr="00DB2B31">
        <w:rPr>
          <w:rStyle w:val="longtext"/>
          <w:rFonts w:cs="Arial"/>
          <w:b w:val="0"/>
          <w:smallCaps w:val="0"/>
          <w:color w:val="000000"/>
          <w:szCs w:val="22"/>
          <w:shd w:val="clear" w:color="auto" w:fill="FFFFFF"/>
          <w:lang w:val="es-ES_tradnl"/>
        </w:rPr>
        <w:t xml:space="preserve">E será responsable de reunir la información necesaria y elaborar un borrador de informe que será aprobado por el </w:t>
      </w:r>
      <w:r w:rsidR="004C3FA3" w:rsidRPr="00DB2B31">
        <w:rPr>
          <w:rStyle w:val="longtext"/>
          <w:rFonts w:cs="Arial"/>
          <w:b w:val="0"/>
          <w:smallCaps w:val="0"/>
          <w:color w:val="000000"/>
          <w:szCs w:val="22"/>
          <w:shd w:val="clear" w:color="auto" w:fill="FFFFFF"/>
          <w:lang w:val="es-ES_tradnl"/>
        </w:rPr>
        <w:t>Coordinador Ejecutivo de PROFIP</w:t>
      </w:r>
      <w:r w:rsidR="00C52AAA" w:rsidRPr="00DB2B31">
        <w:rPr>
          <w:rStyle w:val="longtext"/>
          <w:rFonts w:cs="Arial"/>
          <w:b w:val="0"/>
          <w:smallCaps w:val="0"/>
          <w:color w:val="000000"/>
          <w:szCs w:val="22"/>
          <w:shd w:val="clear" w:color="auto" w:fill="FFFFFF"/>
          <w:lang w:val="es-ES_tradnl"/>
        </w:rPr>
        <w:t>.</w:t>
      </w:r>
    </w:p>
    <w:p w14:paraId="29F5F8BD" w14:textId="18882DA4" w:rsidR="009838A4" w:rsidRPr="00DB2B31" w:rsidRDefault="009838A4" w:rsidP="002D266F">
      <w:pPr>
        <w:pStyle w:val="Chapter"/>
        <w:numPr>
          <w:ilvl w:val="0"/>
          <w:numId w:val="3"/>
        </w:numPr>
        <w:tabs>
          <w:tab w:val="clear" w:pos="1440"/>
          <w:tab w:val="left" w:pos="993"/>
        </w:tabs>
        <w:spacing w:before="120" w:after="120"/>
        <w:ind w:left="993" w:hanging="540"/>
        <w:jc w:val="both"/>
        <w:rPr>
          <w:rStyle w:val="longtext"/>
          <w:rFonts w:cs="Arial"/>
          <w:b w:val="0"/>
          <w:smallCaps w:val="0"/>
          <w:color w:val="000000"/>
          <w:szCs w:val="22"/>
          <w:shd w:val="clear" w:color="auto" w:fill="FFFFFF"/>
          <w:lang w:val="es-ES_tradnl"/>
        </w:rPr>
      </w:pPr>
      <w:r w:rsidRPr="00DB2B31">
        <w:rPr>
          <w:rStyle w:val="longtext"/>
          <w:rFonts w:cs="Arial"/>
          <w:smallCaps w:val="0"/>
          <w:color w:val="000000"/>
          <w:szCs w:val="22"/>
          <w:shd w:val="clear" w:color="auto" w:fill="FFFFFF"/>
          <w:lang w:val="es-ES_tradnl"/>
        </w:rPr>
        <w:t>EFA:</w:t>
      </w:r>
      <w:r w:rsidRPr="00DB2B31">
        <w:rPr>
          <w:rStyle w:val="longtext"/>
          <w:rFonts w:cs="Arial"/>
          <w:b w:val="0"/>
          <w:smallCaps w:val="0"/>
          <w:color w:val="000000"/>
          <w:szCs w:val="22"/>
          <w:shd w:val="clear" w:color="auto" w:fill="FFFFFF"/>
          <w:lang w:val="es-ES_tradnl"/>
        </w:rPr>
        <w:t xml:space="preserve"> </w:t>
      </w:r>
      <w:r w:rsidR="00CD02DA" w:rsidRPr="00DB2B31">
        <w:rPr>
          <w:rStyle w:val="longtext"/>
          <w:rFonts w:cs="Arial"/>
          <w:b w:val="0"/>
          <w:smallCaps w:val="0"/>
          <w:color w:val="000000"/>
          <w:szCs w:val="22"/>
          <w:shd w:val="clear" w:color="auto" w:fill="FFFFFF"/>
          <w:lang w:val="es-ES_tradnl"/>
        </w:rPr>
        <w:t>El OE</w:t>
      </w:r>
      <w:r w:rsidR="007B6A78" w:rsidRPr="00DB2B31">
        <w:rPr>
          <w:rStyle w:val="longtext"/>
          <w:rFonts w:cs="Arial"/>
          <w:b w:val="0"/>
          <w:smallCaps w:val="0"/>
          <w:color w:val="000000"/>
          <w:szCs w:val="22"/>
          <w:shd w:val="clear" w:color="auto" w:fill="FFFFFF"/>
          <w:lang w:val="es-ES_tradnl"/>
        </w:rPr>
        <w:t xml:space="preserve"> </w:t>
      </w:r>
      <w:r w:rsidRPr="00DB2B31">
        <w:rPr>
          <w:rStyle w:val="longtext"/>
          <w:rFonts w:cs="Arial"/>
          <w:b w:val="0"/>
          <w:smallCaps w:val="0"/>
          <w:color w:val="000000"/>
          <w:szCs w:val="22"/>
          <w:shd w:val="clear" w:color="auto" w:fill="FFFFFF"/>
          <w:lang w:val="es-ES_tradnl"/>
        </w:rPr>
        <w:t>deberá presen</w:t>
      </w:r>
      <w:r w:rsidR="00E26410" w:rsidRPr="00DB2B31">
        <w:rPr>
          <w:rStyle w:val="longtext"/>
          <w:rFonts w:cs="Arial"/>
          <w:b w:val="0"/>
          <w:smallCaps w:val="0"/>
          <w:color w:val="000000"/>
          <w:szCs w:val="22"/>
          <w:shd w:val="clear" w:color="auto" w:fill="FFFFFF"/>
          <w:lang w:val="es-ES_tradnl"/>
        </w:rPr>
        <w:t>tar</w:t>
      </w:r>
      <w:r w:rsidRPr="00DB2B31">
        <w:rPr>
          <w:rStyle w:val="longtext"/>
          <w:rFonts w:cs="Arial"/>
          <w:b w:val="0"/>
          <w:smallCaps w:val="0"/>
          <w:color w:val="000000"/>
          <w:szCs w:val="22"/>
          <w:shd w:val="clear" w:color="auto" w:fill="FFFFFF"/>
          <w:lang w:val="es-ES_tradnl"/>
        </w:rPr>
        <w:t xml:space="preserve"> al Banco, dentro del plazo de 120 días siguientes al cierre de cada ejercicio </w:t>
      </w:r>
      <w:r w:rsidR="00E26410" w:rsidRPr="00DB2B31">
        <w:rPr>
          <w:rStyle w:val="longtext"/>
          <w:rFonts w:cs="Arial"/>
          <w:b w:val="0"/>
          <w:smallCaps w:val="0"/>
          <w:color w:val="000000"/>
          <w:szCs w:val="22"/>
          <w:shd w:val="clear" w:color="auto" w:fill="FFFFFF"/>
          <w:lang w:val="es-ES_tradnl"/>
        </w:rPr>
        <w:t>económico</w:t>
      </w:r>
      <w:r w:rsidRPr="00DB2B31">
        <w:rPr>
          <w:rStyle w:val="longtext"/>
          <w:rFonts w:cs="Arial"/>
          <w:b w:val="0"/>
          <w:smallCaps w:val="0"/>
          <w:color w:val="000000"/>
          <w:szCs w:val="22"/>
          <w:shd w:val="clear" w:color="auto" w:fill="FFFFFF"/>
          <w:lang w:val="es-ES_tradnl"/>
        </w:rPr>
        <w:t xml:space="preserve">, y durante el plazo para los desembolsos de la operación, los EFA del </w:t>
      </w:r>
      <w:r w:rsidR="00E26410" w:rsidRPr="00DB2B31">
        <w:rPr>
          <w:rStyle w:val="longtext"/>
          <w:rFonts w:cs="Arial"/>
          <w:b w:val="0"/>
          <w:smallCaps w:val="0"/>
          <w:color w:val="000000"/>
          <w:szCs w:val="22"/>
          <w:shd w:val="clear" w:color="auto" w:fill="FFFFFF"/>
          <w:lang w:val="es-ES_tradnl"/>
        </w:rPr>
        <w:t>Proyecto</w:t>
      </w:r>
      <w:r w:rsidRPr="00DB2B31">
        <w:rPr>
          <w:rStyle w:val="longtext"/>
          <w:rFonts w:cs="Arial"/>
          <w:b w:val="0"/>
          <w:smallCaps w:val="0"/>
          <w:color w:val="000000"/>
          <w:szCs w:val="22"/>
          <w:shd w:val="clear" w:color="auto" w:fill="FFFFFF"/>
          <w:lang w:val="es-ES_tradnl"/>
        </w:rPr>
        <w:t xml:space="preserve"> debidamente dictaminados por una firma de auditoría independiente </w:t>
      </w:r>
      <w:r w:rsidR="00FA0193" w:rsidRPr="00DB2B31">
        <w:rPr>
          <w:rStyle w:val="longtext"/>
          <w:rFonts w:cs="Arial"/>
          <w:b w:val="0"/>
          <w:smallCaps w:val="0"/>
          <w:color w:val="000000"/>
          <w:szCs w:val="22"/>
          <w:shd w:val="clear" w:color="auto" w:fill="FFFFFF"/>
          <w:lang w:val="es-ES_tradnl"/>
        </w:rPr>
        <w:t xml:space="preserve">y </w:t>
      </w:r>
      <w:r w:rsidRPr="00DB2B31">
        <w:rPr>
          <w:rStyle w:val="longtext"/>
          <w:rFonts w:cs="Arial"/>
          <w:b w:val="0"/>
          <w:smallCaps w:val="0"/>
          <w:color w:val="000000"/>
          <w:szCs w:val="22"/>
          <w:shd w:val="clear" w:color="auto" w:fill="FFFFFF"/>
          <w:lang w:val="es-ES_tradnl"/>
        </w:rPr>
        <w:t xml:space="preserve">aceptable </w:t>
      </w:r>
      <w:r w:rsidR="00E26410" w:rsidRPr="00DB2B31">
        <w:rPr>
          <w:rStyle w:val="longtext"/>
          <w:rFonts w:cs="Arial"/>
          <w:b w:val="0"/>
          <w:smallCaps w:val="0"/>
          <w:color w:val="000000"/>
          <w:szCs w:val="22"/>
          <w:shd w:val="clear" w:color="auto" w:fill="FFFFFF"/>
          <w:lang w:val="es-ES_tradnl"/>
        </w:rPr>
        <w:t>para</w:t>
      </w:r>
      <w:r w:rsidRPr="00DB2B31">
        <w:rPr>
          <w:rStyle w:val="longtext"/>
          <w:rFonts w:cs="Arial"/>
          <w:b w:val="0"/>
          <w:smallCaps w:val="0"/>
          <w:color w:val="000000"/>
          <w:szCs w:val="22"/>
          <w:shd w:val="clear" w:color="auto" w:fill="FFFFFF"/>
          <w:lang w:val="es-ES_tradnl"/>
        </w:rPr>
        <w:t xml:space="preserve"> el Banco.</w:t>
      </w:r>
    </w:p>
    <w:p w14:paraId="5C542507" w14:textId="361A65BB" w:rsidR="005603E9" w:rsidRPr="00DB2B31" w:rsidRDefault="00780B21" w:rsidP="002D266F">
      <w:pPr>
        <w:pStyle w:val="Chapter"/>
        <w:numPr>
          <w:ilvl w:val="0"/>
          <w:numId w:val="3"/>
        </w:numPr>
        <w:tabs>
          <w:tab w:val="clear" w:pos="1440"/>
          <w:tab w:val="left" w:pos="993"/>
        </w:tabs>
        <w:spacing w:before="120" w:after="120"/>
        <w:ind w:left="993" w:hanging="540"/>
        <w:jc w:val="both"/>
        <w:rPr>
          <w:rStyle w:val="longtext"/>
          <w:rFonts w:cs="Arial"/>
          <w:b w:val="0"/>
          <w:smallCaps w:val="0"/>
          <w:color w:val="000000"/>
          <w:szCs w:val="22"/>
          <w:shd w:val="clear" w:color="auto" w:fill="FFFFFF"/>
          <w:lang w:val="es-ES_tradnl"/>
        </w:rPr>
      </w:pPr>
      <w:r w:rsidRPr="00DB2B31">
        <w:rPr>
          <w:rStyle w:val="longtext"/>
          <w:rFonts w:cs="Arial"/>
          <w:smallCaps w:val="0"/>
          <w:color w:val="000000"/>
          <w:szCs w:val="22"/>
          <w:shd w:val="clear" w:color="auto" w:fill="FFFFFF"/>
          <w:lang w:val="es-ES_tradnl"/>
        </w:rPr>
        <w:t>Proyecciones de desembolsos del proyecto</w:t>
      </w:r>
      <w:r w:rsidRPr="00DB2B31">
        <w:rPr>
          <w:rStyle w:val="longtext"/>
          <w:rFonts w:cs="Arial"/>
          <w:b w:val="0"/>
          <w:smallCaps w:val="0"/>
          <w:color w:val="000000"/>
          <w:szCs w:val="22"/>
          <w:shd w:val="clear" w:color="auto" w:fill="FFFFFF"/>
          <w:lang w:val="es-ES_tradnl"/>
        </w:rPr>
        <w:t xml:space="preserve">: a finales de cada año </w:t>
      </w:r>
      <w:r w:rsidR="00F0563E" w:rsidRPr="00DB2B31">
        <w:rPr>
          <w:rStyle w:val="longtext"/>
          <w:rFonts w:cs="Arial"/>
          <w:b w:val="0"/>
          <w:smallCaps w:val="0"/>
          <w:color w:val="000000"/>
          <w:szCs w:val="22"/>
          <w:shd w:val="clear" w:color="auto" w:fill="FFFFFF"/>
          <w:lang w:val="es-ES_tradnl"/>
        </w:rPr>
        <w:t>el OE,</w:t>
      </w:r>
      <w:r w:rsidR="00287E36" w:rsidRPr="00DB2B31">
        <w:rPr>
          <w:rStyle w:val="longtext"/>
          <w:rFonts w:cs="Arial"/>
          <w:b w:val="0"/>
          <w:smallCaps w:val="0"/>
          <w:color w:val="000000"/>
          <w:szCs w:val="22"/>
          <w:shd w:val="clear" w:color="auto" w:fill="FFFFFF"/>
          <w:lang w:val="es-ES_tradnl"/>
        </w:rPr>
        <w:t xml:space="preserve"> </w:t>
      </w:r>
      <w:r w:rsidRPr="00DB2B31">
        <w:rPr>
          <w:rStyle w:val="longtext"/>
          <w:rFonts w:cs="Arial"/>
          <w:b w:val="0"/>
          <w:smallCaps w:val="0"/>
          <w:color w:val="000000"/>
          <w:szCs w:val="22"/>
          <w:shd w:val="clear" w:color="auto" w:fill="FFFFFF"/>
          <w:lang w:val="es-ES_tradnl"/>
        </w:rPr>
        <w:t>en coordinación con el Banco, revisará las proyecciones de desembolsos mensuales del proyecto para el año siguiente, en consistencia con el POA. Estas proyecciones deben ser presentadas cada 30 de noviembre para ser capturadas en los sistemas del Banco y ejecutadas en el siguiente año</w:t>
      </w:r>
      <w:r w:rsidR="00093E47" w:rsidRPr="00DB2B31">
        <w:rPr>
          <w:rStyle w:val="longtext"/>
          <w:rFonts w:cs="Arial"/>
          <w:b w:val="0"/>
          <w:smallCaps w:val="0"/>
          <w:color w:val="000000"/>
          <w:szCs w:val="22"/>
          <w:shd w:val="clear" w:color="auto" w:fill="FFFFFF"/>
          <w:lang w:val="es-ES_tradnl"/>
        </w:rPr>
        <w:t>-</w:t>
      </w:r>
      <w:r w:rsidRPr="00DB2B31">
        <w:rPr>
          <w:rStyle w:val="longtext"/>
          <w:rFonts w:cs="Arial"/>
          <w:b w:val="0"/>
          <w:smallCaps w:val="0"/>
          <w:color w:val="000000"/>
          <w:szCs w:val="22"/>
          <w:shd w:val="clear" w:color="auto" w:fill="FFFFFF"/>
          <w:lang w:val="es-ES_tradnl"/>
        </w:rPr>
        <w:t xml:space="preserve">calendario. El cumplimiento de las proyecciones </w:t>
      </w:r>
      <w:r w:rsidRPr="00DB2B31">
        <w:rPr>
          <w:rStyle w:val="longtext"/>
          <w:rFonts w:cs="Arial"/>
          <w:b w:val="0"/>
          <w:smallCaps w:val="0"/>
          <w:color w:val="000000"/>
          <w:szCs w:val="22"/>
          <w:shd w:val="clear" w:color="auto" w:fill="FFFFFF"/>
          <w:lang w:val="es-ES_tradnl"/>
        </w:rPr>
        <w:lastRenderedPageBreak/>
        <w:t>formará parte de la evaluación del desempeño del Proyecto realizada a través del PMR</w:t>
      </w:r>
      <w:r w:rsidRPr="00DB2B31">
        <w:rPr>
          <w:rFonts w:cs="Arial"/>
          <w:szCs w:val="22"/>
          <w:lang w:val="es-ES_tradnl"/>
        </w:rPr>
        <w:t>.</w:t>
      </w:r>
    </w:p>
    <w:p w14:paraId="2DC2587F" w14:textId="71E84751" w:rsidR="00B53F90" w:rsidRPr="00D04DD9" w:rsidRDefault="00FC02AB" w:rsidP="00B53F90">
      <w:pPr>
        <w:pStyle w:val="Chapter"/>
        <w:numPr>
          <w:ilvl w:val="0"/>
          <w:numId w:val="3"/>
        </w:numPr>
        <w:tabs>
          <w:tab w:val="clear" w:pos="1440"/>
          <w:tab w:val="left" w:pos="993"/>
        </w:tabs>
        <w:spacing w:before="120" w:after="120"/>
        <w:ind w:left="993" w:hanging="540"/>
        <w:jc w:val="both"/>
        <w:rPr>
          <w:rFonts w:cs="Arial"/>
          <w:b w:val="0"/>
          <w:smallCaps w:val="0"/>
          <w:color w:val="000000"/>
          <w:szCs w:val="22"/>
          <w:shd w:val="clear" w:color="auto" w:fill="FFFFFF"/>
          <w:lang w:val="es-ES_tradnl"/>
        </w:rPr>
      </w:pPr>
      <w:r w:rsidRPr="00DB2B31">
        <w:rPr>
          <w:rStyle w:val="longtext"/>
          <w:rFonts w:cs="Arial"/>
          <w:smallCaps w:val="0"/>
          <w:color w:val="000000"/>
          <w:szCs w:val="22"/>
          <w:shd w:val="clear" w:color="auto" w:fill="FFFFFF"/>
          <w:lang w:val="es-ES_tradnl"/>
        </w:rPr>
        <w:t>Misiones de Administración o Visitas de Inspección</w:t>
      </w:r>
      <w:r w:rsidRPr="00DB2B31">
        <w:rPr>
          <w:rStyle w:val="longtext"/>
          <w:rFonts w:cs="Arial"/>
          <w:b w:val="0"/>
          <w:smallCaps w:val="0"/>
          <w:color w:val="000000"/>
          <w:szCs w:val="22"/>
          <w:shd w:val="clear" w:color="auto" w:fill="FFFFFF"/>
          <w:lang w:val="es-ES_tradnl"/>
        </w:rPr>
        <w:t xml:space="preserve">: El Banco realizará dichas Misiones de Administración o Visitas de Inspección, dependiendo de la importancia y complejidad de la ejecución del Programa, </w:t>
      </w:r>
      <w:r w:rsidR="00B43AAC" w:rsidRPr="00DB2B31">
        <w:rPr>
          <w:rStyle w:val="longtext"/>
          <w:rFonts w:cs="Arial"/>
          <w:b w:val="0"/>
          <w:smallCaps w:val="0"/>
          <w:color w:val="000000"/>
          <w:szCs w:val="22"/>
          <w:shd w:val="clear" w:color="auto" w:fill="FFFFFF"/>
          <w:lang w:val="es-ES_tradnl"/>
        </w:rPr>
        <w:t>dependiendo de la importancia y complejidad de la ejecución del Programa</w:t>
      </w:r>
      <w:r w:rsidRPr="00DB2B31">
        <w:rPr>
          <w:rStyle w:val="longtext"/>
          <w:rFonts w:cs="Arial"/>
          <w:b w:val="0"/>
          <w:smallCaps w:val="0"/>
          <w:color w:val="000000"/>
          <w:szCs w:val="22"/>
          <w:shd w:val="clear" w:color="auto" w:fill="FFFFFF"/>
          <w:lang w:val="es-ES_tradnl"/>
        </w:rPr>
        <w:t>.</w:t>
      </w:r>
      <w:bookmarkStart w:id="21" w:name="_Toc392757489"/>
      <w:bookmarkStart w:id="22" w:name="_Toc433308487"/>
      <w:bookmarkStart w:id="23" w:name="_Toc491277865"/>
    </w:p>
    <w:p w14:paraId="1FB820C6" w14:textId="36F273FA" w:rsidR="003714EB" w:rsidRPr="00DB2B31" w:rsidRDefault="00DE0862" w:rsidP="005945FB">
      <w:pPr>
        <w:pStyle w:val="Chapter"/>
        <w:numPr>
          <w:ilvl w:val="1"/>
          <w:numId w:val="9"/>
        </w:numPr>
        <w:tabs>
          <w:tab w:val="clear" w:pos="1440"/>
          <w:tab w:val="left" w:pos="709"/>
          <w:tab w:val="left" w:pos="851"/>
        </w:tabs>
        <w:spacing w:before="120" w:after="120"/>
        <w:ind w:left="709" w:hanging="709"/>
        <w:jc w:val="both"/>
        <w:rPr>
          <w:rStyle w:val="longtext"/>
          <w:rFonts w:cs="Arial"/>
          <w:b w:val="0"/>
          <w:smallCaps w:val="0"/>
          <w:color w:val="000000"/>
          <w:szCs w:val="22"/>
          <w:shd w:val="clear" w:color="auto" w:fill="FFFFFF"/>
          <w:lang w:val="es-ES_tradnl"/>
        </w:rPr>
      </w:pPr>
      <w:r w:rsidRPr="00DB2B31">
        <w:rPr>
          <w:rStyle w:val="longtext"/>
          <w:rFonts w:cs="Arial"/>
          <w:b w:val="0"/>
          <w:smallCaps w:val="0"/>
          <w:color w:val="000000"/>
          <w:szCs w:val="22"/>
          <w:shd w:val="clear" w:color="auto" w:fill="FFFFFF"/>
          <w:lang w:val="es-ES_tradnl"/>
        </w:rPr>
        <w:t xml:space="preserve">El </w:t>
      </w:r>
      <w:r w:rsidR="00397CC8" w:rsidRPr="00DB2B31">
        <w:rPr>
          <w:rStyle w:val="longtext"/>
          <w:rFonts w:cs="Arial"/>
          <w:b w:val="0"/>
          <w:smallCaps w:val="0"/>
          <w:color w:val="000000"/>
          <w:szCs w:val="22"/>
          <w:shd w:val="clear" w:color="auto" w:fill="FFFFFF"/>
          <w:lang w:val="es-ES_tradnl"/>
        </w:rPr>
        <w:t xml:space="preserve">OE enviará </w:t>
      </w:r>
      <w:r w:rsidR="003714EB" w:rsidRPr="00DB2B31">
        <w:rPr>
          <w:rStyle w:val="longtext"/>
          <w:rFonts w:cs="Arial"/>
          <w:b w:val="0"/>
          <w:smallCaps w:val="0"/>
          <w:color w:val="000000"/>
          <w:szCs w:val="22"/>
          <w:shd w:val="clear" w:color="auto" w:fill="FFFFFF"/>
          <w:lang w:val="es-ES_tradnl"/>
        </w:rPr>
        <w:t>semestralmente al Banco</w:t>
      </w:r>
      <w:r w:rsidR="00DC0D57" w:rsidRPr="00DB2B31">
        <w:rPr>
          <w:rStyle w:val="longtext"/>
          <w:rFonts w:cs="Arial"/>
          <w:b w:val="0"/>
          <w:smallCaps w:val="0"/>
          <w:color w:val="000000"/>
          <w:szCs w:val="22"/>
          <w:shd w:val="clear" w:color="auto" w:fill="FFFFFF"/>
          <w:lang w:val="es-ES_tradnl"/>
        </w:rPr>
        <w:t xml:space="preserve"> el ISA</w:t>
      </w:r>
      <w:r w:rsidR="006D47EE" w:rsidRPr="00DB2B31">
        <w:rPr>
          <w:rStyle w:val="longtext"/>
          <w:rFonts w:cs="Arial"/>
          <w:b w:val="0"/>
          <w:smallCaps w:val="0"/>
          <w:color w:val="000000"/>
          <w:szCs w:val="22"/>
          <w:shd w:val="clear" w:color="auto" w:fill="FFFFFF"/>
          <w:lang w:val="es-ES_tradnl"/>
        </w:rPr>
        <w:t>, 60 días después del final del semestre correspondiente</w:t>
      </w:r>
      <w:r w:rsidR="005B196C" w:rsidRPr="00DB2B31">
        <w:rPr>
          <w:rStyle w:val="longtext"/>
          <w:rFonts w:cs="Arial"/>
          <w:b w:val="0"/>
          <w:smallCaps w:val="0"/>
          <w:color w:val="000000"/>
          <w:szCs w:val="22"/>
          <w:shd w:val="clear" w:color="auto" w:fill="FFFFFF"/>
          <w:lang w:val="es-ES_tradnl"/>
        </w:rPr>
        <w:t>. A</w:t>
      </w:r>
      <w:r w:rsidR="00B53635" w:rsidRPr="00DB2B31">
        <w:rPr>
          <w:rStyle w:val="longtext"/>
          <w:rFonts w:cs="Arial"/>
          <w:b w:val="0"/>
          <w:smallCaps w:val="0"/>
          <w:color w:val="000000"/>
          <w:szCs w:val="22"/>
          <w:shd w:val="clear" w:color="auto" w:fill="FFFFFF"/>
          <w:lang w:val="es-ES_tradnl"/>
        </w:rPr>
        <w:t>nualmente</w:t>
      </w:r>
      <w:r w:rsidR="005B196C" w:rsidRPr="00DB2B31">
        <w:rPr>
          <w:rStyle w:val="longtext"/>
          <w:rFonts w:cs="Arial"/>
          <w:b w:val="0"/>
          <w:smallCaps w:val="0"/>
          <w:color w:val="000000"/>
          <w:szCs w:val="22"/>
          <w:shd w:val="clear" w:color="auto" w:fill="FFFFFF"/>
          <w:lang w:val="es-ES_tradnl"/>
        </w:rPr>
        <w:t>, se deberá enviar</w:t>
      </w:r>
      <w:r w:rsidR="00B53635" w:rsidRPr="00DB2B31">
        <w:rPr>
          <w:rStyle w:val="longtext"/>
          <w:rFonts w:cs="Arial"/>
          <w:b w:val="0"/>
          <w:smallCaps w:val="0"/>
          <w:color w:val="000000"/>
          <w:szCs w:val="22"/>
          <w:shd w:val="clear" w:color="auto" w:fill="FFFFFF"/>
          <w:lang w:val="es-ES_tradnl"/>
        </w:rPr>
        <w:t xml:space="preserve"> l</w:t>
      </w:r>
      <w:r w:rsidR="003714EB" w:rsidRPr="00DB2B31">
        <w:rPr>
          <w:rStyle w:val="longtext"/>
          <w:rFonts w:cs="Arial"/>
          <w:b w:val="0"/>
          <w:smallCaps w:val="0"/>
          <w:color w:val="000000"/>
          <w:szCs w:val="22"/>
          <w:shd w:val="clear" w:color="auto" w:fill="FFFFFF"/>
          <w:lang w:val="es-ES_tradnl"/>
        </w:rPr>
        <w:t>a actualización del Plan de Ejecución del Proyecto (PEP)</w:t>
      </w:r>
      <w:r w:rsidR="005B196C" w:rsidRPr="00DB2B31">
        <w:rPr>
          <w:rStyle w:val="longtext"/>
          <w:rFonts w:cs="Arial"/>
          <w:b w:val="0"/>
          <w:smallCaps w:val="0"/>
          <w:color w:val="000000"/>
          <w:szCs w:val="22"/>
          <w:shd w:val="clear" w:color="auto" w:fill="FFFFFF"/>
          <w:lang w:val="es-ES_tradnl"/>
        </w:rPr>
        <w:t>, el 30 de noviembre del año en curso.</w:t>
      </w:r>
      <w:r w:rsidR="003714EB" w:rsidRPr="00DB2B31">
        <w:rPr>
          <w:rStyle w:val="longtext"/>
          <w:rFonts w:cs="Arial"/>
          <w:b w:val="0"/>
          <w:smallCaps w:val="0"/>
          <w:color w:val="000000"/>
          <w:szCs w:val="22"/>
          <w:shd w:val="clear" w:color="auto" w:fill="FFFFFF"/>
          <w:lang w:val="es-ES_tradnl"/>
        </w:rPr>
        <w:t xml:space="preserve"> Los Informes</w:t>
      </w:r>
      <w:r w:rsidR="00ED2471" w:rsidRPr="00DB2B31">
        <w:rPr>
          <w:rStyle w:val="longtext"/>
          <w:rFonts w:cs="Arial"/>
          <w:b w:val="0"/>
          <w:smallCaps w:val="0"/>
          <w:color w:val="000000"/>
          <w:szCs w:val="22"/>
          <w:shd w:val="clear" w:color="auto" w:fill="FFFFFF"/>
          <w:lang w:val="es-ES_tradnl"/>
        </w:rPr>
        <w:t xml:space="preserve"> </w:t>
      </w:r>
      <w:r w:rsidR="003714EB" w:rsidRPr="00DB2B31">
        <w:rPr>
          <w:rStyle w:val="longtext"/>
          <w:rFonts w:cs="Arial"/>
          <w:b w:val="0"/>
          <w:smallCaps w:val="0"/>
          <w:color w:val="000000"/>
          <w:szCs w:val="22"/>
          <w:shd w:val="clear" w:color="auto" w:fill="FFFFFF"/>
          <w:lang w:val="es-ES_tradnl"/>
        </w:rPr>
        <w:t>de cumplimiento de la matriz de resultados se presentarán al Banco según el cronograma de mediciones intermedias y finales establecidas en el mismo.</w:t>
      </w:r>
    </w:p>
    <w:p w14:paraId="75CE1428" w14:textId="77777777" w:rsidR="00DC2235" w:rsidRPr="00DB2B31" w:rsidRDefault="00DC2235" w:rsidP="005945FB">
      <w:pPr>
        <w:pStyle w:val="Chapter"/>
        <w:numPr>
          <w:ilvl w:val="1"/>
          <w:numId w:val="9"/>
        </w:numPr>
        <w:tabs>
          <w:tab w:val="clear" w:pos="1440"/>
          <w:tab w:val="left" w:pos="709"/>
          <w:tab w:val="left" w:pos="851"/>
        </w:tabs>
        <w:spacing w:before="120" w:after="120"/>
        <w:ind w:left="709" w:hanging="709"/>
        <w:jc w:val="both"/>
        <w:rPr>
          <w:rStyle w:val="longtext"/>
          <w:rFonts w:cs="Arial"/>
          <w:b w:val="0"/>
          <w:smallCaps w:val="0"/>
          <w:color w:val="000000"/>
          <w:szCs w:val="22"/>
          <w:shd w:val="clear" w:color="auto" w:fill="FFFFFF"/>
          <w:lang w:val="es-ES_tradnl"/>
        </w:rPr>
      </w:pPr>
      <w:r w:rsidRPr="00DB2B31">
        <w:rPr>
          <w:rStyle w:val="longtext"/>
          <w:rFonts w:cs="Arial"/>
          <w:b w:val="0"/>
          <w:smallCaps w:val="0"/>
          <w:color w:val="000000"/>
          <w:szCs w:val="22"/>
          <w:shd w:val="clear" w:color="auto" w:fill="FFFFFF"/>
          <w:lang w:val="es-ES_tradnl"/>
        </w:rPr>
        <w:t xml:space="preserve">Los Estados Financieros auditados deberán ser remitidos </w:t>
      </w:r>
      <w:r w:rsidR="00FF7C78" w:rsidRPr="00DB2B31">
        <w:rPr>
          <w:rStyle w:val="longtext"/>
          <w:rFonts w:cs="Arial"/>
          <w:b w:val="0"/>
          <w:smallCaps w:val="0"/>
          <w:color w:val="000000"/>
          <w:szCs w:val="22"/>
          <w:shd w:val="clear" w:color="auto" w:fill="FFFFFF"/>
          <w:lang w:val="es-ES_tradnl"/>
        </w:rPr>
        <w:t>a</w:t>
      </w:r>
      <w:r w:rsidRPr="00DB2B31">
        <w:rPr>
          <w:rStyle w:val="longtext"/>
          <w:rFonts w:cs="Arial"/>
          <w:b w:val="0"/>
          <w:smallCaps w:val="0"/>
          <w:color w:val="000000"/>
          <w:szCs w:val="22"/>
          <w:shd w:val="clear" w:color="auto" w:fill="FFFFFF"/>
          <w:lang w:val="es-ES_tradnl"/>
        </w:rPr>
        <w:t>nualmente, dentro del plazo de 120 días siguientes al cierre de cada ejercicio económico y durante el plazo para desembolsos del financiamiento.</w:t>
      </w:r>
    </w:p>
    <w:p w14:paraId="7DE846A0" w14:textId="77777777" w:rsidR="00E26410" w:rsidRPr="00DB2B31" w:rsidRDefault="00E26410" w:rsidP="00E26410">
      <w:pPr>
        <w:rPr>
          <w:rFonts w:ascii="Arial" w:hAnsi="Arial" w:cs="Arial"/>
          <w:szCs w:val="22"/>
        </w:rPr>
      </w:pPr>
    </w:p>
    <w:p w14:paraId="52EA7151" w14:textId="321BAB4C" w:rsidR="003714EB" w:rsidRPr="00DB2B31" w:rsidRDefault="003714EB" w:rsidP="005945FB">
      <w:pPr>
        <w:pStyle w:val="Chapter"/>
        <w:numPr>
          <w:ilvl w:val="0"/>
          <w:numId w:val="6"/>
        </w:numPr>
        <w:spacing w:before="0" w:after="0"/>
        <w:jc w:val="both"/>
        <w:outlineLvl w:val="1"/>
        <w:rPr>
          <w:rStyle w:val="longtext"/>
          <w:rFonts w:cs="Arial"/>
          <w:smallCaps w:val="0"/>
          <w:color w:val="000000"/>
          <w:szCs w:val="22"/>
          <w:shd w:val="clear" w:color="auto" w:fill="FFFFFF"/>
          <w:lang w:val="es-ES_tradnl"/>
        </w:rPr>
      </w:pPr>
      <w:bookmarkStart w:id="24" w:name="_Toc525149923"/>
      <w:r w:rsidRPr="00DB2B31">
        <w:rPr>
          <w:rStyle w:val="longtext"/>
          <w:rFonts w:cs="Arial"/>
          <w:smallCaps w:val="0"/>
          <w:color w:val="000000"/>
          <w:szCs w:val="22"/>
          <w:shd w:val="clear" w:color="auto" w:fill="FFFFFF"/>
          <w:lang w:val="es-ES_tradnl"/>
        </w:rPr>
        <w:t xml:space="preserve">Coordinación, </w:t>
      </w:r>
      <w:r w:rsidR="00975BD0" w:rsidRPr="00DB2B31">
        <w:rPr>
          <w:rStyle w:val="longtext"/>
          <w:rFonts w:cs="Arial"/>
          <w:smallCaps w:val="0"/>
          <w:color w:val="000000"/>
          <w:szCs w:val="22"/>
          <w:shd w:val="clear" w:color="auto" w:fill="FFFFFF"/>
          <w:lang w:val="es-ES_tradnl"/>
        </w:rPr>
        <w:t>P</w:t>
      </w:r>
      <w:r w:rsidRPr="00DB2B31">
        <w:rPr>
          <w:rStyle w:val="longtext"/>
          <w:rFonts w:cs="Arial"/>
          <w:smallCaps w:val="0"/>
          <w:color w:val="000000"/>
          <w:szCs w:val="22"/>
          <w:shd w:val="clear" w:color="auto" w:fill="FFFFFF"/>
          <w:lang w:val="es-ES_tradnl"/>
        </w:rPr>
        <w:t>lan de trabajo y presupuesto</w:t>
      </w:r>
      <w:bookmarkEnd w:id="21"/>
      <w:bookmarkEnd w:id="22"/>
      <w:bookmarkEnd w:id="23"/>
      <w:r w:rsidR="00975BD0" w:rsidRPr="00DB2B31">
        <w:rPr>
          <w:rStyle w:val="longtext"/>
          <w:rFonts w:cs="Arial"/>
          <w:smallCaps w:val="0"/>
          <w:color w:val="000000"/>
          <w:szCs w:val="22"/>
          <w:shd w:val="clear" w:color="auto" w:fill="FFFFFF"/>
          <w:lang w:val="es-ES_tradnl"/>
        </w:rPr>
        <w:t xml:space="preserve"> </w:t>
      </w:r>
      <w:bookmarkEnd w:id="24"/>
    </w:p>
    <w:p w14:paraId="070A20BF" w14:textId="77777777" w:rsidR="00885FA9" w:rsidRPr="00DB2B31" w:rsidRDefault="00885FA9" w:rsidP="00885FA9">
      <w:pPr>
        <w:rPr>
          <w:rFonts w:ascii="Arial" w:hAnsi="Arial" w:cs="Arial"/>
          <w:szCs w:val="22"/>
        </w:rPr>
      </w:pPr>
    </w:p>
    <w:p w14:paraId="2A96FD94" w14:textId="03BBD875" w:rsidR="003714EB" w:rsidRPr="00100774" w:rsidRDefault="003953B8" w:rsidP="005945FB">
      <w:pPr>
        <w:pStyle w:val="Chapter"/>
        <w:numPr>
          <w:ilvl w:val="1"/>
          <w:numId w:val="9"/>
        </w:numPr>
        <w:tabs>
          <w:tab w:val="left" w:pos="709"/>
          <w:tab w:val="left" w:pos="851"/>
        </w:tabs>
        <w:spacing w:before="120" w:after="120"/>
        <w:ind w:left="709" w:hanging="709"/>
        <w:jc w:val="both"/>
        <w:rPr>
          <w:rStyle w:val="longtext"/>
          <w:rFonts w:cs="Arial"/>
          <w:b w:val="0"/>
          <w:smallCaps w:val="0"/>
          <w:color w:val="000000"/>
          <w:szCs w:val="22"/>
          <w:shd w:val="clear" w:color="auto" w:fill="FFFFFF"/>
          <w:lang w:val="es-ES_tradnl"/>
        </w:rPr>
      </w:pPr>
      <w:r w:rsidRPr="00DB2B31">
        <w:rPr>
          <w:rStyle w:val="longtext"/>
          <w:rFonts w:cs="Arial"/>
          <w:b w:val="0"/>
          <w:smallCaps w:val="0"/>
          <w:color w:val="000000"/>
          <w:szCs w:val="22"/>
          <w:shd w:val="clear" w:color="auto" w:fill="FFFFFF"/>
          <w:lang w:val="es-ES_tradnl"/>
        </w:rPr>
        <w:t>El Coordinador del Programa</w:t>
      </w:r>
      <w:r w:rsidR="00876F12" w:rsidRPr="00DB2B31">
        <w:rPr>
          <w:rStyle w:val="longtext"/>
          <w:rFonts w:cs="Arial"/>
          <w:b w:val="0"/>
          <w:smallCaps w:val="0"/>
          <w:color w:val="000000"/>
          <w:szCs w:val="22"/>
          <w:shd w:val="clear" w:color="auto" w:fill="FFFFFF"/>
          <w:lang w:val="es-ES_tradnl"/>
        </w:rPr>
        <w:t xml:space="preserve"> y </w:t>
      </w:r>
      <w:r w:rsidR="00561BCE">
        <w:rPr>
          <w:rStyle w:val="longtext"/>
          <w:rFonts w:cs="Arial"/>
          <w:b w:val="0"/>
          <w:smallCaps w:val="0"/>
          <w:color w:val="000000"/>
          <w:szCs w:val="22"/>
          <w:shd w:val="clear" w:color="auto" w:fill="FFFFFF"/>
          <w:lang w:val="es-ES_tradnl"/>
        </w:rPr>
        <w:t>el Especialista</w:t>
      </w:r>
      <w:r w:rsidR="003714EB" w:rsidRPr="00DB2B31">
        <w:rPr>
          <w:rStyle w:val="longtext"/>
          <w:rFonts w:cs="Arial"/>
          <w:b w:val="0"/>
          <w:smallCaps w:val="0"/>
          <w:color w:val="000000"/>
          <w:szCs w:val="22"/>
          <w:shd w:val="clear" w:color="auto" w:fill="FFFFFF"/>
          <w:lang w:val="es-ES_tradnl"/>
        </w:rPr>
        <w:t xml:space="preserve"> en Monitoreo y Evaluación </w:t>
      </w:r>
      <w:r w:rsidR="00397CC8" w:rsidRPr="00DB2B31">
        <w:rPr>
          <w:rStyle w:val="longtext"/>
          <w:rFonts w:cs="Arial"/>
          <w:b w:val="0"/>
          <w:smallCaps w:val="0"/>
          <w:color w:val="000000"/>
          <w:szCs w:val="22"/>
          <w:shd w:val="clear" w:color="auto" w:fill="FFFFFF"/>
          <w:lang w:val="es-ES_tradnl"/>
        </w:rPr>
        <w:t>del OE</w:t>
      </w:r>
      <w:r w:rsidR="003714EB" w:rsidRPr="00DB2B31">
        <w:rPr>
          <w:rStyle w:val="longtext"/>
          <w:rFonts w:cs="Arial"/>
          <w:b w:val="0"/>
          <w:smallCaps w:val="0"/>
          <w:color w:val="000000"/>
          <w:szCs w:val="22"/>
          <w:shd w:val="clear" w:color="auto" w:fill="FFFFFF"/>
          <w:lang w:val="es-ES_tradnl"/>
        </w:rPr>
        <w:t xml:space="preserve"> son directamente responsables por la ejecución de las acciones de monitoreo establecidas en este documento, en coordinación con el Banco en lo que </w:t>
      </w:r>
      <w:r w:rsidR="00E6081E" w:rsidRPr="00DB2B31">
        <w:rPr>
          <w:rStyle w:val="longtext"/>
          <w:rFonts w:cs="Arial"/>
          <w:b w:val="0"/>
          <w:smallCaps w:val="0"/>
          <w:color w:val="000000"/>
          <w:szCs w:val="22"/>
          <w:shd w:val="clear" w:color="auto" w:fill="FFFFFF"/>
          <w:lang w:val="es-ES_tradnl"/>
        </w:rPr>
        <w:t xml:space="preserve">fuese </w:t>
      </w:r>
      <w:r w:rsidR="003714EB" w:rsidRPr="00DB2B31">
        <w:rPr>
          <w:rStyle w:val="longtext"/>
          <w:rFonts w:cs="Arial"/>
          <w:b w:val="0"/>
          <w:smallCaps w:val="0"/>
          <w:color w:val="000000"/>
          <w:szCs w:val="22"/>
          <w:shd w:val="clear" w:color="auto" w:fill="FFFFFF"/>
          <w:lang w:val="es-ES_tradnl"/>
        </w:rPr>
        <w:t xml:space="preserve">necesario. </w:t>
      </w:r>
      <w:r w:rsidR="0026776D">
        <w:rPr>
          <w:rStyle w:val="longtext"/>
          <w:rFonts w:cs="Arial"/>
          <w:b w:val="0"/>
          <w:smallCaps w:val="0"/>
          <w:color w:val="000000"/>
          <w:szCs w:val="22"/>
          <w:shd w:val="clear" w:color="auto" w:fill="FFFFFF"/>
          <w:lang w:val="es-ES_tradnl"/>
        </w:rPr>
        <w:t xml:space="preserve">Entre las actividades de monitoreo se incluirá: </w:t>
      </w:r>
      <w:r w:rsidR="00397CC8" w:rsidRPr="00100774">
        <w:rPr>
          <w:rStyle w:val="longtext"/>
          <w:rFonts w:cs="Arial"/>
          <w:b w:val="0"/>
          <w:smallCaps w:val="0"/>
          <w:color w:val="000000"/>
          <w:szCs w:val="22"/>
          <w:shd w:val="clear" w:color="auto" w:fill="FFFFFF"/>
          <w:lang w:val="es-ES_tradnl"/>
        </w:rPr>
        <w:t>(i) desarroll</w:t>
      </w:r>
      <w:r w:rsidR="007835EF" w:rsidRPr="00100774">
        <w:rPr>
          <w:rStyle w:val="longtext"/>
          <w:rFonts w:cs="Arial"/>
          <w:b w:val="0"/>
          <w:smallCaps w:val="0"/>
          <w:color w:val="000000"/>
          <w:szCs w:val="22"/>
          <w:shd w:val="clear" w:color="auto" w:fill="FFFFFF"/>
          <w:lang w:val="es-ES_tradnl"/>
        </w:rPr>
        <w:t>o de herramientas y tableros de control para</w:t>
      </w:r>
      <w:r w:rsidR="00397CC8" w:rsidRPr="00100774">
        <w:rPr>
          <w:rStyle w:val="longtext"/>
          <w:rFonts w:cs="Arial"/>
          <w:b w:val="0"/>
          <w:smallCaps w:val="0"/>
          <w:color w:val="000000"/>
          <w:szCs w:val="22"/>
          <w:shd w:val="clear" w:color="auto" w:fill="FFFFFF"/>
          <w:lang w:val="es-ES_tradnl"/>
        </w:rPr>
        <w:t xml:space="preserve"> mantener y actualizar los datos los indicadores de resultado y de ejecución</w:t>
      </w:r>
      <w:r w:rsidR="007835EF" w:rsidRPr="00100774">
        <w:rPr>
          <w:rStyle w:val="longtext"/>
          <w:rFonts w:cs="Arial"/>
          <w:b w:val="0"/>
          <w:smallCaps w:val="0"/>
          <w:color w:val="000000"/>
          <w:szCs w:val="22"/>
          <w:shd w:val="clear" w:color="auto" w:fill="FFFFFF"/>
          <w:lang w:val="es-ES_tradnl"/>
        </w:rPr>
        <w:t xml:space="preserve"> que permitan identificar los desvíos, atrasos y factores externos que afecten el proyecto, proponiendo, cuando sea el caso, medidas correctivas</w:t>
      </w:r>
      <w:r w:rsidR="00397CC8" w:rsidRPr="00100774">
        <w:rPr>
          <w:rStyle w:val="longtext"/>
          <w:rFonts w:cs="Arial"/>
          <w:b w:val="0"/>
          <w:smallCaps w:val="0"/>
          <w:color w:val="000000"/>
          <w:szCs w:val="22"/>
          <w:shd w:val="clear" w:color="auto" w:fill="FFFFFF"/>
          <w:lang w:val="es-ES_tradnl"/>
        </w:rPr>
        <w:t xml:space="preserve">; (ii) </w:t>
      </w:r>
      <w:r w:rsidR="007835EF" w:rsidRPr="00100774">
        <w:rPr>
          <w:rStyle w:val="longtext"/>
          <w:rFonts w:cs="Arial"/>
          <w:b w:val="0"/>
          <w:smallCaps w:val="0"/>
          <w:color w:val="000000"/>
          <w:szCs w:val="22"/>
          <w:shd w:val="clear" w:color="auto" w:fill="FFFFFF"/>
          <w:lang w:val="es-ES_tradnl"/>
        </w:rPr>
        <w:t>desarrollo de informes consolidados de visitas técnicas, reuniones</w:t>
      </w:r>
      <w:r w:rsidR="0065012C" w:rsidRPr="00100774">
        <w:rPr>
          <w:rStyle w:val="longtext"/>
          <w:rFonts w:cs="Arial"/>
          <w:b w:val="0"/>
          <w:smallCaps w:val="0"/>
          <w:color w:val="000000"/>
          <w:szCs w:val="22"/>
          <w:shd w:val="clear" w:color="auto" w:fill="FFFFFF"/>
          <w:lang w:val="es-ES_tradnl"/>
        </w:rPr>
        <w:t xml:space="preserve"> con los ejecutores</w:t>
      </w:r>
      <w:r w:rsidR="007835EF" w:rsidRPr="00100774">
        <w:rPr>
          <w:rStyle w:val="longtext"/>
          <w:rFonts w:cs="Arial"/>
          <w:b w:val="0"/>
          <w:smallCaps w:val="0"/>
          <w:color w:val="000000"/>
          <w:szCs w:val="22"/>
          <w:shd w:val="clear" w:color="auto" w:fill="FFFFFF"/>
          <w:lang w:val="es-ES_tradnl"/>
        </w:rPr>
        <w:t xml:space="preserve">, misiones y otras </w:t>
      </w:r>
      <w:r w:rsidR="00397CC8" w:rsidRPr="00100774">
        <w:rPr>
          <w:rStyle w:val="longtext"/>
          <w:rFonts w:cs="Arial"/>
          <w:b w:val="0"/>
          <w:smallCaps w:val="0"/>
          <w:color w:val="000000"/>
          <w:szCs w:val="22"/>
          <w:shd w:val="clear" w:color="auto" w:fill="FFFFFF"/>
          <w:lang w:val="es-ES_tradnl"/>
        </w:rPr>
        <w:t>reuniones internas de monitoreo y evaluación del proyecto</w:t>
      </w:r>
      <w:r w:rsidR="0065012C" w:rsidRPr="00100774">
        <w:rPr>
          <w:rStyle w:val="longtext"/>
          <w:rFonts w:cs="Arial"/>
          <w:b w:val="0"/>
          <w:smallCaps w:val="0"/>
          <w:color w:val="000000"/>
          <w:szCs w:val="22"/>
          <w:shd w:val="clear" w:color="auto" w:fill="FFFFFF"/>
          <w:lang w:val="es-ES_tradnl"/>
        </w:rPr>
        <w:t>; y (iii)</w:t>
      </w:r>
      <w:r w:rsidR="00100774" w:rsidRPr="00100774">
        <w:rPr>
          <w:rStyle w:val="longtext"/>
          <w:rFonts w:cs="Arial"/>
          <w:b w:val="0"/>
          <w:smallCaps w:val="0"/>
          <w:color w:val="000000"/>
          <w:szCs w:val="22"/>
          <w:shd w:val="clear" w:color="auto" w:fill="FFFFFF"/>
          <w:lang w:val="es-ES_tradnl"/>
        </w:rPr>
        <w:t xml:space="preserve"> formulación y seguimiento </w:t>
      </w:r>
      <w:r w:rsidR="00100774">
        <w:rPr>
          <w:rStyle w:val="longtext"/>
          <w:rFonts w:cs="Arial"/>
          <w:b w:val="0"/>
          <w:smallCaps w:val="0"/>
          <w:color w:val="000000"/>
          <w:szCs w:val="22"/>
          <w:shd w:val="clear" w:color="auto" w:fill="FFFFFF"/>
          <w:lang w:val="es-ES_tradnl"/>
        </w:rPr>
        <w:t xml:space="preserve">de </w:t>
      </w:r>
      <w:r w:rsidR="00100774" w:rsidRPr="00100774">
        <w:rPr>
          <w:rStyle w:val="longtext"/>
          <w:rFonts w:cs="Arial"/>
          <w:b w:val="0"/>
          <w:smallCaps w:val="0"/>
          <w:color w:val="000000"/>
          <w:szCs w:val="22"/>
          <w:shd w:val="clear" w:color="auto" w:fill="FFFFFF"/>
          <w:lang w:val="es-ES_tradnl"/>
        </w:rPr>
        <w:t>los estudios de análisis de Capacidad Institucional (ICI) de in</w:t>
      </w:r>
      <w:r w:rsidR="00100774">
        <w:rPr>
          <w:rStyle w:val="longtext"/>
          <w:rFonts w:cs="Arial"/>
          <w:b w:val="0"/>
          <w:smallCaps w:val="0"/>
          <w:color w:val="000000"/>
          <w:szCs w:val="22"/>
          <w:shd w:val="clear" w:color="auto" w:fill="FFFFFF"/>
          <w:lang w:val="es-ES_tradnl"/>
        </w:rPr>
        <w:t xml:space="preserve">icio y cierre de los proyectos y los </w:t>
      </w:r>
      <w:r w:rsidR="00100774" w:rsidRPr="00100774">
        <w:rPr>
          <w:rStyle w:val="longtext"/>
          <w:rFonts w:cs="Arial"/>
          <w:b w:val="0"/>
          <w:smallCaps w:val="0"/>
          <w:color w:val="000000"/>
          <w:szCs w:val="22"/>
          <w:shd w:val="clear" w:color="auto" w:fill="FFFFFF"/>
          <w:lang w:val="es-ES_tradnl"/>
        </w:rPr>
        <w:t>diagnósticos de Análisis de Situación Institucional para la Gestión por Resultados.</w:t>
      </w:r>
    </w:p>
    <w:p w14:paraId="54DE8BC2" w14:textId="1AD20542" w:rsidR="003714EB" w:rsidRPr="00DB2B31" w:rsidRDefault="003714EB" w:rsidP="005945FB">
      <w:pPr>
        <w:pStyle w:val="Chapter"/>
        <w:numPr>
          <w:ilvl w:val="1"/>
          <w:numId w:val="9"/>
        </w:numPr>
        <w:tabs>
          <w:tab w:val="clear" w:pos="1440"/>
          <w:tab w:val="left" w:pos="709"/>
          <w:tab w:val="left" w:pos="851"/>
        </w:tabs>
        <w:spacing w:before="120" w:after="120"/>
        <w:ind w:left="709" w:hanging="709"/>
        <w:jc w:val="both"/>
        <w:rPr>
          <w:rStyle w:val="longtext"/>
          <w:rFonts w:cs="Arial"/>
          <w:b w:val="0"/>
          <w:smallCaps w:val="0"/>
          <w:color w:val="000000"/>
          <w:szCs w:val="22"/>
          <w:shd w:val="clear" w:color="auto" w:fill="FFFFFF"/>
          <w:lang w:val="es-ES_tradnl"/>
        </w:rPr>
      </w:pPr>
      <w:r w:rsidRPr="00DB2B31">
        <w:rPr>
          <w:rStyle w:val="longtext"/>
          <w:rFonts w:cs="Arial"/>
          <w:b w:val="0"/>
          <w:smallCaps w:val="0"/>
          <w:color w:val="000000"/>
          <w:szCs w:val="22"/>
          <w:shd w:val="clear" w:color="auto" w:fill="FFFFFF"/>
          <w:lang w:val="es-ES_tradnl"/>
        </w:rPr>
        <w:t>La inclusión de las acciones de monitoreo en el PEP asegura que su cumplimiento será parte de los reportes de progreso y de actualización del PEP mismo que el Coordinador del Programa debe presentar al Banco. El Banco verificará la realización de las acciones en las reuniones de supervisión regular del</w:t>
      </w:r>
      <w:r w:rsidR="009E7112" w:rsidRPr="00DB2B31">
        <w:rPr>
          <w:rStyle w:val="longtext"/>
          <w:rFonts w:cs="Arial"/>
          <w:b w:val="0"/>
          <w:smallCaps w:val="0"/>
          <w:color w:val="000000"/>
          <w:szCs w:val="22"/>
          <w:shd w:val="clear" w:color="auto" w:fill="FFFFFF"/>
          <w:lang w:val="es-ES_tradnl"/>
        </w:rPr>
        <w:t xml:space="preserve"> avance del proyecto. </w:t>
      </w:r>
      <w:r w:rsidR="00397CC8" w:rsidRPr="00DB2B31">
        <w:rPr>
          <w:rStyle w:val="longtext"/>
          <w:rFonts w:cs="Arial"/>
          <w:b w:val="0"/>
          <w:smallCaps w:val="0"/>
          <w:color w:val="000000"/>
          <w:szCs w:val="22"/>
          <w:shd w:val="clear" w:color="auto" w:fill="FFFFFF"/>
          <w:lang w:val="es-ES_tradnl"/>
        </w:rPr>
        <w:t>El Cuadro 5</w:t>
      </w:r>
      <w:r w:rsidRPr="00DB2B31">
        <w:rPr>
          <w:rStyle w:val="longtext"/>
          <w:rFonts w:cs="Arial"/>
          <w:b w:val="0"/>
          <w:smallCaps w:val="0"/>
          <w:color w:val="000000"/>
          <w:szCs w:val="22"/>
          <w:shd w:val="clear" w:color="auto" w:fill="FFFFFF"/>
          <w:lang w:val="es-ES_tradnl"/>
        </w:rPr>
        <w:t xml:space="preserve"> muestra el cr</w:t>
      </w:r>
      <w:r w:rsidR="00BD73E6">
        <w:rPr>
          <w:rStyle w:val="longtext"/>
          <w:rFonts w:cs="Arial"/>
          <w:b w:val="0"/>
          <w:smallCaps w:val="0"/>
          <w:color w:val="000000"/>
          <w:szCs w:val="22"/>
          <w:shd w:val="clear" w:color="auto" w:fill="FFFFFF"/>
          <w:lang w:val="es-ES_tradnl"/>
        </w:rPr>
        <w:t>onograma y presupuesto asignado.</w:t>
      </w:r>
    </w:p>
    <w:p w14:paraId="04E2B762" w14:textId="77777777" w:rsidR="00F93103" w:rsidRPr="00DB2B31" w:rsidRDefault="00F93103" w:rsidP="00F93103">
      <w:pPr>
        <w:rPr>
          <w:rFonts w:ascii="Arial" w:hAnsi="Arial" w:cs="Arial"/>
        </w:rPr>
      </w:pPr>
    </w:p>
    <w:p w14:paraId="384DAFFC" w14:textId="60E20336" w:rsidR="00A13749" w:rsidRPr="00F26857" w:rsidRDefault="00397CC8" w:rsidP="00BC6FDE">
      <w:pPr>
        <w:pStyle w:val="Caption"/>
        <w:jc w:val="center"/>
        <w:rPr>
          <w:rFonts w:cs="Arial"/>
        </w:rPr>
      </w:pPr>
      <w:r w:rsidRPr="00F26857">
        <w:rPr>
          <w:rFonts w:cs="Arial"/>
        </w:rPr>
        <w:t>Cuadro 5</w:t>
      </w:r>
      <w:r w:rsidR="00A13749" w:rsidRPr="00F26857">
        <w:rPr>
          <w:rFonts w:cs="Arial"/>
        </w:rPr>
        <w:t xml:space="preserve">: </w:t>
      </w:r>
      <w:r w:rsidR="00BC6FDE" w:rsidRPr="00F26857">
        <w:rPr>
          <w:rFonts w:cs="Arial"/>
        </w:rPr>
        <w:t xml:space="preserve">Plan de Trabajo de </w:t>
      </w:r>
      <w:r w:rsidR="00A13749" w:rsidRPr="00F26857">
        <w:rPr>
          <w:rFonts w:cs="Arial"/>
        </w:rPr>
        <w:t>Monitoreo</w:t>
      </w:r>
      <w:r w:rsidR="001D5891" w:rsidRPr="00F26857">
        <w:rPr>
          <w:rFonts w:cs="Arial"/>
        </w:rPr>
        <w:t xml:space="preserve">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262"/>
        <w:gridCol w:w="262"/>
        <w:gridCol w:w="262"/>
        <w:gridCol w:w="265"/>
        <w:gridCol w:w="262"/>
        <w:gridCol w:w="262"/>
        <w:gridCol w:w="262"/>
        <w:gridCol w:w="266"/>
        <w:gridCol w:w="263"/>
        <w:gridCol w:w="263"/>
        <w:gridCol w:w="263"/>
        <w:gridCol w:w="266"/>
        <w:gridCol w:w="263"/>
        <w:gridCol w:w="263"/>
        <w:gridCol w:w="263"/>
        <w:gridCol w:w="266"/>
        <w:gridCol w:w="263"/>
        <w:gridCol w:w="263"/>
        <w:gridCol w:w="263"/>
        <w:gridCol w:w="266"/>
        <w:gridCol w:w="1707"/>
      </w:tblGrid>
      <w:tr w:rsidR="00A13749" w:rsidRPr="00F26857" w14:paraId="08971731" w14:textId="77777777" w:rsidTr="00F26857">
        <w:trPr>
          <w:trHeight w:val="450"/>
          <w:tblHeader/>
        </w:trPr>
        <w:tc>
          <w:tcPr>
            <w:tcW w:w="2239" w:type="dxa"/>
            <w:vMerge w:val="restart"/>
            <w:shd w:val="clear" w:color="auto" w:fill="A6A6A6"/>
          </w:tcPr>
          <w:p w14:paraId="176527B2" w14:textId="77777777" w:rsidR="00A13749" w:rsidRPr="00F26857" w:rsidRDefault="00A13749" w:rsidP="00F563C5">
            <w:pPr>
              <w:pStyle w:val="TableParagraph"/>
              <w:spacing w:before="109"/>
              <w:ind w:left="825"/>
              <w:rPr>
                <w:b/>
                <w:sz w:val="18"/>
                <w:szCs w:val="18"/>
                <w:lang w:eastAsia="en-US"/>
              </w:rPr>
            </w:pPr>
            <w:r w:rsidRPr="00F26857">
              <w:rPr>
                <w:b/>
                <w:w w:val="105"/>
                <w:sz w:val="18"/>
                <w:szCs w:val="18"/>
                <w:lang w:eastAsia="en-US"/>
              </w:rPr>
              <w:t>Actividades</w:t>
            </w:r>
          </w:p>
        </w:tc>
        <w:tc>
          <w:tcPr>
            <w:tcW w:w="1051" w:type="dxa"/>
            <w:gridSpan w:val="4"/>
            <w:shd w:val="clear" w:color="auto" w:fill="A6A6A6"/>
            <w:vAlign w:val="center"/>
          </w:tcPr>
          <w:p w14:paraId="1EB0A6A4" w14:textId="77777777" w:rsidR="00A13749" w:rsidRPr="00F26857" w:rsidRDefault="00A13749" w:rsidP="00F563C5">
            <w:pPr>
              <w:pStyle w:val="TableParagraph"/>
              <w:spacing w:before="8" w:line="178" w:lineRule="exact"/>
              <w:ind w:left="290"/>
              <w:jc w:val="center"/>
              <w:rPr>
                <w:b/>
                <w:sz w:val="18"/>
                <w:szCs w:val="18"/>
                <w:lang w:eastAsia="en-US"/>
              </w:rPr>
            </w:pPr>
            <w:r w:rsidRPr="00F26857">
              <w:rPr>
                <w:b/>
                <w:w w:val="105"/>
                <w:sz w:val="18"/>
                <w:szCs w:val="18"/>
                <w:lang w:eastAsia="en-US"/>
              </w:rPr>
              <w:t>Año 1</w:t>
            </w:r>
          </w:p>
        </w:tc>
        <w:tc>
          <w:tcPr>
            <w:tcW w:w="1052" w:type="dxa"/>
            <w:gridSpan w:val="4"/>
            <w:shd w:val="clear" w:color="auto" w:fill="A6A6A6"/>
            <w:vAlign w:val="center"/>
          </w:tcPr>
          <w:p w14:paraId="79F5A649" w14:textId="77777777" w:rsidR="00A13749" w:rsidRPr="00F26857" w:rsidRDefault="00A13749" w:rsidP="00F563C5">
            <w:pPr>
              <w:pStyle w:val="TableParagraph"/>
              <w:spacing w:before="8" w:line="178" w:lineRule="exact"/>
              <w:ind w:left="270"/>
              <w:jc w:val="center"/>
              <w:rPr>
                <w:b/>
                <w:sz w:val="18"/>
                <w:szCs w:val="18"/>
                <w:lang w:eastAsia="en-US"/>
              </w:rPr>
            </w:pPr>
            <w:r w:rsidRPr="00F26857">
              <w:rPr>
                <w:b/>
                <w:w w:val="105"/>
                <w:sz w:val="18"/>
                <w:szCs w:val="18"/>
                <w:lang w:eastAsia="en-US"/>
              </w:rPr>
              <w:t>Año 2</w:t>
            </w:r>
          </w:p>
        </w:tc>
        <w:tc>
          <w:tcPr>
            <w:tcW w:w="1055" w:type="dxa"/>
            <w:gridSpan w:val="4"/>
            <w:shd w:val="clear" w:color="auto" w:fill="A6A6A6"/>
            <w:vAlign w:val="center"/>
          </w:tcPr>
          <w:p w14:paraId="5FF92E03" w14:textId="77777777" w:rsidR="00A13749" w:rsidRPr="00F26857" w:rsidRDefault="00A13749" w:rsidP="00F563C5">
            <w:pPr>
              <w:pStyle w:val="TableParagraph"/>
              <w:spacing w:before="8" w:line="178" w:lineRule="exact"/>
              <w:ind w:left="270"/>
              <w:jc w:val="center"/>
              <w:rPr>
                <w:b/>
                <w:sz w:val="18"/>
                <w:szCs w:val="18"/>
                <w:lang w:eastAsia="en-US"/>
              </w:rPr>
            </w:pPr>
            <w:r w:rsidRPr="00F26857">
              <w:rPr>
                <w:b/>
                <w:w w:val="105"/>
                <w:sz w:val="18"/>
                <w:szCs w:val="18"/>
                <w:lang w:eastAsia="en-US"/>
              </w:rPr>
              <w:t>Año 3</w:t>
            </w:r>
          </w:p>
        </w:tc>
        <w:tc>
          <w:tcPr>
            <w:tcW w:w="1055" w:type="dxa"/>
            <w:gridSpan w:val="4"/>
            <w:shd w:val="clear" w:color="auto" w:fill="A6A6A6"/>
            <w:vAlign w:val="center"/>
          </w:tcPr>
          <w:p w14:paraId="75670DB7" w14:textId="77777777" w:rsidR="00A13749" w:rsidRPr="00F26857" w:rsidRDefault="00A13749" w:rsidP="00F563C5">
            <w:pPr>
              <w:pStyle w:val="TableParagraph"/>
              <w:spacing w:before="8" w:line="178" w:lineRule="exact"/>
              <w:ind w:left="270"/>
              <w:jc w:val="center"/>
              <w:rPr>
                <w:b/>
                <w:sz w:val="18"/>
                <w:szCs w:val="18"/>
                <w:lang w:eastAsia="en-US"/>
              </w:rPr>
            </w:pPr>
            <w:r w:rsidRPr="00F26857">
              <w:rPr>
                <w:b/>
                <w:w w:val="105"/>
                <w:sz w:val="18"/>
                <w:szCs w:val="18"/>
                <w:lang w:eastAsia="en-US"/>
              </w:rPr>
              <w:t>Año 4</w:t>
            </w:r>
          </w:p>
        </w:tc>
        <w:tc>
          <w:tcPr>
            <w:tcW w:w="1055" w:type="dxa"/>
            <w:gridSpan w:val="4"/>
            <w:shd w:val="clear" w:color="auto" w:fill="A6A6A6"/>
            <w:vAlign w:val="center"/>
          </w:tcPr>
          <w:p w14:paraId="0D862383" w14:textId="77777777" w:rsidR="00A13749" w:rsidRPr="00F26857" w:rsidRDefault="00A13749" w:rsidP="00F563C5">
            <w:pPr>
              <w:pStyle w:val="TableParagraph"/>
              <w:spacing w:before="8" w:line="178" w:lineRule="exact"/>
              <w:ind w:left="270"/>
              <w:jc w:val="center"/>
              <w:rPr>
                <w:b/>
                <w:sz w:val="18"/>
                <w:szCs w:val="18"/>
                <w:lang w:eastAsia="en-US"/>
              </w:rPr>
            </w:pPr>
            <w:r w:rsidRPr="00F26857">
              <w:rPr>
                <w:b/>
                <w:w w:val="105"/>
                <w:sz w:val="18"/>
                <w:szCs w:val="18"/>
                <w:lang w:eastAsia="en-US"/>
              </w:rPr>
              <w:t>Año 5</w:t>
            </w:r>
          </w:p>
        </w:tc>
        <w:tc>
          <w:tcPr>
            <w:tcW w:w="1707" w:type="dxa"/>
            <w:shd w:val="clear" w:color="auto" w:fill="A6A6A6"/>
          </w:tcPr>
          <w:p w14:paraId="6E0D2025" w14:textId="77777777" w:rsidR="00A13749" w:rsidRPr="00F26857" w:rsidRDefault="00A13749" w:rsidP="00F563C5">
            <w:pPr>
              <w:pStyle w:val="TableParagraph"/>
              <w:spacing w:before="3" w:line="206" w:lineRule="exact"/>
              <w:ind w:left="430" w:right="404" w:hanging="66"/>
              <w:rPr>
                <w:b/>
                <w:sz w:val="18"/>
                <w:szCs w:val="18"/>
                <w:lang w:eastAsia="en-US"/>
              </w:rPr>
            </w:pPr>
            <w:r w:rsidRPr="00F26857">
              <w:rPr>
                <w:b/>
                <w:w w:val="105"/>
                <w:sz w:val="18"/>
                <w:szCs w:val="18"/>
                <w:lang w:eastAsia="en-US"/>
              </w:rPr>
              <w:t>Fuente y Costos</w:t>
            </w:r>
          </w:p>
        </w:tc>
      </w:tr>
      <w:tr w:rsidR="00D238F1" w:rsidRPr="00F26857" w14:paraId="2AF3F2DF" w14:textId="77777777" w:rsidTr="00F26857">
        <w:trPr>
          <w:trHeight w:val="268"/>
          <w:tblHeader/>
        </w:trPr>
        <w:tc>
          <w:tcPr>
            <w:tcW w:w="2239" w:type="dxa"/>
            <w:vMerge/>
            <w:tcBorders>
              <w:top w:val="nil"/>
            </w:tcBorders>
            <w:shd w:val="clear" w:color="auto" w:fill="A6A6A6"/>
          </w:tcPr>
          <w:p w14:paraId="27616E12" w14:textId="77777777" w:rsidR="00A13749" w:rsidRPr="00F26857" w:rsidRDefault="00A13749" w:rsidP="00F563C5">
            <w:pPr>
              <w:rPr>
                <w:rFonts w:ascii="Arial" w:hAnsi="Arial" w:cs="Arial"/>
                <w:sz w:val="18"/>
                <w:szCs w:val="18"/>
              </w:rPr>
            </w:pPr>
          </w:p>
        </w:tc>
        <w:tc>
          <w:tcPr>
            <w:tcW w:w="262" w:type="dxa"/>
            <w:shd w:val="clear" w:color="auto" w:fill="B6DDE8"/>
            <w:vAlign w:val="center"/>
          </w:tcPr>
          <w:p w14:paraId="5FC87603" w14:textId="77777777" w:rsidR="00A13749" w:rsidRPr="00F26857" w:rsidRDefault="00A13749" w:rsidP="00F563C5">
            <w:pPr>
              <w:pStyle w:val="TableParagraph"/>
              <w:spacing w:before="26"/>
              <w:ind w:left="108"/>
              <w:jc w:val="center"/>
              <w:rPr>
                <w:b/>
                <w:sz w:val="18"/>
                <w:szCs w:val="18"/>
                <w:lang w:eastAsia="en-US"/>
              </w:rPr>
            </w:pPr>
            <w:r w:rsidRPr="00F26857">
              <w:rPr>
                <w:b/>
                <w:sz w:val="18"/>
                <w:szCs w:val="18"/>
                <w:lang w:eastAsia="en-US"/>
              </w:rPr>
              <w:t>1</w:t>
            </w:r>
          </w:p>
        </w:tc>
        <w:tc>
          <w:tcPr>
            <w:tcW w:w="262" w:type="dxa"/>
            <w:shd w:val="clear" w:color="auto" w:fill="B6DDE8"/>
            <w:vAlign w:val="center"/>
          </w:tcPr>
          <w:p w14:paraId="28644A40" w14:textId="77777777" w:rsidR="00A13749" w:rsidRPr="00F26857" w:rsidRDefault="00A13749" w:rsidP="00F563C5">
            <w:pPr>
              <w:pStyle w:val="TableParagraph"/>
              <w:spacing w:before="26"/>
              <w:ind w:left="17"/>
              <w:jc w:val="center"/>
              <w:rPr>
                <w:b/>
                <w:sz w:val="18"/>
                <w:szCs w:val="18"/>
                <w:lang w:eastAsia="en-US"/>
              </w:rPr>
            </w:pPr>
            <w:r w:rsidRPr="00F26857">
              <w:rPr>
                <w:b/>
                <w:sz w:val="18"/>
                <w:szCs w:val="18"/>
                <w:lang w:eastAsia="en-US"/>
              </w:rPr>
              <w:t>2</w:t>
            </w:r>
          </w:p>
        </w:tc>
        <w:tc>
          <w:tcPr>
            <w:tcW w:w="262" w:type="dxa"/>
            <w:shd w:val="clear" w:color="auto" w:fill="B6DDE8"/>
            <w:vAlign w:val="center"/>
          </w:tcPr>
          <w:p w14:paraId="2A814814" w14:textId="77777777" w:rsidR="00A13749" w:rsidRPr="00F26857" w:rsidRDefault="00A13749" w:rsidP="00F563C5">
            <w:pPr>
              <w:pStyle w:val="TableParagraph"/>
              <w:spacing w:before="26"/>
              <w:ind w:left="9"/>
              <w:jc w:val="center"/>
              <w:rPr>
                <w:b/>
                <w:sz w:val="18"/>
                <w:szCs w:val="18"/>
                <w:lang w:eastAsia="en-US"/>
              </w:rPr>
            </w:pPr>
            <w:r w:rsidRPr="00F26857">
              <w:rPr>
                <w:b/>
                <w:sz w:val="18"/>
                <w:szCs w:val="18"/>
                <w:lang w:eastAsia="en-US"/>
              </w:rPr>
              <w:t>3</w:t>
            </w:r>
          </w:p>
        </w:tc>
        <w:tc>
          <w:tcPr>
            <w:tcW w:w="265" w:type="dxa"/>
            <w:shd w:val="clear" w:color="auto" w:fill="B6DDE8"/>
            <w:vAlign w:val="center"/>
          </w:tcPr>
          <w:p w14:paraId="3CB6DE0A" w14:textId="77777777" w:rsidR="00A13749" w:rsidRPr="00F26857" w:rsidRDefault="00A13749" w:rsidP="00F563C5">
            <w:pPr>
              <w:pStyle w:val="TableParagraph"/>
              <w:spacing w:before="26"/>
              <w:ind w:left="7"/>
              <w:jc w:val="center"/>
              <w:rPr>
                <w:b/>
                <w:sz w:val="18"/>
                <w:szCs w:val="18"/>
                <w:lang w:eastAsia="en-US"/>
              </w:rPr>
            </w:pPr>
            <w:r w:rsidRPr="00F26857">
              <w:rPr>
                <w:b/>
                <w:sz w:val="18"/>
                <w:szCs w:val="18"/>
                <w:lang w:eastAsia="en-US"/>
              </w:rPr>
              <w:t>4</w:t>
            </w:r>
          </w:p>
        </w:tc>
        <w:tc>
          <w:tcPr>
            <w:tcW w:w="262" w:type="dxa"/>
            <w:shd w:val="clear" w:color="auto" w:fill="B6DDE8"/>
            <w:vAlign w:val="center"/>
          </w:tcPr>
          <w:p w14:paraId="4E70F701" w14:textId="77777777" w:rsidR="00A13749" w:rsidRPr="00F26857" w:rsidRDefault="00A13749" w:rsidP="00F563C5">
            <w:pPr>
              <w:pStyle w:val="TableParagraph"/>
              <w:spacing w:before="26"/>
              <w:ind w:left="14"/>
              <w:jc w:val="center"/>
              <w:rPr>
                <w:b/>
                <w:sz w:val="18"/>
                <w:szCs w:val="18"/>
                <w:lang w:eastAsia="en-US"/>
              </w:rPr>
            </w:pPr>
            <w:r w:rsidRPr="00F26857">
              <w:rPr>
                <w:b/>
                <w:sz w:val="18"/>
                <w:szCs w:val="18"/>
                <w:lang w:eastAsia="en-US"/>
              </w:rPr>
              <w:t>1</w:t>
            </w:r>
          </w:p>
        </w:tc>
        <w:tc>
          <w:tcPr>
            <w:tcW w:w="262" w:type="dxa"/>
            <w:shd w:val="clear" w:color="auto" w:fill="B6DDE8"/>
            <w:vAlign w:val="center"/>
          </w:tcPr>
          <w:p w14:paraId="5EC0C53E" w14:textId="77777777" w:rsidR="00A13749" w:rsidRPr="00F26857" w:rsidRDefault="00A13749" w:rsidP="00F563C5">
            <w:pPr>
              <w:pStyle w:val="TableParagraph"/>
              <w:spacing w:before="26"/>
              <w:ind w:left="7"/>
              <w:jc w:val="center"/>
              <w:rPr>
                <w:b/>
                <w:sz w:val="18"/>
                <w:szCs w:val="18"/>
                <w:lang w:eastAsia="en-US"/>
              </w:rPr>
            </w:pPr>
            <w:r w:rsidRPr="00F26857">
              <w:rPr>
                <w:b/>
                <w:sz w:val="18"/>
                <w:szCs w:val="18"/>
                <w:lang w:eastAsia="en-US"/>
              </w:rPr>
              <w:t>2</w:t>
            </w:r>
          </w:p>
        </w:tc>
        <w:tc>
          <w:tcPr>
            <w:tcW w:w="262" w:type="dxa"/>
            <w:shd w:val="clear" w:color="auto" w:fill="B6DDE8"/>
            <w:vAlign w:val="center"/>
          </w:tcPr>
          <w:p w14:paraId="245BBA3C" w14:textId="77777777" w:rsidR="00A13749" w:rsidRPr="00F26857" w:rsidRDefault="00A13749" w:rsidP="00F563C5">
            <w:pPr>
              <w:pStyle w:val="TableParagraph"/>
              <w:spacing w:before="26"/>
              <w:jc w:val="center"/>
              <w:rPr>
                <w:b/>
                <w:sz w:val="18"/>
                <w:szCs w:val="18"/>
                <w:lang w:eastAsia="en-US"/>
              </w:rPr>
            </w:pPr>
            <w:r w:rsidRPr="00F26857">
              <w:rPr>
                <w:b/>
                <w:sz w:val="18"/>
                <w:szCs w:val="18"/>
                <w:lang w:eastAsia="en-US"/>
              </w:rPr>
              <w:t>3</w:t>
            </w:r>
          </w:p>
        </w:tc>
        <w:tc>
          <w:tcPr>
            <w:tcW w:w="266" w:type="dxa"/>
            <w:shd w:val="clear" w:color="auto" w:fill="B6DDE8"/>
            <w:vAlign w:val="center"/>
          </w:tcPr>
          <w:p w14:paraId="6E045A0C" w14:textId="77777777" w:rsidR="00A13749" w:rsidRPr="00F26857" w:rsidRDefault="00A13749" w:rsidP="00F563C5">
            <w:pPr>
              <w:pStyle w:val="TableParagraph"/>
              <w:spacing w:before="26"/>
              <w:jc w:val="center"/>
              <w:rPr>
                <w:b/>
                <w:sz w:val="18"/>
                <w:szCs w:val="18"/>
                <w:lang w:eastAsia="en-US"/>
              </w:rPr>
            </w:pPr>
            <w:r w:rsidRPr="00F26857">
              <w:rPr>
                <w:b/>
                <w:sz w:val="18"/>
                <w:szCs w:val="18"/>
                <w:lang w:eastAsia="en-US"/>
              </w:rPr>
              <w:t>4</w:t>
            </w:r>
          </w:p>
        </w:tc>
        <w:tc>
          <w:tcPr>
            <w:tcW w:w="263" w:type="dxa"/>
            <w:shd w:val="clear" w:color="auto" w:fill="B6DDE8"/>
            <w:vAlign w:val="center"/>
          </w:tcPr>
          <w:p w14:paraId="37FF7ECA" w14:textId="77777777" w:rsidR="00A13749" w:rsidRPr="00F26857" w:rsidRDefault="00A13749" w:rsidP="00F563C5">
            <w:pPr>
              <w:pStyle w:val="TableParagraph"/>
              <w:spacing w:before="26"/>
              <w:ind w:left="4"/>
              <w:jc w:val="center"/>
              <w:rPr>
                <w:b/>
                <w:sz w:val="18"/>
                <w:szCs w:val="18"/>
                <w:lang w:eastAsia="en-US"/>
              </w:rPr>
            </w:pPr>
            <w:r w:rsidRPr="00F26857">
              <w:rPr>
                <w:b/>
                <w:sz w:val="18"/>
                <w:szCs w:val="18"/>
                <w:lang w:eastAsia="en-US"/>
              </w:rPr>
              <w:t>1</w:t>
            </w:r>
          </w:p>
        </w:tc>
        <w:tc>
          <w:tcPr>
            <w:tcW w:w="263" w:type="dxa"/>
            <w:shd w:val="clear" w:color="auto" w:fill="B6DDE8"/>
            <w:vAlign w:val="center"/>
          </w:tcPr>
          <w:p w14:paraId="5FAFCBBF" w14:textId="77777777" w:rsidR="00A13749" w:rsidRPr="00F26857" w:rsidRDefault="00A13749" w:rsidP="00F563C5">
            <w:pPr>
              <w:pStyle w:val="TableParagraph"/>
              <w:spacing w:before="26"/>
              <w:jc w:val="center"/>
              <w:rPr>
                <w:b/>
                <w:sz w:val="18"/>
                <w:szCs w:val="18"/>
                <w:lang w:eastAsia="en-US"/>
              </w:rPr>
            </w:pPr>
            <w:r w:rsidRPr="00F26857">
              <w:rPr>
                <w:b/>
                <w:sz w:val="18"/>
                <w:szCs w:val="18"/>
                <w:lang w:eastAsia="en-US"/>
              </w:rPr>
              <w:t>2</w:t>
            </w:r>
          </w:p>
        </w:tc>
        <w:tc>
          <w:tcPr>
            <w:tcW w:w="263" w:type="dxa"/>
            <w:shd w:val="clear" w:color="auto" w:fill="B6DDE8"/>
            <w:vAlign w:val="center"/>
          </w:tcPr>
          <w:p w14:paraId="76283959" w14:textId="77777777" w:rsidR="00A13749" w:rsidRPr="00F26857" w:rsidRDefault="00A13749" w:rsidP="00F563C5">
            <w:pPr>
              <w:pStyle w:val="TableParagraph"/>
              <w:spacing w:before="26"/>
              <w:ind w:right="8"/>
              <w:jc w:val="center"/>
              <w:rPr>
                <w:b/>
                <w:sz w:val="18"/>
                <w:szCs w:val="18"/>
                <w:lang w:eastAsia="en-US"/>
              </w:rPr>
            </w:pPr>
            <w:r w:rsidRPr="00F26857">
              <w:rPr>
                <w:b/>
                <w:sz w:val="18"/>
                <w:szCs w:val="18"/>
                <w:lang w:eastAsia="en-US"/>
              </w:rPr>
              <w:t>3</w:t>
            </w:r>
          </w:p>
        </w:tc>
        <w:tc>
          <w:tcPr>
            <w:tcW w:w="266" w:type="dxa"/>
            <w:shd w:val="clear" w:color="auto" w:fill="B6DDE8"/>
            <w:vAlign w:val="center"/>
          </w:tcPr>
          <w:p w14:paraId="002CF8CE" w14:textId="77777777" w:rsidR="00A13749" w:rsidRPr="00F26857" w:rsidRDefault="00A13749" w:rsidP="00F563C5">
            <w:pPr>
              <w:pStyle w:val="TableParagraph"/>
              <w:spacing w:before="26"/>
              <w:ind w:right="10"/>
              <w:jc w:val="center"/>
              <w:rPr>
                <w:b/>
                <w:sz w:val="18"/>
                <w:szCs w:val="18"/>
                <w:lang w:eastAsia="en-US"/>
              </w:rPr>
            </w:pPr>
            <w:r w:rsidRPr="00F26857">
              <w:rPr>
                <w:b/>
                <w:sz w:val="18"/>
                <w:szCs w:val="18"/>
                <w:lang w:eastAsia="en-US"/>
              </w:rPr>
              <w:t>4</w:t>
            </w:r>
          </w:p>
        </w:tc>
        <w:tc>
          <w:tcPr>
            <w:tcW w:w="263" w:type="dxa"/>
            <w:shd w:val="clear" w:color="auto" w:fill="B6DDE8"/>
            <w:vAlign w:val="center"/>
          </w:tcPr>
          <w:p w14:paraId="5851B8D9" w14:textId="77777777" w:rsidR="00A13749" w:rsidRPr="00F26857" w:rsidRDefault="00A13749" w:rsidP="00F563C5">
            <w:pPr>
              <w:pStyle w:val="TableParagraph"/>
              <w:spacing w:before="26"/>
              <w:ind w:right="3"/>
              <w:jc w:val="center"/>
              <w:rPr>
                <w:b/>
                <w:sz w:val="18"/>
                <w:szCs w:val="18"/>
                <w:lang w:eastAsia="en-US"/>
              </w:rPr>
            </w:pPr>
            <w:r w:rsidRPr="00F26857">
              <w:rPr>
                <w:b/>
                <w:sz w:val="18"/>
                <w:szCs w:val="18"/>
                <w:lang w:eastAsia="en-US"/>
              </w:rPr>
              <w:t>1</w:t>
            </w:r>
          </w:p>
        </w:tc>
        <w:tc>
          <w:tcPr>
            <w:tcW w:w="263" w:type="dxa"/>
            <w:shd w:val="clear" w:color="auto" w:fill="B6DDE8"/>
            <w:vAlign w:val="center"/>
          </w:tcPr>
          <w:p w14:paraId="522D37A5" w14:textId="77777777" w:rsidR="00A13749" w:rsidRPr="00F26857" w:rsidRDefault="00A13749" w:rsidP="00F563C5">
            <w:pPr>
              <w:pStyle w:val="TableParagraph"/>
              <w:spacing w:before="26"/>
              <w:ind w:right="10"/>
              <w:jc w:val="center"/>
              <w:rPr>
                <w:b/>
                <w:sz w:val="18"/>
                <w:szCs w:val="18"/>
                <w:lang w:eastAsia="en-US"/>
              </w:rPr>
            </w:pPr>
            <w:r w:rsidRPr="00F26857">
              <w:rPr>
                <w:b/>
                <w:sz w:val="18"/>
                <w:szCs w:val="18"/>
                <w:lang w:eastAsia="en-US"/>
              </w:rPr>
              <w:t>2</w:t>
            </w:r>
          </w:p>
        </w:tc>
        <w:tc>
          <w:tcPr>
            <w:tcW w:w="263" w:type="dxa"/>
            <w:shd w:val="clear" w:color="auto" w:fill="B6DDE8"/>
            <w:vAlign w:val="center"/>
          </w:tcPr>
          <w:p w14:paraId="2BBCA2DD" w14:textId="77777777" w:rsidR="00A13749" w:rsidRPr="00F26857" w:rsidRDefault="00A13749" w:rsidP="00F563C5">
            <w:pPr>
              <w:pStyle w:val="TableParagraph"/>
              <w:spacing w:before="26"/>
              <w:ind w:left="86"/>
              <w:rPr>
                <w:b/>
                <w:sz w:val="18"/>
                <w:szCs w:val="18"/>
                <w:lang w:eastAsia="en-US"/>
              </w:rPr>
            </w:pPr>
            <w:r w:rsidRPr="00F26857">
              <w:rPr>
                <w:b/>
                <w:sz w:val="18"/>
                <w:szCs w:val="18"/>
                <w:lang w:eastAsia="en-US"/>
              </w:rPr>
              <w:t>3</w:t>
            </w:r>
          </w:p>
        </w:tc>
        <w:tc>
          <w:tcPr>
            <w:tcW w:w="266" w:type="dxa"/>
            <w:shd w:val="clear" w:color="auto" w:fill="B6DDE8"/>
            <w:vAlign w:val="center"/>
          </w:tcPr>
          <w:p w14:paraId="7EC0BDAA" w14:textId="77777777" w:rsidR="00A13749" w:rsidRPr="00F26857" w:rsidRDefault="00A13749" w:rsidP="00F563C5">
            <w:pPr>
              <w:pStyle w:val="TableParagraph"/>
              <w:spacing w:before="26"/>
              <w:ind w:left="85"/>
              <w:rPr>
                <w:b/>
                <w:sz w:val="18"/>
                <w:szCs w:val="18"/>
                <w:lang w:eastAsia="en-US"/>
              </w:rPr>
            </w:pPr>
            <w:r w:rsidRPr="00F26857">
              <w:rPr>
                <w:b/>
                <w:sz w:val="18"/>
                <w:szCs w:val="18"/>
                <w:lang w:eastAsia="en-US"/>
              </w:rPr>
              <w:t>4</w:t>
            </w:r>
          </w:p>
        </w:tc>
        <w:tc>
          <w:tcPr>
            <w:tcW w:w="263" w:type="dxa"/>
            <w:shd w:val="clear" w:color="auto" w:fill="B6DDE8"/>
            <w:vAlign w:val="center"/>
          </w:tcPr>
          <w:p w14:paraId="43392A9A" w14:textId="77777777" w:rsidR="00A13749" w:rsidRPr="00F26857" w:rsidRDefault="00A13749" w:rsidP="00F563C5">
            <w:pPr>
              <w:pStyle w:val="TableParagraph"/>
              <w:spacing w:before="26"/>
              <w:ind w:left="106"/>
              <w:rPr>
                <w:b/>
                <w:sz w:val="18"/>
                <w:szCs w:val="18"/>
                <w:lang w:eastAsia="en-US"/>
              </w:rPr>
            </w:pPr>
            <w:r w:rsidRPr="00F26857">
              <w:rPr>
                <w:b/>
                <w:sz w:val="18"/>
                <w:szCs w:val="18"/>
                <w:lang w:eastAsia="en-US"/>
              </w:rPr>
              <w:t>1</w:t>
            </w:r>
          </w:p>
        </w:tc>
        <w:tc>
          <w:tcPr>
            <w:tcW w:w="263" w:type="dxa"/>
            <w:shd w:val="clear" w:color="auto" w:fill="B6DDE8"/>
            <w:vAlign w:val="center"/>
          </w:tcPr>
          <w:p w14:paraId="03243BED" w14:textId="77777777" w:rsidR="00A13749" w:rsidRPr="00F26857" w:rsidRDefault="00A13749" w:rsidP="00F563C5">
            <w:pPr>
              <w:pStyle w:val="TableParagraph"/>
              <w:spacing w:before="26"/>
              <w:ind w:left="13"/>
              <w:jc w:val="center"/>
              <w:rPr>
                <w:b/>
                <w:sz w:val="18"/>
                <w:szCs w:val="18"/>
                <w:lang w:eastAsia="en-US"/>
              </w:rPr>
            </w:pPr>
            <w:r w:rsidRPr="00F26857">
              <w:rPr>
                <w:b/>
                <w:sz w:val="18"/>
                <w:szCs w:val="18"/>
                <w:lang w:eastAsia="en-US"/>
              </w:rPr>
              <w:t>2</w:t>
            </w:r>
          </w:p>
        </w:tc>
        <w:tc>
          <w:tcPr>
            <w:tcW w:w="263" w:type="dxa"/>
            <w:shd w:val="clear" w:color="auto" w:fill="B6DDE8"/>
            <w:vAlign w:val="center"/>
          </w:tcPr>
          <w:p w14:paraId="201BAEBE" w14:textId="77777777" w:rsidR="00A13749" w:rsidRPr="00F26857" w:rsidRDefault="00A13749" w:rsidP="00F563C5">
            <w:pPr>
              <w:pStyle w:val="TableParagraph"/>
              <w:spacing w:before="26"/>
              <w:ind w:left="81"/>
              <w:rPr>
                <w:b/>
                <w:sz w:val="18"/>
                <w:szCs w:val="18"/>
                <w:lang w:eastAsia="en-US"/>
              </w:rPr>
            </w:pPr>
            <w:r w:rsidRPr="00F26857">
              <w:rPr>
                <w:b/>
                <w:sz w:val="18"/>
                <w:szCs w:val="18"/>
                <w:lang w:eastAsia="en-US"/>
              </w:rPr>
              <w:t>3</w:t>
            </w:r>
          </w:p>
        </w:tc>
        <w:tc>
          <w:tcPr>
            <w:tcW w:w="266" w:type="dxa"/>
            <w:shd w:val="clear" w:color="auto" w:fill="B6DDE8"/>
            <w:vAlign w:val="center"/>
          </w:tcPr>
          <w:p w14:paraId="610B78FA" w14:textId="77777777" w:rsidR="00A13749" w:rsidRPr="00F26857" w:rsidRDefault="00A13749" w:rsidP="00F563C5">
            <w:pPr>
              <w:pStyle w:val="TableParagraph"/>
              <w:spacing w:before="26"/>
              <w:ind w:left="80"/>
              <w:rPr>
                <w:b/>
                <w:sz w:val="18"/>
                <w:szCs w:val="18"/>
                <w:lang w:eastAsia="en-US"/>
              </w:rPr>
            </w:pPr>
            <w:r w:rsidRPr="00F26857">
              <w:rPr>
                <w:b/>
                <w:sz w:val="18"/>
                <w:szCs w:val="18"/>
                <w:lang w:eastAsia="en-US"/>
              </w:rPr>
              <w:t>4</w:t>
            </w:r>
          </w:p>
        </w:tc>
        <w:tc>
          <w:tcPr>
            <w:tcW w:w="1707" w:type="dxa"/>
            <w:tcBorders>
              <w:top w:val="nil"/>
            </w:tcBorders>
            <w:shd w:val="clear" w:color="auto" w:fill="A6A6A6"/>
          </w:tcPr>
          <w:p w14:paraId="102D0A61" w14:textId="77777777" w:rsidR="00A13749" w:rsidRPr="00F26857" w:rsidRDefault="00A13749" w:rsidP="00F563C5">
            <w:pPr>
              <w:rPr>
                <w:rFonts w:ascii="Arial" w:hAnsi="Arial" w:cs="Arial"/>
                <w:sz w:val="18"/>
                <w:szCs w:val="18"/>
              </w:rPr>
            </w:pPr>
          </w:p>
        </w:tc>
      </w:tr>
      <w:tr w:rsidR="00D238F1" w:rsidRPr="00F26857" w14:paraId="3C9AD3EF" w14:textId="77777777" w:rsidTr="00397CC8">
        <w:trPr>
          <w:trHeight w:val="274"/>
        </w:trPr>
        <w:tc>
          <w:tcPr>
            <w:tcW w:w="2239" w:type="dxa"/>
            <w:vAlign w:val="center"/>
          </w:tcPr>
          <w:p w14:paraId="6BB9215C" w14:textId="4A3B899D" w:rsidR="00A13749" w:rsidRPr="00F26857" w:rsidRDefault="003B23B0" w:rsidP="008044F5">
            <w:pPr>
              <w:pStyle w:val="TableParagraph"/>
              <w:spacing w:line="206" w:lineRule="exact"/>
              <w:ind w:left="105" w:right="88"/>
              <w:rPr>
                <w:sz w:val="18"/>
                <w:szCs w:val="18"/>
                <w:lang w:eastAsia="en-US"/>
              </w:rPr>
            </w:pPr>
            <w:r w:rsidRPr="00F26857">
              <w:rPr>
                <w:w w:val="105"/>
                <w:sz w:val="18"/>
                <w:szCs w:val="18"/>
                <w:lang w:eastAsia="en-US"/>
              </w:rPr>
              <w:t xml:space="preserve">Especialista </w:t>
            </w:r>
            <w:r w:rsidR="00A13749" w:rsidRPr="00F26857">
              <w:rPr>
                <w:w w:val="105"/>
                <w:sz w:val="18"/>
                <w:szCs w:val="18"/>
                <w:lang w:eastAsia="en-US"/>
              </w:rPr>
              <w:t>en</w:t>
            </w:r>
            <w:r w:rsidRPr="00F26857">
              <w:rPr>
                <w:w w:val="105"/>
                <w:sz w:val="18"/>
                <w:szCs w:val="18"/>
                <w:lang w:eastAsia="en-US"/>
              </w:rPr>
              <w:t xml:space="preserve">     </w:t>
            </w:r>
            <w:r w:rsidR="008044F5" w:rsidRPr="00F26857">
              <w:rPr>
                <w:w w:val="105"/>
                <w:sz w:val="18"/>
                <w:szCs w:val="18"/>
                <w:lang w:eastAsia="en-US"/>
              </w:rPr>
              <w:t xml:space="preserve"> Planeamiento y</w:t>
            </w:r>
            <w:r w:rsidR="00A13749" w:rsidRPr="00F26857">
              <w:rPr>
                <w:w w:val="105"/>
                <w:sz w:val="18"/>
                <w:szCs w:val="18"/>
                <w:lang w:eastAsia="en-US"/>
              </w:rPr>
              <w:t xml:space="preserve"> Monitoreo </w:t>
            </w:r>
          </w:p>
        </w:tc>
        <w:tc>
          <w:tcPr>
            <w:tcW w:w="262" w:type="dxa"/>
            <w:shd w:val="clear" w:color="auto" w:fill="A6A6A6"/>
          </w:tcPr>
          <w:p w14:paraId="3841CA26" w14:textId="77777777" w:rsidR="00A13749" w:rsidRPr="00F26857" w:rsidRDefault="00A13749" w:rsidP="00F563C5">
            <w:pPr>
              <w:pStyle w:val="TableParagraph"/>
              <w:rPr>
                <w:sz w:val="18"/>
                <w:szCs w:val="18"/>
                <w:lang w:eastAsia="en-US"/>
              </w:rPr>
            </w:pPr>
          </w:p>
        </w:tc>
        <w:tc>
          <w:tcPr>
            <w:tcW w:w="262" w:type="dxa"/>
            <w:shd w:val="clear" w:color="auto" w:fill="A6A6A6"/>
          </w:tcPr>
          <w:p w14:paraId="4EF4D3DE" w14:textId="77777777" w:rsidR="00A13749" w:rsidRPr="00F26857" w:rsidRDefault="00A13749" w:rsidP="00F563C5">
            <w:pPr>
              <w:pStyle w:val="TableParagraph"/>
              <w:rPr>
                <w:sz w:val="18"/>
                <w:szCs w:val="18"/>
                <w:lang w:eastAsia="en-US"/>
              </w:rPr>
            </w:pPr>
          </w:p>
        </w:tc>
        <w:tc>
          <w:tcPr>
            <w:tcW w:w="262" w:type="dxa"/>
            <w:shd w:val="clear" w:color="auto" w:fill="A6A6A6"/>
          </w:tcPr>
          <w:p w14:paraId="2170D11B" w14:textId="77777777" w:rsidR="00A13749" w:rsidRPr="00F26857" w:rsidRDefault="00A13749" w:rsidP="00F563C5">
            <w:pPr>
              <w:pStyle w:val="TableParagraph"/>
              <w:rPr>
                <w:sz w:val="18"/>
                <w:szCs w:val="18"/>
                <w:lang w:eastAsia="en-US"/>
              </w:rPr>
            </w:pPr>
          </w:p>
        </w:tc>
        <w:tc>
          <w:tcPr>
            <w:tcW w:w="265" w:type="dxa"/>
            <w:shd w:val="clear" w:color="auto" w:fill="A6A6A6"/>
          </w:tcPr>
          <w:p w14:paraId="0012AA0A" w14:textId="77777777" w:rsidR="00A13749" w:rsidRPr="00F26857" w:rsidRDefault="00A13749" w:rsidP="00F563C5">
            <w:pPr>
              <w:pStyle w:val="TableParagraph"/>
              <w:rPr>
                <w:sz w:val="18"/>
                <w:szCs w:val="18"/>
                <w:lang w:eastAsia="en-US"/>
              </w:rPr>
            </w:pPr>
          </w:p>
        </w:tc>
        <w:tc>
          <w:tcPr>
            <w:tcW w:w="262" w:type="dxa"/>
            <w:shd w:val="clear" w:color="auto" w:fill="A6A6A6"/>
          </w:tcPr>
          <w:p w14:paraId="67120212" w14:textId="77777777" w:rsidR="00A13749" w:rsidRPr="00F26857" w:rsidRDefault="00A13749" w:rsidP="00F563C5">
            <w:pPr>
              <w:pStyle w:val="TableParagraph"/>
              <w:rPr>
                <w:sz w:val="18"/>
                <w:szCs w:val="18"/>
                <w:lang w:eastAsia="en-US"/>
              </w:rPr>
            </w:pPr>
          </w:p>
        </w:tc>
        <w:tc>
          <w:tcPr>
            <w:tcW w:w="262" w:type="dxa"/>
            <w:shd w:val="clear" w:color="auto" w:fill="A6A6A6"/>
          </w:tcPr>
          <w:p w14:paraId="38E64E79" w14:textId="77777777" w:rsidR="00A13749" w:rsidRPr="00F26857" w:rsidRDefault="00A13749" w:rsidP="00F563C5">
            <w:pPr>
              <w:pStyle w:val="TableParagraph"/>
              <w:rPr>
                <w:sz w:val="18"/>
                <w:szCs w:val="18"/>
                <w:lang w:eastAsia="en-US"/>
              </w:rPr>
            </w:pPr>
          </w:p>
        </w:tc>
        <w:tc>
          <w:tcPr>
            <w:tcW w:w="262" w:type="dxa"/>
            <w:shd w:val="clear" w:color="auto" w:fill="A6A6A6"/>
          </w:tcPr>
          <w:p w14:paraId="765D4894" w14:textId="77777777" w:rsidR="00A13749" w:rsidRPr="00F26857" w:rsidRDefault="00A13749" w:rsidP="00F563C5">
            <w:pPr>
              <w:pStyle w:val="TableParagraph"/>
              <w:rPr>
                <w:sz w:val="18"/>
                <w:szCs w:val="18"/>
                <w:lang w:eastAsia="en-US"/>
              </w:rPr>
            </w:pPr>
          </w:p>
        </w:tc>
        <w:tc>
          <w:tcPr>
            <w:tcW w:w="266" w:type="dxa"/>
            <w:shd w:val="clear" w:color="auto" w:fill="A6A6A6"/>
          </w:tcPr>
          <w:p w14:paraId="73B640AF" w14:textId="77777777" w:rsidR="00A13749" w:rsidRPr="00F26857" w:rsidRDefault="00A13749" w:rsidP="00F563C5">
            <w:pPr>
              <w:pStyle w:val="TableParagraph"/>
              <w:rPr>
                <w:sz w:val="18"/>
                <w:szCs w:val="18"/>
                <w:lang w:eastAsia="en-US"/>
              </w:rPr>
            </w:pPr>
          </w:p>
        </w:tc>
        <w:tc>
          <w:tcPr>
            <w:tcW w:w="263" w:type="dxa"/>
            <w:shd w:val="clear" w:color="auto" w:fill="A6A6A6"/>
          </w:tcPr>
          <w:p w14:paraId="31DC8192" w14:textId="77777777" w:rsidR="00A13749" w:rsidRPr="00F26857" w:rsidRDefault="00A13749" w:rsidP="00F563C5">
            <w:pPr>
              <w:pStyle w:val="TableParagraph"/>
              <w:rPr>
                <w:sz w:val="18"/>
                <w:szCs w:val="18"/>
                <w:lang w:eastAsia="en-US"/>
              </w:rPr>
            </w:pPr>
          </w:p>
        </w:tc>
        <w:tc>
          <w:tcPr>
            <w:tcW w:w="263" w:type="dxa"/>
            <w:shd w:val="clear" w:color="auto" w:fill="A6A6A6"/>
          </w:tcPr>
          <w:p w14:paraId="73638B96" w14:textId="77777777" w:rsidR="00A13749" w:rsidRPr="00F26857" w:rsidRDefault="00A13749" w:rsidP="00F563C5">
            <w:pPr>
              <w:pStyle w:val="TableParagraph"/>
              <w:rPr>
                <w:sz w:val="18"/>
                <w:szCs w:val="18"/>
                <w:lang w:eastAsia="en-US"/>
              </w:rPr>
            </w:pPr>
          </w:p>
        </w:tc>
        <w:tc>
          <w:tcPr>
            <w:tcW w:w="263" w:type="dxa"/>
            <w:shd w:val="clear" w:color="auto" w:fill="A6A6A6"/>
          </w:tcPr>
          <w:p w14:paraId="4CEEF99E" w14:textId="77777777" w:rsidR="00A13749" w:rsidRPr="00F26857" w:rsidRDefault="00A13749" w:rsidP="00F563C5">
            <w:pPr>
              <w:pStyle w:val="TableParagraph"/>
              <w:rPr>
                <w:sz w:val="18"/>
                <w:szCs w:val="18"/>
                <w:lang w:eastAsia="en-US"/>
              </w:rPr>
            </w:pPr>
          </w:p>
        </w:tc>
        <w:tc>
          <w:tcPr>
            <w:tcW w:w="266" w:type="dxa"/>
            <w:shd w:val="clear" w:color="auto" w:fill="A6A6A6"/>
          </w:tcPr>
          <w:p w14:paraId="06EB139E" w14:textId="77777777" w:rsidR="00A13749" w:rsidRPr="00F26857" w:rsidRDefault="00A13749" w:rsidP="00F563C5">
            <w:pPr>
              <w:pStyle w:val="TableParagraph"/>
              <w:rPr>
                <w:sz w:val="18"/>
                <w:szCs w:val="18"/>
                <w:lang w:eastAsia="en-US"/>
              </w:rPr>
            </w:pPr>
          </w:p>
        </w:tc>
        <w:tc>
          <w:tcPr>
            <w:tcW w:w="263" w:type="dxa"/>
            <w:shd w:val="clear" w:color="auto" w:fill="A6A6A6"/>
          </w:tcPr>
          <w:p w14:paraId="035C597D" w14:textId="77777777" w:rsidR="00A13749" w:rsidRPr="00F26857" w:rsidRDefault="00A13749" w:rsidP="00F563C5">
            <w:pPr>
              <w:pStyle w:val="TableParagraph"/>
              <w:rPr>
                <w:sz w:val="18"/>
                <w:szCs w:val="18"/>
                <w:lang w:eastAsia="en-US"/>
              </w:rPr>
            </w:pPr>
          </w:p>
        </w:tc>
        <w:tc>
          <w:tcPr>
            <w:tcW w:w="263" w:type="dxa"/>
            <w:shd w:val="clear" w:color="auto" w:fill="A6A6A6"/>
          </w:tcPr>
          <w:p w14:paraId="08E1AFA9" w14:textId="77777777" w:rsidR="00A13749" w:rsidRPr="00F26857" w:rsidRDefault="00A13749" w:rsidP="00F563C5">
            <w:pPr>
              <w:pStyle w:val="TableParagraph"/>
              <w:rPr>
                <w:sz w:val="18"/>
                <w:szCs w:val="18"/>
                <w:lang w:eastAsia="en-US"/>
              </w:rPr>
            </w:pPr>
          </w:p>
        </w:tc>
        <w:tc>
          <w:tcPr>
            <w:tcW w:w="263" w:type="dxa"/>
            <w:shd w:val="clear" w:color="auto" w:fill="A6A6A6"/>
          </w:tcPr>
          <w:p w14:paraId="551C900E" w14:textId="77777777" w:rsidR="00A13749" w:rsidRPr="00F26857" w:rsidRDefault="00A13749" w:rsidP="00F563C5">
            <w:pPr>
              <w:pStyle w:val="TableParagraph"/>
              <w:rPr>
                <w:sz w:val="18"/>
                <w:szCs w:val="18"/>
                <w:lang w:eastAsia="en-US"/>
              </w:rPr>
            </w:pPr>
          </w:p>
        </w:tc>
        <w:tc>
          <w:tcPr>
            <w:tcW w:w="266" w:type="dxa"/>
            <w:shd w:val="clear" w:color="auto" w:fill="A6A6A6"/>
          </w:tcPr>
          <w:p w14:paraId="43CF42A0" w14:textId="77777777" w:rsidR="00A13749" w:rsidRPr="00F26857" w:rsidRDefault="00A13749" w:rsidP="00F563C5">
            <w:pPr>
              <w:pStyle w:val="TableParagraph"/>
              <w:rPr>
                <w:sz w:val="18"/>
                <w:szCs w:val="18"/>
                <w:lang w:eastAsia="en-US"/>
              </w:rPr>
            </w:pPr>
          </w:p>
        </w:tc>
        <w:tc>
          <w:tcPr>
            <w:tcW w:w="263" w:type="dxa"/>
            <w:shd w:val="clear" w:color="auto" w:fill="A6A6A6"/>
          </w:tcPr>
          <w:p w14:paraId="013BD04A" w14:textId="77777777" w:rsidR="00A13749" w:rsidRPr="00F26857" w:rsidRDefault="00A13749" w:rsidP="00F563C5">
            <w:pPr>
              <w:pStyle w:val="TableParagraph"/>
              <w:rPr>
                <w:sz w:val="18"/>
                <w:szCs w:val="18"/>
                <w:lang w:eastAsia="en-US"/>
              </w:rPr>
            </w:pPr>
          </w:p>
        </w:tc>
        <w:tc>
          <w:tcPr>
            <w:tcW w:w="263" w:type="dxa"/>
            <w:shd w:val="clear" w:color="auto" w:fill="A6A6A6"/>
          </w:tcPr>
          <w:p w14:paraId="6EB26A64" w14:textId="77777777" w:rsidR="00A13749" w:rsidRPr="00F26857" w:rsidRDefault="00A13749" w:rsidP="00F563C5">
            <w:pPr>
              <w:pStyle w:val="TableParagraph"/>
              <w:rPr>
                <w:sz w:val="18"/>
                <w:szCs w:val="18"/>
                <w:lang w:eastAsia="en-US"/>
              </w:rPr>
            </w:pPr>
          </w:p>
        </w:tc>
        <w:tc>
          <w:tcPr>
            <w:tcW w:w="263" w:type="dxa"/>
            <w:shd w:val="clear" w:color="auto" w:fill="A6A6A6"/>
          </w:tcPr>
          <w:p w14:paraId="4DA8716B" w14:textId="77777777" w:rsidR="00A13749" w:rsidRPr="00F26857" w:rsidRDefault="00A13749" w:rsidP="00F563C5">
            <w:pPr>
              <w:pStyle w:val="TableParagraph"/>
              <w:rPr>
                <w:sz w:val="18"/>
                <w:szCs w:val="18"/>
                <w:lang w:eastAsia="en-US"/>
              </w:rPr>
            </w:pPr>
          </w:p>
        </w:tc>
        <w:tc>
          <w:tcPr>
            <w:tcW w:w="266" w:type="dxa"/>
            <w:shd w:val="clear" w:color="auto" w:fill="A6A6A6"/>
          </w:tcPr>
          <w:p w14:paraId="5213FB40" w14:textId="77777777" w:rsidR="00A13749" w:rsidRPr="00F26857" w:rsidRDefault="00A13749" w:rsidP="00F563C5">
            <w:pPr>
              <w:pStyle w:val="TableParagraph"/>
              <w:rPr>
                <w:sz w:val="18"/>
                <w:szCs w:val="18"/>
                <w:lang w:eastAsia="en-US"/>
              </w:rPr>
            </w:pPr>
          </w:p>
        </w:tc>
        <w:tc>
          <w:tcPr>
            <w:tcW w:w="1707" w:type="dxa"/>
            <w:vAlign w:val="center"/>
          </w:tcPr>
          <w:p w14:paraId="4EAB811A" w14:textId="249D1748" w:rsidR="00A13749" w:rsidRPr="00F26857" w:rsidRDefault="00B4405C" w:rsidP="00F563C5">
            <w:pPr>
              <w:pStyle w:val="TableParagraph"/>
              <w:spacing w:line="206" w:lineRule="exact"/>
              <w:ind w:left="235" w:right="274" w:firstLine="100"/>
              <w:jc w:val="center"/>
              <w:rPr>
                <w:w w:val="105"/>
                <w:sz w:val="18"/>
                <w:szCs w:val="18"/>
                <w:lang w:eastAsia="en-US"/>
              </w:rPr>
            </w:pPr>
            <w:r w:rsidRPr="00F26857">
              <w:rPr>
                <w:w w:val="105"/>
                <w:sz w:val="18"/>
                <w:szCs w:val="18"/>
                <w:lang w:eastAsia="en-US"/>
              </w:rPr>
              <w:t>AR-L129</w:t>
            </w:r>
            <w:r w:rsidR="00397CC8" w:rsidRPr="00F26857">
              <w:rPr>
                <w:w w:val="105"/>
                <w:sz w:val="18"/>
                <w:szCs w:val="18"/>
                <w:lang w:eastAsia="en-US"/>
              </w:rPr>
              <w:t>2</w:t>
            </w:r>
          </w:p>
          <w:p w14:paraId="639A96DF" w14:textId="23775C8A" w:rsidR="00111B98" w:rsidRPr="00F26857" w:rsidRDefault="00397CC8" w:rsidP="006F7E8D">
            <w:pPr>
              <w:pStyle w:val="TableParagraph"/>
              <w:spacing w:line="206" w:lineRule="exact"/>
              <w:ind w:left="235" w:right="274"/>
              <w:rPr>
                <w:sz w:val="18"/>
                <w:szCs w:val="18"/>
                <w:lang w:eastAsia="en-US"/>
              </w:rPr>
            </w:pPr>
            <w:r w:rsidRPr="00F26857">
              <w:rPr>
                <w:w w:val="105"/>
                <w:sz w:val="18"/>
                <w:szCs w:val="18"/>
                <w:lang w:eastAsia="en-US"/>
              </w:rPr>
              <w:t>US$</w:t>
            </w:r>
            <w:r w:rsidR="006F7E8D" w:rsidRPr="00F26857">
              <w:rPr>
                <w:w w:val="105"/>
                <w:sz w:val="18"/>
                <w:szCs w:val="18"/>
                <w:lang w:eastAsia="en-US"/>
              </w:rPr>
              <w:t xml:space="preserve"> </w:t>
            </w:r>
            <w:r w:rsidR="00134F79" w:rsidRPr="00F26857">
              <w:rPr>
                <w:w w:val="105"/>
                <w:sz w:val="18"/>
                <w:szCs w:val="18"/>
                <w:lang w:eastAsia="en-US"/>
              </w:rPr>
              <w:t>12</w:t>
            </w:r>
            <w:r w:rsidR="00B53F90" w:rsidRPr="00F26857">
              <w:rPr>
                <w:w w:val="105"/>
                <w:sz w:val="18"/>
                <w:szCs w:val="18"/>
                <w:lang w:eastAsia="en-US"/>
              </w:rPr>
              <w:t>0</w:t>
            </w:r>
            <w:r w:rsidR="00111B98" w:rsidRPr="00F26857">
              <w:rPr>
                <w:w w:val="105"/>
                <w:sz w:val="18"/>
                <w:szCs w:val="18"/>
                <w:lang w:eastAsia="en-US"/>
              </w:rPr>
              <w:t>,000</w:t>
            </w:r>
          </w:p>
        </w:tc>
      </w:tr>
      <w:tr w:rsidR="007835EF" w:rsidRPr="00F26857" w14:paraId="5611735A" w14:textId="77777777" w:rsidTr="00397CC8">
        <w:trPr>
          <w:trHeight w:val="274"/>
        </w:trPr>
        <w:tc>
          <w:tcPr>
            <w:tcW w:w="2239" w:type="dxa"/>
            <w:vAlign w:val="center"/>
          </w:tcPr>
          <w:p w14:paraId="39BF5508" w14:textId="6D08DBC2" w:rsidR="007835EF" w:rsidRPr="00F26857" w:rsidRDefault="007835EF" w:rsidP="003A2BD9">
            <w:pPr>
              <w:pStyle w:val="TableParagraph"/>
              <w:spacing w:line="206" w:lineRule="exact"/>
              <w:ind w:left="105" w:right="88"/>
              <w:rPr>
                <w:w w:val="105"/>
                <w:sz w:val="18"/>
                <w:szCs w:val="18"/>
                <w:lang w:eastAsia="en-US"/>
              </w:rPr>
            </w:pPr>
            <w:r w:rsidRPr="00F26857">
              <w:rPr>
                <w:w w:val="105"/>
                <w:sz w:val="18"/>
                <w:szCs w:val="18"/>
                <w:lang w:eastAsia="en-US"/>
              </w:rPr>
              <w:t>Tableros y herramientas de control y monitoreo</w:t>
            </w:r>
          </w:p>
        </w:tc>
        <w:tc>
          <w:tcPr>
            <w:tcW w:w="262" w:type="dxa"/>
            <w:shd w:val="clear" w:color="auto" w:fill="A6A6A6"/>
          </w:tcPr>
          <w:p w14:paraId="7C2DF024" w14:textId="77777777" w:rsidR="007835EF" w:rsidRPr="00F26857" w:rsidRDefault="007835EF" w:rsidP="00F563C5">
            <w:pPr>
              <w:pStyle w:val="TableParagraph"/>
              <w:rPr>
                <w:sz w:val="18"/>
                <w:szCs w:val="18"/>
                <w:lang w:eastAsia="en-US"/>
              </w:rPr>
            </w:pPr>
          </w:p>
        </w:tc>
        <w:tc>
          <w:tcPr>
            <w:tcW w:w="262" w:type="dxa"/>
            <w:shd w:val="clear" w:color="auto" w:fill="A6A6A6"/>
          </w:tcPr>
          <w:p w14:paraId="096285EC" w14:textId="77777777" w:rsidR="007835EF" w:rsidRPr="00F26857" w:rsidRDefault="007835EF" w:rsidP="00F563C5">
            <w:pPr>
              <w:pStyle w:val="TableParagraph"/>
              <w:rPr>
                <w:sz w:val="18"/>
                <w:szCs w:val="18"/>
                <w:lang w:eastAsia="en-US"/>
              </w:rPr>
            </w:pPr>
          </w:p>
        </w:tc>
        <w:tc>
          <w:tcPr>
            <w:tcW w:w="262" w:type="dxa"/>
            <w:shd w:val="clear" w:color="auto" w:fill="A6A6A6"/>
          </w:tcPr>
          <w:p w14:paraId="23B8777E" w14:textId="77777777" w:rsidR="007835EF" w:rsidRPr="00F26857" w:rsidRDefault="007835EF" w:rsidP="00F563C5">
            <w:pPr>
              <w:pStyle w:val="TableParagraph"/>
              <w:rPr>
                <w:sz w:val="18"/>
                <w:szCs w:val="18"/>
                <w:lang w:eastAsia="en-US"/>
              </w:rPr>
            </w:pPr>
          </w:p>
        </w:tc>
        <w:tc>
          <w:tcPr>
            <w:tcW w:w="265" w:type="dxa"/>
            <w:shd w:val="clear" w:color="auto" w:fill="A6A6A6"/>
          </w:tcPr>
          <w:p w14:paraId="76CCDE8F" w14:textId="77777777" w:rsidR="007835EF" w:rsidRPr="00F26857" w:rsidRDefault="007835EF" w:rsidP="00F563C5">
            <w:pPr>
              <w:pStyle w:val="TableParagraph"/>
              <w:rPr>
                <w:sz w:val="18"/>
                <w:szCs w:val="18"/>
                <w:lang w:eastAsia="en-US"/>
              </w:rPr>
            </w:pPr>
          </w:p>
        </w:tc>
        <w:tc>
          <w:tcPr>
            <w:tcW w:w="262" w:type="dxa"/>
            <w:shd w:val="clear" w:color="auto" w:fill="A6A6A6"/>
          </w:tcPr>
          <w:p w14:paraId="2C830039" w14:textId="77777777" w:rsidR="007835EF" w:rsidRPr="00F26857" w:rsidRDefault="007835EF" w:rsidP="00F563C5">
            <w:pPr>
              <w:pStyle w:val="TableParagraph"/>
              <w:rPr>
                <w:sz w:val="18"/>
                <w:szCs w:val="18"/>
                <w:lang w:eastAsia="en-US"/>
              </w:rPr>
            </w:pPr>
          </w:p>
        </w:tc>
        <w:tc>
          <w:tcPr>
            <w:tcW w:w="262" w:type="dxa"/>
            <w:shd w:val="clear" w:color="auto" w:fill="A6A6A6"/>
          </w:tcPr>
          <w:p w14:paraId="38AC5051" w14:textId="77777777" w:rsidR="007835EF" w:rsidRPr="00F26857" w:rsidRDefault="007835EF" w:rsidP="00F563C5">
            <w:pPr>
              <w:pStyle w:val="TableParagraph"/>
              <w:rPr>
                <w:sz w:val="18"/>
                <w:szCs w:val="18"/>
                <w:lang w:eastAsia="en-US"/>
              </w:rPr>
            </w:pPr>
          </w:p>
        </w:tc>
        <w:tc>
          <w:tcPr>
            <w:tcW w:w="262" w:type="dxa"/>
            <w:shd w:val="clear" w:color="auto" w:fill="A6A6A6"/>
          </w:tcPr>
          <w:p w14:paraId="45920373" w14:textId="77777777" w:rsidR="007835EF" w:rsidRPr="00F26857" w:rsidRDefault="007835EF" w:rsidP="00F563C5">
            <w:pPr>
              <w:pStyle w:val="TableParagraph"/>
              <w:rPr>
                <w:sz w:val="18"/>
                <w:szCs w:val="18"/>
                <w:lang w:eastAsia="en-US"/>
              </w:rPr>
            </w:pPr>
          </w:p>
        </w:tc>
        <w:tc>
          <w:tcPr>
            <w:tcW w:w="266" w:type="dxa"/>
            <w:shd w:val="clear" w:color="auto" w:fill="A6A6A6"/>
          </w:tcPr>
          <w:p w14:paraId="0D9B2C52" w14:textId="77777777" w:rsidR="007835EF" w:rsidRPr="00F26857" w:rsidRDefault="007835EF" w:rsidP="00F563C5">
            <w:pPr>
              <w:pStyle w:val="TableParagraph"/>
              <w:rPr>
                <w:sz w:val="18"/>
                <w:szCs w:val="18"/>
                <w:lang w:eastAsia="en-US"/>
              </w:rPr>
            </w:pPr>
          </w:p>
        </w:tc>
        <w:tc>
          <w:tcPr>
            <w:tcW w:w="263" w:type="dxa"/>
            <w:shd w:val="clear" w:color="auto" w:fill="A6A6A6"/>
          </w:tcPr>
          <w:p w14:paraId="14FFFB97" w14:textId="77777777" w:rsidR="007835EF" w:rsidRPr="00F26857" w:rsidRDefault="007835EF" w:rsidP="00F563C5">
            <w:pPr>
              <w:pStyle w:val="TableParagraph"/>
              <w:rPr>
                <w:sz w:val="18"/>
                <w:szCs w:val="18"/>
                <w:lang w:eastAsia="en-US"/>
              </w:rPr>
            </w:pPr>
          </w:p>
        </w:tc>
        <w:tc>
          <w:tcPr>
            <w:tcW w:w="263" w:type="dxa"/>
            <w:shd w:val="clear" w:color="auto" w:fill="A6A6A6"/>
          </w:tcPr>
          <w:p w14:paraId="3B63935E" w14:textId="77777777" w:rsidR="007835EF" w:rsidRPr="00F26857" w:rsidRDefault="007835EF" w:rsidP="00F563C5">
            <w:pPr>
              <w:pStyle w:val="TableParagraph"/>
              <w:rPr>
                <w:sz w:val="18"/>
                <w:szCs w:val="18"/>
                <w:lang w:eastAsia="en-US"/>
              </w:rPr>
            </w:pPr>
          </w:p>
        </w:tc>
        <w:tc>
          <w:tcPr>
            <w:tcW w:w="263" w:type="dxa"/>
            <w:shd w:val="clear" w:color="auto" w:fill="A6A6A6"/>
          </w:tcPr>
          <w:p w14:paraId="761949DF" w14:textId="77777777" w:rsidR="007835EF" w:rsidRPr="00F26857" w:rsidRDefault="007835EF" w:rsidP="00F563C5">
            <w:pPr>
              <w:pStyle w:val="TableParagraph"/>
              <w:rPr>
                <w:sz w:val="18"/>
                <w:szCs w:val="18"/>
                <w:lang w:eastAsia="en-US"/>
              </w:rPr>
            </w:pPr>
          </w:p>
        </w:tc>
        <w:tc>
          <w:tcPr>
            <w:tcW w:w="266" w:type="dxa"/>
            <w:shd w:val="clear" w:color="auto" w:fill="A6A6A6"/>
          </w:tcPr>
          <w:p w14:paraId="4333F037" w14:textId="77777777" w:rsidR="007835EF" w:rsidRPr="00F26857" w:rsidRDefault="007835EF" w:rsidP="00F563C5">
            <w:pPr>
              <w:pStyle w:val="TableParagraph"/>
              <w:rPr>
                <w:sz w:val="18"/>
                <w:szCs w:val="18"/>
                <w:lang w:eastAsia="en-US"/>
              </w:rPr>
            </w:pPr>
          </w:p>
        </w:tc>
        <w:tc>
          <w:tcPr>
            <w:tcW w:w="263" w:type="dxa"/>
            <w:shd w:val="clear" w:color="auto" w:fill="A6A6A6"/>
          </w:tcPr>
          <w:p w14:paraId="3A933FBA" w14:textId="77777777" w:rsidR="007835EF" w:rsidRPr="00F26857" w:rsidRDefault="007835EF" w:rsidP="00F563C5">
            <w:pPr>
              <w:pStyle w:val="TableParagraph"/>
              <w:rPr>
                <w:sz w:val="18"/>
                <w:szCs w:val="18"/>
                <w:lang w:eastAsia="en-US"/>
              </w:rPr>
            </w:pPr>
          </w:p>
        </w:tc>
        <w:tc>
          <w:tcPr>
            <w:tcW w:w="263" w:type="dxa"/>
            <w:shd w:val="clear" w:color="auto" w:fill="A6A6A6"/>
          </w:tcPr>
          <w:p w14:paraId="3E00A2EE" w14:textId="77777777" w:rsidR="007835EF" w:rsidRPr="00F26857" w:rsidRDefault="007835EF" w:rsidP="00F563C5">
            <w:pPr>
              <w:pStyle w:val="TableParagraph"/>
              <w:rPr>
                <w:sz w:val="18"/>
                <w:szCs w:val="18"/>
                <w:lang w:eastAsia="en-US"/>
              </w:rPr>
            </w:pPr>
          </w:p>
        </w:tc>
        <w:tc>
          <w:tcPr>
            <w:tcW w:w="263" w:type="dxa"/>
            <w:shd w:val="clear" w:color="auto" w:fill="A6A6A6"/>
          </w:tcPr>
          <w:p w14:paraId="39774E91" w14:textId="77777777" w:rsidR="007835EF" w:rsidRPr="00F26857" w:rsidRDefault="007835EF" w:rsidP="00F563C5">
            <w:pPr>
              <w:pStyle w:val="TableParagraph"/>
              <w:rPr>
                <w:sz w:val="18"/>
                <w:szCs w:val="18"/>
                <w:lang w:eastAsia="en-US"/>
              </w:rPr>
            </w:pPr>
          </w:p>
        </w:tc>
        <w:tc>
          <w:tcPr>
            <w:tcW w:w="266" w:type="dxa"/>
            <w:shd w:val="clear" w:color="auto" w:fill="A6A6A6"/>
          </w:tcPr>
          <w:p w14:paraId="310DDCCE" w14:textId="77777777" w:rsidR="007835EF" w:rsidRPr="00F26857" w:rsidRDefault="007835EF" w:rsidP="00F563C5">
            <w:pPr>
              <w:pStyle w:val="TableParagraph"/>
              <w:rPr>
                <w:sz w:val="18"/>
                <w:szCs w:val="18"/>
                <w:lang w:eastAsia="en-US"/>
              </w:rPr>
            </w:pPr>
          </w:p>
        </w:tc>
        <w:tc>
          <w:tcPr>
            <w:tcW w:w="263" w:type="dxa"/>
            <w:shd w:val="clear" w:color="auto" w:fill="A6A6A6"/>
          </w:tcPr>
          <w:p w14:paraId="7BDC934A" w14:textId="77777777" w:rsidR="007835EF" w:rsidRPr="00F26857" w:rsidRDefault="007835EF" w:rsidP="00F563C5">
            <w:pPr>
              <w:pStyle w:val="TableParagraph"/>
              <w:rPr>
                <w:sz w:val="18"/>
                <w:szCs w:val="18"/>
                <w:lang w:eastAsia="en-US"/>
              </w:rPr>
            </w:pPr>
          </w:p>
        </w:tc>
        <w:tc>
          <w:tcPr>
            <w:tcW w:w="263" w:type="dxa"/>
            <w:shd w:val="clear" w:color="auto" w:fill="A6A6A6"/>
          </w:tcPr>
          <w:p w14:paraId="580B7086" w14:textId="77777777" w:rsidR="007835EF" w:rsidRPr="00F26857" w:rsidRDefault="007835EF" w:rsidP="00F563C5">
            <w:pPr>
              <w:pStyle w:val="TableParagraph"/>
              <w:rPr>
                <w:sz w:val="18"/>
                <w:szCs w:val="18"/>
                <w:lang w:eastAsia="en-US"/>
              </w:rPr>
            </w:pPr>
          </w:p>
        </w:tc>
        <w:tc>
          <w:tcPr>
            <w:tcW w:w="263" w:type="dxa"/>
            <w:shd w:val="clear" w:color="auto" w:fill="A6A6A6"/>
          </w:tcPr>
          <w:p w14:paraId="49E89B39" w14:textId="77777777" w:rsidR="007835EF" w:rsidRPr="00F26857" w:rsidRDefault="007835EF" w:rsidP="00F563C5">
            <w:pPr>
              <w:pStyle w:val="TableParagraph"/>
              <w:rPr>
                <w:sz w:val="18"/>
                <w:szCs w:val="18"/>
                <w:lang w:eastAsia="en-US"/>
              </w:rPr>
            </w:pPr>
          </w:p>
        </w:tc>
        <w:tc>
          <w:tcPr>
            <w:tcW w:w="266" w:type="dxa"/>
            <w:shd w:val="clear" w:color="auto" w:fill="A6A6A6"/>
          </w:tcPr>
          <w:p w14:paraId="7B97ABAD" w14:textId="77777777" w:rsidR="007835EF" w:rsidRPr="00F26857" w:rsidRDefault="007835EF" w:rsidP="00F563C5">
            <w:pPr>
              <w:pStyle w:val="TableParagraph"/>
              <w:rPr>
                <w:sz w:val="18"/>
                <w:szCs w:val="18"/>
                <w:lang w:eastAsia="en-US"/>
              </w:rPr>
            </w:pPr>
          </w:p>
        </w:tc>
        <w:tc>
          <w:tcPr>
            <w:tcW w:w="1707" w:type="dxa"/>
            <w:vAlign w:val="center"/>
          </w:tcPr>
          <w:p w14:paraId="33326DF2" w14:textId="567B77C0" w:rsidR="00100774" w:rsidRPr="00F26857" w:rsidRDefault="00B4405C" w:rsidP="00100774">
            <w:pPr>
              <w:pStyle w:val="TableParagraph"/>
              <w:spacing w:line="206" w:lineRule="exact"/>
              <w:ind w:left="235" w:right="274" w:firstLine="100"/>
              <w:jc w:val="center"/>
              <w:rPr>
                <w:color w:val="000000" w:themeColor="text1"/>
                <w:w w:val="105"/>
                <w:sz w:val="18"/>
                <w:szCs w:val="18"/>
                <w:lang w:eastAsia="en-US"/>
              </w:rPr>
            </w:pPr>
            <w:r w:rsidRPr="00F26857">
              <w:rPr>
                <w:color w:val="000000" w:themeColor="text1"/>
                <w:w w:val="105"/>
                <w:sz w:val="18"/>
                <w:szCs w:val="18"/>
                <w:lang w:eastAsia="en-US"/>
              </w:rPr>
              <w:t>AR-L129</w:t>
            </w:r>
            <w:r w:rsidR="00100774" w:rsidRPr="00F26857">
              <w:rPr>
                <w:color w:val="000000" w:themeColor="text1"/>
                <w:w w:val="105"/>
                <w:sz w:val="18"/>
                <w:szCs w:val="18"/>
                <w:lang w:eastAsia="en-US"/>
              </w:rPr>
              <w:t>2</w:t>
            </w:r>
          </w:p>
          <w:p w14:paraId="04A2011D" w14:textId="30B0A4FF" w:rsidR="007835EF" w:rsidRPr="00F26857" w:rsidRDefault="00100774" w:rsidP="00100774">
            <w:pPr>
              <w:pStyle w:val="TableParagraph"/>
              <w:spacing w:line="206" w:lineRule="exact"/>
              <w:ind w:left="235" w:right="274" w:firstLine="100"/>
              <w:jc w:val="center"/>
              <w:rPr>
                <w:w w:val="105"/>
                <w:sz w:val="18"/>
                <w:szCs w:val="18"/>
                <w:lang w:eastAsia="en-US"/>
              </w:rPr>
            </w:pPr>
            <w:r w:rsidRPr="00F26857">
              <w:rPr>
                <w:color w:val="000000" w:themeColor="text1"/>
                <w:sz w:val="18"/>
                <w:szCs w:val="18"/>
              </w:rPr>
              <w:t>USD 110,000</w:t>
            </w:r>
          </w:p>
        </w:tc>
      </w:tr>
      <w:tr w:rsidR="00134F79" w:rsidRPr="00F26857" w14:paraId="3D86EBF1" w14:textId="77777777" w:rsidTr="008A6916">
        <w:trPr>
          <w:trHeight w:val="1250"/>
        </w:trPr>
        <w:tc>
          <w:tcPr>
            <w:tcW w:w="2239" w:type="dxa"/>
            <w:vAlign w:val="center"/>
          </w:tcPr>
          <w:p w14:paraId="0E656227" w14:textId="224173E7" w:rsidR="00134F79" w:rsidRPr="00F26857" w:rsidRDefault="007835EF" w:rsidP="007835EF">
            <w:pPr>
              <w:pStyle w:val="TableParagraph"/>
              <w:spacing w:line="206" w:lineRule="exact"/>
              <w:ind w:left="105" w:right="88"/>
              <w:rPr>
                <w:w w:val="105"/>
                <w:sz w:val="18"/>
                <w:szCs w:val="18"/>
                <w:lang w:eastAsia="en-US"/>
              </w:rPr>
            </w:pPr>
            <w:r w:rsidRPr="00F26857">
              <w:rPr>
                <w:color w:val="000000" w:themeColor="text1"/>
                <w:w w:val="105"/>
                <w:sz w:val="18"/>
                <w:szCs w:val="18"/>
                <w:lang w:eastAsia="en-US"/>
              </w:rPr>
              <w:lastRenderedPageBreak/>
              <w:t>Informes consolidados de las visitas técnicas y misiones</w:t>
            </w:r>
            <w:r w:rsidR="008A6916" w:rsidRPr="00F26857">
              <w:rPr>
                <w:color w:val="000000" w:themeColor="text1"/>
                <w:w w:val="105"/>
                <w:sz w:val="18"/>
                <w:szCs w:val="18"/>
                <w:lang w:eastAsia="en-US"/>
              </w:rPr>
              <w:t xml:space="preserve"> </w:t>
            </w:r>
            <w:r w:rsidR="008A6916" w:rsidRPr="00F26857">
              <w:rPr>
                <w:w w:val="105"/>
                <w:sz w:val="18"/>
                <w:szCs w:val="18"/>
                <w:lang w:eastAsia="en-US"/>
              </w:rPr>
              <w:t>a provincias de Santiago del Estero, Catamarca, Chubut, Santa Cruz y otra provincia a definir.</w:t>
            </w:r>
            <w:r w:rsidR="00B77736" w:rsidRPr="00F26857">
              <w:rPr>
                <w:w w:val="105"/>
                <w:sz w:val="18"/>
                <w:szCs w:val="18"/>
                <w:lang w:eastAsia="en-US"/>
              </w:rPr>
              <w:t xml:space="preserve"> </w:t>
            </w:r>
            <w:r w:rsidR="00695E07" w:rsidRPr="00F26857">
              <w:rPr>
                <w:w w:val="105"/>
                <w:sz w:val="18"/>
                <w:szCs w:val="18"/>
                <w:lang w:eastAsia="en-US"/>
              </w:rPr>
              <w:t xml:space="preserve">Se calculan dos visitas </w:t>
            </w:r>
            <w:r w:rsidR="00345235" w:rsidRPr="00F26857">
              <w:rPr>
                <w:w w:val="105"/>
                <w:sz w:val="18"/>
                <w:szCs w:val="18"/>
                <w:lang w:eastAsia="en-US"/>
              </w:rPr>
              <w:t>por Provincia por año.</w:t>
            </w:r>
            <w:r w:rsidR="00695E07" w:rsidRPr="00F26857">
              <w:rPr>
                <w:w w:val="105"/>
                <w:sz w:val="18"/>
                <w:szCs w:val="18"/>
                <w:lang w:eastAsia="en-US"/>
              </w:rPr>
              <w:t xml:space="preserve"> </w:t>
            </w:r>
            <w:r w:rsidR="00416F04" w:rsidRPr="00F26857">
              <w:rPr>
                <w:w w:val="105"/>
                <w:sz w:val="18"/>
                <w:szCs w:val="18"/>
                <w:lang w:eastAsia="en-US"/>
              </w:rPr>
              <w:t>*</w:t>
            </w:r>
          </w:p>
        </w:tc>
        <w:tc>
          <w:tcPr>
            <w:tcW w:w="262" w:type="dxa"/>
            <w:shd w:val="clear" w:color="auto" w:fill="A6A6A6"/>
          </w:tcPr>
          <w:p w14:paraId="62733C1F" w14:textId="77777777" w:rsidR="00134F79" w:rsidRPr="00F26857" w:rsidRDefault="00134F79" w:rsidP="00F563C5">
            <w:pPr>
              <w:pStyle w:val="TableParagraph"/>
              <w:rPr>
                <w:sz w:val="18"/>
                <w:szCs w:val="18"/>
                <w:lang w:eastAsia="en-US"/>
              </w:rPr>
            </w:pPr>
          </w:p>
        </w:tc>
        <w:tc>
          <w:tcPr>
            <w:tcW w:w="262" w:type="dxa"/>
            <w:shd w:val="clear" w:color="auto" w:fill="A6A6A6"/>
          </w:tcPr>
          <w:p w14:paraId="79D655D0" w14:textId="77777777" w:rsidR="00134F79" w:rsidRPr="00F26857" w:rsidRDefault="00134F79" w:rsidP="00F563C5">
            <w:pPr>
              <w:pStyle w:val="TableParagraph"/>
              <w:rPr>
                <w:sz w:val="18"/>
                <w:szCs w:val="18"/>
                <w:lang w:eastAsia="en-US"/>
              </w:rPr>
            </w:pPr>
          </w:p>
        </w:tc>
        <w:tc>
          <w:tcPr>
            <w:tcW w:w="262" w:type="dxa"/>
            <w:shd w:val="clear" w:color="auto" w:fill="A6A6A6"/>
          </w:tcPr>
          <w:p w14:paraId="2EA703A0" w14:textId="77777777" w:rsidR="00134F79" w:rsidRPr="00F26857" w:rsidRDefault="00134F79" w:rsidP="00F563C5">
            <w:pPr>
              <w:pStyle w:val="TableParagraph"/>
              <w:rPr>
                <w:sz w:val="18"/>
                <w:szCs w:val="18"/>
                <w:lang w:eastAsia="en-US"/>
              </w:rPr>
            </w:pPr>
          </w:p>
        </w:tc>
        <w:tc>
          <w:tcPr>
            <w:tcW w:w="265" w:type="dxa"/>
            <w:shd w:val="clear" w:color="auto" w:fill="A6A6A6"/>
          </w:tcPr>
          <w:p w14:paraId="5842DCBA" w14:textId="77777777" w:rsidR="00134F79" w:rsidRPr="00F26857" w:rsidRDefault="00134F79" w:rsidP="00F563C5">
            <w:pPr>
              <w:pStyle w:val="TableParagraph"/>
              <w:rPr>
                <w:sz w:val="18"/>
                <w:szCs w:val="18"/>
                <w:lang w:eastAsia="en-US"/>
              </w:rPr>
            </w:pPr>
          </w:p>
        </w:tc>
        <w:tc>
          <w:tcPr>
            <w:tcW w:w="262" w:type="dxa"/>
            <w:shd w:val="clear" w:color="auto" w:fill="A6A6A6"/>
          </w:tcPr>
          <w:p w14:paraId="181AAFFA" w14:textId="77777777" w:rsidR="00134F79" w:rsidRPr="00F26857" w:rsidRDefault="00134F79" w:rsidP="00F563C5">
            <w:pPr>
              <w:pStyle w:val="TableParagraph"/>
              <w:rPr>
                <w:sz w:val="18"/>
                <w:szCs w:val="18"/>
                <w:lang w:eastAsia="en-US"/>
              </w:rPr>
            </w:pPr>
          </w:p>
        </w:tc>
        <w:tc>
          <w:tcPr>
            <w:tcW w:w="262" w:type="dxa"/>
            <w:shd w:val="clear" w:color="auto" w:fill="A6A6A6"/>
          </w:tcPr>
          <w:p w14:paraId="52DDCC95" w14:textId="77777777" w:rsidR="00134F79" w:rsidRPr="00F26857" w:rsidRDefault="00134F79" w:rsidP="00F563C5">
            <w:pPr>
              <w:pStyle w:val="TableParagraph"/>
              <w:rPr>
                <w:sz w:val="18"/>
                <w:szCs w:val="18"/>
                <w:lang w:eastAsia="en-US"/>
              </w:rPr>
            </w:pPr>
          </w:p>
        </w:tc>
        <w:tc>
          <w:tcPr>
            <w:tcW w:w="262" w:type="dxa"/>
            <w:shd w:val="clear" w:color="auto" w:fill="A6A6A6"/>
          </w:tcPr>
          <w:p w14:paraId="21FE43E7" w14:textId="77777777" w:rsidR="00134F79" w:rsidRPr="00F26857" w:rsidRDefault="00134F79" w:rsidP="00F563C5">
            <w:pPr>
              <w:pStyle w:val="TableParagraph"/>
              <w:rPr>
                <w:sz w:val="18"/>
                <w:szCs w:val="18"/>
                <w:lang w:eastAsia="en-US"/>
              </w:rPr>
            </w:pPr>
          </w:p>
        </w:tc>
        <w:tc>
          <w:tcPr>
            <w:tcW w:w="266" w:type="dxa"/>
            <w:shd w:val="clear" w:color="auto" w:fill="A6A6A6"/>
          </w:tcPr>
          <w:p w14:paraId="327FAB3E" w14:textId="77777777" w:rsidR="00134F79" w:rsidRPr="00F26857" w:rsidRDefault="00134F79" w:rsidP="00F563C5">
            <w:pPr>
              <w:pStyle w:val="TableParagraph"/>
              <w:rPr>
                <w:sz w:val="18"/>
                <w:szCs w:val="18"/>
                <w:lang w:eastAsia="en-US"/>
              </w:rPr>
            </w:pPr>
          </w:p>
        </w:tc>
        <w:tc>
          <w:tcPr>
            <w:tcW w:w="263" w:type="dxa"/>
            <w:shd w:val="clear" w:color="auto" w:fill="A6A6A6"/>
          </w:tcPr>
          <w:p w14:paraId="66D93772" w14:textId="77777777" w:rsidR="00134F79" w:rsidRPr="00F26857" w:rsidRDefault="00134F79" w:rsidP="00F563C5">
            <w:pPr>
              <w:pStyle w:val="TableParagraph"/>
              <w:rPr>
                <w:sz w:val="18"/>
                <w:szCs w:val="18"/>
                <w:lang w:eastAsia="en-US"/>
              </w:rPr>
            </w:pPr>
          </w:p>
        </w:tc>
        <w:tc>
          <w:tcPr>
            <w:tcW w:w="263" w:type="dxa"/>
            <w:shd w:val="clear" w:color="auto" w:fill="A6A6A6"/>
          </w:tcPr>
          <w:p w14:paraId="36310D05" w14:textId="77777777" w:rsidR="00134F79" w:rsidRPr="00F26857" w:rsidRDefault="00134F79" w:rsidP="00F563C5">
            <w:pPr>
              <w:pStyle w:val="TableParagraph"/>
              <w:rPr>
                <w:sz w:val="18"/>
                <w:szCs w:val="18"/>
                <w:lang w:eastAsia="en-US"/>
              </w:rPr>
            </w:pPr>
          </w:p>
        </w:tc>
        <w:tc>
          <w:tcPr>
            <w:tcW w:w="263" w:type="dxa"/>
            <w:shd w:val="clear" w:color="auto" w:fill="A6A6A6"/>
          </w:tcPr>
          <w:p w14:paraId="12CD5548" w14:textId="77777777" w:rsidR="00134F79" w:rsidRPr="00F26857" w:rsidRDefault="00134F79" w:rsidP="00F563C5">
            <w:pPr>
              <w:pStyle w:val="TableParagraph"/>
              <w:rPr>
                <w:sz w:val="18"/>
                <w:szCs w:val="18"/>
                <w:lang w:eastAsia="en-US"/>
              </w:rPr>
            </w:pPr>
          </w:p>
        </w:tc>
        <w:tc>
          <w:tcPr>
            <w:tcW w:w="266" w:type="dxa"/>
            <w:shd w:val="clear" w:color="auto" w:fill="A6A6A6"/>
          </w:tcPr>
          <w:p w14:paraId="6A4D642D" w14:textId="77777777" w:rsidR="00134F79" w:rsidRPr="00F26857" w:rsidRDefault="00134F79" w:rsidP="00F563C5">
            <w:pPr>
              <w:pStyle w:val="TableParagraph"/>
              <w:rPr>
                <w:sz w:val="18"/>
                <w:szCs w:val="18"/>
                <w:lang w:eastAsia="en-US"/>
              </w:rPr>
            </w:pPr>
          </w:p>
        </w:tc>
        <w:tc>
          <w:tcPr>
            <w:tcW w:w="263" w:type="dxa"/>
            <w:shd w:val="clear" w:color="auto" w:fill="A6A6A6"/>
          </w:tcPr>
          <w:p w14:paraId="3608F4F4" w14:textId="77777777" w:rsidR="00134F79" w:rsidRPr="00F26857" w:rsidRDefault="00134F79" w:rsidP="00F563C5">
            <w:pPr>
              <w:pStyle w:val="TableParagraph"/>
              <w:rPr>
                <w:sz w:val="18"/>
                <w:szCs w:val="18"/>
                <w:lang w:eastAsia="en-US"/>
              </w:rPr>
            </w:pPr>
          </w:p>
        </w:tc>
        <w:tc>
          <w:tcPr>
            <w:tcW w:w="263" w:type="dxa"/>
            <w:shd w:val="clear" w:color="auto" w:fill="A6A6A6"/>
          </w:tcPr>
          <w:p w14:paraId="10AA0FFB" w14:textId="77777777" w:rsidR="00134F79" w:rsidRPr="00F26857" w:rsidRDefault="00134F79" w:rsidP="00F563C5">
            <w:pPr>
              <w:pStyle w:val="TableParagraph"/>
              <w:rPr>
                <w:sz w:val="18"/>
                <w:szCs w:val="18"/>
                <w:lang w:eastAsia="en-US"/>
              </w:rPr>
            </w:pPr>
          </w:p>
        </w:tc>
        <w:tc>
          <w:tcPr>
            <w:tcW w:w="263" w:type="dxa"/>
            <w:shd w:val="clear" w:color="auto" w:fill="A6A6A6"/>
          </w:tcPr>
          <w:p w14:paraId="6733D3C4" w14:textId="77777777" w:rsidR="00134F79" w:rsidRPr="00F26857" w:rsidRDefault="00134F79" w:rsidP="00F563C5">
            <w:pPr>
              <w:pStyle w:val="TableParagraph"/>
              <w:rPr>
                <w:sz w:val="18"/>
                <w:szCs w:val="18"/>
                <w:lang w:eastAsia="en-US"/>
              </w:rPr>
            </w:pPr>
          </w:p>
        </w:tc>
        <w:tc>
          <w:tcPr>
            <w:tcW w:w="266" w:type="dxa"/>
            <w:shd w:val="clear" w:color="auto" w:fill="A6A6A6"/>
          </w:tcPr>
          <w:p w14:paraId="4A500043" w14:textId="77777777" w:rsidR="00134F79" w:rsidRPr="00F26857" w:rsidRDefault="00134F79" w:rsidP="00F563C5">
            <w:pPr>
              <w:pStyle w:val="TableParagraph"/>
              <w:rPr>
                <w:sz w:val="18"/>
                <w:szCs w:val="18"/>
                <w:lang w:eastAsia="en-US"/>
              </w:rPr>
            </w:pPr>
          </w:p>
        </w:tc>
        <w:tc>
          <w:tcPr>
            <w:tcW w:w="263" w:type="dxa"/>
            <w:shd w:val="clear" w:color="auto" w:fill="A6A6A6"/>
          </w:tcPr>
          <w:p w14:paraId="7A26E00E" w14:textId="77777777" w:rsidR="00134F79" w:rsidRPr="00F26857" w:rsidRDefault="00134F79" w:rsidP="00F563C5">
            <w:pPr>
              <w:pStyle w:val="TableParagraph"/>
              <w:rPr>
                <w:sz w:val="18"/>
                <w:szCs w:val="18"/>
                <w:lang w:eastAsia="en-US"/>
              </w:rPr>
            </w:pPr>
          </w:p>
        </w:tc>
        <w:tc>
          <w:tcPr>
            <w:tcW w:w="263" w:type="dxa"/>
            <w:shd w:val="clear" w:color="auto" w:fill="A6A6A6"/>
          </w:tcPr>
          <w:p w14:paraId="406E717F" w14:textId="77777777" w:rsidR="00134F79" w:rsidRPr="00F26857" w:rsidRDefault="00134F79" w:rsidP="00F563C5">
            <w:pPr>
              <w:pStyle w:val="TableParagraph"/>
              <w:rPr>
                <w:sz w:val="18"/>
                <w:szCs w:val="18"/>
                <w:lang w:eastAsia="en-US"/>
              </w:rPr>
            </w:pPr>
          </w:p>
        </w:tc>
        <w:tc>
          <w:tcPr>
            <w:tcW w:w="263" w:type="dxa"/>
            <w:shd w:val="clear" w:color="auto" w:fill="A6A6A6"/>
          </w:tcPr>
          <w:p w14:paraId="6804EB14" w14:textId="77777777" w:rsidR="00134F79" w:rsidRPr="00F26857" w:rsidRDefault="00134F79" w:rsidP="00F563C5">
            <w:pPr>
              <w:pStyle w:val="TableParagraph"/>
              <w:rPr>
                <w:sz w:val="18"/>
                <w:szCs w:val="18"/>
                <w:lang w:eastAsia="en-US"/>
              </w:rPr>
            </w:pPr>
          </w:p>
        </w:tc>
        <w:tc>
          <w:tcPr>
            <w:tcW w:w="266" w:type="dxa"/>
            <w:shd w:val="clear" w:color="auto" w:fill="A6A6A6"/>
          </w:tcPr>
          <w:p w14:paraId="1FBB4538" w14:textId="77777777" w:rsidR="00134F79" w:rsidRPr="00F26857" w:rsidRDefault="00134F79" w:rsidP="00F563C5">
            <w:pPr>
              <w:pStyle w:val="TableParagraph"/>
              <w:rPr>
                <w:sz w:val="18"/>
                <w:szCs w:val="18"/>
                <w:lang w:eastAsia="en-US"/>
              </w:rPr>
            </w:pPr>
          </w:p>
        </w:tc>
        <w:tc>
          <w:tcPr>
            <w:tcW w:w="1707" w:type="dxa"/>
            <w:vAlign w:val="center"/>
          </w:tcPr>
          <w:p w14:paraId="404C560B" w14:textId="7CAD8FC6" w:rsidR="00134F79" w:rsidRPr="00F26857" w:rsidRDefault="00B4405C" w:rsidP="00134F79">
            <w:pPr>
              <w:pStyle w:val="TableParagraph"/>
              <w:spacing w:line="206" w:lineRule="exact"/>
              <w:ind w:left="235" w:right="274" w:firstLine="100"/>
              <w:jc w:val="center"/>
              <w:rPr>
                <w:color w:val="000000" w:themeColor="text1"/>
                <w:w w:val="105"/>
                <w:sz w:val="18"/>
                <w:szCs w:val="18"/>
                <w:lang w:eastAsia="en-US"/>
              </w:rPr>
            </w:pPr>
            <w:r w:rsidRPr="00F26857">
              <w:rPr>
                <w:color w:val="000000" w:themeColor="text1"/>
                <w:w w:val="105"/>
                <w:sz w:val="18"/>
                <w:szCs w:val="18"/>
                <w:lang w:eastAsia="en-US"/>
              </w:rPr>
              <w:t>AR-L129</w:t>
            </w:r>
            <w:r w:rsidR="00134F79" w:rsidRPr="00F26857">
              <w:rPr>
                <w:color w:val="000000" w:themeColor="text1"/>
                <w:w w:val="105"/>
                <w:sz w:val="18"/>
                <w:szCs w:val="18"/>
                <w:lang w:eastAsia="en-US"/>
              </w:rPr>
              <w:t>2</w:t>
            </w:r>
          </w:p>
          <w:p w14:paraId="6E5B3ED9" w14:textId="0DAF012C" w:rsidR="00134F79" w:rsidRPr="00F26857" w:rsidRDefault="00134F79" w:rsidP="00134F79">
            <w:pPr>
              <w:pStyle w:val="TableParagraph"/>
              <w:spacing w:line="206" w:lineRule="exact"/>
              <w:ind w:left="235" w:right="274" w:firstLine="100"/>
              <w:jc w:val="center"/>
              <w:rPr>
                <w:w w:val="105"/>
                <w:sz w:val="18"/>
                <w:szCs w:val="18"/>
                <w:lang w:eastAsia="en-US"/>
              </w:rPr>
            </w:pPr>
            <w:r w:rsidRPr="00F26857">
              <w:rPr>
                <w:color w:val="000000" w:themeColor="text1"/>
                <w:sz w:val="18"/>
                <w:szCs w:val="18"/>
              </w:rPr>
              <w:t>USD 130,000</w:t>
            </w:r>
          </w:p>
        </w:tc>
      </w:tr>
      <w:tr w:rsidR="00134F79" w:rsidRPr="00F26857" w14:paraId="6238A935" w14:textId="77777777" w:rsidTr="00397CC8">
        <w:trPr>
          <w:trHeight w:val="274"/>
        </w:trPr>
        <w:tc>
          <w:tcPr>
            <w:tcW w:w="2239" w:type="dxa"/>
            <w:vAlign w:val="center"/>
          </w:tcPr>
          <w:p w14:paraId="4F7AB6A0" w14:textId="3691AFFE" w:rsidR="00134F79" w:rsidRPr="00F26857" w:rsidRDefault="00100774" w:rsidP="003A2BD9">
            <w:pPr>
              <w:pStyle w:val="TableParagraph"/>
              <w:spacing w:line="206" w:lineRule="exact"/>
              <w:ind w:left="105" w:right="88"/>
              <w:rPr>
                <w:w w:val="105"/>
                <w:sz w:val="18"/>
                <w:szCs w:val="18"/>
                <w:lang w:eastAsia="en-US"/>
              </w:rPr>
            </w:pPr>
            <w:r w:rsidRPr="00F26857">
              <w:rPr>
                <w:w w:val="105"/>
                <w:sz w:val="18"/>
                <w:szCs w:val="18"/>
                <w:lang w:eastAsia="en-US"/>
              </w:rPr>
              <w:t>Informes de seguimiento de capacidades y diagnósticos institucionales</w:t>
            </w:r>
            <w:r w:rsidR="008A6916" w:rsidRPr="00F26857">
              <w:rPr>
                <w:w w:val="105"/>
                <w:sz w:val="18"/>
                <w:szCs w:val="18"/>
                <w:lang w:eastAsia="en-US"/>
              </w:rPr>
              <w:t xml:space="preserve"> en organismos de la APN y Provincias beneficiarias.</w:t>
            </w:r>
          </w:p>
        </w:tc>
        <w:tc>
          <w:tcPr>
            <w:tcW w:w="262" w:type="dxa"/>
            <w:shd w:val="clear" w:color="auto" w:fill="A6A6A6"/>
          </w:tcPr>
          <w:p w14:paraId="31BCFBB5" w14:textId="77777777" w:rsidR="00134F79" w:rsidRPr="00F26857" w:rsidRDefault="00134F79" w:rsidP="00F563C5">
            <w:pPr>
              <w:pStyle w:val="TableParagraph"/>
              <w:rPr>
                <w:sz w:val="18"/>
                <w:szCs w:val="18"/>
                <w:lang w:eastAsia="en-US"/>
              </w:rPr>
            </w:pPr>
          </w:p>
        </w:tc>
        <w:tc>
          <w:tcPr>
            <w:tcW w:w="262" w:type="dxa"/>
            <w:shd w:val="clear" w:color="auto" w:fill="A6A6A6"/>
          </w:tcPr>
          <w:p w14:paraId="3A111197" w14:textId="77777777" w:rsidR="00134F79" w:rsidRPr="00F26857" w:rsidRDefault="00134F79" w:rsidP="00F563C5">
            <w:pPr>
              <w:pStyle w:val="TableParagraph"/>
              <w:rPr>
                <w:sz w:val="18"/>
                <w:szCs w:val="18"/>
                <w:lang w:eastAsia="en-US"/>
              </w:rPr>
            </w:pPr>
          </w:p>
        </w:tc>
        <w:tc>
          <w:tcPr>
            <w:tcW w:w="262" w:type="dxa"/>
            <w:shd w:val="clear" w:color="auto" w:fill="A6A6A6"/>
          </w:tcPr>
          <w:p w14:paraId="3BDCA898" w14:textId="77777777" w:rsidR="00134F79" w:rsidRPr="00F26857" w:rsidRDefault="00134F79" w:rsidP="00F563C5">
            <w:pPr>
              <w:pStyle w:val="TableParagraph"/>
              <w:rPr>
                <w:sz w:val="18"/>
                <w:szCs w:val="18"/>
                <w:lang w:eastAsia="en-US"/>
              </w:rPr>
            </w:pPr>
          </w:p>
        </w:tc>
        <w:tc>
          <w:tcPr>
            <w:tcW w:w="265" w:type="dxa"/>
            <w:shd w:val="clear" w:color="auto" w:fill="A6A6A6"/>
          </w:tcPr>
          <w:p w14:paraId="1B3CA7C9" w14:textId="77777777" w:rsidR="00134F79" w:rsidRPr="00F26857" w:rsidRDefault="00134F79" w:rsidP="00F563C5">
            <w:pPr>
              <w:pStyle w:val="TableParagraph"/>
              <w:rPr>
                <w:sz w:val="18"/>
                <w:szCs w:val="18"/>
                <w:lang w:eastAsia="en-US"/>
              </w:rPr>
            </w:pPr>
          </w:p>
        </w:tc>
        <w:tc>
          <w:tcPr>
            <w:tcW w:w="262" w:type="dxa"/>
            <w:shd w:val="clear" w:color="auto" w:fill="A6A6A6"/>
          </w:tcPr>
          <w:p w14:paraId="00FD9853" w14:textId="77777777" w:rsidR="00134F79" w:rsidRPr="00F26857" w:rsidRDefault="00134F79" w:rsidP="00F563C5">
            <w:pPr>
              <w:pStyle w:val="TableParagraph"/>
              <w:rPr>
                <w:sz w:val="18"/>
                <w:szCs w:val="18"/>
                <w:lang w:eastAsia="en-US"/>
              </w:rPr>
            </w:pPr>
          </w:p>
        </w:tc>
        <w:tc>
          <w:tcPr>
            <w:tcW w:w="262" w:type="dxa"/>
            <w:shd w:val="clear" w:color="auto" w:fill="A6A6A6"/>
          </w:tcPr>
          <w:p w14:paraId="1BC95483" w14:textId="77777777" w:rsidR="00134F79" w:rsidRPr="00F26857" w:rsidRDefault="00134F79" w:rsidP="00F563C5">
            <w:pPr>
              <w:pStyle w:val="TableParagraph"/>
              <w:rPr>
                <w:sz w:val="18"/>
                <w:szCs w:val="18"/>
                <w:lang w:eastAsia="en-US"/>
              </w:rPr>
            </w:pPr>
          </w:p>
        </w:tc>
        <w:tc>
          <w:tcPr>
            <w:tcW w:w="262" w:type="dxa"/>
            <w:shd w:val="clear" w:color="auto" w:fill="A6A6A6"/>
          </w:tcPr>
          <w:p w14:paraId="15BBED73" w14:textId="77777777" w:rsidR="00134F79" w:rsidRPr="00F26857" w:rsidRDefault="00134F79" w:rsidP="00F563C5">
            <w:pPr>
              <w:pStyle w:val="TableParagraph"/>
              <w:rPr>
                <w:sz w:val="18"/>
                <w:szCs w:val="18"/>
                <w:lang w:eastAsia="en-US"/>
              </w:rPr>
            </w:pPr>
          </w:p>
        </w:tc>
        <w:tc>
          <w:tcPr>
            <w:tcW w:w="266" w:type="dxa"/>
            <w:shd w:val="clear" w:color="auto" w:fill="A6A6A6"/>
          </w:tcPr>
          <w:p w14:paraId="65911B2C" w14:textId="77777777" w:rsidR="00134F79" w:rsidRPr="00F26857" w:rsidRDefault="00134F79" w:rsidP="00F563C5">
            <w:pPr>
              <w:pStyle w:val="TableParagraph"/>
              <w:rPr>
                <w:sz w:val="18"/>
                <w:szCs w:val="18"/>
                <w:lang w:eastAsia="en-US"/>
              </w:rPr>
            </w:pPr>
          </w:p>
        </w:tc>
        <w:tc>
          <w:tcPr>
            <w:tcW w:w="263" w:type="dxa"/>
            <w:shd w:val="clear" w:color="auto" w:fill="A6A6A6"/>
          </w:tcPr>
          <w:p w14:paraId="0ACC46A2" w14:textId="77777777" w:rsidR="00134F79" w:rsidRPr="00F26857" w:rsidRDefault="00134F79" w:rsidP="00F563C5">
            <w:pPr>
              <w:pStyle w:val="TableParagraph"/>
              <w:rPr>
                <w:sz w:val="18"/>
                <w:szCs w:val="18"/>
                <w:lang w:eastAsia="en-US"/>
              </w:rPr>
            </w:pPr>
          </w:p>
        </w:tc>
        <w:tc>
          <w:tcPr>
            <w:tcW w:w="263" w:type="dxa"/>
            <w:shd w:val="clear" w:color="auto" w:fill="A6A6A6"/>
          </w:tcPr>
          <w:p w14:paraId="59BE7656" w14:textId="77777777" w:rsidR="00134F79" w:rsidRPr="00F26857" w:rsidRDefault="00134F79" w:rsidP="00F563C5">
            <w:pPr>
              <w:pStyle w:val="TableParagraph"/>
              <w:rPr>
                <w:sz w:val="18"/>
                <w:szCs w:val="18"/>
                <w:lang w:eastAsia="en-US"/>
              </w:rPr>
            </w:pPr>
          </w:p>
        </w:tc>
        <w:tc>
          <w:tcPr>
            <w:tcW w:w="263" w:type="dxa"/>
            <w:shd w:val="clear" w:color="auto" w:fill="A6A6A6"/>
          </w:tcPr>
          <w:p w14:paraId="7ACEB800" w14:textId="77777777" w:rsidR="00134F79" w:rsidRPr="00F26857" w:rsidRDefault="00134F79" w:rsidP="00F563C5">
            <w:pPr>
              <w:pStyle w:val="TableParagraph"/>
              <w:rPr>
                <w:sz w:val="18"/>
                <w:szCs w:val="18"/>
                <w:lang w:eastAsia="en-US"/>
              </w:rPr>
            </w:pPr>
          </w:p>
        </w:tc>
        <w:tc>
          <w:tcPr>
            <w:tcW w:w="266" w:type="dxa"/>
            <w:shd w:val="clear" w:color="auto" w:fill="A6A6A6"/>
          </w:tcPr>
          <w:p w14:paraId="6775D461" w14:textId="77777777" w:rsidR="00134F79" w:rsidRPr="00F26857" w:rsidRDefault="00134F79" w:rsidP="00F563C5">
            <w:pPr>
              <w:pStyle w:val="TableParagraph"/>
              <w:rPr>
                <w:sz w:val="18"/>
                <w:szCs w:val="18"/>
                <w:lang w:eastAsia="en-US"/>
              </w:rPr>
            </w:pPr>
          </w:p>
        </w:tc>
        <w:tc>
          <w:tcPr>
            <w:tcW w:w="263" w:type="dxa"/>
            <w:shd w:val="clear" w:color="auto" w:fill="A6A6A6"/>
          </w:tcPr>
          <w:p w14:paraId="2E617B29" w14:textId="77777777" w:rsidR="00134F79" w:rsidRPr="00F26857" w:rsidRDefault="00134F79" w:rsidP="00F563C5">
            <w:pPr>
              <w:pStyle w:val="TableParagraph"/>
              <w:rPr>
                <w:sz w:val="18"/>
                <w:szCs w:val="18"/>
                <w:lang w:eastAsia="en-US"/>
              </w:rPr>
            </w:pPr>
          </w:p>
        </w:tc>
        <w:tc>
          <w:tcPr>
            <w:tcW w:w="263" w:type="dxa"/>
            <w:shd w:val="clear" w:color="auto" w:fill="A6A6A6"/>
          </w:tcPr>
          <w:p w14:paraId="6CBE9947" w14:textId="77777777" w:rsidR="00134F79" w:rsidRPr="00F26857" w:rsidRDefault="00134F79" w:rsidP="00F563C5">
            <w:pPr>
              <w:pStyle w:val="TableParagraph"/>
              <w:rPr>
                <w:sz w:val="18"/>
                <w:szCs w:val="18"/>
                <w:lang w:eastAsia="en-US"/>
              </w:rPr>
            </w:pPr>
          </w:p>
        </w:tc>
        <w:tc>
          <w:tcPr>
            <w:tcW w:w="263" w:type="dxa"/>
            <w:shd w:val="clear" w:color="auto" w:fill="A6A6A6"/>
          </w:tcPr>
          <w:p w14:paraId="670B1A46" w14:textId="77777777" w:rsidR="00134F79" w:rsidRPr="00F26857" w:rsidRDefault="00134F79" w:rsidP="00F563C5">
            <w:pPr>
              <w:pStyle w:val="TableParagraph"/>
              <w:rPr>
                <w:sz w:val="18"/>
                <w:szCs w:val="18"/>
                <w:lang w:eastAsia="en-US"/>
              </w:rPr>
            </w:pPr>
          </w:p>
        </w:tc>
        <w:tc>
          <w:tcPr>
            <w:tcW w:w="266" w:type="dxa"/>
            <w:shd w:val="clear" w:color="auto" w:fill="A6A6A6"/>
          </w:tcPr>
          <w:p w14:paraId="2FFBD569" w14:textId="77777777" w:rsidR="00134F79" w:rsidRPr="00F26857" w:rsidRDefault="00134F79" w:rsidP="00F563C5">
            <w:pPr>
              <w:pStyle w:val="TableParagraph"/>
              <w:rPr>
                <w:sz w:val="18"/>
                <w:szCs w:val="18"/>
                <w:lang w:eastAsia="en-US"/>
              </w:rPr>
            </w:pPr>
          </w:p>
        </w:tc>
        <w:tc>
          <w:tcPr>
            <w:tcW w:w="263" w:type="dxa"/>
            <w:shd w:val="clear" w:color="auto" w:fill="A6A6A6"/>
          </w:tcPr>
          <w:p w14:paraId="6B36D8C9" w14:textId="77777777" w:rsidR="00134F79" w:rsidRPr="00F26857" w:rsidRDefault="00134F79" w:rsidP="00F563C5">
            <w:pPr>
              <w:pStyle w:val="TableParagraph"/>
              <w:rPr>
                <w:sz w:val="18"/>
                <w:szCs w:val="18"/>
                <w:lang w:eastAsia="en-US"/>
              </w:rPr>
            </w:pPr>
          </w:p>
        </w:tc>
        <w:tc>
          <w:tcPr>
            <w:tcW w:w="263" w:type="dxa"/>
            <w:shd w:val="clear" w:color="auto" w:fill="A6A6A6"/>
          </w:tcPr>
          <w:p w14:paraId="32278757" w14:textId="77777777" w:rsidR="00134F79" w:rsidRPr="00F26857" w:rsidRDefault="00134F79" w:rsidP="00F563C5">
            <w:pPr>
              <w:pStyle w:val="TableParagraph"/>
              <w:rPr>
                <w:sz w:val="18"/>
                <w:szCs w:val="18"/>
                <w:lang w:eastAsia="en-US"/>
              </w:rPr>
            </w:pPr>
          </w:p>
        </w:tc>
        <w:tc>
          <w:tcPr>
            <w:tcW w:w="263" w:type="dxa"/>
            <w:shd w:val="clear" w:color="auto" w:fill="A6A6A6"/>
          </w:tcPr>
          <w:p w14:paraId="317FD2DF" w14:textId="77777777" w:rsidR="00134F79" w:rsidRPr="00F26857" w:rsidRDefault="00134F79" w:rsidP="00F563C5">
            <w:pPr>
              <w:pStyle w:val="TableParagraph"/>
              <w:rPr>
                <w:sz w:val="18"/>
                <w:szCs w:val="18"/>
                <w:lang w:eastAsia="en-US"/>
              </w:rPr>
            </w:pPr>
          </w:p>
        </w:tc>
        <w:tc>
          <w:tcPr>
            <w:tcW w:w="266" w:type="dxa"/>
            <w:shd w:val="clear" w:color="auto" w:fill="A6A6A6"/>
          </w:tcPr>
          <w:p w14:paraId="0FC98CAE" w14:textId="77777777" w:rsidR="00134F79" w:rsidRPr="00F26857" w:rsidRDefault="00134F79" w:rsidP="00F563C5">
            <w:pPr>
              <w:pStyle w:val="TableParagraph"/>
              <w:rPr>
                <w:sz w:val="18"/>
                <w:szCs w:val="18"/>
                <w:lang w:eastAsia="en-US"/>
              </w:rPr>
            </w:pPr>
          </w:p>
        </w:tc>
        <w:tc>
          <w:tcPr>
            <w:tcW w:w="1707" w:type="dxa"/>
            <w:vAlign w:val="center"/>
          </w:tcPr>
          <w:p w14:paraId="68ACF100" w14:textId="08DE3710" w:rsidR="00100774" w:rsidRPr="00F26857" w:rsidRDefault="00B4405C" w:rsidP="00100774">
            <w:pPr>
              <w:pStyle w:val="TableParagraph"/>
              <w:spacing w:line="206" w:lineRule="exact"/>
              <w:ind w:left="235" w:right="274" w:firstLine="100"/>
              <w:jc w:val="center"/>
              <w:rPr>
                <w:color w:val="000000" w:themeColor="text1"/>
                <w:w w:val="105"/>
                <w:sz w:val="18"/>
                <w:szCs w:val="18"/>
                <w:lang w:eastAsia="en-US"/>
              </w:rPr>
            </w:pPr>
            <w:r w:rsidRPr="00F26857">
              <w:rPr>
                <w:color w:val="000000" w:themeColor="text1"/>
                <w:w w:val="105"/>
                <w:sz w:val="18"/>
                <w:szCs w:val="18"/>
                <w:lang w:eastAsia="en-US"/>
              </w:rPr>
              <w:t>AR-L129</w:t>
            </w:r>
            <w:r w:rsidR="00100774" w:rsidRPr="00F26857">
              <w:rPr>
                <w:color w:val="000000" w:themeColor="text1"/>
                <w:w w:val="105"/>
                <w:sz w:val="18"/>
                <w:szCs w:val="18"/>
                <w:lang w:eastAsia="en-US"/>
              </w:rPr>
              <w:t>2</w:t>
            </w:r>
          </w:p>
          <w:p w14:paraId="4226B69E" w14:textId="4DA68C3A" w:rsidR="00134F79" w:rsidRPr="00F26857" w:rsidRDefault="00100774" w:rsidP="00100774">
            <w:pPr>
              <w:pStyle w:val="TableParagraph"/>
              <w:spacing w:line="206" w:lineRule="exact"/>
              <w:ind w:left="235" w:right="274" w:firstLine="100"/>
              <w:jc w:val="center"/>
              <w:rPr>
                <w:w w:val="105"/>
                <w:sz w:val="18"/>
                <w:szCs w:val="18"/>
                <w:lang w:eastAsia="en-US"/>
              </w:rPr>
            </w:pPr>
            <w:r w:rsidRPr="00F26857">
              <w:rPr>
                <w:color w:val="000000" w:themeColor="text1"/>
                <w:sz w:val="18"/>
                <w:szCs w:val="18"/>
              </w:rPr>
              <w:t>USD 150,000</w:t>
            </w:r>
          </w:p>
        </w:tc>
      </w:tr>
      <w:tr w:rsidR="00A13749" w:rsidRPr="00F26857" w14:paraId="3D3515A6" w14:textId="77777777" w:rsidTr="00397CC8">
        <w:trPr>
          <w:trHeight w:val="503"/>
        </w:trPr>
        <w:tc>
          <w:tcPr>
            <w:tcW w:w="2239" w:type="dxa"/>
          </w:tcPr>
          <w:p w14:paraId="1AC15962" w14:textId="77777777" w:rsidR="00A13749" w:rsidRPr="00F26857" w:rsidRDefault="00A13749" w:rsidP="00F563C5">
            <w:pPr>
              <w:pStyle w:val="TableParagraph"/>
              <w:spacing w:before="111" w:line="254" w:lineRule="auto"/>
              <w:ind w:left="105" w:right="504"/>
              <w:rPr>
                <w:sz w:val="18"/>
                <w:szCs w:val="18"/>
                <w:lang w:eastAsia="en-US"/>
              </w:rPr>
            </w:pPr>
            <w:r w:rsidRPr="00F26857">
              <w:rPr>
                <w:w w:val="105"/>
                <w:sz w:val="18"/>
                <w:szCs w:val="18"/>
                <w:lang w:eastAsia="en-US"/>
              </w:rPr>
              <w:t>Taller de Arranque del Proyecto</w:t>
            </w:r>
          </w:p>
        </w:tc>
        <w:tc>
          <w:tcPr>
            <w:tcW w:w="262" w:type="dxa"/>
            <w:shd w:val="clear" w:color="auto" w:fill="A6A6A6"/>
          </w:tcPr>
          <w:p w14:paraId="068ECB1D" w14:textId="77777777" w:rsidR="00A13749" w:rsidRPr="00F26857" w:rsidRDefault="00A13749" w:rsidP="00F563C5">
            <w:pPr>
              <w:pStyle w:val="TableParagraph"/>
              <w:rPr>
                <w:sz w:val="18"/>
                <w:szCs w:val="18"/>
                <w:lang w:eastAsia="en-US"/>
              </w:rPr>
            </w:pPr>
          </w:p>
        </w:tc>
        <w:tc>
          <w:tcPr>
            <w:tcW w:w="262" w:type="dxa"/>
          </w:tcPr>
          <w:p w14:paraId="2F12C817" w14:textId="77777777" w:rsidR="00A13749" w:rsidRPr="00F26857" w:rsidRDefault="00A13749" w:rsidP="00F563C5">
            <w:pPr>
              <w:pStyle w:val="TableParagraph"/>
              <w:rPr>
                <w:sz w:val="18"/>
                <w:szCs w:val="18"/>
                <w:lang w:eastAsia="en-US"/>
              </w:rPr>
            </w:pPr>
          </w:p>
        </w:tc>
        <w:tc>
          <w:tcPr>
            <w:tcW w:w="262" w:type="dxa"/>
          </w:tcPr>
          <w:p w14:paraId="7E92E8CD" w14:textId="77777777" w:rsidR="00A13749" w:rsidRPr="00F26857" w:rsidRDefault="00A13749" w:rsidP="00F563C5">
            <w:pPr>
              <w:pStyle w:val="TableParagraph"/>
              <w:rPr>
                <w:sz w:val="18"/>
                <w:szCs w:val="18"/>
                <w:lang w:eastAsia="en-US"/>
              </w:rPr>
            </w:pPr>
          </w:p>
        </w:tc>
        <w:tc>
          <w:tcPr>
            <w:tcW w:w="265" w:type="dxa"/>
          </w:tcPr>
          <w:p w14:paraId="64FA077E" w14:textId="77777777" w:rsidR="00A13749" w:rsidRPr="00F26857" w:rsidRDefault="00A13749" w:rsidP="00F563C5">
            <w:pPr>
              <w:pStyle w:val="TableParagraph"/>
              <w:rPr>
                <w:sz w:val="18"/>
                <w:szCs w:val="18"/>
                <w:lang w:eastAsia="en-US"/>
              </w:rPr>
            </w:pPr>
          </w:p>
        </w:tc>
        <w:tc>
          <w:tcPr>
            <w:tcW w:w="262" w:type="dxa"/>
          </w:tcPr>
          <w:p w14:paraId="66FE52E6" w14:textId="77777777" w:rsidR="00A13749" w:rsidRPr="00F26857" w:rsidRDefault="00A13749" w:rsidP="00F563C5">
            <w:pPr>
              <w:pStyle w:val="TableParagraph"/>
              <w:rPr>
                <w:sz w:val="18"/>
                <w:szCs w:val="18"/>
                <w:lang w:eastAsia="en-US"/>
              </w:rPr>
            </w:pPr>
          </w:p>
        </w:tc>
        <w:tc>
          <w:tcPr>
            <w:tcW w:w="262" w:type="dxa"/>
          </w:tcPr>
          <w:p w14:paraId="45BF317F" w14:textId="77777777" w:rsidR="00A13749" w:rsidRPr="00F26857" w:rsidRDefault="00A13749" w:rsidP="00F563C5">
            <w:pPr>
              <w:pStyle w:val="TableParagraph"/>
              <w:rPr>
                <w:sz w:val="18"/>
                <w:szCs w:val="18"/>
                <w:lang w:eastAsia="en-US"/>
              </w:rPr>
            </w:pPr>
          </w:p>
        </w:tc>
        <w:tc>
          <w:tcPr>
            <w:tcW w:w="262" w:type="dxa"/>
          </w:tcPr>
          <w:p w14:paraId="52DABD36" w14:textId="77777777" w:rsidR="00A13749" w:rsidRPr="00F26857" w:rsidRDefault="00A13749" w:rsidP="00F563C5">
            <w:pPr>
              <w:pStyle w:val="TableParagraph"/>
              <w:rPr>
                <w:sz w:val="18"/>
                <w:szCs w:val="18"/>
                <w:lang w:eastAsia="en-US"/>
              </w:rPr>
            </w:pPr>
          </w:p>
        </w:tc>
        <w:tc>
          <w:tcPr>
            <w:tcW w:w="266" w:type="dxa"/>
          </w:tcPr>
          <w:p w14:paraId="2C99A5EC" w14:textId="77777777" w:rsidR="00A13749" w:rsidRPr="00F26857" w:rsidRDefault="00A13749" w:rsidP="00F563C5">
            <w:pPr>
              <w:pStyle w:val="TableParagraph"/>
              <w:rPr>
                <w:sz w:val="18"/>
                <w:szCs w:val="18"/>
                <w:lang w:eastAsia="en-US"/>
              </w:rPr>
            </w:pPr>
          </w:p>
        </w:tc>
        <w:tc>
          <w:tcPr>
            <w:tcW w:w="263" w:type="dxa"/>
          </w:tcPr>
          <w:p w14:paraId="1D7F1864" w14:textId="77777777" w:rsidR="00A13749" w:rsidRPr="00F26857" w:rsidRDefault="00A13749" w:rsidP="00F563C5">
            <w:pPr>
              <w:pStyle w:val="TableParagraph"/>
              <w:rPr>
                <w:sz w:val="18"/>
                <w:szCs w:val="18"/>
                <w:lang w:eastAsia="en-US"/>
              </w:rPr>
            </w:pPr>
          </w:p>
        </w:tc>
        <w:tc>
          <w:tcPr>
            <w:tcW w:w="263" w:type="dxa"/>
          </w:tcPr>
          <w:p w14:paraId="2FD77D03" w14:textId="77777777" w:rsidR="00A13749" w:rsidRPr="00F26857" w:rsidRDefault="00A13749" w:rsidP="00F563C5">
            <w:pPr>
              <w:pStyle w:val="TableParagraph"/>
              <w:rPr>
                <w:sz w:val="18"/>
                <w:szCs w:val="18"/>
                <w:lang w:eastAsia="en-US"/>
              </w:rPr>
            </w:pPr>
          </w:p>
        </w:tc>
        <w:tc>
          <w:tcPr>
            <w:tcW w:w="263" w:type="dxa"/>
          </w:tcPr>
          <w:p w14:paraId="78E396E8" w14:textId="77777777" w:rsidR="00A13749" w:rsidRPr="00F26857" w:rsidRDefault="00A13749" w:rsidP="00F563C5">
            <w:pPr>
              <w:pStyle w:val="TableParagraph"/>
              <w:rPr>
                <w:sz w:val="18"/>
                <w:szCs w:val="18"/>
                <w:lang w:eastAsia="en-US"/>
              </w:rPr>
            </w:pPr>
          </w:p>
        </w:tc>
        <w:tc>
          <w:tcPr>
            <w:tcW w:w="266" w:type="dxa"/>
          </w:tcPr>
          <w:p w14:paraId="4E2132AC" w14:textId="77777777" w:rsidR="00A13749" w:rsidRPr="00F26857" w:rsidRDefault="00A13749" w:rsidP="00F563C5">
            <w:pPr>
              <w:pStyle w:val="TableParagraph"/>
              <w:rPr>
                <w:sz w:val="18"/>
                <w:szCs w:val="18"/>
                <w:lang w:eastAsia="en-US"/>
              </w:rPr>
            </w:pPr>
          </w:p>
        </w:tc>
        <w:tc>
          <w:tcPr>
            <w:tcW w:w="263" w:type="dxa"/>
          </w:tcPr>
          <w:p w14:paraId="6AA1DC01" w14:textId="77777777" w:rsidR="00A13749" w:rsidRPr="00F26857" w:rsidRDefault="00A13749" w:rsidP="00F563C5">
            <w:pPr>
              <w:pStyle w:val="TableParagraph"/>
              <w:rPr>
                <w:sz w:val="18"/>
                <w:szCs w:val="18"/>
                <w:lang w:eastAsia="en-US"/>
              </w:rPr>
            </w:pPr>
          </w:p>
        </w:tc>
        <w:tc>
          <w:tcPr>
            <w:tcW w:w="263" w:type="dxa"/>
          </w:tcPr>
          <w:p w14:paraId="5E82054D" w14:textId="77777777" w:rsidR="00A13749" w:rsidRPr="00F26857" w:rsidRDefault="00A13749" w:rsidP="00F563C5">
            <w:pPr>
              <w:pStyle w:val="TableParagraph"/>
              <w:rPr>
                <w:sz w:val="18"/>
                <w:szCs w:val="18"/>
                <w:lang w:eastAsia="en-US"/>
              </w:rPr>
            </w:pPr>
          </w:p>
        </w:tc>
        <w:tc>
          <w:tcPr>
            <w:tcW w:w="263" w:type="dxa"/>
          </w:tcPr>
          <w:p w14:paraId="3D124D3D" w14:textId="77777777" w:rsidR="00A13749" w:rsidRPr="00F26857" w:rsidRDefault="00A13749" w:rsidP="00F563C5">
            <w:pPr>
              <w:pStyle w:val="TableParagraph"/>
              <w:rPr>
                <w:sz w:val="18"/>
                <w:szCs w:val="18"/>
                <w:lang w:eastAsia="en-US"/>
              </w:rPr>
            </w:pPr>
          </w:p>
        </w:tc>
        <w:tc>
          <w:tcPr>
            <w:tcW w:w="266" w:type="dxa"/>
          </w:tcPr>
          <w:p w14:paraId="0229F714" w14:textId="77777777" w:rsidR="00A13749" w:rsidRPr="00F26857" w:rsidRDefault="00A13749" w:rsidP="00F563C5">
            <w:pPr>
              <w:pStyle w:val="TableParagraph"/>
              <w:rPr>
                <w:sz w:val="18"/>
                <w:szCs w:val="18"/>
                <w:lang w:eastAsia="en-US"/>
              </w:rPr>
            </w:pPr>
          </w:p>
        </w:tc>
        <w:tc>
          <w:tcPr>
            <w:tcW w:w="263" w:type="dxa"/>
          </w:tcPr>
          <w:p w14:paraId="1EF86C8B" w14:textId="77777777" w:rsidR="00A13749" w:rsidRPr="00F26857" w:rsidRDefault="00A13749" w:rsidP="00F563C5">
            <w:pPr>
              <w:pStyle w:val="TableParagraph"/>
              <w:rPr>
                <w:sz w:val="18"/>
                <w:szCs w:val="18"/>
                <w:lang w:eastAsia="en-US"/>
              </w:rPr>
            </w:pPr>
          </w:p>
        </w:tc>
        <w:tc>
          <w:tcPr>
            <w:tcW w:w="263" w:type="dxa"/>
          </w:tcPr>
          <w:p w14:paraId="3B68E5C4" w14:textId="77777777" w:rsidR="00A13749" w:rsidRPr="00F26857" w:rsidRDefault="00A13749" w:rsidP="00F563C5">
            <w:pPr>
              <w:pStyle w:val="TableParagraph"/>
              <w:rPr>
                <w:sz w:val="18"/>
                <w:szCs w:val="18"/>
                <w:lang w:eastAsia="en-US"/>
              </w:rPr>
            </w:pPr>
          </w:p>
        </w:tc>
        <w:tc>
          <w:tcPr>
            <w:tcW w:w="263" w:type="dxa"/>
          </w:tcPr>
          <w:p w14:paraId="424375CE" w14:textId="77777777" w:rsidR="00A13749" w:rsidRPr="00F26857" w:rsidRDefault="00A13749" w:rsidP="00F563C5">
            <w:pPr>
              <w:pStyle w:val="TableParagraph"/>
              <w:rPr>
                <w:sz w:val="18"/>
                <w:szCs w:val="18"/>
                <w:lang w:eastAsia="en-US"/>
              </w:rPr>
            </w:pPr>
          </w:p>
        </w:tc>
        <w:tc>
          <w:tcPr>
            <w:tcW w:w="266" w:type="dxa"/>
          </w:tcPr>
          <w:p w14:paraId="310B455D" w14:textId="77777777" w:rsidR="00A13749" w:rsidRPr="00F26857" w:rsidRDefault="00A13749" w:rsidP="00F563C5">
            <w:pPr>
              <w:pStyle w:val="TableParagraph"/>
              <w:rPr>
                <w:sz w:val="18"/>
                <w:szCs w:val="18"/>
                <w:lang w:eastAsia="en-US"/>
              </w:rPr>
            </w:pPr>
          </w:p>
        </w:tc>
        <w:tc>
          <w:tcPr>
            <w:tcW w:w="1707" w:type="dxa"/>
            <w:vAlign w:val="center"/>
          </w:tcPr>
          <w:p w14:paraId="1870DF59" w14:textId="54E8F533" w:rsidR="00A13749" w:rsidRPr="00F26857" w:rsidRDefault="00A13749" w:rsidP="00F563C5">
            <w:pPr>
              <w:jc w:val="center"/>
              <w:rPr>
                <w:rFonts w:ascii="Arial" w:hAnsi="Arial" w:cs="Arial"/>
                <w:sz w:val="18"/>
                <w:szCs w:val="18"/>
              </w:rPr>
            </w:pPr>
            <w:r w:rsidRPr="00F26857">
              <w:rPr>
                <w:rFonts w:ascii="Arial" w:hAnsi="Arial" w:cs="Arial"/>
                <w:sz w:val="18"/>
                <w:szCs w:val="18"/>
                <w:lang w:val="es-AR"/>
              </w:rPr>
              <w:t xml:space="preserve"> </w:t>
            </w:r>
            <w:r w:rsidRPr="00F26857">
              <w:rPr>
                <w:rFonts w:ascii="Arial" w:hAnsi="Arial" w:cs="Arial"/>
                <w:sz w:val="18"/>
                <w:szCs w:val="18"/>
              </w:rPr>
              <w:t>BID</w:t>
            </w:r>
            <w:r w:rsidR="006F7E8D" w:rsidRPr="00F26857">
              <w:rPr>
                <w:rFonts w:ascii="Arial" w:hAnsi="Arial" w:cs="Arial"/>
                <w:sz w:val="18"/>
                <w:szCs w:val="18"/>
              </w:rPr>
              <w:t xml:space="preserve"> (presupuesto de </w:t>
            </w:r>
            <w:r w:rsidR="006B0291" w:rsidRPr="00F26857">
              <w:rPr>
                <w:rFonts w:ascii="Arial" w:hAnsi="Arial" w:cs="Arial"/>
                <w:sz w:val="18"/>
                <w:szCs w:val="18"/>
              </w:rPr>
              <w:t>supervisión</w:t>
            </w:r>
            <w:r w:rsidR="006F7E8D" w:rsidRPr="00F26857">
              <w:rPr>
                <w:rFonts w:ascii="Arial" w:hAnsi="Arial" w:cs="Arial"/>
                <w:sz w:val="18"/>
                <w:szCs w:val="18"/>
              </w:rPr>
              <w:t>)</w:t>
            </w:r>
          </w:p>
        </w:tc>
      </w:tr>
      <w:tr w:rsidR="00A20798" w:rsidRPr="00F26857" w14:paraId="6F0ED479" w14:textId="77777777" w:rsidTr="00E16852">
        <w:trPr>
          <w:trHeight w:val="450"/>
        </w:trPr>
        <w:tc>
          <w:tcPr>
            <w:tcW w:w="2239" w:type="dxa"/>
          </w:tcPr>
          <w:p w14:paraId="2CAF5215" w14:textId="2C0732A1" w:rsidR="00A20798" w:rsidRPr="00F26857" w:rsidRDefault="008A6916" w:rsidP="008A6916">
            <w:pPr>
              <w:pStyle w:val="TableParagraph"/>
              <w:spacing w:line="206" w:lineRule="exact"/>
              <w:ind w:left="105" w:right="88"/>
              <w:rPr>
                <w:color w:val="000000" w:themeColor="text1"/>
                <w:w w:val="105"/>
                <w:sz w:val="18"/>
                <w:szCs w:val="18"/>
                <w:lang w:eastAsia="en-US"/>
              </w:rPr>
            </w:pPr>
            <w:r w:rsidRPr="00F26857">
              <w:rPr>
                <w:w w:val="105"/>
                <w:sz w:val="18"/>
                <w:szCs w:val="18"/>
                <w:lang w:eastAsia="en-US"/>
              </w:rPr>
              <w:t>Documentos de evaluación</w:t>
            </w:r>
            <w:r w:rsidR="00033E69" w:rsidRPr="00F26857">
              <w:rPr>
                <w:w w:val="105"/>
                <w:sz w:val="18"/>
                <w:szCs w:val="18"/>
                <w:lang w:eastAsia="en-US"/>
              </w:rPr>
              <w:t xml:space="preserve"> de resultados de implementación en provincias</w:t>
            </w:r>
            <w:r w:rsidRPr="00F26857">
              <w:rPr>
                <w:w w:val="105"/>
                <w:sz w:val="18"/>
                <w:szCs w:val="18"/>
                <w:lang w:eastAsia="en-US"/>
              </w:rPr>
              <w:t xml:space="preserve"> de Santiago del Estero, Catamarca, Chubut, Santa Cruz, La Rioja y otra provincia a </w:t>
            </w:r>
            <w:r w:rsidR="00E00A25" w:rsidRPr="00F26857">
              <w:rPr>
                <w:w w:val="105"/>
                <w:sz w:val="18"/>
                <w:szCs w:val="18"/>
                <w:lang w:eastAsia="en-US"/>
              </w:rPr>
              <w:t>definir.*</w:t>
            </w:r>
          </w:p>
        </w:tc>
        <w:tc>
          <w:tcPr>
            <w:tcW w:w="262" w:type="dxa"/>
            <w:shd w:val="clear" w:color="auto" w:fill="auto"/>
          </w:tcPr>
          <w:p w14:paraId="5CECBC0E" w14:textId="77777777" w:rsidR="00A20798" w:rsidRPr="00F26857" w:rsidRDefault="00A20798" w:rsidP="00F563C5">
            <w:pPr>
              <w:pStyle w:val="TableParagraph"/>
              <w:rPr>
                <w:color w:val="000000" w:themeColor="text1"/>
                <w:sz w:val="18"/>
                <w:szCs w:val="18"/>
                <w:lang w:eastAsia="en-US"/>
              </w:rPr>
            </w:pPr>
          </w:p>
        </w:tc>
        <w:tc>
          <w:tcPr>
            <w:tcW w:w="262" w:type="dxa"/>
            <w:shd w:val="clear" w:color="auto" w:fill="auto"/>
          </w:tcPr>
          <w:p w14:paraId="00F7496B" w14:textId="77777777" w:rsidR="00A20798" w:rsidRPr="00F26857" w:rsidRDefault="00A20798" w:rsidP="00F563C5">
            <w:pPr>
              <w:pStyle w:val="TableParagraph"/>
              <w:rPr>
                <w:color w:val="000000" w:themeColor="text1"/>
                <w:sz w:val="18"/>
                <w:szCs w:val="18"/>
                <w:lang w:eastAsia="en-US"/>
              </w:rPr>
            </w:pPr>
          </w:p>
        </w:tc>
        <w:tc>
          <w:tcPr>
            <w:tcW w:w="262" w:type="dxa"/>
            <w:shd w:val="clear" w:color="auto" w:fill="auto"/>
          </w:tcPr>
          <w:p w14:paraId="29C849AA" w14:textId="77777777" w:rsidR="00A20798" w:rsidRPr="00F26857" w:rsidRDefault="00A20798" w:rsidP="00F563C5">
            <w:pPr>
              <w:pStyle w:val="TableParagraph"/>
              <w:rPr>
                <w:color w:val="000000" w:themeColor="text1"/>
                <w:sz w:val="18"/>
                <w:szCs w:val="18"/>
                <w:lang w:eastAsia="en-US"/>
              </w:rPr>
            </w:pPr>
          </w:p>
        </w:tc>
        <w:tc>
          <w:tcPr>
            <w:tcW w:w="265" w:type="dxa"/>
            <w:shd w:val="clear" w:color="auto" w:fill="auto"/>
          </w:tcPr>
          <w:p w14:paraId="03BED6A7" w14:textId="77777777" w:rsidR="00A20798" w:rsidRPr="00F26857" w:rsidRDefault="00A20798" w:rsidP="00F563C5">
            <w:pPr>
              <w:pStyle w:val="TableParagraph"/>
              <w:rPr>
                <w:color w:val="000000" w:themeColor="text1"/>
                <w:sz w:val="18"/>
                <w:szCs w:val="18"/>
                <w:lang w:eastAsia="en-US"/>
              </w:rPr>
            </w:pPr>
          </w:p>
        </w:tc>
        <w:tc>
          <w:tcPr>
            <w:tcW w:w="262" w:type="dxa"/>
            <w:shd w:val="clear" w:color="auto" w:fill="A6A6A6" w:themeFill="background1" w:themeFillShade="A6"/>
          </w:tcPr>
          <w:p w14:paraId="4B3D861E" w14:textId="77777777" w:rsidR="00A20798" w:rsidRPr="00F26857" w:rsidRDefault="00A20798" w:rsidP="00F563C5">
            <w:pPr>
              <w:pStyle w:val="TableParagraph"/>
              <w:rPr>
                <w:color w:val="000000" w:themeColor="text1"/>
                <w:sz w:val="18"/>
                <w:szCs w:val="18"/>
                <w:lang w:eastAsia="en-US"/>
              </w:rPr>
            </w:pPr>
          </w:p>
        </w:tc>
        <w:tc>
          <w:tcPr>
            <w:tcW w:w="262" w:type="dxa"/>
            <w:shd w:val="clear" w:color="auto" w:fill="auto"/>
          </w:tcPr>
          <w:p w14:paraId="124F0CFF" w14:textId="77777777" w:rsidR="00A20798" w:rsidRPr="00F26857" w:rsidRDefault="00A20798" w:rsidP="00F563C5">
            <w:pPr>
              <w:pStyle w:val="TableParagraph"/>
              <w:rPr>
                <w:color w:val="000000" w:themeColor="text1"/>
                <w:sz w:val="18"/>
                <w:szCs w:val="18"/>
                <w:lang w:eastAsia="en-US"/>
              </w:rPr>
            </w:pPr>
          </w:p>
        </w:tc>
        <w:tc>
          <w:tcPr>
            <w:tcW w:w="262" w:type="dxa"/>
            <w:shd w:val="clear" w:color="auto" w:fill="auto"/>
          </w:tcPr>
          <w:p w14:paraId="7DB25791" w14:textId="77777777" w:rsidR="00A20798" w:rsidRPr="00F26857" w:rsidRDefault="00A20798" w:rsidP="00F563C5">
            <w:pPr>
              <w:pStyle w:val="TableParagraph"/>
              <w:rPr>
                <w:color w:val="000000" w:themeColor="text1"/>
                <w:sz w:val="18"/>
                <w:szCs w:val="18"/>
                <w:lang w:eastAsia="en-US"/>
              </w:rPr>
            </w:pPr>
          </w:p>
        </w:tc>
        <w:tc>
          <w:tcPr>
            <w:tcW w:w="266" w:type="dxa"/>
            <w:shd w:val="clear" w:color="auto" w:fill="auto"/>
          </w:tcPr>
          <w:p w14:paraId="3DD65A13" w14:textId="77777777" w:rsidR="00A20798" w:rsidRPr="00F26857" w:rsidRDefault="00A20798" w:rsidP="00F563C5">
            <w:pPr>
              <w:pStyle w:val="TableParagraph"/>
              <w:rPr>
                <w:color w:val="000000" w:themeColor="text1"/>
                <w:sz w:val="18"/>
                <w:szCs w:val="18"/>
                <w:lang w:eastAsia="en-US"/>
              </w:rPr>
            </w:pPr>
          </w:p>
        </w:tc>
        <w:tc>
          <w:tcPr>
            <w:tcW w:w="263" w:type="dxa"/>
            <w:shd w:val="clear" w:color="auto" w:fill="A6A6A6" w:themeFill="background1" w:themeFillShade="A6"/>
          </w:tcPr>
          <w:p w14:paraId="634A633E" w14:textId="77777777" w:rsidR="00A20798" w:rsidRPr="00F26857" w:rsidRDefault="00A20798" w:rsidP="00F563C5">
            <w:pPr>
              <w:pStyle w:val="TableParagraph"/>
              <w:rPr>
                <w:color w:val="000000" w:themeColor="text1"/>
                <w:sz w:val="18"/>
                <w:szCs w:val="18"/>
                <w:lang w:eastAsia="en-US"/>
              </w:rPr>
            </w:pPr>
          </w:p>
        </w:tc>
        <w:tc>
          <w:tcPr>
            <w:tcW w:w="263" w:type="dxa"/>
            <w:shd w:val="clear" w:color="auto" w:fill="auto"/>
          </w:tcPr>
          <w:p w14:paraId="37CE2148" w14:textId="77777777" w:rsidR="00A20798" w:rsidRPr="00F26857" w:rsidRDefault="00A20798" w:rsidP="00F563C5">
            <w:pPr>
              <w:pStyle w:val="TableParagraph"/>
              <w:rPr>
                <w:color w:val="000000" w:themeColor="text1"/>
                <w:sz w:val="18"/>
                <w:szCs w:val="18"/>
                <w:lang w:eastAsia="en-US"/>
              </w:rPr>
            </w:pPr>
          </w:p>
        </w:tc>
        <w:tc>
          <w:tcPr>
            <w:tcW w:w="263" w:type="dxa"/>
            <w:shd w:val="clear" w:color="auto" w:fill="auto"/>
          </w:tcPr>
          <w:p w14:paraId="79DFA63D" w14:textId="77777777" w:rsidR="00A20798" w:rsidRPr="00F26857" w:rsidRDefault="00A20798" w:rsidP="00F563C5">
            <w:pPr>
              <w:pStyle w:val="TableParagraph"/>
              <w:rPr>
                <w:color w:val="000000" w:themeColor="text1"/>
                <w:sz w:val="18"/>
                <w:szCs w:val="18"/>
                <w:lang w:eastAsia="en-US"/>
              </w:rPr>
            </w:pPr>
          </w:p>
        </w:tc>
        <w:tc>
          <w:tcPr>
            <w:tcW w:w="266" w:type="dxa"/>
            <w:shd w:val="clear" w:color="auto" w:fill="auto"/>
          </w:tcPr>
          <w:p w14:paraId="13F95F42" w14:textId="77777777" w:rsidR="00A20798" w:rsidRPr="00F26857" w:rsidRDefault="00A20798" w:rsidP="00F563C5">
            <w:pPr>
              <w:pStyle w:val="TableParagraph"/>
              <w:rPr>
                <w:color w:val="000000" w:themeColor="text1"/>
                <w:sz w:val="18"/>
                <w:szCs w:val="18"/>
                <w:lang w:eastAsia="en-US"/>
              </w:rPr>
            </w:pPr>
          </w:p>
        </w:tc>
        <w:tc>
          <w:tcPr>
            <w:tcW w:w="263" w:type="dxa"/>
            <w:shd w:val="clear" w:color="auto" w:fill="A6A6A6" w:themeFill="background1" w:themeFillShade="A6"/>
          </w:tcPr>
          <w:p w14:paraId="60C82C6F" w14:textId="77777777" w:rsidR="00A20798" w:rsidRPr="00F26857" w:rsidRDefault="00A20798" w:rsidP="00F563C5">
            <w:pPr>
              <w:pStyle w:val="TableParagraph"/>
              <w:rPr>
                <w:color w:val="000000" w:themeColor="text1"/>
                <w:sz w:val="18"/>
                <w:szCs w:val="18"/>
                <w:lang w:eastAsia="en-US"/>
              </w:rPr>
            </w:pPr>
          </w:p>
        </w:tc>
        <w:tc>
          <w:tcPr>
            <w:tcW w:w="263" w:type="dxa"/>
            <w:shd w:val="clear" w:color="auto" w:fill="auto"/>
          </w:tcPr>
          <w:p w14:paraId="7A5D86C5" w14:textId="77777777" w:rsidR="00A20798" w:rsidRPr="00F26857" w:rsidRDefault="00A20798" w:rsidP="00F563C5">
            <w:pPr>
              <w:pStyle w:val="TableParagraph"/>
              <w:rPr>
                <w:color w:val="000000" w:themeColor="text1"/>
                <w:sz w:val="18"/>
                <w:szCs w:val="18"/>
                <w:lang w:eastAsia="en-US"/>
              </w:rPr>
            </w:pPr>
          </w:p>
        </w:tc>
        <w:tc>
          <w:tcPr>
            <w:tcW w:w="263" w:type="dxa"/>
            <w:shd w:val="clear" w:color="auto" w:fill="auto"/>
          </w:tcPr>
          <w:p w14:paraId="71083BB5" w14:textId="77777777" w:rsidR="00A20798" w:rsidRPr="00F26857" w:rsidRDefault="00A20798" w:rsidP="00F563C5">
            <w:pPr>
              <w:pStyle w:val="TableParagraph"/>
              <w:rPr>
                <w:color w:val="000000" w:themeColor="text1"/>
                <w:sz w:val="18"/>
                <w:szCs w:val="18"/>
                <w:lang w:eastAsia="en-US"/>
              </w:rPr>
            </w:pPr>
          </w:p>
        </w:tc>
        <w:tc>
          <w:tcPr>
            <w:tcW w:w="266" w:type="dxa"/>
            <w:shd w:val="clear" w:color="auto" w:fill="auto"/>
          </w:tcPr>
          <w:p w14:paraId="63E7909A" w14:textId="77777777" w:rsidR="00A20798" w:rsidRPr="00F26857" w:rsidRDefault="00A20798" w:rsidP="00F563C5">
            <w:pPr>
              <w:pStyle w:val="TableParagraph"/>
              <w:rPr>
                <w:color w:val="000000" w:themeColor="text1"/>
                <w:sz w:val="18"/>
                <w:szCs w:val="18"/>
                <w:lang w:eastAsia="en-US"/>
              </w:rPr>
            </w:pPr>
          </w:p>
        </w:tc>
        <w:tc>
          <w:tcPr>
            <w:tcW w:w="263" w:type="dxa"/>
            <w:shd w:val="clear" w:color="auto" w:fill="A6A6A6" w:themeFill="background1" w:themeFillShade="A6"/>
          </w:tcPr>
          <w:p w14:paraId="45A35BE8" w14:textId="77777777" w:rsidR="00A20798" w:rsidRPr="00F26857" w:rsidRDefault="00A20798" w:rsidP="00F563C5">
            <w:pPr>
              <w:pStyle w:val="TableParagraph"/>
              <w:rPr>
                <w:color w:val="000000" w:themeColor="text1"/>
                <w:sz w:val="18"/>
                <w:szCs w:val="18"/>
                <w:lang w:eastAsia="en-US"/>
              </w:rPr>
            </w:pPr>
          </w:p>
        </w:tc>
        <w:tc>
          <w:tcPr>
            <w:tcW w:w="263" w:type="dxa"/>
            <w:shd w:val="clear" w:color="auto" w:fill="auto"/>
          </w:tcPr>
          <w:p w14:paraId="2709A5B4" w14:textId="77777777" w:rsidR="00A20798" w:rsidRPr="00F26857" w:rsidRDefault="00A20798" w:rsidP="00F563C5">
            <w:pPr>
              <w:pStyle w:val="TableParagraph"/>
              <w:rPr>
                <w:color w:val="000000" w:themeColor="text1"/>
                <w:sz w:val="18"/>
                <w:szCs w:val="18"/>
                <w:lang w:eastAsia="en-US"/>
              </w:rPr>
            </w:pPr>
          </w:p>
        </w:tc>
        <w:tc>
          <w:tcPr>
            <w:tcW w:w="263" w:type="dxa"/>
            <w:shd w:val="clear" w:color="auto" w:fill="auto"/>
          </w:tcPr>
          <w:p w14:paraId="3826BCBD" w14:textId="77777777" w:rsidR="00A20798" w:rsidRPr="00F26857" w:rsidRDefault="00A20798" w:rsidP="00F563C5">
            <w:pPr>
              <w:pStyle w:val="TableParagraph"/>
              <w:rPr>
                <w:color w:val="000000" w:themeColor="text1"/>
                <w:sz w:val="18"/>
                <w:szCs w:val="18"/>
                <w:lang w:eastAsia="en-US"/>
              </w:rPr>
            </w:pPr>
          </w:p>
        </w:tc>
        <w:tc>
          <w:tcPr>
            <w:tcW w:w="266" w:type="dxa"/>
            <w:shd w:val="clear" w:color="auto" w:fill="A6A6A6" w:themeFill="background1" w:themeFillShade="A6"/>
          </w:tcPr>
          <w:p w14:paraId="41236A0A" w14:textId="77777777" w:rsidR="00A20798" w:rsidRPr="00F26857" w:rsidRDefault="00A20798" w:rsidP="00F563C5">
            <w:pPr>
              <w:pStyle w:val="TableParagraph"/>
              <w:rPr>
                <w:color w:val="000000" w:themeColor="text1"/>
                <w:sz w:val="18"/>
                <w:szCs w:val="18"/>
                <w:lang w:eastAsia="en-US"/>
              </w:rPr>
            </w:pPr>
          </w:p>
        </w:tc>
        <w:tc>
          <w:tcPr>
            <w:tcW w:w="1707" w:type="dxa"/>
            <w:tcBorders>
              <w:top w:val="nil"/>
            </w:tcBorders>
            <w:vAlign w:val="center"/>
          </w:tcPr>
          <w:p w14:paraId="49708AB3" w14:textId="3B444DB8" w:rsidR="00476648" w:rsidRPr="00F26857" w:rsidRDefault="00B4405C" w:rsidP="00476648">
            <w:pPr>
              <w:pStyle w:val="TableParagraph"/>
              <w:spacing w:line="206" w:lineRule="exact"/>
              <w:ind w:left="235" w:right="274" w:firstLine="100"/>
              <w:jc w:val="center"/>
              <w:rPr>
                <w:color w:val="000000" w:themeColor="text1"/>
                <w:w w:val="105"/>
                <w:sz w:val="18"/>
                <w:szCs w:val="18"/>
                <w:lang w:eastAsia="en-US"/>
              </w:rPr>
            </w:pPr>
            <w:r w:rsidRPr="00F26857">
              <w:rPr>
                <w:color w:val="000000" w:themeColor="text1"/>
                <w:w w:val="105"/>
                <w:sz w:val="18"/>
                <w:szCs w:val="18"/>
                <w:lang w:eastAsia="en-US"/>
              </w:rPr>
              <w:t>AR-L129</w:t>
            </w:r>
            <w:r w:rsidR="00476648" w:rsidRPr="00F26857">
              <w:rPr>
                <w:color w:val="000000" w:themeColor="text1"/>
                <w:w w:val="105"/>
                <w:sz w:val="18"/>
                <w:szCs w:val="18"/>
                <w:lang w:eastAsia="en-US"/>
              </w:rPr>
              <w:t>2</w:t>
            </w:r>
          </w:p>
          <w:p w14:paraId="06A7D123" w14:textId="316AC334" w:rsidR="00A20798" w:rsidRPr="00F26857" w:rsidRDefault="00E16852" w:rsidP="00476648">
            <w:pPr>
              <w:jc w:val="center"/>
              <w:rPr>
                <w:rFonts w:ascii="Arial" w:hAnsi="Arial" w:cs="Arial"/>
                <w:color w:val="000000" w:themeColor="text1"/>
                <w:sz w:val="18"/>
                <w:szCs w:val="18"/>
              </w:rPr>
            </w:pPr>
            <w:r w:rsidRPr="00F26857">
              <w:rPr>
                <w:rFonts w:ascii="Arial" w:hAnsi="Arial" w:cs="Arial"/>
                <w:color w:val="000000" w:themeColor="text1"/>
                <w:sz w:val="18"/>
                <w:szCs w:val="18"/>
              </w:rPr>
              <w:t>USD 2</w:t>
            </w:r>
            <w:r w:rsidR="00476648" w:rsidRPr="00F26857">
              <w:rPr>
                <w:rFonts w:ascii="Arial" w:hAnsi="Arial" w:cs="Arial"/>
                <w:color w:val="000000" w:themeColor="text1"/>
                <w:sz w:val="18"/>
                <w:szCs w:val="18"/>
              </w:rPr>
              <w:t>00,000</w:t>
            </w:r>
          </w:p>
        </w:tc>
      </w:tr>
      <w:tr w:rsidR="00A13749" w:rsidRPr="00F26857" w14:paraId="4ED39759" w14:textId="77777777" w:rsidTr="00476648">
        <w:trPr>
          <w:trHeight w:val="274"/>
        </w:trPr>
        <w:tc>
          <w:tcPr>
            <w:tcW w:w="2239" w:type="dxa"/>
          </w:tcPr>
          <w:p w14:paraId="5A5A74E6" w14:textId="77777777" w:rsidR="00A13749" w:rsidRPr="00F26857" w:rsidRDefault="00A13749" w:rsidP="00F563C5">
            <w:pPr>
              <w:pStyle w:val="TableParagraph"/>
              <w:spacing w:before="5"/>
              <w:rPr>
                <w:b/>
                <w:color w:val="000000" w:themeColor="text1"/>
                <w:sz w:val="18"/>
                <w:szCs w:val="18"/>
                <w:lang w:eastAsia="en-US"/>
              </w:rPr>
            </w:pPr>
          </w:p>
          <w:p w14:paraId="5B4384FA" w14:textId="4DC356E8" w:rsidR="00A13749" w:rsidRPr="00F26857" w:rsidRDefault="00A13749" w:rsidP="006B0291">
            <w:pPr>
              <w:pStyle w:val="TableParagraph"/>
              <w:ind w:left="105"/>
              <w:rPr>
                <w:color w:val="000000" w:themeColor="text1"/>
                <w:sz w:val="18"/>
                <w:szCs w:val="18"/>
                <w:lang w:eastAsia="en-US"/>
              </w:rPr>
            </w:pPr>
            <w:r w:rsidRPr="00F26857">
              <w:rPr>
                <w:color w:val="000000" w:themeColor="text1"/>
                <w:w w:val="105"/>
                <w:sz w:val="18"/>
                <w:szCs w:val="18"/>
                <w:lang w:eastAsia="en-US"/>
              </w:rPr>
              <w:t>Informes de Auditoria</w:t>
            </w:r>
          </w:p>
        </w:tc>
        <w:tc>
          <w:tcPr>
            <w:tcW w:w="262" w:type="dxa"/>
          </w:tcPr>
          <w:p w14:paraId="48515A77" w14:textId="77777777" w:rsidR="00A13749" w:rsidRPr="00F26857" w:rsidRDefault="00A13749" w:rsidP="00F563C5">
            <w:pPr>
              <w:pStyle w:val="TableParagraph"/>
              <w:rPr>
                <w:color w:val="000000" w:themeColor="text1"/>
                <w:sz w:val="18"/>
                <w:szCs w:val="18"/>
                <w:lang w:eastAsia="en-US"/>
              </w:rPr>
            </w:pPr>
          </w:p>
        </w:tc>
        <w:tc>
          <w:tcPr>
            <w:tcW w:w="262" w:type="dxa"/>
          </w:tcPr>
          <w:p w14:paraId="7408536E" w14:textId="77777777" w:rsidR="00A13749" w:rsidRPr="00F26857" w:rsidRDefault="00A13749" w:rsidP="00F563C5">
            <w:pPr>
              <w:pStyle w:val="TableParagraph"/>
              <w:rPr>
                <w:color w:val="000000" w:themeColor="text1"/>
                <w:sz w:val="18"/>
                <w:szCs w:val="18"/>
                <w:lang w:eastAsia="en-US"/>
              </w:rPr>
            </w:pPr>
          </w:p>
        </w:tc>
        <w:tc>
          <w:tcPr>
            <w:tcW w:w="262" w:type="dxa"/>
          </w:tcPr>
          <w:p w14:paraId="7E7598BF" w14:textId="77777777" w:rsidR="00A13749" w:rsidRPr="00F26857" w:rsidRDefault="00A13749" w:rsidP="00F563C5">
            <w:pPr>
              <w:pStyle w:val="TableParagraph"/>
              <w:rPr>
                <w:color w:val="000000" w:themeColor="text1"/>
                <w:sz w:val="18"/>
                <w:szCs w:val="18"/>
                <w:lang w:eastAsia="en-US"/>
              </w:rPr>
            </w:pPr>
          </w:p>
        </w:tc>
        <w:tc>
          <w:tcPr>
            <w:tcW w:w="265" w:type="dxa"/>
            <w:shd w:val="clear" w:color="auto" w:fill="auto"/>
          </w:tcPr>
          <w:p w14:paraId="0071C5E9" w14:textId="77777777" w:rsidR="00A13749" w:rsidRPr="00F26857" w:rsidRDefault="00A13749" w:rsidP="00F563C5">
            <w:pPr>
              <w:pStyle w:val="TableParagraph"/>
              <w:rPr>
                <w:color w:val="000000" w:themeColor="text1"/>
                <w:sz w:val="18"/>
                <w:szCs w:val="18"/>
                <w:lang w:eastAsia="en-US"/>
              </w:rPr>
            </w:pPr>
          </w:p>
        </w:tc>
        <w:tc>
          <w:tcPr>
            <w:tcW w:w="262" w:type="dxa"/>
          </w:tcPr>
          <w:p w14:paraId="27C22C20" w14:textId="77777777" w:rsidR="00A13749" w:rsidRPr="00F26857" w:rsidRDefault="00A13749" w:rsidP="00F563C5">
            <w:pPr>
              <w:pStyle w:val="TableParagraph"/>
              <w:rPr>
                <w:color w:val="000000" w:themeColor="text1"/>
                <w:sz w:val="18"/>
                <w:szCs w:val="18"/>
                <w:lang w:eastAsia="en-US"/>
              </w:rPr>
            </w:pPr>
          </w:p>
        </w:tc>
        <w:tc>
          <w:tcPr>
            <w:tcW w:w="262" w:type="dxa"/>
          </w:tcPr>
          <w:p w14:paraId="5F238F1B" w14:textId="77777777" w:rsidR="00A13749" w:rsidRPr="00F26857" w:rsidRDefault="00A13749" w:rsidP="00F563C5">
            <w:pPr>
              <w:pStyle w:val="TableParagraph"/>
              <w:rPr>
                <w:color w:val="000000" w:themeColor="text1"/>
                <w:sz w:val="18"/>
                <w:szCs w:val="18"/>
                <w:lang w:eastAsia="en-US"/>
              </w:rPr>
            </w:pPr>
          </w:p>
        </w:tc>
        <w:tc>
          <w:tcPr>
            <w:tcW w:w="262" w:type="dxa"/>
          </w:tcPr>
          <w:p w14:paraId="7235EF16" w14:textId="77777777" w:rsidR="00A13749" w:rsidRPr="00F26857" w:rsidRDefault="00A13749" w:rsidP="00F563C5">
            <w:pPr>
              <w:pStyle w:val="TableParagraph"/>
              <w:rPr>
                <w:color w:val="000000" w:themeColor="text1"/>
                <w:sz w:val="18"/>
                <w:szCs w:val="18"/>
                <w:lang w:eastAsia="en-US"/>
              </w:rPr>
            </w:pPr>
          </w:p>
        </w:tc>
        <w:tc>
          <w:tcPr>
            <w:tcW w:w="266" w:type="dxa"/>
            <w:shd w:val="clear" w:color="auto" w:fill="A6A6A6"/>
          </w:tcPr>
          <w:p w14:paraId="1A221349" w14:textId="77777777" w:rsidR="00A13749" w:rsidRPr="00F26857" w:rsidRDefault="00A13749" w:rsidP="00F563C5">
            <w:pPr>
              <w:pStyle w:val="TableParagraph"/>
              <w:rPr>
                <w:color w:val="000000" w:themeColor="text1"/>
                <w:sz w:val="18"/>
                <w:szCs w:val="18"/>
                <w:lang w:eastAsia="en-US"/>
              </w:rPr>
            </w:pPr>
          </w:p>
        </w:tc>
        <w:tc>
          <w:tcPr>
            <w:tcW w:w="263" w:type="dxa"/>
          </w:tcPr>
          <w:p w14:paraId="284A8767" w14:textId="77777777" w:rsidR="00A13749" w:rsidRPr="00F26857" w:rsidRDefault="00A13749" w:rsidP="00F563C5">
            <w:pPr>
              <w:pStyle w:val="TableParagraph"/>
              <w:rPr>
                <w:color w:val="000000" w:themeColor="text1"/>
                <w:sz w:val="18"/>
                <w:szCs w:val="18"/>
                <w:lang w:eastAsia="en-US"/>
              </w:rPr>
            </w:pPr>
          </w:p>
        </w:tc>
        <w:tc>
          <w:tcPr>
            <w:tcW w:w="263" w:type="dxa"/>
          </w:tcPr>
          <w:p w14:paraId="4E393084" w14:textId="77777777" w:rsidR="00A13749" w:rsidRPr="00F26857" w:rsidRDefault="00A13749" w:rsidP="00F563C5">
            <w:pPr>
              <w:pStyle w:val="TableParagraph"/>
              <w:rPr>
                <w:color w:val="000000" w:themeColor="text1"/>
                <w:sz w:val="18"/>
                <w:szCs w:val="18"/>
                <w:lang w:eastAsia="en-US"/>
              </w:rPr>
            </w:pPr>
          </w:p>
        </w:tc>
        <w:tc>
          <w:tcPr>
            <w:tcW w:w="263" w:type="dxa"/>
          </w:tcPr>
          <w:p w14:paraId="03071757" w14:textId="77777777" w:rsidR="00A13749" w:rsidRPr="00F26857" w:rsidRDefault="00A13749" w:rsidP="00F563C5">
            <w:pPr>
              <w:pStyle w:val="TableParagraph"/>
              <w:rPr>
                <w:color w:val="000000" w:themeColor="text1"/>
                <w:sz w:val="18"/>
                <w:szCs w:val="18"/>
                <w:lang w:eastAsia="en-US"/>
              </w:rPr>
            </w:pPr>
          </w:p>
        </w:tc>
        <w:tc>
          <w:tcPr>
            <w:tcW w:w="266" w:type="dxa"/>
            <w:shd w:val="clear" w:color="auto" w:fill="A6A6A6"/>
          </w:tcPr>
          <w:p w14:paraId="421720D9" w14:textId="77777777" w:rsidR="00A13749" w:rsidRPr="00F26857" w:rsidRDefault="00A13749" w:rsidP="00F563C5">
            <w:pPr>
              <w:pStyle w:val="TableParagraph"/>
              <w:rPr>
                <w:color w:val="000000" w:themeColor="text1"/>
                <w:sz w:val="18"/>
                <w:szCs w:val="18"/>
                <w:lang w:eastAsia="en-US"/>
              </w:rPr>
            </w:pPr>
          </w:p>
        </w:tc>
        <w:tc>
          <w:tcPr>
            <w:tcW w:w="263" w:type="dxa"/>
          </w:tcPr>
          <w:p w14:paraId="0C54002D" w14:textId="77777777" w:rsidR="00A13749" w:rsidRPr="00F26857" w:rsidRDefault="00A13749" w:rsidP="00F563C5">
            <w:pPr>
              <w:pStyle w:val="TableParagraph"/>
              <w:rPr>
                <w:color w:val="000000" w:themeColor="text1"/>
                <w:sz w:val="18"/>
                <w:szCs w:val="18"/>
                <w:lang w:eastAsia="en-US"/>
              </w:rPr>
            </w:pPr>
          </w:p>
        </w:tc>
        <w:tc>
          <w:tcPr>
            <w:tcW w:w="263" w:type="dxa"/>
          </w:tcPr>
          <w:p w14:paraId="0D977293" w14:textId="77777777" w:rsidR="00A13749" w:rsidRPr="00F26857" w:rsidRDefault="00A13749" w:rsidP="00F563C5">
            <w:pPr>
              <w:pStyle w:val="TableParagraph"/>
              <w:rPr>
                <w:color w:val="000000" w:themeColor="text1"/>
                <w:sz w:val="18"/>
                <w:szCs w:val="18"/>
                <w:lang w:eastAsia="en-US"/>
              </w:rPr>
            </w:pPr>
          </w:p>
        </w:tc>
        <w:tc>
          <w:tcPr>
            <w:tcW w:w="263" w:type="dxa"/>
          </w:tcPr>
          <w:p w14:paraId="06133C09" w14:textId="77777777" w:rsidR="00A13749" w:rsidRPr="00F26857" w:rsidRDefault="00A13749" w:rsidP="00F563C5">
            <w:pPr>
              <w:pStyle w:val="TableParagraph"/>
              <w:rPr>
                <w:color w:val="000000" w:themeColor="text1"/>
                <w:sz w:val="18"/>
                <w:szCs w:val="18"/>
                <w:lang w:eastAsia="en-US"/>
              </w:rPr>
            </w:pPr>
          </w:p>
        </w:tc>
        <w:tc>
          <w:tcPr>
            <w:tcW w:w="266" w:type="dxa"/>
            <w:shd w:val="clear" w:color="auto" w:fill="A6A6A6"/>
          </w:tcPr>
          <w:p w14:paraId="2AF2D573" w14:textId="77777777" w:rsidR="00A13749" w:rsidRPr="00F26857" w:rsidRDefault="00A13749" w:rsidP="00F563C5">
            <w:pPr>
              <w:pStyle w:val="TableParagraph"/>
              <w:rPr>
                <w:color w:val="000000" w:themeColor="text1"/>
                <w:sz w:val="18"/>
                <w:szCs w:val="18"/>
                <w:lang w:eastAsia="en-US"/>
              </w:rPr>
            </w:pPr>
          </w:p>
        </w:tc>
        <w:tc>
          <w:tcPr>
            <w:tcW w:w="263" w:type="dxa"/>
          </w:tcPr>
          <w:p w14:paraId="40F36EC0" w14:textId="77777777" w:rsidR="00A13749" w:rsidRPr="00F26857" w:rsidRDefault="00A13749" w:rsidP="00F563C5">
            <w:pPr>
              <w:pStyle w:val="TableParagraph"/>
              <w:rPr>
                <w:color w:val="000000" w:themeColor="text1"/>
                <w:sz w:val="18"/>
                <w:szCs w:val="18"/>
                <w:lang w:eastAsia="en-US"/>
              </w:rPr>
            </w:pPr>
          </w:p>
        </w:tc>
        <w:tc>
          <w:tcPr>
            <w:tcW w:w="263" w:type="dxa"/>
          </w:tcPr>
          <w:p w14:paraId="55EC8AA6" w14:textId="77777777" w:rsidR="00A13749" w:rsidRPr="00F26857" w:rsidRDefault="00A13749" w:rsidP="00F563C5">
            <w:pPr>
              <w:pStyle w:val="TableParagraph"/>
              <w:rPr>
                <w:color w:val="000000" w:themeColor="text1"/>
                <w:sz w:val="18"/>
                <w:szCs w:val="18"/>
                <w:lang w:eastAsia="en-US"/>
              </w:rPr>
            </w:pPr>
          </w:p>
        </w:tc>
        <w:tc>
          <w:tcPr>
            <w:tcW w:w="263" w:type="dxa"/>
          </w:tcPr>
          <w:p w14:paraId="6E8FE668" w14:textId="77777777" w:rsidR="00A13749" w:rsidRPr="00F26857" w:rsidRDefault="00A13749" w:rsidP="00F563C5">
            <w:pPr>
              <w:pStyle w:val="TableParagraph"/>
              <w:rPr>
                <w:color w:val="000000" w:themeColor="text1"/>
                <w:sz w:val="18"/>
                <w:szCs w:val="18"/>
                <w:lang w:eastAsia="en-US"/>
              </w:rPr>
            </w:pPr>
          </w:p>
        </w:tc>
        <w:tc>
          <w:tcPr>
            <w:tcW w:w="266" w:type="dxa"/>
            <w:shd w:val="clear" w:color="auto" w:fill="A6A6A6"/>
          </w:tcPr>
          <w:p w14:paraId="21871766" w14:textId="77777777" w:rsidR="00A13749" w:rsidRPr="00F26857" w:rsidRDefault="00A13749" w:rsidP="00F563C5">
            <w:pPr>
              <w:pStyle w:val="TableParagraph"/>
              <w:rPr>
                <w:color w:val="000000" w:themeColor="text1"/>
                <w:sz w:val="18"/>
                <w:szCs w:val="18"/>
                <w:lang w:eastAsia="en-US"/>
              </w:rPr>
            </w:pPr>
          </w:p>
        </w:tc>
        <w:tc>
          <w:tcPr>
            <w:tcW w:w="1707" w:type="dxa"/>
            <w:vAlign w:val="center"/>
          </w:tcPr>
          <w:p w14:paraId="7A9751AB" w14:textId="61159F38" w:rsidR="006F7E8D" w:rsidRPr="00F26857" w:rsidRDefault="00B4405C" w:rsidP="006F7E8D">
            <w:pPr>
              <w:pStyle w:val="TableParagraph"/>
              <w:spacing w:line="206" w:lineRule="exact"/>
              <w:ind w:left="235" w:right="274" w:firstLine="100"/>
              <w:jc w:val="center"/>
              <w:rPr>
                <w:color w:val="000000" w:themeColor="text1"/>
                <w:w w:val="105"/>
                <w:sz w:val="18"/>
                <w:szCs w:val="18"/>
                <w:lang w:eastAsia="en-US"/>
              </w:rPr>
            </w:pPr>
            <w:r w:rsidRPr="00F26857">
              <w:rPr>
                <w:color w:val="000000" w:themeColor="text1"/>
                <w:w w:val="105"/>
                <w:sz w:val="18"/>
                <w:szCs w:val="18"/>
                <w:lang w:eastAsia="en-US"/>
              </w:rPr>
              <w:t>AR-L129</w:t>
            </w:r>
            <w:r w:rsidR="006F7E8D" w:rsidRPr="00F26857">
              <w:rPr>
                <w:color w:val="000000" w:themeColor="text1"/>
                <w:w w:val="105"/>
                <w:sz w:val="18"/>
                <w:szCs w:val="18"/>
                <w:lang w:eastAsia="en-US"/>
              </w:rPr>
              <w:t>2</w:t>
            </w:r>
          </w:p>
          <w:p w14:paraId="55523BF9" w14:textId="77777777" w:rsidR="00A13749" w:rsidRPr="00F26857" w:rsidRDefault="00A13749" w:rsidP="00F563C5">
            <w:pPr>
              <w:pStyle w:val="TableParagraph"/>
              <w:spacing w:before="5"/>
              <w:jc w:val="center"/>
              <w:rPr>
                <w:color w:val="000000" w:themeColor="text1"/>
                <w:sz w:val="18"/>
                <w:szCs w:val="18"/>
                <w:lang w:eastAsia="en-US"/>
              </w:rPr>
            </w:pPr>
            <w:r w:rsidRPr="00F26857">
              <w:rPr>
                <w:rFonts w:eastAsia="Times New Roman"/>
                <w:color w:val="000000" w:themeColor="text1"/>
                <w:sz w:val="18"/>
                <w:szCs w:val="18"/>
                <w:lang w:val="en-GB" w:eastAsia="en-GB"/>
              </w:rPr>
              <w:t>USD 40,000</w:t>
            </w:r>
          </w:p>
        </w:tc>
      </w:tr>
      <w:tr w:rsidR="00100E53" w:rsidRPr="00F26857" w14:paraId="4AA92B31" w14:textId="77777777" w:rsidTr="00100E53">
        <w:trPr>
          <w:trHeight w:val="303"/>
        </w:trPr>
        <w:tc>
          <w:tcPr>
            <w:tcW w:w="2239" w:type="dxa"/>
            <w:vAlign w:val="center"/>
          </w:tcPr>
          <w:p w14:paraId="0141B99A" w14:textId="77777777" w:rsidR="00100E53" w:rsidRPr="00F26857" w:rsidRDefault="00100E53" w:rsidP="008A6916">
            <w:pPr>
              <w:pStyle w:val="TableParagraph"/>
              <w:spacing w:before="1"/>
              <w:jc w:val="center"/>
              <w:rPr>
                <w:b/>
                <w:sz w:val="18"/>
                <w:szCs w:val="18"/>
                <w:lang w:eastAsia="en-US"/>
              </w:rPr>
            </w:pPr>
            <w:r w:rsidRPr="00F26857">
              <w:rPr>
                <w:b/>
                <w:sz w:val="18"/>
                <w:szCs w:val="18"/>
                <w:lang w:eastAsia="en-US"/>
              </w:rPr>
              <w:t>Total</w:t>
            </w:r>
          </w:p>
        </w:tc>
        <w:tc>
          <w:tcPr>
            <w:tcW w:w="1051" w:type="dxa"/>
            <w:gridSpan w:val="4"/>
            <w:vAlign w:val="center"/>
          </w:tcPr>
          <w:p w14:paraId="5179FED1" w14:textId="1C56CE66" w:rsidR="00100E53" w:rsidRPr="00F26857" w:rsidRDefault="00100E53" w:rsidP="00100E53">
            <w:pPr>
              <w:pStyle w:val="TableParagraph"/>
              <w:jc w:val="center"/>
              <w:rPr>
                <w:b/>
                <w:sz w:val="18"/>
                <w:szCs w:val="18"/>
                <w:lang w:eastAsia="en-US"/>
              </w:rPr>
            </w:pPr>
            <w:r w:rsidRPr="00F26857">
              <w:rPr>
                <w:b/>
                <w:w w:val="105"/>
                <w:sz w:val="18"/>
                <w:szCs w:val="18"/>
                <w:lang w:eastAsia="en-US"/>
              </w:rPr>
              <w:t>USD 142.000</w:t>
            </w:r>
          </w:p>
        </w:tc>
        <w:tc>
          <w:tcPr>
            <w:tcW w:w="1052" w:type="dxa"/>
            <w:gridSpan w:val="4"/>
            <w:vAlign w:val="center"/>
          </w:tcPr>
          <w:p w14:paraId="503188C5" w14:textId="1D5F9A6A" w:rsidR="00100E53" w:rsidRPr="00F26857" w:rsidRDefault="00100E53" w:rsidP="008A6916">
            <w:pPr>
              <w:pStyle w:val="TableParagraph"/>
              <w:jc w:val="center"/>
              <w:rPr>
                <w:b/>
                <w:sz w:val="18"/>
                <w:szCs w:val="18"/>
                <w:lang w:eastAsia="en-US"/>
              </w:rPr>
            </w:pPr>
            <w:r w:rsidRPr="00F26857">
              <w:rPr>
                <w:b/>
                <w:w w:val="105"/>
                <w:sz w:val="18"/>
                <w:szCs w:val="18"/>
                <w:lang w:eastAsia="en-US"/>
              </w:rPr>
              <w:t>USD 152.000</w:t>
            </w:r>
          </w:p>
        </w:tc>
        <w:tc>
          <w:tcPr>
            <w:tcW w:w="1055" w:type="dxa"/>
            <w:gridSpan w:val="4"/>
            <w:vAlign w:val="center"/>
          </w:tcPr>
          <w:p w14:paraId="1758C1A4" w14:textId="3FF2C382" w:rsidR="00100E53" w:rsidRPr="00F26857" w:rsidRDefault="00100E53" w:rsidP="008A6916">
            <w:pPr>
              <w:pStyle w:val="TableParagraph"/>
              <w:jc w:val="center"/>
              <w:rPr>
                <w:b/>
                <w:sz w:val="18"/>
                <w:szCs w:val="18"/>
                <w:lang w:eastAsia="en-US"/>
              </w:rPr>
            </w:pPr>
            <w:r w:rsidRPr="00F26857">
              <w:rPr>
                <w:b/>
                <w:w w:val="105"/>
                <w:sz w:val="18"/>
                <w:szCs w:val="18"/>
                <w:lang w:eastAsia="en-US"/>
              </w:rPr>
              <w:t>USD 152.000</w:t>
            </w:r>
          </w:p>
        </w:tc>
        <w:tc>
          <w:tcPr>
            <w:tcW w:w="1055" w:type="dxa"/>
            <w:gridSpan w:val="4"/>
            <w:vAlign w:val="center"/>
          </w:tcPr>
          <w:p w14:paraId="43095C69" w14:textId="2FCD508A" w:rsidR="00100E53" w:rsidRPr="00F26857" w:rsidRDefault="00100E53" w:rsidP="008A6916">
            <w:pPr>
              <w:pStyle w:val="TableParagraph"/>
              <w:jc w:val="center"/>
              <w:rPr>
                <w:b/>
                <w:sz w:val="18"/>
                <w:szCs w:val="18"/>
                <w:lang w:eastAsia="en-US"/>
              </w:rPr>
            </w:pPr>
            <w:r w:rsidRPr="00F26857">
              <w:rPr>
                <w:b/>
                <w:w w:val="105"/>
                <w:sz w:val="18"/>
                <w:szCs w:val="18"/>
                <w:lang w:eastAsia="en-US"/>
              </w:rPr>
              <w:t>USD 152.000</w:t>
            </w:r>
          </w:p>
        </w:tc>
        <w:tc>
          <w:tcPr>
            <w:tcW w:w="1055" w:type="dxa"/>
            <w:gridSpan w:val="4"/>
            <w:vAlign w:val="center"/>
          </w:tcPr>
          <w:p w14:paraId="592B0BF3" w14:textId="3863EE88" w:rsidR="00100E53" w:rsidRPr="00F26857" w:rsidRDefault="00100E53" w:rsidP="008A6916">
            <w:pPr>
              <w:pStyle w:val="TableParagraph"/>
              <w:jc w:val="center"/>
              <w:rPr>
                <w:b/>
                <w:sz w:val="18"/>
                <w:szCs w:val="18"/>
                <w:lang w:eastAsia="en-US"/>
              </w:rPr>
            </w:pPr>
            <w:r w:rsidRPr="00F26857">
              <w:rPr>
                <w:b/>
                <w:w w:val="105"/>
                <w:sz w:val="18"/>
                <w:szCs w:val="18"/>
                <w:lang w:eastAsia="en-US"/>
              </w:rPr>
              <w:t>USD 152.000</w:t>
            </w:r>
          </w:p>
        </w:tc>
        <w:tc>
          <w:tcPr>
            <w:tcW w:w="1707" w:type="dxa"/>
            <w:vAlign w:val="center"/>
          </w:tcPr>
          <w:p w14:paraId="63764104" w14:textId="04390E03" w:rsidR="00100E53" w:rsidRPr="00F26857" w:rsidRDefault="00100E53" w:rsidP="008A6916">
            <w:pPr>
              <w:pStyle w:val="TableParagraph"/>
              <w:spacing w:line="206" w:lineRule="exact"/>
              <w:ind w:left="235" w:right="274" w:firstLine="100"/>
              <w:jc w:val="center"/>
              <w:rPr>
                <w:b/>
                <w:w w:val="105"/>
                <w:sz w:val="18"/>
                <w:szCs w:val="18"/>
                <w:lang w:eastAsia="en-US"/>
              </w:rPr>
            </w:pPr>
            <w:r w:rsidRPr="00F26857">
              <w:rPr>
                <w:b/>
                <w:w w:val="105"/>
                <w:sz w:val="18"/>
                <w:szCs w:val="18"/>
                <w:lang w:eastAsia="en-US"/>
              </w:rPr>
              <w:t>USD 750.000</w:t>
            </w:r>
          </w:p>
        </w:tc>
      </w:tr>
    </w:tbl>
    <w:p w14:paraId="7930CCA0" w14:textId="4FD37E47" w:rsidR="00A233F2" w:rsidRPr="00B77736" w:rsidRDefault="00416F04" w:rsidP="0083380E">
      <w:pPr>
        <w:spacing w:before="118"/>
        <w:rPr>
          <w:rFonts w:ascii="Arial" w:hAnsi="Arial" w:cs="Arial"/>
          <w:sz w:val="16"/>
          <w:szCs w:val="16"/>
          <w:lang w:val="es-AR"/>
        </w:rPr>
      </w:pPr>
      <w:bookmarkStart w:id="25" w:name="_Toc525149924"/>
      <w:r w:rsidRPr="00B77736">
        <w:rPr>
          <w:rFonts w:ascii="Arial" w:hAnsi="Arial" w:cs="Arial"/>
          <w:sz w:val="16"/>
          <w:szCs w:val="16"/>
          <w:lang w:val="es-AR"/>
        </w:rPr>
        <w:t>*Incluye contratación de consu</w:t>
      </w:r>
      <w:r w:rsidR="00EF7B24" w:rsidRPr="00B77736">
        <w:rPr>
          <w:rFonts w:ascii="Arial" w:hAnsi="Arial" w:cs="Arial"/>
          <w:sz w:val="16"/>
          <w:szCs w:val="16"/>
          <w:lang w:val="es-AR"/>
        </w:rPr>
        <w:t>l</w:t>
      </w:r>
      <w:r w:rsidRPr="00B77736">
        <w:rPr>
          <w:rFonts w:ascii="Arial" w:hAnsi="Arial" w:cs="Arial"/>
          <w:sz w:val="16"/>
          <w:szCs w:val="16"/>
          <w:lang w:val="es-AR"/>
        </w:rPr>
        <w:t>to</w:t>
      </w:r>
      <w:r w:rsidR="00EF7B24" w:rsidRPr="00B77736">
        <w:rPr>
          <w:rFonts w:ascii="Arial" w:hAnsi="Arial" w:cs="Arial"/>
          <w:sz w:val="16"/>
          <w:szCs w:val="16"/>
          <w:lang w:val="es-AR"/>
        </w:rPr>
        <w:t xml:space="preserve">res, pasajes y viáticos a cada provincia. </w:t>
      </w:r>
    </w:p>
    <w:p w14:paraId="7FA056A9" w14:textId="563763AE" w:rsidR="00EF7B24" w:rsidRPr="00DB2B31" w:rsidRDefault="00EF7B24" w:rsidP="0083380E">
      <w:pPr>
        <w:spacing w:before="118"/>
        <w:rPr>
          <w:rFonts w:ascii="Arial" w:hAnsi="Arial" w:cs="Arial"/>
          <w:sz w:val="18"/>
          <w:szCs w:val="18"/>
          <w:lang w:val="es-AR"/>
        </w:rPr>
      </w:pPr>
    </w:p>
    <w:p w14:paraId="6EEB6662" w14:textId="5CA74B8A" w:rsidR="00D1616E" w:rsidRPr="00DB2B31" w:rsidRDefault="00D1616E" w:rsidP="00133F51">
      <w:pPr>
        <w:pStyle w:val="Paragraph"/>
        <w:numPr>
          <w:ilvl w:val="0"/>
          <w:numId w:val="2"/>
        </w:numPr>
        <w:spacing w:before="240" w:after="240"/>
        <w:jc w:val="center"/>
        <w:outlineLvl w:val="0"/>
        <w:rPr>
          <w:rStyle w:val="BookTitle"/>
          <w:rFonts w:cs="Arial"/>
          <w:sz w:val="24"/>
          <w:szCs w:val="22"/>
          <w:lang w:val="es-ES_tradnl" w:eastAsia="en-GB"/>
        </w:rPr>
      </w:pPr>
      <w:r w:rsidRPr="00DB2B31">
        <w:rPr>
          <w:rStyle w:val="BookTitle"/>
          <w:rFonts w:cs="Arial"/>
          <w:sz w:val="24"/>
          <w:szCs w:val="22"/>
          <w:lang w:val="es-ES_tradnl"/>
        </w:rPr>
        <w:t>Evaluación</w:t>
      </w:r>
      <w:bookmarkEnd w:id="25"/>
    </w:p>
    <w:p w14:paraId="29451F1D" w14:textId="61456188" w:rsidR="0004394F" w:rsidRDefault="00A01DDA" w:rsidP="001A7233">
      <w:pPr>
        <w:pStyle w:val="Chapter"/>
        <w:numPr>
          <w:ilvl w:val="1"/>
          <w:numId w:val="10"/>
        </w:numPr>
        <w:tabs>
          <w:tab w:val="clear" w:pos="1440"/>
          <w:tab w:val="left" w:pos="709"/>
          <w:tab w:val="left" w:pos="851"/>
        </w:tabs>
        <w:spacing w:before="120" w:after="120"/>
        <w:ind w:hanging="648"/>
        <w:jc w:val="both"/>
        <w:rPr>
          <w:rFonts w:cs="Arial"/>
          <w:b w:val="0"/>
          <w:smallCaps w:val="0"/>
          <w:szCs w:val="22"/>
          <w:lang w:val="es-ES_tradnl"/>
        </w:rPr>
      </w:pPr>
      <w:r w:rsidRPr="00DB2B31">
        <w:rPr>
          <w:rFonts w:cs="Arial"/>
          <w:b w:val="0"/>
          <w:smallCaps w:val="0"/>
          <w:szCs w:val="22"/>
          <w:lang w:val="es-ES_tradnl"/>
        </w:rPr>
        <w:t xml:space="preserve">Para realizar la evaluación del proyecto se utilizarán la MR y el PME. El proyecto tiene previsto realizar una evaluación intermedia y final. </w:t>
      </w:r>
      <w:r w:rsidRPr="005F4931">
        <w:rPr>
          <w:rFonts w:cs="Arial"/>
          <w:b w:val="0"/>
          <w:smallCaps w:val="0"/>
          <w:szCs w:val="22"/>
          <w:lang w:val="es-ES_tradnl"/>
        </w:rPr>
        <w:t xml:space="preserve">La intermedia se realizará al alcanzar por lo menos el 40% de los desembolsos o </w:t>
      </w:r>
      <w:r w:rsidR="00D70A2E" w:rsidRPr="005F4931">
        <w:rPr>
          <w:rFonts w:cs="Arial"/>
          <w:b w:val="0"/>
          <w:smallCaps w:val="0"/>
          <w:szCs w:val="22"/>
          <w:lang w:val="es-ES_tradnl"/>
        </w:rPr>
        <w:t xml:space="preserve">cuando </w:t>
      </w:r>
      <w:r w:rsidRPr="005F4931">
        <w:rPr>
          <w:rFonts w:cs="Arial"/>
          <w:b w:val="0"/>
          <w:smallCaps w:val="0"/>
          <w:szCs w:val="22"/>
          <w:lang w:val="es-ES_tradnl"/>
        </w:rPr>
        <w:t>hayan transcurrido dos años desde la entrada en vigencia del contrato de préstamo (lo que ocurra primero</w:t>
      </w:r>
      <w:r w:rsidR="00D70A2E">
        <w:rPr>
          <w:rFonts w:cs="Arial"/>
          <w:b w:val="0"/>
          <w:smallCaps w:val="0"/>
          <w:szCs w:val="22"/>
          <w:lang w:val="es-ES_tradnl"/>
        </w:rPr>
        <w:t>)</w:t>
      </w:r>
      <w:r w:rsidR="005F4931">
        <w:rPr>
          <w:rFonts w:cs="Arial"/>
          <w:b w:val="0"/>
          <w:smallCaps w:val="0"/>
          <w:szCs w:val="22"/>
          <w:lang w:val="es-ES_tradnl"/>
        </w:rPr>
        <w:t>.</w:t>
      </w:r>
      <w:r w:rsidR="00B955ED" w:rsidRPr="00DB2B31">
        <w:rPr>
          <w:rFonts w:cs="Arial"/>
          <w:b w:val="0"/>
          <w:smallCaps w:val="0"/>
          <w:szCs w:val="22"/>
          <w:lang w:val="es-ES_tradnl"/>
        </w:rPr>
        <w:t xml:space="preserve"> </w:t>
      </w:r>
      <w:r w:rsidR="00027898" w:rsidRPr="00DB2B31">
        <w:rPr>
          <w:rFonts w:cs="Arial"/>
          <w:b w:val="0"/>
          <w:smallCaps w:val="0"/>
          <w:szCs w:val="22"/>
          <w:lang w:val="es-ES_tradnl"/>
        </w:rPr>
        <w:t>La evaluación final se realizará cuando los desembolsos alcancen el 9</w:t>
      </w:r>
      <w:r w:rsidR="00D70A2E">
        <w:rPr>
          <w:rFonts w:cs="Arial"/>
          <w:b w:val="0"/>
          <w:smallCaps w:val="0"/>
          <w:szCs w:val="22"/>
          <w:lang w:val="es-ES_tradnl"/>
        </w:rPr>
        <w:t>0</w:t>
      </w:r>
      <w:r w:rsidR="00027898" w:rsidRPr="00DB2B31">
        <w:rPr>
          <w:rFonts w:cs="Arial"/>
          <w:b w:val="0"/>
          <w:smallCaps w:val="0"/>
          <w:szCs w:val="22"/>
          <w:lang w:val="es-ES_tradnl"/>
        </w:rPr>
        <w:t xml:space="preserve">% del total. Estos informes incluirán: (i) los resultados de la ejecución físico-financiera; (ii) el grado de cumplimiento de las metas de la matriz de resultados; (iii) una síntesis de los resultados de las auditorías realizadas y de la implementación de los planes de mejora; y (iv) un resumen de las principales lecciones aprendidas. En el caso específico de la evaluación de medio término se tendrá especialmente en cuenta las recomendaciones que coadyuven a lograr un nivel adecuado de ejecución en caso de existir dificultades. El informe final incluirá una </w:t>
      </w:r>
      <w:r w:rsidR="00027898" w:rsidRPr="00DB2B31">
        <w:rPr>
          <w:rFonts w:cs="Arial"/>
          <w:b w:val="0"/>
          <w:smallCaps w:val="0"/>
          <w:szCs w:val="22"/>
          <w:lang w:val="es-ES_tradnl"/>
        </w:rPr>
        <w:lastRenderedPageBreak/>
        <w:t xml:space="preserve">evaluación económica ex post del proyecto empleando una metodología concordante con la evaluación ex ante realizada como parte del diseño de esta operación. </w:t>
      </w:r>
    </w:p>
    <w:p w14:paraId="57AE8CFF" w14:textId="7E158659" w:rsidR="0004394F" w:rsidRPr="0004394F" w:rsidRDefault="0004394F" w:rsidP="001A7233">
      <w:pPr>
        <w:pStyle w:val="Chapter"/>
        <w:numPr>
          <w:ilvl w:val="1"/>
          <w:numId w:val="10"/>
        </w:numPr>
        <w:tabs>
          <w:tab w:val="clear" w:pos="1440"/>
          <w:tab w:val="left" w:pos="709"/>
          <w:tab w:val="left" w:pos="851"/>
        </w:tabs>
        <w:spacing w:before="120"/>
        <w:ind w:hanging="648"/>
        <w:jc w:val="both"/>
        <w:rPr>
          <w:rFonts w:cs="Arial"/>
          <w:b w:val="0"/>
          <w:smallCaps w:val="0"/>
          <w:szCs w:val="22"/>
          <w:lang w:val="es-ES_tradnl"/>
        </w:rPr>
      </w:pPr>
      <w:r>
        <w:rPr>
          <w:rFonts w:cs="Arial"/>
          <w:b w:val="0"/>
          <w:smallCaps w:val="0"/>
          <w:szCs w:val="22"/>
          <w:lang w:val="es-ES_tradnl"/>
        </w:rPr>
        <w:t xml:space="preserve">Además, el Proyecto tiene previsto realizar evaluaciones de los costos de transacción, una evaluación impacto y una evaluación económica.  </w:t>
      </w:r>
      <w:r w:rsidRPr="0004394F">
        <w:rPr>
          <w:rFonts w:cs="Arial"/>
          <w:b w:val="0"/>
          <w:smallCaps w:val="0"/>
          <w:szCs w:val="22"/>
          <w:lang w:val="es-ES_tradnl"/>
        </w:rPr>
        <w:t>El Cuadro 6 muestra el cronograma y presupuesto asignado.</w:t>
      </w:r>
    </w:p>
    <w:p w14:paraId="22846DD4" w14:textId="35702F56" w:rsidR="001F0330" w:rsidRPr="00C623D1" w:rsidRDefault="001F0330" w:rsidP="001F0330">
      <w:pPr>
        <w:pStyle w:val="Caption"/>
        <w:jc w:val="center"/>
        <w:rPr>
          <w:rFonts w:cs="Arial"/>
        </w:rPr>
      </w:pPr>
      <w:r w:rsidRPr="00C623D1">
        <w:rPr>
          <w:rFonts w:cs="Arial"/>
        </w:rPr>
        <w:t>Cuadro 6: Plan de Trabajo de Evaluación</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262"/>
        <w:gridCol w:w="262"/>
        <w:gridCol w:w="262"/>
        <w:gridCol w:w="265"/>
        <w:gridCol w:w="262"/>
        <w:gridCol w:w="262"/>
        <w:gridCol w:w="262"/>
        <w:gridCol w:w="266"/>
        <w:gridCol w:w="263"/>
        <w:gridCol w:w="263"/>
        <w:gridCol w:w="263"/>
        <w:gridCol w:w="266"/>
        <w:gridCol w:w="263"/>
        <w:gridCol w:w="263"/>
        <w:gridCol w:w="263"/>
        <w:gridCol w:w="266"/>
        <w:gridCol w:w="263"/>
        <w:gridCol w:w="263"/>
        <w:gridCol w:w="263"/>
        <w:gridCol w:w="266"/>
        <w:gridCol w:w="1707"/>
      </w:tblGrid>
      <w:tr w:rsidR="006B0291" w:rsidRPr="00DB2B31" w14:paraId="24D181EB" w14:textId="77777777" w:rsidTr="00692DAA">
        <w:trPr>
          <w:trHeight w:val="450"/>
        </w:trPr>
        <w:tc>
          <w:tcPr>
            <w:tcW w:w="2239" w:type="dxa"/>
            <w:vMerge w:val="restart"/>
            <w:shd w:val="clear" w:color="auto" w:fill="A6A6A6"/>
          </w:tcPr>
          <w:p w14:paraId="00348AB6" w14:textId="77777777" w:rsidR="006B0291" w:rsidRPr="00DB2B31" w:rsidRDefault="006B0291" w:rsidP="00692DAA">
            <w:pPr>
              <w:pStyle w:val="TableParagraph"/>
              <w:spacing w:before="109"/>
              <w:ind w:left="825"/>
              <w:rPr>
                <w:b/>
                <w:sz w:val="18"/>
                <w:szCs w:val="18"/>
                <w:lang w:eastAsia="en-US"/>
              </w:rPr>
            </w:pPr>
            <w:r w:rsidRPr="00DB2B31">
              <w:rPr>
                <w:b/>
                <w:w w:val="105"/>
                <w:sz w:val="18"/>
                <w:szCs w:val="18"/>
                <w:lang w:eastAsia="en-US"/>
              </w:rPr>
              <w:t>Actividades</w:t>
            </w:r>
          </w:p>
        </w:tc>
        <w:tc>
          <w:tcPr>
            <w:tcW w:w="1051" w:type="dxa"/>
            <w:gridSpan w:val="4"/>
            <w:shd w:val="clear" w:color="auto" w:fill="A6A6A6"/>
            <w:vAlign w:val="center"/>
          </w:tcPr>
          <w:p w14:paraId="7ABA0C9B" w14:textId="77777777" w:rsidR="006B0291" w:rsidRPr="00DB2B31" w:rsidRDefault="006B0291" w:rsidP="00692DAA">
            <w:pPr>
              <w:pStyle w:val="TableParagraph"/>
              <w:spacing w:before="8" w:line="178" w:lineRule="exact"/>
              <w:ind w:left="290"/>
              <w:jc w:val="center"/>
              <w:rPr>
                <w:b/>
                <w:sz w:val="18"/>
                <w:szCs w:val="18"/>
                <w:lang w:eastAsia="en-US"/>
              </w:rPr>
            </w:pPr>
            <w:r w:rsidRPr="00DB2B31">
              <w:rPr>
                <w:b/>
                <w:w w:val="105"/>
                <w:sz w:val="18"/>
                <w:szCs w:val="18"/>
                <w:lang w:eastAsia="en-US"/>
              </w:rPr>
              <w:t>Año 1</w:t>
            </w:r>
          </w:p>
        </w:tc>
        <w:tc>
          <w:tcPr>
            <w:tcW w:w="1052" w:type="dxa"/>
            <w:gridSpan w:val="4"/>
            <w:shd w:val="clear" w:color="auto" w:fill="A6A6A6"/>
            <w:vAlign w:val="center"/>
          </w:tcPr>
          <w:p w14:paraId="4E8281C2" w14:textId="77777777" w:rsidR="006B0291" w:rsidRPr="00DB2B31" w:rsidRDefault="006B0291" w:rsidP="00692DAA">
            <w:pPr>
              <w:pStyle w:val="TableParagraph"/>
              <w:spacing w:before="8" w:line="178" w:lineRule="exact"/>
              <w:ind w:left="270"/>
              <w:jc w:val="center"/>
              <w:rPr>
                <w:b/>
                <w:sz w:val="18"/>
                <w:szCs w:val="18"/>
                <w:lang w:eastAsia="en-US"/>
              </w:rPr>
            </w:pPr>
            <w:r w:rsidRPr="00DB2B31">
              <w:rPr>
                <w:b/>
                <w:w w:val="105"/>
                <w:sz w:val="18"/>
                <w:szCs w:val="18"/>
                <w:lang w:eastAsia="en-US"/>
              </w:rPr>
              <w:t>Año 2</w:t>
            </w:r>
          </w:p>
        </w:tc>
        <w:tc>
          <w:tcPr>
            <w:tcW w:w="1055" w:type="dxa"/>
            <w:gridSpan w:val="4"/>
            <w:shd w:val="clear" w:color="auto" w:fill="A6A6A6"/>
            <w:vAlign w:val="center"/>
          </w:tcPr>
          <w:p w14:paraId="7FB8C378" w14:textId="77777777" w:rsidR="006B0291" w:rsidRPr="00DB2B31" w:rsidRDefault="006B0291" w:rsidP="00692DAA">
            <w:pPr>
              <w:pStyle w:val="TableParagraph"/>
              <w:spacing w:before="8" w:line="178" w:lineRule="exact"/>
              <w:ind w:left="270"/>
              <w:jc w:val="center"/>
              <w:rPr>
                <w:b/>
                <w:sz w:val="18"/>
                <w:szCs w:val="18"/>
                <w:lang w:eastAsia="en-US"/>
              </w:rPr>
            </w:pPr>
            <w:r w:rsidRPr="00DB2B31">
              <w:rPr>
                <w:b/>
                <w:w w:val="105"/>
                <w:sz w:val="18"/>
                <w:szCs w:val="18"/>
                <w:lang w:eastAsia="en-US"/>
              </w:rPr>
              <w:t>Año 3</w:t>
            </w:r>
          </w:p>
        </w:tc>
        <w:tc>
          <w:tcPr>
            <w:tcW w:w="1055" w:type="dxa"/>
            <w:gridSpan w:val="4"/>
            <w:shd w:val="clear" w:color="auto" w:fill="A6A6A6"/>
            <w:vAlign w:val="center"/>
          </w:tcPr>
          <w:p w14:paraId="6E2FC42F" w14:textId="77777777" w:rsidR="006B0291" w:rsidRPr="00DB2B31" w:rsidRDefault="006B0291" w:rsidP="00692DAA">
            <w:pPr>
              <w:pStyle w:val="TableParagraph"/>
              <w:spacing w:before="8" w:line="178" w:lineRule="exact"/>
              <w:ind w:left="270"/>
              <w:jc w:val="center"/>
              <w:rPr>
                <w:b/>
                <w:sz w:val="18"/>
                <w:szCs w:val="18"/>
                <w:lang w:eastAsia="en-US"/>
              </w:rPr>
            </w:pPr>
            <w:r w:rsidRPr="00DB2B31">
              <w:rPr>
                <w:b/>
                <w:w w:val="105"/>
                <w:sz w:val="18"/>
                <w:szCs w:val="18"/>
                <w:lang w:eastAsia="en-US"/>
              </w:rPr>
              <w:t>Año 4</w:t>
            </w:r>
          </w:p>
        </w:tc>
        <w:tc>
          <w:tcPr>
            <w:tcW w:w="1055" w:type="dxa"/>
            <w:gridSpan w:val="4"/>
            <w:shd w:val="clear" w:color="auto" w:fill="A6A6A6"/>
            <w:vAlign w:val="center"/>
          </w:tcPr>
          <w:p w14:paraId="39862700" w14:textId="77777777" w:rsidR="006B0291" w:rsidRPr="00DB2B31" w:rsidRDefault="006B0291" w:rsidP="00692DAA">
            <w:pPr>
              <w:pStyle w:val="TableParagraph"/>
              <w:spacing w:before="8" w:line="178" w:lineRule="exact"/>
              <w:ind w:left="270"/>
              <w:jc w:val="center"/>
              <w:rPr>
                <w:b/>
                <w:sz w:val="18"/>
                <w:szCs w:val="18"/>
                <w:lang w:eastAsia="en-US"/>
              </w:rPr>
            </w:pPr>
            <w:r w:rsidRPr="00DB2B31">
              <w:rPr>
                <w:b/>
                <w:w w:val="105"/>
                <w:sz w:val="18"/>
                <w:szCs w:val="18"/>
                <w:lang w:eastAsia="en-US"/>
              </w:rPr>
              <w:t>Año 5</w:t>
            </w:r>
          </w:p>
        </w:tc>
        <w:tc>
          <w:tcPr>
            <w:tcW w:w="1707" w:type="dxa"/>
            <w:shd w:val="clear" w:color="auto" w:fill="A6A6A6"/>
          </w:tcPr>
          <w:p w14:paraId="6A930270" w14:textId="77777777" w:rsidR="006B0291" w:rsidRPr="00DB2B31" w:rsidRDefault="006B0291" w:rsidP="00692DAA">
            <w:pPr>
              <w:pStyle w:val="TableParagraph"/>
              <w:spacing w:before="3" w:line="206" w:lineRule="exact"/>
              <w:ind w:left="430" w:right="404" w:hanging="66"/>
              <w:rPr>
                <w:b/>
                <w:sz w:val="18"/>
                <w:szCs w:val="18"/>
                <w:lang w:eastAsia="en-US"/>
              </w:rPr>
            </w:pPr>
            <w:r w:rsidRPr="00DB2B31">
              <w:rPr>
                <w:b/>
                <w:w w:val="105"/>
                <w:sz w:val="18"/>
                <w:szCs w:val="18"/>
                <w:lang w:eastAsia="en-US"/>
              </w:rPr>
              <w:t>Fuente y Costos</w:t>
            </w:r>
          </w:p>
        </w:tc>
      </w:tr>
      <w:tr w:rsidR="006B0291" w:rsidRPr="00DB2B31" w14:paraId="7FFF07A1" w14:textId="77777777" w:rsidTr="00692DAA">
        <w:trPr>
          <w:trHeight w:val="268"/>
        </w:trPr>
        <w:tc>
          <w:tcPr>
            <w:tcW w:w="2239" w:type="dxa"/>
            <w:vMerge/>
            <w:tcBorders>
              <w:top w:val="nil"/>
            </w:tcBorders>
            <w:shd w:val="clear" w:color="auto" w:fill="A6A6A6"/>
          </w:tcPr>
          <w:p w14:paraId="1471D82F" w14:textId="77777777" w:rsidR="006B0291" w:rsidRPr="00DB2B31" w:rsidRDefault="006B0291" w:rsidP="00692DAA">
            <w:pPr>
              <w:rPr>
                <w:rFonts w:ascii="Arial" w:hAnsi="Arial" w:cs="Arial"/>
                <w:sz w:val="18"/>
                <w:szCs w:val="18"/>
              </w:rPr>
            </w:pPr>
          </w:p>
        </w:tc>
        <w:tc>
          <w:tcPr>
            <w:tcW w:w="262" w:type="dxa"/>
            <w:shd w:val="clear" w:color="auto" w:fill="B6DDE8"/>
            <w:vAlign w:val="center"/>
          </w:tcPr>
          <w:p w14:paraId="6E7F454F" w14:textId="77777777" w:rsidR="006B0291" w:rsidRPr="00DB2B31" w:rsidRDefault="006B0291" w:rsidP="00692DAA">
            <w:pPr>
              <w:pStyle w:val="TableParagraph"/>
              <w:spacing w:before="26"/>
              <w:ind w:left="108"/>
              <w:jc w:val="center"/>
              <w:rPr>
                <w:b/>
                <w:sz w:val="18"/>
                <w:szCs w:val="18"/>
                <w:lang w:eastAsia="en-US"/>
              </w:rPr>
            </w:pPr>
            <w:r w:rsidRPr="00DB2B31">
              <w:rPr>
                <w:b/>
                <w:sz w:val="18"/>
                <w:szCs w:val="18"/>
                <w:lang w:eastAsia="en-US"/>
              </w:rPr>
              <w:t>1</w:t>
            </w:r>
          </w:p>
        </w:tc>
        <w:tc>
          <w:tcPr>
            <w:tcW w:w="262" w:type="dxa"/>
            <w:shd w:val="clear" w:color="auto" w:fill="B6DDE8"/>
            <w:vAlign w:val="center"/>
          </w:tcPr>
          <w:p w14:paraId="2392D76B" w14:textId="77777777" w:rsidR="006B0291" w:rsidRPr="00DB2B31" w:rsidRDefault="006B0291" w:rsidP="00692DAA">
            <w:pPr>
              <w:pStyle w:val="TableParagraph"/>
              <w:spacing w:before="26"/>
              <w:ind w:left="17"/>
              <w:jc w:val="center"/>
              <w:rPr>
                <w:b/>
                <w:sz w:val="18"/>
                <w:szCs w:val="18"/>
                <w:lang w:eastAsia="en-US"/>
              </w:rPr>
            </w:pPr>
            <w:r w:rsidRPr="00DB2B31">
              <w:rPr>
                <w:b/>
                <w:sz w:val="18"/>
                <w:szCs w:val="18"/>
                <w:lang w:eastAsia="en-US"/>
              </w:rPr>
              <w:t>2</w:t>
            </w:r>
          </w:p>
        </w:tc>
        <w:tc>
          <w:tcPr>
            <w:tcW w:w="262" w:type="dxa"/>
            <w:shd w:val="clear" w:color="auto" w:fill="B6DDE8"/>
            <w:vAlign w:val="center"/>
          </w:tcPr>
          <w:p w14:paraId="535EF71E" w14:textId="77777777" w:rsidR="006B0291" w:rsidRPr="00DB2B31" w:rsidRDefault="006B0291" w:rsidP="00692DAA">
            <w:pPr>
              <w:pStyle w:val="TableParagraph"/>
              <w:spacing w:before="26"/>
              <w:ind w:left="9"/>
              <w:jc w:val="center"/>
              <w:rPr>
                <w:b/>
                <w:sz w:val="18"/>
                <w:szCs w:val="18"/>
                <w:lang w:eastAsia="en-US"/>
              </w:rPr>
            </w:pPr>
            <w:r w:rsidRPr="00DB2B31">
              <w:rPr>
                <w:b/>
                <w:sz w:val="18"/>
                <w:szCs w:val="18"/>
                <w:lang w:eastAsia="en-US"/>
              </w:rPr>
              <w:t>3</w:t>
            </w:r>
          </w:p>
        </w:tc>
        <w:tc>
          <w:tcPr>
            <w:tcW w:w="265" w:type="dxa"/>
            <w:shd w:val="clear" w:color="auto" w:fill="B6DDE8"/>
            <w:vAlign w:val="center"/>
          </w:tcPr>
          <w:p w14:paraId="7D3B0C2B" w14:textId="77777777" w:rsidR="006B0291" w:rsidRPr="00DB2B31" w:rsidRDefault="006B0291" w:rsidP="00692DAA">
            <w:pPr>
              <w:pStyle w:val="TableParagraph"/>
              <w:spacing w:before="26"/>
              <w:ind w:left="7"/>
              <w:jc w:val="center"/>
              <w:rPr>
                <w:b/>
                <w:sz w:val="18"/>
                <w:szCs w:val="18"/>
                <w:lang w:eastAsia="en-US"/>
              </w:rPr>
            </w:pPr>
            <w:r w:rsidRPr="00DB2B31">
              <w:rPr>
                <w:b/>
                <w:sz w:val="18"/>
                <w:szCs w:val="18"/>
                <w:lang w:eastAsia="en-US"/>
              </w:rPr>
              <w:t>4</w:t>
            </w:r>
          </w:p>
        </w:tc>
        <w:tc>
          <w:tcPr>
            <w:tcW w:w="262" w:type="dxa"/>
            <w:shd w:val="clear" w:color="auto" w:fill="B6DDE8"/>
            <w:vAlign w:val="center"/>
          </w:tcPr>
          <w:p w14:paraId="5D4EB864" w14:textId="77777777" w:rsidR="006B0291" w:rsidRPr="00DB2B31" w:rsidRDefault="006B0291" w:rsidP="00692DAA">
            <w:pPr>
              <w:pStyle w:val="TableParagraph"/>
              <w:spacing w:before="26"/>
              <w:ind w:left="14"/>
              <w:jc w:val="center"/>
              <w:rPr>
                <w:b/>
                <w:sz w:val="18"/>
                <w:szCs w:val="18"/>
                <w:lang w:eastAsia="en-US"/>
              </w:rPr>
            </w:pPr>
            <w:r w:rsidRPr="00DB2B31">
              <w:rPr>
                <w:b/>
                <w:sz w:val="18"/>
                <w:szCs w:val="18"/>
                <w:lang w:eastAsia="en-US"/>
              </w:rPr>
              <w:t>1</w:t>
            </w:r>
          </w:p>
        </w:tc>
        <w:tc>
          <w:tcPr>
            <w:tcW w:w="262" w:type="dxa"/>
            <w:shd w:val="clear" w:color="auto" w:fill="B6DDE8"/>
            <w:vAlign w:val="center"/>
          </w:tcPr>
          <w:p w14:paraId="3004CE63" w14:textId="77777777" w:rsidR="006B0291" w:rsidRPr="00DB2B31" w:rsidRDefault="006B0291" w:rsidP="00692DAA">
            <w:pPr>
              <w:pStyle w:val="TableParagraph"/>
              <w:spacing w:before="26"/>
              <w:ind w:left="7"/>
              <w:jc w:val="center"/>
              <w:rPr>
                <w:b/>
                <w:sz w:val="18"/>
                <w:szCs w:val="18"/>
                <w:lang w:eastAsia="en-US"/>
              </w:rPr>
            </w:pPr>
            <w:r w:rsidRPr="00DB2B31">
              <w:rPr>
                <w:b/>
                <w:sz w:val="18"/>
                <w:szCs w:val="18"/>
                <w:lang w:eastAsia="en-US"/>
              </w:rPr>
              <w:t>2</w:t>
            </w:r>
          </w:p>
        </w:tc>
        <w:tc>
          <w:tcPr>
            <w:tcW w:w="262" w:type="dxa"/>
            <w:shd w:val="clear" w:color="auto" w:fill="B6DDE8"/>
            <w:vAlign w:val="center"/>
          </w:tcPr>
          <w:p w14:paraId="436E81AF" w14:textId="77777777" w:rsidR="006B0291" w:rsidRPr="00DB2B31" w:rsidRDefault="006B0291" w:rsidP="00692DAA">
            <w:pPr>
              <w:pStyle w:val="TableParagraph"/>
              <w:spacing w:before="26"/>
              <w:jc w:val="center"/>
              <w:rPr>
                <w:b/>
                <w:sz w:val="18"/>
                <w:szCs w:val="18"/>
                <w:lang w:eastAsia="en-US"/>
              </w:rPr>
            </w:pPr>
            <w:r w:rsidRPr="00DB2B31">
              <w:rPr>
                <w:b/>
                <w:sz w:val="18"/>
                <w:szCs w:val="18"/>
                <w:lang w:eastAsia="en-US"/>
              </w:rPr>
              <w:t>3</w:t>
            </w:r>
          </w:p>
        </w:tc>
        <w:tc>
          <w:tcPr>
            <w:tcW w:w="266" w:type="dxa"/>
            <w:shd w:val="clear" w:color="auto" w:fill="B6DDE8"/>
            <w:vAlign w:val="center"/>
          </w:tcPr>
          <w:p w14:paraId="0171E8A0" w14:textId="77777777" w:rsidR="006B0291" w:rsidRPr="00DB2B31" w:rsidRDefault="006B0291" w:rsidP="00692DAA">
            <w:pPr>
              <w:pStyle w:val="TableParagraph"/>
              <w:spacing w:before="26"/>
              <w:jc w:val="center"/>
              <w:rPr>
                <w:b/>
                <w:sz w:val="18"/>
                <w:szCs w:val="18"/>
                <w:lang w:eastAsia="en-US"/>
              </w:rPr>
            </w:pPr>
            <w:r w:rsidRPr="00DB2B31">
              <w:rPr>
                <w:b/>
                <w:sz w:val="18"/>
                <w:szCs w:val="18"/>
                <w:lang w:eastAsia="en-US"/>
              </w:rPr>
              <w:t>4</w:t>
            </w:r>
          </w:p>
        </w:tc>
        <w:tc>
          <w:tcPr>
            <w:tcW w:w="263" w:type="dxa"/>
            <w:shd w:val="clear" w:color="auto" w:fill="B6DDE8"/>
            <w:vAlign w:val="center"/>
          </w:tcPr>
          <w:p w14:paraId="09F5F1A2" w14:textId="77777777" w:rsidR="006B0291" w:rsidRPr="00DB2B31" w:rsidRDefault="006B0291" w:rsidP="00692DAA">
            <w:pPr>
              <w:pStyle w:val="TableParagraph"/>
              <w:spacing w:before="26"/>
              <w:ind w:left="4"/>
              <w:jc w:val="center"/>
              <w:rPr>
                <w:b/>
                <w:sz w:val="18"/>
                <w:szCs w:val="18"/>
                <w:lang w:eastAsia="en-US"/>
              </w:rPr>
            </w:pPr>
            <w:r w:rsidRPr="00DB2B31">
              <w:rPr>
                <w:b/>
                <w:sz w:val="18"/>
                <w:szCs w:val="18"/>
                <w:lang w:eastAsia="en-US"/>
              </w:rPr>
              <w:t>1</w:t>
            </w:r>
          </w:p>
        </w:tc>
        <w:tc>
          <w:tcPr>
            <w:tcW w:w="263" w:type="dxa"/>
            <w:shd w:val="clear" w:color="auto" w:fill="B6DDE8"/>
            <w:vAlign w:val="center"/>
          </w:tcPr>
          <w:p w14:paraId="3B438D79" w14:textId="77777777" w:rsidR="006B0291" w:rsidRPr="00DB2B31" w:rsidRDefault="006B0291" w:rsidP="00692DAA">
            <w:pPr>
              <w:pStyle w:val="TableParagraph"/>
              <w:spacing w:before="26"/>
              <w:jc w:val="center"/>
              <w:rPr>
                <w:b/>
                <w:sz w:val="18"/>
                <w:szCs w:val="18"/>
                <w:lang w:eastAsia="en-US"/>
              </w:rPr>
            </w:pPr>
            <w:r w:rsidRPr="00DB2B31">
              <w:rPr>
                <w:b/>
                <w:sz w:val="18"/>
                <w:szCs w:val="18"/>
                <w:lang w:eastAsia="en-US"/>
              </w:rPr>
              <w:t>2</w:t>
            </w:r>
          </w:p>
        </w:tc>
        <w:tc>
          <w:tcPr>
            <w:tcW w:w="263" w:type="dxa"/>
            <w:shd w:val="clear" w:color="auto" w:fill="B6DDE8"/>
            <w:vAlign w:val="center"/>
          </w:tcPr>
          <w:p w14:paraId="29973416" w14:textId="77777777" w:rsidR="006B0291" w:rsidRPr="00DB2B31" w:rsidRDefault="006B0291" w:rsidP="00692DAA">
            <w:pPr>
              <w:pStyle w:val="TableParagraph"/>
              <w:spacing w:before="26"/>
              <w:ind w:right="8"/>
              <w:jc w:val="center"/>
              <w:rPr>
                <w:b/>
                <w:sz w:val="18"/>
                <w:szCs w:val="18"/>
                <w:lang w:eastAsia="en-US"/>
              </w:rPr>
            </w:pPr>
            <w:r w:rsidRPr="00DB2B31">
              <w:rPr>
                <w:b/>
                <w:sz w:val="18"/>
                <w:szCs w:val="18"/>
                <w:lang w:eastAsia="en-US"/>
              </w:rPr>
              <w:t>3</w:t>
            </w:r>
          </w:p>
        </w:tc>
        <w:tc>
          <w:tcPr>
            <w:tcW w:w="266" w:type="dxa"/>
            <w:shd w:val="clear" w:color="auto" w:fill="B6DDE8"/>
            <w:vAlign w:val="center"/>
          </w:tcPr>
          <w:p w14:paraId="28B5F8F9" w14:textId="77777777" w:rsidR="006B0291" w:rsidRPr="00DB2B31" w:rsidRDefault="006B0291" w:rsidP="00692DAA">
            <w:pPr>
              <w:pStyle w:val="TableParagraph"/>
              <w:spacing w:before="26"/>
              <w:ind w:right="10"/>
              <w:jc w:val="center"/>
              <w:rPr>
                <w:b/>
                <w:sz w:val="18"/>
                <w:szCs w:val="18"/>
                <w:lang w:eastAsia="en-US"/>
              </w:rPr>
            </w:pPr>
            <w:r w:rsidRPr="00DB2B31">
              <w:rPr>
                <w:b/>
                <w:sz w:val="18"/>
                <w:szCs w:val="18"/>
                <w:lang w:eastAsia="en-US"/>
              </w:rPr>
              <w:t>4</w:t>
            </w:r>
          </w:p>
        </w:tc>
        <w:tc>
          <w:tcPr>
            <w:tcW w:w="263" w:type="dxa"/>
            <w:shd w:val="clear" w:color="auto" w:fill="B6DDE8"/>
            <w:vAlign w:val="center"/>
          </w:tcPr>
          <w:p w14:paraId="681D3F26" w14:textId="77777777" w:rsidR="006B0291" w:rsidRPr="00DB2B31" w:rsidRDefault="006B0291" w:rsidP="00692DAA">
            <w:pPr>
              <w:pStyle w:val="TableParagraph"/>
              <w:spacing w:before="26"/>
              <w:ind w:right="3"/>
              <w:jc w:val="center"/>
              <w:rPr>
                <w:b/>
                <w:sz w:val="18"/>
                <w:szCs w:val="18"/>
                <w:lang w:eastAsia="en-US"/>
              </w:rPr>
            </w:pPr>
            <w:r w:rsidRPr="00DB2B31">
              <w:rPr>
                <w:b/>
                <w:sz w:val="18"/>
                <w:szCs w:val="18"/>
                <w:lang w:eastAsia="en-US"/>
              </w:rPr>
              <w:t>1</w:t>
            </w:r>
          </w:p>
        </w:tc>
        <w:tc>
          <w:tcPr>
            <w:tcW w:w="263" w:type="dxa"/>
            <w:shd w:val="clear" w:color="auto" w:fill="B6DDE8"/>
            <w:vAlign w:val="center"/>
          </w:tcPr>
          <w:p w14:paraId="450C74B7" w14:textId="77777777" w:rsidR="006B0291" w:rsidRPr="00DB2B31" w:rsidRDefault="006B0291" w:rsidP="00692DAA">
            <w:pPr>
              <w:pStyle w:val="TableParagraph"/>
              <w:spacing w:before="26"/>
              <w:ind w:right="10"/>
              <w:jc w:val="center"/>
              <w:rPr>
                <w:b/>
                <w:sz w:val="18"/>
                <w:szCs w:val="18"/>
                <w:lang w:eastAsia="en-US"/>
              </w:rPr>
            </w:pPr>
            <w:r w:rsidRPr="00DB2B31">
              <w:rPr>
                <w:b/>
                <w:sz w:val="18"/>
                <w:szCs w:val="18"/>
                <w:lang w:eastAsia="en-US"/>
              </w:rPr>
              <w:t>2</w:t>
            </w:r>
          </w:p>
        </w:tc>
        <w:tc>
          <w:tcPr>
            <w:tcW w:w="263" w:type="dxa"/>
            <w:shd w:val="clear" w:color="auto" w:fill="B6DDE8"/>
            <w:vAlign w:val="center"/>
          </w:tcPr>
          <w:p w14:paraId="09E65724" w14:textId="77777777" w:rsidR="006B0291" w:rsidRPr="00DB2B31" w:rsidRDefault="006B0291" w:rsidP="00692DAA">
            <w:pPr>
              <w:pStyle w:val="TableParagraph"/>
              <w:spacing w:before="26"/>
              <w:ind w:left="86"/>
              <w:rPr>
                <w:b/>
                <w:sz w:val="18"/>
                <w:szCs w:val="18"/>
                <w:lang w:eastAsia="en-US"/>
              </w:rPr>
            </w:pPr>
            <w:r w:rsidRPr="00DB2B31">
              <w:rPr>
                <w:b/>
                <w:sz w:val="18"/>
                <w:szCs w:val="18"/>
                <w:lang w:eastAsia="en-US"/>
              </w:rPr>
              <w:t>3</w:t>
            </w:r>
          </w:p>
        </w:tc>
        <w:tc>
          <w:tcPr>
            <w:tcW w:w="266" w:type="dxa"/>
            <w:shd w:val="clear" w:color="auto" w:fill="B6DDE8"/>
            <w:vAlign w:val="center"/>
          </w:tcPr>
          <w:p w14:paraId="64A9BE91" w14:textId="77777777" w:rsidR="006B0291" w:rsidRPr="00DB2B31" w:rsidRDefault="006B0291" w:rsidP="00692DAA">
            <w:pPr>
              <w:pStyle w:val="TableParagraph"/>
              <w:spacing w:before="26"/>
              <w:ind w:left="85"/>
              <w:rPr>
                <w:b/>
                <w:sz w:val="18"/>
                <w:szCs w:val="18"/>
                <w:lang w:eastAsia="en-US"/>
              </w:rPr>
            </w:pPr>
            <w:r w:rsidRPr="00DB2B31">
              <w:rPr>
                <w:b/>
                <w:sz w:val="18"/>
                <w:szCs w:val="18"/>
                <w:lang w:eastAsia="en-US"/>
              </w:rPr>
              <w:t>4</w:t>
            </w:r>
          </w:p>
        </w:tc>
        <w:tc>
          <w:tcPr>
            <w:tcW w:w="263" w:type="dxa"/>
            <w:shd w:val="clear" w:color="auto" w:fill="B6DDE8"/>
            <w:vAlign w:val="center"/>
          </w:tcPr>
          <w:p w14:paraId="5F00AD3F" w14:textId="77777777" w:rsidR="006B0291" w:rsidRPr="00DB2B31" w:rsidRDefault="006B0291" w:rsidP="00692DAA">
            <w:pPr>
              <w:pStyle w:val="TableParagraph"/>
              <w:spacing w:before="26"/>
              <w:ind w:left="106"/>
              <w:rPr>
                <w:b/>
                <w:sz w:val="18"/>
                <w:szCs w:val="18"/>
                <w:lang w:eastAsia="en-US"/>
              </w:rPr>
            </w:pPr>
            <w:r w:rsidRPr="00DB2B31">
              <w:rPr>
                <w:b/>
                <w:sz w:val="18"/>
                <w:szCs w:val="18"/>
                <w:lang w:eastAsia="en-US"/>
              </w:rPr>
              <w:t>1</w:t>
            </w:r>
          </w:p>
        </w:tc>
        <w:tc>
          <w:tcPr>
            <w:tcW w:w="263" w:type="dxa"/>
            <w:shd w:val="clear" w:color="auto" w:fill="B6DDE8"/>
            <w:vAlign w:val="center"/>
          </w:tcPr>
          <w:p w14:paraId="38032B4B" w14:textId="77777777" w:rsidR="006B0291" w:rsidRPr="00DB2B31" w:rsidRDefault="006B0291" w:rsidP="00692DAA">
            <w:pPr>
              <w:pStyle w:val="TableParagraph"/>
              <w:spacing w:before="26"/>
              <w:ind w:left="13"/>
              <w:jc w:val="center"/>
              <w:rPr>
                <w:b/>
                <w:sz w:val="18"/>
                <w:szCs w:val="18"/>
                <w:lang w:eastAsia="en-US"/>
              </w:rPr>
            </w:pPr>
            <w:r w:rsidRPr="00DB2B31">
              <w:rPr>
                <w:b/>
                <w:sz w:val="18"/>
                <w:szCs w:val="18"/>
                <w:lang w:eastAsia="en-US"/>
              </w:rPr>
              <w:t>2</w:t>
            </w:r>
          </w:p>
        </w:tc>
        <w:tc>
          <w:tcPr>
            <w:tcW w:w="263" w:type="dxa"/>
            <w:shd w:val="clear" w:color="auto" w:fill="B6DDE8"/>
            <w:vAlign w:val="center"/>
          </w:tcPr>
          <w:p w14:paraId="6CA0BB2E" w14:textId="77777777" w:rsidR="006B0291" w:rsidRPr="00DB2B31" w:rsidRDefault="006B0291" w:rsidP="00692DAA">
            <w:pPr>
              <w:pStyle w:val="TableParagraph"/>
              <w:spacing w:before="26"/>
              <w:ind w:left="81"/>
              <w:rPr>
                <w:b/>
                <w:sz w:val="18"/>
                <w:szCs w:val="18"/>
                <w:lang w:eastAsia="en-US"/>
              </w:rPr>
            </w:pPr>
            <w:r w:rsidRPr="00DB2B31">
              <w:rPr>
                <w:b/>
                <w:sz w:val="18"/>
                <w:szCs w:val="18"/>
                <w:lang w:eastAsia="en-US"/>
              </w:rPr>
              <w:t>3</w:t>
            </w:r>
          </w:p>
        </w:tc>
        <w:tc>
          <w:tcPr>
            <w:tcW w:w="266" w:type="dxa"/>
            <w:shd w:val="clear" w:color="auto" w:fill="B6DDE8"/>
            <w:vAlign w:val="center"/>
          </w:tcPr>
          <w:p w14:paraId="6D39B2DE" w14:textId="77777777" w:rsidR="006B0291" w:rsidRPr="00DB2B31" w:rsidRDefault="006B0291" w:rsidP="00692DAA">
            <w:pPr>
              <w:pStyle w:val="TableParagraph"/>
              <w:spacing w:before="26"/>
              <w:ind w:left="80"/>
              <w:rPr>
                <w:b/>
                <w:sz w:val="18"/>
                <w:szCs w:val="18"/>
                <w:lang w:eastAsia="en-US"/>
              </w:rPr>
            </w:pPr>
            <w:r w:rsidRPr="00DB2B31">
              <w:rPr>
                <w:b/>
                <w:sz w:val="18"/>
                <w:szCs w:val="18"/>
                <w:lang w:eastAsia="en-US"/>
              </w:rPr>
              <w:t>4</w:t>
            </w:r>
          </w:p>
        </w:tc>
        <w:tc>
          <w:tcPr>
            <w:tcW w:w="1707" w:type="dxa"/>
            <w:tcBorders>
              <w:top w:val="nil"/>
            </w:tcBorders>
            <w:shd w:val="clear" w:color="auto" w:fill="A6A6A6"/>
          </w:tcPr>
          <w:p w14:paraId="598FE2DC" w14:textId="77777777" w:rsidR="006B0291" w:rsidRPr="00DB2B31" w:rsidRDefault="006B0291" w:rsidP="00692DAA">
            <w:pPr>
              <w:rPr>
                <w:rFonts w:ascii="Arial" w:hAnsi="Arial" w:cs="Arial"/>
                <w:sz w:val="18"/>
                <w:szCs w:val="18"/>
              </w:rPr>
            </w:pPr>
          </w:p>
        </w:tc>
      </w:tr>
      <w:tr w:rsidR="006B0291" w:rsidRPr="00DB2B31" w14:paraId="40571EAC" w14:textId="77777777" w:rsidTr="00692DAA">
        <w:trPr>
          <w:trHeight w:val="450"/>
        </w:trPr>
        <w:tc>
          <w:tcPr>
            <w:tcW w:w="2239" w:type="dxa"/>
          </w:tcPr>
          <w:p w14:paraId="492A9209" w14:textId="012F17BF" w:rsidR="006B0291" w:rsidRPr="00461DD7" w:rsidRDefault="006B0291" w:rsidP="00692DAA">
            <w:pPr>
              <w:pStyle w:val="TableParagraph"/>
              <w:spacing w:before="3" w:line="206" w:lineRule="exact"/>
              <w:ind w:left="105" w:right="594"/>
              <w:rPr>
                <w:color w:val="000000" w:themeColor="text1"/>
                <w:w w:val="105"/>
                <w:sz w:val="16"/>
                <w:szCs w:val="16"/>
                <w:lang w:eastAsia="en-US"/>
              </w:rPr>
            </w:pPr>
            <w:r w:rsidRPr="00461DD7">
              <w:rPr>
                <w:color w:val="000000" w:themeColor="text1"/>
                <w:w w:val="105"/>
                <w:sz w:val="16"/>
                <w:szCs w:val="16"/>
                <w:lang w:eastAsia="en-US"/>
              </w:rPr>
              <w:t>Estudios de Costos de Transacción</w:t>
            </w:r>
            <w:r w:rsidR="00427C98" w:rsidRPr="00B77736">
              <w:rPr>
                <w:w w:val="105"/>
                <w:sz w:val="16"/>
                <w:szCs w:val="16"/>
                <w:lang w:eastAsia="en-US"/>
              </w:rPr>
              <w:t xml:space="preserve"> para procesos de organismos de la APN y para provincias beneficiarias.</w:t>
            </w:r>
            <w:r w:rsidR="008730FA" w:rsidRPr="00B77736">
              <w:rPr>
                <w:w w:val="105"/>
                <w:sz w:val="16"/>
                <w:szCs w:val="16"/>
                <w:lang w:eastAsia="en-US"/>
              </w:rPr>
              <w:t xml:space="preserve"> **</w:t>
            </w:r>
          </w:p>
        </w:tc>
        <w:tc>
          <w:tcPr>
            <w:tcW w:w="262" w:type="dxa"/>
            <w:shd w:val="clear" w:color="auto" w:fill="auto"/>
          </w:tcPr>
          <w:p w14:paraId="01312F1A" w14:textId="77777777" w:rsidR="006B0291" w:rsidRPr="00461DD7" w:rsidRDefault="006B0291" w:rsidP="00692DAA">
            <w:pPr>
              <w:pStyle w:val="TableParagraph"/>
              <w:rPr>
                <w:color w:val="000000" w:themeColor="text1"/>
                <w:sz w:val="18"/>
                <w:szCs w:val="18"/>
                <w:lang w:eastAsia="en-US"/>
              </w:rPr>
            </w:pPr>
          </w:p>
        </w:tc>
        <w:tc>
          <w:tcPr>
            <w:tcW w:w="262" w:type="dxa"/>
            <w:shd w:val="clear" w:color="auto" w:fill="auto"/>
          </w:tcPr>
          <w:p w14:paraId="56E8A507" w14:textId="77777777" w:rsidR="006B0291" w:rsidRPr="00461DD7" w:rsidRDefault="006B0291" w:rsidP="00692DAA">
            <w:pPr>
              <w:pStyle w:val="TableParagraph"/>
              <w:rPr>
                <w:color w:val="000000" w:themeColor="text1"/>
                <w:sz w:val="18"/>
                <w:szCs w:val="18"/>
                <w:lang w:eastAsia="en-US"/>
              </w:rPr>
            </w:pPr>
          </w:p>
        </w:tc>
        <w:tc>
          <w:tcPr>
            <w:tcW w:w="262" w:type="dxa"/>
            <w:shd w:val="clear" w:color="auto" w:fill="auto"/>
          </w:tcPr>
          <w:p w14:paraId="360FDA4E" w14:textId="77777777" w:rsidR="006B0291" w:rsidRPr="00461DD7" w:rsidRDefault="006B0291" w:rsidP="00692DAA">
            <w:pPr>
              <w:pStyle w:val="TableParagraph"/>
              <w:rPr>
                <w:color w:val="000000" w:themeColor="text1"/>
                <w:sz w:val="18"/>
                <w:szCs w:val="18"/>
                <w:lang w:eastAsia="en-US"/>
              </w:rPr>
            </w:pPr>
          </w:p>
        </w:tc>
        <w:tc>
          <w:tcPr>
            <w:tcW w:w="265" w:type="dxa"/>
            <w:shd w:val="clear" w:color="auto" w:fill="auto"/>
          </w:tcPr>
          <w:p w14:paraId="1936C2B2" w14:textId="77777777" w:rsidR="006B0291" w:rsidRPr="00461DD7" w:rsidRDefault="006B0291" w:rsidP="00692DAA">
            <w:pPr>
              <w:pStyle w:val="TableParagraph"/>
              <w:rPr>
                <w:color w:val="000000" w:themeColor="text1"/>
                <w:sz w:val="18"/>
                <w:szCs w:val="18"/>
                <w:lang w:eastAsia="en-US"/>
              </w:rPr>
            </w:pPr>
          </w:p>
        </w:tc>
        <w:tc>
          <w:tcPr>
            <w:tcW w:w="262" w:type="dxa"/>
            <w:shd w:val="clear" w:color="auto" w:fill="A6A6A6" w:themeFill="background1" w:themeFillShade="A6"/>
          </w:tcPr>
          <w:p w14:paraId="64D7F0C4" w14:textId="77777777" w:rsidR="006B0291" w:rsidRPr="00461DD7" w:rsidRDefault="006B0291" w:rsidP="00692DAA">
            <w:pPr>
              <w:pStyle w:val="TableParagraph"/>
              <w:rPr>
                <w:color w:val="000000" w:themeColor="text1"/>
                <w:sz w:val="18"/>
                <w:szCs w:val="18"/>
                <w:lang w:eastAsia="en-US"/>
              </w:rPr>
            </w:pPr>
          </w:p>
        </w:tc>
        <w:tc>
          <w:tcPr>
            <w:tcW w:w="262" w:type="dxa"/>
            <w:shd w:val="clear" w:color="auto" w:fill="auto"/>
          </w:tcPr>
          <w:p w14:paraId="4B3C81B1" w14:textId="77777777" w:rsidR="006B0291" w:rsidRPr="00461DD7" w:rsidRDefault="006B0291" w:rsidP="00692DAA">
            <w:pPr>
              <w:pStyle w:val="TableParagraph"/>
              <w:rPr>
                <w:color w:val="000000" w:themeColor="text1"/>
                <w:sz w:val="18"/>
                <w:szCs w:val="18"/>
                <w:lang w:eastAsia="en-US"/>
              </w:rPr>
            </w:pPr>
          </w:p>
        </w:tc>
        <w:tc>
          <w:tcPr>
            <w:tcW w:w="262" w:type="dxa"/>
            <w:shd w:val="clear" w:color="auto" w:fill="auto"/>
          </w:tcPr>
          <w:p w14:paraId="6B48521E" w14:textId="77777777" w:rsidR="006B0291" w:rsidRPr="00461DD7" w:rsidRDefault="006B0291" w:rsidP="00692DAA">
            <w:pPr>
              <w:pStyle w:val="TableParagraph"/>
              <w:rPr>
                <w:color w:val="000000" w:themeColor="text1"/>
                <w:sz w:val="18"/>
                <w:szCs w:val="18"/>
                <w:lang w:eastAsia="en-US"/>
              </w:rPr>
            </w:pPr>
          </w:p>
        </w:tc>
        <w:tc>
          <w:tcPr>
            <w:tcW w:w="266" w:type="dxa"/>
            <w:shd w:val="clear" w:color="auto" w:fill="auto"/>
          </w:tcPr>
          <w:p w14:paraId="50833B8A"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6A6A6" w:themeFill="background1" w:themeFillShade="A6"/>
          </w:tcPr>
          <w:p w14:paraId="558FF3AD"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0E8405D3"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79E0182F" w14:textId="77777777" w:rsidR="006B0291" w:rsidRPr="00461DD7" w:rsidRDefault="006B0291" w:rsidP="00692DAA">
            <w:pPr>
              <w:pStyle w:val="TableParagraph"/>
              <w:rPr>
                <w:color w:val="000000" w:themeColor="text1"/>
                <w:sz w:val="18"/>
                <w:szCs w:val="18"/>
                <w:lang w:eastAsia="en-US"/>
              </w:rPr>
            </w:pPr>
          </w:p>
        </w:tc>
        <w:tc>
          <w:tcPr>
            <w:tcW w:w="266" w:type="dxa"/>
            <w:shd w:val="clear" w:color="auto" w:fill="auto"/>
          </w:tcPr>
          <w:p w14:paraId="250CCD8B"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6A6A6" w:themeFill="background1" w:themeFillShade="A6"/>
          </w:tcPr>
          <w:p w14:paraId="77361ABE"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71ACF5A3"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13586FEB" w14:textId="77777777" w:rsidR="006B0291" w:rsidRPr="00461DD7" w:rsidRDefault="006B0291" w:rsidP="00692DAA">
            <w:pPr>
              <w:pStyle w:val="TableParagraph"/>
              <w:rPr>
                <w:color w:val="000000" w:themeColor="text1"/>
                <w:sz w:val="18"/>
                <w:szCs w:val="18"/>
                <w:lang w:eastAsia="en-US"/>
              </w:rPr>
            </w:pPr>
          </w:p>
        </w:tc>
        <w:tc>
          <w:tcPr>
            <w:tcW w:w="266" w:type="dxa"/>
            <w:shd w:val="clear" w:color="auto" w:fill="auto"/>
          </w:tcPr>
          <w:p w14:paraId="42CA4E08"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6A6A6" w:themeFill="background1" w:themeFillShade="A6"/>
          </w:tcPr>
          <w:p w14:paraId="66206391"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0398A9A4"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12B0A4A4" w14:textId="77777777" w:rsidR="006B0291" w:rsidRPr="00461DD7" w:rsidRDefault="006B0291" w:rsidP="00692DAA">
            <w:pPr>
              <w:pStyle w:val="TableParagraph"/>
              <w:rPr>
                <w:color w:val="000000" w:themeColor="text1"/>
                <w:sz w:val="18"/>
                <w:szCs w:val="18"/>
                <w:lang w:eastAsia="en-US"/>
              </w:rPr>
            </w:pPr>
          </w:p>
        </w:tc>
        <w:tc>
          <w:tcPr>
            <w:tcW w:w="266" w:type="dxa"/>
            <w:shd w:val="clear" w:color="auto" w:fill="A6A6A6" w:themeFill="background1" w:themeFillShade="A6"/>
          </w:tcPr>
          <w:p w14:paraId="1DA8D390" w14:textId="77777777" w:rsidR="006B0291" w:rsidRPr="00461DD7" w:rsidRDefault="006B0291" w:rsidP="00692DAA">
            <w:pPr>
              <w:pStyle w:val="TableParagraph"/>
              <w:rPr>
                <w:color w:val="000000" w:themeColor="text1"/>
                <w:sz w:val="18"/>
                <w:szCs w:val="18"/>
                <w:lang w:eastAsia="en-US"/>
              </w:rPr>
            </w:pPr>
          </w:p>
        </w:tc>
        <w:tc>
          <w:tcPr>
            <w:tcW w:w="1707" w:type="dxa"/>
            <w:tcBorders>
              <w:top w:val="nil"/>
            </w:tcBorders>
            <w:vAlign w:val="center"/>
          </w:tcPr>
          <w:p w14:paraId="70C906B0" w14:textId="6CFFBB5A" w:rsidR="006B0291" w:rsidRPr="00461DD7" w:rsidRDefault="00B4405C" w:rsidP="00692DAA">
            <w:pPr>
              <w:pStyle w:val="TableParagraph"/>
              <w:spacing w:line="206" w:lineRule="exact"/>
              <w:ind w:left="235" w:right="274" w:firstLine="100"/>
              <w:jc w:val="center"/>
              <w:rPr>
                <w:color w:val="000000" w:themeColor="text1"/>
                <w:w w:val="105"/>
                <w:sz w:val="16"/>
                <w:szCs w:val="16"/>
                <w:lang w:eastAsia="en-US"/>
              </w:rPr>
            </w:pPr>
            <w:r>
              <w:rPr>
                <w:color w:val="000000" w:themeColor="text1"/>
                <w:w w:val="105"/>
                <w:sz w:val="16"/>
                <w:szCs w:val="16"/>
                <w:lang w:eastAsia="en-US"/>
              </w:rPr>
              <w:t>AR-L129</w:t>
            </w:r>
            <w:r w:rsidR="006B0291" w:rsidRPr="00461DD7">
              <w:rPr>
                <w:color w:val="000000" w:themeColor="text1"/>
                <w:w w:val="105"/>
                <w:sz w:val="16"/>
                <w:szCs w:val="16"/>
                <w:lang w:eastAsia="en-US"/>
              </w:rPr>
              <w:t>2</w:t>
            </w:r>
          </w:p>
          <w:p w14:paraId="6B1283CC" w14:textId="77777777" w:rsidR="006B0291" w:rsidRPr="00461DD7" w:rsidRDefault="006B0291" w:rsidP="00692DAA">
            <w:pPr>
              <w:jc w:val="center"/>
              <w:rPr>
                <w:rFonts w:ascii="Arial" w:hAnsi="Arial" w:cs="Arial"/>
                <w:color w:val="000000" w:themeColor="text1"/>
                <w:sz w:val="16"/>
                <w:szCs w:val="16"/>
              </w:rPr>
            </w:pPr>
            <w:r w:rsidRPr="00461DD7">
              <w:rPr>
                <w:rFonts w:ascii="Arial" w:hAnsi="Arial" w:cs="Arial"/>
                <w:color w:val="000000" w:themeColor="text1"/>
                <w:sz w:val="16"/>
                <w:szCs w:val="16"/>
              </w:rPr>
              <w:t>USD 100,000</w:t>
            </w:r>
          </w:p>
        </w:tc>
      </w:tr>
      <w:tr w:rsidR="006B0291" w:rsidRPr="00DB2B31" w14:paraId="141CAA42" w14:textId="77777777" w:rsidTr="00F24B3C">
        <w:trPr>
          <w:trHeight w:val="450"/>
        </w:trPr>
        <w:tc>
          <w:tcPr>
            <w:tcW w:w="2239" w:type="dxa"/>
          </w:tcPr>
          <w:p w14:paraId="158FD7B0" w14:textId="03FED439" w:rsidR="006B0291" w:rsidRPr="00461DD7" w:rsidRDefault="006B0291" w:rsidP="00692DAA">
            <w:pPr>
              <w:pStyle w:val="TableParagraph"/>
              <w:spacing w:before="3" w:line="206" w:lineRule="exact"/>
              <w:ind w:left="105" w:right="594"/>
              <w:rPr>
                <w:color w:val="000000" w:themeColor="text1"/>
                <w:w w:val="105"/>
                <w:sz w:val="16"/>
                <w:szCs w:val="16"/>
                <w:lang w:eastAsia="en-US"/>
              </w:rPr>
            </w:pPr>
            <w:r w:rsidRPr="00461DD7">
              <w:rPr>
                <w:color w:val="000000" w:themeColor="text1"/>
                <w:w w:val="105"/>
                <w:sz w:val="16"/>
                <w:szCs w:val="16"/>
                <w:lang w:eastAsia="en-US"/>
              </w:rPr>
              <w:t>Evaluación de Impacto</w:t>
            </w:r>
          </w:p>
        </w:tc>
        <w:tc>
          <w:tcPr>
            <w:tcW w:w="262" w:type="dxa"/>
            <w:shd w:val="clear" w:color="auto" w:fill="auto"/>
          </w:tcPr>
          <w:p w14:paraId="4A524989" w14:textId="77777777" w:rsidR="006B0291" w:rsidRPr="00461DD7" w:rsidRDefault="006B0291" w:rsidP="00692DAA">
            <w:pPr>
              <w:pStyle w:val="TableParagraph"/>
              <w:rPr>
                <w:color w:val="000000" w:themeColor="text1"/>
                <w:sz w:val="18"/>
                <w:szCs w:val="18"/>
                <w:lang w:eastAsia="en-US"/>
              </w:rPr>
            </w:pPr>
          </w:p>
        </w:tc>
        <w:tc>
          <w:tcPr>
            <w:tcW w:w="262" w:type="dxa"/>
            <w:shd w:val="clear" w:color="auto" w:fill="auto"/>
          </w:tcPr>
          <w:p w14:paraId="51DBFB5D" w14:textId="77777777" w:rsidR="006B0291" w:rsidRPr="00461DD7" w:rsidRDefault="006B0291" w:rsidP="00692DAA">
            <w:pPr>
              <w:pStyle w:val="TableParagraph"/>
              <w:rPr>
                <w:color w:val="000000" w:themeColor="text1"/>
                <w:sz w:val="18"/>
                <w:szCs w:val="18"/>
                <w:lang w:eastAsia="en-US"/>
              </w:rPr>
            </w:pPr>
          </w:p>
        </w:tc>
        <w:tc>
          <w:tcPr>
            <w:tcW w:w="262" w:type="dxa"/>
            <w:shd w:val="clear" w:color="auto" w:fill="auto"/>
          </w:tcPr>
          <w:p w14:paraId="7F46FC84" w14:textId="77777777" w:rsidR="006B0291" w:rsidRPr="00461DD7" w:rsidRDefault="006B0291" w:rsidP="00692DAA">
            <w:pPr>
              <w:pStyle w:val="TableParagraph"/>
              <w:rPr>
                <w:color w:val="000000" w:themeColor="text1"/>
                <w:sz w:val="18"/>
                <w:szCs w:val="18"/>
                <w:lang w:eastAsia="en-US"/>
              </w:rPr>
            </w:pPr>
          </w:p>
        </w:tc>
        <w:tc>
          <w:tcPr>
            <w:tcW w:w="265" w:type="dxa"/>
            <w:shd w:val="clear" w:color="auto" w:fill="auto"/>
          </w:tcPr>
          <w:p w14:paraId="61525D12" w14:textId="77777777" w:rsidR="006B0291" w:rsidRPr="00461DD7" w:rsidRDefault="006B0291" w:rsidP="00692DAA">
            <w:pPr>
              <w:pStyle w:val="TableParagraph"/>
              <w:rPr>
                <w:color w:val="000000" w:themeColor="text1"/>
                <w:sz w:val="18"/>
                <w:szCs w:val="18"/>
                <w:lang w:eastAsia="en-US"/>
              </w:rPr>
            </w:pPr>
          </w:p>
        </w:tc>
        <w:tc>
          <w:tcPr>
            <w:tcW w:w="262" w:type="dxa"/>
            <w:shd w:val="clear" w:color="auto" w:fill="auto"/>
          </w:tcPr>
          <w:p w14:paraId="2FC964F7" w14:textId="77777777" w:rsidR="006B0291" w:rsidRPr="00461DD7" w:rsidRDefault="006B0291" w:rsidP="00692DAA">
            <w:pPr>
              <w:pStyle w:val="TableParagraph"/>
              <w:rPr>
                <w:color w:val="000000" w:themeColor="text1"/>
                <w:sz w:val="18"/>
                <w:szCs w:val="18"/>
                <w:lang w:eastAsia="en-US"/>
              </w:rPr>
            </w:pPr>
          </w:p>
        </w:tc>
        <w:tc>
          <w:tcPr>
            <w:tcW w:w="262" w:type="dxa"/>
            <w:shd w:val="clear" w:color="auto" w:fill="auto"/>
          </w:tcPr>
          <w:p w14:paraId="5C332102" w14:textId="77777777" w:rsidR="006B0291" w:rsidRPr="00461DD7" w:rsidRDefault="006B0291" w:rsidP="00692DAA">
            <w:pPr>
              <w:pStyle w:val="TableParagraph"/>
              <w:rPr>
                <w:color w:val="000000" w:themeColor="text1"/>
                <w:sz w:val="18"/>
                <w:szCs w:val="18"/>
                <w:lang w:eastAsia="en-US"/>
              </w:rPr>
            </w:pPr>
          </w:p>
        </w:tc>
        <w:tc>
          <w:tcPr>
            <w:tcW w:w="262" w:type="dxa"/>
            <w:shd w:val="clear" w:color="auto" w:fill="auto"/>
          </w:tcPr>
          <w:p w14:paraId="30863C4B" w14:textId="77777777" w:rsidR="006B0291" w:rsidRPr="00461DD7" w:rsidRDefault="006B0291" w:rsidP="00692DAA">
            <w:pPr>
              <w:pStyle w:val="TableParagraph"/>
              <w:rPr>
                <w:color w:val="000000" w:themeColor="text1"/>
                <w:sz w:val="18"/>
                <w:szCs w:val="18"/>
                <w:lang w:eastAsia="en-US"/>
              </w:rPr>
            </w:pPr>
          </w:p>
        </w:tc>
        <w:tc>
          <w:tcPr>
            <w:tcW w:w="266" w:type="dxa"/>
            <w:shd w:val="clear" w:color="auto" w:fill="auto"/>
          </w:tcPr>
          <w:p w14:paraId="28C3D8AC"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7C5C06A3"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71779858"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141C4F00" w14:textId="77777777" w:rsidR="006B0291" w:rsidRPr="00461DD7" w:rsidRDefault="006B0291" w:rsidP="00692DAA">
            <w:pPr>
              <w:pStyle w:val="TableParagraph"/>
              <w:rPr>
                <w:color w:val="000000" w:themeColor="text1"/>
                <w:sz w:val="18"/>
                <w:szCs w:val="18"/>
                <w:lang w:eastAsia="en-US"/>
              </w:rPr>
            </w:pPr>
          </w:p>
        </w:tc>
        <w:tc>
          <w:tcPr>
            <w:tcW w:w="266" w:type="dxa"/>
            <w:shd w:val="clear" w:color="auto" w:fill="auto"/>
          </w:tcPr>
          <w:p w14:paraId="1D0F5D30"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7176B807"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727ECA38"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0520B2EB" w14:textId="77777777" w:rsidR="006B0291" w:rsidRPr="00461DD7" w:rsidRDefault="006B0291" w:rsidP="00692DAA">
            <w:pPr>
              <w:pStyle w:val="TableParagraph"/>
              <w:rPr>
                <w:color w:val="000000" w:themeColor="text1"/>
                <w:sz w:val="18"/>
                <w:szCs w:val="18"/>
                <w:lang w:eastAsia="en-US"/>
              </w:rPr>
            </w:pPr>
          </w:p>
        </w:tc>
        <w:tc>
          <w:tcPr>
            <w:tcW w:w="266" w:type="dxa"/>
            <w:shd w:val="clear" w:color="auto" w:fill="auto"/>
          </w:tcPr>
          <w:p w14:paraId="527C9C7D"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6A6A6" w:themeFill="background1" w:themeFillShade="A6"/>
          </w:tcPr>
          <w:p w14:paraId="118C4D51" w14:textId="77777777" w:rsidR="006B0291" w:rsidRPr="00461DD7" w:rsidRDefault="006B0291" w:rsidP="00692DAA">
            <w:pPr>
              <w:pStyle w:val="TableParagraph"/>
              <w:rPr>
                <w:color w:val="000000" w:themeColor="text1"/>
                <w:sz w:val="18"/>
                <w:szCs w:val="18"/>
                <w:highlight w:val="darkGray"/>
                <w:lang w:eastAsia="en-US"/>
              </w:rPr>
            </w:pPr>
          </w:p>
        </w:tc>
        <w:tc>
          <w:tcPr>
            <w:tcW w:w="263" w:type="dxa"/>
            <w:shd w:val="clear" w:color="auto" w:fill="A6A6A6" w:themeFill="background1" w:themeFillShade="A6"/>
          </w:tcPr>
          <w:p w14:paraId="4E7ED11A" w14:textId="77777777" w:rsidR="006B0291" w:rsidRPr="00461DD7" w:rsidRDefault="006B0291" w:rsidP="00692DAA">
            <w:pPr>
              <w:pStyle w:val="TableParagraph"/>
              <w:rPr>
                <w:color w:val="000000" w:themeColor="text1"/>
                <w:sz w:val="18"/>
                <w:szCs w:val="18"/>
                <w:highlight w:val="darkGray"/>
                <w:lang w:eastAsia="en-US"/>
              </w:rPr>
            </w:pPr>
          </w:p>
        </w:tc>
        <w:tc>
          <w:tcPr>
            <w:tcW w:w="263" w:type="dxa"/>
            <w:shd w:val="clear" w:color="auto" w:fill="A6A6A6" w:themeFill="background1" w:themeFillShade="A6"/>
          </w:tcPr>
          <w:p w14:paraId="7228A085" w14:textId="77777777" w:rsidR="006B0291" w:rsidRPr="00461DD7" w:rsidRDefault="006B0291" w:rsidP="00692DAA">
            <w:pPr>
              <w:pStyle w:val="TableParagraph"/>
              <w:rPr>
                <w:color w:val="000000" w:themeColor="text1"/>
                <w:sz w:val="18"/>
                <w:szCs w:val="18"/>
                <w:highlight w:val="darkGray"/>
                <w:lang w:eastAsia="en-US"/>
              </w:rPr>
            </w:pPr>
          </w:p>
        </w:tc>
        <w:tc>
          <w:tcPr>
            <w:tcW w:w="266" w:type="dxa"/>
            <w:shd w:val="clear" w:color="auto" w:fill="A6A6A6" w:themeFill="background1" w:themeFillShade="A6"/>
          </w:tcPr>
          <w:p w14:paraId="1BA2F280" w14:textId="77777777" w:rsidR="006B0291" w:rsidRPr="00461DD7" w:rsidRDefault="006B0291" w:rsidP="00692DAA">
            <w:pPr>
              <w:pStyle w:val="TableParagraph"/>
              <w:rPr>
                <w:color w:val="000000" w:themeColor="text1"/>
                <w:sz w:val="18"/>
                <w:szCs w:val="18"/>
                <w:highlight w:val="darkGray"/>
                <w:lang w:eastAsia="en-US"/>
              </w:rPr>
            </w:pPr>
          </w:p>
        </w:tc>
        <w:tc>
          <w:tcPr>
            <w:tcW w:w="1707" w:type="dxa"/>
            <w:tcBorders>
              <w:top w:val="nil"/>
            </w:tcBorders>
            <w:vAlign w:val="center"/>
          </w:tcPr>
          <w:p w14:paraId="553DC66E" w14:textId="4796992B" w:rsidR="006B0291" w:rsidRPr="00461DD7" w:rsidRDefault="00B4405C" w:rsidP="00692DAA">
            <w:pPr>
              <w:pStyle w:val="TableParagraph"/>
              <w:spacing w:line="206" w:lineRule="exact"/>
              <w:ind w:left="235" w:right="274" w:firstLine="100"/>
              <w:jc w:val="center"/>
              <w:rPr>
                <w:color w:val="000000" w:themeColor="text1"/>
                <w:w w:val="105"/>
                <w:sz w:val="16"/>
                <w:szCs w:val="16"/>
                <w:lang w:eastAsia="en-US"/>
              </w:rPr>
            </w:pPr>
            <w:r>
              <w:rPr>
                <w:color w:val="000000" w:themeColor="text1"/>
                <w:w w:val="105"/>
                <w:sz w:val="16"/>
                <w:szCs w:val="16"/>
                <w:lang w:eastAsia="en-US"/>
              </w:rPr>
              <w:t>AR-L129</w:t>
            </w:r>
            <w:r w:rsidR="006B0291" w:rsidRPr="00461DD7">
              <w:rPr>
                <w:color w:val="000000" w:themeColor="text1"/>
                <w:w w:val="105"/>
                <w:sz w:val="16"/>
                <w:szCs w:val="16"/>
                <w:lang w:eastAsia="en-US"/>
              </w:rPr>
              <w:t>2</w:t>
            </w:r>
          </w:p>
          <w:p w14:paraId="3DF25110" w14:textId="77777777" w:rsidR="006B0291" w:rsidRPr="00461DD7" w:rsidRDefault="006B0291" w:rsidP="00692DAA">
            <w:pPr>
              <w:jc w:val="center"/>
              <w:rPr>
                <w:rFonts w:ascii="Arial" w:hAnsi="Arial" w:cs="Arial"/>
                <w:color w:val="000000" w:themeColor="text1"/>
                <w:sz w:val="16"/>
                <w:szCs w:val="16"/>
              </w:rPr>
            </w:pPr>
            <w:r w:rsidRPr="00461DD7">
              <w:rPr>
                <w:rFonts w:ascii="Arial" w:hAnsi="Arial" w:cs="Arial"/>
                <w:color w:val="000000" w:themeColor="text1"/>
                <w:sz w:val="16"/>
                <w:szCs w:val="16"/>
              </w:rPr>
              <w:t>USD 3</w:t>
            </w:r>
            <w:r>
              <w:rPr>
                <w:rFonts w:ascii="Arial" w:hAnsi="Arial" w:cs="Arial"/>
                <w:color w:val="000000" w:themeColor="text1"/>
                <w:sz w:val="16"/>
                <w:szCs w:val="16"/>
              </w:rPr>
              <w:t>6</w:t>
            </w:r>
            <w:r w:rsidRPr="00461DD7">
              <w:rPr>
                <w:rFonts w:ascii="Arial" w:hAnsi="Arial" w:cs="Arial"/>
                <w:color w:val="000000" w:themeColor="text1"/>
                <w:sz w:val="16"/>
                <w:szCs w:val="16"/>
              </w:rPr>
              <w:t>0,000</w:t>
            </w:r>
          </w:p>
        </w:tc>
      </w:tr>
      <w:tr w:rsidR="006B0291" w:rsidRPr="00DB2B31" w14:paraId="282ED304" w14:textId="77777777" w:rsidTr="00692DAA">
        <w:trPr>
          <w:trHeight w:val="274"/>
        </w:trPr>
        <w:tc>
          <w:tcPr>
            <w:tcW w:w="2239" w:type="dxa"/>
          </w:tcPr>
          <w:p w14:paraId="7018C013" w14:textId="77777777" w:rsidR="006B0291" w:rsidRPr="00461DD7" w:rsidRDefault="006B0291" w:rsidP="00692DAA">
            <w:pPr>
              <w:pStyle w:val="TableParagraph"/>
              <w:spacing w:before="1"/>
              <w:rPr>
                <w:b/>
                <w:color w:val="000000" w:themeColor="text1"/>
                <w:sz w:val="16"/>
                <w:szCs w:val="16"/>
                <w:lang w:eastAsia="en-US"/>
              </w:rPr>
            </w:pPr>
          </w:p>
          <w:p w14:paraId="008D93A4" w14:textId="77777777" w:rsidR="006B0291" w:rsidRPr="00461DD7" w:rsidRDefault="006B0291" w:rsidP="00692DAA">
            <w:pPr>
              <w:pStyle w:val="TableParagraph"/>
              <w:ind w:left="105"/>
              <w:rPr>
                <w:color w:val="000000" w:themeColor="text1"/>
                <w:sz w:val="16"/>
                <w:szCs w:val="16"/>
                <w:lang w:eastAsia="en-US"/>
              </w:rPr>
            </w:pPr>
            <w:r w:rsidRPr="00461DD7">
              <w:rPr>
                <w:color w:val="000000" w:themeColor="text1"/>
                <w:w w:val="105"/>
                <w:sz w:val="16"/>
                <w:szCs w:val="16"/>
                <w:lang w:eastAsia="en-US"/>
              </w:rPr>
              <w:t>Evaluación intermedia</w:t>
            </w:r>
          </w:p>
        </w:tc>
        <w:tc>
          <w:tcPr>
            <w:tcW w:w="262" w:type="dxa"/>
          </w:tcPr>
          <w:p w14:paraId="52659C12" w14:textId="77777777" w:rsidR="006B0291" w:rsidRPr="00461DD7" w:rsidRDefault="006B0291" w:rsidP="00692DAA">
            <w:pPr>
              <w:pStyle w:val="TableParagraph"/>
              <w:rPr>
                <w:color w:val="000000" w:themeColor="text1"/>
                <w:sz w:val="18"/>
                <w:szCs w:val="18"/>
                <w:lang w:eastAsia="en-US"/>
              </w:rPr>
            </w:pPr>
          </w:p>
        </w:tc>
        <w:tc>
          <w:tcPr>
            <w:tcW w:w="262" w:type="dxa"/>
          </w:tcPr>
          <w:p w14:paraId="1F213FCD" w14:textId="77777777" w:rsidR="006B0291" w:rsidRPr="00461DD7" w:rsidRDefault="006B0291" w:rsidP="00692DAA">
            <w:pPr>
              <w:pStyle w:val="TableParagraph"/>
              <w:rPr>
                <w:color w:val="000000" w:themeColor="text1"/>
                <w:sz w:val="18"/>
                <w:szCs w:val="18"/>
                <w:lang w:eastAsia="en-US"/>
              </w:rPr>
            </w:pPr>
          </w:p>
        </w:tc>
        <w:tc>
          <w:tcPr>
            <w:tcW w:w="262" w:type="dxa"/>
          </w:tcPr>
          <w:p w14:paraId="59995192" w14:textId="77777777" w:rsidR="006B0291" w:rsidRPr="00461DD7" w:rsidRDefault="006B0291" w:rsidP="00692DAA">
            <w:pPr>
              <w:pStyle w:val="TableParagraph"/>
              <w:rPr>
                <w:color w:val="000000" w:themeColor="text1"/>
                <w:sz w:val="18"/>
                <w:szCs w:val="18"/>
                <w:lang w:eastAsia="en-US"/>
              </w:rPr>
            </w:pPr>
          </w:p>
        </w:tc>
        <w:tc>
          <w:tcPr>
            <w:tcW w:w="265" w:type="dxa"/>
          </w:tcPr>
          <w:p w14:paraId="69DB2D6C" w14:textId="77777777" w:rsidR="006B0291" w:rsidRPr="00461DD7" w:rsidRDefault="006B0291" w:rsidP="00692DAA">
            <w:pPr>
              <w:pStyle w:val="TableParagraph"/>
              <w:rPr>
                <w:color w:val="000000" w:themeColor="text1"/>
                <w:sz w:val="18"/>
                <w:szCs w:val="18"/>
                <w:lang w:eastAsia="en-US"/>
              </w:rPr>
            </w:pPr>
          </w:p>
        </w:tc>
        <w:tc>
          <w:tcPr>
            <w:tcW w:w="262" w:type="dxa"/>
          </w:tcPr>
          <w:p w14:paraId="186A6AD8" w14:textId="77777777" w:rsidR="006B0291" w:rsidRPr="00461DD7" w:rsidRDefault="006B0291" w:rsidP="00692DAA">
            <w:pPr>
              <w:pStyle w:val="TableParagraph"/>
              <w:rPr>
                <w:color w:val="000000" w:themeColor="text1"/>
                <w:sz w:val="18"/>
                <w:szCs w:val="18"/>
                <w:lang w:eastAsia="en-US"/>
              </w:rPr>
            </w:pPr>
          </w:p>
        </w:tc>
        <w:tc>
          <w:tcPr>
            <w:tcW w:w="262" w:type="dxa"/>
          </w:tcPr>
          <w:p w14:paraId="45919571" w14:textId="77777777" w:rsidR="006B0291" w:rsidRPr="00461DD7" w:rsidRDefault="006B0291" w:rsidP="00692DAA">
            <w:pPr>
              <w:pStyle w:val="TableParagraph"/>
              <w:rPr>
                <w:color w:val="000000" w:themeColor="text1"/>
                <w:sz w:val="18"/>
                <w:szCs w:val="18"/>
                <w:lang w:eastAsia="en-US"/>
              </w:rPr>
            </w:pPr>
          </w:p>
        </w:tc>
        <w:tc>
          <w:tcPr>
            <w:tcW w:w="262" w:type="dxa"/>
          </w:tcPr>
          <w:p w14:paraId="7D1EF9FF" w14:textId="77777777" w:rsidR="006B0291" w:rsidRPr="00461DD7" w:rsidRDefault="006B0291" w:rsidP="00692DAA">
            <w:pPr>
              <w:pStyle w:val="TableParagraph"/>
              <w:rPr>
                <w:color w:val="000000" w:themeColor="text1"/>
                <w:sz w:val="18"/>
                <w:szCs w:val="18"/>
                <w:lang w:eastAsia="en-US"/>
              </w:rPr>
            </w:pPr>
          </w:p>
        </w:tc>
        <w:tc>
          <w:tcPr>
            <w:tcW w:w="266" w:type="dxa"/>
          </w:tcPr>
          <w:p w14:paraId="2869A5B2" w14:textId="77777777" w:rsidR="006B0291" w:rsidRPr="00461DD7" w:rsidRDefault="006B0291" w:rsidP="00692DAA">
            <w:pPr>
              <w:pStyle w:val="TableParagraph"/>
              <w:rPr>
                <w:color w:val="000000" w:themeColor="text1"/>
                <w:sz w:val="18"/>
                <w:szCs w:val="18"/>
                <w:lang w:eastAsia="en-US"/>
              </w:rPr>
            </w:pPr>
          </w:p>
        </w:tc>
        <w:tc>
          <w:tcPr>
            <w:tcW w:w="263" w:type="dxa"/>
          </w:tcPr>
          <w:p w14:paraId="78067374" w14:textId="77777777" w:rsidR="006B0291" w:rsidRPr="00461DD7" w:rsidRDefault="006B0291" w:rsidP="00692DAA">
            <w:pPr>
              <w:pStyle w:val="TableParagraph"/>
              <w:rPr>
                <w:color w:val="000000" w:themeColor="text1"/>
                <w:sz w:val="18"/>
                <w:szCs w:val="18"/>
                <w:lang w:eastAsia="en-US"/>
              </w:rPr>
            </w:pPr>
          </w:p>
        </w:tc>
        <w:tc>
          <w:tcPr>
            <w:tcW w:w="263" w:type="dxa"/>
          </w:tcPr>
          <w:p w14:paraId="2A882885" w14:textId="77777777" w:rsidR="006B0291" w:rsidRPr="00461DD7" w:rsidRDefault="006B0291" w:rsidP="00692DAA">
            <w:pPr>
              <w:pStyle w:val="TableParagraph"/>
              <w:rPr>
                <w:color w:val="000000" w:themeColor="text1"/>
                <w:sz w:val="18"/>
                <w:szCs w:val="18"/>
                <w:lang w:eastAsia="en-US"/>
              </w:rPr>
            </w:pPr>
          </w:p>
        </w:tc>
        <w:tc>
          <w:tcPr>
            <w:tcW w:w="263" w:type="dxa"/>
            <w:shd w:val="clear" w:color="auto" w:fill="auto"/>
          </w:tcPr>
          <w:p w14:paraId="44874810" w14:textId="77777777" w:rsidR="006B0291" w:rsidRPr="00461DD7" w:rsidRDefault="006B0291" w:rsidP="00692DAA">
            <w:pPr>
              <w:pStyle w:val="TableParagraph"/>
              <w:rPr>
                <w:color w:val="000000" w:themeColor="text1"/>
                <w:sz w:val="18"/>
                <w:szCs w:val="18"/>
                <w:lang w:eastAsia="en-US"/>
              </w:rPr>
            </w:pPr>
          </w:p>
        </w:tc>
        <w:tc>
          <w:tcPr>
            <w:tcW w:w="266" w:type="dxa"/>
            <w:shd w:val="clear" w:color="auto" w:fill="A6A6A6"/>
          </w:tcPr>
          <w:p w14:paraId="14E46E2C" w14:textId="77777777" w:rsidR="006B0291" w:rsidRPr="00461DD7" w:rsidRDefault="006B0291" w:rsidP="00692DAA">
            <w:pPr>
              <w:pStyle w:val="TableParagraph"/>
              <w:rPr>
                <w:color w:val="000000" w:themeColor="text1"/>
                <w:sz w:val="18"/>
                <w:szCs w:val="18"/>
                <w:lang w:eastAsia="en-US"/>
              </w:rPr>
            </w:pPr>
          </w:p>
        </w:tc>
        <w:tc>
          <w:tcPr>
            <w:tcW w:w="263" w:type="dxa"/>
          </w:tcPr>
          <w:p w14:paraId="1A635817" w14:textId="77777777" w:rsidR="006B0291" w:rsidRPr="00461DD7" w:rsidRDefault="006B0291" w:rsidP="00692DAA">
            <w:pPr>
              <w:pStyle w:val="TableParagraph"/>
              <w:rPr>
                <w:color w:val="000000" w:themeColor="text1"/>
                <w:sz w:val="18"/>
                <w:szCs w:val="18"/>
                <w:lang w:eastAsia="en-US"/>
              </w:rPr>
            </w:pPr>
          </w:p>
        </w:tc>
        <w:tc>
          <w:tcPr>
            <w:tcW w:w="263" w:type="dxa"/>
          </w:tcPr>
          <w:p w14:paraId="7037367B" w14:textId="77777777" w:rsidR="006B0291" w:rsidRPr="00461DD7" w:rsidRDefault="006B0291" w:rsidP="00692DAA">
            <w:pPr>
              <w:pStyle w:val="TableParagraph"/>
              <w:rPr>
                <w:color w:val="000000" w:themeColor="text1"/>
                <w:sz w:val="18"/>
                <w:szCs w:val="18"/>
                <w:lang w:eastAsia="en-US"/>
              </w:rPr>
            </w:pPr>
          </w:p>
        </w:tc>
        <w:tc>
          <w:tcPr>
            <w:tcW w:w="263" w:type="dxa"/>
          </w:tcPr>
          <w:p w14:paraId="1131FB81" w14:textId="77777777" w:rsidR="006B0291" w:rsidRPr="00461DD7" w:rsidRDefault="006B0291" w:rsidP="00692DAA">
            <w:pPr>
              <w:pStyle w:val="TableParagraph"/>
              <w:rPr>
                <w:color w:val="000000" w:themeColor="text1"/>
                <w:sz w:val="18"/>
                <w:szCs w:val="18"/>
                <w:lang w:eastAsia="en-US"/>
              </w:rPr>
            </w:pPr>
          </w:p>
        </w:tc>
        <w:tc>
          <w:tcPr>
            <w:tcW w:w="266" w:type="dxa"/>
          </w:tcPr>
          <w:p w14:paraId="458A5037" w14:textId="77777777" w:rsidR="006B0291" w:rsidRPr="00461DD7" w:rsidRDefault="006B0291" w:rsidP="00692DAA">
            <w:pPr>
              <w:pStyle w:val="TableParagraph"/>
              <w:rPr>
                <w:color w:val="000000" w:themeColor="text1"/>
                <w:sz w:val="18"/>
                <w:szCs w:val="18"/>
                <w:lang w:eastAsia="en-US"/>
              </w:rPr>
            </w:pPr>
          </w:p>
        </w:tc>
        <w:tc>
          <w:tcPr>
            <w:tcW w:w="263" w:type="dxa"/>
          </w:tcPr>
          <w:p w14:paraId="66342B57" w14:textId="77777777" w:rsidR="006B0291" w:rsidRPr="00461DD7" w:rsidRDefault="006B0291" w:rsidP="00692DAA">
            <w:pPr>
              <w:pStyle w:val="TableParagraph"/>
              <w:rPr>
                <w:color w:val="000000" w:themeColor="text1"/>
                <w:sz w:val="18"/>
                <w:szCs w:val="18"/>
                <w:lang w:eastAsia="en-US"/>
              </w:rPr>
            </w:pPr>
          </w:p>
        </w:tc>
        <w:tc>
          <w:tcPr>
            <w:tcW w:w="263" w:type="dxa"/>
          </w:tcPr>
          <w:p w14:paraId="7A6F8EE1" w14:textId="77777777" w:rsidR="006B0291" w:rsidRPr="00461DD7" w:rsidRDefault="006B0291" w:rsidP="00692DAA">
            <w:pPr>
              <w:pStyle w:val="TableParagraph"/>
              <w:rPr>
                <w:color w:val="000000" w:themeColor="text1"/>
                <w:sz w:val="18"/>
                <w:szCs w:val="18"/>
                <w:lang w:eastAsia="en-US"/>
              </w:rPr>
            </w:pPr>
          </w:p>
        </w:tc>
        <w:tc>
          <w:tcPr>
            <w:tcW w:w="263" w:type="dxa"/>
          </w:tcPr>
          <w:p w14:paraId="24C94B9F" w14:textId="77777777" w:rsidR="006B0291" w:rsidRPr="00461DD7" w:rsidRDefault="006B0291" w:rsidP="00692DAA">
            <w:pPr>
              <w:pStyle w:val="TableParagraph"/>
              <w:rPr>
                <w:color w:val="000000" w:themeColor="text1"/>
                <w:sz w:val="18"/>
                <w:szCs w:val="18"/>
                <w:lang w:eastAsia="en-US"/>
              </w:rPr>
            </w:pPr>
          </w:p>
        </w:tc>
        <w:tc>
          <w:tcPr>
            <w:tcW w:w="266" w:type="dxa"/>
          </w:tcPr>
          <w:p w14:paraId="5966CC3B" w14:textId="77777777" w:rsidR="006B0291" w:rsidRPr="00461DD7" w:rsidRDefault="006B0291" w:rsidP="00692DAA">
            <w:pPr>
              <w:pStyle w:val="TableParagraph"/>
              <w:rPr>
                <w:color w:val="000000" w:themeColor="text1"/>
                <w:sz w:val="18"/>
                <w:szCs w:val="18"/>
                <w:lang w:eastAsia="en-US"/>
              </w:rPr>
            </w:pPr>
          </w:p>
        </w:tc>
        <w:tc>
          <w:tcPr>
            <w:tcW w:w="1707" w:type="dxa"/>
            <w:vAlign w:val="center"/>
          </w:tcPr>
          <w:p w14:paraId="57B5D97C" w14:textId="59CEFC87" w:rsidR="006B0291" w:rsidRPr="00461DD7" w:rsidRDefault="00B4405C" w:rsidP="00692DAA">
            <w:pPr>
              <w:pStyle w:val="TableParagraph"/>
              <w:spacing w:line="206" w:lineRule="exact"/>
              <w:ind w:left="235" w:right="274" w:firstLine="100"/>
              <w:jc w:val="center"/>
              <w:rPr>
                <w:color w:val="000000" w:themeColor="text1"/>
                <w:w w:val="105"/>
                <w:sz w:val="16"/>
                <w:szCs w:val="16"/>
                <w:lang w:eastAsia="en-US"/>
              </w:rPr>
            </w:pPr>
            <w:r>
              <w:rPr>
                <w:color w:val="000000" w:themeColor="text1"/>
                <w:w w:val="105"/>
                <w:sz w:val="16"/>
                <w:szCs w:val="16"/>
                <w:lang w:eastAsia="en-US"/>
              </w:rPr>
              <w:t>AR-L129</w:t>
            </w:r>
            <w:r w:rsidR="006B0291" w:rsidRPr="00461DD7">
              <w:rPr>
                <w:color w:val="000000" w:themeColor="text1"/>
                <w:w w:val="105"/>
                <w:sz w:val="16"/>
                <w:szCs w:val="16"/>
                <w:lang w:eastAsia="en-US"/>
              </w:rPr>
              <w:t>2</w:t>
            </w:r>
          </w:p>
          <w:p w14:paraId="76655305" w14:textId="77777777" w:rsidR="006B0291" w:rsidRPr="00461DD7" w:rsidRDefault="006B0291" w:rsidP="00692DAA">
            <w:pPr>
              <w:pStyle w:val="TableParagraph"/>
              <w:spacing w:before="11" w:line="200" w:lineRule="atLeast"/>
              <w:ind w:left="225" w:right="264" w:firstLine="50"/>
              <w:jc w:val="center"/>
              <w:rPr>
                <w:color w:val="000000" w:themeColor="text1"/>
                <w:sz w:val="16"/>
                <w:szCs w:val="16"/>
                <w:lang w:eastAsia="en-US"/>
              </w:rPr>
            </w:pPr>
            <w:r w:rsidRPr="00461DD7">
              <w:rPr>
                <w:color w:val="000000" w:themeColor="text1"/>
                <w:w w:val="105"/>
                <w:sz w:val="16"/>
                <w:szCs w:val="16"/>
                <w:lang w:eastAsia="en-US"/>
              </w:rPr>
              <w:t xml:space="preserve">  USD 80,000</w:t>
            </w:r>
          </w:p>
        </w:tc>
      </w:tr>
      <w:tr w:rsidR="006B0291" w:rsidRPr="00DB2B31" w14:paraId="36610F72" w14:textId="77777777" w:rsidTr="00692DAA">
        <w:trPr>
          <w:trHeight w:val="274"/>
        </w:trPr>
        <w:tc>
          <w:tcPr>
            <w:tcW w:w="2239" w:type="dxa"/>
          </w:tcPr>
          <w:p w14:paraId="2761FF05" w14:textId="77777777" w:rsidR="006B0291" w:rsidRPr="00DB2B31" w:rsidRDefault="006B0291" w:rsidP="00692DAA">
            <w:pPr>
              <w:pStyle w:val="TableParagraph"/>
              <w:spacing w:before="1"/>
              <w:rPr>
                <w:b/>
                <w:sz w:val="16"/>
                <w:szCs w:val="16"/>
                <w:lang w:eastAsia="en-US"/>
              </w:rPr>
            </w:pPr>
          </w:p>
          <w:p w14:paraId="75812FFD" w14:textId="77777777" w:rsidR="006B0291" w:rsidRPr="00DB2B31" w:rsidRDefault="006B0291" w:rsidP="00692DAA">
            <w:pPr>
              <w:pStyle w:val="TableParagraph"/>
              <w:spacing w:before="1"/>
              <w:rPr>
                <w:sz w:val="16"/>
                <w:szCs w:val="16"/>
                <w:lang w:eastAsia="en-US"/>
              </w:rPr>
            </w:pPr>
            <w:r w:rsidRPr="00DB2B31">
              <w:rPr>
                <w:b/>
                <w:sz w:val="16"/>
                <w:szCs w:val="16"/>
                <w:lang w:eastAsia="en-US"/>
              </w:rPr>
              <w:t xml:space="preserve">  </w:t>
            </w:r>
            <w:r w:rsidRPr="00DB2B31">
              <w:rPr>
                <w:sz w:val="16"/>
                <w:szCs w:val="16"/>
                <w:lang w:eastAsia="en-US"/>
              </w:rPr>
              <w:t>Evaluación Final</w:t>
            </w:r>
          </w:p>
          <w:p w14:paraId="781B008E" w14:textId="77777777" w:rsidR="006B0291" w:rsidRPr="00DB2B31" w:rsidRDefault="006B0291" w:rsidP="00692DAA">
            <w:pPr>
              <w:pStyle w:val="TableParagraph"/>
              <w:spacing w:before="1"/>
              <w:rPr>
                <w:b/>
                <w:sz w:val="16"/>
                <w:szCs w:val="16"/>
                <w:lang w:eastAsia="en-US"/>
              </w:rPr>
            </w:pPr>
          </w:p>
        </w:tc>
        <w:tc>
          <w:tcPr>
            <w:tcW w:w="262" w:type="dxa"/>
          </w:tcPr>
          <w:p w14:paraId="3EF14D55" w14:textId="77777777" w:rsidR="006B0291" w:rsidRPr="00DB2B31" w:rsidRDefault="006B0291" w:rsidP="00692DAA">
            <w:pPr>
              <w:pStyle w:val="TableParagraph"/>
              <w:rPr>
                <w:sz w:val="18"/>
                <w:szCs w:val="18"/>
                <w:lang w:eastAsia="en-US"/>
              </w:rPr>
            </w:pPr>
          </w:p>
        </w:tc>
        <w:tc>
          <w:tcPr>
            <w:tcW w:w="262" w:type="dxa"/>
          </w:tcPr>
          <w:p w14:paraId="4A30988F" w14:textId="77777777" w:rsidR="006B0291" w:rsidRPr="00DB2B31" w:rsidRDefault="006B0291" w:rsidP="00692DAA">
            <w:pPr>
              <w:pStyle w:val="TableParagraph"/>
              <w:rPr>
                <w:sz w:val="18"/>
                <w:szCs w:val="18"/>
                <w:lang w:eastAsia="en-US"/>
              </w:rPr>
            </w:pPr>
          </w:p>
        </w:tc>
        <w:tc>
          <w:tcPr>
            <w:tcW w:w="262" w:type="dxa"/>
          </w:tcPr>
          <w:p w14:paraId="45598841" w14:textId="77777777" w:rsidR="006B0291" w:rsidRPr="00DB2B31" w:rsidRDefault="006B0291" w:rsidP="00692DAA">
            <w:pPr>
              <w:pStyle w:val="TableParagraph"/>
              <w:rPr>
                <w:sz w:val="18"/>
                <w:szCs w:val="18"/>
                <w:lang w:eastAsia="en-US"/>
              </w:rPr>
            </w:pPr>
          </w:p>
        </w:tc>
        <w:tc>
          <w:tcPr>
            <w:tcW w:w="265" w:type="dxa"/>
          </w:tcPr>
          <w:p w14:paraId="16CD0B72" w14:textId="77777777" w:rsidR="006B0291" w:rsidRPr="00DB2B31" w:rsidRDefault="006B0291" w:rsidP="00692DAA">
            <w:pPr>
              <w:pStyle w:val="TableParagraph"/>
              <w:rPr>
                <w:sz w:val="18"/>
                <w:szCs w:val="18"/>
                <w:lang w:eastAsia="en-US"/>
              </w:rPr>
            </w:pPr>
          </w:p>
        </w:tc>
        <w:tc>
          <w:tcPr>
            <w:tcW w:w="262" w:type="dxa"/>
          </w:tcPr>
          <w:p w14:paraId="533CC21F" w14:textId="77777777" w:rsidR="006B0291" w:rsidRPr="00DB2B31" w:rsidRDefault="006B0291" w:rsidP="00692DAA">
            <w:pPr>
              <w:pStyle w:val="TableParagraph"/>
              <w:rPr>
                <w:sz w:val="18"/>
                <w:szCs w:val="18"/>
                <w:lang w:eastAsia="en-US"/>
              </w:rPr>
            </w:pPr>
          </w:p>
        </w:tc>
        <w:tc>
          <w:tcPr>
            <w:tcW w:w="262" w:type="dxa"/>
          </w:tcPr>
          <w:p w14:paraId="5CEFF175" w14:textId="77777777" w:rsidR="006B0291" w:rsidRPr="00DB2B31" w:rsidRDefault="006B0291" w:rsidP="00692DAA">
            <w:pPr>
              <w:pStyle w:val="TableParagraph"/>
              <w:rPr>
                <w:sz w:val="18"/>
                <w:szCs w:val="18"/>
                <w:lang w:eastAsia="en-US"/>
              </w:rPr>
            </w:pPr>
          </w:p>
        </w:tc>
        <w:tc>
          <w:tcPr>
            <w:tcW w:w="262" w:type="dxa"/>
          </w:tcPr>
          <w:p w14:paraId="7C0EF94E" w14:textId="77777777" w:rsidR="006B0291" w:rsidRPr="00DB2B31" w:rsidRDefault="006B0291" w:rsidP="00692DAA">
            <w:pPr>
              <w:pStyle w:val="TableParagraph"/>
              <w:rPr>
                <w:sz w:val="18"/>
                <w:szCs w:val="18"/>
                <w:lang w:eastAsia="en-US"/>
              </w:rPr>
            </w:pPr>
          </w:p>
        </w:tc>
        <w:tc>
          <w:tcPr>
            <w:tcW w:w="266" w:type="dxa"/>
          </w:tcPr>
          <w:p w14:paraId="657F2370" w14:textId="77777777" w:rsidR="006B0291" w:rsidRPr="00DB2B31" w:rsidRDefault="006B0291" w:rsidP="00692DAA">
            <w:pPr>
              <w:pStyle w:val="TableParagraph"/>
              <w:rPr>
                <w:sz w:val="18"/>
                <w:szCs w:val="18"/>
                <w:lang w:eastAsia="en-US"/>
              </w:rPr>
            </w:pPr>
          </w:p>
        </w:tc>
        <w:tc>
          <w:tcPr>
            <w:tcW w:w="263" w:type="dxa"/>
          </w:tcPr>
          <w:p w14:paraId="597F7480" w14:textId="77777777" w:rsidR="006B0291" w:rsidRPr="00DB2B31" w:rsidRDefault="006B0291" w:rsidP="00692DAA">
            <w:pPr>
              <w:pStyle w:val="TableParagraph"/>
              <w:rPr>
                <w:sz w:val="18"/>
                <w:szCs w:val="18"/>
                <w:lang w:eastAsia="en-US"/>
              </w:rPr>
            </w:pPr>
          </w:p>
        </w:tc>
        <w:tc>
          <w:tcPr>
            <w:tcW w:w="263" w:type="dxa"/>
          </w:tcPr>
          <w:p w14:paraId="09A53329" w14:textId="77777777" w:rsidR="006B0291" w:rsidRPr="00DB2B31" w:rsidRDefault="006B0291" w:rsidP="00692DAA">
            <w:pPr>
              <w:pStyle w:val="TableParagraph"/>
              <w:rPr>
                <w:sz w:val="18"/>
                <w:szCs w:val="18"/>
                <w:lang w:eastAsia="en-US"/>
              </w:rPr>
            </w:pPr>
          </w:p>
        </w:tc>
        <w:tc>
          <w:tcPr>
            <w:tcW w:w="263" w:type="dxa"/>
            <w:shd w:val="clear" w:color="auto" w:fill="auto"/>
          </w:tcPr>
          <w:p w14:paraId="21A86B83" w14:textId="77777777" w:rsidR="006B0291" w:rsidRPr="00DB2B31" w:rsidRDefault="006B0291" w:rsidP="00692DAA">
            <w:pPr>
              <w:pStyle w:val="TableParagraph"/>
              <w:rPr>
                <w:sz w:val="18"/>
                <w:szCs w:val="18"/>
                <w:lang w:eastAsia="en-US"/>
              </w:rPr>
            </w:pPr>
          </w:p>
        </w:tc>
        <w:tc>
          <w:tcPr>
            <w:tcW w:w="266" w:type="dxa"/>
            <w:shd w:val="clear" w:color="auto" w:fill="auto"/>
          </w:tcPr>
          <w:p w14:paraId="55313C3B" w14:textId="77777777" w:rsidR="006B0291" w:rsidRPr="00DB2B31" w:rsidRDefault="006B0291" w:rsidP="00692DAA">
            <w:pPr>
              <w:pStyle w:val="TableParagraph"/>
              <w:rPr>
                <w:sz w:val="18"/>
                <w:szCs w:val="18"/>
                <w:lang w:eastAsia="en-US"/>
              </w:rPr>
            </w:pPr>
          </w:p>
        </w:tc>
        <w:tc>
          <w:tcPr>
            <w:tcW w:w="263" w:type="dxa"/>
          </w:tcPr>
          <w:p w14:paraId="5CE093C0" w14:textId="77777777" w:rsidR="006B0291" w:rsidRPr="00DB2B31" w:rsidRDefault="006B0291" w:rsidP="00692DAA">
            <w:pPr>
              <w:pStyle w:val="TableParagraph"/>
              <w:rPr>
                <w:sz w:val="18"/>
                <w:szCs w:val="18"/>
                <w:lang w:eastAsia="en-US"/>
              </w:rPr>
            </w:pPr>
          </w:p>
        </w:tc>
        <w:tc>
          <w:tcPr>
            <w:tcW w:w="263" w:type="dxa"/>
          </w:tcPr>
          <w:p w14:paraId="2E91114E" w14:textId="77777777" w:rsidR="006B0291" w:rsidRPr="00DB2B31" w:rsidRDefault="006B0291" w:rsidP="00692DAA">
            <w:pPr>
              <w:pStyle w:val="TableParagraph"/>
              <w:rPr>
                <w:sz w:val="18"/>
                <w:szCs w:val="18"/>
                <w:lang w:eastAsia="en-US"/>
              </w:rPr>
            </w:pPr>
          </w:p>
        </w:tc>
        <w:tc>
          <w:tcPr>
            <w:tcW w:w="263" w:type="dxa"/>
          </w:tcPr>
          <w:p w14:paraId="0E51AE09" w14:textId="77777777" w:rsidR="006B0291" w:rsidRPr="00DB2B31" w:rsidRDefault="006B0291" w:rsidP="00692DAA">
            <w:pPr>
              <w:pStyle w:val="TableParagraph"/>
              <w:rPr>
                <w:sz w:val="18"/>
                <w:szCs w:val="18"/>
                <w:lang w:eastAsia="en-US"/>
              </w:rPr>
            </w:pPr>
          </w:p>
        </w:tc>
        <w:tc>
          <w:tcPr>
            <w:tcW w:w="266" w:type="dxa"/>
          </w:tcPr>
          <w:p w14:paraId="6E8E5ACB" w14:textId="77777777" w:rsidR="006B0291" w:rsidRPr="00DB2B31" w:rsidRDefault="006B0291" w:rsidP="00692DAA">
            <w:pPr>
              <w:pStyle w:val="TableParagraph"/>
              <w:rPr>
                <w:sz w:val="18"/>
                <w:szCs w:val="18"/>
                <w:lang w:eastAsia="en-US"/>
              </w:rPr>
            </w:pPr>
          </w:p>
        </w:tc>
        <w:tc>
          <w:tcPr>
            <w:tcW w:w="263" w:type="dxa"/>
          </w:tcPr>
          <w:p w14:paraId="663E218B" w14:textId="77777777" w:rsidR="006B0291" w:rsidRPr="00DB2B31" w:rsidRDefault="006B0291" w:rsidP="00692DAA">
            <w:pPr>
              <w:pStyle w:val="TableParagraph"/>
              <w:rPr>
                <w:sz w:val="18"/>
                <w:szCs w:val="18"/>
                <w:lang w:eastAsia="en-US"/>
              </w:rPr>
            </w:pPr>
          </w:p>
        </w:tc>
        <w:tc>
          <w:tcPr>
            <w:tcW w:w="263" w:type="dxa"/>
          </w:tcPr>
          <w:p w14:paraId="7899BED0" w14:textId="77777777" w:rsidR="006B0291" w:rsidRPr="00DB2B31" w:rsidRDefault="006B0291" w:rsidP="00692DAA">
            <w:pPr>
              <w:pStyle w:val="TableParagraph"/>
              <w:rPr>
                <w:sz w:val="18"/>
                <w:szCs w:val="18"/>
                <w:lang w:eastAsia="en-US"/>
              </w:rPr>
            </w:pPr>
          </w:p>
        </w:tc>
        <w:tc>
          <w:tcPr>
            <w:tcW w:w="263" w:type="dxa"/>
            <w:shd w:val="clear" w:color="auto" w:fill="auto"/>
          </w:tcPr>
          <w:p w14:paraId="3D3A324A" w14:textId="77777777" w:rsidR="006B0291" w:rsidRPr="00DB2B31" w:rsidRDefault="006B0291" w:rsidP="00692DAA">
            <w:pPr>
              <w:pStyle w:val="TableParagraph"/>
              <w:rPr>
                <w:sz w:val="18"/>
                <w:szCs w:val="18"/>
                <w:lang w:eastAsia="en-US"/>
              </w:rPr>
            </w:pPr>
          </w:p>
        </w:tc>
        <w:tc>
          <w:tcPr>
            <w:tcW w:w="266" w:type="dxa"/>
            <w:shd w:val="clear" w:color="auto" w:fill="A6A6A6"/>
          </w:tcPr>
          <w:p w14:paraId="7CA81D1E" w14:textId="77777777" w:rsidR="006B0291" w:rsidRPr="00DB2B31" w:rsidRDefault="006B0291" w:rsidP="00692DAA">
            <w:pPr>
              <w:pStyle w:val="TableParagraph"/>
              <w:rPr>
                <w:sz w:val="18"/>
                <w:szCs w:val="18"/>
                <w:lang w:eastAsia="en-US"/>
              </w:rPr>
            </w:pPr>
          </w:p>
        </w:tc>
        <w:tc>
          <w:tcPr>
            <w:tcW w:w="1707" w:type="dxa"/>
            <w:vAlign w:val="center"/>
          </w:tcPr>
          <w:p w14:paraId="5871F8BD" w14:textId="3A866410" w:rsidR="006B0291" w:rsidRPr="00DB2B31" w:rsidRDefault="00B4405C" w:rsidP="00692DAA">
            <w:pPr>
              <w:pStyle w:val="TableParagraph"/>
              <w:spacing w:line="206" w:lineRule="exact"/>
              <w:ind w:left="235" w:right="274" w:firstLine="100"/>
              <w:jc w:val="center"/>
              <w:rPr>
                <w:w w:val="105"/>
                <w:sz w:val="16"/>
                <w:szCs w:val="16"/>
                <w:lang w:eastAsia="en-US"/>
              </w:rPr>
            </w:pPr>
            <w:r>
              <w:rPr>
                <w:w w:val="105"/>
                <w:sz w:val="16"/>
                <w:szCs w:val="16"/>
                <w:lang w:eastAsia="en-US"/>
              </w:rPr>
              <w:t xml:space="preserve">      AR-L129</w:t>
            </w:r>
            <w:r w:rsidR="006B0291" w:rsidRPr="00DB2B31">
              <w:rPr>
                <w:w w:val="105"/>
                <w:sz w:val="16"/>
                <w:szCs w:val="16"/>
                <w:lang w:eastAsia="en-US"/>
              </w:rPr>
              <w:t>2</w:t>
            </w:r>
          </w:p>
          <w:p w14:paraId="276059C8" w14:textId="77777777" w:rsidR="006B0291" w:rsidRPr="00DB2B31" w:rsidRDefault="006B0291" w:rsidP="00692DAA">
            <w:pPr>
              <w:pStyle w:val="TableParagraph"/>
              <w:spacing w:before="5"/>
              <w:ind w:left="335"/>
              <w:rPr>
                <w:w w:val="105"/>
                <w:sz w:val="16"/>
                <w:szCs w:val="16"/>
                <w:lang w:eastAsia="en-US"/>
              </w:rPr>
            </w:pPr>
            <w:r w:rsidRPr="00DB2B31">
              <w:rPr>
                <w:w w:val="105"/>
                <w:sz w:val="16"/>
                <w:szCs w:val="16"/>
                <w:lang w:eastAsia="en-US"/>
              </w:rPr>
              <w:t>USD 80,000</w:t>
            </w:r>
          </w:p>
        </w:tc>
      </w:tr>
      <w:tr w:rsidR="006B0291" w:rsidRPr="00134F79" w14:paraId="31B90FD3" w14:textId="77777777" w:rsidTr="00692DAA">
        <w:trPr>
          <w:trHeight w:val="318"/>
        </w:trPr>
        <w:tc>
          <w:tcPr>
            <w:tcW w:w="2239" w:type="dxa"/>
          </w:tcPr>
          <w:p w14:paraId="449A4E52" w14:textId="1FF1BD66" w:rsidR="006B0291" w:rsidRPr="00134F79" w:rsidRDefault="006B0291" w:rsidP="00692DAA">
            <w:pPr>
              <w:pStyle w:val="TableParagraph"/>
              <w:spacing w:before="1"/>
              <w:rPr>
                <w:sz w:val="16"/>
                <w:szCs w:val="16"/>
                <w:lang w:eastAsia="en-US"/>
              </w:rPr>
            </w:pPr>
            <w:r>
              <w:rPr>
                <w:sz w:val="16"/>
                <w:szCs w:val="16"/>
                <w:lang w:eastAsia="en-US"/>
              </w:rPr>
              <w:t xml:space="preserve">  </w:t>
            </w:r>
            <w:r w:rsidRPr="00134F79">
              <w:rPr>
                <w:sz w:val="16"/>
                <w:szCs w:val="16"/>
                <w:lang w:eastAsia="en-US"/>
              </w:rPr>
              <w:t>Eval</w:t>
            </w:r>
            <w:r w:rsidR="00692DAA">
              <w:rPr>
                <w:sz w:val="16"/>
                <w:szCs w:val="16"/>
                <w:lang w:eastAsia="en-US"/>
              </w:rPr>
              <w:t>uación E</w:t>
            </w:r>
            <w:r w:rsidRPr="00134F79">
              <w:rPr>
                <w:sz w:val="16"/>
                <w:szCs w:val="16"/>
                <w:lang w:eastAsia="en-US"/>
              </w:rPr>
              <w:t>conómica</w:t>
            </w:r>
          </w:p>
        </w:tc>
        <w:tc>
          <w:tcPr>
            <w:tcW w:w="262" w:type="dxa"/>
          </w:tcPr>
          <w:p w14:paraId="6EBB8BAF" w14:textId="77777777" w:rsidR="006B0291" w:rsidRPr="00134F79" w:rsidRDefault="006B0291" w:rsidP="00692DAA">
            <w:pPr>
              <w:pStyle w:val="TableParagraph"/>
              <w:rPr>
                <w:sz w:val="18"/>
                <w:szCs w:val="18"/>
                <w:lang w:eastAsia="en-US"/>
              </w:rPr>
            </w:pPr>
          </w:p>
        </w:tc>
        <w:tc>
          <w:tcPr>
            <w:tcW w:w="262" w:type="dxa"/>
          </w:tcPr>
          <w:p w14:paraId="2BEAA7FF" w14:textId="77777777" w:rsidR="006B0291" w:rsidRPr="00134F79" w:rsidRDefault="006B0291" w:rsidP="00692DAA">
            <w:pPr>
              <w:pStyle w:val="TableParagraph"/>
              <w:rPr>
                <w:sz w:val="18"/>
                <w:szCs w:val="18"/>
                <w:lang w:eastAsia="en-US"/>
              </w:rPr>
            </w:pPr>
          </w:p>
        </w:tc>
        <w:tc>
          <w:tcPr>
            <w:tcW w:w="262" w:type="dxa"/>
          </w:tcPr>
          <w:p w14:paraId="643B9902" w14:textId="77777777" w:rsidR="006B0291" w:rsidRPr="00134F79" w:rsidRDefault="006B0291" w:rsidP="00692DAA">
            <w:pPr>
              <w:pStyle w:val="TableParagraph"/>
              <w:rPr>
                <w:sz w:val="18"/>
                <w:szCs w:val="18"/>
                <w:lang w:eastAsia="en-US"/>
              </w:rPr>
            </w:pPr>
          </w:p>
        </w:tc>
        <w:tc>
          <w:tcPr>
            <w:tcW w:w="265" w:type="dxa"/>
          </w:tcPr>
          <w:p w14:paraId="5D69C47B" w14:textId="77777777" w:rsidR="006B0291" w:rsidRPr="00134F79" w:rsidRDefault="006B0291" w:rsidP="00692DAA">
            <w:pPr>
              <w:pStyle w:val="TableParagraph"/>
              <w:rPr>
                <w:sz w:val="18"/>
                <w:szCs w:val="18"/>
                <w:lang w:eastAsia="en-US"/>
              </w:rPr>
            </w:pPr>
          </w:p>
        </w:tc>
        <w:tc>
          <w:tcPr>
            <w:tcW w:w="262" w:type="dxa"/>
          </w:tcPr>
          <w:p w14:paraId="3DA38BF5" w14:textId="77777777" w:rsidR="006B0291" w:rsidRPr="00134F79" w:rsidRDefault="006B0291" w:rsidP="00692DAA">
            <w:pPr>
              <w:pStyle w:val="TableParagraph"/>
              <w:rPr>
                <w:sz w:val="18"/>
                <w:szCs w:val="18"/>
                <w:lang w:eastAsia="en-US"/>
              </w:rPr>
            </w:pPr>
          </w:p>
        </w:tc>
        <w:tc>
          <w:tcPr>
            <w:tcW w:w="262" w:type="dxa"/>
          </w:tcPr>
          <w:p w14:paraId="463D17B6" w14:textId="77777777" w:rsidR="006B0291" w:rsidRPr="00134F79" w:rsidRDefault="006B0291" w:rsidP="00692DAA">
            <w:pPr>
              <w:pStyle w:val="TableParagraph"/>
              <w:rPr>
                <w:sz w:val="18"/>
                <w:szCs w:val="18"/>
                <w:lang w:eastAsia="en-US"/>
              </w:rPr>
            </w:pPr>
          </w:p>
        </w:tc>
        <w:tc>
          <w:tcPr>
            <w:tcW w:w="262" w:type="dxa"/>
          </w:tcPr>
          <w:p w14:paraId="30C37590" w14:textId="77777777" w:rsidR="006B0291" w:rsidRPr="00134F79" w:rsidRDefault="006B0291" w:rsidP="00692DAA">
            <w:pPr>
              <w:pStyle w:val="TableParagraph"/>
              <w:rPr>
                <w:sz w:val="18"/>
                <w:szCs w:val="18"/>
                <w:lang w:eastAsia="en-US"/>
              </w:rPr>
            </w:pPr>
          </w:p>
        </w:tc>
        <w:tc>
          <w:tcPr>
            <w:tcW w:w="266" w:type="dxa"/>
          </w:tcPr>
          <w:p w14:paraId="5581E3FC" w14:textId="77777777" w:rsidR="006B0291" w:rsidRPr="00134F79" w:rsidRDefault="006B0291" w:rsidP="00692DAA">
            <w:pPr>
              <w:pStyle w:val="TableParagraph"/>
              <w:rPr>
                <w:sz w:val="18"/>
                <w:szCs w:val="18"/>
                <w:lang w:eastAsia="en-US"/>
              </w:rPr>
            </w:pPr>
          </w:p>
        </w:tc>
        <w:tc>
          <w:tcPr>
            <w:tcW w:w="263" w:type="dxa"/>
          </w:tcPr>
          <w:p w14:paraId="7314301B" w14:textId="77777777" w:rsidR="006B0291" w:rsidRPr="00134F79" w:rsidRDefault="006B0291" w:rsidP="00692DAA">
            <w:pPr>
              <w:pStyle w:val="TableParagraph"/>
              <w:rPr>
                <w:sz w:val="18"/>
                <w:szCs w:val="18"/>
                <w:lang w:eastAsia="en-US"/>
              </w:rPr>
            </w:pPr>
          </w:p>
        </w:tc>
        <w:tc>
          <w:tcPr>
            <w:tcW w:w="263" w:type="dxa"/>
          </w:tcPr>
          <w:p w14:paraId="68867BC9" w14:textId="77777777" w:rsidR="006B0291" w:rsidRPr="00134F79" w:rsidRDefault="006B0291" w:rsidP="00692DAA">
            <w:pPr>
              <w:pStyle w:val="TableParagraph"/>
              <w:rPr>
                <w:sz w:val="18"/>
                <w:szCs w:val="18"/>
                <w:lang w:eastAsia="en-US"/>
              </w:rPr>
            </w:pPr>
          </w:p>
        </w:tc>
        <w:tc>
          <w:tcPr>
            <w:tcW w:w="263" w:type="dxa"/>
            <w:shd w:val="clear" w:color="auto" w:fill="auto"/>
          </w:tcPr>
          <w:p w14:paraId="0A47B127" w14:textId="77777777" w:rsidR="006B0291" w:rsidRPr="00134F79" w:rsidRDefault="006B0291" w:rsidP="00692DAA">
            <w:pPr>
              <w:pStyle w:val="TableParagraph"/>
              <w:rPr>
                <w:sz w:val="18"/>
                <w:szCs w:val="18"/>
                <w:lang w:eastAsia="en-US"/>
              </w:rPr>
            </w:pPr>
          </w:p>
        </w:tc>
        <w:tc>
          <w:tcPr>
            <w:tcW w:w="266" w:type="dxa"/>
            <w:shd w:val="clear" w:color="auto" w:fill="auto"/>
          </w:tcPr>
          <w:p w14:paraId="7B63E48E" w14:textId="77777777" w:rsidR="006B0291" w:rsidRPr="00134F79" w:rsidRDefault="006B0291" w:rsidP="00692DAA">
            <w:pPr>
              <w:pStyle w:val="TableParagraph"/>
              <w:rPr>
                <w:sz w:val="18"/>
                <w:szCs w:val="18"/>
                <w:lang w:eastAsia="en-US"/>
              </w:rPr>
            </w:pPr>
          </w:p>
        </w:tc>
        <w:tc>
          <w:tcPr>
            <w:tcW w:w="263" w:type="dxa"/>
          </w:tcPr>
          <w:p w14:paraId="42440F0D" w14:textId="77777777" w:rsidR="006B0291" w:rsidRPr="00134F79" w:rsidRDefault="006B0291" w:rsidP="00692DAA">
            <w:pPr>
              <w:pStyle w:val="TableParagraph"/>
              <w:rPr>
                <w:sz w:val="18"/>
                <w:szCs w:val="18"/>
                <w:lang w:eastAsia="en-US"/>
              </w:rPr>
            </w:pPr>
          </w:p>
        </w:tc>
        <w:tc>
          <w:tcPr>
            <w:tcW w:w="263" w:type="dxa"/>
          </w:tcPr>
          <w:p w14:paraId="48023C1D" w14:textId="77777777" w:rsidR="006B0291" w:rsidRPr="00134F79" w:rsidRDefault="006B0291" w:rsidP="00692DAA">
            <w:pPr>
              <w:pStyle w:val="TableParagraph"/>
              <w:rPr>
                <w:sz w:val="18"/>
                <w:szCs w:val="18"/>
                <w:lang w:eastAsia="en-US"/>
              </w:rPr>
            </w:pPr>
          </w:p>
        </w:tc>
        <w:tc>
          <w:tcPr>
            <w:tcW w:w="263" w:type="dxa"/>
          </w:tcPr>
          <w:p w14:paraId="18C90EF0" w14:textId="77777777" w:rsidR="006B0291" w:rsidRPr="00134F79" w:rsidRDefault="006B0291" w:rsidP="00692DAA">
            <w:pPr>
              <w:pStyle w:val="TableParagraph"/>
              <w:rPr>
                <w:sz w:val="18"/>
                <w:szCs w:val="18"/>
                <w:lang w:eastAsia="en-US"/>
              </w:rPr>
            </w:pPr>
          </w:p>
        </w:tc>
        <w:tc>
          <w:tcPr>
            <w:tcW w:w="266" w:type="dxa"/>
          </w:tcPr>
          <w:p w14:paraId="744EBDF7" w14:textId="77777777" w:rsidR="006B0291" w:rsidRPr="00134F79" w:rsidRDefault="006B0291" w:rsidP="00692DAA">
            <w:pPr>
              <w:pStyle w:val="TableParagraph"/>
              <w:rPr>
                <w:sz w:val="18"/>
                <w:szCs w:val="18"/>
                <w:lang w:eastAsia="en-US"/>
              </w:rPr>
            </w:pPr>
          </w:p>
        </w:tc>
        <w:tc>
          <w:tcPr>
            <w:tcW w:w="263" w:type="dxa"/>
          </w:tcPr>
          <w:p w14:paraId="0BDA9017" w14:textId="77777777" w:rsidR="006B0291" w:rsidRPr="00134F79" w:rsidRDefault="006B0291" w:rsidP="00692DAA">
            <w:pPr>
              <w:pStyle w:val="TableParagraph"/>
              <w:rPr>
                <w:sz w:val="18"/>
                <w:szCs w:val="18"/>
                <w:lang w:eastAsia="en-US"/>
              </w:rPr>
            </w:pPr>
          </w:p>
        </w:tc>
        <w:tc>
          <w:tcPr>
            <w:tcW w:w="263" w:type="dxa"/>
          </w:tcPr>
          <w:p w14:paraId="5AD6706F" w14:textId="77777777" w:rsidR="006B0291" w:rsidRPr="00134F79" w:rsidRDefault="006B0291" w:rsidP="00692DAA">
            <w:pPr>
              <w:pStyle w:val="TableParagraph"/>
              <w:rPr>
                <w:sz w:val="18"/>
                <w:szCs w:val="18"/>
                <w:lang w:eastAsia="en-US"/>
              </w:rPr>
            </w:pPr>
          </w:p>
        </w:tc>
        <w:tc>
          <w:tcPr>
            <w:tcW w:w="263" w:type="dxa"/>
            <w:shd w:val="clear" w:color="auto" w:fill="auto"/>
          </w:tcPr>
          <w:p w14:paraId="6FA4475C" w14:textId="77777777" w:rsidR="006B0291" w:rsidRPr="00134F79" w:rsidRDefault="006B0291" w:rsidP="00692DAA">
            <w:pPr>
              <w:pStyle w:val="TableParagraph"/>
              <w:rPr>
                <w:sz w:val="18"/>
                <w:szCs w:val="18"/>
                <w:lang w:eastAsia="en-US"/>
              </w:rPr>
            </w:pPr>
          </w:p>
        </w:tc>
        <w:tc>
          <w:tcPr>
            <w:tcW w:w="266" w:type="dxa"/>
            <w:shd w:val="clear" w:color="auto" w:fill="A6A6A6"/>
          </w:tcPr>
          <w:p w14:paraId="0C5289FD" w14:textId="77777777" w:rsidR="006B0291" w:rsidRPr="00134F79" w:rsidRDefault="006B0291" w:rsidP="00692DAA">
            <w:pPr>
              <w:pStyle w:val="TableParagraph"/>
              <w:rPr>
                <w:sz w:val="18"/>
                <w:szCs w:val="18"/>
                <w:lang w:eastAsia="en-US"/>
              </w:rPr>
            </w:pPr>
          </w:p>
        </w:tc>
        <w:tc>
          <w:tcPr>
            <w:tcW w:w="1707" w:type="dxa"/>
            <w:vAlign w:val="center"/>
          </w:tcPr>
          <w:p w14:paraId="5584623C" w14:textId="788AD48C" w:rsidR="006B0291" w:rsidRPr="00DB2B31" w:rsidRDefault="00B4405C" w:rsidP="00692DAA">
            <w:pPr>
              <w:pStyle w:val="TableParagraph"/>
              <w:spacing w:line="206" w:lineRule="exact"/>
              <w:ind w:left="235" w:right="274" w:firstLine="100"/>
              <w:jc w:val="center"/>
              <w:rPr>
                <w:w w:val="105"/>
                <w:sz w:val="16"/>
                <w:szCs w:val="16"/>
                <w:lang w:eastAsia="en-US"/>
              </w:rPr>
            </w:pPr>
            <w:r>
              <w:rPr>
                <w:w w:val="105"/>
                <w:sz w:val="16"/>
                <w:szCs w:val="16"/>
                <w:lang w:eastAsia="en-US"/>
              </w:rPr>
              <w:t>AR-L129</w:t>
            </w:r>
            <w:r w:rsidR="006B0291" w:rsidRPr="00DB2B31">
              <w:rPr>
                <w:w w:val="105"/>
                <w:sz w:val="16"/>
                <w:szCs w:val="16"/>
                <w:lang w:eastAsia="en-US"/>
              </w:rPr>
              <w:t>2</w:t>
            </w:r>
          </w:p>
          <w:p w14:paraId="52B981E5" w14:textId="77777777" w:rsidR="006B0291" w:rsidRPr="00134F79" w:rsidRDefault="006B0291" w:rsidP="00692DAA">
            <w:pPr>
              <w:pStyle w:val="TableParagraph"/>
              <w:spacing w:line="206" w:lineRule="exact"/>
              <w:ind w:left="235" w:right="274" w:firstLine="100"/>
              <w:jc w:val="center"/>
              <w:rPr>
                <w:w w:val="105"/>
                <w:sz w:val="16"/>
                <w:szCs w:val="16"/>
                <w:lang w:eastAsia="en-US"/>
              </w:rPr>
            </w:pPr>
            <w:r>
              <w:rPr>
                <w:w w:val="105"/>
                <w:sz w:val="16"/>
                <w:szCs w:val="16"/>
                <w:lang w:eastAsia="en-US"/>
              </w:rPr>
              <w:t>USD 3</w:t>
            </w:r>
            <w:r w:rsidRPr="00DB2B31">
              <w:rPr>
                <w:w w:val="105"/>
                <w:sz w:val="16"/>
                <w:szCs w:val="16"/>
                <w:lang w:eastAsia="en-US"/>
              </w:rPr>
              <w:t>0,000</w:t>
            </w:r>
          </w:p>
        </w:tc>
      </w:tr>
      <w:tr w:rsidR="001B24F8" w:rsidRPr="001B24F8" w14:paraId="7281B2F4" w14:textId="77777777" w:rsidTr="001B24F8">
        <w:trPr>
          <w:trHeight w:val="318"/>
        </w:trPr>
        <w:tc>
          <w:tcPr>
            <w:tcW w:w="2239" w:type="dxa"/>
            <w:vAlign w:val="center"/>
          </w:tcPr>
          <w:p w14:paraId="3A7F224C" w14:textId="3B772812" w:rsidR="001B24F8" w:rsidRPr="001B24F8" w:rsidRDefault="001B24F8" w:rsidP="001B24F8">
            <w:pPr>
              <w:pStyle w:val="TableParagraph"/>
              <w:spacing w:before="1"/>
              <w:jc w:val="center"/>
              <w:rPr>
                <w:b/>
                <w:sz w:val="16"/>
                <w:szCs w:val="16"/>
                <w:lang w:eastAsia="en-US"/>
              </w:rPr>
            </w:pPr>
            <w:r w:rsidRPr="001B24F8">
              <w:rPr>
                <w:b/>
                <w:sz w:val="16"/>
                <w:szCs w:val="16"/>
                <w:lang w:eastAsia="en-US"/>
              </w:rPr>
              <w:t>Total</w:t>
            </w:r>
          </w:p>
        </w:tc>
        <w:tc>
          <w:tcPr>
            <w:tcW w:w="1051" w:type="dxa"/>
            <w:gridSpan w:val="4"/>
            <w:vAlign w:val="center"/>
          </w:tcPr>
          <w:p w14:paraId="7F1E9846" w14:textId="0D11090B" w:rsidR="001B24F8" w:rsidRPr="001B24F8" w:rsidRDefault="001B24F8" w:rsidP="001B24F8">
            <w:pPr>
              <w:pStyle w:val="TableParagraph"/>
              <w:jc w:val="center"/>
              <w:rPr>
                <w:b/>
                <w:sz w:val="18"/>
                <w:szCs w:val="18"/>
                <w:lang w:eastAsia="en-US"/>
              </w:rPr>
            </w:pPr>
            <w:r w:rsidRPr="001B24F8">
              <w:rPr>
                <w:b/>
                <w:w w:val="105"/>
                <w:sz w:val="16"/>
                <w:szCs w:val="16"/>
                <w:lang w:eastAsia="en-US"/>
              </w:rPr>
              <w:t>USD 20.000</w:t>
            </w:r>
          </w:p>
        </w:tc>
        <w:tc>
          <w:tcPr>
            <w:tcW w:w="1052" w:type="dxa"/>
            <w:gridSpan w:val="4"/>
            <w:vAlign w:val="center"/>
          </w:tcPr>
          <w:p w14:paraId="62129DB3" w14:textId="0B08FD78" w:rsidR="001B24F8" w:rsidRPr="001B24F8" w:rsidRDefault="001B24F8" w:rsidP="001B24F8">
            <w:pPr>
              <w:pStyle w:val="TableParagraph"/>
              <w:jc w:val="center"/>
              <w:rPr>
                <w:b/>
                <w:sz w:val="18"/>
                <w:szCs w:val="18"/>
                <w:lang w:eastAsia="en-US"/>
              </w:rPr>
            </w:pPr>
            <w:r w:rsidRPr="001B24F8">
              <w:rPr>
                <w:b/>
                <w:w w:val="105"/>
                <w:sz w:val="16"/>
                <w:szCs w:val="16"/>
                <w:lang w:eastAsia="en-US"/>
              </w:rPr>
              <w:t>USD 20.000</w:t>
            </w:r>
          </w:p>
        </w:tc>
        <w:tc>
          <w:tcPr>
            <w:tcW w:w="1055" w:type="dxa"/>
            <w:gridSpan w:val="4"/>
            <w:vAlign w:val="center"/>
          </w:tcPr>
          <w:p w14:paraId="389F6C54" w14:textId="33A91901" w:rsidR="001B24F8" w:rsidRPr="001B24F8" w:rsidRDefault="001B24F8" w:rsidP="001B24F8">
            <w:pPr>
              <w:pStyle w:val="TableParagraph"/>
              <w:jc w:val="center"/>
              <w:rPr>
                <w:b/>
                <w:sz w:val="18"/>
                <w:szCs w:val="18"/>
                <w:lang w:eastAsia="en-US"/>
              </w:rPr>
            </w:pPr>
            <w:r w:rsidRPr="001B24F8">
              <w:rPr>
                <w:b/>
                <w:w w:val="105"/>
                <w:sz w:val="16"/>
                <w:szCs w:val="16"/>
                <w:lang w:eastAsia="en-US"/>
              </w:rPr>
              <w:t>USD 100.000</w:t>
            </w:r>
          </w:p>
        </w:tc>
        <w:tc>
          <w:tcPr>
            <w:tcW w:w="1055" w:type="dxa"/>
            <w:gridSpan w:val="4"/>
            <w:vAlign w:val="center"/>
          </w:tcPr>
          <w:p w14:paraId="3280CCFE" w14:textId="793117AC" w:rsidR="001B24F8" w:rsidRPr="001B24F8" w:rsidRDefault="001B24F8" w:rsidP="001B24F8">
            <w:pPr>
              <w:pStyle w:val="TableParagraph"/>
              <w:jc w:val="center"/>
              <w:rPr>
                <w:b/>
                <w:sz w:val="18"/>
                <w:szCs w:val="18"/>
                <w:lang w:eastAsia="en-US"/>
              </w:rPr>
            </w:pPr>
            <w:r w:rsidRPr="001B24F8">
              <w:rPr>
                <w:b/>
                <w:w w:val="105"/>
                <w:sz w:val="16"/>
                <w:szCs w:val="16"/>
                <w:lang w:eastAsia="en-US"/>
              </w:rPr>
              <w:t>USD 20.000</w:t>
            </w:r>
          </w:p>
        </w:tc>
        <w:tc>
          <w:tcPr>
            <w:tcW w:w="1055" w:type="dxa"/>
            <w:gridSpan w:val="4"/>
            <w:vAlign w:val="center"/>
          </w:tcPr>
          <w:p w14:paraId="6BDD60EE" w14:textId="7F782026" w:rsidR="001B24F8" w:rsidRPr="001B24F8" w:rsidRDefault="001B24F8" w:rsidP="001B24F8">
            <w:pPr>
              <w:pStyle w:val="TableParagraph"/>
              <w:jc w:val="center"/>
              <w:rPr>
                <w:b/>
                <w:sz w:val="18"/>
                <w:szCs w:val="18"/>
                <w:lang w:eastAsia="en-US"/>
              </w:rPr>
            </w:pPr>
            <w:r w:rsidRPr="001B24F8">
              <w:rPr>
                <w:b/>
                <w:w w:val="105"/>
                <w:sz w:val="16"/>
                <w:szCs w:val="16"/>
                <w:lang w:eastAsia="en-US"/>
              </w:rPr>
              <w:t>USD 490.000</w:t>
            </w:r>
          </w:p>
        </w:tc>
        <w:tc>
          <w:tcPr>
            <w:tcW w:w="1707" w:type="dxa"/>
            <w:vAlign w:val="center"/>
          </w:tcPr>
          <w:p w14:paraId="26DC7503" w14:textId="77FC9543" w:rsidR="001B24F8" w:rsidRPr="001B24F8" w:rsidRDefault="001B24F8" w:rsidP="001B24F8">
            <w:pPr>
              <w:pStyle w:val="TableParagraph"/>
              <w:spacing w:line="206" w:lineRule="exact"/>
              <w:ind w:left="235" w:right="274" w:firstLine="100"/>
              <w:jc w:val="center"/>
              <w:rPr>
                <w:b/>
                <w:w w:val="105"/>
                <w:sz w:val="16"/>
                <w:szCs w:val="16"/>
                <w:lang w:eastAsia="en-US"/>
              </w:rPr>
            </w:pPr>
            <w:r w:rsidRPr="001B24F8">
              <w:rPr>
                <w:b/>
                <w:w w:val="105"/>
                <w:sz w:val="16"/>
                <w:szCs w:val="16"/>
                <w:lang w:eastAsia="en-US"/>
              </w:rPr>
              <w:t>USD 650.000</w:t>
            </w:r>
          </w:p>
        </w:tc>
      </w:tr>
    </w:tbl>
    <w:p w14:paraId="1A2EF61F" w14:textId="6AF0B102" w:rsidR="001F0330" w:rsidRPr="00B77736" w:rsidRDefault="008730FA" w:rsidP="001F0330">
      <w:r w:rsidRPr="00B77736">
        <w:rPr>
          <w:rFonts w:ascii="Arial" w:eastAsia="Arial" w:hAnsi="Arial" w:cs="Arial"/>
          <w:w w:val="105"/>
          <w:sz w:val="16"/>
          <w:szCs w:val="16"/>
          <w:lang w:eastAsia="en-US"/>
        </w:rPr>
        <w:t>**Incluye mapeo de procesos clave como licitación de bienes, licitación de obras y contratación de consultores.</w:t>
      </w:r>
    </w:p>
    <w:p w14:paraId="3B00A345" w14:textId="77777777" w:rsidR="001F0330" w:rsidRPr="001F0330" w:rsidRDefault="001F0330" w:rsidP="001F0330"/>
    <w:p w14:paraId="052AEAC1" w14:textId="740BA4EA" w:rsidR="007F0BC4" w:rsidRPr="00DB2B31" w:rsidRDefault="00027898" w:rsidP="001A7233">
      <w:pPr>
        <w:pStyle w:val="Chapter"/>
        <w:numPr>
          <w:ilvl w:val="1"/>
          <w:numId w:val="10"/>
        </w:numPr>
        <w:tabs>
          <w:tab w:val="clear" w:pos="1440"/>
          <w:tab w:val="left" w:pos="709"/>
          <w:tab w:val="left" w:pos="851"/>
        </w:tabs>
        <w:spacing w:before="120" w:after="120"/>
        <w:ind w:left="709" w:hanging="709"/>
        <w:jc w:val="both"/>
        <w:rPr>
          <w:rFonts w:cs="Arial"/>
          <w:b w:val="0"/>
          <w:smallCaps w:val="0"/>
          <w:szCs w:val="22"/>
          <w:lang w:val="es-ES_tradnl"/>
        </w:rPr>
      </w:pPr>
      <w:r w:rsidRPr="00DB2B31">
        <w:rPr>
          <w:rFonts w:cs="Arial"/>
          <w:b w:val="0"/>
          <w:smallCaps w:val="0"/>
          <w:szCs w:val="22"/>
          <w:lang w:val="es-ES_tradnl"/>
        </w:rPr>
        <w:t xml:space="preserve">Tanto la evaluación </w:t>
      </w:r>
      <w:r w:rsidR="00795748" w:rsidRPr="00DB2B31">
        <w:rPr>
          <w:rFonts w:cs="Arial"/>
          <w:b w:val="0"/>
          <w:smallCaps w:val="0"/>
          <w:szCs w:val="22"/>
          <w:lang w:val="es-ES_tradnl"/>
        </w:rPr>
        <w:t xml:space="preserve">intermedia </w:t>
      </w:r>
      <w:r w:rsidRPr="00DB2B31">
        <w:rPr>
          <w:rFonts w:cs="Arial"/>
          <w:b w:val="0"/>
          <w:smallCaps w:val="0"/>
          <w:szCs w:val="22"/>
          <w:lang w:val="es-ES_tradnl"/>
        </w:rPr>
        <w:t xml:space="preserve">como </w:t>
      </w:r>
      <w:r w:rsidR="00795748" w:rsidRPr="00DB2B31">
        <w:rPr>
          <w:rFonts w:cs="Arial"/>
          <w:b w:val="0"/>
          <w:smallCaps w:val="0"/>
          <w:szCs w:val="22"/>
          <w:lang w:val="es-ES_tradnl"/>
        </w:rPr>
        <w:t>la final d</w:t>
      </w:r>
      <w:r w:rsidRPr="00DB2B31">
        <w:rPr>
          <w:rFonts w:cs="Arial"/>
          <w:b w:val="0"/>
          <w:smallCaps w:val="0"/>
          <w:szCs w:val="22"/>
          <w:lang w:val="es-ES_tradnl"/>
        </w:rPr>
        <w:t>arán cuenta de la evolución de los indicadores de impacto y resultados contemplados en la Matriz de Resultados</w:t>
      </w:r>
      <w:r w:rsidR="00A84228" w:rsidRPr="00DB2B31">
        <w:rPr>
          <w:rFonts w:cs="Arial"/>
          <w:b w:val="0"/>
          <w:smallCaps w:val="0"/>
          <w:szCs w:val="22"/>
          <w:lang w:val="es-ES_tradnl"/>
        </w:rPr>
        <w:t xml:space="preserve">. </w:t>
      </w:r>
      <w:r w:rsidR="007F0BC4" w:rsidRPr="00DB2B31">
        <w:rPr>
          <w:rFonts w:cs="Arial"/>
          <w:b w:val="0"/>
          <w:smallCaps w:val="0"/>
          <w:szCs w:val="22"/>
          <w:lang w:val="es-ES_tradnl"/>
        </w:rPr>
        <w:t>Estas evaluaciones serán complementadas con estudios especí</w:t>
      </w:r>
      <w:r w:rsidR="00D11B31" w:rsidRPr="00DB2B31">
        <w:rPr>
          <w:rFonts w:cs="Arial"/>
          <w:b w:val="0"/>
          <w:smallCaps w:val="0"/>
          <w:szCs w:val="22"/>
          <w:lang w:val="es-ES_tradnl"/>
        </w:rPr>
        <w:t>ficos que permitirán eva</w:t>
      </w:r>
      <w:r w:rsidR="00A84228" w:rsidRPr="00DB2B31">
        <w:rPr>
          <w:rFonts w:cs="Arial"/>
          <w:b w:val="0"/>
          <w:smallCaps w:val="0"/>
          <w:szCs w:val="22"/>
          <w:lang w:val="es-ES_tradnl"/>
        </w:rPr>
        <w:t>luar el impacto del programa en base a la fuente de verif</w:t>
      </w:r>
      <w:r w:rsidR="0004394F">
        <w:rPr>
          <w:rFonts w:cs="Arial"/>
          <w:b w:val="0"/>
          <w:smallCaps w:val="0"/>
          <w:szCs w:val="22"/>
          <w:lang w:val="es-ES_tradnl"/>
        </w:rPr>
        <w:t>icación que se anota en Cuadro 7</w:t>
      </w:r>
      <w:r w:rsidR="00A84228" w:rsidRPr="00DB2B31">
        <w:rPr>
          <w:rFonts w:cs="Arial"/>
          <w:b w:val="0"/>
          <w:smallCaps w:val="0"/>
          <w:szCs w:val="22"/>
          <w:lang w:val="es-ES_tradnl"/>
        </w:rPr>
        <w:t xml:space="preserve">. </w:t>
      </w:r>
    </w:p>
    <w:p w14:paraId="6E270B8C" w14:textId="77777777" w:rsidR="007F0BC4" w:rsidRPr="00DB2B31" w:rsidRDefault="007F0BC4" w:rsidP="007F0BC4">
      <w:pPr>
        <w:pStyle w:val="Chapter"/>
        <w:numPr>
          <w:ilvl w:val="0"/>
          <w:numId w:val="0"/>
        </w:numPr>
        <w:tabs>
          <w:tab w:val="clear" w:pos="1440"/>
          <w:tab w:val="left" w:pos="709"/>
          <w:tab w:val="left" w:pos="851"/>
        </w:tabs>
        <w:spacing w:before="120" w:after="120"/>
        <w:ind w:left="709"/>
        <w:jc w:val="left"/>
        <w:rPr>
          <w:rFonts w:cs="Arial"/>
          <w:b w:val="0"/>
          <w:smallCaps w:val="0"/>
          <w:szCs w:val="22"/>
          <w:lang w:val="es-ES_tradnl"/>
        </w:rPr>
      </w:pPr>
    </w:p>
    <w:p w14:paraId="4FA47D63" w14:textId="209246AC" w:rsidR="000B77B4" w:rsidRPr="00D74EB5" w:rsidRDefault="001F0330" w:rsidP="00D74EB5">
      <w:pPr>
        <w:pStyle w:val="Chapter"/>
        <w:numPr>
          <w:ilvl w:val="0"/>
          <w:numId w:val="0"/>
        </w:numPr>
        <w:tabs>
          <w:tab w:val="clear" w:pos="1440"/>
          <w:tab w:val="left" w:pos="709"/>
          <w:tab w:val="left" w:pos="851"/>
        </w:tabs>
        <w:spacing w:before="120" w:after="120"/>
        <w:ind w:left="709"/>
        <w:rPr>
          <w:rFonts w:cs="Arial"/>
          <w:smallCaps w:val="0"/>
          <w:sz w:val="20"/>
          <w:lang w:val="es-ES_tradnl"/>
        </w:rPr>
      </w:pPr>
      <w:r w:rsidRPr="003367C5">
        <w:rPr>
          <w:rFonts w:cs="Arial"/>
          <w:smallCaps w:val="0"/>
          <w:sz w:val="20"/>
          <w:lang w:val="es-ES_tradnl"/>
        </w:rPr>
        <w:t>Cuadro 7</w:t>
      </w:r>
      <w:r w:rsidR="007F0BC4" w:rsidRPr="003367C5">
        <w:rPr>
          <w:rFonts w:cs="Arial"/>
          <w:smallCaps w:val="0"/>
          <w:sz w:val="20"/>
          <w:lang w:val="es-ES_tradnl"/>
        </w:rPr>
        <w:t xml:space="preserve">: </w:t>
      </w:r>
      <w:r w:rsidR="00522A8C" w:rsidRPr="003367C5">
        <w:rPr>
          <w:rFonts w:cs="Arial"/>
          <w:smallCaps w:val="0"/>
          <w:sz w:val="20"/>
          <w:lang w:val="es-ES_tradnl"/>
        </w:rPr>
        <w:t>Indicadores a evaluar</w:t>
      </w:r>
    </w:p>
    <w:tbl>
      <w:tblPr>
        <w:tblW w:w="50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5"/>
        <w:gridCol w:w="1074"/>
        <w:gridCol w:w="42"/>
        <w:gridCol w:w="990"/>
        <w:gridCol w:w="42"/>
        <w:gridCol w:w="618"/>
        <w:gridCol w:w="42"/>
        <w:gridCol w:w="1459"/>
        <w:gridCol w:w="42"/>
        <w:gridCol w:w="1358"/>
        <w:gridCol w:w="42"/>
        <w:gridCol w:w="1531"/>
      </w:tblGrid>
      <w:tr w:rsidR="0071455E" w:rsidRPr="00D74EB5" w14:paraId="01CEAFCE" w14:textId="77777777" w:rsidTr="003B77FF">
        <w:trPr>
          <w:trHeight w:val="240"/>
          <w:tblHeader/>
        </w:trPr>
        <w:tc>
          <w:tcPr>
            <w:tcW w:w="1204" w:type="pct"/>
            <w:vMerge w:val="restart"/>
            <w:shd w:val="clear" w:color="auto" w:fill="BFBFBF" w:themeFill="background1" w:themeFillShade="BF"/>
            <w:vAlign w:val="center"/>
          </w:tcPr>
          <w:p w14:paraId="17854D2F" w14:textId="77777777" w:rsidR="00F431EA" w:rsidRPr="00D74EB5" w:rsidRDefault="00F431EA" w:rsidP="00D74EB5">
            <w:pPr>
              <w:jc w:val="center"/>
              <w:rPr>
                <w:rFonts w:ascii="Arial" w:hAnsi="Arial" w:cs="Arial"/>
                <w:b/>
                <w:sz w:val="18"/>
                <w:szCs w:val="18"/>
              </w:rPr>
            </w:pPr>
            <w:r w:rsidRPr="00D74EB5">
              <w:rPr>
                <w:rFonts w:ascii="Arial" w:hAnsi="Arial" w:cs="Arial"/>
                <w:b/>
                <w:sz w:val="18"/>
                <w:szCs w:val="18"/>
              </w:rPr>
              <w:t>Indicador</w:t>
            </w:r>
          </w:p>
        </w:tc>
        <w:tc>
          <w:tcPr>
            <w:tcW w:w="563" w:type="pct"/>
            <w:vMerge w:val="restart"/>
            <w:shd w:val="clear" w:color="auto" w:fill="BFBFBF" w:themeFill="background1" w:themeFillShade="BF"/>
            <w:vAlign w:val="center"/>
          </w:tcPr>
          <w:p w14:paraId="6FEEC2B6" w14:textId="77777777" w:rsidR="00F431EA" w:rsidRPr="00D74EB5" w:rsidRDefault="00F431EA" w:rsidP="00D74EB5">
            <w:pPr>
              <w:jc w:val="center"/>
              <w:rPr>
                <w:rFonts w:ascii="Arial" w:hAnsi="Arial" w:cs="Arial"/>
                <w:b/>
                <w:sz w:val="18"/>
                <w:szCs w:val="18"/>
              </w:rPr>
            </w:pPr>
            <w:r w:rsidRPr="00D74EB5">
              <w:rPr>
                <w:rFonts w:ascii="Arial" w:hAnsi="Arial" w:cs="Arial"/>
                <w:b/>
                <w:sz w:val="18"/>
                <w:szCs w:val="18"/>
              </w:rPr>
              <w:t>Unidad de Medida</w:t>
            </w:r>
          </w:p>
        </w:tc>
        <w:tc>
          <w:tcPr>
            <w:tcW w:w="887" w:type="pct"/>
            <w:gridSpan w:val="4"/>
            <w:tcBorders>
              <w:bottom w:val="single" w:sz="4" w:space="0" w:color="000000"/>
            </w:tcBorders>
            <w:shd w:val="clear" w:color="auto" w:fill="BFBFBF" w:themeFill="background1" w:themeFillShade="BF"/>
            <w:vAlign w:val="center"/>
          </w:tcPr>
          <w:p w14:paraId="35B0BAA0" w14:textId="77777777" w:rsidR="00F431EA" w:rsidRPr="00D74EB5" w:rsidRDefault="00F431EA" w:rsidP="00D74EB5">
            <w:pPr>
              <w:jc w:val="center"/>
              <w:rPr>
                <w:rFonts w:ascii="Arial" w:hAnsi="Arial" w:cs="Arial"/>
                <w:b/>
                <w:sz w:val="18"/>
                <w:szCs w:val="18"/>
              </w:rPr>
            </w:pPr>
            <w:r w:rsidRPr="00D74EB5">
              <w:rPr>
                <w:rFonts w:ascii="Arial" w:hAnsi="Arial" w:cs="Arial"/>
                <w:b/>
                <w:sz w:val="18"/>
                <w:szCs w:val="18"/>
              </w:rPr>
              <w:t>Línea base</w:t>
            </w:r>
          </w:p>
        </w:tc>
        <w:tc>
          <w:tcPr>
            <w:tcW w:w="787" w:type="pct"/>
            <w:gridSpan w:val="2"/>
            <w:vMerge w:val="restart"/>
            <w:shd w:val="clear" w:color="auto" w:fill="BFBFBF" w:themeFill="background1" w:themeFillShade="BF"/>
            <w:vAlign w:val="center"/>
          </w:tcPr>
          <w:p w14:paraId="57F4655D" w14:textId="77777777" w:rsidR="00F431EA" w:rsidRPr="00D74EB5" w:rsidRDefault="00F431EA" w:rsidP="00D74EB5">
            <w:pPr>
              <w:jc w:val="center"/>
              <w:rPr>
                <w:rFonts w:ascii="Arial" w:hAnsi="Arial" w:cs="Arial"/>
                <w:b/>
                <w:sz w:val="18"/>
                <w:szCs w:val="18"/>
              </w:rPr>
            </w:pPr>
            <w:r w:rsidRPr="00D74EB5">
              <w:rPr>
                <w:rFonts w:ascii="Arial" w:hAnsi="Arial" w:cs="Arial"/>
                <w:b/>
                <w:sz w:val="18"/>
                <w:szCs w:val="18"/>
              </w:rPr>
              <w:t>Fuente de verificación</w:t>
            </w:r>
          </w:p>
        </w:tc>
        <w:tc>
          <w:tcPr>
            <w:tcW w:w="734" w:type="pct"/>
            <w:gridSpan w:val="2"/>
            <w:vMerge w:val="restart"/>
            <w:shd w:val="clear" w:color="auto" w:fill="BFBFBF" w:themeFill="background1" w:themeFillShade="BF"/>
            <w:vAlign w:val="center"/>
          </w:tcPr>
          <w:p w14:paraId="55E18770" w14:textId="2D088E78" w:rsidR="00F431EA" w:rsidRPr="00D74EB5" w:rsidRDefault="00F431EA" w:rsidP="00D74EB5">
            <w:pPr>
              <w:jc w:val="center"/>
              <w:rPr>
                <w:rFonts w:ascii="Arial" w:hAnsi="Arial" w:cs="Arial"/>
                <w:b/>
                <w:sz w:val="18"/>
                <w:szCs w:val="18"/>
              </w:rPr>
            </w:pPr>
            <w:r w:rsidRPr="00D74EB5">
              <w:rPr>
                <w:rFonts w:ascii="Arial" w:hAnsi="Arial" w:cs="Arial"/>
                <w:b/>
                <w:sz w:val="18"/>
                <w:szCs w:val="18"/>
              </w:rPr>
              <w:t>Frecuencia</w:t>
            </w:r>
          </w:p>
        </w:tc>
        <w:tc>
          <w:tcPr>
            <w:tcW w:w="825" w:type="pct"/>
            <w:gridSpan w:val="2"/>
            <w:vMerge w:val="restart"/>
            <w:shd w:val="clear" w:color="auto" w:fill="BFBFBF" w:themeFill="background1" w:themeFillShade="BF"/>
            <w:vAlign w:val="center"/>
          </w:tcPr>
          <w:p w14:paraId="4815A7AF" w14:textId="2374616D" w:rsidR="00F431EA" w:rsidRPr="00D74EB5" w:rsidRDefault="00F431EA" w:rsidP="00D74EB5">
            <w:pPr>
              <w:jc w:val="center"/>
              <w:rPr>
                <w:rFonts w:ascii="Arial" w:hAnsi="Arial" w:cs="Arial"/>
                <w:b/>
                <w:sz w:val="18"/>
                <w:szCs w:val="18"/>
              </w:rPr>
            </w:pPr>
            <w:r w:rsidRPr="00D74EB5">
              <w:rPr>
                <w:rFonts w:ascii="Arial" w:hAnsi="Arial" w:cs="Arial"/>
                <w:b/>
                <w:sz w:val="18"/>
                <w:szCs w:val="18"/>
              </w:rPr>
              <w:t>Método</w:t>
            </w:r>
          </w:p>
        </w:tc>
      </w:tr>
      <w:tr w:rsidR="0071455E" w:rsidRPr="00D74EB5" w14:paraId="2DBB8D2C" w14:textId="77777777" w:rsidTr="003B77FF">
        <w:trPr>
          <w:trHeight w:val="64"/>
        </w:trPr>
        <w:tc>
          <w:tcPr>
            <w:tcW w:w="1204" w:type="pct"/>
            <w:vMerge/>
            <w:tcBorders>
              <w:bottom w:val="single" w:sz="4" w:space="0" w:color="auto"/>
            </w:tcBorders>
          </w:tcPr>
          <w:p w14:paraId="072FA76D" w14:textId="77777777" w:rsidR="00F431EA" w:rsidRPr="00D74EB5" w:rsidRDefault="00F431EA" w:rsidP="00D74EB5">
            <w:pPr>
              <w:rPr>
                <w:rFonts w:ascii="Arial" w:hAnsi="Arial" w:cs="Arial"/>
                <w:sz w:val="18"/>
                <w:szCs w:val="18"/>
              </w:rPr>
            </w:pPr>
          </w:p>
        </w:tc>
        <w:tc>
          <w:tcPr>
            <w:tcW w:w="563" w:type="pct"/>
            <w:vMerge/>
            <w:tcBorders>
              <w:bottom w:val="single" w:sz="4" w:space="0" w:color="auto"/>
            </w:tcBorders>
          </w:tcPr>
          <w:p w14:paraId="4A36C335" w14:textId="77777777" w:rsidR="00F431EA" w:rsidRPr="00D74EB5" w:rsidRDefault="00F431EA" w:rsidP="00D74EB5">
            <w:pPr>
              <w:rPr>
                <w:rFonts w:ascii="Arial" w:hAnsi="Arial" w:cs="Arial"/>
                <w:sz w:val="18"/>
                <w:szCs w:val="18"/>
              </w:rPr>
            </w:pPr>
          </w:p>
        </w:tc>
        <w:tc>
          <w:tcPr>
            <w:tcW w:w="541" w:type="pct"/>
            <w:gridSpan w:val="2"/>
            <w:tcBorders>
              <w:bottom w:val="single" w:sz="4" w:space="0" w:color="auto"/>
            </w:tcBorders>
            <w:shd w:val="clear" w:color="auto" w:fill="BFBFBF" w:themeFill="background1" w:themeFillShade="BF"/>
            <w:vAlign w:val="center"/>
          </w:tcPr>
          <w:p w14:paraId="31EBB474" w14:textId="77777777" w:rsidR="00F431EA" w:rsidRPr="00D74EB5" w:rsidRDefault="00F431EA" w:rsidP="00D74EB5">
            <w:pPr>
              <w:jc w:val="center"/>
              <w:rPr>
                <w:rFonts w:ascii="Arial" w:hAnsi="Arial" w:cs="Arial"/>
                <w:b/>
                <w:sz w:val="18"/>
                <w:szCs w:val="18"/>
              </w:rPr>
            </w:pPr>
            <w:r w:rsidRPr="00D74EB5">
              <w:rPr>
                <w:rFonts w:ascii="Arial" w:hAnsi="Arial" w:cs="Arial"/>
                <w:b/>
                <w:sz w:val="18"/>
                <w:szCs w:val="18"/>
              </w:rPr>
              <w:t>Valor</w:t>
            </w:r>
          </w:p>
        </w:tc>
        <w:tc>
          <w:tcPr>
            <w:tcW w:w="346" w:type="pct"/>
            <w:gridSpan w:val="2"/>
            <w:tcBorders>
              <w:bottom w:val="single" w:sz="4" w:space="0" w:color="auto"/>
            </w:tcBorders>
            <w:shd w:val="clear" w:color="auto" w:fill="BFBFBF" w:themeFill="background1" w:themeFillShade="BF"/>
            <w:vAlign w:val="center"/>
          </w:tcPr>
          <w:p w14:paraId="3A7684B5" w14:textId="77777777" w:rsidR="00F431EA" w:rsidRPr="00D74EB5" w:rsidRDefault="00F431EA" w:rsidP="00D74EB5">
            <w:pPr>
              <w:jc w:val="center"/>
              <w:rPr>
                <w:rFonts w:ascii="Arial" w:hAnsi="Arial" w:cs="Arial"/>
                <w:b/>
                <w:sz w:val="18"/>
                <w:szCs w:val="18"/>
              </w:rPr>
            </w:pPr>
            <w:r w:rsidRPr="00D74EB5">
              <w:rPr>
                <w:rFonts w:ascii="Arial" w:hAnsi="Arial" w:cs="Arial"/>
                <w:b/>
                <w:sz w:val="18"/>
                <w:szCs w:val="18"/>
              </w:rPr>
              <w:t>Año</w:t>
            </w:r>
          </w:p>
        </w:tc>
        <w:tc>
          <w:tcPr>
            <w:tcW w:w="787" w:type="pct"/>
            <w:gridSpan w:val="2"/>
            <w:vMerge/>
            <w:tcBorders>
              <w:bottom w:val="single" w:sz="4" w:space="0" w:color="auto"/>
            </w:tcBorders>
          </w:tcPr>
          <w:p w14:paraId="6FCDE0ED" w14:textId="77777777" w:rsidR="00F431EA" w:rsidRPr="00D74EB5" w:rsidRDefault="00F431EA" w:rsidP="00D74EB5">
            <w:pPr>
              <w:rPr>
                <w:rFonts w:ascii="Arial" w:hAnsi="Arial" w:cs="Arial"/>
                <w:sz w:val="18"/>
                <w:szCs w:val="18"/>
              </w:rPr>
            </w:pPr>
          </w:p>
        </w:tc>
        <w:tc>
          <w:tcPr>
            <w:tcW w:w="734" w:type="pct"/>
            <w:gridSpan w:val="2"/>
            <w:vMerge/>
            <w:tcBorders>
              <w:bottom w:val="single" w:sz="4" w:space="0" w:color="auto"/>
            </w:tcBorders>
          </w:tcPr>
          <w:p w14:paraId="483AE7BF" w14:textId="77777777" w:rsidR="00F431EA" w:rsidRPr="00D74EB5" w:rsidRDefault="00F431EA" w:rsidP="00D74EB5">
            <w:pPr>
              <w:rPr>
                <w:rFonts w:ascii="Arial" w:hAnsi="Arial" w:cs="Arial"/>
                <w:sz w:val="18"/>
                <w:szCs w:val="18"/>
              </w:rPr>
            </w:pPr>
          </w:p>
        </w:tc>
        <w:tc>
          <w:tcPr>
            <w:tcW w:w="825" w:type="pct"/>
            <w:gridSpan w:val="2"/>
            <w:vMerge/>
            <w:tcBorders>
              <w:bottom w:val="single" w:sz="4" w:space="0" w:color="auto"/>
            </w:tcBorders>
          </w:tcPr>
          <w:p w14:paraId="16D969C6" w14:textId="77777777" w:rsidR="00F431EA" w:rsidRPr="00D74EB5" w:rsidRDefault="00F431EA" w:rsidP="00D74EB5">
            <w:pPr>
              <w:rPr>
                <w:rFonts w:ascii="Arial" w:hAnsi="Arial" w:cs="Arial"/>
                <w:sz w:val="18"/>
                <w:szCs w:val="18"/>
              </w:rPr>
            </w:pPr>
          </w:p>
        </w:tc>
      </w:tr>
      <w:tr w:rsidR="00F431EA" w:rsidRPr="00D74EB5" w14:paraId="5855C987" w14:textId="77777777" w:rsidTr="003B77FF">
        <w:trPr>
          <w:trHeight w:val="236"/>
        </w:trPr>
        <w:tc>
          <w:tcPr>
            <w:tcW w:w="5000" w:type="pct"/>
            <w:gridSpan w:val="12"/>
            <w:tcBorders>
              <w:top w:val="single" w:sz="4" w:space="0" w:color="auto"/>
              <w:left w:val="single" w:sz="4" w:space="0" w:color="auto"/>
              <w:right w:val="single" w:sz="4" w:space="0" w:color="auto"/>
            </w:tcBorders>
            <w:shd w:val="clear" w:color="auto" w:fill="DBE5F1" w:themeFill="accent1" w:themeFillTint="33"/>
            <w:vAlign w:val="center"/>
          </w:tcPr>
          <w:p w14:paraId="450E801E" w14:textId="49FE649B" w:rsidR="00F431EA" w:rsidRPr="00D74EB5" w:rsidRDefault="00F431EA" w:rsidP="00D74EB5">
            <w:pPr>
              <w:rPr>
                <w:rFonts w:ascii="Arial" w:hAnsi="Arial" w:cs="Arial"/>
                <w:sz w:val="18"/>
                <w:szCs w:val="18"/>
                <w:lang w:eastAsia="es-EC"/>
              </w:rPr>
            </w:pPr>
            <w:r w:rsidRPr="00D74EB5">
              <w:rPr>
                <w:rFonts w:ascii="Arial" w:hAnsi="Arial" w:cs="Arial"/>
                <w:sz w:val="18"/>
                <w:szCs w:val="18"/>
                <w:lang w:eastAsia="es-EC"/>
              </w:rPr>
              <w:t>Impacto</w:t>
            </w:r>
          </w:p>
        </w:tc>
      </w:tr>
      <w:tr w:rsidR="0071455E" w:rsidRPr="00D74EB5" w14:paraId="52429A22" w14:textId="77777777" w:rsidTr="003B77FF">
        <w:trPr>
          <w:trHeight w:val="749"/>
        </w:trPr>
        <w:tc>
          <w:tcPr>
            <w:tcW w:w="1204" w:type="pct"/>
            <w:tcBorders>
              <w:top w:val="single" w:sz="4" w:space="0" w:color="auto"/>
              <w:left w:val="single" w:sz="4" w:space="0" w:color="auto"/>
              <w:right w:val="single" w:sz="4" w:space="0" w:color="auto"/>
            </w:tcBorders>
            <w:shd w:val="clear" w:color="auto" w:fill="auto"/>
            <w:vAlign w:val="center"/>
          </w:tcPr>
          <w:p w14:paraId="4230D742" w14:textId="3BFA9240" w:rsidR="00F431EA" w:rsidRPr="00D74EB5" w:rsidRDefault="00033E69" w:rsidP="00D74EB5">
            <w:pPr>
              <w:rPr>
                <w:rFonts w:ascii="Arial" w:hAnsi="Arial" w:cs="Arial"/>
                <w:sz w:val="18"/>
                <w:szCs w:val="18"/>
                <w:lang w:eastAsia="es-EC"/>
              </w:rPr>
            </w:pPr>
            <w:r w:rsidRPr="00D74EB5">
              <w:rPr>
                <w:rFonts w:ascii="Arial" w:hAnsi="Arial" w:cs="Arial"/>
                <w:color w:val="000000"/>
                <w:sz w:val="18"/>
                <w:szCs w:val="18"/>
              </w:rPr>
              <w:t>Cumplimiento de las metas previstas de los Programas Sociales con resultados asignados</w:t>
            </w:r>
          </w:p>
        </w:tc>
        <w:tc>
          <w:tcPr>
            <w:tcW w:w="585" w:type="pct"/>
            <w:gridSpan w:val="2"/>
            <w:tcBorders>
              <w:top w:val="single" w:sz="4" w:space="0" w:color="auto"/>
              <w:left w:val="single" w:sz="4" w:space="0" w:color="auto"/>
              <w:right w:val="single" w:sz="4" w:space="0" w:color="auto"/>
            </w:tcBorders>
            <w:shd w:val="clear" w:color="auto" w:fill="auto"/>
            <w:vAlign w:val="center"/>
          </w:tcPr>
          <w:p w14:paraId="66BED824" w14:textId="13824863" w:rsidR="00F431EA" w:rsidRPr="00D74EB5" w:rsidRDefault="00F431EA" w:rsidP="00D74EB5">
            <w:pPr>
              <w:jc w:val="center"/>
              <w:rPr>
                <w:rFonts w:ascii="Arial" w:hAnsi="Arial" w:cs="Arial"/>
                <w:sz w:val="18"/>
                <w:szCs w:val="18"/>
                <w:lang w:eastAsia="es-EC"/>
              </w:rPr>
            </w:pPr>
            <w:r w:rsidRPr="00D74EB5">
              <w:rPr>
                <w:rFonts w:ascii="Arial" w:hAnsi="Arial" w:cs="Arial"/>
                <w:sz w:val="18"/>
                <w:szCs w:val="18"/>
                <w:lang w:eastAsia="es-EC"/>
              </w:rPr>
              <w:t>%</w:t>
            </w:r>
          </w:p>
        </w:tc>
        <w:tc>
          <w:tcPr>
            <w:tcW w:w="541" w:type="pct"/>
            <w:gridSpan w:val="2"/>
            <w:tcBorders>
              <w:top w:val="single" w:sz="4" w:space="0" w:color="auto"/>
              <w:left w:val="single" w:sz="4" w:space="0" w:color="auto"/>
              <w:right w:val="single" w:sz="4" w:space="0" w:color="auto"/>
            </w:tcBorders>
            <w:shd w:val="clear" w:color="auto" w:fill="auto"/>
            <w:vAlign w:val="center"/>
          </w:tcPr>
          <w:p w14:paraId="4276BCC3" w14:textId="081FB3C4" w:rsidR="00F431EA" w:rsidRPr="00D74EB5" w:rsidRDefault="00F431EA" w:rsidP="00D74EB5">
            <w:pPr>
              <w:jc w:val="center"/>
              <w:rPr>
                <w:rFonts w:ascii="Arial" w:hAnsi="Arial" w:cs="Arial"/>
                <w:sz w:val="18"/>
                <w:szCs w:val="18"/>
                <w:lang w:eastAsia="es-EC"/>
              </w:rPr>
            </w:pPr>
            <w:r w:rsidRPr="00D74EB5">
              <w:rPr>
                <w:rFonts w:ascii="Arial" w:hAnsi="Arial" w:cs="Arial"/>
                <w:sz w:val="18"/>
                <w:szCs w:val="18"/>
                <w:lang w:eastAsia="es-EC"/>
              </w:rPr>
              <w:t>70%</w:t>
            </w:r>
          </w:p>
        </w:tc>
        <w:tc>
          <w:tcPr>
            <w:tcW w:w="346" w:type="pct"/>
            <w:gridSpan w:val="2"/>
            <w:tcBorders>
              <w:top w:val="single" w:sz="4" w:space="0" w:color="auto"/>
              <w:left w:val="single" w:sz="4" w:space="0" w:color="auto"/>
              <w:right w:val="single" w:sz="4" w:space="0" w:color="auto"/>
            </w:tcBorders>
            <w:shd w:val="clear" w:color="auto" w:fill="auto"/>
            <w:vAlign w:val="center"/>
          </w:tcPr>
          <w:p w14:paraId="60345CF4" w14:textId="434029B7" w:rsidR="00F431EA" w:rsidRPr="00D74EB5" w:rsidRDefault="00F431EA" w:rsidP="00D74EB5">
            <w:pPr>
              <w:jc w:val="center"/>
              <w:rPr>
                <w:rFonts w:ascii="Arial" w:hAnsi="Arial" w:cs="Arial"/>
                <w:sz w:val="18"/>
                <w:szCs w:val="18"/>
                <w:lang w:eastAsia="es-EC"/>
              </w:rPr>
            </w:pPr>
            <w:r w:rsidRPr="00D74EB5">
              <w:rPr>
                <w:rFonts w:ascii="Arial" w:hAnsi="Arial" w:cs="Arial"/>
                <w:sz w:val="18"/>
                <w:szCs w:val="18"/>
                <w:lang w:eastAsia="es-EC"/>
              </w:rPr>
              <w:t>80%</w:t>
            </w:r>
          </w:p>
        </w:tc>
        <w:tc>
          <w:tcPr>
            <w:tcW w:w="787" w:type="pct"/>
            <w:gridSpan w:val="2"/>
            <w:tcBorders>
              <w:top w:val="single" w:sz="4" w:space="0" w:color="auto"/>
              <w:left w:val="single" w:sz="4" w:space="0" w:color="auto"/>
              <w:right w:val="single" w:sz="4" w:space="0" w:color="auto"/>
            </w:tcBorders>
            <w:shd w:val="clear" w:color="auto" w:fill="auto"/>
            <w:vAlign w:val="center"/>
          </w:tcPr>
          <w:p w14:paraId="53DEEDDB" w14:textId="1C8D57C6" w:rsidR="00F431EA" w:rsidRPr="00D74EB5" w:rsidRDefault="00F431EA" w:rsidP="00D74EB5">
            <w:pPr>
              <w:rPr>
                <w:rFonts w:ascii="Arial" w:hAnsi="Arial" w:cs="Arial"/>
                <w:sz w:val="18"/>
                <w:szCs w:val="18"/>
                <w:lang w:eastAsia="es-EC"/>
              </w:rPr>
            </w:pPr>
            <w:r w:rsidRPr="00D74EB5">
              <w:rPr>
                <w:rFonts w:ascii="Arial" w:hAnsi="Arial" w:cs="Arial"/>
                <w:bCs/>
                <w:sz w:val="18"/>
                <w:szCs w:val="18"/>
                <w:lang w:eastAsia="en-US"/>
              </w:rPr>
              <w:t>Informe de la cuenta de Inversión Anual</w:t>
            </w:r>
          </w:p>
        </w:tc>
        <w:tc>
          <w:tcPr>
            <w:tcW w:w="734" w:type="pct"/>
            <w:gridSpan w:val="2"/>
            <w:tcBorders>
              <w:top w:val="single" w:sz="4" w:space="0" w:color="auto"/>
              <w:left w:val="single" w:sz="4" w:space="0" w:color="auto"/>
              <w:right w:val="single" w:sz="4" w:space="0" w:color="auto"/>
            </w:tcBorders>
            <w:shd w:val="clear" w:color="auto" w:fill="auto"/>
            <w:vAlign w:val="center"/>
          </w:tcPr>
          <w:p w14:paraId="2A57D602" w14:textId="1CFCA4CA" w:rsidR="00F431EA" w:rsidRPr="00D74EB5" w:rsidRDefault="00F431EA" w:rsidP="00D74EB5">
            <w:pPr>
              <w:rPr>
                <w:rFonts w:ascii="Arial" w:hAnsi="Arial" w:cs="Arial"/>
                <w:sz w:val="18"/>
                <w:szCs w:val="18"/>
                <w:lang w:eastAsia="es-EC"/>
              </w:rPr>
            </w:pPr>
            <w:r w:rsidRPr="00D74EB5">
              <w:rPr>
                <w:rFonts w:ascii="Arial" w:hAnsi="Arial" w:cs="Arial"/>
                <w:sz w:val="18"/>
                <w:szCs w:val="18"/>
                <w:lang w:eastAsia="es-EC"/>
              </w:rPr>
              <w:t>Final del Proyecto</w:t>
            </w:r>
          </w:p>
        </w:tc>
        <w:tc>
          <w:tcPr>
            <w:tcW w:w="803" w:type="pct"/>
            <w:tcBorders>
              <w:top w:val="single" w:sz="4" w:space="0" w:color="auto"/>
              <w:left w:val="single" w:sz="4" w:space="0" w:color="auto"/>
              <w:right w:val="single" w:sz="4" w:space="0" w:color="auto"/>
            </w:tcBorders>
            <w:shd w:val="clear" w:color="auto" w:fill="auto"/>
            <w:vAlign w:val="center"/>
          </w:tcPr>
          <w:p w14:paraId="37690070" w14:textId="1AA6C79E" w:rsidR="00F431EA" w:rsidRPr="00D74EB5" w:rsidRDefault="003B77FF" w:rsidP="00D74EB5">
            <w:pPr>
              <w:rPr>
                <w:rFonts w:ascii="Arial" w:hAnsi="Arial" w:cs="Arial"/>
                <w:sz w:val="18"/>
                <w:szCs w:val="18"/>
                <w:highlight w:val="yellow"/>
                <w:lang w:eastAsia="es-EC"/>
              </w:rPr>
            </w:pPr>
            <w:r>
              <w:rPr>
                <w:rFonts w:ascii="Arial" w:hAnsi="Arial" w:cs="Arial"/>
                <w:sz w:val="18"/>
                <w:szCs w:val="18"/>
                <w:lang w:eastAsia="en-US"/>
              </w:rPr>
              <w:t>Método aleatorio</w:t>
            </w:r>
          </w:p>
        </w:tc>
      </w:tr>
      <w:tr w:rsidR="00F431EA" w:rsidRPr="00D74EB5" w14:paraId="28B97ED3" w14:textId="77777777" w:rsidTr="003B77FF">
        <w:trPr>
          <w:trHeight w:val="281"/>
        </w:trPr>
        <w:tc>
          <w:tcPr>
            <w:tcW w:w="5000" w:type="pct"/>
            <w:gridSpan w:val="12"/>
            <w:tcBorders>
              <w:top w:val="single" w:sz="4" w:space="0" w:color="auto"/>
              <w:left w:val="single" w:sz="4" w:space="0" w:color="auto"/>
              <w:right w:val="single" w:sz="4" w:space="0" w:color="auto"/>
            </w:tcBorders>
            <w:shd w:val="clear" w:color="auto" w:fill="DBE5F1" w:themeFill="accent1" w:themeFillTint="33"/>
            <w:vAlign w:val="center"/>
          </w:tcPr>
          <w:p w14:paraId="7668ACC8" w14:textId="50D5117F" w:rsidR="00F431EA" w:rsidRPr="00D74EB5" w:rsidDel="00F21355" w:rsidRDefault="00F431EA" w:rsidP="00D74EB5">
            <w:pPr>
              <w:rPr>
                <w:rFonts w:ascii="Arial" w:hAnsi="Arial" w:cs="Arial"/>
                <w:sz w:val="18"/>
                <w:szCs w:val="18"/>
                <w:lang w:eastAsia="es-EC"/>
              </w:rPr>
            </w:pPr>
            <w:r w:rsidRPr="00D74EB5">
              <w:rPr>
                <w:rFonts w:ascii="Arial" w:hAnsi="Arial" w:cs="Arial"/>
                <w:sz w:val="18"/>
                <w:szCs w:val="18"/>
                <w:lang w:eastAsia="es-EC"/>
              </w:rPr>
              <w:t xml:space="preserve">Resultados </w:t>
            </w:r>
            <w:r w:rsidR="00F24783">
              <w:rPr>
                <w:rFonts w:ascii="Arial" w:hAnsi="Arial" w:cs="Arial"/>
                <w:sz w:val="18"/>
                <w:szCs w:val="18"/>
                <w:lang w:eastAsia="es-EC"/>
              </w:rPr>
              <w:t>C</w:t>
            </w:r>
            <w:r w:rsidRPr="00D74EB5">
              <w:rPr>
                <w:rFonts w:ascii="Arial" w:hAnsi="Arial" w:cs="Arial"/>
                <w:sz w:val="18"/>
                <w:szCs w:val="18"/>
                <w:lang w:eastAsia="es-EC"/>
              </w:rPr>
              <w:t>omponente 1</w:t>
            </w:r>
          </w:p>
        </w:tc>
      </w:tr>
      <w:tr w:rsidR="0071455E" w:rsidRPr="00D74EB5" w14:paraId="731D5183" w14:textId="77777777" w:rsidTr="003B77FF">
        <w:trPr>
          <w:trHeight w:val="1150"/>
        </w:trPr>
        <w:tc>
          <w:tcPr>
            <w:tcW w:w="1204" w:type="pct"/>
            <w:tcBorders>
              <w:top w:val="single" w:sz="4" w:space="0" w:color="auto"/>
              <w:left w:val="single" w:sz="4" w:space="0" w:color="auto"/>
              <w:bottom w:val="single" w:sz="4" w:space="0" w:color="auto"/>
              <w:right w:val="single" w:sz="4" w:space="0" w:color="auto"/>
            </w:tcBorders>
            <w:vAlign w:val="center"/>
          </w:tcPr>
          <w:p w14:paraId="25E6AEB5" w14:textId="38669A8C" w:rsidR="00F431EA" w:rsidRPr="00D74EB5" w:rsidRDefault="00F431EA" w:rsidP="00D74EB5">
            <w:pPr>
              <w:rPr>
                <w:rFonts w:ascii="Arial" w:hAnsi="Arial" w:cs="Arial"/>
                <w:sz w:val="18"/>
                <w:szCs w:val="18"/>
              </w:rPr>
            </w:pPr>
            <w:r w:rsidRPr="00D74EB5">
              <w:rPr>
                <w:rFonts w:ascii="Arial" w:hAnsi="Arial" w:cs="Arial"/>
                <w:sz w:val="18"/>
                <w:szCs w:val="18"/>
              </w:rPr>
              <w:t>Cumplimiento de los tiempos de ejecución programados en Programas Prioritarios</w:t>
            </w:r>
          </w:p>
        </w:tc>
        <w:tc>
          <w:tcPr>
            <w:tcW w:w="585" w:type="pct"/>
            <w:gridSpan w:val="2"/>
            <w:tcBorders>
              <w:top w:val="single" w:sz="4" w:space="0" w:color="auto"/>
              <w:left w:val="single" w:sz="4" w:space="0" w:color="auto"/>
              <w:bottom w:val="single" w:sz="4" w:space="0" w:color="auto"/>
              <w:right w:val="single" w:sz="4" w:space="0" w:color="auto"/>
            </w:tcBorders>
            <w:vAlign w:val="center"/>
          </w:tcPr>
          <w:p w14:paraId="1DC921BC" w14:textId="17A310A2" w:rsidR="00F431EA" w:rsidRPr="00D74EB5" w:rsidRDefault="00F431EA" w:rsidP="00D74EB5">
            <w:pPr>
              <w:jc w:val="center"/>
              <w:rPr>
                <w:rFonts w:ascii="Arial" w:eastAsia="Arial" w:hAnsi="Arial" w:cs="Arial"/>
                <w:sz w:val="18"/>
                <w:szCs w:val="18"/>
              </w:rPr>
            </w:pPr>
            <w:r w:rsidRPr="00D74EB5">
              <w:rPr>
                <w:rFonts w:ascii="Arial" w:hAnsi="Arial" w:cs="Arial"/>
                <w:sz w:val="18"/>
                <w:szCs w:val="18"/>
              </w:rPr>
              <w:t>%</w:t>
            </w:r>
          </w:p>
        </w:tc>
        <w:tc>
          <w:tcPr>
            <w:tcW w:w="541" w:type="pct"/>
            <w:gridSpan w:val="2"/>
            <w:tcBorders>
              <w:top w:val="single" w:sz="4" w:space="0" w:color="auto"/>
              <w:left w:val="single" w:sz="4" w:space="0" w:color="auto"/>
              <w:bottom w:val="single" w:sz="4" w:space="0" w:color="auto"/>
              <w:right w:val="single" w:sz="4" w:space="0" w:color="auto"/>
            </w:tcBorders>
            <w:vAlign w:val="center"/>
          </w:tcPr>
          <w:p w14:paraId="481FE3D1" w14:textId="65C1E0CE" w:rsidR="00F431EA" w:rsidRPr="00D74EB5" w:rsidRDefault="00F431EA" w:rsidP="00D74EB5">
            <w:pPr>
              <w:jc w:val="center"/>
              <w:rPr>
                <w:rFonts w:ascii="Arial" w:eastAsia="Arial" w:hAnsi="Arial" w:cs="Arial"/>
                <w:color w:val="000000" w:themeColor="text1"/>
                <w:sz w:val="18"/>
                <w:szCs w:val="18"/>
              </w:rPr>
            </w:pPr>
            <w:r w:rsidRPr="00D74EB5">
              <w:rPr>
                <w:rFonts w:ascii="Arial" w:hAnsi="Arial" w:cs="Arial"/>
                <w:color w:val="000000" w:themeColor="text1"/>
                <w:sz w:val="18"/>
                <w:szCs w:val="18"/>
              </w:rPr>
              <w:t>86%</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0A739D73" w14:textId="59DA2363" w:rsidR="00F431EA" w:rsidRPr="00D74EB5" w:rsidRDefault="00F431EA" w:rsidP="00D74EB5">
            <w:pPr>
              <w:jc w:val="center"/>
              <w:rPr>
                <w:rFonts w:ascii="Arial" w:eastAsia="Arial" w:hAnsi="Arial" w:cs="Arial"/>
                <w:sz w:val="18"/>
                <w:szCs w:val="18"/>
              </w:rPr>
            </w:pPr>
            <w:r w:rsidRPr="00D74EB5">
              <w:rPr>
                <w:rFonts w:ascii="Arial" w:eastAsia="Arial" w:hAnsi="Arial" w:cs="Arial"/>
                <w:sz w:val="18"/>
                <w:szCs w:val="18"/>
              </w:rPr>
              <w:t>2017</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106BF40F" w14:textId="48E1DEC4" w:rsidR="00F431EA" w:rsidRPr="00D74EB5" w:rsidRDefault="00F431EA" w:rsidP="00D74EB5">
            <w:pPr>
              <w:rPr>
                <w:rFonts w:ascii="Arial" w:eastAsia="Arial" w:hAnsi="Arial" w:cs="Arial"/>
                <w:sz w:val="18"/>
                <w:szCs w:val="18"/>
              </w:rPr>
            </w:pPr>
            <w:r w:rsidRPr="00D74EB5">
              <w:rPr>
                <w:rFonts w:ascii="Arial" w:hAnsi="Arial" w:cs="Arial"/>
                <w:color w:val="000000"/>
                <w:sz w:val="18"/>
                <w:szCs w:val="18"/>
              </w:rPr>
              <w:t>Informe de cuentas de Inversión Anual</w:t>
            </w: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187EAE88" w14:textId="3026E34E" w:rsidR="00F431EA" w:rsidRPr="00D74EB5" w:rsidRDefault="00F431EA" w:rsidP="00D74EB5">
            <w:pPr>
              <w:jc w:val="center"/>
              <w:rPr>
                <w:rFonts w:ascii="Arial" w:hAnsi="Arial" w:cs="Arial"/>
                <w:sz w:val="18"/>
                <w:szCs w:val="18"/>
                <w:lang w:eastAsia="es-EC"/>
              </w:rPr>
            </w:pPr>
            <w:r w:rsidRPr="00D74EB5">
              <w:rPr>
                <w:rFonts w:ascii="Arial" w:hAnsi="Arial" w:cs="Arial"/>
                <w:sz w:val="18"/>
                <w:szCs w:val="18"/>
                <w:lang w:eastAsia="es-EC"/>
              </w:rPr>
              <w:t>Final del Proyecto</w:t>
            </w:r>
          </w:p>
        </w:tc>
        <w:tc>
          <w:tcPr>
            <w:tcW w:w="803" w:type="pct"/>
            <w:tcBorders>
              <w:top w:val="single" w:sz="4" w:space="0" w:color="auto"/>
              <w:left w:val="single" w:sz="4" w:space="0" w:color="auto"/>
              <w:bottom w:val="single" w:sz="4" w:space="0" w:color="auto"/>
              <w:right w:val="single" w:sz="4" w:space="0" w:color="auto"/>
            </w:tcBorders>
            <w:vAlign w:val="center"/>
          </w:tcPr>
          <w:p w14:paraId="4EFA4B08" w14:textId="0B44AEF3" w:rsidR="00F431EA" w:rsidRPr="00D74EB5" w:rsidRDefault="003B77FF" w:rsidP="00D74EB5">
            <w:pPr>
              <w:rPr>
                <w:rFonts w:ascii="Arial" w:hAnsi="Arial" w:cs="Arial"/>
                <w:sz w:val="18"/>
                <w:szCs w:val="18"/>
                <w:lang w:eastAsia="es-EC"/>
              </w:rPr>
            </w:pPr>
            <w:r>
              <w:rPr>
                <w:rFonts w:ascii="Arial" w:hAnsi="Arial" w:cs="Arial"/>
                <w:sz w:val="18"/>
                <w:szCs w:val="18"/>
                <w:lang w:eastAsia="en-US"/>
              </w:rPr>
              <w:t>Método aleatorio</w:t>
            </w:r>
          </w:p>
        </w:tc>
      </w:tr>
      <w:tr w:rsidR="0071455E" w:rsidRPr="00D74EB5" w14:paraId="1A76DC3C" w14:textId="77777777" w:rsidTr="003B77FF">
        <w:trPr>
          <w:trHeight w:val="713"/>
        </w:trPr>
        <w:tc>
          <w:tcPr>
            <w:tcW w:w="1204" w:type="pct"/>
            <w:tcBorders>
              <w:top w:val="single" w:sz="4" w:space="0" w:color="auto"/>
              <w:left w:val="single" w:sz="4" w:space="0" w:color="auto"/>
              <w:bottom w:val="single" w:sz="4" w:space="0" w:color="auto"/>
              <w:right w:val="single" w:sz="4" w:space="0" w:color="auto"/>
            </w:tcBorders>
            <w:vAlign w:val="center"/>
          </w:tcPr>
          <w:p w14:paraId="3B5F510F" w14:textId="67957BE8" w:rsidR="00F431EA" w:rsidRPr="00D74EB5" w:rsidRDefault="00F431EA" w:rsidP="00E85989">
            <w:pPr>
              <w:rPr>
                <w:rFonts w:ascii="Arial" w:hAnsi="Arial" w:cs="Arial"/>
                <w:sz w:val="18"/>
                <w:szCs w:val="18"/>
              </w:rPr>
            </w:pPr>
            <w:r w:rsidRPr="00D74EB5">
              <w:rPr>
                <w:rFonts w:ascii="Arial" w:hAnsi="Arial" w:cs="Arial"/>
                <w:sz w:val="18"/>
                <w:szCs w:val="18"/>
              </w:rPr>
              <w:lastRenderedPageBreak/>
              <w:t>Ejecución presupuestaria sobre crédito vigente en organismos de la APN</w:t>
            </w:r>
          </w:p>
        </w:tc>
        <w:tc>
          <w:tcPr>
            <w:tcW w:w="585" w:type="pct"/>
            <w:gridSpan w:val="2"/>
            <w:tcBorders>
              <w:top w:val="single" w:sz="4" w:space="0" w:color="auto"/>
              <w:left w:val="single" w:sz="4" w:space="0" w:color="auto"/>
              <w:bottom w:val="single" w:sz="4" w:space="0" w:color="auto"/>
              <w:right w:val="single" w:sz="4" w:space="0" w:color="auto"/>
            </w:tcBorders>
            <w:vAlign w:val="center"/>
          </w:tcPr>
          <w:p w14:paraId="52B57248" w14:textId="2A395149" w:rsidR="00F431EA" w:rsidRPr="00D74EB5" w:rsidRDefault="00F431EA" w:rsidP="00E85989">
            <w:pPr>
              <w:jc w:val="center"/>
              <w:rPr>
                <w:rFonts w:ascii="Arial" w:eastAsia="Arial" w:hAnsi="Arial" w:cs="Arial"/>
                <w:sz w:val="18"/>
                <w:szCs w:val="18"/>
              </w:rPr>
            </w:pPr>
            <w:r w:rsidRPr="00D74EB5">
              <w:rPr>
                <w:rFonts w:ascii="Arial" w:hAnsi="Arial" w:cs="Arial"/>
                <w:sz w:val="18"/>
                <w:szCs w:val="18"/>
              </w:rPr>
              <w:t>%</w:t>
            </w:r>
          </w:p>
        </w:tc>
        <w:tc>
          <w:tcPr>
            <w:tcW w:w="541" w:type="pct"/>
            <w:gridSpan w:val="2"/>
            <w:tcBorders>
              <w:top w:val="single" w:sz="4" w:space="0" w:color="auto"/>
              <w:left w:val="single" w:sz="4" w:space="0" w:color="auto"/>
              <w:bottom w:val="single" w:sz="4" w:space="0" w:color="auto"/>
              <w:right w:val="single" w:sz="4" w:space="0" w:color="auto"/>
            </w:tcBorders>
            <w:vAlign w:val="center"/>
          </w:tcPr>
          <w:p w14:paraId="15EE1916" w14:textId="55550D9C" w:rsidR="00F431EA" w:rsidRPr="00D74EB5" w:rsidRDefault="00033E69" w:rsidP="00E85989">
            <w:pPr>
              <w:jc w:val="center"/>
              <w:rPr>
                <w:rFonts w:ascii="Arial" w:eastAsia="Arial" w:hAnsi="Arial" w:cs="Arial"/>
                <w:color w:val="000000" w:themeColor="text1"/>
                <w:sz w:val="18"/>
                <w:szCs w:val="18"/>
              </w:rPr>
            </w:pPr>
            <w:r w:rsidRPr="00D74EB5">
              <w:rPr>
                <w:rFonts w:ascii="Arial" w:hAnsi="Arial" w:cs="Arial"/>
                <w:color w:val="000000" w:themeColor="text1"/>
                <w:sz w:val="18"/>
                <w:szCs w:val="18"/>
              </w:rPr>
              <w:t>91</w:t>
            </w:r>
            <w:r w:rsidR="00F431EA" w:rsidRPr="00D74EB5">
              <w:rPr>
                <w:rFonts w:ascii="Arial" w:hAnsi="Arial" w:cs="Arial"/>
                <w:color w:val="000000" w:themeColor="text1"/>
                <w:sz w:val="18"/>
                <w:szCs w:val="18"/>
              </w:rPr>
              <w:t>%</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6A452E2B" w14:textId="5CE56B81" w:rsidR="00F431EA" w:rsidRPr="00D74EB5" w:rsidRDefault="00F431EA" w:rsidP="00E85989">
            <w:pPr>
              <w:jc w:val="center"/>
              <w:rPr>
                <w:rFonts w:ascii="Arial" w:eastAsia="Arial" w:hAnsi="Arial" w:cs="Arial"/>
                <w:sz w:val="18"/>
                <w:szCs w:val="18"/>
              </w:rPr>
            </w:pPr>
            <w:r w:rsidRPr="00D74EB5">
              <w:rPr>
                <w:rFonts w:ascii="Arial" w:eastAsia="Arial" w:hAnsi="Arial" w:cs="Arial"/>
                <w:sz w:val="18"/>
                <w:szCs w:val="18"/>
              </w:rPr>
              <w:t>2017</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7B0904E7" w14:textId="49DB2A5F" w:rsidR="00F431EA" w:rsidRPr="00E85989" w:rsidRDefault="00F431EA" w:rsidP="00E85989">
            <w:pPr>
              <w:rPr>
                <w:rFonts w:ascii="Arial" w:hAnsi="Arial" w:cs="Arial"/>
                <w:color w:val="000000"/>
                <w:sz w:val="18"/>
                <w:szCs w:val="18"/>
              </w:rPr>
            </w:pPr>
            <w:r w:rsidRPr="00D74EB5">
              <w:rPr>
                <w:rFonts w:ascii="Arial" w:hAnsi="Arial" w:cs="Arial"/>
                <w:color w:val="000000"/>
                <w:sz w:val="18"/>
                <w:szCs w:val="18"/>
              </w:rPr>
              <w:t>Informe de la Secretaría de Hacienda de la Nación</w:t>
            </w: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240E1798" w14:textId="5EEAE8D2" w:rsidR="00F431EA" w:rsidRPr="00D74EB5" w:rsidRDefault="00F431EA" w:rsidP="00E85989">
            <w:pPr>
              <w:jc w:val="center"/>
              <w:rPr>
                <w:rFonts w:ascii="Arial" w:hAnsi="Arial" w:cs="Arial"/>
                <w:sz w:val="18"/>
                <w:szCs w:val="18"/>
                <w:lang w:eastAsia="es-EC"/>
              </w:rPr>
            </w:pPr>
            <w:r w:rsidRPr="00D74EB5">
              <w:rPr>
                <w:rFonts w:ascii="Arial" w:hAnsi="Arial" w:cs="Arial"/>
                <w:sz w:val="18"/>
                <w:szCs w:val="18"/>
                <w:lang w:eastAsia="es-EC"/>
              </w:rPr>
              <w:t>Final del Proyecto</w:t>
            </w:r>
          </w:p>
        </w:tc>
        <w:tc>
          <w:tcPr>
            <w:tcW w:w="803" w:type="pct"/>
            <w:tcBorders>
              <w:top w:val="single" w:sz="4" w:space="0" w:color="auto"/>
              <w:left w:val="single" w:sz="4" w:space="0" w:color="auto"/>
              <w:bottom w:val="single" w:sz="4" w:space="0" w:color="auto"/>
              <w:right w:val="single" w:sz="4" w:space="0" w:color="auto"/>
            </w:tcBorders>
            <w:vAlign w:val="center"/>
          </w:tcPr>
          <w:p w14:paraId="4BABD77E" w14:textId="6EA8F867" w:rsidR="00F431EA" w:rsidRPr="00D74EB5" w:rsidRDefault="00033E69" w:rsidP="00E85989">
            <w:pPr>
              <w:rPr>
                <w:rFonts w:ascii="Arial" w:hAnsi="Arial" w:cs="Arial"/>
                <w:sz w:val="18"/>
                <w:szCs w:val="18"/>
                <w:lang w:eastAsia="es-EC"/>
              </w:rPr>
            </w:pPr>
            <w:r w:rsidRPr="00D74EB5">
              <w:rPr>
                <w:rFonts w:ascii="Arial" w:hAnsi="Arial" w:cs="Arial"/>
                <w:sz w:val="18"/>
                <w:szCs w:val="18"/>
                <w:lang w:eastAsia="en-US"/>
              </w:rPr>
              <w:t>Comparación sin-con Proyecto</w:t>
            </w:r>
          </w:p>
        </w:tc>
      </w:tr>
      <w:tr w:rsidR="0071455E" w:rsidRPr="00D74EB5" w14:paraId="591AE13B" w14:textId="77777777" w:rsidTr="003B77FF">
        <w:trPr>
          <w:trHeight w:val="632"/>
        </w:trPr>
        <w:tc>
          <w:tcPr>
            <w:tcW w:w="1204" w:type="pct"/>
            <w:tcBorders>
              <w:top w:val="single" w:sz="4" w:space="0" w:color="auto"/>
              <w:left w:val="single" w:sz="4" w:space="0" w:color="auto"/>
              <w:bottom w:val="single" w:sz="4" w:space="0" w:color="auto"/>
              <w:right w:val="single" w:sz="4" w:space="0" w:color="auto"/>
            </w:tcBorders>
            <w:vAlign w:val="center"/>
          </w:tcPr>
          <w:p w14:paraId="3F8239AD" w14:textId="4CA6B392" w:rsidR="00C52F2E" w:rsidRPr="00D74EB5" w:rsidRDefault="000434A9" w:rsidP="00D74EB5">
            <w:pPr>
              <w:rPr>
                <w:rFonts w:ascii="Arial" w:hAnsi="Arial" w:cs="Arial"/>
                <w:sz w:val="18"/>
                <w:szCs w:val="18"/>
              </w:rPr>
            </w:pPr>
            <w:r w:rsidRPr="00D74EB5">
              <w:rPr>
                <w:rFonts w:ascii="Arial" w:hAnsi="Arial" w:cs="Arial"/>
                <w:sz w:val="18"/>
                <w:szCs w:val="18"/>
              </w:rPr>
              <w:t>C</w:t>
            </w:r>
            <w:r w:rsidR="00C52F2E" w:rsidRPr="00D74EB5">
              <w:rPr>
                <w:rFonts w:ascii="Arial" w:hAnsi="Arial" w:cs="Arial"/>
                <w:sz w:val="18"/>
                <w:szCs w:val="18"/>
              </w:rPr>
              <w:t>osto</w:t>
            </w:r>
            <w:r w:rsidR="005129AF" w:rsidRPr="00D74EB5">
              <w:rPr>
                <w:rFonts w:ascii="Arial" w:hAnsi="Arial" w:cs="Arial"/>
                <w:sz w:val="18"/>
                <w:szCs w:val="18"/>
              </w:rPr>
              <w:t xml:space="preserve"> administrativo de procesar una licitación pública de bienes</w:t>
            </w:r>
          </w:p>
        </w:tc>
        <w:tc>
          <w:tcPr>
            <w:tcW w:w="585" w:type="pct"/>
            <w:gridSpan w:val="2"/>
            <w:tcBorders>
              <w:top w:val="single" w:sz="4" w:space="0" w:color="auto"/>
              <w:left w:val="single" w:sz="4" w:space="0" w:color="auto"/>
              <w:bottom w:val="single" w:sz="4" w:space="0" w:color="auto"/>
              <w:right w:val="single" w:sz="4" w:space="0" w:color="auto"/>
            </w:tcBorders>
            <w:vAlign w:val="center"/>
          </w:tcPr>
          <w:p w14:paraId="01EB86A1" w14:textId="4708DB1E" w:rsidR="00C52F2E" w:rsidRPr="00D74EB5" w:rsidRDefault="00033E69" w:rsidP="00D74EB5">
            <w:pPr>
              <w:jc w:val="center"/>
              <w:rPr>
                <w:rFonts w:ascii="Arial" w:hAnsi="Arial" w:cs="Arial"/>
                <w:sz w:val="18"/>
                <w:szCs w:val="18"/>
              </w:rPr>
            </w:pPr>
            <w:r w:rsidRPr="00D74EB5">
              <w:rPr>
                <w:rFonts w:ascii="Arial" w:hAnsi="Arial" w:cs="Arial"/>
                <w:sz w:val="18"/>
                <w:szCs w:val="18"/>
              </w:rPr>
              <w:t>$</w:t>
            </w:r>
          </w:p>
        </w:tc>
        <w:tc>
          <w:tcPr>
            <w:tcW w:w="541" w:type="pct"/>
            <w:gridSpan w:val="2"/>
            <w:tcBorders>
              <w:top w:val="single" w:sz="4" w:space="0" w:color="auto"/>
              <w:left w:val="single" w:sz="4" w:space="0" w:color="auto"/>
              <w:bottom w:val="single" w:sz="4" w:space="0" w:color="auto"/>
              <w:right w:val="single" w:sz="4" w:space="0" w:color="auto"/>
            </w:tcBorders>
            <w:vAlign w:val="center"/>
          </w:tcPr>
          <w:p w14:paraId="43988DBA" w14:textId="108DDF1D" w:rsidR="00C52F2E" w:rsidRPr="00D74EB5" w:rsidRDefault="005129AF" w:rsidP="00D74EB5">
            <w:pPr>
              <w:jc w:val="center"/>
              <w:rPr>
                <w:rFonts w:ascii="Arial" w:hAnsi="Arial" w:cs="Arial"/>
                <w:color w:val="000000" w:themeColor="text1"/>
                <w:sz w:val="18"/>
                <w:szCs w:val="18"/>
              </w:rPr>
            </w:pPr>
            <w:r w:rsidRPr="00D74EB5">
              <w:rPr>
                <w:rFonts w:ascii="Arial" w:hAnsi="Arial" w:cs="Arial"/>
                <w:color w:val="000000" w:themeColor="text1"/>
                <w:sz w:val="18"/>
                <w:szCs w:val="18"/>
              </w:rPr>
              <w:t>66.581,86</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4E81FE1A" w14:textId="6F0E265D" w:rsidR="00C52F2E" w:rsidRPr="00D74EB5" w:rsidRDefault="005129AF" w:rsidP="00D74EB5">
            <w:pPr>
              <w:jc w:val="center"/>
              <w:rPr>
                <w:rFonts w:ascii="Arial" w:eastAsia="Arial" w:hAnsi="Arial" w:cs="Arial"/>
                <w:sz w:val="18"/>
                <w:szCs w:val="18"/>
              </w:rPr>
            </w:pPr>
            <w:r w:rsidRPr="00D74EB5">
              <w:rPr>
                <w:rFonts w:ascii="Arial" w:eastAsia="Arial" w:hAnsi="Arial" w:cs="Arial"/>
                <w:sz w:val="18"/>
                <w:szCs w:val="18"/>
              </w:rPr>
              <w:t>2017</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6BFDFAA4" w14:textId="51ABD84A" w:rsidR="00C52F2E" w:rsidRPr="00D74EB5" w:rsidRDefault="00033E69" w:rsidP="00D74EB5">
            <w:pPr>
              <w:rPr>
                <w:rFonts w:ascii="Arial" w:hAnsi="Arial" w:cs="Arial"/>
                <w:color w:val="000000"/>
                <w:sz w:val="18"/>
                <w:szCs w:val="18"/>
              </w:rPr>
            </w:pPr>
            <w:r w:rsidRPr="00D74EB5">
              <w:rPr>
                <w:rFonts w:ascii="Arial" w:hAnsi="Arial" w:cs="Arial"/>
                <w:color w:val="000000"/>
                <w:sz w:val="18"/>
                <w:szCs w:val="18"/>
              </w:rPr>
              <w:t>Estudio de costos de transacción</w:t>
            </w: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0985658F" w14:textId="5CEA155C" w:rsidR="00C52F2E" w:rsidRPr="00D74EB5" w:rsidRDefault="00C52F2E" w:rsidP="00D74EB5">
            <w:pPr>
              <w:jc w:val="center"/>
              <w:rPr>
                <w:rFonts w:ascii="Arial" w:hAnsi="Arial" w:cs="Arial"/>
                <w:sz w:val="18"/>
                <w:szCs w:val="18"/>
                <w:lang w:eastAsia="es-EC"/>
              </w:rPr>
            </w:pPr>
            <w:r w:rsidRPr="00D74EB5">
              <w:rPr>
                <w:rFonts w:ascii="Arial" w:hAnsi="Arial" w:cs="Arial"/>
                <w:sz w:val="18"/>
                <w:szCs w:val="18"/>
                <w:lang w:eastAsia="es-EC"/>
              </w:rPr>
              <w:t>Final del Proyecto</w:t>
            </w:r>
          </w:p>
        </w:tc>
        <w:tc>
          <w:tcPr>
            <w:tcW w:w="803" w:type="pct"/>
            <w:tcBorders>
              <w:top w:val="single" w:sz="4" w:space="0" w:color="auto"/>
              <w:left w:val="single" w:sz="4" w:space="0" w:color="auto"/>
              <w:bottom w:val="single" w:sz="4" w:space="0" w:color="auto"/>
              <w:right w:val="single" w:sz="4" w:space="0" w:color="auto"/>
            </w:tcBorders>
            <w:vAlign w:val="center"/>
          </w:tcPr>
          <w:p w14:paraId="5D95DBB7" w14:textId="64F85CBE" w:rsidR="00C52F2E" w:rsidRPr="00D74EB5" w:rsidRDefault="003B77FF" w:rsidP="00D74EB5">
            <w:pPr>
              <w:rPr>
                <w:rFonts w:ascii="Arial" w:hAnsi="Arial" w:cs="Arial"/>
                <w:color w:val="000000"/>
                <w:sz w:val="18"/>
                <w:szCs w:val="18"/>
              </w:rPr>
            </w:pPr>
            <w:r>
              <w:rPr>
                <w:rFonts w:ascii="Arial" w:hAnsi="Arial" w:cs="Arial"/>
                <w:sz w:val="18"/>
                <w:szCs w:val="18"/>
                <w:lang w:eastAsia="en-US"/>
              </w:rPr>
              <w:t>Método aleatorio</w:t>
            </w:r>
          </w:p>
        </w:tc>
      </w:tr>
      <w:tr w:rsidR="00755EA2" w:rsidRPr="00D74EB5" w14:paraId="4640F5F5" w14:textId="77777777" w:rsidTr="003B77FF">
        <w:trPr>
          <w:trHeight w:val="1262"/>
        </w:trPr>
        <w:tc>
          <w:tcPr>
            <w:tcW w:w="1204" w:type="pct"/>
            <w:tcBorders>
              <w:top w:val="single" w:sz="4" w:space="0" w:color="auto"/>
              <w:left w:val="single" w:sz="4" w:space="0" w:color="auto"/>
              <w:bottom w:val="single" w:sz="4" w:space="0" w:color="auto"/>
              <w:right w:val="single" w:sz="4" w:space="0" w:color="auto"/>
            </w:tcBorders>
            <w:vAlign w:val="center"/>
          </w:tcPr>
          <w:p w14:paraId="7AE10F69" w14:textId="77777777" w:rsidR="00D205E9" w:rsidRPr="00D74EB5" w:rsidRDefault="00D205E9" w:rsidP="00D74EB5">
            <w:pPr>
              <w:rPr>
                <w:rFonts w:ascii="Arial" w:hAnsi="Arial" w:cs="Arial"/>
                <w:sz w:val="18"/>
                <w:szCs w:val="18"/>
              </w:rPr>
            </w:pPr>
            <w:r w:rsidRPr="00D74EB5">
              <w:rPr>
                <w:rFonts w:ascii="Arial" w:hAnsi="Arial" w:cs="Arial"/>
                <w:sz w:val="18"/>
                <w:szCs w:val="18"/>
              </w:rPr>
              <w:t>Gasto público gestionado</w:t>
            </w:r>
          </w:p>
          <w:p w14:paraId="09857A53" w14:textId="270AD545" w:rsidR="00D205E9" w:rsidRPr="00D74EB5" w:rsidRDefault="00D205E9" w:rsidP="00D74EB5">
            <w:pPr>
              <w:rPr>
                <w:rFonts w:ascii="Arial" w:hAnsi="Arial" w:cs="Arial"/>
                <w:sz w:val="18"/>
                <w:szCs w:val="18"/>
              </w:rPr>
            </w:pPr>
            <w:r w:rsidRPr="00D74EB5">
              <w:rPr>
                <w:rFonts w:ascii="Arial" w:hAnsi="Arial" w:cs="Arial"/>
                <w:sz w:val="18"/>
                <w:szCs w:val="18"/>
              </w:rPr>
              <w:t xml:space="preserve">por sistemas integrados en relación al gasto </w:t>
            </w:r>
            <w:r w:rsidR="008E2588" w:rsidRPr="00D74EB5">
              <w:rPr>
                <w:rFonts w:ascii="Arial" w:hAnsi="Arial" w:cs="Arial"/>
                <w:sz w:val="18"/>
                <w:szCs w:val="18"/>
              </w:rPr>
              <w:t>público</w:t>
            </w:r>
            <w:r w:rsidRPr="00D74EB5">
              <w:rPr>
                <w:rFonts w:ascii="Arial" w:hAnsi="Arial" w:cs="Arial"/>
                <w:sz w:val="18"/>
                <w:szCs w:val="18"/>
              </w:rPr>
              <w:t xml:space="preserve"> total</w:t>
            </w:r>
          </w:p>
          <w:p w14:paraId="60B27ED8" w14:textId="4F6726B1" w:rsidR="00D205E9" w:rsidRPr="00D74EB5" w:rsidRDefault="00D205E9" w:rsidP="00D74EB5">
            <w:pPr>
              <w:rPr>
                <w:rFonts w:ascii="Arial" w:hAnsi="Arial" w:cs="Arial"/>
                <w:sz w:val="18"/>
                <w:szCs w:val="18"/>
              </w:rPr>
            </w:pPr>
            <w:r w:rsidRPr="00D74EB5">
              <w:rPr>
                <w:rFonts w:ascii="Arial" w:hAnsi="Arial" w:cs="Arial"/>
                <w:sz w:val="18"/>
                <w:szCs w:val="18"/>
              </w:rPr>
              <w:t>de la APN (*)</w:t>
            </w:r>
          </w:p>
          <w:p w14:paraId="7D7C001D" w14:textId="77777777" w:rsidR="00755EA2" w:rsidRPr="00D74EB5" w:rsidRDefault="00755EA2" w:rsidP="00D74EB5">
            <w:pPr>
              <w:rPr>
                <w:rFonts w:ascii="Arial" w:hAnsi="Arial" w:cs="Arial"/>
                <w:sz w:val="18"/>
                <w:szCs w:val="18"/>
              </w:rPr>
            </w:pPr>
          </w:p>
        </w:tc>
        <w:tc>
          <w:tcPr>
            <w:tcW w:w="585" w:type="pct"/>
            <w:gridSpan w:val="2"/>
            <w:tcBorders>
              <w:top w:val="single" w:sz="4" w:space="0" w:color="auto"/>
              <w:left w:val="single" w:sz="4" w:space="0" w:color="auto"/>
              <w:bottom w:val="single" w:sz="4" w:space="0" w:color="auto"/>
              <w:right w:val="single" w:sz="4" w:space="0" w:color="auto"/>
            </w:tcBorders>
            <w:vAlign w:val="center"/>
          </w:tcPr>
          <w:p w14:paraId="191D5285" w14:textId="1F0D88A6" w:rsidR="00755EA2" w:rsidRPr="00D74EB5" w:rsidRDefault="00D205E9" w:rsidP="00D74EB5">
            <w:pPr>
              <w:jc w:val="center"/>
              <w:rPr>
                <w:rFonts w:ascii="Arial" w:hAnsi="Arial" w:cs="Arial"/>
                <w:sz w:val="18"/>
                <w:szCs w:val="18"/>
              </w:rPr>
            </w:pPr>
            <w:r w:rsidRPr="00D74EB5">
              <w:rPr>
                <w:rFonts w:ascii="Arial" w:hAnsi="Arial" w:cs="Arial"/>
                <w:sz w:val="18"/>
                <w:szCs w:val="18"/>
              </w:rPr>
              <w:t>%</w:t>
            </w:r>
          </w:p>
        </w:tc>
        <w:tc>
          <w:tcPr>
            <w:tcW w:w="541" w:type="pct"/>
            <w:gridSpan w:val="2"/>
            <w:tcBorders>
              <w:top w:val="single" w:sz="4" w:space="0" w:color="auto"/>
              <w:left w:val="single" w:sz="4" w:space="0" w:color="auto"/>
              <w:bottom w:val="single" w:sz="4" w:space="0" w:color="auto"/>
              <w:right w:val="single" w:sz="4" w:space="0" w:color="auto"/>
            </w:tcBorders>
            <w:vAlign w:val="center"/>
          </w:tcPr>
          <w:p w14:paraId="14F38712" w14:textId="653FF8B5" w:rsidR="00755EA2" w:rsidRPr="00D74EB5" w:rsidRDefault="00D205E9" w:rsidP="00D74EB5">
            <w:pPr>
              <w:rPr>
                <w:rFonts w:ascii="Arial" w:hAnsi="Arial" w:cs="Arial"/>
                <w:sz w:val="18"/>
                <w:szCs w:val="18"/>
              </w:rPr>
            </w:pPr>
            <w:r w:rsidRPr="00D74EB5">
              <w:rPr>
                <w:rFonts w:ascii="Arial" w:hAnsi="Arial" w:cs="Arial"/>
                <w:sz w:val="18"/>
                <w:szCs w:val="18"/>
              </w:rPr>
              <w:t>2%</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5D916D58" w14:textId="2BC08E32" w:rsidR="00755EA2" w:rsidRPr="00D74EB5" w:rsidRDefault="00D205E9" w:rsidP="00D74EB5">
            <w:pPr>
              <w:rPr>
                <w:rFonts w:ascii="Arial" w:hAnsi="Arial" w:cs="Arial"/>
                <w:sz w:val="18"/>
                <w:szCs w:val="18"/>
              </w:rPr>
            </w:pPr>
            <w:r w:rsidRPr="00D74EB5">
              <w:rPr>
                <w:rFonts w:ascii="Arial" w:hAnsi="Arial" w:cs="Arial"/>
                <w:sz w:val="18"/>
                <w:szCs w:val="18"/>
              </w:rPr>
              <w:t>2017</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2F1C9E77" w14:textId="1D2918BC" w:rsidR="00755EA2" w:rsidRPr="00D74EB5" w:rsidRDefault="00D205E9" w:rsidP="00D74EB5">
            <w:pPr>
              <w:rPr>
                <w:rFonts w:ascii="Arial" w:hAnsi="Arial" w:cs="Arial"/>
                <w:sz w:val="18"/>
                <w:szCs w:val="18"/>
                <w:lang w:val="pt-BR"/>
              </w:rPr>
            </w:pPr>
            <w:r w:rsidRPr="00D74EB5">
              <w:rPr>
                <w:rFonts w:ascii="Arial" w:hAnsi="Arial" w:cs="Arial"/>
                <w:sz w:val="18"/>
                <w:szCs w:val="18"/>
              </w:rPr>
              <w:t xml:space="preserve">Informe de la Secretaría de Hacienda de la Nación. </w:t>
            </w:r>
            <w:r w:rsidRPr="00D74EB5">
              <w:rPr>
                <w:rFonts w:ascii="Arial" w:hAnsi="Arial" w:cs="Arial"/>
                <w:sz w:val="18"/>
                <w:szCs w:val="18"/>
                <w:lang w:val="pt-BR"/>
              </w:rPr>
              <w:t>Reporte Anual de e-SIDIF</w:t>
            </w: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7F7F85E" w14:textId="680E35FF" w:rsidR="00755EA2" w:rsidRPr="00D74EB5" w:rsidRDefault="00D205E9" w:rsidP="00D74EB5">
            <w:pPr>
              <w:rPr>
                <w:rFonts w:ascii="Arial" w:hAnsi="Arial" w:cs="Arial"/>
                <w:sz w:val="18"/>
                <w:szCs w:val="18"/>
              </w:rPr>
            </w:pPr>
            <w:r w:rsidRPr="00D74EB5">
              <w:rPr>
                <w:rFonts w:ascii="Arial" w:hAnsi="Arial" w:cs="Arial"/>
                <w:sz w:val="18"/>
                <w:szCs w:val="18"/>
                <w:lang w:eastAsia="es-EC"/>
              </w:rPr>
              <w:t>Final del Proyecto</w:t>
            </w:r>
          </w:p>
        </w:tc>
        <w:tc>
          <w:tcPr>
            <w:tcW w:w="803" w:type="pct"/>
            <w:tcBorders>
              <w:top w:val="single" w:sz="4" w:space="0" w:color="auto"/>
              <w:left w:val="single" w:sz="4" w:space="0" w:color="auto"/>
              <w:bottom w:val="single" w:sz="4" w:space="0" w:color="auto"/>
              <w:right w:val="single" w:sz="4" w:space="0" w:color="auto"/>
            </w:tcBorders>
            <w:vAlign w:val="center"/>
          </w:tcPr>
          <w:p w14:paraId="7F0036BD" w14:textId="71600F7E" w:rsidR="00755EA2" w:rsidRPr="00D74EB5" w:rsidRDefault="00D205E9" w:rsidP="00D74EB5">
            <w:pPr>
              <w:rPr>
                <w:rFonts w:ascii="Arial" w:hAnsi="Arial" w:cs="Arial"/>
                <w:sz w:val="18"/>
                <w:szCs w:val="18"/>
              </w:rPr>
            </w:pPr>
            <w:r w:rsidRPr="00D74EB5">
              <w:rPr>
                <w:rFonts w:ascii="Arial" w:hAnsi="Arial" w:cs="Arial"/>
                <w:sz w:val="18"/>
                <w:szCs w:val="18"/>
                <w:lang w:eastAsia="en-US"/>
              </w:rPr>
              <w:t>Comparación sin-con Proyecto</w:t>
            </w:r>
          </w:p>
        </w:tc>
      </w:tr>
      <w:tr w:rsidR="00F431EA" w:rsidRPr="00D74EB5" w14:paraId="63557E42" w14:textId="77777777" w:rsidTr="003B77FF">
        <w:trPr>
          <w:trHeight w:val="290"/>
        </w:trPr>
        <w:tc>
          <w:tcPr>
            <w:tcW w:w="5000" w:type="pct"/>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16B12" w14:textId="425AE890" w:rsidR="00F431EA" w:rsidRPr="00D74EB5" w:rsidRDefault="00F431EA" w:rsidP="00D74EB5">
            <w:pPr>
              <w:rPr>
                <w:rFonts w:ascii="Arial" w:hAnsi="Arial" w:cs="Arial"/>
                <w:color w:val="000000" w:themeColor="text1"/>
                <w:sz w:val="18"/>
                <w:szCs w:val="18"/>
              </w:rPr>
            </w:pPr>
            <w:r w:rsidRPr="00D74EB5">
              <w:rPr>
                <w:rFonts w:ascii="Arial" w:hAnsi="Arial" w:cs="Arial"/>
                <w:color w:val="000000" w:themeColor="text1"/>
                <w:sz w:val="18"/>
                <w:szCs w:val="18"/>
              </w:rPr>
              <w:t>Resultados Componente 2</w:t>
            </w:r>
          </w:p>
        </w:tc>
      </w:tr>
      <w:tr w:rsidR="0071455E" w:rsidRPr="00D74EB5" w14:paraId="4B73BCA5" w14:textId="77777777" w:rsidTr="003B77FF">
        <w:trPr>
          <w:trHeight w:val="893"/>
        </w:trPr>
        <w:tc>
          <w:tcPr>
            <w:tcW w:w="1204" w:type="pct"/>
            <w:tcBorders>
              <w:top w:val="single" w:sz="4" w:space="0" w:color="auto"/>
              <w:left w:val="single" w:sz="4" w:space="0" w:color="auto"/>
              <w:bottom w:val="single" w:sz="4" w:space="0" w:color="auto"/>
              <w:right w:val="single" w:sz="4" w:space="0" w:color="auto"/>
            </w:tcBorders>
            <w:vAlign w:val="center"/>
          </w:tcPr>
          <w:p w14:paraId="730F09F9" w14:textId="3AF7F922" w:rsidR="00F431EA" w:rsidRPr="00D74EB5" w:rsidRDefault="00F431EA" w:rsidP="00D74EB5">
            <w:pPr>
              <w:rPr>
                <w:rFonts w:ascii="Arial" w:hAnsi="Arial" w:cs="Arial"/>
                <w:sz w:val="18"/>
                <w:szCs w:val="18"/>
              </w:rPr>
            </w:pPr>
            <w:r w:rsidRPr="00D74EB5">
              <w:rPr>
                <w:rFonts w:ascii="Arial" w:hAnsi="Arial" w:cs="Arial"/>
                <w:sz w:val="18"/>
                <w:szCs w:val="18"/>
              </w:rPr>
              <w:t>Acceso a la información presupuestaria publicadas por provincias beneficiarias</w:t>
            </w:r>
          </w:p>
        </w:tc>
        <w:tc>
          <w:tcPr>
            <w:tcW w:w="585" w:type="pct"/>
            <w:gridSpan w:val="2"/>
            <w:tcBorders>
              <w:top w:val="single" w:sz="4" w:space="0" w:color="auto"/>
              <w:left w:val="single" w:sz="4" w:space="0" w:color="auto"/>
              <w:bottom w:val="single" w:sz="4" w:space="0" w:color="auto"/>
              <w:right w:val="single" w:sz="4" w:space="0" w:color="auto"/>
            </w:tcBorders>
            <w:vAlign w:val="center"/>
          </w:tcPr>
          <w:p w14:paraId="22FE9630" w14:textId="7A583B92" w:rsidR="00F431EA" w:rsidRPr="00D74EB5" w:rsidRDefault="00033E69" w:rsidP="00D74EB5">
            <w:pPr>
              <w:jc w:val="center"/>
              <w:rPr>
                <w:rFonts w:ascii="Arial" w:eastAsia="Arial" w:hAnsi="Arial" w:cs="Arial"/>
                <w:sz w:val="18"/>
                <w:szCs w:val="18"/>
              </w:rPr>
            </w:pPr>
            <w:r w:rsidRPr="00D74EB5">
              <w:rPr>
                <w:rFonts w:ascii="Arial" w:hAnsi="Arial" w:cs="Arial"/>
                <w:sz w:val="18"/>
                <w:szCs w:val="18"/>
              </w:rPr>
              <w:t>Accesos</w:t>
            </w:r>
          </w:p>
        </w:tc>
        <w:tc>
          <w:tcPr>
            <w:tcW w:w="541" w:type="pct"/>
            <w:gridSpan w:val="2"/>
            <w:tcBorders>
              <w:top w:val="single" w:sz="4" w:space="0" w:color="auto"/>
              <w:left w:val="single" w:sz="4" w:space="0" w:color="auto"/>
              <w:bottom w:val="single" w:sz="4" w:space="0" w:color="auto"/>
              <w:right w:val="single" w:sz="4" w:space="0" w:color="auto"/>
            </w:tcBorders>
            <w:vAlign w:val="center"/>
          </w:tcPr>
          <w:p w14:paraId="1BD46550" w14:textId="1E157928" w:rsidR="00F431EA" w:rsidRPr="00D74EB5" w:rsidRDefault="00C423A6" w:rsidP="00D74EB5">
            <w:pPr>
              <w:jc w:val="center"/>
              <w:rPr>
                <w:rFonts w:ascii="Arial" w:eastAsia="Arial" w:hAnsi="Arial" w:cs="Arial"/>
                <w:color w:val="000000" w:themeColor="text1"/>
                <w:sz w:val="18"/>
                <w:szCs w:val="18"/>
              </w:rPr>
            </w:pPr>
            <w:r w:rsidRPr="00D74EB5">
              <w:rPr>
                <w:rFonts w:ascii="Arial" w:hAnsi="Arial" w:cs="Arial"/>
                <w:color w:val="000000" w:themeColor="text1"/>
                <w:sz w:val="18"/>
                <w:szCs w:val="18"/>
              </w:rPr>
              <w:t>44.186</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3E3F788B" w14:textId="717E85F5" w:rsidR="00F431EA" w:rsidRPr="00D74EB5" w:rsidRDefault="00033E69" w:rsidP="00D74EB5">
            <w:pPr>
              <w:jc w:val="center"/>
              <w:rPr>
                <w:rFonts w:ascii="Arial" w:eastAsia="Arial" w:hAnsi="Arial" w:cs="Arial"/>
                <w:sz w:val="18"/>
                <w:szCs w:val="18"/>
              </w:rPr>
            </w:pPr>
            <w:r w:rsidRPr="00D74EB5">
              <w:rPr>
                <w:rFonts w:ascii="Arial" w:eastAsia="Arial" w:hAnsi="Arial" w:cs="Arial"/>
                <w:sz w:val="18"/>
                <w:szCs w:val="18"/>
              </w:rPr>
              <w:t>2018</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2400351B" w14:textId="0E8E49E0" w:rsidR="00F431EA" w:rsidRPr="00D74EB5" w:rsidRDefault="00C52F2E" w:rsidP="00D74EB5">
            <w:pPr>
              <w:pStyle w:val="Paragraph"/>
              <w:tabs>
                <w:tab w:val="clear" w:pos="720"/>
              </w:tabs>
              <w:spacing w:before="0" w:after="0"/>
              <w:ind w:left="0" w:firstLine="0"/>
              <w:jc w:val="left"/>
              <w:rPr>
                <w:rFonts w:eastAsia="Arial" w:cs="Arial"/>
                <w:sz w:val="18"/>
                <w:szCs w:val="18"/>
                <w:lang w:val="es-ES_tradnl"/>
              </w:rPr>
            </w:pPr>
            <w:r w:rsidRPr="00D74EB5">
              <w:rPr>
                <w:rFonts w:cs="Arial"/>
                <w:color w:val="000000"/>
                <w:sz w:val="18"/>
                <w:szCs w:val="18"/>
                <w:lang w:val="es-ES_tradnl"/>
              </w:rPr>
              <w:t xml:space="preserve">Similar </w:t>
            </w:r>
            <w:r w:rsidRPr="004E6917">
              <w:rPr>
                <w:rFonts w:cs="Arial"/>
                <w:i/>
                <w:color w:val="000000"/>
                <w:sz w:val="18"/>
                <w:szCs w:val="18"/>
                <w:lang w:val="es-ES_tradnl"/>
              </w:rPr>
              <w:t>Web</w:t>
            </w: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370200A9" w14:textId="517B1773" w:rsidR="00F431EA" w:rsidRPr="00D74EB5" w:rsidRDefault="00F431EA" w:rsidP="00D74EB5">
            <w:pPr>
              <w:jc w:val="center"/>
              <w:rPr>
                <w:rFonts w:ascii="Arial" w:hAnsi="Arial" w:cs="Arial"/>
                <w:sz w:val="18"/>
                <w:szCs w:val="18"/>
                <w:lang w:eastAsia="es-EC"/>
              </w:rPr>
            </w:pPr>
            <w:r w:rsidRPr="00D74EB5">
              <w:rPr>
                <w:rFonts w:ascii="Arial" w:hAnsi="Arial" w:cs="Arial"/>
                <w:sz w:val="18"/>
                <w:szCs w:val="18"/>
                <w:lang w:eastAsia="es-EC"/>
              </w:rPr>
              <w:t>Final del Proyecto</w:t>
            </w:r>
          </w:p>
        </w:tc>
        <w:tc>
          <w:tcPr>
            <w:tcW w:w="803" w:type="pct"/>
            <w:tcBorders>
              <w:top w:val="single" w:sz="4" w:space="0" w:color="auto"/>
              <w:left w:val="single" w:sz="4" w:space="0" w:color="auto"/>
              <w:bottom w:val="single" w:sz="4" w:space="0" w:color="auto"/>
              <w:right w:val="single" w:sz="4" w:space="0" w:color="auto"/>
            </w:tcBorders>
            <w:vAlign w:val="center"/>
          </w:tcPr>
          <w:p w14:paraId="62E0218B" w14:textId="65A46F49" w:rsidR="00F431EA" w:rsidRPr="00D74EB5" w:rsidRDefault="000721A4" w:rsidP="00D74EB5">
            <w:pPr>
              <w:jc w:val="center"/>
              <w:rPr>
                <w:rFonts w:ascii="Arial" w:hAnsi="Arial" w:cs="Arial"/>
                <w:sz w:val="18"/>
                <w:szCs w:val="18"/>
                <w:lang w:eastAsia="es-EC"/>
              </w:rPr>
            </w:pPr>
            <w:r>
              <w:rPr>
                <w:rFonts w:ascii="Arial" w:hAnsi="Arial" w:cs="Arial"/>
                <w:sz w:val="18"/>
                <w:szCs w:val="18"/>
                <w:lang w:eastAsia="en-US"/>
              </w:rPr>
              <w:t>Método aleatorio</w:t>
            </w:r>
          </w:p>
        </w:tc>
      </w:tr>
      <w:tr w:rsidR="0071455E" w:rsidRPr="00D74EB5" w14:paraId="2404912A" w14:textId="77777777" w:rsidTr="003B77FF">
        <w:trPr>
          <w:trHeight w:val="1150"/>
        </w:trPr>
        <w:tc>
          <w:tcPr>
            <w:tcW w:w="1204" w:type="pct"/>
            <w:tcBorders>
              <w:top w:val="single" w:sz="4" w:space="0" w:color="auto"/>
              <w:left w:val="single" w:sz="4" w:space="0" w:color="auto"/>
              <w:bottom w:val="single" w:sz="4" w:space="0" w:color="auto"/>
              <w:right w:val="single" w:sz="4" w:space="0" w:color="auto"/>
            </w:tcBorders>
            <w:vAlign w:val="center"/>
          </w:tcPr>
          <w:p w14:paraId="166F5456" w14:textId="07BC3345" w:rsidR="00F431EA" w:rsidRPr="00D74EB5" w:rsidRDefault="00033E69" w:rsidP="00D74EB5">
            <w:pPr>
              <w:rPr>
                <w:rFonts w:ascii="Arial" w:hAnsi="Arial" w:cs="Arial"/>
                <w:sz w:val="18"/>
                <w:szCs w:val="18"/>
              </w:rPr>
            </w:pPr>
            <w:r w:rsidRPr="00D74EB5">
              <w:rPr>
                <w:rFonts w:ascii="Arial" w:hAnsi="Arial" w:cs="Arial"/>
                <w:sz w:val="18"/>
                <w:szCs w:val="18"/>
              </w:rPr>
              <w:t>Demoras en la elevación de la cuenta de inversión a la Legislatura</w:t>
            </w:r>
          </w:p>
        </w:tc>
        <w:tc>
          <w:tcPr>
            <w:tcW w:w="585" w:type="pct"/>
            <w:gridSpan w:val="2"/>
            <w:tcBorders>
              <w:top w:val="single" w:sz="4" w:space="0" w:color="auto"/>
              <w:left w:val="single" w:sz="4" w:space="0" w:color="auto"/>
              <w:bottom w:val="single" w:sz="4" w:space="0" w:color="auto"/>
              <w:right w:val="single" w:sz="4" w:space="0" w:color="auto"/>
            </w:tcBorders>
            <w:vAlign w:val="center"/>
          </w:tcPr>
          <w:p w14:paraId="48033086" w14:textId="1F5FFDF5" w:rsidR="00F431EA" w:rsidRPr="00D74EB5" w:rsidRDefault="00033E69" w:rsidP="00D74EB5">
            <w:pPr>
              <w:jc w:val="center"/>
              <w:rPr>
                <w:rFonts w:ascii="Arial" w:eastAsia="Arial" w:hAnsi="Arial" w:cs="Arial"/>
                <w:sz w:val="18"/>
                <w:szCs w:val="18"/>
              </w:rPr>
            </w:pPr>
            <w:r w:rsidRPr="00D74EB5">
              <w:rPr>
                <w:rFonts w:ascii="Arial" w:hAnsi="Arial" w:cs="Arial"/>
                <w:sz w:val="18"/>
                <w:szCs w:val="18"/>
              </w:rPr>
              <w:t>Días</w:t>
            </w:r>
          </w:p>
        </w:tc>
        <w:tc>
          <w:tcPr>
            <w:tcW w:w="541" w:type="pct"/>
            <w:gridSpan w:val="2"/>
            <w:tcBorders>
              <w:top w:val="single" w:sz="4" w:space="0" w:color="auto"/>
              <w:left w:val="single" w:sz="4" w:space="0" w:color="auto"/>
              <w:bottom w:val="single" w:sz="4" w:space="0" w:color="auto"/>
              <w:right w:val="single" w:sz="4" w:space="0" w:color="auto"/>
            </w:tcBorders>
            <w:vAlign w:val="center"/>
          </w:tcPr>
          <w:p w14:paraId="3D6950E2" w14:textId="09ADA728" w:rsidR="00F431EA" w:rsidRPr="00D74EB5" w:rsidRDefault="00033E69" w:rsidP="00D74EB5">
            <w:pPr>
              <w:jc w:val="center"/>
              <w:rPr>
                <w:rFonts w:ascii="Arial" w:eastAsia="Arial" w:hAnsi="Arial" w:cs="Arial"/>
                <w:color w:val="000000" w:themeColor="text1"/>
                <w:sz w:val="18"/>
                <w:szCs w:val="18"/>
              </w:rPr>
            </w:pPr>
            <w:r w:rsidRPr="00D74EB5">
              <w:rPr>
                <w:rFonts w:ascii="Arial" w:hAnsi="Arial" w:cs="Arial"/>
                <w:color w:val="000000" w:themeColor="text1"/>
                <w:sz w:val="18"/>
                <w:szCs w:val="18"/>
              </w:rPr>
              <w:t>531</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0C50BD87" w14:textId="1CBEAC0A" w:rsidR="00F431EA" w:rsidRPr="00D74EB5" w:rsidRDefault="00033E69" w:rsidP="00D74EB5">
            <w:pPr>
              <w:jc w:val="center"/>
              <w:rPr>
                <w:rFonts w:ascii="Arial" w:eastAsia="Arial" w:hAnsi="Arial" w:cs="Arial"/>
                <w:sz w:val="18"/>
                <w:szCs w:val="18"/>
              </w:rPr>
            </w:pPr>
            <w:r w:rsidRPr="00D74EB5">
              <w:rPr>
                <w:rFonts w:ascii="Arial" w:eastAsia="Arial" w:hAnsi="Arial" w:cs="Arial"/>
                <w:sz w:val="18"/>
                <w:szCs w:val="18"/>
              </w:rPr>
              <w:t>2018</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1083AC34" w14:textId="53216A71" w:rsidR="00F431EA" w:rsidRPr="00D74EB5" w:rsidRDefault="00033E69" w:rsidP="00D74EB5">
            <w:pPr>
              <w:pStyle w:val="Paragraph"/>
              <w:tabs>
                <w:tab w:val="clear" w:pos="720"/>
              </w:tabs>
              <w:spacing w:before="0" w:after="0"/>
              <w:ind w:left="0" w:firstLine="0"/>
              <w:jc w:val="left"/>
              <w:rPr>
                <w:rFonts w:eastAsia="Arial" w:cs="Arial"/>
                <w:sz w:val="18"/>
                <w:szCs w:val="18"/>
                <w:lang w:val="es-ES_tradnl"/>
              </w:rPr>
            </w:pPr>
            <w:r w:rsidRPr="00D74EB5">
              <w:rPr>
                <w:rFonts w:cs="Arial"/>
                <w:bCs/>
                <w:sz w:val="18"/>
                <w:szCs w:val="18"/>
                <w:lang w:val="es-ES_tradnl" w:eastAsia="en-US"/>
              </w:rPr>
              <w:t>Informe de evaluación de resultados de implementación por provincia</w:t>
            </w: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AE4FC63" w14:textId="77777777" w:rsidR="00F431EA" w:rsidRPr="00D74EB5" w:rsidRDefault="00F431EA" w:rsidP="00D74EB5">
            <w:pPr>
              <w:jc w:val="center"/>
              <w:rPr>
                <w:rFonts w:ascii="Arial" w:hAnsi="Arial" w:cs="Arial"/>
                <w:sz w:val="18"/>
                <w:szCs w:val="18"/>
                <w:lang w:eastAsia="es-EC"/>
              </w:rPr>
            </w:pPr>
          </w:p>
          <w:p w14:paraId="2671F74C" w14:textId="04546C1B" w:rsidR="00F431EA" w:rsidRPr="00D74EB5" w:rsidRDefault="00F431EA" w:rsidP="00D74EB5">
            <w:pPr>
              <w:jc w:val="center"/>
              <w:rPr>
                <w:rFonts w:ascii="Arial" w:hAnsi="Arial" w:cs="Arial"/>
                <w:sz w:val="18"/>
                <w:szCs w:val="18"/>
                <w:lang w:eastAsia="es-EC"/>
              </w:rPr>
            </w:pPr>
            <w:r w:rsidRPr="00D74EB5">
              <w:rPr>
                <w:rFonts w:ascii="Arial" w:hAnsi="Arial" w:cs="Arial"/>
                <w:sz w:val="18"/>
                <w:szCs w:val="18"/>
                <w:lang w:eastAsia="es-EC"/>
              </w:rPr>
              <w:t>Final del Proyecto</w:t>
            </w:r>
          </w:p>
        </w:tc>
        <w:tc>
          <w:tcPr>
            <w:tcW w:w="803" w:type="pct"/>
            <w:tcBorders>
              <w:top w:val="single" w:sz="4" w:space="0" w:color="auto"/>
              <w:left w:val="single" w:sz="4" w:space="0" w:color="auto"/>
              <w:bottom w:val="single" w:sz="4" w:space="0" w:color="auto"/>
              <w:right w:val="single" w:sz="4" w:space="0" w:color="auto"/>
            </w:tcBorders>
            <w:vAlign w:val="center"/>
          </w:tcPr>
          <w:p w14:paraId="7D28DF1F" w14:textId="2780D0AC" w:rsidR="00F431EA" w:rsidRPr="00D74EB5" w:rsidRDefault="00033E69" w:rsidP="00D74EB5">
            <w:pPr>
              <w:jc w:val="center"/>
              <w:rPr>
                <w:rFonts w:ascii="Arial" w:hAnsi="Arial" w:cs="Arial"/>
                <w:sz w:val="18"/>
                <w:szCs w:val="18"/>
                <w:lang w:eastAsia="es-EC"/>
              </w:rPr>
            </w:pPr>
            <w:r w:rsidRPr="00D74EB5">
              <w:rPr>
                <w:rFonts w:ascii="Arial" w:hAnsi="Arial" w:cs="Arial"/>
                <w:sz w:val="18"/>
                <w:szCs w:val="18"/>
                <w:lang w:eastAsia="en-US"/>
              </w:rPr>
              <w:t>Comparación sin-con Proyecto</w:t>
            </w:r>
          </w:p>
        </w:tc>
      </w:tr>
      <w:tr w:rsidR="0071455E" w:rsidRPr="00D74EB5" w14:paraId="0041F65A" w14:textId="77777777" w:rsidTr="003B77FF">
        <w:trPr>
          <w:trHeight w:val="1091"/>
        </w:trPr>
        <w:tc>
          <w:tcPr>
            <w:tcW w:w="1204" w:type="pct"/>
            <w:tcBorders>
              <w:top w:val="single" w:sz="4" w:space="0" w:color="auto"/>
              <w:left w:val="single" w:sz="4" w:space="0" w:color="auto"/>
              <w:bottom w:val="single" w:sz="4" w:space="0" w:color="auto"/>
              <w:right w:val="single" w:sz="4" w:space="0" w:color="auto"/>
            </w:tcBorders>
            <w:vAlign w:val="center"/>
          </w:tcPr>
          <w:p w14:paraId="06BC37BD" w14:textId="6DA1BB21" w:rsidR="00F431EA" w:rsidRPr="00D74EB5" w:rsidRDefault="00F431EA" w:rsidP="00D74EB5">
            <w:pPr>
              <w:rPr>
                <w:rFonts w:ascii="Arial" w:hAnsi="Arial" w:cs="Arial"/>
                <w:sz w:val="18"/>
                <w:szCs w:val="18"/>
              </w:rPr>
            </w:pPr>
            <w:r w:rsidRPr="00D74EB5">
              <w:rPr>
                <w:rFonts w:ascii="Arial" w:hAnsi="Arial" w:cs="Arial"/>
                <w:sz w:val="18"/>
                <w:szCs w:val="18"/>
              </w:rPr>
              <w:t>Integridad de la información financiera publicada, requerida por la Ley de Responsabilidad Fiscal</w:t>
            </w:r>
            <w:r w:rsidR="000030C4">
              <w:rPr>
                <w:rFonts w:ascii="Arial" w:hAnsi="Arial" w:cs="Arial"/>
                <w:sz w:val="18"/>
                <w:szCs w:val="18"/>
              </w:rPr>
              <w:t xml:space="preserve"> (*)</w:t>
            </w:r>
          </w:p>
        </w:tc>
        <w:tc>
          <w:tcPr>
            <w:tcW w:w="585" w:type="pct"/>
            <w:gridSpan w:val="2"/>
            <w:tcBorders>
              <w:top w:val="single" w:sz="4" w:space="0" w:color="auto"/>
              <w:left w:val="single" w:sz="4" w:space="0" w:color="auto"/>
              <w:bottom w:val="single" w:sz="4" w:space="0" w:color="auto"/>
              <w:right w:val="single" w:sz="4" w:space="0" w:color="auto"/>
            </w:tcBorders>
            <w:vAlign w:val="center"/>
          </w:tcPr>
          <w:p w14:paraId="7DB307E0" w14:textId="2C5D3E4B" w:rsidR="00F431EA" w:rsidRPr="00D74EB5" w:rsidRDefault="00033E69" w:rsidP="00D74EB5">
            <w:pPr>
              <w:jc w:val="center"/>
              <w:rPr>
                <w:rFonts w:ascii="Arial" w:eastAsia="Arial" w:hAnsi="Arial" w:cs="Arial"/>
                <w:sz w:val="18"/>
                <w:szCs w:val="18"/>
              </w:rPr>
            </w:pPr>
            <w:r w:rsidRPr="00D74EB5">
              <w:rPr>
                <w:rFonts w:ascii="Arial" w:hAnsi="Arial" w:cs="Arial"/>
                <w:sz w:val="18"/>
                <w:szCs w:val="18"/>
              </w:rPr>
              <w:t>Puntaje</w:t>
            </w:r>
          </w:p>
        </w:tc>
        <w:tc>
          <w:tcPr>
            <w:tcW w:w="541" w:type="pct"/>
            <w:gridSpan w:val="2"/>
            <w:tcBorders>
              <w:top w:val="single" w:sz="4" w:space="0" w:color="auto"/>
              <w:left w:val="single" w:sz="4" w:space="0" w:color="auto"/>
              <w:bottom w:val="single" w:sz="4" w:space="0" w:color="auto"/>
              <w:right w:val="single" w:sz="4" w:space="0" w:color="auto"/>
            </w:tcBorders>
            <w:vAlign w:val="center"/>
          </w:tcPr>
          <w:p w14:paraId="584221BF" w14:textId="42732CE5" w:rsidR="00F431EA" w:rsidRPr="00D74EB5" w:rsidRDefault="00033E69" w:rsidP="00D74EB5">
            <w:pPr>
              <w:jc w:val="center"/>
              <w:rPr>
                <w:rFonts w:ascii="Arial" w:eastAsia="Arial" w:hAnsi="Arial" w:cs="Arial"/>
                <w:sz w:val="18"/>
                <w:szCs w:val="18"/>
              </w:rPr>
            </w:pPr>
            <w:r w:rsidRPr="00D74EB5">
              <w:rPr>
                <w:rFonts w:ascii="Arial" w:hAnsi="Arial" w:cs="Arial"/>
                <w:color w:val="000000"/>
                <w:sz w:val="18"/>
                <w:szCs w:val="18"/>
              </w:rPr>
              <w:t>197</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7C158283" w14:textId="35A7B4E8" w:rsidR="00F431EA" w:rsidRPr="00D74EB5" w:rsidRDefault="00033E69" w:rsidP="00D74EB5">
            <w:pPr>
              <w:jc w:val="center"/>
              <w:rPr>
                <w:rFonts w:ascii="Arial" w:eastAsia="Arial" w:hAnsi="Arial" w:cs="Arial"/>
                <w:sz w:val="18"/>
                <w:szCs w:val="18"/>
              </w:rPr>
            </w:pPr>
            <w:r w:rsidRPr="00D74EB5">
              <w:rPr>
                <w:rFonts w:ascii="Arial" w:eastAsia="Arial" w:hAnsi="Arial" w:cs="Arial"/>
                <w:sz w:val="18"/>
                <w:szCs w:val="18"/>
              </w:rPr>
              <w:t>2018</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603CCB88" w14:textId="392ECDDB" w:rsidR="00F431EA" w:rsidRPr="00D74EB5" w:rsidRDefault="00F431EA" w:rsidP="00D74EB5">
            <w:pPr>
              <w:pStyle w:val="Paragraph"/>
              <w:tabs>
                <w:tab w:val="clear" w:pos="720"/>
              </w:tabs>
              <w:spacing w:before="0" w:after="0"/>
              <w:ind w:left="0" w:firstLine="0"/>
              <w:jc w:val="left"/>
              <w:rPr>
                <w:rFonts w:eastAsia="Arial" w:cs="Arial"/>
                <w:sz w:val="18"/>
                <w:szCs w:val="18"/>
                <w:lang w:val="es-ES_tradnl"/>
              </w:rPr>
            </w:pPr>
            <w:bookmarkStart w:id="26" w:name="_Toc525149927"/>
            <w:r w:rsidRPr="00D74EB5">
              <w:rPr>
                <w:rFonts w:eastAsia="Arial" w:cs="Arial"/>
                <w:sz w:val="18"/>
                <w:szCs w:val="18"/>
                <w:lang w:val="es-ES_tradnl"/>
              </w:rPr>
              <w:t>Informe ASAP</w:t>
            </w:r>
            <w:bookmarkEnd w:id="26"/>
          </w:p>
        </w:tc>
        <w:tc>
          <w:tcPr>
            <w:tcW w:w="734" w:type="pct"/>
            <w:gridSpan w:val="2"/>
            <w:tcBorders>
              <w:top w:val="single" w:sz="4" w:space="0" w:color="auto"/>
              <w:left w:val="single" w:sz="4" w:space="0" w:color="auto"/>
              <w:bottom w:val="single" w:sz="4" w:space="0" w:color="auto"/>
              <w:right w:val="single" w:sz="4" w:space="0" w:color="auto"/>
            </w:tcBorders>
            <w:vAlign w:val="center"/>
          </w:tcPr>
          <w:p w14:paraId="175908A2" w14:textId="7A3055CA" w:rsidR="00F431EA" w:rsidRPr="00D74EB5" w:rsidRDefault="00F431EA" w:rsidP="00D74EB5">
            <w:pPr>
              <w:jc w:val="center"/>
              <w:rPr>
                <w:rFonts w:ascii="Arial" w:hAnsi="Arial" w:cs="Arial"/>
                <w:sz w:val="18"/>
                <w:szCs w:val="18"/>
                <w:lang w:eastAsia="es-EC"/>
              </w:rPr>
            </w:pPr>
            <w:r w:rsidRPr="00D74EB5">
              <w:rPr>
                <w:rFonts w:ascii="Arial" w:hAnsi="Arial" w:cs="Arial"/>
                <w:sz w:val="18"/>
                <w:szCs w:val="18"/>
                <w:lang w:eastAsia="es-EC"/>
              </w:rPr>
              <w:t>Final del Proyecto</w:t>
            </w:r>
          </w:p>
        </w:tc>
        <w:tc>
          <w:tcPr>
            <w:tcW w:w="803" w:type="pct"/>
            <w:tcBorders>
              <w:top w:val="single" w:sz="4" w:space="0" w:color="auto"/>
              <w:left w:val="single" w:sz="4" w:space="0" w:color="auto"/>
              <w:bottom w:val="single" w:sz="4" w:space="0" w:color="auto"/>
              <w:right w:val="single" w:sz="4" w:space="0" w:color="auto"/>
            </w:tcBorders>
          </w:tcPr>
          <w:p w14:paraId="4DACFBBA" w14:textId="7C1EDE00" w:rsidR="00F431EA" w:rsidRPr="00D74EB5" w:rsidRDefault="00F431EA" w:rsidP="00D74EB5">
            <w:pPr>
              <w:jc w:val="center"/>
              <w:rPr>
                <w:rFonts w:ascii="Arial" w:hAnsi="Arial" w:cs="Arial"/>
                <w:sz w:val="18"/>
                <w:szCs w:val="18"/>
                <w:lang w:eastAsia="es-EC"/>
              </w:rPr>
            </w:pPr>
            <w:r w:rsidRPr="00D74EB5">
              <w:rPr>
                <w:rFonts w:ascii="Arial" w:hAnsi="Arial" w:cs="Arial"/>
                <w:sz w:val="18"/>
                <w:szCs w:val="18"/>
                <w:lang w:eastAsia="en-US"/>
              </w:rPr>
              <w:t>Comparación sin-con Proyecto</w:t>
            </w:r>
          </w:p>
        </w:tc>
      </w:tr>
      <w:tr w:rsidR="00755EA2" w:rsidRPr="00D74EB5" w14:paraId="4241848F" w14:textId="77777777" w:rsidTr="003B77FF">
        <w:trPr>
          <w:trHeight w:val="677"/>
        </w:trPr>
        <w:tc>
          <w:tcPr>
            <w:tcW w:w="1204" w:type="pct"/>
            <w:tcBorders>
              <w:top w:val="single" w:sz="4" w:space="0" w:color="auto"/>
              <w:left w:val="single" w:sz="4" w:space="0" w:color="auto"/>
              <w:bottom w:val="single" w:sz="4" w:space="0" w:color="auto"/>
              <w:right w:val="single" w:sz="4" w:space="0" w:color="auto"/>
            </w:tcBorders>
            <w:vAlign w:val="center"/>
          </w:tcPr>
          <w:p w14:paraId="2BAE6E97" w14:textId="559387EF" w:rsidR="00755EA2" w:rsidRPr="00D74EB5" w:rsidRDefault="000B77B4" w:rsidP="00D74EB5">
            <w:pPr>
              <w:rPr>
                <w:rFonts w:ascii="Arial" w:hAnsi="Arial" w:cs="Arial"/>
                <w:sz w:val="18"/>
                <w:szCs w:val="18"/>
              </w:rPr>
            </w:pPr>
            <w:r w:rsidRPr="00D74EB5">
              <w:rPr>
                <w:rFonts w:ascii="Arial" w:hAnsi="Arial" w:cs="Arial"/>
                <w:sz w:val="18"/>
                <w:szCs w:val="18"/>
              </w:rPr>
              <w:t>Ejecución presupuestaria sobre crédito vigente en Provincias (*)</w:t>
            </w:r>
          </w:p>
        </w:tc>
        <w:tc>
          <w:tcPr>
            <w:tcW w:w="585" w:type="pct"/>
            <w:gridSpan w:val="2"/>
            <w:tcBorders>
              <w:top w:val="single" w:sz="4" w:space="0" w:color="auto"/>
              <w:left w:val="single" w:sz="4" w:space="0" w:color="auto"/>
              <w:bottom w:val="single" w:sz="4" w:space="0" w:color="auto"/>
              <w:right w:val="single" w:sz="4" w:space="0" w:color="auto"/>
            </w:tcBorders>
            <w:vAlign w:val="center"/>
          </w:tcPr>
          <w:p w14:paraId="5DD55EB6" w14:textId="1FDD571A" w:rsidR="00755EA2" w:rsidRPr="00D74EB5" w:rsidRDefault="000B77B4" w:rsidP="00D74EB5">
            <w:pPr>
              <w:jc w:val="center"/>
              <w:rPr>
                <w:rFonts w:ascii="Arial" w:hAnsi="Arial" w:cs="Arial"/>
                <w:sz w:val="18"/>
                <w:szCs w:val="18"/>
              </w:rPr>
            </w:pPr>
            <w:r w:rsidRPr="00D74EB5">
              <w:rPr>
                <w:rFonts w:ascii="Arial" w:hAnsi="Arial" w:cs="Arial"/>
                <w:sz w:val="18"/>
                <w:szCs w:val="18"/>
              </w:rPr>
              <w:t>Porcentaje</w:t>
            </w:r>
          </w:p>
        </w:tc>
        <w:tc>
          <w:tcPr>
            <w:tcW w:w="541" w:type="pct"/>
            <w:gridSpan w:val="2"/>
            <w:tcBorders>
              <w:top w:val="single" w:sz="4" w:space="0" w:color="auto"/>
              <w:left w:val="single" w:sz="4" w:space="0" w:color="auto"/>
              <w:bottom w:val="single" w:sz="4" w:space="0" w:color="auto"/>
              <w:right w:val="single" w:sz="4" w:space="0" w:color="auto"/>
            </w:tcBorders>
            <w:vAlign w:val="center"/>
          </w:tcPr>
          <w:p w14:paraId="5D9F4D5F" w14:textId="09633653" w:rsidR="00755EA2" w:rsidRPr="00D74EB5" w:rsidRDefault="000B77B4" w:rsidP="00D74EB5">
            <w:pPr>
              <w:jc w:val="center"/>
              <w:rPr>
                <w:rFonts w:ascii="Arial" w:hAnsi="Arial" w:cs="Arial"/>
                <w:color w:val="000000"/>
                <w:sz w:val="18"/>
                <w:szCs w:val="18"/>
              </w:rPr>
            </w:pPr>
            <w:r w:rsidRPr="00D74EB5">
              <w:rPr>
                <w:rFonts w:ascii="Arial" w:hAnsi="Arial" w:cs="Arial"/>
                <w:color w:val="000000"/>
                <w:sz w:val="18"/>
                <w:szCs w:val="18"/>
              </w:rPr>
              <w:t>86,3%</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43682CDF" w14:textId="3E27B245" w:rsidR="00755EA2" w:rsidRPr="00D74EB5" w:rsidRDefault="000B77B4" w:rsidP="00D74EB5">
            <w:pPr>
              <w:jc w:val="center"/>
              <w:rPr>
                <w:rFonts w:ascii="Arial" w:eastAsia="Arial" w:hAnsi="Arial" w:cs="Arial"/>
                <w:sz w:val="18"/>
                <w:szCs w:val="18"/>
              </w:rPr>
            </w:pPr>
            <w:r w:rsidRPr="00D74EB5">
              <w:rPr>
                <w:rFonts w:ascii="Arial" w:eastAsia="Arial" w:hAnsi="Arial" w:cs="Arial"/>
                <w:sz w:val="18"/>
                <w:szCs w:val="18"/>
              </w:rPr>
              <w:t>2017</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0E8E4E6B" w14:textId="1BD0922E" w:rsidR="00755EA2" w:rsidRPr="00D74EB5" w:rsidRDefault="000B77B4" w:rsidP="00D74EB5">
            <w:pPr>
              <w:pStyle w:val="Paragraph"/>
              <w:tabs>
                <w:tab w:val="clear" w:pos="720"/>
              </w:tabs>
              <w:spacing w:before="0" w:after="0"/>
              <w:ind w:left="0" w:firstLine="0"/>
              <w:jc w:val="left"/>
              <w:rPr>
                <w:rFonts w:eastAsia="Arial" w:cs="Arial"/>
                <w:sz w:val="18"/>
                <w:szCs w:val="18"/>
                <w:lang w:val="es-ES_tradnl"/>
              </w:rPr>
            </w:pPr>
            <w:r w:rsidRPr="00D74EB5">
              <w:rPr>
                <w:rFonts w:eastAsia="Arial" w:cs="Arial"/>
                <w:sz w:val="18"/>
                <w:szCs w:val="18"/>
                <w:lang w:val="es-ES_tradnl"/>
              </w:rPr>
              <w:t>Publicación Provincia Oficial</w:t>
            </w: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04630577" w14:textId="2B84B37F" w:rsidR="00755EA2" w:rsidRPr="00D74EB5" w:rsidRDefault="000B77B4" w:rsidP="00D74EB5">
            <w:pPr>
              <w:jc w:val="center"/>
              <w:rPr>
                <w:rFonts w:ascii="Arial" w:hAnsi="Arial" w:cs="Arial"/>
                <w:sz w:val="18"/>
                <w:szCs w:val="18"/>
                <w:lang w:eastAsia="es-EC"/>
              </w:rPr>
            </w:pPr>
            <w:r w:rsidRPr="00D74EB5">
              <w:rPr>
                <w:rFonts w:ascii="Arial" w:hAnsi="Arial" w:cs="Arial"/>
                <w:sz w:val="18"/>
                <w:szCs w:val="18"/>
                <w:lang w:eastAsia="es-EC"/>
              </w:rPr>
              <w:t>Final del Proyecto</w:t>
            </w:r>
          </w:p>
        </w:tc>
        <w:tc>
          <w:tcPr>
            <w:tcW w:w="803" w:type="pct"/>
            <w:tcBorders>
              <w:top w:val="single" w:sz="4" w:space="0" w:color="auto"/>
              <w:left w:val="single" w:sz="4" w:space="0" w:color="auto"/>
              <w:bottom w:val="single" w:sz="4" w:space="0" w:color="auto"/>
              <w:right w:val="single" w:sz="4" w:space="0" w:color="auto"/>
            </w:tcBorders>
          </w:tcPr>
          <w:p w14:paraId="65D5483F" w14:textId="35E64561" w:rsidR="00755EA2" w:rsidRPr="00D74EB5" w:rsidRDefault="000B77B4" w:rsidP="00D74EB5">
            <w:pPr>
              <w:jc w:val="center"/>
              <w:rPr>
                <w:rFonts w:ascii="Arial" w:hAnsi="Arial" w:cs="Arial"/>
                <w:sz w:val="18"/>
                <w:szCs w:val="18"/>
                <w:lang w:eastAsia="en-US"/>
              </w:rPr>
            </w:pPr>
            <w:r w:rsidRPr="00D74EB5">
              <w:rPr>
                <w:rFonts w:ascii="Arial" w:hAnsi="Arial" w:cs="Arial"/>
                <w:sz w:val="18"/>
                <w:szCs w:val="18"/>
                <w:lang w:eastAsia="en-US"/>
              </w:rPr>
              <w:t>Comparación sin-con Proyecto</w:t>
            </w:r>
          </w:p>
        </w:tc>
      </w:tr>
    </w:tbl>
    <w:p w14:paraId="34F946E0" w14:textId="29A8E6A1" w:rsidR="00E16E2E" w:rsidRPr="00D74EB5" w:rsidRDefault="000B77B4" w:rsidP="00F24783">
      <w:pPr>
        <w:pStyle w:val="Chapter"/>
        <w:numPr>
          <w:ilvl w:val="0"/>
          <w:numId w:val="0"/>
        </w:numPr>
        <w:tabs>
          <w:tab w:val="clear" w:pos="1440"/>
          <w:tab w:val="left" w:pos="709"/>
          <w:tab w:val="left" w:pos="851"/>
        </w:tabs>
        <w:spacing w:before="120" w:after="120"/>
        <w:jc w:val="both"/>
        <w:rPr>
          <w:rFonts w:cs="Arial"/>
          <w:b w:val="0"/>
          <w:smallCaps w:val="0"/>
          <w:sz w:val="18"/>
          <w:szCs w:val="18"/>
          <w:lang w:val="es-ES_tradnl"/>
        </w:rPr>
      </w:pPr>
      <w:r w:rsidRPr="00D74EB5">
        <w:rPr>
          <w:rFonts w:cs="Arial"/>
          <w:b w:val="0"/>
          <w:smallCaps w:val="0"/>
          <w:sz w:val="18"/>
          <w:szCs w:val="18"/>
          <w:lang w:val="es-ES_tradnl"/>
        </w:rPr>
        <w:t>(*) Indicador no incluido en la MR</w:t>
      </w:r>
    </w:p>
    <w:p w14:paraId="746B2311" w14:textId="77777777" w:rsidR="000B77B4" w:rsidRPr="000B77B4" w:rsidRDefault="000B77B4" w:rsidP="000B77B4"/>
    <w:p w14:paraId="7A1D3E7E" w14:textId="77777777" w:rsidR="004B6B7A" w:rsidRDefault="00A33730" w:rsidP="004B6B7A">
      <w:pPr>
        <w:pStyle w:val="Chapter"/>
        <w:numPr>
          <w:ilvl w:val="1"/>
          <w:numId w:val="10"/>
        </w:numPr>
        <w:tabs>
          <w:tab w:val="clear" w:pos="1440"/>
          <w:tab w:val="left" w:pos="709"/>
          <w:tab w:val="left" w:pos="851"/>
        </w:tabs>
        <w:spacing w:before="120" w:after="120"/>
        <w:ind w:left="709" w:hanging="709"/>
        <w:jc w:val="both"/>
        <w:rPr>
          <w:rFonts w:cs="Arial"/>
          <w:b w:val="0"/>
          <w:smallCaps w:val="0"/>
          <w:szCs w:val="22"/>
          <w:lang w:val="es-ES_tradnl"/>
        </w:rPr>
      </w:pPr>
      <w:r w:rsidRPr="00DB2B31">
        <w:rPr>
          <w:rFonts w:cs="Arial"/>
          <w:b w:val="0"/>
          <w:smallCaps w:val="0"/>
          <w:szCs w:val="22"/>
          <w:lang w:val="es-ES_tradnl"/>
        </w:rPr>
        <w:t xml:space="preserve">Los instrumentos de recolección de información </w:t>
      </w:r>
      <w:r w:rsidR="00EA2069" w:rsidRPr="00DB2B31">
        <w:rPr>
          <w:rFonts w:cs="Arial"/>
          <w:b w:val="0"/>
          <w:smallCaps w:val="0"/>
          <w:szCs w:val="22"/>
          <w:lang w:val="es-ES_tradnl"/>
        </w:rPr>
        <w:t>para la medición de los indicadores de resultado</w:t>
      </w:r>
      <w:r w:rsidRPr="00DB2B31">
        <w:rPr>
          <w:rFonts w:cs="Arial"/>
          <w:b w:val="0"/>
          <w:smallCaps w:val="0"/>
          <w:szCs w:val="22"/>
          <w:lang w:val="es-ES_tradnl"/>
        </w:rPr>
        <w:t xml:space="preserve"> </w:t>
      </w:r>
      <w:r w:rsidR="00F431EA" w:rsidRPr="00DB2B31">
        <w:rPr>
          <w:rFonts w:cs="Arial"/>
          <w:b w:val="0"/>
          <w:smallCaps w:val="0"/>
          <w:szCs w:val="22"/>
          <w:lang w:val="es-ES_tradnl"/>
        </w:rPr>
        <w:t>incluirán:</w:t>
      </w:r>
      <w:r w:rsidRPr="00DB2B31">
        <w:rPr>
          <w:rFonts w:cs="Arial"/>
          <w:b w:val="0"/>
          <w:smallCaps w:val="0"/>
          <w:szCs w:val="22"/>
          <w:lang w:val="es-ES_tradnl"/>
        </w:rPr>
        <w:t xml:space="preserve"> </w:t>
      </w:r>
      <w:r w:rsidR="00E16E2E" w:rsidRPr="00DB2B31">
        <w:rPr>
          <w:rFonts w:cs="Arial"/>
          <w:b w:val="0"/>
          <w:smallCaps w:val="0"/>
          <w:szCs w:val="22"/>
          <w:lang w:val="es-ES_tradnl"/>
        </w:rPr>
        <w:t>(</w:t>
      </w:r>
      <w:r w:rsidR="00FD7619" w:rsidRPr="00DB2B31">
        <w:rPr>
          <w:rFonts w:cs="Arial"/>
          <w:b w:val="0"/>
          <w:smallCaps w:val="0"/>
          <w:szCs w:val="22"/>
          <w:lang w:val="es-ES_tradnl"/>
        </w:rPr>
        <w:t xml:space="preserve">i) </w:t>
      </w:r>
      <w:r w:rsidR="00FB1B3E" w:rsidRPr="00DB2B31">
        <w:rPr>
          <w:rFonts w:cs="Arial"/>
          <w:b w:val="0"/>
          <w:smallCaps w:val="0"/>
          <w:szCs w:val="22"/>
          <w:lang w:val="es-ES_tradnl"/>
        </w:rPr>
        <w:t>Informe de cue</w:t>
      </w:r>
      <w:r w:rsidR="00D05893" w:rsidRPr="00DB2B31">
        <w:rPr>
          <w:rFonts w:cs="Arial"/>
          <w:b w:val="0"/>
          <w:smallCaps w:val="0"/>
          <w:szCs w:val="22"/>
          <w:lang w:val="es-ES_tradnl"/>
        </w:rPr>
        <w:t>nta de inversión anual</w:t>
      </w:r>
      <w:r w:rsidR="00321BA1" w:rsidRPr="00DB2B31">
        <w:rPr>
          <w:rFonts w:cs="Arial"/>
          <w:b w:val="0"/>
          <w:smallCaps w:val="0"/>
          <w:szCs w:val="22"/>
          <w:lang w:val="es-ES_tradnl"/>
        </w:rPr>
        <w:t xml:space="preserve">; </w:t>
      </w:r>
      <w:r w:rsidR="00E16E2E" w:rsidRPr="00DB2B31">
        <w:rPr>
          <w:rFonts w:cs="Arial"/>
          <w:b w:val="0"/>
          <w:smallCaps w:val="0"/>
          <w:szCs w:val="22"/>
          <w:lang w:val="es-ES_tradnl"/>
        </w:rPr>
        <w:t>(ii) Informes de la Secretaría de Hacienda de la Nación; (iii) Estudio de costos de transacción; (iv</w:t>
      </w:r>
      <w:r w:rsidR="00321BA1" w:rsidRPr="00DB2B31">
        <w:rPr>
          <w:rFonts w:cs="Arial"/>
          <w:b w:val="0"/>
          <w:smallCaps w:val="0"/>
          <w:szCs w:val="22"/>
          <w:lang w:val="es-ES_tradnl"/>
        </w:rPr>
        <w:t xml:space="preserve">) </w:t>
      </w:r>
      <w:r w:rsidR="00D205E9" w:rsidRPr="00D205E9">
        <w:rPr>
          <w:rFonts w:cs="Arial"/>
          <w:b w:val="0"/>
          <w:smallCaps w:val="0"/>
          <w:szCs w:val="22"/>
          <w:lang w:val="es-ES_tradnl"/>
        </w:rPr>
        <w:t xml:space="preserve">Informe de la Secretaria de Hacienda de la Nación sobre el gasto público gestionado por sistemas integrados; (v) </w:t>
      </w:r>
      <w:r w:rsidR="002414EA" w:rsidRPr="00DB2B31">
        <w:rPr>
          <w:rFonts w:cs="Arial"/>
          <w:b w:val="0"/>
          <w:smallCaps w:val="0"/>
          <w:szCs w:val="22"/>
          <w:lang w:val="es-ES_tradnl"/>
        </w:rPr>
        <w:t>SimilarWeb</w:t>
      </w:r>
      <w:r w:rsidR="007879E4" w:rsidRPr="00DB2B31">
        <w:rPr>
          <w:rFonts w:cs="Arial"/>
          <w:b w:val="0"/>
          <w:smallCaps w:val="0"/>
          <w:szCs w:val="22"/>
          <w:lang w:val="es-ES_tradnl"/>
        </w:rPr>
        <w:t>:</w:t>
      </w:r>
      <w:r w:rsidR="00E16E2E" w:rsidRPr="00DB2B31">
        <w:rPr>
          <w:rFonts w:cs="Arial"/>
          <w:b w:val="0"/>
          <w:smallCaps w:val="0"/>
          <w:szCs w:val="22"/>
          <w:lang w:val="es-ES_tradnl"/>
        </w:rPr>
        <w:t xml:space="preserve"> (</w:t>
      </w:r>
      <w:r w:rsidR="007879E4" w:rsidRPr="00DB2B31">
        <w:rPr>
          <w:rFonts w:cs="Arial"/>
          <w:b w:val="0"/>
          <w:smallCaps w:val="0"/>
          <w:szCs w:val="22"/>
          <w:lang w:val="es-ES_tradnl"/>
        </w:rPr>
        <w:t>v</w:t>
      </w:r>
      <w:r w:rsidR="00D205E9">
        <w:rPr>
          <w:rFonts w:cs="Arial"/>
          <w:b w:val="0"/>
          <w:smallCaps w:val="0"/>
          <w:szCs w:val="22"/>
          <w:lang w:val="es-ES_tradnl"/>
        </w:rPr>
        <w:t>i</w:t>
      </w:r>
      <w:r w:rsidR="007879E4" w:rsidRPr="00DB2B31">
        <w:rPr>
          <w:rFonts w:cs="Arial"/>
          <w:b w:val="0"/>
          <w:smallCaps w:val="0"/>
          <w:szCs w:val="22"/>
          <w:lang w:val="es-ES_tradnl"/>
        </w:rPr>
        <w:t>)</w:t>
      </w:r>
      <w:r w:rsidR="00E16E2E" w:rsidRPr="00DB2B31">
        <w:rPr>
          <w:rFonts w:cs="Arial"/>
          <w:b w:val="0"/>
          <w:smallCaps w:val="0"/>
          <w:szCs w:val="22"/>
          <w:lang w:val="es-ES_tradnl"/>
        </w:rPr>
        <w:t xml:space="preserve"> Informe</w:t>
      </w:r>
      <w:r w:rsidR="00466430">
        <w:rPr>
          <w:rFonts w:cs="Arial"/>
          <w:b w:val="0"/>
          <w:smallCaps w:val="0"/>
          <w:szCs w:val="22"/>
          <w:lang w:val="es-ES_tradnl"/>
        </w:rPr>
        <w:t>s</w:t>
      </w:r>
      <w:r w:rsidR="00E16E2E" w:rsidRPr="00DB2B31">
        <w:rPr>
          <w:rFonts w:cs="Arial"/>
          <w:b w:val="0"/>
          <w:smallCaps w:val="0"/>
          <w:szCs w:val="22"/>
          <w:lang w:val="es-ES_tradnl"/>
        </w:rPr>
        <w:t xml:space="preserve"> de evaluación de resultados de</w:t>
      </w:r>
      <w:r w:rsidR="00A45D8A">
        <w:rPr>
          <w:rFonts w:cs="Arial"/>
          <w:b w:val="0"/>
          <w:smallCaps w:val="0"/>
          <w:szCs w:val="22"/>
          <w:lang w:val="es-ES_tradnl"/>
        </w:rPr>
        <w:t xml:space="preserve"> implementación por provincia;</w:t>
      </w:r>
      <w:r w:rsidR="00E16E2E" w:rsidRPr="00DB2B31">
        <w:rPr>
          <w:rFonts w:cs="Arial"/>
          <w:b w:val="0"/>
          <w:smallCaps w:val="0"/>
          <w:szCs w:val="22"/>
          <w:lang w:val="es-ES_tradnl"/>
        </w:rPr>
        <w:t xml:space="preserve"> (v</w:t>
      </w:r>
      <w:r w:rsidR="00D205E9">
        <w:rPr>
          <w:rFonts w:cs="Arial"/>
          <w:b w:val="0"/>
          <w:smallCaps w:val="0"/>
          <w:szCs w:val="22"/>
          <w:lang w:val="es-ES_tradnl"/>
        </w:rPr>
        <w:t>i</w:t>
      </w:r>
      <w:r w:rsidR="00E16E2E" w:rsidRPr="00DB2B31">
        <w:rPr>
          <w:rFonts w:cs="Arial"/>
          <w:b w:val="0"/>
          <w:smallCaps w:val="0"/>
          <w:szCs w:val="22"/>
          <w:lang w:val="es-ES_tradnl"/>
        </w:rPr>
        <w:t xml:space="preserve">i) </w:t>
      </w:r>
      <w:r w:rsidR="007879E4" w:rsidRPr="00DB2B31">
        <w:rPr>
          <w:rFonts w:cs="Arial"/>
          <w:b w:val="0"/>
          <w:smallCaps w:val="0"/>
          <w:szCs w:val="22"/>
          <w:lang w:val="es-ES_tradnl"/>
        </w:rPr>
        <w:t xml:space="preserve"> Informe ASAP</w:t>
      </w:r>
      <w:r w:rsidR="00A45D8A">
        <w:rPr>
          <w:rFonts w:cs="Arial"/>
          <w:b w:val="0"/>
          <w:smallCaps w:val="0"/>
          <w:szCs w:val="22"/>
          <w:lang w:val="es-ES_tradnl"/>
        </w:rPr>
        <w:t xml:space="preserve"> y (viii) Publicaciones provinciales oficiales</w:t>
      </w:r>
      <w:r w:rsidR="007879E4" w:rsidRPr="00DB2B31">
        <w:rPr>
          <w:rFonts w:cs="Arial"/>
          <w:b w:val="0"/>
          <w:smallCaps w:val="0"/>
          <w:szCs w:val="22"/>
          <w:lang w:val="es-ES_tradnl"/>
        </w:rPr>
        <w:t>.</w:t>
      </w:r>
      <w:r w:rsidR="00FD7619" w:rsidRPr="00DB2B31">
        <w:rPr>
          <w:rFonts w:cs="Arial"/>
          <w:b w:val="0"/>
          <w:smallCaps w:val="0"/>
          <w:szCs w:val="22"/>
          <w:lang w:val="es-ES_tradnl"/>
        </w:rPr>
        <w:t xml:space="preserve"> Los contenidos principales y características de cada instrumento se describen a continuación:</w:t>
      </w:r>
    </w:p>
    <w:p w14:paraId="2E40A3A3" w14:textId="1C4F8CFF" w:rsidR="0071455E" w:rsidRPr="00EF461D" w:rsidRDefault="00C42213" w:rsidP="00EF461D">
      <w:pPr>
        <w:pStyle w:val="Chapter"/>
        <w:numPr>
          <w:ilvl w:val="0"/>
          <w:numId w:val="12"/>
        </w:numPr>
        <w:tabs>
          <w:tab w:val="clear" w:pos="1440"/>
          <w:tab w:val="left" w:pos="709"/>
          <w:tab w:val="left" w:pos="851"/>
        </w:tabs>
        <w:spacing w:before="120" w:after="120"/>
        <w:ind w:left="720" w:hanging="450"/>
        <w:jc w:val="both"/>
        <w:rPr>
          <w:rFonts w:cs="Arial"/>
          <w:b w:val="0"/>
          <w:smallCaps w:val="0"/>
          <w:szCs w:val="22"/>
          <w:lang w:val="es-ES_tradnl"/>
        </w:rPr>
      </w:pPr>
      <w:r w:rsidRPr="00EF461D">
        <w:rPr>
          <w:rFonts w:cs="Arial"/>
          <w:b w:val="0"/>
          <w:smallCaps w:val="0"/>
          <w:szCs w:val="22"/>
          <w:u w:val="single"/>
          <w:lang w:val="es-ES_tradnl"/>
        </w:rPr>
        <w:t>Informe de la cuenta de inversión anual:</w:t>
      </w:r>
      <w:r w:rsidRPr="00EF461D">
        <w:rPr>
          <w:rFonts w:cs="Arial"/>
          <w:b w:val="0"/>
          <w:smallCaps w:val="0"/>
          <w:szCs w:val="22"/>
          <w:lang w:val="es-ES_tradnl"/>
        </w:rPr>
        <w:t xml:space="preserve"> El </w:t>
      </w:r>
      <w:r w:rsidR="00FB1B02" w:rsidRPr="00EF461D">
        <w:rPr>
          <w:rFonts w:cs="Arial"/>
          <w:b w:val="0"/>
          <w:smallCaps w:val="0"/>
          <w:szCs w:val="22"/>
          <w:lang w:val="es-ES_tradnl"/>
        </w:rPr>
        <w:t>M</w:t>
      </w:r>
      <w:r w:rsidRPr="00EF461D">
        <w:rPr>
          <w:rFonts w:cs="Arial"/>
          <w:b w:val="0"/>
          <w:smallCaps w:val="0"/>
          <w:szCs w:val="22"/>
          <w:lang w:val="es-ES_tradnl"/>
        </w:rPr>
        <w:t xml:space="preserve">inisterio de Hacienda </w:t>
      </w:r>
      <w:r w:rsidR="00F24783" w:rsidRPr="00EF461D">
        <w:rPr>
          <w:rFonts w:cs="Arial"/>
          <w:b w:val="0"/>
          <w:smallCaps w:val="0"/>
          <w:szCs w:val="22"/>
          <w:lang w:val="es-ES_tradnl"/>
        </w:rPr>
        <w:t>pública</w:t>
      </w:r>
      <w:r w:rsidRPr="00EF461D">
        <w:rPr>
          <w:rFonts w:cs="Arial"/>
          <w:b w:val="0"/>
          <w:smallCaps w:val="0"/>
          <w:szCs w:val="22"/>
          <w:lang w:val="es-ES_tradnl"/>
        </w:rPr>
        <w:t xml:space="preserve"> trimestralmente en su </w:t>
      </w:r>
      <w:r w:rsidR="00F24783" w:rsidRPr="00EF461D">
        <w:rPr>
          <w:rFonts w:cs="Arial"/>
          <w:b w:val="0"/>
          <w:smallCaps w:val="0"/>
          <w:szCs w:val="22"/>
          <w:lang w:val="es-ES_tradnl"/>
        </w:rPr>
        <w:t>página</w:t>
      </w:r>
      <w:r w:rsidRPr="00EF461D">
        <w:rPr>
          <w:rFonts w:cs="Arial"/>
          <w:b w:val="0"/>
          <w:smallCaps w:val="0"/>
          <w:szCs w:val="22"/>
          <w:lang w:val="es-ES_tradnl"/>
        </w:rPr>
        <w:t xml:space="preserve"> </w:t>
      </w:r>
      <w:r w:rsidRPr="00A162BD">
        <w:rPr>
          <w:rFonts w:cs="Arial"/>
          <w:b w:val="0"/>
          <w:i/>
          <w:smallCaps w:val="0"/>
          <w:szCs w:val="22"/>
          <w:lang w:val="es-ES_tradnl"/>
        </w:rPr>
        <w:t>web</w:t>
      </w:r>
      <w:r w:rsidRPr="00EF461D">
        <w:rPr>
          <w:rStyle w:val="FootnoteReference"/>
          <w:rFonts w:cs="Arial"/>
          <w:b w:val="0"/>
          <w:smallCaps w:val="0"/>
          <w:szCs w:val="22"/>
          <w:lang w:val="es-ES_tradnl"/>
        </w:rPr>
        <w:footnoteReference w:id="4"/>
      </w:r>
      <w:r w:rsidRPr="00EF461D">
        <w:rPr>
          <w:rFonts w:cs="Arial"/>
          <w:b w:val="0"/>
          <w:smallCaps w:val="0"/>
          <w:szCs w:val="22"/>
          <w:lang w:val="es-ES_tradnl"/>
        </w:rPr>
        <w:t xml:space="preserve"> las cuentas de inversión. Se utilizará esta información para contrastar el avance de las metas establecidas en el proyecto con el avance real. </w:t>
      </w:r>
      <w:r w:rsidR="0071455E" w:rsidRPr="00EF461D">
        <w:rPr>
          <w:rFonts w:cs="Arial"/>
          <w:b w:val="0"/>
          <w:smallCaps w:val="0"/>
          <w:szCs w:val="22"/>
          <w:lang w:val="es-ES_tradnl"/>
        </w:rPr>
        <w:t xml:space="preserve">Para el indicador </w:t>
      </w:r>
      <w:r w:rsidR="0071455E" w:rsidRPr="00EF461D">
        <w:rPr>
          <w:rFonts w:cs="Arial"/>
          <w:b w:val="0"/>
          <w:smallCaps w:val="0"/>
          <w:szCs w:val="22"/>
          <w:lang w:val="es-ES_tradnl"/>
        </w:rPr>
        <w:lastRenderedPageBreak/>
        <w:t>de impacto, e</w:t>
      </w:r>
      <w:r w:rsidRPr="00EF461D">
        <w:rPr>
          <w:rFonts w:cs="Arial"/>
          <w:b w:val="0"/>
          <w:smallCaps w:val="0"/>
          <w:szCs w:val="22"/>
          <w:lang w:val="es-ES_tradnl"/>
        </w:rPr>
        <w:t xml:space="preserve">l seguimiento se realizará sobre </w:t>
      </w:r>
      <w:r w:rsidR="0071455E" w:rsidRPr="00EF461D">
        <w:rPr>
          <w:rFonts w:cs="Arial"/>
          <w:b w:val="0"/>
          <w:smallCaps w:val="0"/>
          <w:szCs w:val="22"/>
          <w:lang w:val="es-ES_tradnl"/>
        </w:rPr>
        <w:t xml:space="preserve">las metas previstas para </w:t>
      </w:r>
      <w:r w:rsidRPr="00EF461D">
        <w:rPr>
          <w:rFonts w:cs="Arial"/>
          <w:b w:val="0"/>
          <w:smallCaps w:val="0"/>
          <w:szCs w:val="22"/>
          <w:lang w:val="es-ES_tradnl"/>
        </w:rPr>
        <w:t xml:space="preserve">el total de Programas </w:t>
      </w:r>
      <w:r w:rsidR="0071455E" w:rsidRPr="00EF461D">
        <w:rPr>
          <w:rFonts w:cs="Arial"/>
          <w:b w:val="0"/>
          <w:smallCaps w:val="0"/>
          <w:szCs w:val="22"/>
          <w:lang w:val="es-ES_tradnl"/>
        </w:rPr>
        <w:t xml:space="preserve">Sociales </w:t>
      </w:r>
      <w:r w:rsidR="007739D7" w:rsidRPr="00EF461D">
        <w:rPr>
          <w:rFonts w:cs="Arial"/>
          <w:b w:val="0"/>
          <w:smallCaps w:val="0"/>
          <w:szCs w:val="22"/>
          <w:lang w:val="es-ES_tradnl"/>
        </w:rPr>
        <w:t>detallados en el Anexo 2</w:t>
      </w:r>
      <w:r w:rsidRPr="00EF461D">
        <w:rPr>
          <w:rFonts w:cs="Arial"/>
          <w:b w:val="0"/>
          <w:smallCaps w:val="0"/>
          <w:szCs w:val="22"/>
          <w:lang w:val="es-ES_tradnl"/>
        </w:rPr>
        <w:t xml:space="preserve"> del presente PME. </w:t>
      </w:r>
    </w:p>
    <w:p w14:paraId="4A3676B4" w14:textId="4F28097F" w:rsidR="00C42213" w:rsidRPr="00EF461D" w:rsidRDefault="00EF461D" w:rsidP="00EF461D">
      <w:pPr>
        <w:pStyle w:val="Paragraph"/>
        <w:tabs>
          <w:tab w:val="clear" w:pos="720"/>
          <w:tab w:val="left" w:pos="709"/>
          <w:tab w:val="left" w:pos="1276"/>
        </w:tabs>
        <w:ind w:left="708" w:firstLine="0"/>
        <w:outlineLvl w:val="9"/>
        <w:rPr>
          <w:rFonts w:cs="Arial"/>
          <w:szCs w:val="22"/>
          <w:lang w:val="es-ES_tradnl"/>
        </w:rPr>
      </w:pPr>
      <w:r>
        <w:rPr>
          <w:rFonts w:cs="Arial"/>
          <w:szCs w:val="22"/>
          <w:lang w:val="es-ES_tradnl"/>
        </w:rPr>
        <w:tab/>
      </w:r>
      <w:r w:rsidR="0071455E" w:rsidRPr="00EF461D">
        <w:rPr>
          <w:rFonts w:cs="Arial"/>
          <w:szCs w:val="22"/>
          <w:lang w:val="es-ES_tradnl"/>
        </w:rPr>
        <w:t xml:space="preserve">Para el indicador de resultados, el seguimiento se realizará sobre las metas físicas </w:t>
      </w:r>
      <w:r>
        <w:rPr>
          <w:rFonts w:cs="Arial"/>
          <w:szCs w:val="22"/>
          <w:lang w:val="es-ES_tradnl"/>
        </w:rPr>
        <w:t xml:space="preserve"> </w:t>
      </w:r>
      <w:r w:rsidR="0071455E" w:rsidRPr="00EF461D">
        <w:rPr>
          <w:rFonts w:cs="Arial"/>
          <w:szCs w:val="22"/>
          <w:lang w:val="es-ES_tradnl"/>
        </w:rPr>
        <w:t>planificadas para el total de programas prioritarios detallados</w:t>
      </w:r>
      <w:r w:rsidR="007739D7" w:rsidRPr="00EF461D">
        <w:rPr>
          <w:rFonts w:cs="Arial"/>
          <w:szCs w:val="22"/>
          <w:lang w:val="es-ES_tradnl"/>
        </w:rPr>
        <w:t xml:space="preserve"> en el Anexo 3</w:t>
      </w:r>
      <w:r w:rsidR="0071455E" w:rsidRPr="00EF461D">
        <w:rPr>
          <w:rFonts w:cs="Arial"/>
          <w:szCs w:val="22"/>
          <w:lang w:val="es-ES_tradnl"/>
        </w:rPr>
        <w:t xml:space="preserve"> del PME. En este caso, se considerará cumplimentada la meta física lograda con hasta un desvío de 3 meses y la medición se efectuará en Marzo de cada año.</w:t>
      </w:r>
    </w:p>
    <w:p w14:paraId="5ED274F3" w14:textId="5CA9ECFB" w:rsidR="000434A9" w:rsidRPr="00EF461D" w:rsidRDefault="000434A9" w:rsidP="00EF461D">
      <w:pPr>
        <w:pStyle w:val="Paragraph"/>
        <w:numPr>
          <w:ilvl w:val="0"/>
          <w:numId w:val="12"/>
        </w:numPr>
        <w:tabs>
          <w:tab w:val="left" w:pos="709"/>
          <w:tab w:val="left" w:pos="1276"/>
        </w:tabs>
        <w:ind w:left="720" w:hanging="450"/>
        <w:outlineLvl w:val="9"/>
        <w:rPr>
          <w:rFonts w:cs="Arial"/>
          <w:szCs w:val="22"/>
          <w:lang w:val="es-ES_tradnl"/>
        </w:rPr>
      </w:pPr>
      <w:r w:rsidRPr="00EF461D">
        <w:rPr>
          <w:rFonts w:cs="Arial"/>
          <w:szCs w:val="22"/>
          <w:u w:val="single"/>
          <w:lang w:val="es-ES_tradnl"/>
        </w:rPr>
        <w:t xml:space="preserve">Informe de la Secretaria de Hacienda de la Nación sobre ejecución del crédito: </w:t>
      </w:r>
      <w:r w:rsidR="00F65BC4" w:rsidRPr="00EF461D">
        <w:rPr>
          <w:rFonts w:cs="Arial"/>
          <w:szCs w:val="22"/>
          <w:lang w:val="es-ES_tradnl"/>
        </w:rPr>
        <w:t xml:space="preserve">El Ministerio de Hacienda </w:t>
      </w:r>
      <w:r w:rsidR="005F4931" w:rsidRPr="00EF461D">
        <w:rPr>
          <w:rFonts w:cs="Arial"/>
          <w:szCs w:val="22"/>
          <w:lang w:val="es-ES_tradnl"/>
        </w:rPr>
        <w:t>pública</w:t>
      </w:r>
      <w:r w:rsidR="00F65BC4" w:rsidRPr="00EF461D">
        <w:rPr>
          <w:rFonts w:cs="Arial"/>
          <w:szCs w:val="22"/>
          <w:lang w:val="es-ES_tradnl"/>
        </w:rPr>
        <w:t xml:space="preserve"> la ejecución del crédito en su página </w:t>
      </w:r>
      <w:r w:rsidR="00F65BC4" w:rsidRPr="00A162BD">
        <w:rPr>
          <w:rFonts w:cs="Arial"/>
          <w:i/>
          <w:szCs w:val="22"/>
          <w:lang w:val="es-ES_tradnl"/>
        </w:rPr>
        <w:t>web</w:t>
      </w:r>
      <w:r w:rsidR="00F65BC4" w:rsidRPr="00EF461D">
        <w:rPr>
          <w:rStyle w:val="FootnoteReference"/>
          <w:rFonts w:cs="Arial"/>
          <w:szCs w:val="22"/>
          <w:lang w:val="es-ES_tradnl"/>
        </w:rPr>
        <w:footnoteReference w:id="5"/>
      </w:r>
      <w:r w:rsidR="00F65BC4" w:rsidRPr="00EF461D">
        <w:rPr>
          <w:rFonts w:cs="Arial"/>
          <w:szCs w:val="22"/>
          <w:lang w:val="es-ES_tradnl"/>
        </w:rPr>
        <w:t xml:space="preserve"> por objeto del gasto. El seguimiento del indicador se realizará específicamente </w:t>
      </w:r>
      <w:r w:rsidR="00E71F01" w:rsidRPr="00EF461D">
        <w:rPr>
          <w:rFonts w:cs="Arial"/>
          <w:szCs w:val="22"/>
          <w:lang w:val="es-ES_tradnl"/>
        </w:rPr>
        <w:t>para las categorías de bienes de uso y bienes de consumo</w:t>
      </w:r>
      <w:r w:rsidR="00F65BC4" w:rsidRPr="00EF461D">
        <w:rPr>
          <w:rFonts w:cs="Arial"/>
          <w:szCs w:val="22"/>
          <w:lang w:val="es-ES_tradnl"/>
        </w:rPr>
        <w:t xml:space="preserve">, de la forma </w:t>
      </w:r>
      <w:r w:rsidR="00927C5B" w:rsidRPr="00EF461D">
        <w:rPr>
          <w:rFonts w:cs="Arial"/>
          <w:szCs w:val="22"/>
          <w:lang w:val="es-ES_tradnl"/>
        </w:rPr>
        <w:t>en que se detalla en el Anexo 4</w:t>
      </w:r>
      <w:r w:rsidR="00F65BC4" w:rsidRPr="00EF461D">
        <w:rPr>
          <w:rFonts w:cs="Arial"/>
          <w:szCs w:val="22"/>
          <w:lang w:val="es-ES_tradnl"/>
        </w:rPr>
        <w:t xml:space="preserve"> del PME.</w:t>
      </w:r>
    </w:p>
    <w:p w14:paraId="282FEEB1" w14:textId="1A63EE4E" w:rsidR="0070475E" w:rsidRPr="00EF461D" w:rsidRDefault="000434A9" w:rsidP="00EF461D">
      <w:pPr>
        <w:pStyle w:val="Paragraph"/>
        <w:numPr>
          <w:ilvl w:val="0"/>
          <w:numId w:val="12"/>
        </w:numPr>
        <w:tabs>
          <w:tab w:val="left" w:pos="709"/>
          <w:tab w:val="left" w:pos="1276"/>
        </w:tabs>
        <w:ind w:left="720" w:hanging="450"/>
        <w:rPr>
          <w:rFonts w:cs="Arial"/>
          <w:szCs w:val="22"/>
        </w:rPr>
      </w:pPr>
      <w:r w:rsidRPr="00EF461D">
        <w:rPr>
          <w:rFonts w:cs="Arial"/>
          <w:szCs w:val="22"/>
          <w:u w:val="single"/>
          <w:lang w:val="es-ES_tradnl"/>
        </w:rPr>
        <w:t>Estudio de Costos</w:t>
      </w:r>
      <w:r w:rsidR="008D151E" w:rsidRPr="00EF461D">
        <w:rPr>
          <w:rFonts w:cs="Arial"/>
          <w:szCs w:val="22"/>
          <w:u w:val="single"/>
          <w:lang w:val="es-ES_tradnl"/>
        </w:rPr>
        <w:t xml:space="preserve"> de Transacción</w:t>
      </w:r>
      <w:r w:rsidRPr="00EF461D">
        <w:rPr>
          <w:rFonts w:cs="Arial"/>
          <w:szCs w:val="22"/>
          <w:u w:val="single"/>
          <w:lang w:val="es-ES_tradnl"/>
        </w:rPr>
        <w:t>:</w:t>
      </w:r>
      <w:r w:rsidR="0070475E" w:rsidRPr="00EF461D">
        <w:rPr>
          <w:rFonts w:cs="Arial"/>
          <w:szCs w:val="22"/>
          <w:u w:val="single"/>
          <w:lang w:val="es-ES_tradnl"/>
        </w:rPr>
        <w:t xml:space="preserve"> </w:t>
      </w:r>
      <w:r w:rsidR="00646C66" w:rsidRPr="00EF461D">
        <w:rPr>
          <w:rFonts w:cs="Arial"/>
          <w:szCs w:val="22"/>
        </w:rPr>
        <w:t>S</w:t>
      </w:r>
      <w:r w:rsidR="0070475E" w:rsidRPr="00EF461D">
        <w:rPr>
          <w:rFonts w:cs="Arial"/>
          <w:szCs w:val="22"/>
        </w:rPr>
        <w:t xml:space="preserve">e tomará como base el Modelo de Costeo Estándar, el cual fue desarrollado por el Ministerio de Finanzas de Holanda para cuantificar la carga administrativa impuesta por la normatividad a los empresarios en el cumplimiento de las obligaciones legales, reglamentarias y administrativas. El modelo permite calcular el costo administrativo para la sociedad en la gestión de un trámite, permitiendo también la identificación de posibles mejoras en el procedimiento o las obligaciones que deben ser cumplidas por los afectados. </w:t>
      </w:r>
    </w:p>
    <w:p w14:paraId="51E4D457" w14:textId="46F708C6" w:rsidR="0070475E" w:rsidRPr="00EF461D" w:rsidRDefault="00EF461D" w:rsidP="00EF461D">
      <w:pPr>
        <w:pStyle w:val="Paragraph"/>
        <w:tabs>
          <w:tab w:val="clear" w:pos="720"/>
          <w:tab w:val="left" w:pos="709"/>
          <w:tab w:val="left" w:pos="1276"/>
        </w:tabs>
        <w:ind w:hanging="450"/>
        <w:rPr>
          <w:rFonts w:cs="Arial"/>
          <w:szCs w:val="22"/>
        </w:rPr>
      </w:pPr>
      <w:r>
        <w:rPr>
          <w:rFonts w:cs="Arial"/>
          <w:szCs w:val="22"/>
        </w:rPr>
        <w:tab/>
      </w:r>
      <w:r w:rsidR="0070475E" w:rsidRPr="00EF461D">
        <w:rPr>
          <w:rFonts w:cs="Arial"/>
          <w:szCs w:val="22"/>
        </w:rPr>
        <w:t xml:space="preserve">El Modelo de Costeo Estándar fue desarrollado al inicio de los años 2000 en Holanda, convirtiéndose en una herramienta con un abordaje metodológico diferente de las disponibles hasta ese entonces. </w:t>
      </w:r>
    </w:p>
    <w:p w14:paraId="225A5E95" w14:textId="196CDD08" w:rsidR="0070475E" w:rsidRPr="00EF461D" w:rsidRDefault="00646C66" w:rsidP="00EF461D">
      <w:pPr>
        <w:pStyle w:val="Paragraph"/>
        <w:tabs>
          <w:tab w:val="clear" w:pos="720"/>
          <w:tab w:val="left" w:pos="709"/>
          <w:tab w:val="left" w:pos="1276"/>
        </w:tabs>
        <w:ind w:hanging="450"/>
        <w:rPr>
          <w:rFonts w:cs="Arial"/>
          <w:szCs w:val="22"/>
        </w:rPr>
      </w:pPr>
      <w:r w:rsidRPr="00EF461D">
        <w:rPr>
          <w:rFonts w:cs="Arial"/>
          <w:szCs w:val="22"/>
        </w:rPr>
        <w:tab/>
      </w:r>
      <w:r w:rsidRPr="00EF461D">
        <w:rPr>
          <w:rFonts w:cs="Arial"/>
          <w:szCs w:val="22"/>
        </w:rPr>
        <w:tab/>
      </w:r>
      <w:r w:rsidR="00DD1DBF" w:rsidRPr="00EF461D">
        <w:rPr>
          <w:rFonts w:cs="Arial"/>
          <w:szCs w:val="22"/>
        </w:rPr>
        <w:t xml:space="preserve">Se evaluaron </w:t>
      </w:r>
      <w:r w:rsidR="0070475E" w:rsidRPr="00EF461D">
        <w:rPr>
          <w:rFonts w:cs="Arial"/>
          <w:szCs w:val="22"/>
        </w:rPr>
        <w:t>los costos de transacción de trámites que utilizan diferentes sistema</w:t>
      </w:r>
      <w:r w:rsidRPr="00EF461D">
        <w:rPr>
          <w:rFonts w:cs="Arial"/>
          <w:szCs w:val="22"/>
        </w:rPr>
        <w:t xml:space="preserve">s administrativos y financieros </w:t>
      </w:r>
      <w:r w:rsidR="00DD1DBF" w:rsidRPr="00EF461D">
        <w:rPr>
          <w:rFonts w:cs="Arial"/>
          <w:szCs w:val="22"/>
        </w:rPr>
        <w:t>a los efectos de</w:t>
      </w:r>
      <w:r w:rsidR="0070475E" w:rsidRPr="00EF461D">
        <w:rPr>
          <w:rFonts w:cs="Arial"/>
          <w:szCs w:val="22"/>
        </w:rPr>
        <w:t xml:space="preserve"> establecer una línea de base que pueda servir para mediciones futuras, una vez que otros sistemas sean implementados. </w:t>
      </w:r>
    </w:p>
    <w:p w14:paraId="63E1AC10" w14:textId="5C4DE6CC" w:rsidR="00DD1DBF" w:rsidRPr="00EF461D" w:rsidRDefault="00DD1DBF" w:rsidP="00EF461D">
      <w:pPr>
        <w:pStyle w:val="Paragraph"/>
        <w:tabs>
          <w:tab w:val="clear" w:pos="720"/>
          <w:tab w:val="left" w:pos="709"/>
          <w:tab w:val="left" w:pos="1276"/>
        </w:tabs>
        <w:ind w:hanging="450"/>
        <w:rPr>
          <w:rFonts w:cs="Arial"/>
          <w:szCs w:val="22"/>
        </w:rPr>
      </w:pPr>
      <w:r w:rsidRPr="00EF461D">
        <w:rPr>
          <w:rFonts w:cs="Arial"/>
          <w:szCs w:val="22"/>
        </w:rPr>
        <w:tab/>
      </w:r>
      <w:r w:rsidRPr="00EF461D">
        <w:rPr>
          <w:rFonts w:cs="Arial"/>
          <w:szCs w:val="22"/>
        </w:rPr>
        <w:tab/>
        <w:t xml:space="preserve">Los procesos que se evaluaron </w:t>
      </w:r>
      <w:r w:rsidR="00466430" w:rsidRPr="00EF461D">
        <w:rPr>
          <w:rFonts w:cs="Arial"/>
          <w:szCs w:val="22"/>
        </w:rPr>
        <w:t xml:space="preserve">para la estimación de la línea de base </w:t>
      </w:r>
      <w:r w:rsidRPr="00EF461D">
        <w:rPr>
          <w:rFonts w:cs="Arial"/>
          <w:szCs w:val="22"/>
        </w:rPr>
        <w:t>fueron</w:t>
      </w:r>
      <w:r w:rsidR="0070475E" w:rsidRPr="00EF461D">
        <w:rPr>
          <w:rFonts w:cs="Arial"/>
          <w:szCs w:val="22"/>
        </w:rPr>
        <w:t xml:space="preserve"> cuatro, con un alcance limitado al uso interno dentro Sistema de Administración Financiera (SAF) de algunas institucione</w:t>
      </w:r>
      <w:r w:rsidRPr="00EF461D">
        <w:rPr>
          <w:rFonts w:cs="Arial"/>
          <w:szCs w:val="22"/>
        </w:rPr>
        <w:t xml:space="preserve">s. </w:t>
      </w:r>
      <w:r w:rsidR="00466430" w:rsidRPr="00EF461D">
        <w:rPr>
          <w:rFonts w:cs="Arial"/>
          <w:szCs w:val="22"/>
        </w:rPr>
        <w:t xml:space="preserve">Se repetirá esta metodología a medio </w:t>
      </w:r>
      <w:r w:rsidR="007B331A" w:rsidRPr="00EF461D">
        <w:rPr>
          <w:rFonts w:cs="Arial"/>
          <w:szCs w:val="22"/>
        </w:rPr>
        <w:t>término</w:t>
      </w:r>
      <w:r w:rsidR="00466430" w:rsidRPr="00EF461D">
        <w:rPr>
          <w:rFonts w:cs="Arial"/>
          <w:szCs w:val="22"/>
        </w:rPr>
        <w:t xml:space="preserve"> y otro al final del proyecto. </w:t>
      </w:r>
    </w:p>
    <w:p w14:paraId="73F6185D" w14:textId="3DBB8270" w:rsidR="00D205E9" w:rsidRPr="00EF461D" w:rsidRDefault="00D205E9" w:rsidP="00EF461D">
      <w:pPr>
        <w:pStyle w:val="Paragraph"/>
        <w:numPr>
          <w:ilvl w:val="0"/>
          <w:numId w:val="12"/>
        </w:numPr>
        <w:tabs>
          <w:tab w:val="left" w:pos="709"/>
          <w:tab w:val="left" w:pos="1276"/>
        </w:tabs>
        <w:ind w:left="720" w:hanging="450"/>
        <w:outlineLvl w:val="9"/>
        <w:rPr>
          <w:rFonts w:cs="Arial"/>
          <w:szCs w:val="22"/>
          <w:lang w:val="es-ES_tradnl"/>
        </w:rPr>
      </w:pPr>
      <w:r w:rsidRPr="00EF461D">
        <w:rPr>
          <w:rFonts w:cs="Arial"/>
          <w:szCs w:val="22"/>
          <w:u w:val="single"/>
          <w:lang w:val="es-ES_tradnl"/>
        </w:rPr>
        <w:t xml:space="preserve">Informe de la Secretaria de Hacienda de la Nación sobre el gasto público gestionado por sistemas integrados: </w:t>
      </w:r>
      <w:r w:rsidRPr="00EF461D">
        <w:rPr>
          <w:rFonts w:cs="Arial"/>
          <w:szCs w:val="22"/>
          <w:lang w:val="es-ES_tradnl"/>
        </w:rPr>
        <w:t xml:space="preserve"> A partir del reporte anual de e</w:t>
      </w:r>
      <w:r w:rsidR="00D25742">
        <w:rPr>
          <w:rFonts w:cs="Arial"/>
          <w:szCs w:val="22"/>
          <w:lang w:val="es-ES_tradnl"/>
        </w:rPr>
        <w:t>-</w:t>
      </w:r>
      <w:r w:rsidRPr="00EF461D">
        <w:rPr>
          <w:rFonts w:cs="Arial"/>
          <w:szCs w:val="22"/>
          <w:lang w:val="es-ES_tradnl"/>
        </w:rPr>
        <w:t>Sidif, l</w:t>
      </w:r>
      <w:r w:rsidR="007739D7" w:rsidRPr="00EF461D">
        <w:rPr>
          <w:rFonts w:cs="Arial"/>
          <w:szCs w:val="22"/>
          <w:lang w:val="es-ES_tradnl"/>
        </w:rPr>
        <w:t>a SH confecciona un informe en el que se indica</w:t>
      </w:r>
      <w:r w:rsidRPr="00EF461D">
        <w:rPr>
          <w:rFonts w:cs="Arial"/>
          <w:szCs w:val="22"/>
          <w:lang w:val="es-ES_tradnl"/>
        </w:rPr>
        <w:t xml:space="preserve"> el gasto efectivamente gestionado por sistemas integrados: ComprAR; GAT; LOYS y ContratAR. La línea base de este indicador se estimó para cada inciso del gasto, comparando los montos registrados en e-Sidif con los montos registros de cada sistema. El detalle del cál</w:t>
      </w:r>
      <w:r w:rsidR="007739D7" w:rsidRPr="00EF461D">
        <w:rPr>
          <w:rFonts w:cs="Arial"/>
          <w:szCs w:val="22"/>
          <w:lang w:val="es-ES_tradnl"/>
        </w:rPr>
        <w:t xml:space="preserve">culo se describe en el Anexo </w:t>
      </w:r>
      <w:r w:rsidR="00927C5B" w:rsidRPr="00EF461D">
        <w:rPr>
          <w:rFonts w:cs="Arial"/>
          <w:szCs w:val="22"/>
          <w:lang w:val="es-ES_tradnl"/>
        </w:rPr>
        <w:t>5</w:t>
      </w:r>
      <w:r w:rsidRPr="00EF461D">
        <w:rPr>
          <w:rFonts w:cs="Arial"/>
          <w:szCs w:val="22"/>
          <w:lang w:val="es-ES_tradnl"/>
        </w:rPr>
        <w:t xml:space="preserve"> del presente PME.</w:t>
      </w:r>
    </w:p>
    <w:p w14:paraId="3DA261E3" w14:textId="64FA46EC" w:rsidR="006504F6" w:rsidRPr="00DB2B31" w:rsidRDefault="002414EA" w:rsidP="00EF461D">
      <w:pPr>
        <w:pStyle w:val="Paragraph"/>
        <w:numPr>
          <w:ilvl w:val="0"/>
          <w:numId w:val="12"/>
        </w:numPr>
        <w:tabs>
          <w:tab w:val="left" w:pos="709"/>
          <w:tab w:val="left" w:pos="1276"/>
        </w:tabs>
        <w:ind w:left="720" w:hanging="450"/>
        <w:outlineLvl w:val="9"/>
        <w:rPr>
          <w:rFonts w:cs="Arial"/>
          <w:szCs w:val="22"/>
          <w:lang w:val="es-ES_tradnl"/>
        </w:rPr>
      </w:pPr>
      <w:r w:rsidRPr="00EF461D">
        <w:rPr>
          <w:rFonts w:cs="Arial"/>
          <w:szCs w:val="22"/>
          <w:u w:val="single"/>
          <w:lang w:val="es-ES_tradnl"/>
        </w:rPr>
        <w:t xml:space="preserve">Similar </w:t>
      </w:r>
      <w:r w:rsidRPr="004E6917">
        <w:rPr>
          <w:rFonts w:cs="Arial"/>
          <w:i/>
          <w:szCs w:val="22"/>
          <w:u w:val="single"/>
          <w:lang w:val="es-ES_tradnl"/>
        </w:rPr>
        <w:t>Web</w:t>
      </w:r>
      <w:r w:rsidRPr="00EF461D">
        <w:rPr>
          <w:rFonts w:cs="Arial"/>
          <w:szCs w:val="22"/>
          <w:u w:val="single"/>
          <w:lang w:val="es-ES_tradnl"/>
        </w:rPr>
        <w:t>:</w:t>
      </w:r>
      <w:r w:rsidR="00FD0658" w:rsidRPr="00EF461D">
        <w:rPr>
          <w:rFonts w:cs="Arial"/>
          <w:szCs w:val="22"/>
          <w:lang w:val="es-ES_tradnl"/>
        </w:rPr>
        <w:t xml:space="preserve"> </w:t>
      </w:r>
      <w:r w:rsidR="006504F6" w:rsidRPr="00EF461D">
        <w:rPr>
          <w:rFonts w:cs="Arial"/>
          <w:szCs w:val="22"/>
          <w:lang w:val="es-ES_tradnl"/>
        </w:rPr>
        <w:t>E</w:t>
      </w:r>
      <w:r w:rsidR="00E75299" w:rsidRPr="00EF461D">
        <w:rPr>
          <w:rFonts w:cs="Arial"/>
          <w:szCs w:val="22"/>
          <w:lang w:val="es-ES_tradnl"/>
        </w:rPr>
        <w:t xml:space="preserve">s una herramienta informática </w:t>
      </w:r>
      <w:r w:rsidRPr="00EF461D">
        <w:rPr>
          <w:rFonts w:cs="Arial"/>
          <w:szCs w:val="22"/>
          <w:lang w:val="es-ES_tradnl"/>
        </w:rPr>
        <w:t xml:space="preserve">que </w:t>
      </w:r>
      <w:r w:rsidR="000E4F6A" w:rsidRPr="00EF461D">
        <w:rPr>
          <w:rFonts w:cs="Arial"/>
          <w:szCs w:val="22"/>
          <w:lang w:val="es-ES_tradnl"/>
        </w:rPr>
        <w:t xml:space="preserve">permite </w:t>
      </w:r>
      <w:r w:rsidRPr="00EF461D">
        <w:rPr>
          <w:rFonts w:cs="Arial"/>
          <w:szCs w:val="22"/>
          <w:lang w:val="es-ES_tradnl"/>
        </w:rPr>
        <w:t xml:space="preserve">conocer trimestralmente </w:t>
      </w:r>
      <w:r w:rsidR="00347F1F" w:rsidRPr="00EF461D">
        <w:rPr>
          <w:rFonts w:cs="Arial"/>
          <w:szCs w:val="22"/>
          <w:lang w:val="es-ES_tradnl"/>
        </w:rPr>
        <w:t>el número de visitas</w:t>
      </w:r>
      <w:r w:rsidRPr="00EF461D">
        <w:rPr>
          <w:rFonts w:cs="Arial"/>
          <w:szCs w:val="22"/>
          <w:lang w:val="es-ES_tradnl"/>
        </w:rPr>
        <w:t xml:space="preserve"> a cualquier página </w:t>
      </w:r>
      <w:r w:rsidRPr="00A162BD">
        <w:rPr>
          <w:rFonts w:cs="Arial"/>
          <w:i/>
          <w:szCs w:val="22"/>
          <w:lang w:val="es-ES_tradnl"/>
        </w:rPr>
        <w:t>web</w:t>
      </w:r>
      <w:r w:rsidRPr="00EF461D">
        <w:rPr>
          <w:rFonts w:cs="Arial"/>
          <w:szCs w:val="22"/>
          <w:lang w:val="es-ES_tradnl"/>
        </w:rPr>
        <w:t xml:space="preserve"> oficial. </w:t>
      </w:r>
      <w:r w:rsidR="000E4F6A" w:rsidRPr="00EF461D">
        <w:rPr>
          <w:rFonts w:cs="Arial"/>
          <w:szCs w:val="22"/>
          <w:lang w:val="es-ES_tradnl"/>
        </w:rPr>
        <w:t xml:space="preserve">Hay experiencias en el Banco que utilizaron esta herramienta para medir el aumento de accesos a sitios </w:t>
      </w:r>
      <w:r w:rsidR="000E4F6A" w:rsidRPr="00A162BD">
        <w:rPr>
          <w:rFonts w:cs="Arial"/>
          <w:i/>
          <w:szCs w:val="22"/>
          <w:lang w:val="es-ES_tradnl"/>
        </w:rPr>
        <w:t>web</w:t>
      </w:r>
      <w:r w:rsidR="000E4F6A" w:rsidRPr="00EF461D">
        <w:rPr>
          <w:rStyle w:val="FootnoteReference"/>
          <w:rFonts w:cs="Arial"/>
          <w:szCs w:val="22"/>
          <w:lang w:val="es-ES_tradnl"/>
        </w:rPr>
        <w:footnoteReference w:id="6"/>
      </w:r>
      <w:r w:rsidR="000E4F6A" w:rsidRPr="00EF461D">
        <w:rPr>
          <w:rFonts w:cs="Arial"/>
          <w:szCs w:val="22"/>
          <w:lang w:val="es-ES_tradnl"/>
        </w:rPr>
        <w:t xml:space="preserve">. </w:t>
      </w:r>
      <w:r w:rsidR="00024A4A" w:rsidRPr="00EF461D">
        <w:rPr>
          <w:rFonts w:cs="Arial"/>
          <w:szCs w:val="22"/>
          <w:lang w:val="es-ES_tradnl"/>
        </w:rPr>
        <w:t>En este caso</w:t>
      </w:r>
      <w:r w:rsidR="00F431EA" w:rsidRPr="00EF461D">
        <w:rPr>
          <w:rFonts w:cs="Arial"/>
          <w:szCs w:val="22"/>
          <w:lang w:val="es-ES_tradnl"/>
        </w:rPr>
        <w:t xml:space="preserve">, </w:t>
      </w:r>
      <w:r w:rsidR="00024A4A" w:rsidRPr="00EF461D">
        <w:rPr>
          <w:rFonts w:cs="Arial"/>
          <w:szCs w:val="22"/>
          <w:lang w:val="es-ES_tradnl"/>
        </w:rPr>
        <w:t xml:space="preserve">se utilizará como instrumento para medir </w:t>
      </w:r>
      <w:r w:rsidR="006504F6" w:rsidRPr="00EF461D">
        <w:rPr>
          <w:rFonts w:cs="Arial"/>
          <w:szCs w:val="22"/>
          <w:lang w:val="es-ES_tradnl"/>
        </w:rPr>
        <w:t>la cantidad de accesos mensuales</w:t>
      </w:r>
      <w:r w:rsidR="006504F6" w:rsidRPr="00DB2B31">
        <w:rPr>
          <w:rFonts w:cs="Arial"/>
          <w:szCs w:val="22"/>
          <w:lang w:val="es-ES_tradnl"/>
        </w:rPr>
        <w:t xml:space="preserve"> (medidos </w:t>
      </w:r>
      <w:r w:rsidR="00800DB8">
        <w:rPr>
          <w:rFonts w:cs="Arial"/>
          <w:szCs w:val="22"/>
          <w:lang w:val="es-ES_tradnl"/>
        </w:rPr>
        <w:t>como</w:t>
      </w:r>
      <w:r w:rsidR="00800DB8" w:rsidRPr="00DB2B31">
        <w:rPr>
          <w:rFonts w:cs="Arial"/>
          <w:szCs w:val="22"/>
          <w:lang w:val="es-ES_tradnl"/>
        </w:rPr>
        <w:t xml:space="preserve"> </w:t>
      </w:r>
      <w:r w:rsidR="006504F6" w:rsidRPr="00DB2B31">
        <w:rPr>
          <w:rFonts w:cs="Arial"/>
          <w:szCs w:val="22"/>
          <w:lang w:val="es-ES_tradnl"/>
        </w:rPr>
        <w:t xml:space="preserve">"clicks") a las paginas oficiales de publicación de información financiera de cada provincia. La línea base y metas se estimaron considerando los registros de SimilarWeb </w:t>
      </w:r>
      <w:r w:rsidR="006504F6" w:rsidRPr="00DB2B31">
        <w:rPr>
          <w:rFonts w:cs="Arial"/>
          <w:szCs w:val="22"/>
          <w:lang w:val="es-ES_tradnl"/>
        </w:rPr>
        <w:lastRenderedPageBreak/>
        <w:t>en las 4 provincias seleccionadas</w:t>
      </w:r>
      <w:r w:rsidR="006504F6" w:rsidRPr="00DB2B31">
        <w:rPr>
          <w:rStyle w:val="FootnoteReference"/>
          <w:rFonts w:cs="Arial"/>
          <w:szCs w:val="22"/>
          <w:lang w:val="es-ES_tradnl"/>
        </w:rPr>
        <w:footnoteReference w:id="7"/>
      </w:r>
      <w:r w:rsidR="006504F6" w:rsidRPr="00DB2B31">
        <w:rPr>
          <w:rFonts w:cs="Arial"/>
          <w:szCs w:val="22"/>
          <w:lang w:val="es-ES_tradnl"/>
        </w:rPr>
        <w:t>.</w:t>
      </w:r>
      <w:r w:rsidR="00E762CB" w:rsidRPr="00DB2B31">
        <w:rPr>
          <w:rFonts w:cs="Arial"/>
          <w:szCs w:val="22"/>
          <w:lang w:val="es-ES_tradnl"/>
        </w:rPr>
        <w:t xml:space="preserve"> El detalle metodológico </w:t>
      </w:r>
      <w:r w:rsidR="00927C5B">
        <w:rPr>
          <w:rFonts w:cs="Arial"/>
          <w:szCs w:val="22"/>
          <w:lang w:val="es-ES_tradnl"/>
        </w:rPr>
        <w:t>se incorpora en el Anexo 6</w:t>
      </w:r>
      <w:r w:rsidR="00E762CB" w:rsidRPr="00DB2B31">
        <w:rPr>
          <w:rFonts w:cs="Arial"/>
          <w:szCs w:val="22"/>
          <w:lang w:val="es-ES_tradnl"/>
        </w:rPr>
        <w:t xml:space="preserve"> del PME.</w:t>
      </w:r>
    </w:p>
    <w:p w14:paraId="6D2764E3" w14:textId="5D87C8F8" w:rsidR="00755EA2" w:rsidRPr="00755EA2" w:rsidRDefault="00466430" w:rsidP="00EF461D">
      <w:pPr>
        <w:pStyle w:val="Paragraph"/>
        <w:numPr>
          <w:ilvl w:val="0"/>
          <w:numId w:val="12"/>
        </w:numPr>
        <w:tabs>
          <w:tab w:val="left" w:pos="709"/>
          <w:tab w:val="left" w:pos="1276"/>
        </w:tabs>
        <w:ind w:left="720" w:hanging="450"/>
        <w:rPr>
          <w:rFonts w:cs="Arial"/>
          <w:szCs w:val="22"/>
        </w:rPr>
      </w:pPr>
      <w:r w:rsidRPr="00B63871">
        <w:rPr>
          <w:rFonts w:cs="Arial"/>
          <w:szCs w:val="22"/>
          <w:u w:val="single"/>
          <w:lang w:val="es-ES_tradnl"/>
        </w:rPr>
        <w:t>Informe de evaluación de resultados de implementación por provincia:</w:t>
      </w:r>
      <w:r w:rsidRPr="00B63871">
        <w:rPr>
          <w:rFonts w:cs="Arial"/>
          <w:szCs w:val="22"/>
          <w:lang w:val="es-ES_tradnl"/>
        </w:rPr>
        <w:t xml:space="preserve"> </w:t>
      </w:r>
      <w:r w:rsidR="00F23894" w:rsidRPr="00B63871">
        <w:rPr>
          <w:rFonts w:cs="Arial"/>
          <w:szCs w:val="22"/>
        </w:rPr>
        <w:t>Para el cálculo de la línea de base se realizó un análisis y evaluación de los resultados alcanzados y mejoras obtenidas en la gestión del gasto público, como consecuencia del despliegue del sistema e</w:t>
      </w:r>
      <w:r w:rsidR="00D25742">
        <w:rPr>
          <w:rFonts w:cs="Arial"/>
          <w:szCs w:val="22"/>
        </w:rPr>
        <w:t>-</w:t>
      </w:r>
      <w:r w:rsidR="00F23894" w:rsidRPr="00B63871">
        <w:rPr>
          <w:rFonts w:cs="Arial"/>
          <w:szCs w:val="22"/>
        </w:rPr>
        <w:t>Sidif en La Rioja (</w:t>
      </w:r>
      <w:hyperlink r:id="rId23" w:history="1">
        <w:r w:rsidR="00B63871" w:rsidRPr="00B63871">
          <w:rPr>
            <w:rStyle w:val="Hyperlink"/>
            <w:rFonts w:cs="Arial"/>
            <w:szCs w:val="22"/>
          </w:rPr>
          <w:t>Evaluación del Rol del BID en el Sector Fiscal</w:t>
        </w:r>
      </w:hyperlink>
      <w:r w:rsidR="00F23894" w:rsidRPr="00B63871">
        <w:rPr>
          <w:rFonts w:cs="Arial"/>
          <w:szCs w:val="22"/>
        </w:rPr>
        <w:t>)</w:t>
      </w:r>
      <w:r w:rsidR="00755EA2" w:rsidRPr="00B63871">
        <w:rPr>
          <w:rFonts w:cs="Arial"/>
          <w:szCs w:val="22"/>
        </w:rPr>
        <w:t xml:space="preserve">. Puesto que </w:t>
      </w:r>
      <w:r w:rsidR="00A72B94" w:rsidRPr="00B63871">
        <w:rPr>
          <w:rFonts w:cs="Arial"/>
          <w:szCs w:val="22"/>
        </w:rPr>
        <w:t>se espera repetir la experiencia de La Rioja en 5 provincias más (una por año), se</w:t>
      </w:r>
      <w:r w:rsidR="00F23894" w:rsidRPr="00B63871">
        <w:rPr>
          <w:rFonts w:cs="Arial"/>
          <w:szCs w:val="22"/>
        </w:rPr>
        <w:t xml:space="preserve"> repetir</w:t>
      </w:r>
      <w:r w:rsidR="00A72B94" w:rsidRPr="00B63871">
        <w:rPr>
          <w:rFonts w:cs="Arial"/>
          <w:szCs w:val="22"/>
        </w:rPr>
        <w:t>á</w:t>
      </w:r>
      <w:r w:rsidR="00F23894" w:rsidRPr="00B63871">
        <w:rPr>
          <w:rFonts w:cs="Arial"/>
          <w:szCs w:val="22"/>
        </w:rPr>
        <w:t xml:space="preserve"> este mismo estudio en dos ciudades de </w:t>
      </w:r>
      <w:r w:rsidR="00A72B94" w:rsidRPr="00B63871">
        <w:rPr>
          <w:rFonts w:cs="Arial"/>
          <w:szCs w:val="22"/>
        </w:rPr>
        <w:t>cada una de estas provincias</w:t>
      </w:r>
      <w:r w:rsidR="00A72B94">
        <w:rPr>
          <w:rFonts w:cs="Arial"/>
          <w:szCs w:val="22"/>
        </w:rPr>
        <w:t>. El detalla de estimación de línea base y</w:t>
      </w:r>
      <w:r w:rsidR="00927C5B">
        <w:rPr>
          <w:rFonts w:cs="Arial"/>
          <w:szCs w:val="22"/>
        </w:rPr>
        <w:t xml:space="preserve"> metas se incluye en el Anexo 7</w:t>
      </w:r>
      <w:r w:rsidR="00A72B94">
        <w:rPr>
          <w:rFonts w:cs="Arial"/>
          <w:szCs w:val="22"/>
        </w:rPr>
        <w:t xml:space="preserve"> del PME.</w:t>
      </w:r>
      <w:r w:rsidR="00755EA2">
        <w:rPr>
          <w:rFonts w:cs="Arial"/>
          <w:szCs w:val="22"/>
        </w:rPr>
        <w:t xml:space="preserve"> </w:t>
      </w:r>
    </w:p>
    <w:p w14:paraId="3D5EA41E" w14:textId="73AFB960" w:rsidR="00A45D8A" w:rsidRDefault="00927C5B" w:rsidP="00EF461D">
      <w:pPr>
        <w:pStyle w:val="Paragraph"/>
        <w:numPr>
          <w:ilvl w:val="0"/>
          <w:numId w:val="12"/>
        </w:numPr>
        <w:tabs>
          <w:tab w:val="left" w:pos="709"/>
          <w:tab w:val="left" w:pos="1276"/>
        </w:tabs>
        <w:ind w:left="720" w:hanging="450"/>
        <w:rPr>
          <w:rFonts w:cs="Arial"/>
          <w:szCs w:val="22"/>
          <w:lang w:val="es-ES_tradnl"/>
        </w:rPr>
      </w:pPr>
      <w:r w:rsidRPr="00DB2B31">
        <w:rPr>
          <w:rFonts w:cs="Arial"/>
          <w:szCs w:val="22"/>
          <w:u w:val="single"/>
          <w:lang w:val="es-ES_tradnl"/>
        </w:rPr>
        <w:t>Informe ASAP</w:t>
      </w:r>
      <w:r w:rsidRPr="00DB2B31">
        <w:rPr>
          <w:rFonts w:cs="Arial"/>
          <w:szCs w:val="22"/>
          <w:lang w:val="es-ES_tradnl"/>
        </w:rPr>
        <w:t>: La Asociación Argentina de Presupuesto e Información Financiera Pública, emite un informe semestral</w:t>
      </w:r>
      <w:r w:rsidRPr="00DB2B31">
        <w:rPr>
          <w:rStyle w:val="FootnoteReference"/>
          <w:rFonts w:cs="Arial"/>
          <w:szCs w:val="22"/>
          <w:lang w:val="es-ES_tradnl"/>
        </w:rPr>
        <w:footnoteReference w:id="8"/>
      </w:r>
      <w:r w:rsidRPr="00DB2B31">
        <w:rPr>
          <w:rFonts w:cs="Arial"/>
          <w:szCs w:val="22"/>
          <w:lang w:val="es-ES_tradnl"/>
        </w:rPr>
        <w:t xml:space="preserve"> que mide el cumplimiento de la Ley Federal de Responsabilidad Fiscal, en función de un índice de cumplimiento que pondera: (i) presupuesto; (ii) nómina de personal; (iii) stock de deuda; (iv) cuenta ahorro, (v) inversión financiamiento; y (iv) planilla 1.2 y 1.3. Esta ponderación determina un puntaje de cumplimiento por provincia y un ranking. </w:t>
      </w:r>
      <w:r w:rsidRPr="00466430">
        <w:rPr>
          <w:rFonts w:cs="Arial"/>
          <w:szCs w:val="22"/>
          <w:lang w:val="es-ES_tradnl"/>
        </w:rPr>
        <w:t xml:space="preserve">El indicador refiere a la suma de los puntajes individuales de cumplimiento obtenidos por </w:t>
      </w:r>
      <w:r w:rsidR="00D04DD9" w:rsidRPr="00466430">
        <w:rPr>
          <w:rFonts w:cs="Arial"/>
          <w:szCs w:val="22"/>
          <w:lang w:val="es-ES_tradnl"/>
        </w:rPr>
        <w:t>las provincias seleccionadas</w:t>
      </w:r>
      <w:r w:rsidRPr="00466430">
        <w:rPr>
          <w:rFonts w:cs="Arial"/>
          <w:szCs w:val="22"/>
          <w:lang w:val="es-ES_tradnl"/>
        </w:rPr>
        <w:t xml:space="preserve"> (Santa Cruz, Chubut, Catamarca y Santi</w:t>
      </w:r>
      <w:r>
        <w:rPr>
          <w:rFonts w:cs="Arial"/>
          <w:szCs w:val="22"/>
          <w:lang w:val="es-ES_tradnl"/>
        </w:rPr>
        <w:t>a</w:t>
      </w:r>
      <w:r w:rsidRPr="00466430">
        <w:rPr>
          <w:rFonts w:cs="Arial"/>
          <w:szCs w:val="22"/>
          <w:lang w:val="es-ES_tradnl"/>
        </w:rPr>
        <w:t>go del Estero), de acuerdo al índice publicado por la ASAP</w:t>
      </w:r>
      <w:r w:rsidR="00A45D8A">
        <w:rPr>
          <w:rFonts w:cs="Arial"/>
          <w:szCs w:val="22"/>
          <w:lang w:val="es-ES_tradnl"/>
        </w:rPr>
        <w:t>.</w:t>
      </w:r>
    </w:p>
    <w:p w14:paraId="236990D4" w14:textId="0B48B905" w:rsidR="0071455E" w:rsidRPr="000B4877" w:rsidRDefault="00A45D8A" w:rsidP="00EF461D">
      <w:pPr>
        <w:pStyle w:val="Paragraph"/>
        <w:numPr>
          <w:ilvl w:val="0"/>
          <w:numId w:val="12"/>
        </w:numPr>
        <w:tabs>
          <w:tab w:val="left" w:pos="709"/>
          <w:tab w:val="left" w:pos="1276"/>
        </w:tabs>
        <w:ind w:left="720" w:hanging="450"/>
        <w:rPr>
          <w:rFonts w:cs="Arial"/>
          <w:szCs w:val="22"/>
          <w:lang w:val="es-ES_tradnl"/>
        </w:rPr>
      </w:pPr>
      <w:r w:rsidRPr="00A45D8A">
        <w:rPr>
          <w:rFonts w:cs="Arial"/>
          <w:szCs w:val="22"/>
          <w:u w:val="single"/>
          <w:lang w:val="es-ES_tradnl"/>
        </w:rPr>
        <w:t>Publicaciones oficiales provinciales</w:t>
      </w:r>
      <w:r w:rsidRPr="00A45D8A">
        <w:rPr>
          <w:rFonts w:cs="Arial"/>
          <w:szCs w:val="22"/>
          <w:lang w:val="es-ES_tradnl"/>
        </w:rPr>
        <w:t xml:space="preserve">; las provincias </w:t>
      </w:r>
      <w:r w:rsidR="00DC17E0">
        <w:rPr>
          <w:rFonts w:cs="Arial"/>
          <w:szCs w:val="22"/>
          <w:lang w:val="es-ES_tradnl"/>
        </w:rPr>
        <w:t>de Catamarca</w:t>
      </w:r>
      <w:r w:rsidR="00DC17E0">
        <w:rPr>
          <w:rStyle w:val="FootnoteReference"/>
          <w:rFonts w:cs="Arial"/>
          <w:szCs w:val="22"/>
          <w:lang w:val="es-ES_tradnl"/>
        </w:rPr>
        <w:footnoteReference w:id="9"/>
      </w:r>
      <w:r w:rsidR="00DC17E0">
        <w:rPr>
          <w:rFonts w:cs="Arial"/>
          <w:szCs w:val="22"/>
          <w:lang w:val="es-ES_tradnl"/>
        </w:rPr>
        <w:t xml:space="preserve"> y Chubut</w:t>
      </w:r>
      <w:r w:rsidR="00DC17E0">
        <w:rPr>
          <w:rStyle w:val="FootnoteReference"/>
          <w:rFonts w:cs="Arial"/>
          <w:szCs w:val="22"/>
          <w:lang w:val="es-ES_tradnl"/>
        </w:rPr>
        <w:footnoteReference w:id="10"/>
      </w:r>
      <w:r w:rsidR="00DC17E0">
        <w:rPr>
          <w:rFonts w:cs="Arial"/>
          <w:szCs w:val="22"/>
          <w:lang w:val="es-ES_tradnl"/>
        </w:rPr>
        <w:t xml:space="preserve"> publican en sus sitios oficiales el crédito total vigente y devengado anualmente. </w:t>
      </w:r>
      <w:r w:rsidR="000B4877">
        <w:rPr>
          <w:rFonts w:cs="Arial"/>
          <w:szCs w:val="22"/>
          <w:lang w:val="es-ES_tradnl"/>
        </w:rPr>
        <w:t>Sobre la base de estas provincias se estimó una línea de base de ejecución presupuestaria del 86,3%, según el detalle de cálculo incluido en el Anexo 8 del presente PME.</w:t>
      </w:r>
    </w:p>
    <w:p w14:paraId="42F7A175" w14:textId="25CD8256" w:rsidR="0005024D" w:rsidRPr="0005024D" w:rsidRDefault="36A17DA6" w:rsidP="001A7233">
      <w:pPr>
        <w:pStyle w:val="Chapter"/>
        <w:numPr>
          <w:ilvl w:val="1"/>
          <w:numId w:val="10"/>
        </w:numPr>
        <w:spacing w:before="120" w:after="120"/>
        <w:ind w:left="709" w:hanging="709"/>
        <w:jc w:val="both"/>
        <w:rPr>
          <w:rFonts w:cs="Arial"/>
          <w:b w:val="0"/>
          <w:smallCaps w:val="0"/>
        </w:rPr>
      </w:pPr>
      <w:r w:rsidRPr="36A17DA6">
        <w:rPr>
          <w:rFonts w:cs="Arial"/>
          <w:bCs/>
          <w:smallCaps w:val="0"/>
        </w:rPr>
        <w:t>La evaluación de impacto</w:t>
      </w:r>
      <w:r w:rsidRPr="36A17DA6">
        <w:rPr>
          <w:rFonts w:cs="Arial"/>
          <w:b w:val="0"/>
          <w:smallCaps w:val="0"/>
        </w:rPr>
        <w:t xml:space="preserve"> </w:t>
      </w:r>
      <w:r w:rsidR="00F8731F">
        <w:rPr>
          <w:rFonts w:cs="Arial"/>
          <w:b w:val="0"/>
          <w:smallCaps w:val="0"/>
        </w:rPr>
        <w:t>tiene como</w:t>
      </w:r>
      <w:r w:rsidRPr="36A17DA6">
        <w:rPr>
          <w:rFonts w:cs="Arial"/>
          <w:b w:val="0"/>
          <w:smallCaps w:val="0"/>
        </w:rPr>
        <w:t xml:space="preserve"> objetivo de aumentar la evidencia basada en decisiones presupuestarias. </w:t>
      </w:r>
    </w:p>
    <w:p w14:paraId="3AFE8FC9" w14:textId="01CA471B"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
          <w:bCs/>
          <w:sz w:val="22"/>
          <w:szCs w:val="20"/>
          <w:lang w:val="es-AR" w:eastAsia="pt-BR"/>
        </w:rPr>
        <w:t>Contexto del estudio.</w:t>
      </w:r>
    </w:p>
    <w:p w14:paraId="36223FDD" w14:textId="3613E0FE" w:rsidR="00F8731F" w:rsidRPr="00F8731F" w:rsidRDefault="00F8731F" w:rsidP="00357A6C">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357A6C">
        <w:rPr>
          <w:rFonts w:ascii="Arial" w:hAnsi="Arial" w:cs="Arial"/>
          <w:bCs/>
          <w:sz w:val="22"/>
          <w:szCs w:val="20"/>
          <w:lang w:val="es-AR" w:eastAsia="pt-BR"/>
        </w:rPr>
        <w:t xml:space="preserve">La eficiencia del gasto de inversión pública del Gobierno Nacional en Argentina está por debajo del promedio de la región. Las principales debilidades se concentran en las etapas de planificación y selección de los proyectos. Se estima que, a fines de 2015, menos de </w:t>
      </w:r>
      <w:r w:rsidRPr="00F8731F">
        <w:rPr>
          <w:rFonts w:ascii="Arial" w:hAnsi="Arial" w:cs="Arial"/>
          <w:bCs/>
          <w:sz w:val="22"/>
          <w:szCs w:val="20"/>
          <w:lang w:val="es-AR" w:eastAsia="pt-BR"/>
        </w:rPr>
        <w:t>la mitad de la inversión pública nacional tuvo evaluación económica ex ante. Adicionalmente, no existen herramientas que orienten el proceso de priorización de inversiones, a partir de criterios que identifiquen las brechas de infraestructura a nivel territorial (BID).</w:t>
      </w:r>
    </w:p>
    <w:p w14:paraId="5AF8C71E" w14:textId="48168C4F"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 xml:space="preserve">Teniendo en cuenta este aspecto, el proyecto AR-L1292 tiene como objetivo principal mejorar la eficiencia y transparencia del gasto público, por medio del apoyo al uso de información para la toma de decisiones y el control ciudadano. Por esto, mediante el programa se </w:t>
      </w:r>
      <w:r w:rsidR="008E2588" w:rsidRPr="00F8731F">
        <w:rPr>
          <w:rFonts w:ascii="Arial" w:hAnsi="Arial" w:cs="Arial"/>
          <w:bCs/>
          <w:sz w:val="22"/>
          <w:szCs w:val="20"/>
          <w:lang w:val="es-AR" w:eastAsia="pt-BR"/>
        </w:rPr>
        <w:t>avanzará</w:t>
      </w:r>
      <w:r w:rsidRPr="00F8731F">
        <w:rPr>
          <w:rFonts w:ascii="Arial" w:hAnsi="Arial" w:cs="Arial"/>
          <w:bCs/>
          <w:sz w:val="22"/>
          <w:szCs w:val="20"/>
          <w:lang w:val="es-AR" w:eastAsia="pt-BR"/>
        </w:rPr>
        <w:t xml:space="preserve"> en herramientas de análisis de datos para apoyar a la generación de información gerencial y la ampliación del número de programas con indicadores de producto y resultado.</w:t>
      </w:r>
    </w:p>
    <w:p w14:paraId="166EC832" w14:textId="3D35BA78" w:rsidR="00F8731F" w:rsidRPr="00F8731F" w:rsidRDefault="00F8731F" w:rsidP="00357A6C">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357A6C">
        <w:rPr>
          <w:rFonts w:ascii="Arial" w:hAnsi="Arial" w:cs="Arial"/>
          <w:bCs/>
          <w:sz w:val="22"/>
          <w:szCs w:val="20"/>
          <w:lang w:val="es-AR" w:eastAsia="pt-BR"/>
        </w:rPr>
        <w:t xml:space="preserve">En este marco, se </w:t>
      </w:r>
      <w:r w:rsidR="008E2588" w:rsidRPr="00357A6C">
        <w:rPr>
          <w:rFonts w:ascii="Arial" w:hAnsi="Arial" w:cs="Arial"/>
          <w:bCs/>
          <w:sz w:val="22"/>
          <w:szCs w:val="20"/>
          <w:lang w:val="es-AR" w:eastAsia="pt-BR"/>
        </w:rPr>
        <w:t>realizará</w:t>
      </w:r>
      <w:r w:rsidRPr="00357A6C">
        <w:rPr>
          <w:rFonts w:ascii="Arial" w:hAnsi="Arial" w:cs="Arial"/>
          <w:bCs/>
          <w:sz w:val="22"/>
          <w:szCs w:val="20"/>
          <w:lang w:val="es-AR" w:eastAsia="pt-BR"/>
        </w:rPr>
        <w:t xml:space="preserve"> una</w:t>
      </w:r>
      <w:r w:rsidRPr="00F8731F">
        <w:rPr>
          <w:rFonts w:ascii="Arial" w:hAnsi="Arial" w:cs="Arial"/>
          <w:bCs/>
          <w:sz w:val="22"/>
          <w:szCs w:val="20"/>
          <w:lang w:val="es-AR" w:eastAsia="pt-BR"/>
        </w:rPr>
        <w:t xml:space="preserve"> evaluación de impacto </w:t>
      </w:r>
      <w:proofErr w:type="gramStart"/>
      <w:r w:rsidRPr="00F8731F">
        <w:rPr>
          <w:rFonts w:ascii="Arial" w:hAnsi="Arial" w:cs="Arial"/>
          <w:bCs/>
          <w:sz w:val="22"/>
          <w:szCs w:val="20"/>
          <w:lang w:val="es-AR" w:eastAsia="pt-BR"/>
        </w:rPr>
        <w:t>conjuntamente con</w:t>
      </w:r>
      <w:proofErr w:type="gramEnd"/>
      <w:r w:rsidRPr="00F8731F">
        <w:rPr>
          <w:rFonts w:ascii="Arial" w:hAnsi="Arial" w:cs="Arial"/>
          <w:bCs/>
          <w:sz w:val="22"/>
          <w:szCs w:val="20"/>
          <w:lang w:val="es-AR" w:eastAsia="pt-BR"/>
        </w:rPr>
        <w:t xml:space="preserve"> el Ministerio de Hacienda y la Dirección Nacional de Inversión Pública con el objetivo de </w:t>
      </w:r>
      <w:r w:rsidRPr="00915208">
        <w:rPr>
          <w:rFonts w:ascii="Arial" w:hAnsi="Arial" w:cs="Arial"/>
          <w:bCs/>
          <w:sz w:val="22"/>
          <w:szCs w:val="20"/>
          <w:lang w:val="es-AR" w:eastAsia="pt-BR"/>
        </w:rPr>
        <w:t>aumentar la evidencia basada en decisiones presupuestarias</w:t>
      </w:r>
      <w:r w:rsidRPr="00F8731F">
        <w:rPr>
          <w:rFonts w:ascii="Arial" w:hAnsi="Arial" w:cs="Arial"/>
          <w:bCs/>
          <w:sz w:val="22"/>
          <w:szCs w:val="20"/>
          <w:lang w:val="es-AR" w:eastAsia="pt-BR"/>
        </w:rPr>
        <w:t xml:space="preserve">. Actualmente, los requerimientos de </w:t>
      </w:r>
      <w:r w:rsidRPr="00F8731F">
        <w:rPr>
          <w:rFonts w:ascii="Arial" w:hAnsi="Arial" w:cs="Arial"/>
          <w:bCs/>
          <w:sz w:val="22"/>
          <w:szCs w:val="20"/>
          <w:lang w:val="es-AR" w:eastAsia="pt-BR"/>
        </w:rPr>
        <w:lastRenderedPageBreak/>
        <w:t>gastos provienen de Agencias de Implementación a través del Sistema de Administración Financiera (e</w:t>
      </w:r>
      <w:r w:rsidR="00131258">
        <w:rPr>
          <w:rFonts w:ascii="Arial" w:hAnsi="Arial" w:cs="Arial"/>
          <w:bCs/>
          <w:sz w:val="22"/>
          <w:szCs w:val="20"/>
          <w:lang w:val="es-AR" w:eastAsia="pt-BR"/>
        </w:rPr>
        <w:t>-</w:t>
      </w:r>
      <w:r w:rsidRPr="00F8731F">
        <w:rPr>
          <w:rFonts w:ascii="Arial" w:hAnsi="Arial" w:cs="Arial"/>
          <w:bCs/>
          <w:sz w:val="22"/>
          <w:szCs w:val="20"/>
          <w:lang w:val="es-AR" w:eastAsia="pt-BR"/>
        </w:rPr>
        <w:t xml:space="preserve">Sidif) y el Banco de Proyectos de Inversión Pública (BAPIN). En ellos, los análisis costo beneficios para determinar la conveniencia de cada inversión son ciertamente precarios. Por lo tanto, la evaluación estará focalizada en: </w:t>
      </w:r>
    </w:p>
    <w:p w14:paraId="3302DD16"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 xml:space="preserve">Proyectos de inversión; </w:t>
      </w:r>
    </w:p>
    <w:p w14:paraId="0FE8744E" w14:textId="513F6868"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Pilotos de e</w:t>
      </w:r>
      <w:r w:rsidR="00D25742">
        <w:rPr>
          <w:rFonts w:ascii="Arial" w:hAnsi="Arial" w:cs="Arial"/>
          <w:bCs/>
          <w:sz w:val="22"/>
          <w:szCs w:val="20"/>
          <w:lang w:val="es-AR" w:eastAsia="pt-BR"/>
        </w:rPr>
        <w:t>-</w:t>
      </w:r>
      <w:r w:rsidRPr="00F8731F">
        <w:rPr>
          <w:rFonts w:ascii="Arial" w:hAnsi="Arial" w:cs="Arial"/>
          <w:bCs/>
          <w:sz w:val="22"/>
          <w:szCs w:val="20"/>
          <w:lang w:val="es-AR" w:eastAsia="pt-BR"/>
        </w:rPr>
        <w:t xml:space="preserve">Sidif y BAPIN que preverán análisis profundos de costos-beneficios para algunos proyectos; </w:t>
      </w:r>
    </w:p>
    <w:p w14:paraId="63C2899C"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 xml:space="preserve">Estudio costo-beneficio en eficiencia presupuestaria. </w:t>
      </w:r>
    </w:p>
    <w:p w14:paraId="39260522" w14:textId="77777777" w:rsidR="00F8731F" w:rsidRPr="00F8731F" w:rsidRDefault="00F8731F" w:rsidP="0089759E">
      <w:pPr>
        <w:tabs>
          <w:tab w:val="left" w:pos="709"/>
          <w:tab w:val="left" w:pos="1276"/>
        </w:tabs>
        <w:spacing w:before="120" w:after="120"/>
        <w:ind w:left="720"/>
        <w:jc w:val="both"/>
        <w:outlineLvl w:val="1"/>
        <w:rPr>
          <w:rFonts w:ascii="Arial" w:hAnsi="Arial" w:cs="Arial"/>
          <w:bCs/>
          <w:sz w:val="22"/>
          <w:szCs w:val="20"/>
          <w:lang w:val="es-AR" w:eastAsia="pt-BR"/>
        </w:rPr>
      </w:pPr>
    </w:p>
    <w:p w14:paraId="029FAC91"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
          <w:bCs/>
          <w:sz w:val="22"/>
          <w:szCs w:val="20"/>
          <w:lang w:val="es-AR" w:eastAsia="pt-BR"/>
        </w:rPr>
        <w:t>Preguntas de investigación.</w:t>
      </w:r>
    </w:p>
    <w:p w14:paraId="42ABE787" w14:textId="77777777" w:rsidR="00F8731F" w:rsidRPr="00F8731F" w:rsidRDefault="00F8731F" w:rsidP="0089759E">
      <w:pPr>
        <w:tabs>
          <w:tab w:val="left" w:pos="709"/>
          <w:tab w:val="left" w:pos="1276"/>
        </w:tabs>
        <w:spacing w:before="120" w:after="120"/>
        <w:ind w:left="270"/>
        <w:jc w:val="both"/>
        <w:outlineLvl w:val="1"/>
        <w:rPr>
          <w:rFonts w:ascii="Arial" w:hAnsi="Arial" w:cs="Arial"/>
          <w:bCs/>
          <w:sz w:val="22"/>
          <w:szCs w:val="20"/>
          <w:lang w:val="es-AR" w:eastAsia="pt-BR"/>
        </w:rPr>
      </w:pPr>
    </w:p>
    <w:p w14:paraId="57DE105E"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El estudio de impacto busca resolver la pregunta de cómo la Dirección de Inversión Pública realiza la selección de estas iniciativas de inversión. Mediante este estudio se busca generar evidencia acerca de:</w:t>
      </w:r>
    </w:p>
    <w:p w14:paraId="71C87286" w14:textId="0D3FD5E5" w:rsidR="000721A4" w:rsidRDefault="000721A4" w:rsidP="000721A4">
      <w:pPr>
        <w:numPr>
          <w:ilvl w:val="1"/>
          <w:numId w:val="13"/>
        </w:numPr>
        <w:tabs>
          <w:tab w:val="left" w:pos="709"/>
          <w:tab w:val="left" w:pos="1276"/>
        </w:tabs>
        <w:spacing w:before="120" w:after="120"/>
        <w:jc w:val="both"/>
        <w:outlineLvl w:val="1"/>
        <w:rPr>
          <w:rFonts w:ascii="Arial" w:hAnsi="Arial" w:cs="Arial"/>
          <w:bCs/>
          <w:sz w:val="22"/>
          <w:szCs w:val="20"/>
          <w:lang w:val="es-AR" w:eastAsia="pt-BR"/>
        </w:rPr>
      </w:pPr>
      <w:r>
        <w:rPr>
          <w:rFonts w:ascii="Arial" w:hAnsi="Arial" w:cs="Arial"/>
          <w:bCs/>
          <w:sz w:val="22"/>
          <w:szCs w:val="20"/>
          <w:lang w:val="es-AR" w:eastAsia="pt-BR"/>
        </w:rPr>
        <w:t>Los c</w:t>
      </w:r>
      <w:r w:rsidR="00FA70CE">
        <w:rPr>
          <w:rFonts w:ascii="Arial" w:hAnsi="Arial" w:cs="Arial"/>
          <w:bCs/>
          <w:sz w:val="22"/>
          <w:szCs w:val="20"/>
          <w:lang w:val="es-AR" w:eastAsia="pt-BR"/>
        </w:rPr>
        <w:t>a</w:t>
      </w:r>
      <w:r>
        <w:rPr>
          <w:rFonts w:ascii="Arial" w:hAnsi="Arial" w:cs="Arial"/>
          <w:bCs/>
          <w:sz w:val="22"/>
          <w:szCs w:val="20"/>
          <w:lang w:val="es-AR" w:eastAsia="pt-BR"/>
        </w:rPr>
        <w:t>mbios en el</w:t>
      </w:r>
      <w:r w:rsidR="00FA70CE">
        <w:rPr>
          <w:rFonts w:ascii="Arial" w:hAnsi="Arial" w:cs="Arial"/>
          <w:bCs/>
          <w:sz w:val="22"/>
          <w:szCs w:val="20"/>
          <w:lang w:val="es-AR" w:eastAsia="pt-BR"/>
        </w:rPr>
        <w:t xml:space="preserve"> cumplimiento de metas, tiempos</w:t>
      </w:r>
      <w:r w:rsidR="001B6249">
        <w:rPr>
          <w:rFonts w:ascii="Arial" w:hAnsi="Arial" w:cs="Arial"/>
          <w:bCs/>
          <w:sz w:val="22"/>
          <w:szCs w:val="20"/>
          <w:lang w:val="es-AR" w:eastAsia="pt-BR"/>
        </w:rPr>
        <w:t xml:space="preserve"> y costos de programas sociales</w:t>
      </w:r>
      <w:r w:rsidR="00333409">
        <w:rPr>
          <w:rFonts w:ascii="Arial" w:hAnsi="Arial" w:cs="Arial"/>
          <w:bCs/>
          <w:sz w:val="22"/>
          <w:szCs w:val="20"/>
          <w:lang w:val="es-AR" w:eastAsia="pt-BR"/>
        </w:rPr>
        <w:t>.</w:t>
      </w:r>
      <w:r>
        <w:rPr>
          <w:rFonts w:ascii="Arial" w:hAnsi="Arial" w:cs="Arial"/>
          <w:bCs/>
          <w:sz w:val="22"/>
          <w:szCs w:val="20"/>
          <w:lang w:val="es-AR" w:eastAsia="pt-BR"/>
        </w:rPr>
        <w:t xml:space="preserve"> </w:t>
      </w:r>
    </w:p>
    <w:p w14:paraId="7D26CD52" w14:textId="14F761DF" w:rsidR="00F8731F" w:rsidRPr="00F8731F" w:rsidRDefault="00F8731F" w:rsidP="0089759E">
      <w:pPr>
        <w:numPr>
          <w:ilvl w:val="1"/>
          <w:numId w:val="13"/>
        </w:numPr>
        <w:tabs>
          <w:tab w:val="left" w:pos="709"/>
          <w:tab w:val="left" w:pos="1276"/>
        </w:tabs>
        <w:spacing w:before="120" w:after="120"/>
        <w:jc w:val="both"/>
        <w:outlineLvl w:val="1"/>
        <w:rPr>
          <w:rFonts w:ascii="Arial" w:hAnsi="Arial" w:cs="Arial"/>
          <w:bCs/>
          <w:sz w:val="22"/>
          <w:szCs w:val="20"/>
          <w:lang w:val="es-AR" w:eastAsia="pt-BR"/>
        </w:rPr>
      </w:pPr>
      <w:r w:rsidRPr="00F8731F">
        <w:rPr>
          <w:rFonts w:ascii="Arial" w:hAnsi="Arial" w:cs="Arial"/>
          <w:bCs/>
          <w:sz w:val="22"/>
          <w:szCs w:val="20"/>
          <w:lang w:val="es-AR" w:eastAsia="pt-BR"/>
        </w:rPr>
        <w:t>La importancia del análisis costo-beneficio en la toma de decisiones de asignaciones presupuestarias</w:t>
      </w:r>
      <w:r w:rsidR="00333409">
        <w:rPr>
          <w:rFonts w:ascii="Arial" w:hAnsi="Arial" w:cs="Arial"/>
          <w:bCs/>
          <w:sz w:val="22"/>
          <w:szCs w:val="20"/>
          <w:lang w:val="es-AR" w:eastAsia="pt-BR"/>
        </w:rPr>
        <w:t>.</w:t>
      </w:r>
      <w:r w:rsidRPr="00F8731F">
        <w:rPr>
          <w:rFonts w:ascii="Arial" w:hAnsi="Arial" w:cs="Arial"/>
          <w:bCs/>
          <w:sz w:val="22"/>
          <w:szCs w:val="20"/>
          <w:lang w:val="es-AR" w:eastAsia="pt-BR"/>
        </w:rPr>
        <w:t xml:space="preserve"> </w:t>
      </w:r>
    </w:p>
    <w:p w14:paraId="549FC790" w14:textId="71727290" w:rsidR="00F8731F" w:rsidRPr="00F8731F" w:rsidRDefault="00F8731F" w:rsidP="0089759E">
      <w:pPr>
        <w:numPr>
          <w:ilvl w:val="1"/>
          <w:numId w:val="13"/>
        </w:numPr>
        <w:tabs>
          <w:tab w:val="left" w:pos="709"/>
          <w:tab w:val="left" w:pos="1276"/>
        </w:tabs>
        <w:spacing w:before="120" w:after="120"/>
        <w:jc w:val="both"/>
        <w:outlineLvl w:val="1"/>
        <w:rPr>
          <w:rFonts w:ascii="Arial" w:hAnsi="Arial" w:cs="Arial"/>
          <w:bCs/>
          <w:sz w:val="22"/>
          <w:szCs w:val="20"/>
          <w:lang w:val="es-AR" w:eastAsia="pt-BR"/>
        </w:rPr>
      </w:pPr>
      <w:r w:rsidRPr="00F8731F">
        <w:rPr>
          <w:rFonts w:ascii="Arial" w:hAnsi="Arial" w:cs="Arial"/>
          <w:bCs/>
          <w:sz w:val="22"/>
          <w:szCs w:val="20"/>
          <w:lang w:val="es-AR" w:eastAsia="pt-BR"/>
        </w:rPr>
        <w:t>La mejor forma del análisis costo beneficio para hacer su uso</w:t>
      </w:r>
      <w:r w:rsidR="00333409">
        <w:rPr>
          <w:rFonts w:ascii="Arial" w:hAnsi="Arial" w:cs="Arial"/>
          <w:bCs/>
          <w:sz w:val="22"/>
          <w:szCs w:val="20"/>
          <w:lang w:val="es-AR" w:eastAsia="pt-BR"/>
        </w:rPr>
        <w:t>.</w:t>
      </w:r>
    </w:p>
    <w:p w14:paraId="10B7B40F" w14:textId="77777777" w:rsidR="00F8731F" w:rsidRPr="00F8731F" w:rsidRDefault="00F8731F" w:rsidP="0089759E">
      <w:pPr>
        <w:numPr>
          <w:ilvl w:val="1"/>
          <w:numId w:val="13"/>
        </w:numPr>
        <w:tabs>
          <w:tab w:val="left" w:pos="709"/>
          <w:tab w:val="left" w:pos="1276"/>
        </w:tabs>
        <w:spacing w:before="120" w:after="120"/>
        <w:jc w:val="both"/>
        <w:outlineLvl w:val="1"/>
        <w:rPr>
          <w:rFonts w:ascii="Arial" w:hAnsi="Arial" w:cs="Arial"/>
          <w:bCs/>
          <w:sz w:val="22"/>
          <w:szCs w:val="20"/>
          <w:lang w:val="es-AR" w:eastAsia="pt-BR"/>
        </w:rPr>
      </w:pPr>
      <w:r w:rsidRPr="00F8731F">
        <w:rPr>
          <w:rFonts w:ascii="Arial" w:hAnsi="Arial" w:cs="Arial"/>
          <w:bCs/>
          <w:sz w:val="22"/>
          <w:szCs w:val="20"/>
          <w:lang w:val="es-AR" w:eastAsia="pt-BR"/>
        </w:rPr>
        <w:t xml:space="preserve">El valor óptimo de recursos que se debieran utilizar para este análisis. </w:t>
      </w:r>
    </w:p>
    <w:p w14:paraId="728367A2" w14:textId="77777777" w:rsidR="00F8731F" w:rsidRPr="00F8731F" w:rsidRDefault="00F8731F" w:rsidP="0089759E">
      <w:pPr>
        <w:tabs>
          <w:tab w:val="left" w:pos="709"/>
          <w:tab w:val="left" w:pos="1276"/>
        </w:tabs>
        <w:spacing w:before="120" w:after="120"/>
        <w:ind w:left="720"/>
        <w:jc w:val="both"/>
        <w:outlineLvl w:val="1"/>
        <w:rPr>
          <w:rFonts w:ascii="Arial" w:hAnsi="Arial" w:cs="Arial"/>
          <w:bCs/>
          <w:sz w:val="22"/>
          <w:szCs w:val="20"/>
          <w:lang w:val="es-AR" w:eastAsia="pt-BR"/>
        </w:rPr>
      </w:pPr>
    </w:p>
    <w:p w14:paraId="362B96EE"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
          <w:bCs/>
          <w:sz w:val="22"/>
          <w:szCs w:val="20"/>
          <w:lang w:val="es-AR" w:eastAsia="pt-BR"/>
        </w:rPr>
      </w:pPr>
      <w:r w:rsidRPr="00F8731F">
        <w:rPr>
          <w:rFonts w:ascii="Arial" w:hAnsi="Arial" w:cs="Arial"/>
          <w:b/>
          <w:bCs/>
          <w:sz w:val="22"/>
          <w:szCs w:val="20"/>
          <w:lang w:val="es-AR" w:eastAsia="pt-BR"/>
        </w:rPr>
        <w:t>Metodología de la evaluación</w:t>
      </w:r>
    </w:p>
    <w:p w14:paraId="414A03A6" w14:textId="77777777" w:rsidR="00F8731F" w:rsidRPr="00F8731F" w:rsidRDefault="00F8731F" w:rsidP="0089759E">
      <w:pPr>
        <w:tabs>
          <w:tab w:val="left" w:pos="709"/>
          <w:tab w:val="left" w:pos="1276"/>
        </w:tabs>
        <w:spacing w:before="120" w:after="120"/>
        <w:ind w:left="720"/>
        <w:jc w:val="both"/>
        <w:outlineLvl w:val="1"/>
        <w:rPr>
          <w:rFonts w:ascii="Arial" w:hAnsi="Arial" w:cs="Arial"/>
          <w:b/>
          <w:bCs/>
          <w:sz w:val="22"/>
          <w:szCs w:val="20"/>
          <w:lang w:val="es-AR" w:eastAsia="pt-BR"/>
        </w:rPr>
      </w:pPr>
    </w:p>
    <w:p w14:paraId="4F7AD351"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 xml:space="preserve">Para lograr medir el impacto del proyecto, el estudio utilizará la metodología de experimento controlado aleatorio.  De las 4,000 solicitudes de inversiones de capital que son solicitadas por aproximadamente 150 agencias, solamente 1,000 terminan siendo financiadas.  </w:t>
      </w:r>
    </w:p>
    <w:p w14:paraId="3609A65D"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El universo del estudio estará conformado por las 4,000 solicitudes de inversión que se realizan cada año. Para esto, se dividirán las 4000 solicitudes en dos grupos de manera aleatoria. Todas las solicitudes tendrán la misma probabilidad de recibir el tratamiento. El grupo tratamiento estará conformado por 2.000 solicitudes. El grupo control por el resto del universo analizado. Por construcción, se espera que el promedio de las variables observables e inobservables sea igual en ambos grupos (i.e. diferencias no estadísticamente significativas)</w:t>
      </w:r>
    </w:p>
    <w:p w14:paraId="2B4012C1" w14:textId="786163D3"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Las solicitudes que conforman el grupo tratamiento se analizar</w:t>
      </w:r>
      <w:r w:rsidR="008E2588">
        <w:rPr>
          <w:rFonts w:ascii="Arial" w:hAnsi="Arial" w:cs="Arial"/>
          <w:bCs/>
          <w:sz w:val="22"/>
          <w:szCs w:val="20"/>
          <w:lang w:val="es-AR" w:eastAsia="pt-BR"/>
        </w:rPr>
        <w:t>á</w:t>
      </w:r>
      <w:r w:rsidRPr="00F8731F">
        <w:rPr>
          <w:rFonts w:ascii="Arial" w:hAnsi="Arial" w:cs="Arial"/>
          <w:bCs/>
          <w:sz w:val="22"/>
          <w:szCs w:val="20"/>
          <w:lang w:val="es-AR" w:eastAsia="pt-BR"/>
        </w:rPr>
        <w:t>n y priorizar</w:t>
      </w:r>
      <w:r w:rsidR="008E2588">
        <w:rPr>
          <w:rFonts w:ascii="Arial" w:hAnsi="Arial" w:cs="Arial"/>
          <w:bCs/>
          <w:sz w:val="22"/>
          <w:szCs w:val="20"/>
          <w:lang w:val="es-AR" w:eastAsia="pt-BR"/>
        </w:rPr>
        <w:t>á</w:t>
      </w:r>
      <w:r w:rsidRPr="00F8731F">
        <w:rPr>
          <w:rFonts w:ascii="Arial" w:hAnsi="Arial" w:cs="Arial"/>
          <w:bCs/>
          <w:sz w:val="22"/>
          <w:szCs w:val="20"/>
          <w:lang w:val="es-AR" w:eastAsia="pt-BR"/>
        </w:rPr>
        <w:t>n bajo estudios económicos ex ante y la utilización de técnicas de big data y otras herramientas. Estos elementos brindar</w:t>
      </w:r>
      <w:r w:rsidR="008E2588">
        <w:rPr>
          <w:rFonts w:ascii="Arial" w:hAnsi="Arial" w:cs="Arial"/>
          <w:bCs/>
          <w:sz w:val="22"/>
          <w:szCs w:val="20"/>
          <w:lang w:val="es-AR" w:eastAsia="pt-BR"/>
        </w:rPr>
        <w:t>á</w:t>
      </w:r>
      <w:r w:rsidRPr="00F8731F">
        <w:rPr>
          <w:rFonts w:ascii="Arial" w:hAnsi="Arial" w:cs="Arial"/>
          <w:bCs/>
          <w:sz w:val="22"/>
          <w:szCs w:val="20"/>
          <w:lang w:val="es-AR" w:eastAsia="pt-BR"/>
        </w:rPr>
        <w:t>n una mayor información y herramientas para tomar las decisiones presupuestarias, lo que mejorar</w:t>
      </w:r>
      <w:r w:rsidR="00A12581">
        <w:rPr>
          <w:rFonts w:ascii="Arial" w:hAnsi="Arial" w:cs="Arial"/>
          <w:bCs/>
          <w:sz w:val="22"/>
          <w:szCs w:val="20"/>
          <w:lang w:val="es-AR" w:eastAsia="pt-BR"/>
        </w:rPr>
        <w:t>á</w:t>
      </w:r>
      <w:r w:rsidRPr="00F8731F">
        <w:rPr>
          <w:rFonts w:ascii="Arial" w:hAnsi="Arial" w:cs="Arial"/>
          <w:bCs/>
          <w:sz w:val="22"/>
          <w:szCs w:val="20"/>
          <w:lang w:val="es-AR" w:eastAsia="pt-BR"/>
        </w:rPr>
        <w:t xml:space="preserve"> la eficiencia del gasto público en inversiones. En cambio, </w:t>
      </w:r>
      <w:r w:rsidR="00A12581">
        <w:rPr>
          <w:rFonts w:ascii="Arial" w:hAnsi="Arial" w:cs="Arial"/>
          <w:bCs/>
          <w:sz w:val="22"/>
          <w:szCs w:val="20"/>
          <w:lang w:val="es-AR" w:eastAsia="pt-BR"/>
        </w:rPr>
        <w:t xml:space="preserve">en </w:t>
      </w:r>
      <w:r w:rsidRPr="00F8731F">
        <w:rPr>
          <w:rFonts w:ascii="Arial" w:hAnsi="Arial" w:cs="Arial"/>
          <w:bCs/>
          <w:sz w:val="22"/>
          <w:szCs w:val="20"/>
          <w:lang w:val="es-AR" w:eastAsia="pt-BR"/>
        </w:rPr>
        <w:t>el grupo control, la priorización se realizar</w:t>
      </w:r>
      <w:r w:rsidR="00A12581">
        <w:rPr>
          <w:rFonts w:ascii="Arial" w:hAnsi="Arial" w:cs="Arial"/>
          <w:bCs/>
          <w:sz w:val="22"/>
          <w:szCs w:val="20"/>
          <w:lang w:val="es-AR" w:eastAsia="pt-BR"/>
        </w:rPr>
        <w:t>á</w:t>
      </w:r>
      <w:r w:rsidRPr="00F8731F">
        <w:rPr>
          <w:rFonts w:ascii="Arial" w:hAnsi="Arial" w:cs="Arial"/>
          <w:bCs/>
          <w:sz w:val="22"/>
          <w:szCs w:val="20"/>
          <w:lang w:val="es-AR" w:eastAsia="pt-BR"/>
        </w:rPr>
        <w:t xml:space="preserve"> utilizando los criterios que </w:t>
      </w:r>
      <w:r w:rsidRPr="00F8731F">
        <w:rPr>
          <w:rFonts w:ascii="Arial" w:hAnsi="Arial" w:cs="Arial"/>
          <w:bCs/>
          <w:sz w:val="22"/>
          <w:szCs w:val="20"/>
          <w:lang w:val="es-AR" w:eastAsia="pt-BR"/>
        </w:rPr>
        <w:lastRenderedPageBreak/>
        <w:t>venía utilizando el Gobierno Argentino. El contraste de ambos grupos y la aleatorización nos permitirá determinar de manera causal los cambios generados por la intervención.</w:t>
      </w:r>
    </w:p>
    <w:p w14:paraId="541C4F34" w14:textId="77777777" w:rsidR="00F8731F" w:rsidRPr="00F8731F" w:rsidRDefault="00F8731F" w:rsidP="0089759E">
      <w:pPr>
        <w:tabs>
          <w:tab w:val="left" w:pos="709"/>
          <w:tab w:val="left" w:pos="1276"/>
        </w:tabs>
        <w:spacing w:before="120" w:after="120"/>
        <w:ind w:left="720"/>
        <w:jc w:val="both"/>
        <w:outlineLvl w:val="1"/>
        <w:rPr>
          <w:rFonts w:ascii="Arial" w:hAnsi="Arial" w:cs="Arial"/>
          <w:bCs/>
          <w:sz w:val="22"/>
          <w:szCs w:val="20"/>
          <w:lang w:val="es-AR" w:eastAsia="pt-BR"/>
        </w:rPr>
      </w:pPr>
    </w:p>
    <w:p w14:paraId="5D17569B"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
          <w:bCs/>
          <w:sz w:val="22"/>
          <w:szCs w:val="20"/>
          <w:lang w:val="es-AR" w:eastAsia="pt-BR"/>
        </w:rPr>
        <w:t>Aspectos Técnicos de la Metodología</w:t>
      </w:r>
    </w:p>
    <w:p w14:paraId="6362548B" w14:textId="77777777" w:rsidR="00F8731F" w:rsidRPr="00F8731F" w:rsidRDefault="00F8731F" w:rsidP="0089759E">
      <w:pPr>
        <w:tabs>
          <w:tab w:val="left" w:pos="709"/>
          <w:tab w:val="left" w:pos="1276"/>
        </w:tabs>
        <w:spacing w:before="120" w:after="120"/>
        <w:ind w:left="648"/>
        <w:jc w:val="both"/>
        <w:outlineLvl w:val="1"/>
        <w:rPr>
          <w:rFonts w:ascii="Arial" w:hAnsi="Arial" w:cs="Arial"/>
          <w:b/>
          <w:bCs/>
          <w:sz w:val="22"/>
          <w:szCs w:val="20"/>
          <w:lang w:val="es-AR" w:eastAsia="pt-BR"/>
        </w:rPr>
      </w:pPr>
    </w:p>
    <w:p w14:paraId="4E524956"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 xml:space="preserve">Para poder medir el impacto, se va a estimar la siguiente ecuación: </w:t>
      </w:r>
    </w:p>
    <w:p w14:paraId="45D45736" w14:textId="77777777" w:rsidR="00F8731F" w:rsidRPr="00F8731F" w:rsidRDefault="00A944E1" w:rsidP="00F8731F">
      <w:pPr>
        <w:numPr>
          <w:ilvl w:val="0"/>
          <w:numId w:val="13"/>
        </w:numPr>
        <w:tabs>
          <w:tab w:val="left" w:pos="709"/>
          <w:tab w:val="left" w:pos="1276"/>
        </w:tabs>
        <w:spacing w:before="120" w:after="120"/>
        <w:ind w:left="720" w:hanging="450"/>
        <w:jc w:val="both"/>
        <w:outlineLvl w:val="1"/>
        <w:rPr>
          <w:rFonts w:ascii="Arial" w:hAnsi="Arial" w:cs="Arial"/>
          <w:bCs/>
          <w:iCs/>
          <w:sz w:val="22"/>
          <w:szCs w:val="20"/>
          <w:lang w:val="es-AR" w:eastAsia="pt-BR"/>
        </w:rPr>
      </w:pPr>
      <m:oMath>
        <m:sSub>
          <m:sSubPr>
            <m:ctrlPr>
              <w:rPr>
                <w:rFonts w:ascii="Cambria Math" w:hAnsi="Cambria Math" w:cs="Arial"/>
                <w:bCs/>
                <w:i/>
                <w:iCs/>
                <w:sz w:val="22"/>
                <w:szCs w:val="20"/>
                <w:lang w:val="es-AR" w:eastAsia="pt-BR"/>
              </w:rPr>
            </m:ctrlPr>
          </m:sSubPr>
          <m:e>
            <m:r>
              <w:rPr>
                <w:rFonts w:ascii="Cambria Math" w:hAnsi="Cambria Math" w:cs="Arial"/>
                <w:sz w:val="22"/>
                <w:szCs w:val="20"/>
                <w:lang w:val="es-AR" w:eastAsia="pt-BR"/>
              </w:rPr>
              <m:t>y</m:t>
            </m:r>
          </m:e>
          <m:sub>
            <m:r>
              <w:rPr>
                <w:rFonts w:ascii="Cambria Math" w:hAnsi="Cambria Math" w:cs="Arial"/>
                <w:sz w:val="22"/>
                <w:szCs w:val="20"/>
                <w:lang w:val="es-AR" w:eastAsia="pt-BR"/>
              </w:rPr>
              <m:t>ig</m:t>
            </m:r>
          </m:sub>
        </m:sSub>
        <m:r>
          <w:rPr>
            <w:rFonts w:ascii="Cambria Math" w:hAnsi="Cambria Math" w:cs="Arial"/>
            <w:sz w:val="22"/>
            <w:szCs w:val="20"/>
            <w:lang w:val="es-AR" w:eastAsia="pt-BR"/>
          </w:rPr>
          <m:t>=</m:t>
        </m:r>
        <m:sSub>
          <m:sSubPr>
            <m:ctrlPr>
              <w:rPr>
                <w:rFonts w:ascii="Cambria Math" w:hAnsi="Cambria Math" w:cs="Arial"/>
                <w:bCs/>
                <w:i/>
                <w:iCs/>
                <w:sz w:val="22"/>
                <w:szCs w:val="20"/>
                <w:lang w:val="es-AR" w:eastAsia="pt-BR"/>
              </w:rPr>
            </m:ctrlPr>
          </m:sSubPr>
          <m:e>
            <m:r>
              <w:rPr>
                <w:rFonts w:ascii="Cambria Math" w:hAnsi="Cambria Math" w:cs="Arial"/>
                <w:sz w:val="22"/>
                <w:szCs w:val="20"/>
                <w:lang w:val="es-AR" w:eastAsia="pt-BR"/>
              </w:rPr>
              <m:t>β X</m:t>
            </m:r>
          </m:e>
          <m:sub>
            <m:r>
              <w:rPr>
                <w:rFonts w:ascii="Cambria Math" w:hAnsi="Cambria Math" w:cs="Arial"/>
                <w:sz w:val="22"/>
                <w:szCs w:val="20"/>
                <w:lang w:val="es-AR" w:eastAsia="pt-BR"/>
              </w:rPr>
              <m:t>ig</m:t>
            </m:r>
          </m:sub>
        </m:sSub>
        <m:r>
          <w:rPr>
            <w:rFonts w:ascii="Cambria Math" w:hAnsi="Cambria Math" w:cs="Arial"/>
            <w:sz w:val="22"/>
            <w:szCs w:val="20"/>
            <w:lang w:val="es-AR" w:eastAsia="pt-BR"/>
          </w:rPr>
          <m:t xml:space="preserve">+ρ  </m:t>
        </m:r>
        <m:sSub>
          <m:sSubPr>
            <m:ctrlPr>
              <w:rPr>
                <w:rFonts w:ascii="Cambria Math" w:hAnsi="Cambria Math" w:cs="Arial"/>
                <w:bCs/>
                <w:i/>
                <w:sz w:val="22"/>
                <w:szCs w:val="20"/>
                <w:lang w:val="es-AR" w:eastAsia="pt-BR"/>
              </w:rPr>
            </m:ctrlPr>
          </m:sSubPr>
          <m:e>
            <m:r>
              <w:rPr>
                <w:rFonts w:ascii="Cambria Math" w:hAnsi="Cambria Math" w:cs="Arial"/>
                <w:sz w:val="22"/>
                <w:szCs w:val="20"/>
                <w:lang w:val="es-AR" w:eastAsia="pt-BR"/>
              </w:rPr>
              <m:t>T</m:t>
            </m:r>
          </m:e>
          <m:sub>
            <m:r>
              <w:rPr>
                <w:rFonts w:ascii="Cambria Math" w:hAnsi="Cambria Math" w:cs="Arial"/>
                <w:sz w:val="22"/>
                <w:szCs w:val="20"/>
                <w:lang w:val="es-AR" w:eastAsia="pt-BR"/>
              </w:rPr>
              <m:t>i</m:t>
            </m:r>
          </m:sub>
        </m:sSub>
        <m:r>
          <w:rPr>
            <w:rFonts w:ascii="Cambria Math" w:hAnsi="Cambria Math" w:cs="Arial"/>
            <w:sz w:val="22"/>
            <w:szCs w:val="20"/>
            <w:lang w:val="es-AR" w:eastAsia="pt-BR"/>
          </w:rPr>
          <m:t xml:space="preserve">+ </m:t>
        </m:r>
        <m:sSub>
          <m:sSubPr>
            <m:ctrlPr>
              <w:rPr>
                <w:rFonts w:ascii="Cambria Math" w:hAnsi="Cambria Math" w:cs="Arial"/>
                <w:bCs/>
                <w:i/>
                <w:sz w:val="22"/>
                <w:szCs w:val="20"/>
                <w:lang w:val="es-AR" w:eastAsia="pt-BR"/>
              </w:rPr>
            </m:ctrlPr>
          </m:sSubPr>
          <m:e>
            <m:r>
              <w:rPr>
                <w:rFonts w:ascii="Cambria Math" w:hAnsi="Cambria Math" w:cs="Arial"/>
                <w:sz w:val="22"/>
                <w:szCs w:val="20"/>
                <w:lang w:val="es-AR" w:eastAsia="pt-BR"/>
              </w:rPr>
              <m:t>θ</m:t>
            </m:r>
          </m:e>
          <m:sub>
            <m:r>
              <w:rPr>
                <w:rFonts w:ascii="Cambria Math" w:hAnsi="Cambria Math" w:cs="Arial"/>
                <w:sz w:val="22"/>
                <w:szCs w:val="20"/>
                <w:lang w:val="es-AR" w:eastAsia="pt-BR"/>
              </w:rPr>
              <m:t>g</m:t>
            </m:r>
          </m:sub>
        </m:sSub>
        <m:r>
          <w:rPr>
            <w:rFonts w:ascii="Cambria Math" w:hAnsi="Cambria Math" w:cs="Arial"/>
            <w:sz w:val="22"/>
            <w:szCs w:val="20"/>
            <w:lang w:val="es-AR" w:eastAsia="pt-BR"/>
          </w:rPr>
          <m:t>+</m:t>
        </m:r>
        <m:sSub>
          <m:sSubPr>
            <m:ctrlPr>
              <w:rPr>
                <w:rFonts w:ascii="Cambria Math" w:hAnsi="Cambria Math" w:cs="Arial"/>
                <w:bCs/>
                <w:i/>
                <w:sz w:val="22"/>
                <w:szCs w:val="20"/>
                <w:lang w:val="es-AR" w:eastAsia="pt-BR"/>
              </w:rPr>
            </m:ctrlPr>
          </m:sSubPr>
          <m:e>
            <m:r>
              <w:rPr>
                <w:rFonts w:ascii="Cambria Math" w:hAnsi="Cambria Math" w:cs="Arial"/>
                <w:sz w:val="22"/>
                <w:szCs w:val="20"/>
                <w:lang w:val="es-AR" w:eastAsia="pt-BR"/>
              </w:rPr>
              <m:t>W</m:t>
            </m:r>
          </m:e>
          <m:sub>
            <m:r>
              <w:rPr>
                <w:rFonts w:ascii="Cambria Math" w:hAnsi="Cambria Math" w:cs="Arial"/>
                <w:sz w:val="22"/>
                <w:szCs w:val="20"/>
                <w:lang w:val="es-AR" w:eastAsia="pt-BR"/>
              </w:rPr>
              <m:t>i</m:t>
            </m:r>
          </m:sub>
        </m:sSub>
        <m:r>
          <w:rPr>
            <w:rFonts w:ascii="Cambria Math" w:hAnsi="Cambria Math" w:cs="Arial"/>
            <w:sz w:val="22"/>
            <w:szCs w:val="20"/>
            <w:lang w:val="es-AR" w:eastAsia="pt-BR"/>
          </w:rPr>
          <m:t xml:space="preserve">+ </m:t>
        </m:r>
      </m:oMath>
      <w:r w:rsidR="00F8731F" w:rsidRPr="00F8731F">
        <w:rPr>
          <w:rFonts w:ascii="Arial" w:hAnsi="Arial" w:cs="Arial"/>
          <w:bCs/>
          <w:sz w:val="22"/>
          <w:szCs w:val="20"/>
          <w:lang w:val="es-AR" w:eastAsia="pt-BR"/>
        </w:rPr>
        <w:t xml:space="preserve"> </w:t>
      </w:r>
      <m:oMath>
        <m:sSub>
          <m:sSubPr>
            <m:ctrlPr>
              <w:rPr>
                <w:rFonts w:ascii="Cambria Math" w:hAnsi="Cambria Math" w:cs="Arial"/>
                <w:bCs/>
                <w:i/>
                <w:iCs/>
                <w:sz w:val="22"/>
                <w:szCs w:val="20"/>
                <w:lang w:val="es-AR" w:eastAsia="pt-BR"/>
              </w:rPr>
            </m:ctrlPr>
          </m:sSubPr>
          <m:e>
            <m:r>
              <w:rPr>
                <w:rFonts w:ascii="Cambria Math" w:hAnsi="Cambria Math" w:cs="Arial"/>
                <w:sz w:val="22"/>
                <w:szCs w:val="20"/>
                <w:lang w:val="es-AR" w:eastAsia="pt-BR"/>
              </w:rPr>
              <m:t>ε</m:t>
            </m:r>
          </m:e>
          <m:sub>
            <m:r>
              <w:rPr>
                <w:rFonts w:ascii="Cambria Math" w:hAnsi="Cambria Math" w:cs="Arial"/>
                <w:sz w:val="22"/>
                <w:szCs w:val="20"/>
                <w:lang w:val="es-AR" w:eastAsia="pt-BR"/>
              </w:rPr>
              <m:t>ig</m:t>
            </m:r>
          </m:sub>
        </m:sSub>
      </m:oMath>
      <w:r w:rsidR="00F8731F" w:rsidRPr="00F8731F">
        <w:rPr>
          <w:rFonts w:ascii="Arial" w:hAnsi="Arial" w:cs="Arial"/>
          <w:bCs/>
          <w:iCs/>
          <w:sz w:val="22"/>
          <w:szCs w:val="20"/>
          <w:lang w:val="es-AR" w:eastAsia="pt-BR"/>
        </w:rPr>
        <w:t xml:space="preserve"> </w:t>
      </w:r>
    </w:p>
    <w:p w14:paraId="7E228CD4"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Donde:</w:t>
      </w:r>
    </w:p>
    <w:p w14:paraId="0E819588" w14:textId="77777777" w:rsidR="00F8731F" w:rsidRPr="00F8731F" w:rsidRDefault="00A944E1"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m:oMath>
        <m:sSub>
          <m:sSubPr>
            <m:ctrlPr>
              <w:rPr>
                <w:rFonts w:ascii="Cambria Math" w:hAnsi="Cambria Math" w:cs="Arial"/>
                <w:bCs/>
                <w:i/>
                <w:iCs/>
                <w:sz w:val="22"/>
                <w:szCs w:val="20"/>
                <w:lang w:val="es-AR" w:eastAsia="pt-BR"/>
              </w:rPr>
            </m:ctrlPr>
          </m:sSubPr>
          <m:e>
            <m:r>
              <w:rPr>
                <w:rFonts w:ascii="Cambria Math" w:hAnsi="Cambria Math" w:cs="Arial"/>
                <w:sz w:val="22"/>
                <w:szCs w:val="20"/>
                <w:lang w:val="es-AR" w:eastAsia="pt-BR"/>
              </w:rPr>
              <m:t>y</m:t>
            </m:r>
          </m:e>
          <m:sub>
            <m:r>
              <w:rPr>
                <w:rFonts w:ascii="Cambria Math" w:hAnsi="Cambria Math" w:cs="Arial"/>
                <w:sz w:val="22"/>
                <w:szCs w:val="20"/>
                <w:lang w:val="es-AR" w:eastAsia="pt-BR"/>
              </w:rPr>
              <m:t>ig</m:t>
            </m:r>
          </m:sub>
        </m:sSub>
      </m:oMath>
      <w:r w:rsidR="00F8731F" w:rsidRPr="00F8731F">
        <w:rPr>
          <w:rFonts w:ascii="Arial" w:hAnsi="Arial" w:cs="Arial"/>
          <w:bCs/>
          <w:sz w:val="22"/>
          <w:szCs w:val="20"/>
          <w:lang w:val="es-AR" w:eastAsia="pt-BR"/>
        </w:rPr>
        <w:t xml:space="preserve"> denota el indicador a evaluar, en este caso sería la relación costo -beneficio del proyecto ex post.</w:t>
      </w:r>
    </w:p>
    <w:p w14:paraId="1C524745"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 xml:space="preserve">X es un vector con variables de control, </w:t>
      </w:r>
    </w:p>
    <w:p w14:paraId="1B84D2C6" w14:textId="77777777" w:rsidR="00F8731F" w:rsidRPr="00F8731F" w:rsidRDefault="00A944E1"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m:oMath>
        <m:sSub>
          <m:sSubPr>
            <m:ctrlPr>
              <w:rPr>
                <w:rFonts w:ascii="Cambria Math" w:hAnsi="Cambria Math" w:cs="Arial"/>
                <w:bCs/>
                <w:i/>
                <w:sz w:val="22"/>
                <w:szCs w:val="20"/>
                <w:lang w:val="es-AR" w:eastAsia="pt-BR"/>
              </w:rPr>
            </m:ctrlPr>
          </m:sSubPr>
          <m:e>
            <m:r>
              <w:rPr>
                <w:rFonts w:ascii="Cambria Math" w:hAnsi="Cambria Math" w:cs="Arial"/>
                <w:sz w:val="22"/>
                <w:szCs w:val="20"/>
                <w:lang w:val="es-AR" w:eastAsia="pt-BR"/>
              </w:rPr>
              <m:t>θ</m:t>
            </m:r>
          </m:e>
          <m:sub>
            <m:r>
              <w:rPr>
                <w:rFonts w:ascii="Cambria Math" w:hAnsi="Cambria Math" w:cs="Arial"/>
                <w:sz w:val="22"/>
                <w:szCs w:val="20"/>
                <w:lang w:val="es-AR" w:eastAsia="pt-BR"/>
              </w:rPr>
              <m:t>g</m:t>
            </m:r>
          </m:sub>
        </m:sSub>
        <m:r>
          <w:rPr>
            <w:rFonts w:ascii="Cambria Math" w:hAnsi="Cambria Math" w:cs="Arial"/>
            <w:sz w:val="22"/>
            <w:szCs w:val="20"/>
            <w:lang w:val="es-AR" w:eastAsia="pt-BR"/>
          </w:rPr>
          <m:t xml:space="preserve"> </m:t>
        </m:r>
      </m:oMath>
      <w:r w:rsidR="00F8731F" w:rsidRPr="00F8731F">
        <w:rPr>
          <w:rFonts w:ascii="Arial" w:hAnsi="Arial" w:cs="Arial"/>
          <w:bCs/>
          <w:sz w:val="22"/>
          <w:szCs w:val="20"/>
          <w:lang w:val="es-AR" w:eastAsia="pt-BR"/>
        </w:rPr>
        <w:t>controla los efectos fijos por agencia,</w:t>
      </w:r>
    </w:p>
    <w:p w14:paraId="5196ABF4"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iCs/>
          <w:sz w:val="22"/>
          <w:szCs w:val="20"/>
          <w:lang w:val="es-AR" w:eastAsia="pt-BR"/>
        </w:rPr>
      </w:pPr>
      <w:r w:rsidRPr="00F8731F">
        <w:rPr>
          <w:rFonts w:ascii="Arial" w:hAnsi="Arial" w:cs="Arial"/>
          <w:bCs/>
          <w:sz w:val="22"/>
          <w:szCs w:val="20"/>
          <w:lang w:val="es-AR" w:eastAsia="pt-BR"/>
        </w:rPr>
        <w:t xml:space="preserve">T es una variable dicotómica que toma valor 1 si el contribuyente fue asignado al grupo tratamiento y 0 en caso contrario. </w:t>
      </w:r>
    </w:p>
    <w:p w14:paraId="1C4F880F"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iCs/>
          <w:sz w:val="22"/>
          <w:szCs w:val="20"/>
          <w:lang w:val="es-AR" w:eastAsia="pt-BR"/>
        </w:rPr>
      </w:pPr>
      <m:oMath>
        <m:r>
          <w:rPr>
            <w:rFonts w:ascii="Cambria Math" w:hAnsi="Cambria Math" w:cs="Arial"/>
            <w:sz w:val="22"/>
            <w:szCs w:val="20"/>
            <w:lang w:val="es-AR" w:eastAsia="pt-BR"/>
          </w:rPr>
          <m:t>ε</m:t>
        </m:r>
      </m:oMath>
      <w:r w:rsidRPr="00F8731F">
        <w:rPr>
          <w:rFonts w:ascii="Arial" w:hAnsi="Arial" w:cs="Arial"/>
          <w:bCs/>
          <w:iCs/>
          <w:sz w:val="22"/>
          <w:szCs w:val="20"/>
          <w:lang w:val="es-AR" w:eastAsia="pt-BR"/>
        </w:rPr>
        <w:t xml:space="preserve"> es el término de error. </w:t>
      </w:r>
    </w:p>
    <w:p w14:paraId="322367D0"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 xml:space="preserve">El subíndice g denota la agencia y el subíndice i denota la solicitud de inversión. Los errores se calculan de manera robusta. Los datos estarán clusterizados a nivel agencia. El impacto se la variable de interés se medirá como la diferencia de promedios entre el grupo de control y el grupo tratado. </w:t>
      </w:r>
    </w:p>
    <w:p w14:paraId="13527187" w14:textId="77777777" w:rsidR="00F8731F" w:rsidRPr="00F8731F" w:rsidRDefault="00F8731F" w:rsidP="0089759E">
      <w:pPr>
        <w:tabs>
          <w:tab w:val="left" w:pos="709"/>
          <w:tab w:val="left" w:pos="1276"/>
        </w:tabs>
        <w:spacing w:before="120" w:after="120"/>
        <w:ind w:left="648"/>
        <w:jc w:val="both"/>
        <w:outlineLvl w:val="1"/>
        <w:rPr>
          <w:rFonts w:ascii="Arial" w:hAnsi="Arial" w:cs="Arial"/>
          <w:bCs/>
          <w:sz w:val="22"/>
          <w:szCs w:val="20"/>
          <w:u w:val="single"/>
          <w:lang w:val="es-AR" w:eastAsia="pt-BR"/>
        </w:rPr>
      </w:pPr>
    </w:p>
    <w:p w14:paraId="5CDA0F26"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
          <w:bCs/>
          <w:sz w:val="22"/>
          <w:szCs w:val="20"/>
          <w:lang w:val="es-AR" w:eastAsia="pt-BR"/>
        </w:rPr>
      </w:pPr>
      <w:r w:rsidRPr="00F8731F">
        <w:rPr>
          <w:rFonts w:ascii="Arial" w:hAnsi="Arial" w:cs="Arial"/>
          <w:b/>
          <w:bCs/>
          <w:sz w:val="22"/>
          <w:szCs w:val="20"/>
          <w:lang w:val="es-AR" w:eastAsia="pt-BR"/>
        </w:rPr>
        <w:t>Cálculos de poder</w:t>
      </w:r>
    </w:p>
    <w:p w14:paraId="34840D1B"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Para realizar el cálculo de poder, asumimos un poder de la prueba de 80 por ciento y niveles de confianza del 95 por ciento</w:t>
      </w:r>
      <w:r w:rsidRPr="00F8731F">
        <w:rPr>
          <w:rFonts w:ascii="Arial" w:hAnsi="Arial" w:cs="Arial"/>
          <w:bCs/>
          <w:sz w:val="22"/>
          <w:szCs w:val="20"/>
          <w:vertAlign w:val="superscript"/>
          <w:lang w:val="es-AR" w:eastAsia="pt-BR"/>
        </w:rPr>
        <w:footnoteReference w:id="11"/>
      </w:r>
      <w:r w:rsidRPr="00F8731F">
        <w:rPr>
          <w:rFonts w:ascii="Arial" w:hAnsi="Arial" w:cs="Arial"/>
          <w:bCs/>
          <w:sz w:val="22"/>
          <w:szCs w:val="20"/>
          <w:lang w:val="es-AR" w:eastAsia="pt-BR"/>
        </w:rPr>
        <w:t>. A su vez, los datos fueron clusterizados a nivel agencia</w:t>
      </w:r>
    </w:p>
    <w:p w14:paraId="48F798A7" w14:textId="77777777" w:rsidR="00F8731F" w:rsidRPr="00F8731F" w:rsidRDefault="00F8731F" w:rsidP="0089759E">
      <w:pPr>
        <w:tabs>
          <w:tab w:val="left" w:pos="709"/>
          <w:tab w:val="left" w:pos="1276"/>
        </w:tabs>
        <w:spacing w:before="120" w:after="120"/>
        <w:ind w:left="648"/>
        <w:jc w:val="both"/>
        <w:outlineLvl w:val="1"/>
        <w:rPr>
          <w:rFonts w:ascii="Arial" w:hAnsi="Arial" w:cs="Arial"/>
          <w:bCs/>
          <w:sz w:val="22"/>
          <w:szCs w:val="20"/>
          <w:lang w:val="es-AR" w:eastAsia="pt-BR"/>
        </w:rPr>
      </w:pPr>
    </w:p>
    <w:p w14:paraId="5DA82252" w14:textId="5E07C083" w:rsidR="00F8731F" w:rsidRPr="00F8731F" w:rsidRDefault="00A71C05" w:rsidP="00F8731F">
      <w:pPr>
        <w:numPr>
          <w:ilvl w:val="0"/>
          <w:numId w:val="13"/>
        </w:numPr>
        <w:tabs>
          <w:tab w:val="left" w:pos="709"/>
          <w:tab w:val="left" w:pos="1276"/>
        </w:tabs>
        <w:spacing w:before="120" w:after="120"/>
        <w:ind w:left="720" w:hanging="450"/>
        <w:jc w:val="both"/>
        <w:outlineLvl w:val="1"/>
        <w:rPr>
          <w:rFonts w:ascii="Arial" w:hAnsi="Arial" w:cs="Arial"/>
          <w:b/>
          <w:bCs/>
          <w:sz w:val="22"/>
          <w:szCs w:val="20"/>
          <w:lang w:val="es-AR" w:eastAsia="pt-BR"/>
        </w:rPr>
      </w:pPr>
      <w:r w:rsidRPr="00F8731F">
        <w:rPr>
          <w:rFonts w:ascii="Arial" w:hAnsi="Arial" w:cs="Arial"/>
          <w:b/>
          <w:bCs/>
          <w:sz w:val="22"/>
          <w:szCs w:val="20"/>
          <w:lang w:val="es-AR" w:eastAsia="pt-BR"/>
        </w:rPr>
        <w:t>Gráfico</w:t>
      </w:r>
      <w:r w:rsidR="00F8731F" w:rsidRPr="00F8731F">
        <w:rPr>
          <w:rFonts w:ascii="Arial" w:hAnsi="Arial" w:cs="Arial"/>
          <w:b/>
          <w:bCs/>
          <w:sz w:val="22"/>
          <w:szCs w:val="20"/>
          <w:lang w:val="es-AR" w:eastAsia="pt-BR"/>
        </w:rPr>
        <w:t xml:space="preserve"> I – Efecto mínimo detectable</w:t>
      </w:r>
    </w:p>
    <w:p w14:paraId="163993F6"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A nivel agencia</w:t>
      </w:r>
    </w:p>
    <w:p w14:paraId="39EDF49F" w14:textId="4F6F5956"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noProof/>
          <w:sz w:val="22"/>
          <w:szCs w:val="20"/>
          <w:lang w:val="en-US" w:eastAsia="pt-BR"/>
        </w:rPr>
        <w:lastRenderedPageBreak/>
        <w:drawing>
          <wp:inline distT="0" distB="0" distL="0" distR="0" wp14:anchorId="7F90CD2A" wp14:editId="711BCFC6">
            <wp:extent cx="3800475" cy="2768346"/>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2.png"/>
                    <pic:cNvPicPr/>
                  </pic:nvPicPr>
                  <pic:blipFill>
                    <a:blip r:embed="rId24">
                      <a:extLst>
                        <a:ext uri="{28A0092B-C50C-407E-A947-70E740481C1C}">
                          <a14:useLocalDpi xmlns:a14="http://schemas.microsoft.com/office/drawing/2010/main" val="0"/>
                        </a:ext>
                      </a:extLst>
                    </a:blip>
                    <a:stretch>
                      <a:fillRect/>
                    </a:stretch>
                  </pic:blipFill>
                  <pic:spPr>
                    <a:xfrm>
                      <a:off x="0" y="0"/>
                      <a:ext cx="3813586" cy="2777896"/>
                    </a:xfrm>
                    <a:prstGeom prst="rect">
                      <a:avLst/>
                    </a:prstGeom>
                  </pic:spPr>
                </pic:pic>
              </a:graphicData>
            </a:graphic>
          </wp:inline>
        </w:drawing>
      </w:r>
    </w:p>
    <w:p w14:paraId="78CE50B3" w14:textId="77777777" w:rsidR="00F8731F" w:rsidRPr="00F8731F" w:rsidRDefault="00F8731F" w:rsidP="0089759E">
      <w:pPr>
        <w:tabs>
          <w:tab w:val="left" w:pos="709"/>
          <w:tab w:val="left" w:pos="1276"/>
        </w:tabs>
        <w:spacing w:before="120" w:after="120"/>
        <w:ind w:left="648"/>
        <w:jc w:val="both"/>
        <w:outlineLvl w:val="1"/>
        <w:rPr>
          <w:rFonts w:ascii="Arial" w:hAnsi="Arial" w:cs="Arial"/>
          <w:b/>
          <w:bCs/>
          <w:sz w:val="22"/>
          <w:szCs w:val="20"/>
          <w:lang w:val="es-AR" w:eastAsia="pt-BR"/>
        </w:rPr>
      </w:pPr>
    </w:p>
    <w:p w14:paraId="1DFAD42C" w14:textId="77777777" w:rsidR="00F8731F" w:rsidRPr="00F8731F" w:rsidRDefault="00F8731F" w:rsidP="00F8731F">
      <w:pPr>
        <w:numPr>
          <w:ilvl w:val="0"/>
          <w:numId w:val="13"/>
        </w:numPr>
        <w:tabs>
          <w:tab w:val="left" w:pos="709"/>
          <w:tab w:val="left" w:pos="1276"/>
        </w:tabs>
        <w:spacing w:before="120" w:after="120"/>
        <w:ind w:left="720" w:hanging="450"/>
        <w:jc w:val="both"/>
        <w:outlineLvl w:val="1"/>
        <w:rPr>
          <w:rFonts w:ascii="Arial" w:hAnsi="Arial" w:cs="Arial"/>
          <w:bCs/>
          <w:sz w:val="22"/>
          <w:szCs w:val="20"/>
          <w:lang w:val="es-AR" w:eastAsia="pt-BR"/>
        </w:rPr>
      </w:pPr>
      <w:r w:rsidRPr="00F8731F">
        <w:rPr>
          <w:rFonts w:ascii="Arial" w:hAnsi="Arial" w:cs="Arial"/>
          <w:bCs/>
          <w:sz w:val="22"/>
          <w:szCs w:val="20"/>
          <w:lang w:val="es-AR" w:eastAsia="pt-BR"/>
        </w:rPr>
        <w:t>Como se observa en el gráfico, para la muestra que se posee el efecto mínimo detectable sería aproximadamente de 0.143 desvíos estándar.</w:t>
      </w:r>
    </w:p>
    <w:p w14:paraId="3AAA5A40" w14:textId="77777777" w:rsidR="00F8731F" w:rsidRPr="00F8731F" w:rsidRDefault="00F8731F" w:rsidP="00F8731F">
      <w:pPr>
        <w:numPr>
          <w:ilvl w:val="1"/>
          <w:numId w:val="10"/>
        </w:numPr>
        <w:spacing w:before="120" w:after="120" w:line="240" w:lineRule="atLeast"/>
        <w:ind w:left="709" w:hanging="900"/>
        <w:jc w:val="both"/>
        <w:outlineLvl w:val="1"/>
        <w:rPr>
          <w:rFonts w:ascii="Arial" w:hAnsi="Arial" w:cs="Arial"/>
          <w:sz w:val="22"/>
          <w:szCs w:val="20"/>
          <w:lang w:val="es-ES" w:eastAsia="pt-BR"/>
        </w:rPr>
      </w:pPr>
      <w:r w:rsidRPr="00F8731F">
        <w:rPr>
          <w:rFonts w:ascii="Arial" w:hAnsi="Arial" w:cs="Arial"/>
          <w:b/>
          <w:bCs/>
          <w:w w:val="105"/>
          <w:sz w:val="22"/>
          <w:szCs w:val="20"/>
          <w:lang w:val="es-ES" w:eastAsia="pt-BR"/>
        </w:rPr>
        <w:t xml:space="preserve">La evaluación económica </w:t>
      </w:r>
      <w:r w:rsidRPr="00F8731F">
        <w:rPr>
          <w:rFonts w:ascii="Arial" w:hAnsi="Arial" w:cs="Arial"/>
          <w:b/>
          <w:bCs/>
          <w:i/>
          <w:iCs/>
          <w:w w:val="105"/>
          <w:sz w:val="22"/>
          <w:szCs w:val="20"/>
          <w:lang w:val="es-ES" w:eastAsia="pt-BR"/>
        </w:rPr>
        <w:t>ex post</w:t>
      </w:r>
      <w:r w:rsidRPr="00F8731F">
        <w:rPr>
          <w:rFonts w:ascii="Arial" w:hAnsi="Arial" w:cs="Arial"/>
          <w:b/>
          <w:bCs/>
          <w:w w:val="105"/>
          <w:sz w:val="22"/>
          <w:szCs w:val="20"/>
          <w:lang w:val="es-ES" w:eastAsia="pt-BR"/>
        </w:rPr>
        <w:t xml:space="preserve"> </w:t>
      </w:r>
      <w:r w:rsidRPr="00F8731F">
        <w:rPr>
          <w:rFonts w:ascii="Arial" w:hAnsi="Arial" w:cs="Arial"/>
          <w:w w:val="105"/>
          <w:sz w:val="22"/>
          <w:szCs w:val="20"/>
          <w:lang w:val="es-ES" w:eastAsia="pt-BR"/>
        </w:rPr>
        <w:t xml:space="preserve">se realizará 6 meses después del último desembolso del Préstamo y consistirá en una evaluación costo-beneficio </w:t>
      </w:r>
      <w:r w:rsidRPr="00F8731F">
        <w:rPr>
          <w:rFonts w:ascii="Arial" w:hAnsi="Arial" w:cs="Arial"/>
          <w:i/>
          <w:iCs/>
          <w:w w:val="105"/>
          <w:sz w:val="22"/>
          <w:szCs w:val="20"/>
          <w:lang w:val="es-ES" w:eastAsia="pt-BR"/>
        </w:rPr>
        <w:t>ex post</w:t>
      </w:r>
      <w:r w:rsidRPr="00F8731F">
        <w:rPr>
          <w:rFonts w:ascii="Arial" w:hAnsi="Arial" w:cs="Arial"/>
          <w:w w:val="105"/>
          <w:sz w:val="22"/>
          <w:szCs w:val="20"/>
          <w:lang w:val="es-ES" w:eastAsia="pt-BR"/>
        </w:rPr>
        <w:t xml:space="preserve"> del programa, tomando como base la metodología utilizada para la evaluación </w:t>
      </w:r>
      <w:r w:rsidRPr="00F8731F">
        <w:rPr>
          <w:rFonts w:ascii="Arial" w:hAnsi="Arial" w:cs="Arial"/>
          <w:i/>
          <w:iCs/>
          <w:w w:val="105"/>
          <w:sz w:val="22"/>
          <w:szCs w:val="20"/>
          <w:lang w:val="es-ES" w:eastAsia="pt-BR"/>
        </w:rPr>
        <w:t>ex ante</w:t>
      </w:r>
      <w:r w:rsidRPr="00F8731F">
        <w:rPr>
          <w:rFonts w:ascii="Arial" w:hAnsi="Arial" w:cs="Arial"/>
          <w:w w:val="105"/>
          <w:sz w:val="22"/>
          <w:szCs w:val="20"/>
          <w:lang w:val="es-ES" w:eastAsia="pt-BR"/>
        </w:rPr>
        <w:t>, e incluyendo eventualmente, a criterio de los evaluadores, otros beneficios asociados a resultados del programa que resulte factible dimensionar.</w:t>
      </w:r>
    </w:p>
    <w:p w14:paraId="345520EB" w14:textId="77777777" w:rsidR="00F8731F" w:rsidRPr="00F8731F" w:rsidRDefault="00F8731F" w:rsidP="00F8731F">
      <w:pPr>
        <w:numPr>
          <w:ilvl w:val="1"/>
          <w:numId w:val="10"/>
        </w:numPr>
        <w:spacing w:before="120" w:after="120" w:line="240" w:lineRule="atLeast"/>
        <w:ind w:left="709" w:hanging="900"/>
        <w:jc w:val="both"/>
        <w:outlineLvl w:val="1"/>
        <w:rPr>
          <w:rFonts w:ascii="Arial" w:hAnsi="Arial" w:cs="Arial"/>
          <w:w w:val="105"/>
          <w:sz w:val="22"/>
          <w:szCs w:val="20"/>
          <w:lang w:eastAsia="pt-BR"/>
        </w:rPr>
      </w:pPr>
      <w:r w:rsidRPr="00F8731F">
        <w:rPr>
          <w:rFonts w:ascii="Arial" w:hAnsi="Arial" w:cs="Arial"/>
          <w:w w:val="105"/>
          <w:sz w:val="22"/>
          <w:szCs w:val="20"/>
          <w:lang w:val="es-ES" w:eastAsia="pt-BR"/>
        </w:rPr>
        <w:t xml:space="preserve">El análisis costo-beneficio </w:t>
      </w:r>
      <w:r w:rsidRPr="00F8731F">
        <w:rPr>
          <w:rFonts w:ascii="Arial" w:hAnsi="Arial" w:cs="Arial"/>
          <w:i/>
          <w:iCs/>
          <w:w w:val="105"/>
          <w:sz w:val="22"/>
          <w:szCs w:val="20"/>
          <w:lang w:val="es-ES" w:eastAsia="pt-BR"/>
        </w:rPr>
        <w:t>ex post</w:t>
      </w:r>
      <w:r w:rsidRPr="00F8731F">
        <w:rPr>
          <w:rFonts w:ascii="Arial" w:hAnsi="Arial" w:cs="Arial"/>
          <w:w w:val="105"/>
          <w:sz w:val="22"/>
          <w:szCs w:val="20"/>
          <w:lang w:val="es-ES" w:eastAsia="pt-BR"/>
        </w:rPr>
        <w:t xml:space="preserve">, determinará si los beneficios y los costos generados por el Programa son iguales o inferiores a los previstos en el análisis costos-beneficios </w:t>
      </w:r>
      <w:r w:rsidRPr="00F8731F">
        <w:rPr>
          <w:rFonts w:ascii="Arial" w:hAnsi="Arial" w:cs="Arial"/>
          <w:i/>
          <w:iCs/>
          <w:w w:val="105"/>
          <w:sz w:val="22"/>
          <w:szCs w:val="20"/>
          <w:lang w:val="es-ES" w:eastAsia="pt-BR"/>
        </w:rPr>
        <w:t>ex ante</w:t>
      </w:r>
      <w:r w:rsidRPr="00F8731F">
        <w:rPr>
          <w:rFonts w:ascii="Arial" w:hAnsi="Arial" w:cs="Arial"/>
          <w:w w:val="105"/>
          <w:sz w:val="22"/>
          <w:szCs w:val="20"/>
          <w:lang w:val="es-ES" w:eastAsia="pt-BR"/>
        </w:rPr>
        <w:t>. Para ello se deberá tener en cuenta lo siguiente:</w:t>
      </w:r>
    </w:p>
    <w:p w14:paraId="40DC9EC7" w14:textId="77777777" w:rsidR="00F8731F" w:rsidRPr="00F8731F" w:rsidRDefault="00F8731F" w:rsidP="00F8731F">
      <w:pPr>
        <w:numPr>
          <w:ilvl w:val="0"/>
          <w:numId w:val="8"/>
        </w:numPr>
        <w:spacing w:before="120" w:after="120" w:line="240" w:lineRule="atLeast"/>
        <w:jc w:val="both"/>
        <w:outlineLvl w:val="1"/>
        <w:rPr>
          <w:rFonts w:ascii="Arial" w:hAnsi="Arial" w:cs="Arial"/>
          <w:w w:val="105"/>
          <w:sz w:val="22"/>
          <w:szCs w:val="22"/>
          <w:lang w:eastAsia="pt-BR"/>
        </w:rPr>
      </w:pPr>
      <w:r w:rsidRPr="00F8731F">
        <w:rPr>
          <w:rFonts w:ascii="Arial" w:hAnsi="Arial" w:cs="Arial"/>
          <w:w w:val="105"/>
          <w:sz w:val="22"/>
          <w:szCs w:val="22"/>
          <w:lang w:val="es-ES" w:eastAsia="pt-BR"/>
        </w:rPr>
        <w:t>El análisis de los beneficios y costos considerarán un análisis incremental, es decir comparará la situación “con proyecto” con la situación “sin proyecto”, lo cual permite identificar claramente los beneficios atribuibles efectivamente al Programa.</w:t>
      </w:r>
    </w:p>
    <w:p w14:paraId="259F8140" w14:textId="6AC4161A" w:rsidR="00F8731F" w:rsidRPr="0089759E" w:rsidRDefault="00F8731F" w:rsidP="0089759E">
      <w:pPr>
        <w:numPr>
          <w:ilvl w:val="0"/>
          <w:numId w:val="8"/>
        </w:numPr>
        <w:spacing w:before="120" w:after="120" w:line="240" w:lineRule="atLeast"/>
        <w:jc w:val="both"/>
        <w:outlineLvl w:val="1"/>
        <w:rPr>
          <w:rFonts w:cs="Arial"/>
          <w:w w:val="105"/>
          <w:szCs w:val="22"/>
        </w:rPr>
      </w:pPr>
      <w:r w:rsidRPr="00A12581">
        <w:rPr>
          <w:rFonts w:ascii="Arial" w:hAnsi="Arial" w:cs="Arial"/>
          <w:w w:val="105"/>
          <w:sz w:val="22"/>
          <w:szCs w:val="22"/>
          <w:lang w:val="es-ES" w:eastAsia="pt-BR"/>
        </w:rPr>
        <w:t>El cálculo del beneficio se realiza a partir de efectos positivos externos del proyecto, medidos en términos de los costos de oportunidad que tienen los recursos físicos, humanos y monetarios, que son empleados en el proyecto</w:t>
      </w:r>
    </w:p>
    <w:p w14:paraId="620AD879" w14:textId="61000F48" w:rsidR="00C626A6" w:rsidRPr="00F55060" w:rsidRDefault="00C626A6" w:rsidP="001E739A">
      <w:pPr>
        <w:pStyle w:val="Paragraph"/>
        <w:tabs>
          <w:tab w:val="clear" w:pos="720"/>
        </w:tabs>
        <w:spacing w:before="0" w:line="240" w:lineRule="atLeast"/>
        <w:ind w:left="0" w:firstLine="0"/>
        <w:outlineLvl w:val="9"/>
        <w:rPr>
          <w:rFonts w:cs="Arial"/>
          <w:highlight w:val="yellow"/>
          <w:lang w:val="es-AR"/>
        </w:rPr>
      </w:pPr>
    </w:p>
    <w:p w14:paraId="4C6C3539" w14:textId="77777777" w:rsidR="00520AFB" w:rsidRPr="00DB2B31" w:rsidRDefault="00520AFB" w:rsidP="00FA6691">
      <w:pPr>
        <w:pStyle w:val="Paragraph"/>
        <w:tabs>
          <w:tab w:val="clear" w:pos="720"/>
        </w:tabs>
        <w:spacing w:before="0"/>
        <w:outlineLvl w:val="9"/>
        <w:rPr>
          <w:rFonts w:cs="Arial"/>
          <w:color w:val="000000"/>
          <w:szCs w:val="22"/>
          <w:shd w:val="clear" w:color="auto" w:fill="FFFFFF"/>
          <w:lang w:val="es-ES_tradnl"/>
        </w:rPr>
        <w:sectPr w:rsidR="00520AFB" w:rsidRPr="00DB2B31" w:rsidSect="00B74C97">
          <w:headerReference w:type="default" r:id="rId25"/>
          <w:footerReference w:type="even" r:id="rId26"/>
          <w:footerReference w:type="default" r:id="rId27"/>
          <w:pgSz w:w="12242" w:h="15842" w:code="1"/>
          <w:pgMar w:top="1797" w:right="1440" w:bottom="1797" w:left="1440" w:header="709" w:footer="709" w:gutter="0"/>
          <w:cols w:space="708"/>
          <w:docGrid w:linePitch="360"/>
        </w:sectPr>
      </w:pPr>
    </w:p>
    <w:p w14:paraId="0626E68C" w14:textId="77777777" w:rsidR="00D1616E" w:rsidRPr="00DB2B31" w:rsidRDefault="00D1616E" w:rsidP="003C040F">
      <w:pPr>
        <w:pStyle w:val="BodyText2"/>
        <w:spacing w:before="120" w:after="120"/>
        <w:jc w:val="center"/>
        <w:rPr>
          <w:rFonts w:cs="Arial"/>
          <w:b/>
          <w:vanish/>
          <w:color w:val="888888"/>
          <w:szCs w:val="22"/>
          <w:lang w:val="es-ES_tradnl" w:eastAsia="en-CA"/>
        </w:rPr>
      </w:pPr>
    </w:p>
    <w:p w14:paraId="1D673572" w14:textId="77777777" w:rsidR="00D1616E" w:rsidRPr="00DB2B31" w:rsidRDefault="00D1616E" w:rsidP="003C040F">
      <w:pPr>
        <w:pStyle w:val="BodyText2"/>
        <w:spacing w:before="120" w:after="120"/>
        <w:jc w:val="center"/>
        <w:rPr>
          <w:rFonts w:cs="Arial"/>
          <w:b/>
          <w:vanish/>
          <w:color w:val="888888"/>
          <w:szCs w:val="22"/>
          <w:lang w:val="es-ES_tradnl" w:eastAsia="en-CA"/>
        </w:rPr>
      </w:pPr>
    </w:p>
    <w:p w14:paraId="63E968EE" w14:textId="1C8801C2" w:rsidR="00BE6A25" w:rsidRDefault="003C040F" w:rsidP="003C040F">
      <w:pPr>
        <w:jc w:val="center"/>
        <w:rPr>
          <w:rFonts w:ascii="Arial" w:hAnsi="Arial" w:cs="Arial"/>
          <w:b/>
          <w:szCs w:val="22"/>
          <w:lang w:eastAsia="en-US"/>
        </w:rPr>
      </w:pPr>
      <w:r w:rsidRPr="00DB2B31">
        <w:rPr>
          <w:rFonts w:ascii="Arial" w:hAnsi="Arial" w:cs="Arial"/>
          <w:b/>
          <w:szCs w:val="22"/>
          <w:lang w:eastAsia="en-US"/>
        </w:rPr>
        <w:t xml:space="preserve">Anexo </w:t>
      </w:r>
      <w:r w:rsidR="007739D7">
        <w:rPr>
          <w:rFonts w:ascii="Arial" w:hAnsi="Arial" w:cs="Arial"/>
          <w:b/>
          <w:szCs w:val="22"/>
          <w:lang w:eastAsia="en-US"/>
        </w:rPr>
        <w:t>1</w:t>
      </w:r>
      <w:r w:rsidRPr="00DB2B31">
        <w:rPr>
          <w:rFonts w:ascii="Arial" w:hAnsi="Arial" w:cs="Arial"/>
          <w:b/>
          <w:szCs w:val="22"/>
          <w:lang w:eastAsia="en-US"/>
        </w:rPr>
        <w:t>: Costeo por producto</w:t>
      </w:r>
    </w:p>
    <w:p w14:paraId="4BC8A574" w14:textId="77777777" w:rsidR="00F55060" w:rsidRPr="00DB2B31" w:rsidRDefault="00F55060" w:rsidP="003C040F">
      <w:pPr>
        <w:jc w:val="center"/>
        <w:rPr>
          <w:rFonts w:ascii="Arial" w:hAnsi="Arial" w:cs="Arial"/>
          <w:b/>
          <w:szCs w:val="22"/>
          <w:lang w:eastAsia="en-US"/>
        </w:rPr>
      </w:pPr>
    </w:p>
    <w:tbl>
      <w:tblPr>
        <w:tblW w:w="14885" w:type="dxa"/>
        <w:tblInd w:w="-577" w:type="dxa"/>
        <w:tblLayout w:type="fixed"/>
        <w:tblCellMar>
          <w:left w:w="0" w:type="dxa"/>
          <w:right w:w="0" w:type="dxa"/>
        </w:tblCellMar>
        <w:tblLook w:val="04A0" w:firstRow="1" w:lastRow="0" w:firstColumn="1" w:lastColumn="0" w:noHBand="0" w:noVBand="1"/>
      </w:tblPr>
      <w:tblGrid>
        <w:gridCol w:w="6222"/>
        <w:gridCol w:w="1417"/>
        <w:gridCol w:w="1417"/>
        <w:gridCol w:w="1417"/>
        <w:gridCol w:w="1417"/>
        <w:gridCol w:w="1417"/>
        <w:gridCol w:w="1578"/>
      </w:tblGrid>
      <w:tr w:rsidR="007A360D" w:rsidRPr="00DB2B31" w14:paraId="55C814CD" w14:textId="77777777" w:rsidTr="00910C05">
        <w:trPr>
          <w:trHeight w:val="437"/>
        </w:trPr>
        <w:tc>
          <w:tcPr>
            <w:tcW w:w="6222" w:type="dxa"/>
            <w:tcBorders>
              <w:top w:val="single" w:sz="8" w:space="0" w:color="auto"/>
              <w:left w:val="single" w:sz="8" w:space="0" w:color="auto"/>
              <w:bottom w:val="single" w:sz="8" w:space="0" w:color="auto"/>
              <w:right w:val="nil"/>
            </w:tcBorders>
            <w:shd w:val="clear" w:color="000000" w:fill="D6DCE4"/>
            <w:tcMar>
              <w:top w:w="15" w:type="dxa"/>
              <w:left w:w="15" w:type="dxa"/>
              <w:bottom w:w="0" w:type="dxa"/>
              <w:right w:w="15" w:type="dxa"/>
            </w:tcMar>
            <w:vAlign w:val="center"/>
            <w:hideMark/>
          </w:tcPr>
          <w:p w14:paraId="7DAD1179" w14:textId="60284A24" w:rsidR="00BE6A25" w:rsidRPr="00DB2B31" w:rsidRDefault="0046310A" w:rsidP="006318BB">
            <w:pPr>
              <w:rPr>
                <w:rFonts w:ascii="Arial" w:hAnsi="Arial" w:cs="Arial"/>
                <w:b/>
                <w:bCs/>
                <w:sz w:val="18"/>
                <w:szCs w:val="18"/>
              </w:rPr>
            </w:pPr>
            <w:r w:rsidRPr="00DB2B31">
              <w:rPr>
                <w:rFonts w:ascii="Arial" w:hAnsi="Arial" w:cs="Arial"/>
                <w:sz w:val="18"/>
                <w:szCs w:val="18"/>
                <w:lang w:eastAsia="en-US"/>
              </w:rPr>
              <w:br w:type="page"/>
            </w:r>
            <w:r w:rsidR="00BE6A25" w:rsidRPr="00DB2B31">
              <w:rPr>
                <w:rFonts w:ascii="Arial" w:hAnsi="Arial" w:cs="Arial"/>
                <w:b/>
                <w:bCs/>
                <w:sz w:val="18"/>
                <w:szCs w:val="18"/>
              </w:rPr>
              <w:t>COMPONENTE/PRODUCTO</w:t>
            </w:r>
          </w:p>
        </w:tc>
        <w:tc>
          <w:tcPr>
            <w:tcW w:w="1417" w:type="dxa"/>
            <w:tcBorders>
              <w:top w:val="single" w:sz="8" w:space="0" w:color="auto"/>
              <w:left w:val="single" w:sz="8" w:space="0" w:color="auto"/>
              <w:bottom w:val="single" w:sz="8" w:space="0" w:color="auto"/>
              <w:right w:val="single" w:sz="8" w:space="0" w:color="auto"/>
            </w:tcBorders>
            <w:shd w:val="clear" w:color="000000" w:fill="D6DCE4"/>
            <w:noWrap/>
            <w:tcMar>
              <w:top w:w="15" w:type="dxa"/>
              <w:left w:w="15" w:type="dxa"/>
              <w:bottom w:w="0" w:type="dxa"/>
              <w:right w:w="15" w:type="dxa"/>
            </w:tcMar>
            <w:vAlign w:val="center"/>
            <w:hideMark/>
          </w:tcPr>
          <w:p w14:paraId="7384457E" w14:textId="77777777" w:rsidR="00BE6A25" w:rsidRPr="00DB2B31" w:rsidRDefault="00BE6A25" w:rsidP="006318BB">
            <w:pPr>
              <w:jc w:val="center"/>
              <w:rPr>
                <w:rFonts w:ascii="Arial" w:hAnsi="Arial" w:cs="Arial"/>
                <w:b/>
                <w:bCs/>
                <w:sz w:val="18"/>
                <w:szCs w:val="18"/>
              </w:rPr>
            </w:pPr>
            <w:r w:rsidRPr="00DB2B31">
              <w:rPr>
                <w:rFonts w:ascii="Arial" w:hAnsi="Arial" w:cs="Arial"/>
                <w:b/>
                <w:bCs/>
                <w:sz w:val="18"/>
                <w:szCs w:val="18"/>
              </w:rPr>
              <w:t>AÑO 1</w:t>
            </w:r>
          </w:p>
        </w:tc>
        <w:tc>
          <w:tcPr>
            <w:tcW w:w="1417" w:type="dxa"/>
            <w:tcBorders>
              <w:top w:val="single" w:sz="8" w:space="0" w:color="auto"/>
              <w:left w:val="nil"/>
              <w:bottom w:val="single" w:sz="8" w:space="0" w:color="auto"/>
              <w:right w:val="nil"/>
            </w:tcBorders>
            <w:shd w:val="clear" w:color="000000" w:fill="D6DCE4"/>
            <w:noWrap/>
            <w:tcMar>
              <w:top w:w="15" w:type="dxa"/>
              <w:left w:w="15" w:type="dxa"/>
              <w:bottom w:w="0" w:type="dxa"/>
              <w:right w:w="15" w:type="dxa"/>
            </w:tcMar>
            <w:vAlign w:val="center"/>
            <w:hideMark/>
          </w:tcPr>
          <w:p w14:paraId="346ADA66" w14:textId="77777777" w:rsidR="00BE6A25" w:rsidRPr="00DB2B31" w:rsidRDefault="00BE6A25" w:rsidP="006318BB">
            <w:pPr>
              <w:jc w:val="center"/>
              <w:rPr>
                <w:rFonts w:ascii="Arial" w:hAnsi="Arial" w:cs="Arial"/>
                <w:b/>
                <w:bCs/>
                <w:sz w:val="18"/>
                <w:szCs w:val="18"/>
              </w:rPr>
            </w:pPr>
            <w:r w:rsidRPr="00DB2B31">
              <w:rPr>
                <w:rFonts w:ascii="Arial" w:hAnsi="Arial" w:cs="Arial"/>
                <w:b/>
                <w:bCs/>
                <w:sz w:val="18"/>
                <w:szCs w:val="18"/>
              </w:rPr>
              <w:t>AÑO 2</w:t>
            </w:r>
          </w:p>
        </w:tc>
        <w:tc>
          <w:tcPr>
            <w:tcW w:w="1417" w:type="dxa"/>
            <w:tcBorders>
              <w:top w:val="single" w:sz="8" w:space="0" w:color="auto"/>
              <w:left w:val="single" w:sz="8" w:space="0" w:color="auto"/>
              <w:bottom w:val="single" w:sz="8" w:space="0" w:color="auto"/>
              <w:right w:val="single" w:sz="8" w:space="0" w:color="auto"/>
            </w:tcBorders>
            <w:shd w:val="clear" w:color="000000" w:fill="D6DCE4"/>
            <w:noWrap/>
            <w:tcMar>
              <w:top w:w="15" w:type="dxa"/>
              <w:left w:w="15" w:type="dxa"/>
              <w:bottom w:w="0" w:type="dxa"/>
              <w:right w:w="15" w:type="dxa"/>
            </w:tcMar>
            <w:vAlign w:val="center"/>
            <w:hideMark/>
          </w:tcPr>
          <w:p w14:paraId="02495CFD" w14:textId="77777777" w:rsidR="00BE6A25" w:rsidRPr="00DB2B31" w:rsidRDefault="00BE6A25" w:rsidP="006318BB">
            <w:pPr>
              <w:jc w:val="center"/>
              <w:rPr>
                <w:rFonts w:ascii="Arial" w:hAnsi="Arial" w:cs="Arial"/>
                <w:b/>
                <w:bCs/>
                <w:sz w:val="18"/>
                <w:szCs w:val="18"/>
              </w:rPr>
            </w:pPr>
            <w:r w:rsidRPr="00DB2B31">
              <w:rPr>
                <w:rFonts w:ascii="Arial" w:hAnsi="Arial" w:cs="Arial"/>
                <w:b/>
                <w:bCs/>
                <w:sz w:val="18"/>
                <w:szCs w:val="18"/>
              </w:rPr>
              <w:t>AÑO 3</w:t>
            </w:r>
          </w:p>
        </w:tc>
        <w:tc>
          <w:tcPr>
            <w:tcW w:w="1417" w:type="dxa"/>
            <w:tcBorders>
              <w:top w:val="single" w:sz="8" w:space="0" w:color="auto"/>
              <w:left w:val="nil"/>
              <w:bottom w:val="single" w:sz="8" w:space="0" w:color="auto"/>
              <w:right w:val="nil"/>
            </w:tcBorders>
            <w:shd w:val="clear" w:color="000000" w:fill="D6DCE4"/>
            <w:noWrap/>
            <w:tcMar>
              <w:top w:w="15" w:type="dxa"/>
              <w:left w:w="15" w:type="dxa"/>
              <w:bottom w:w="0" w:type="dxa"/>
              <w:right w:w="15" w:type="dxa"/>
            </w:tcMar>
            <w:vAlign w:val="center"/>
            <w:hideMark/>
          </w:tcPr>
          <w:p w14:paraId="538118E5" w14:textId="77777777" w:rsidR="00BE6A25" w:rsidRPr="00DB2B31" w:rsidRDefault="00BE6A25" w:rsidP="006318BB">
            <w:pPr>
              <w:jc w:val="center"/>
              <w:rPr>
                <w:rFonts w:ascii="Arial" w:hAnsi="Arial" w:cs="Arial"/>
                <w:b/>
                <w:bCs/>
                <w:sz w:val="18"/>
                <w:szCs w:val="18"/>
              </w:rPr>
            </w:pPr>
            <w:r w:rsidRPr="00DB2B31">
              <w:rPr>
                <w:rFonts w:ascii="Arial" w:hAnsi="Arial" w:cs="Arial"/>
                <w:b/>
                <w:bCs/>
                <w:sz w:val="18"/>
                <w:szCs w:val="18"/>
              </w:rPr>
              <w:t>AÑO 4</w:t>
            </w:r>
          </w:p>
        </w:tc>
        <w:tc>
          <w:tcPr>
            <w:tcW w:w="1417" w:type="dxa"/>
            <w:tcBorders>
              <w:top w:val="single" w:sz="8" w:space="0" w:color="auto"/>
              <w:left w:val="single" w:sz="8" w:space="0" w:color="auto"/>
              <w:bottom w:val="single" w:sz="8" w:space="0" w:color="auto"/>
              <w:right w:val="single" w:sz="8" w:space="0" w:color="auto"/>
            </w:tcBorders>
            <w:shd w:val="clear" w:color="000000" w:fill="D6DCE4"/>
            <w:noWrap/>
            <w:tcMar>
              <w:top w:w="15" w:type="dxa"/>
              <w:left w:w="15" w:type="dxa"/>
              <w:bottom w:w="0" w:type="dxa"/>
              <w:right w:w="15" w:type="dxa"/>
            </w:tcMar>
            <w:vAlign w:val="center"/>
            <w:hideMark/>
          </w:tcPr>
          <w:p w14:paraId="1AA4F1DF" w14:textId="77777777" w:rsidR="00BE6A25" w:rsidRPr="00DB2B31" w:rsidRDefault="00BE6A25" w:rsidP="006318BB">
            <w:pPr>
              <w:jc w:val="center"/>
              <w:rPr>
                <w:rFonts w:ascii="Arial" w:hAnsi="Arial" w:cs="Arial"/>
                <w:b/>
                <w:bCs/>
                <w:sz w:val="18"/>
                <w:szCs w:val="18"/>
              </w:rPr>
            </w:pPr>
            <w:r w:rsidRPr="00DB2B31">
              <w:rPr>
                <w:rFonts w:ascii="Arial" w:hAnsi="Arial" w:cs="Arial"/>
                <w:b/>
                <w:bCs/>
                <w:sz w:val="18"/>
                <w:szCs w:val="18"/>
              </w:rPr>
              <w:t>AÑO 5</w:t>
            </w:r>
          </w:p>
        </w:tc>
        <w:tc>
          <w:tcPr>
            <w:tcW w:w="1578" w:type="dxa"/>
            <w:tcBorders>
              <w:top w:val="single" w:sz="8" w:space="0" w:color="auto"/>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14:paraId="44DFB8F9" w14:textId="77777777" w:rsidR="00BE6A25" w:rsidRPr="00DB2B31" w:rsidRDefault="00BE6A25" w:rsidP="006318BB">
            <w:pPr>
              <w:jc w:val="center"/>
              <w:rPr>
                <w:rFonts w:ascii="Arial" w:hAnsi="Arial" w:cs="Arial"/>
                <w:b/>
                <w:bCs/>
                <w:sz w:val="18"/>
                <w:szCs w:val="18"/>
              </w:rPr>
            </w:pPr>
            <w:r w:rsidRPr="00DB2B31">
              <w:rPr>
                <w:rFonts w:ascii="Arial" w:hAnsi="Arial" w:cs="Arial"/>
                <w:b/>
                <w:bCs/>
                <w:sz w:val="18"/>
                <w:szCs w:val="18"/>
              </w:rPr>
              <w:t>TOTAL</w:t>
            </w:r>
          </w:p>
        </w:tc>
      </w:tr>
      <w:tr w:rsidR="002E7C25" w:rsidRPr="00DB2B31" w14:paraId="2B72E5A8" w14:textId="77777777" w:rsidTr="00910C05">
        <w:trPr>
          <w:trHeight w:val="348"/>
        </w:trPr>
        <w:tc>
          <w:tcPr>
            <w:tcW w:w="6222" w:type="dxa"/>
            <w:tcBorders>
              <w:top w:val="nil"/>
              <w:left w:val="single" w:sz="8" w:space="0" w:color="auto"/>
              <w:bottom w:val="single" w:sz="4" w:space="0" w:color="auto"/>
              <w:right w:val="single" w:sz="4" w:space="0" w:color="auto"/>
            </w:tcBorders>
            <w:shd w:val="clear" w:color="000000" w:fill="FCE4D6"/>
            <w:tcMar>
              <w:top w:w="15" w:type="dxa"/>
              <w:left w:w="15" w:type="dxa"/>
              <w:bottom w:w="0" w:type="dxa"/>
              <w:right w:w="15" w:type="dxa"/>
            </w:tcMar>
            <w:vAlign w:val="center"/>
            <w:hideMark/>
          </w:tcPr>
          <w:p w14:paraId="77D2EF56" w14:textId="211183E1" w:rsidR="002E7C25" w:rsidRPr="00DB2B31" w:rsidRDefault="002E7C25" w:rsidP="006318BB">
            <w:pPr>
              <w:rPr>
                <w:rFonts w:ascii="Arial" w:hAnsi="Arial" w:cs="Arial"/>
                <w:b/>
                <w:bCs/>
                <w:sz w:val="18"/>
                <w:szCs w:val="18"/>
              </w:rPr>
            </w:pPr>
            <w:r w:rsidRPr="00DB2B31">
              <w:rPr>
                <w:rFonts w:ascii="Arial" w:hAnsi="Arial" w:cs="Arial"/>
                <w:b/>
                <w:bCs/>
                <w:sz w:val="18"/>
                <w:szCs w:val="18"/>
              </w:rPr>
              <w:t xml:space="preserve">Componente 1: Integración y Modernización de los Sistemas de Información de Apoyo a la Gestión del Gasto Nacional </w:t>
            </w:r>
          </w:p>
        </w:tc>
        <w:tc>
          <w:tcPr>
            <w:tcW w:w="1417" w:type="dxa"/>
            <w:tcBorders>
              <w:top w:val="nil"/>
              <w:left w:val="single" w:sz="8" w:space="0" w:color="auto"/>
              <w:bottom w:val="single" w:sz="4" w:space="0" w:color="auto"/>
              <w:right w:val="single" w:sz="8" w:space="0" w:color="auto"/>
            </w:tcBorders>
            <w:shd w:val="clear" w:color="000000" w:fill="FCE4D6"/>
            <w:noWrap/>
            <w:tcMar>
              <w:top w:w="15" w:type="dxa"/>
              <w:left w:w="15" w:type="dxa"/>
              <w:bottom w:w="0" w:type="dxa"/>
              <w:right w:w="15" w:type="dxa"/>
            </w:tcMar>
            <w:vAlign w:val="center"/>
            <w:hideMark/>
          </w:tcPr>
          <w:p w14:paraId="7234A189" w14:textId="03DA00A9" w:rsidR="002E7C25" w:rsidRPr="00DB2B31" w:rsidRDefault="002E7C25" w:rsidP="006318BB">
            <w:pPr>
              <w:jc w:val="center"/>
              <w:rPr>
                <w:rFonts w:ascii="Arial" w:hAnsi="Arial" w:cs="Arial"/>
                <w:b/>
                <w:bCs/>
                <w:sz w:val="18"/>
                <w:szCs w:val="18"/>
              </w:rPr>
            </w:pPr>
            <w:r w:rsidRPr="00DB2B31">
              <w:rPr>
                <w:rFonts w:ascii="Arial" w:hAnsi="Arial" w:cs="Arial"/>
                <w:b/>
                <w:bCs/>
                <w:sz w:val="18"/>
                <w:szCs w:val="18"/>
              </w:rPr>
              <w:t xml:space="preserve"> $925,000 </w:t>
            </w:r>
          </w:p>
        </w:tc>
        <w:tc>
          <w:tcPr>
            <w:tcW w:w="1417" w:type="dxa"/>
            <w:tcBorders>
              <w:top w:val="nil"/>
              <w:left w:val="nil"/>
              <w:bottom w:val="single" w:sz="4" w:space="0" w:color="auto"/>
              <w:right w:val="nil"/>
            </w:tcBorders>
            <w:shd w:val="clear" w:color="000000" w:fill="FCE4D6"/>
            <w:noWrap/>
            <w:tcMar>
              <w:top w:w="15" w:type="dxa"/>
              <w:left w:w="15" w:type="dxa"/>
              <w:bottom w:w="0" w:type="dxa"/>
              <w:right w:w="15" w:type="dxa"/>
            </w:tcMar>
            <w:vAlign w:val="center"/>
            <w:hideMark/>
          </w:tcPr>
          <w:p w14:paraId="6826092A" w14:textId="14AD8EF4" w:rsidR="002E7C25" w:rsidRPr="00DB2B31" w:rsidRDefault="002E7C25" w:rsidP="006318BB">
            <w:pPr>
              <w:jc w:val="center"/>
              <w:rPr>
                <w:rFonts w:ascii="Arial" w:hAnsi="Arial" w:cs="Arial"/>
                <w:b/>
                <w:bCs/>
                <w:sz w:val="18"/>
                <w:szCs w:val="18"/>
              </w:rPr>
            </w:pPr>
            <w:r w:rsidRPr="00DB2B31">
              <w:rPr>
                <w:rFonts w:ascii="Arial" w:hAnsi="Arial" w:cs="Arial"/>
                <w:b/>
                <w:bCs/>
                <w:sz w:val="18"/>
                <w:szCs w:val="18"/>
              </w:rPr>
              <w:t xml:space="preserve"> $6,090,000 </w:t>
            </w:r>
          </w:p>
        </w:tc>
        <w:tc>
          <w:tcPr>
            <w:tcW w:w="1417" w:type="dxa"/>
            <w:tcBorders>
              <w:top w:val="nil"/>
              <w:left w:val="single" w:sz="8" w:space="0" w:color="auto"/>
              <w:bottom w:val="single" w:sz="4" w:space="0" w:color="auto"/>
              <w:right w:val="single" w:sz="8" w:space="0" w:color="auto"/>
            </w:tcBorders>
            <w:shd w:val="clear" w:color="000000" w:fill="FCE4D6"/>
            <w:noWrap/>
            <w:tcMar>
              <w:top w:w="15" w:type="dxa"/>
              <w:left w:w="15" w:type="dxa"/>
              <w:bottom w:w="0" w:type="dxa"/>
              <w:right w:w="15" w:type="dxa"/>
            </w:tcMar>
            <w:vAlign w:val="center"/>
            <w:hideMark/>
          </w:tcPr>
          <w:p w14:paraId="163A8EF7" w14:textId="1F3A3F44" w:rsidR="002E7C25" w:rsidRPr="00DB2B31" w:rsidRDefault="002E7C25" w:rsidP="006318BB">
            <w:pPr>
              <w:jc w:val="center"/>
              <w:rPr>
                <w:rFonts w:ascii="Arial" w:hAnsi="Arial" w:cs="Arial"/>
                <w:b/>
                <w:bCs/>
                <w:sz w:val="18"/>
                <w:szCs w:val="18"/>
              </w:rPr>
            </w:pPr>
            <w:r w:rsidRPr="00DB2B31">
              <w:rPr>
                <w:rFonts w:ascii="Arial" w:hAnsi="Arial" w:cs="Arial"/>
                <w:b/>
                <w:bCs/>
                <w:sz w:val="18"/>
                <w:szCs w:val="18"/>
              </w:rPr>
              <w:t xml:space="preserve"> $8,300,000 </w:t>
            </w:r>
          </w:p>
        </w:tc>
        <w:tc>
          <w:tcPr>
            <w:tcW w:w="1417" w:type="dxa"/>
            <w:tcBorders>
              <w:top w:val="nil"/>
              <w:left w:val="nil"/>
              <w:bottom w:val="single" w:sz="4" w:space="0" w:color="auto"/>
              <w:right w:val="nil"/>
            </w:tcBorders>
            <w:shd w:val="clear" w:color="000000" w:fill="FCE4D6"/>
            <w:noWrap/>
            <w:tcMar>
              <w:top w:w="15" w:type="dxa"/>
              <w:left w:w="15" w:type="dxa"/>
              <w:bottom w:w="0" w:type="dxa"/>
              <w:right w:w="15" w:type="dxa"/>
            </w:tcMar>
            <w:vAlign w:val="center"/>
            <w:hideMark/>
          </w:tcPr>
          <w:p w14:paraId="5F8B5320" w14:textId="6249758A" w:rsidR="002E7C25" w:rsidRPr="00DB2B31" w:rsidRDefault="002E7C25" w:rsidP="006318BB">
            <w:pPr>
              <w:jc w:val="center"/>
              <w:rPr>
                <w:rFonts w:ascii="Arial" w:hAnsi="Arial" w:cs="Arial"/>
                <w:b/>
                <w:bCs/>
                <w:sz w:val="18"/>
                <w:szCs w:val="18"/>
              </w:rPr>
            </w:pPr>
            <w:r w:rsidRPr="00DB2B31">
              <w:rPr>
                <w:rFonts w:ascii="Arial" w:hAnsi="Arial" w:cs="Arial"/>
                <w:b/>
                <w:bCs/>
                <w:sz w:val="18"/>
                <w:szCs w:val="18"/>
              </w:rPr>
              <w:t xml:space="preserve"> $5,675,000 </w:t>
            </w:r>
          </w:p>
        </w:tc>
        <w:tc>
          <w:tcPr>
            <w:tcW w:w="1417" w:type="dxa"/>
            <w:tcBorders>
              <w:top w:val="nil"/>
              <w:left w:val="single" w:sz="8" w:space="0" w:color="auto"/>
              <w:bottom w:val="single" w:sz="4" w:space="0" w:color="auto"/>
              <w:right w:val="single" w:sz="8" w:space="0" w:color="auto"/>
            </w:tcBorders>
            <w:shd w:val="clear" w:color="000000" w:fill="FCE4D6"/>
            <w:noWrap/>
            <w:tcMar>
              <w:top w:w="15" w:type="dxa"/>
              <w:left w:w="15" w:type="dxa"/>
              <w:bottom w:w="0" w:type="dxa"/>
              <w:right w:w="15" w:type="dxa"/>
            </w:tcMar>
            <w:vAlign w:val="center"/>
            <w:hideMark/>
          </w:tcPr>
          <w:p w14:paraId="7F00D1B5" w14:textId="25C2443D" w:rsidR="002E7C25" w:rsidRPr="00DB2B31" w:rsidRDefault="002E7C25" w:rsidP="006318BB">
            <w:pPr>
              <w:jc w:val="center"/>
              <w:rPr>
                <w:rFonts w:ascii="Arial" w:hAnsi="Arial" w:cs="Arial"/>
                <w:b/>
                <w:bCs/>
                <w:sz w:val="18"/>
                <w:szCs w:val="18"/>
              </w:rPr>
            </w:pPr>
            <w:r w:rsidRPr="00DB2B31">
              <w:rPr>
                <w:rFonts w:ascii="Arial" w:hAnsi="Arial" w:cs="Arial"/>
                <w:b/>
                <w:bCs/>
                <w:sz w:val="18"/>
                <w:szCs w:val="18"/>
              </w:rPr>
              <w:t xml:space="preserve"> $3,010,000 </w:t>
            </w:r>
          </w:p>
        </w:tc>
        <w:tc>
          <w:tcPr>
            <w:tcW w:w="1578" w:type="dxa"/>
            <w:tcBorders>
              <w:top w:val="nil"/>
              <w:left w:val="nil"/>
              <w:bottom w:val="single" w:sz="4" w:space="0" w:color="auto"/>
              <w:right w:val="single" w:sz="8" w:space="0" w:color="auto"/>
            </w:tcBorders>
            <w:shd w:val="clear" w:color="000000" w:fill="FCE4D6"/>
            <w:noWrap/>
            <w:tcMar>
              <w:top w:w="15" w:type="dxa"/>
              <w:left w:w="15" w:type="dxa"/>
              <w:bottom w:w="0" w:type="dxa"/>
              <w:right w:w="15" w:type="dxa"/>
            </w:tcMar>
            <w:vAlign w:val="center"/>
            <w:hideMark/>
          </w:tcPr>
          <w:p w14:paraId="5D79F9D9" w14:textId="00ADBBE1" w:rsidR="002E7C25" w:rsidRPr="00DB2B31" w:rsidRDefault="002E7C25" w:rsidP="006318BB">
            <w:pPr>
              <w:jc w:val="center"/>
              <w:rPr>
                <w:rFonts w:ascii="Arial" w:hAnsi="Arial" w:cs="Arial"/>
                <w:b/>
                <w:bCs/>
                <w:sz w:val="18"/>
                <w:szCs w:val="18"/>
              </w:rPr>
            </w:pPr>
            <w:r w:rsidRPr="00DB2B31">
              <w:rPr>
                <w:rFonts w:ascii="Arial" w:hAnsi="Arial" w:cs="Arial"/>
                <w:b/>
                <w:bCs/>
                <w:sz w:val="18"/>
                <w:szCs w:val="18"/>
              </w:rPr>
              <w:t xml:space="preserve"> $24,000,000 </w:t>
            </w:r>
          </w:p>
        </w:tc>
      </w:tr>
      <w:tr w:rsidR="007A360D" w:rsidRPr="00DB2B31" w14:paraId="6C95B26A"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1201E" w14:textId="08953D52" w:rsidR="00BE6A25" w:rsidRPr="00DB2B31" w:rsidRDefault="00BE6A25" w:rsidP="006318BB">
            <w:pPr>
              <w:rPr>
                <w:rFonts w:ascii="Arial" w:hAnsi="Arial" w:cs="Arial"/>
                <w:sz w:val="18"/>
                <w:szCs w:val="18"/>
              </w:rPr>
            </w:pPr>
            <w:r w:rsidRPr="00DB2B31">
              <w:rPr>
                <w:rFonts w:ascii="Arial" w:hAnsi="Arial" w:cs="Arial"/>
                <w:sz w:val="18"/>
                <w:szCs w:val="18"/>
              </w:rPr>
              <w:t xml:space="preserve">IP 1. </w:t>
            </w:r>
            <w:r w:rsidR="00D70A2E" w:rsidRPr="00897FEC">
              <w:rPr>
                <w:rFonts w:ascii="Arial" w:hAnsi="Arial" w:cs="Arial"/>
                <w:i/>
                <w:sz w:val="18"/>
                <w:szCs w:val="18"/>
              </w:rPr>
              <w:t>Softwares</w:t>
            </w:r>
            <w:r w:rsidRPr="00DB2B31">
              <w:rPr>
                <w:rFonts w:ascii="Arial" w:hAnsi="Arial" w:cs="Arial"/>
                <w:sz w:val="18"/>
                <w:szCs w:val="18"/>
              </w:rPr>
              <w:t xml:space="preserve"> desarrollados e interoperables con e-SIDIF</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49A00AE"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318EEB4"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$500,000</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E8A1A8C"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$500,000</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3295EAE"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5220052"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$500,000</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4730BBA"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$1,500,000</w:t>
            </w:r>
          </w:p>
        </w:tc>
      </w:tr>
      <w:tr w:rsidR="007A360D" w:rsidRPr="00DB2B31" w14:paraId="386F0718"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A702A" w14:textId="605E169A" w:rsidR="00951A09" w:rsidRPr="00DB2B31" w:rsidRDefault="00951A09" w:rsidP="006318BB">
            <w:pPr>
              <w:rPr>
                <w:rFonts w:ascii="Arial" w:hAnsi="Arial" w:cs="Arial"/>
                <w:sz w:val="18"/>
                <w:szCs w:val="18"/>
              </w:rPr>
            </w:pPr>
            <w:r w:rsidRPr="00DB2B31">
              <w:rPr>
                <w:rFonts w:ascii="Arial" w:hAnsi="Arial" w:cs="Arial"/>
                <w:sz w:val="18"/>
                <w:szCs w:val="18"/>
              </w:rPr>
              <w:t>IP 2. Interfaces de e</w:t>
            </w:r>
            <w:r w:rsidR="00D25742">
              <w:rPr>
                <w:rFonts w:ascii="Arial" w:hAnsi="Arial" w:cs="Arial"/>
                <w:sz w:val="18"/>
                <w:szCs w:val="18"/>
              </w:rPr>
              <w:t>-</w:t>
            </w:r>
            <w:r w:rsidRPr="00DB2B31">
              <w:rPr>
                <w:rFonts w:ascii="Arial" w:hAnsi="Arial" w:cs="Arial"/>
                <w:sz w:val="18"/>
                <w:szCs w:val="18"/>
              </w:rPr>
              <w:t>Sidif con sistemas transversales de la APN desarrolladas</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DDDC536" w14:textId="62027D74" w:rsidR="00951A09" w:rsidRPr="00DB2B31" w:rsidRDefault="00951A09" w:rsidP="006318BB">
            <w:pPr>
              <w:jc w:val="center"/>
              <w:rPr>
                <w:rFonts w:ascii="Arial" w:hAnsi="Arial" w:cs="Arial"/>
                <w:sz w:val="18"/>
                <w:szCs w:val="18"/>
              </w:rPr>
            </w:pPr>
            <w:r w:rsidRPr="00DB2B31">
              <w:rPr>
                <w:rFonts w:ascii="Arial" w:hAnsi="Arial" w:cs="Arial"/>
                <w:sz w:val="18"/>
                <w:szCs w:val="18"/>
              </w:rPr>
              <w:t xml:space="preserve"> $175,000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FE38D2C" w14:textId="0182E7F6" w:rsidR="00951A09" w:rsidRPr="00DB2B31" w:rsidRDefault="00951A09" w:rsidP="006318BB">
            <w:pPr>
              <w:jc w:val="center"/>
              <w:rPr>
                <w:rFonts w:ascii="Arial" w:hAnsi="Arial" w:cs="Arial"/>
                <w:sz w:val="18"/>
                <w:szCs w:val="18"/>
              </w:rPr>
            </w:pPr>
            <w:r w:rsidRPr="00DB2B31">
              <w:rPr>
                <w:rFonts w:ascii="Arial" w:hAnsi="Arial" w:cs="Arial"/>
                <w:sz w:val="18"/>
                <w:szCs w:val="18"/>
              </w:rPr>
              <w:t xml:space="preserve"> $355,000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7ABA1AE" w14:textId="02D5B6AF" w:rsidR="00951A09" w:rsidRPr="00DB2B31" w:rsidRDefault="00951A09" w:rsidP="006318BB">
            <w:pPr>
              <w:jc w:val="center"/>
              <w:rPr>
                <w:rFonts w:ascii="Arial" w:hAnsi="Arial" w:cs="Arial"/>
                <w:sz w:val="18"/>
                <w:szCs w:val="18"/>
              </w:rPr>
            </w:pPr>
            <w:r w:rsidRPr="00DB2B31">
              <w:rPr>
                <w:rFonts w:ascii="Arial" w:hAnsi="Arial" w:cs="Arial"/>
                <w:sz w:val="18"/>
                <w:szCs w:val="18"/>
              </w:rPr>
              <w:t xml:space="preserve"> $270,000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E66821A" w14:textId="099D9E12" w:rsidR="00951A09" w:rsidRPr="00DB2B31" w:rsidRDefault="00951A09" w:rsidP="006318BB">
            <w:pPr>
              <w:jc w:val="center"/>
              <w:rPr>
                <w:rFonts w:ascii="Arial" w:hAnsi="Arial" w:cs="Arial"/>
                <w:sz w:val="18"/>
                <w:szCs w:val="18"/>
              </w:rPr>
            </w:pPr>
            <w:r w:rsidRPr="00DB2B31">
              <w:rPr>
                <w:rFonts w:ascii="Arial" w:hAnsi="Arial" w:cs="Arial"/>
                <w:sz w:val="18"/>
                <w:szCs w:val="18"/>
              </w:rPr>
              <w:t xml:space="preserve"> $-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D99FCE1" w14:textId="04E5CA7E" w:rsidR="00951A09" w:rsidRPr="00DB2B31" w:rsidRDefault="00951A09" w:rsidP="006318BB">
            <w:pPr>
              <w:jc w:val="center"/>
              <w:rPr>
                <w:rFonts w:ascii="Arial" w:hAnsi="Arial" w:cs="Arial"/>
                <w:sz w:val="18"/>
                <w:szCs w:val="18"/>
              </w:rPr>
            </w:pPr>
            <w:r w:rsidRPr="00DB2B31">
              <w:rPr>
                <w:rFonts w:ascii="Arial" w:hAnsi="Arial" w:cs="Arial"/>
                <w:sz w:val="18"/>
                <w:szCs w:val="18"/>
              </w:rPr>
              <w:t xml:space="preserve"> $-   </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78730FD" w14:textId="58F93268" w:rsidR="00951A09" w:rsidRPr="00DB2B31" w:rsidRDefault="00951A09" w:rsidP="006318BB">
            <w:pPr>
              <w:jc w:val="center"/>
              <w:rPr>
                <w:rFonts w:ascii="Arial" w:hAnsi="Arial" w:cs="Arial"/>
                <w:sz w:val="18"/>
                <w:szCs w:val="18"/>
              </w:rPr>
            </w:pPr>
            <w:r w:rsidRPr="00DB2B31">
              <w:rPr>
                <w:rFonts w:ascii="Arial" w:hAnsi="Arial" w:cs="Arial"/>
                <w:sz w:val="18"/>
                <w:szCs w:val="18"/>
              </w:rPr>
              <w:t xml:space="preserve"> $800,000 </w:t>
            </w:r>
          </w:p>
        </w:tc>
      </w:tr>
      <w:tr w:rsidR="007A360D" w:rsidRPr="00DB2B31" w14:paraId="451D50AB"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6FEB81" w14:textId="519E85D8" w:rsidR="005234AF" w:rsidRPr="00DB2B31" w:rsidRDefault="005234AF" w:rsidP="006318BB">
            <w:pPr>
              <w:rPr>
                <w:rFonts w:ascii="Arial" w:hAnsi="Arial" w:cs="Arial"/>
                <w:sz w:val="18"/>
                <w:szCs w:val="18"/>
              </w:rPr>
            </w:pPr>
            <w:r w:rsidRPr="00DB2B31">
              <w:rPr>
                <w:rFonts w:ascii="Arial" w:hAnsi="Arial" w:cs="Arial"/>
                <w:sz w:val="18"/>
                <w:szCs w:val="18"/>
              </w:rPr>
              <w:t xml:space="preserve">IP </w:t>
            </w:r>
            <w:r w:rsidR="00D25742" w:rsidRPr="00DB2B31">
              <w:rPr>
                <w:rFonts w:ascii="Arial" w:hAnsi="Arial" w:cs="Arial"/>
                <w:sz w:val="18"/>
                <w:szCs w:val="18"/>
              </w:rPr>
              <w:t>3. Organismos</w:t>
            </w:r>
            <w:r w:rsidRPr="00DB2B31">
              <w:rPr>
                <w:rFonts w:ascii="Arial" w:hAnsi="Arial" w:cs="Arial"/>
                <w:sz w:val="18"/>
                <w:szCs w:val="18"/>
              </w:rPr>
              <w:t xml:space="preserve"> de la APN con sistemas desplegados y en funcionamiento</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EAA67C9" w14:textId="3DA0AF5A" w:rsidR="005234AF" w:rsidRPr="00DB2B31" w:rsidRDefault="005234AF" w:rsidP="006318BB">
            <w:pPr>
              <w:jc w:val="center"/>
              <w:rPr>
                <w:rFonts w:ascii="Arial" w:hAnsi="Arial" w:cs="Arial"/>
                <w:sz w:val="18"/>
                <w:szCs w:val="18"/>
              </w:rPr>
            </w:pPr>
            <w:r w:rsidRPr="00DB2B31">
              <w:rPr>
                <w:rFonts w:ascii="Arial" w:hAnsi="Arial" w:cs="Arial"/>
                <w:sz w:val="18"/>
                <w:szCs w:val="18"/>
              </w:rPr>
              <w:t xml:space="preserve"> $-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A5C8580" w14:textId="711B06B7" w:rsidR="005234AF" w:rsidRPr="00DB2B31" w:rsidRDefault="005234AF" w:rsidP="006318BB">
            <w:pPr>
              <w:jc w:val="center"/>
              <w:rPr>
                <w:rFonts w:ascii="Arial" w:hAnsi="Arial" w:cs="Arial"/>
                <w:sz w:val="18"/>
                <w:szCs w:val="18"/>
              </w:rPr>
            </w:pPr>
            <w:r w:rsidRPr="00DB2B31">
              <w:rPr>
                <w:rFonts w:ascii="Arial" w:hAnsi="Arial" w:cs="Arial"/>
                <w:sz w:val="18"/>
                <w:szCs w:val="18"/>
              </w:rPr>
              <w:t xml:space="preserve"> $40,000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A7A6686" w14:textId="33BAC660" w:rsidR="005234AF" w:rsidRPr="00DB2B31" w:rsidRDefault="005234AF" w:rsidP="006318BB">
            <w:pPr>
              <w:jc w:val="center"/>
              <w:rPr>
                <w:rFonts w:ascii="Arial" w:hAnsi="Arial" w:cs="Arial"/>
                <w:sz w:val="18"/>
                <w:szCs w:val="18"/>
              </w:rPr>
            </w:pPr>
            <w:r w:rsidRPr="00DB2B31">
              <w:rPr>
                <w:rFonts w:ascii="Arial" w:hAnsi="Arial" w:cs="Arial"/>
                <w:sz w:val="18"/>
                <w:szCs w:val="18"/>
              </w:rPr>
              <w:t xml:space="preserve"> $70,000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4BC1985" w14:textId="38FF74B7" w:rsidR="005234AF" w:rsidRPr="00DB2B31" w:rsidRDefault="005234AF" w:rsidP="006318BB">
            <w:pPr>
              <w:jc w:val="center"/>
              <w:rPr>
                <w:rFonts w:ascii="Arial" w:hAnsi="Arial" w:cs="Arial"/>
                <w:sz w:val="18"/>
                <w:szCs w:val="18"/>
              </w:rPr>
            </w:pPr>
            <w:r w:rsidRPr="00DB2B31">
              <w:rPr>
                <w:rFonts w:ascii="Arial" w:hAnsi="Arial" w:cs="Arial"/>
                <w:sz w:val="18"/>
                <w:szCs w:val="18"/>
              </w:rPr>
              <w:t xml:space="preserve"> $70,000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F2BB9F0" w14:textId="58B938EF" w:rsidR="005234AF" w:rsidRPr="00DB2B31" w:rsidRDefault="005234AF" w:rsidP="006318BB">
            <w:pPr>
              <w:jc w:val="center"/>
              <w:rPr>
                <w:rFonts w:ascii="Arial" w:hAnsi="Arial" w:cs="Arial"/>
                <w:sz w:val="18"/>
                <w:szCs w:val="18"/>
              </w:rPr>
            </w:pPr>
            <w:r w:rsidRPr="00DB2B31">
              <w:rPr>
                <w:rFonts w:ascii="Arial" w:hAnsi="Arial" w:cs="Arial"/>
                <w:sz w:val="18"/>
                <w:szCs w:val="18"/>
              </w:rPr>
              <w:t xml:space="preserve"> $70,000 </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B8915FD" w14:textId="6625564C" w:rsidR="005234AF" w:rsidRPr="00DB2B31" w:rsidRDefault="005234AF" w:rsidP="006318BB">
            <w:pPr>
              <w:jc w:val="center"/>
              <w:rPr>
                <w:rFonts w:ascii="Arial" w:hAnsi="Arial" w:cs="Arial"/>
                <w:sz w:val="18"/>
                <w:szCs w:val="18"/>
              </w:rPr>
            </w:pPr>
            <w:r w:rsidRPr="00DB2B31">
              <w:rPr>
                <w:rFonts w:ascii="Arial" w:hAnsi="Arial" w:cs="Arial"/>
                <w:sz w:val="18"/>
                <w:szCs w:val="18"/>
              </w:rPr>
              <w:t xml:space="preserve"> $250,000 </w:t>
            </w:r>
          </w:p>
        </w:tc>
      </w:tr>
      <w:tr w:rsidR="007A360D" w:rsidRPr="00DB2B31" w14:paraId="78088F5A"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AC8E16" w14:textId="3CE6EADE" w:rsidR="007A360D" w:rsidRPr="00DB2B31" w:rsidRDefault="007A360D" w:rsidP="006318BB">
            <w:pPr>
              <w:rPr>
                <w:rFonts w:ascii="Arial" w:hAnsi="Arial" w:cs="Arial"/>
                <w:sz w:val="18"/>
                <w:szCs w:val="18"/>
              </w:rPr>
            </w:pPr>
            <w:r w:rsidRPr="00DB2B31">
              <w:rPr>
                <w:rFonts w:ascii="Arial" w:hAnsi="Arial" w:cs="Arial"/>
                <w:sz w:val="18"/>
                <w:szCs w:val="18"/>
              </w:rPr>
              <w:t>IP 4.</w:t>
            </w:r>
            <w:r w:rsidRPr="00897FEC">
              <w:rPr>
                <w:rFonts w:ascii="Arial" w:hAnsi="Arial" w:cs="Arial"/>
                <w:i/>
                <w:sz w:val="18"/>
                <w:szCs w:val="18"/>
              </w:rPr>
              <w:t xml:space="preserve"> Softwares</w:t>
            </w:r>
            <w:r w:rsidRPr="00DB2B31">
              <w:rPr>
                <w:rFonts w:ascii="Arial" w:hAnsi="Arial" w:cs="Arial"/>
                <w:sz w:val="18"/>
                <w:szCs w:val="18"/>
              </w:rPr>
              <w:t xml:space="preserve"> de consolidación de información financiera con otras jurisdicciones desarrollados.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6D38CED" w14:textId="337E62F0" w:rsidR="007A360D" w:rsidRPr="00DB2B31" w:rsidRDefault="007A360D" w:rsidP="006318BB">
            <w:pPr>
              <w:jc w:val="center"/>
              <w:rPr>
                <w:rFonts w:ascii="Arial" w:hAnsi="Arial" w:cs="Arial"/>
                <w:sz w:val="18"/>
                <w:szCs w:val="18"/>
              </w:rPr>
            </w:pPr>
            <w:r w:rsidRPr="00DB2B31">
              <w:rPr>
                <w:rFonts w:ascii="Arial" w:hAnsi="Arial" w:cs="Arial"/>
                <w:sz w:val="18"/>
                <w:szCs w:val="18"/>
              </w:rPr>
              <w:t xml:space="preserve"> $35,000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CD23D02" w14:textId="1636AAC8" w:rsidR="007A360D" w:rsidRPr="00DB2B31" w:rsidRDefault="007A360D" w:rsidP="006318BB">
            <w:pPr>
              <w:jc w:val="center"/>
              <w:rPr>
                <w:rFonts w:ascii="Arial" w:hAnsi="Arial" w:cs="Arial"/>
                <w:sz w:val="18"/>
                <w:szCs w:val="18"/>
              </w:rPr>
            </w:pPr>
            <w:r w:rsidRPr="00DB2B31">
              <w:rPr>
                <w:rFonts w:ascii="Arial" w:hAnsi="Arial" w:cs="Arial"/>
                <w:sz w:val="18"/>
                <w:szCs w:val="18"/>
              </w:rPr>
              <w:t xml:space="preserve"> $50,000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87B588E" w14:textId="7103A5F8" w:rsidR="007A360D" w:rsidRPr="00DB2B31" w:rsidRDefault="007A360D" w:rsidP="006318BB">
            <w:pPr>
              <w:jc w:val="center"/>
              <w:rPr>
                <w:rFonts w:ascii="Arial" w:hAnsi="Arial" w:cs="Arial"/>
                <w:sz w:val="18"/>
                <w:szCs w:val="18"/>
              </w:rPr>
            </w:pPr>
            <w:r w:rsidRPr="00DB2B31">
              <w:rPr>
                <w:rFonts w:ascii="Arial" w:hAnsi="Arial" w:cs="Arial"/>
                <w:sz w:val="18"/>
                <w:szCs w:val="18"/>
              </w:rPr>
              <w:t xml:space="preserve"> $80,000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F012FD4" w14:textId="75D38902" w:rsidR="007A360D" w:rsidRPr="00DB2B31" w:rsidRDefault="007A360D" w:rsidP="006318BB">
            <w:pPr>
              <w:jc w:val="center"/>
              <w:rPr>
                <w:rFonts w:ascii="Arial" w:hAnsi="Arial" w:cs="Arial"/>
                <w:sz w:val="18"/>
                <w:szCs w:val="18"/>
              </w:rPr>
            </w:pPr>
            <w:r w:rsidRPr="00DB2B31">
              <w:rPr>
                <w:rFonts w:ascii="Arial" w:hAnsi="Arial" w:cs="Arial"/>
                <w:sz w:val="18"/>
                <w:szCs w:val="18"/>
              </w:rPr>
              <w:t xml:space="preserve"> $35,000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B94B59A" w14:textId="4EBF46D3" w:rsidR="007A360D" w:rsidRPr="00DB2B31" w:rsidRDefault="007A360D" w:rsidP="006318BB">
            <w:pPr>
              <w:jc w:val="center"/>
              <w:rPr>
                <w:rFonts w:ascii="Arial" w:hAnsi="Arial" w:cs="Arial"/>
                <w:sz w:val="18"/>
                <w:szCs w:val="18"/>
              </w:rPr>
            </w:pPr>
            <w:r w:rsidRPr="00DB2B31">
              <w:rPr>
                <w:rFonts w:ascii="Arial" w:hAnsi="Arial" w:cs="Arial"/>
                <w:sz w:val="18"/>
                <w:szCs w:val="18"/>
              </w:rPr>
              <w:t xml:space="preserve"> $-   </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307A9C4" w14:textId="5ABC4CE2" w:rsidR="007A360D" w:rsidRPr="00DB2B31" w:rsidRDefault="007A360D" w:rsidP="006318BB">
            <w:pPr>
              <w:jc w:val="center"/>
              <w:rPr>
                <w:rFonts w:ascii="Arial" w:hAnsi="Arial" w:cs="Arial"/>
                <w:sz w:val="18"/>
                <w:szCs w:val="18"/>
              </w:rPr>
            </w:pPr>
            <w:r w:rsidRPr="00DB2B31">
              <w:rPr>
                <w:rFonts w:ascii="Arial" w:hAnsi="Arial" w:cs="Arial"/>
                <w:sz w:val="18"/>
                <w:szCs w:val="18"/>
              </w:rPr>
              <w:t xml:space="preserve"> $200,000 </w:t>
            </w:r>
          </w:p>
        </w:tc>
      </w:tr>
      <w:tr w:rsidR="00434286" w:rsidRPr="00DB2B31" w14:paraId="0F124430"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07703" w14:textId="7A67206D" w:rsidR="00434286" w:rsidRPr="00DB2B31" w:rsidRDefault="00434286" w:rsidP="006318BB">
            <w:pPr>
              <w:rPr>
                <w:rFonts w:ascii="Arial" w:hAnsi="Arial" w:cs="Arial"/>
                <w:sz w:val="18"/>
                <w:szCs w:val="18"/>
              </w:rPr>
            </w:pPr>
            <w:r w:rsidRPr="00DB2B31">
              <w:rPr>
                <w:rFonts w:ascii="Arial" w:hAnsi="Arial" w:cs="Arial"/>
                <w:sz w:val="18"/>
                <w:szCs w:val="18"/>
              </w:rPr>
              <w:t>IP 5. Proyectos de actualización tecnológica implementados en la DGSIAF</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492B018" w14:textId="6ECFB6C9" w:rsidR="00434286" w:rsidRPr="00DB2B31" w:rsidRDefault="00434286" w:rsidP="006318BB">
            <w:pPr>
              <w:jc w:val="center"/>
              <w:rPr>
                <w:rFonts w:ascii="Arial" w:hAnsi="Arial" w:cs="Arial"/>
                <w:sz w:val="18"/>
                <w:szCs w:val="18"/>
              </w:rPr>
            </w:pPr>
            <w:r w:rsidRPr="00DB2B31">
              <w:rPr>
                <w:rFonts w:ascii="Arial" w:hAnsi="Arial" w:cs="Arial"/>
                <w:sz w:val="18"/>
                <w:szCs w:val="18"/>
              </w:rPr>
              <w:t xml:space="preserve"> $-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A7A41E4" w14:textId="00301A89" w:rsidR="00434286" w:rsidRPr="00DB2B31" w:rsidRDefault="00434286" w:rsidP="006318BB">
            <w:pPr>
              <w:jc w:val="center"/>
              <w:rPr>
                <w:rFonts w:ascii="Arial" w:hAnsi="Arial" w:cs="Arial"/>
                <w:sz w:val="18"/>
                <w:szCs w:val="18"/>
              </w:rPr>
            </w:pPr>
            <w:r w:rsidRPr="00DB2B31">
              <w:rPr>
                <w:rFonts w:ascii="Arial" w:hAnsi="Arial" w:cs="Arial"/>
                <w:sz w:val="18"/>
                <w:szCs w:val="18"/>
              </w:rPr>
              <w:t xml:space="preserve"> $2,600,000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F3E9202" w14:textId="74AD3260" w:rsidR="00434286" w:rsidRPr="00DB2B31" w:rsidRDefault="00434286" w:rsidP="006318BB">
            <w:pPr>
              <w:jc w:val="center"/>
              <w:rPr>
                <w:rFonts w:ascii="Arial" w:hAnsi="Arial" w:cs="Arial"/>
                <w:sz w:val="18"/>
                <w:szCs w:val="18"/>
              </w:rPr>
            </w:pPr>
            <w:r w:rsidRPr="00DB2B31">
              <w:rPr>
                <w:rFonts w:ascii="Arial" w:hAnsi="Arial" w:cs="Arial"/>
                <w:sz w:val="18"/>
                <w:szCs w:val="18"/>
              </w:rPr>
              <w:t xml:space="preserve"> $4,200,000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E7429D3" w14:textId="4B16FB65" w:rsidR="00434286" w:rsidRPr="00DB2B31" w:rsidRDefault="00434286" w:rsidP="006318BB">
            <w:pPr>
              <w:jc w:val="center"/>
              <w:rPr>
                <w:rFonts w:ascii="Arial" w:hAnsi="Arial" w:cs="Arial"/>
                <w:sz w:val="18"/>
                <w:szCs w:val="18"/>
              </w:rPr>
            </w:pPr>
            <w:r w:rsidRPr="00DB2B31">
              <w:rPr>
                <w:rFonts w:ascii="Arial" w:hAnsi="Arial" w:cs="Arial"/>
                <w:sz w:val="18"/>
                <w:szCs w:val="18"/>
              </w:rPr>
              <w:t xml:space="preserve"> $3,600,000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97547FD" w14:textId="4FDF519E" w:rsidR="00434286" w:rsidRPr="00DB2B31" w:rsidRDefault="00434286" w:rsidP="006318BB">
            <w:pPr>
              <w:jc w:val="center"/>
              <w:rPr>
                <w:rFonts w:ascii="Arial" w:hAnsi="Arial" w:cs="Arial"/>
                <w:sz w:val="18"/>
                <w:szCs w:val="18"/>
              </w:rPr>
            </w:pPr>
            <w:r w:rsidRPr="00DB2B31">
              <w:rPr>
                <w:rFonts w:ascii="Arial" w:hAnsi="Arial" w:cs="Arial"/>
                <w:sz w:val="18"/>
                <w:szCs w:val="18"/>
              </w:rPr>
              <w:t xml:space="preserve"> $1,600,000 </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3578190" w14:textId="67ADF826" w:rsidR="00434286" w:rsidRPr="00DB2B31" w:rsidRDefault="00434286" w:rsidP="006318BB">
            <w:pPr>
              <w:jc w:val="center"/>
              <w:rPr>
                <w:rFonts w:ascii="Arial" w:hAnsi="Arial" w:cs="Arial"/>
                <w:sz w:val="18"/>
                <w:szCs w:val="18"/>
              </w:rPr>
            </w:pPr>
            <w:r w:rsidRPr="00DB2B31">
              <w:rPr>
                <w:rFonts w:ascii="Arial" w:hAnsi="Arial" w:cs="Arial"/>
                <w:sz w:val="18"/>
                <w:szCs w:val="18"/>
              </w:rPr>
              <w:t xml:space="preserve"> $12,000,000 </w:t>
            </w:r>
          </w:p>
        </w:tc>
      </w:tr>
      <w:tr w:rsidR="007A360D" w:rsidRPr="00DB2B31" w14:paraId="6526F47E"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E94DE" w14:textId="77777777" w:rsidR="00BE6A25" w:rsidRPr="00DB2B31" w:rsidRDefault="00BE6A25" w:rsidP="006318BB">
            <w:pPr>
              <w:rPr>
                <w:rFonts w:ascii="Arial" w:hAnsi="Arial" w:cs="Arial"/>
                <w:sz w:val="18"/>
                <w:szCs w:val="18"/>
              </w:rPr>
            </w:pPr>
            <w:r w:rsidRPr="00DB2B31">
              <w:rPr>
                <w:rFonts w:ascii="Arial" w:hAnsi="Arial" w:cs="Arial"/>
                <w:sz w:val="18"/>
                <w:szCs w:val="18"/>
              </w:rPr>
              <w:t>IP 6. Proyectos de actualización tecnológica implementados en SH</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231E1A9" w14:textId="77D40BC3" w:rsidR="00BE6A25" w:rsidRPr="00DB2B31" w:rsidRDefault="00305255" w:rsidP="006318BB">
            <w:pPr>
              <w:jc w:val="center"/>
              <w:rPr>
                <w:rFonts w:ascii="Arial" w:hAnsi="Arial" w:cs="Arial"/>
                <w:sz w:val="18"/>
                <w:szCs w:val="18"/>
              </w:rPr>
            </w:pPr>
            <w:r w:rsidRPr="00DB2B31">
              <w:rPr>
                <w:rFonts w:ascii="Arial" w:hAnsi="Arial" w:cs="Arial"/>
                <w:sz w:val="18"/>
                <w:szCs w:val="18"/>
              </w:rPr>
              <w:t>$-</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EAB0880" w14:textId="25A3C34D" w:rsidR="00BE6A25" w:rsidRPr="00DB2B31" w:rsidRDefault="00305255" w:rsidP="006318BB">
            <w:pPr>
              <w:jc w:val="center"/>
              <w:rPr>
                <w:rFonts w:ascii="Arial" w:hAnsi="Arial" w:cs="Arial"/>
                <w:sz w:val="18"/>
                <w:szCs w:val="18"/>
              </w:rPr>
            </w:pPr>
            <w:r>
              <w:rPr>
                <w:rFonts w:ascii="Arial" w:hAnsi="Arial" w:cs="Arial"/>
                <w:sz w:val="18"/>
                <w:szCs w:val="18"/>
              </w:rPr>
              <w:t>$1,8</w:t>
            </w:r>
            <w:r w:rsidRPr="00DB2B31">
              <w:rPr>
                <w:rFonts w:ascii="Arial" w:hAnsi="Arial" w:cs="Arial"/>
                <w:sz w:val="18"/>
                <w:szCs w:val="18"/>
              </w:rPr>
              <w:t>00,000</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2721D4D" w14:textId="12F2C121" w:rsidR="00BE6A25" w:rsidRPr="00DB2B31" w:rsidRDefault="00BE6A25" w:rsidP="006318BB">
            <w:pPr>
              <w:jc w:val="center"/>
              <w:rPr>
                <w:rFonts w:ascii="Arial" w:hAnsi="Arial" w:cs="Arial"/>
                <w:sz w:val="18"/>
                <w:szCs w:val="18"/>
              </w:rPr>
            </w:pPr>
            <w:r w:rsidRPr="00DB2B31">
              <w:rPr>
                <w:rFonts w:ascii="Arial" w:hAnsi="Arial" w:cs="Arial"/>
                <w:sz w:val="18"/>
                <w:szCs w:val="18"/>
              </w:rPr>
              <w:t>$</w:t>
            </w:r>
            <w:r w:rsidR="00305255">
              <w:rPr>
                <w:rFonts w:ascii="Arial" w:hAnsi="Arial" w:cs="Arial"/>
                <w:sz w:val="18"/>
                <w:szCs w:val="18"/>
              </w:rPr>
              <w:t>200.000</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EDABDC1"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8AE8A74"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B025FEE" w14:textId="2721C1CF" w:rsidR="00BE6A25" w:rsidRPr="00DB2B31" w:rsidRDefault="00305255" w:rsidP="006318BB">
            <w:pPr>
              <w:jc w:val="center"/>
              <w:rPr>
                <w:rFonts w:ascii="Arial" w:hAnsi="Arial" w:cs="Arial"/>
                <w:sz w:val="18"/>
                <w:szCs w:val="18"/>
              </w:rPr>
            </w:pPr>
            <w:r>
              <w:rPr>
                <w:rFonts w:ascii="Arial" w:hAnsi="Arial" w:cs="Arial"/>
                <w:sz w:val="18"/>
                <w:szCs w:val="18"/>
              </w:rPr>
              <w:t>$2,0</w:t>
            </w:r>
            <w:r w:rsidR="00BE6A25" w:rsidRPr="00DB2B31">
              <w:rPr>
                <w:rFonts w:ascii="Arial" w:hAnsi="Arial" w:cs="Arial"/>
                <w:sz w:val="18"/>
                <w:szCs w:val="18"/>
              </w:rPr>
              <w:t>00,000</w:t>
            </w:r>
          </w:p>
        </w:tc>
      </w:tr>
      <w:tr w:rsidR="007A360D" w:rsidRPr="00DB2B31" w14:paraId="736F0498"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E671B" w14:textId="77777777" w:rsidR="00BE6A25" w:rsidRPr="00DB2B31" w:rsidRDefault="00BE6A25" w:rsidP="006318BB">
            <w:pPr>
              <w:rPr>
                <w:rFonts w:ascii="Arial" w:hAnsi="Arial" w:cs="Arial"/>
                <w:sz w:val="18"/>
                <w:szCs w:val="18"/>
              </w:rPr>
            </w:pPr>
            <w:r w:rsidRPr="00DB2B31">
              <w:rPr>
                <w:rFonts w:ascii="Arial" w:hAnsi="Arial" w:cs="Arial"/>
                <w:sz w:val="18"/>
                <w:szCs w:val="18"/>
              </w:rPr>
              <w:t>IP 7. Instrumentos desarrollados para la gestión financiera contable y presupuestaria nacional.</w:t>
            </w:r>
          </w:p>
        </w:tc>
        <w:tc>
          <w:tcPr>
            <w:tcW w:w="1417"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66464EC6"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$160,000</w:t>
            </w:r>
          </w:p>
        </w:tc>
        <w:tc>
          <w:tcPr>
            <w:tcW w:w="14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248E536"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$190,000</w:t>
            </w:r>
          </w:p>
        </w:tc>
        <w:tc>
          <w:tcPr>
            <w:tcW w:w="1417"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318E15F2"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$250,000</w:t>
            </w:r>
          </w:p>
        </w:tc>
        <w:tc>
          <w:tcPr>
            <w:tcW w:w="14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2ECA9C6"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w:t>
            </w:r>
          </w:p>
        </w:tc>
        <w:tc>
          <w:tcPr>
            <w:tcW w:w="1417"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3C39E7FF"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485FE07" w14:textId="77777777" w:rsidR="00BE6A25" w:rsidRPr="00DB2B31" w:rsidRDefault="00BE6A25" w:rsidP="006318BB">
            <w:pPr>
              <w:jc w:val="center"/>
              <w:rPr>
                <w:rFonts w:ascii="Arial" w:hAnsi="Arial" w:cs="Arial"/>
                <w:sz w:val="18"/>
                <w:szCs w:val="18"/>
              </w:rPr>
            </w:pPr>
            <w:r w:rsidRPr="00DB2B31">
              <w:rPr>
                <w:rFonts w:ascii="Arial" w:hAnsi="Arial" w:cs="Arial"/>
                <w:sz w:val="18"/>
                <w:szCs w:val="18"/>
              </w:rPr>
              <w:t>$600,000</w:t>
            </w:r>
          </w:p>
        </w:tc>
      </w:tr>
      <w:tr w:rsidR="00443AE3" w:rsidRPr="00DB2B31" w14:paraId="12DE7791"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1021F3" w14:textId="4037BED1" w:rsidR="00443AE3" w:rsidRPr="00DB2B31" w:rsidRDefault="00443AE3" w:rsidP="006318BB">
            <w:pPr>
              <w:rPr>
                <w:rFonts w:ascii="Arial" w:hAnsi="Arial" w:cs="Arial"/>
                <w:sz w:val="18"/>
                <w:szCs w:val="18"/>
              </w:rPr>
            </w:pPr>
            <w:r w:rsidRPr="00DB2B31">
              <w:rPr>
                <w:rFonts w:ascii="Arial" w:hAnsi="Arial" w:cs="Arial"/>
                <w:sz w:val="18"/>
                <w:szCs w:val="18"/>
              </w:rPr>
              <w:t xml:space="preserve">IP 8. </w:t>
            </w:r>
            <w:r w:rsidRPr="00897FEC">
              <w:rPr>
                <w:rFonts w:ascii="Arial" w:hAnsi="Arial" w:cs="Arial"/>
                <w:i/>
                <w:sz w:val="18"/>
                <w:szCs w:val="18"/>
              </w:rPr>
              <w:t>Softwares</w:t>
            </w:r>
            <w:r w:rsidRPr="00DB2B31">
              <w:rPr>
                <w:rFonts w:ascii="Arial" w:hAnsi="Arial" w:cs="Arial"/>
                <w:sz w:val="18"/>
                <w:szCs w:val="18"/>
              </w:rPr>
              <w:t xml:space="preserve"> para el monitoreo de las iniciativas prioritarias de gobierno y su relación presupuestaria desarrollados.</w:t>
            </w:r>
          </w:p>
        </w:tc>
        <w:tc>
          <w:tcPr>
            <w:tcW w:w="1417"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56F31BF3" w14:textId="5CADA8DE"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$100,000 </w:t>
            </w:r>
          </w:p>
        </w:tc>
        <w:tc>
          <w:tcPr>
            <w:tcW w:w="14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7842DB7" w14:textId="2564B332"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$200,000 </w:t>
            </w:r>
          </w:p>
        </w:tc>
        <w:tc>
          <w:tcPr>
            <w:tcW w:w="1417"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34DAA9A9" w14:textId="3479C069"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   </w:t>
            </w:r>
          </w:p>
        </w:tc>
        <w:tc>
          <w:tcPr>
            <w:tcW w:w="1417"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3AB8C9D" w14:textId="093B5406"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   </w:t>
            </w:r>
          </w:p>
        </w:tc>
        <w:tc>
          <w:tcPr>
            <w:tcW w:w="1417" w:type="dxa"/>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273E432C" w14:textId="2D541CF8"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   </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AA3A430" w14:textId="7CEE10B5"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$300,000 </w:t>
            </w:r>
          </w:p>
        </w:tc>
      </w:tr>
      <w:tr w:rsidR="00443AE3" w:rsidRPr="00DB2B31" w14:paraId="79D33180"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DBD01" w14:textId="7CDC1993" w:rsidR="00443AE3" w:rsidRPr="00DB2B31" w:rsidRDefault="00443AE3" w:rsidP="006318BB">
            <w:pPr>
              <w:rPr>
                <w:rFonts w:ascii="Arial" w:hAnsi="Arial" w:cs="Arial"/>
                <w:sz w:val="18"/>
                <w:szCs w:val="18"/>
              </w:rPr>
            </w:pPr>
            <w:r w:rsidRPr="00DB2B31">
              <w:rPr>
                <w:rFonts w:ascii="Arial" w:hAnsi="Arial" w:cs="Arial"/>
                <w:sz w:val="18"/>
                <w:szCs w:val="18"/>
              </w:rPr>
              <w:t>IP 9. Programas presupuestarios con indicadores de resultados asignados.</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D68CC91" w14:textId="55EA7220"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$50,000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87CC498" w14:textId="27EFBDA8"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$110,000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58EE70B" w14:textId="747F6B0B"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$50,000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6425316" w14:textId="77071608"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$110,000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97A2E69" w14:textId="255A6855"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$80,000 </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F534D8F" w14:textId="659EE283"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$400,000 </w:t>
            </w:r>
          </w:p>
        </w:tc>
      </w:tr>
      <w:tr w:rsidR="00443AE3" w:rsidRPr="00DB2B31" w14:paraId="5639A538"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1EF170" w14:textId="065D0B29" w:rsidR="00443AE3" w:rsidRPr="00DB2B31" w:rsidRDefault="00443AE3" w:rsidP="006318BB">
            <w:pPr>
              <w:rPr>
                <w:rFonts w:ascii="Arial" w:hAnsi="Arial" w:cs="Arial"/>
                <w:sz w:val="18"/>
                <w:szCs w:val="18"/>
              </w:rPr>
            </w:pPr>
            <w:r w:rsidRPr="00DB2B31">
              <w:rPr>
                <w:rFonts w:ascii="Arial" w:hAnsi="Arial" w:cs="Arial"/>
                <w:sz w:val="18"/>
                <w:szCs w:val="18"/>
              </w:rPr>
              <w:t>IP 10. Proyectos especiales de fortalecimiento de la gestión presupuestaria y financiera implementados en el Sector Público.</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C212BEE" w14:textId="20643DE1"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$245,000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F9F25EB" w14:textId="52938803"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$950,000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77EAE1F" w14:textId="23624AED"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$1,345,000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1EA9794" w14:textId="34C12101"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$1,320,000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FC5EB12" w14:textId="7C929836"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$640,000 </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6D7F75D" w14:textId="02CAD179"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$4,500,000 </w:t>
            </w:r>
          </w:p>
        </w:tc>
      </w:tr>
      <w:tr w:rsidR="00443AE3" w:rsidRPr="00DB2B31" w14:paraId="3F255E22"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427B0" w14:textId="4A5932F4" w:rsidR="00443AE3" w:rsidRPr="00DB2B31" w:rsidRDefault="00443AE3" w:rsidP="006318BB">
            <w:pPr>
              <w:rPr>
                <w:rFonts w:ascii="Arial" w:hAnsi="Arial" w:cs="Arial"/>
                <w:sz w:val="18"/>
                <w:szCs w:val="18"/>
              </w:rPr>
            </w:pPr>
            <w:r w:rsidRPr="00DB2B31">
              <w:rPr>
                <w:rFonts w:ascii="Arial" w:hAnsi="Arial" w:cs="Arial"/>
                <w:sz w:val="18"/>
                <w:szCs w:val="18"/>
              </w:rPr>
              <w:t xml:space="preserve">IP 11. Personas capacitadas en Administración Financiera y Presupuesto Público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4F37CAD" w14:textId="5AA41A23"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$85,000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C02EEDC" w14:textId="5B31FA05"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$200,000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7924B0E" w14:textId="7BCC647B"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$215,000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2564FD3" w14:textId="5578AD6B"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$195,000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4410F2B" w14:textId="08E3D62B"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$105,000 </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EEFC355" w14:textId="2013E266" w:rsidR="00443AE3" w:rsidRPr="00DB2B31" w:rsidRDefault="00443AE3" w:rsidP="006318BB">
            <w:pPr>
              <w:jc w:val="center"/>
              <w:rPr>
                <w:rFonts w:ascii="Arial" w:hAnsi="Arial" w:cs="Arial"/>
                <w:sz w:val="18"/>
                <w:szCs w:val="18"/>
              </w:rPr>
            </w:pPr>
            <w:r w:rsidRPr="00DB2B31">
              <w:rPr>
                <w:rFonts w:ascii="Arial" w:hAnsi="Arial" w:cs="Arial"/>
                <w:sz w:val="18"/>
                <w:szCs w:val="18"/>
              </w:rPr>
              <w:t xml:space="preserve"> $800,000 </w:t>
            </w:r>
          </w:p>
        </w:tc>
      </w:tr>
      <w:tr w:rsidR="00095E1D" w:rsidRPr="00DB2B31" w14:paraId="5AA54F32" w14:textId="77777777" w:rsidTr="00910C05">
        <w:trPr>
          <w:trHeight w:val="397"/>
        </w:trPr>
        <w:tc>
          <w:tcPr>
            <w:tcW w:w="6222"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9186B" w14:textId="27719C01" w:rsidR="00095E1D" w:rsidRPr="00DB2B31" w:rsidRDefault="00095E1D" w:rsidP="006318BB">
            <w:pPr>
              <w:rPr>
                <w:rFonts w:ascii="Arial" w:hAnsi="Arial" w:cs="Arial"/>
                <w:sz w:val="18"/>
                <w:szCs w:val="18"/>
              </w:rPr>
            </w:pPr>
            <w:r w:rsidRPr="00DB2B31">
              <w:rPr>
                <w:rFonts w:ascii="Arial" w:hAnsi="Arial" w:cs="Arial"/>
                <w:sz w:val="18"/>
                <w:szCs w:val="18"/>
              </w:rPr>
              <w:t>IP 12. Programas de capacitación financiera y presupuestaria desarrollados</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74A8115" w14:textId="184FD987" w:rsidR="00095E1D" w:rsidRPr="00DB2B31" w:rsidRDefault="00095E1D" w:rsidP="006318BB">
            <w:pPr>
              <w:jc w:val="center"/>
              <w:rPr>
                <w:rFonts w:ascii="Arial" w:hAnsi="Arial" w:cs="Arial"/>
                <w:sz w:val="18"/>
                <w:szCs w:val="18"/>
              </w:rPr>
            </w:pPr>
            <w:r w:rsidRPr="00DB2B31">
              <w:rPr>
                <w:rFonts w:ascii="Arial" w:hAnsi="Arial" w:cs="Arial"/>
                <w:sz w:val="18"/>
                <w:szCs w:val="18"/>
              </w:rPr>
              <w:t xml:space="preserve"> $75,000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046F605" w14:textId="4A741570" w:rsidR="00095E1D" w:rsidRPr="00DB2B31" w:rsidRDefault="00095E1D" w:rsidP="006318BB">
            <w:pPr>
              <w:jc w:val="center"/>
              <w:rPr>
                <w:rFonts w:ascii="Arial" w:hAnsi="Arial" w:cs="Arial"/>
                <w:sz w:val="18"/>
                <w:szCs w:val="18"/>
              </w:rPr>
            </w:pPr>
            <w:r w:rsidRPr="00DB2B31">
              <w:rPr>
                <w:rFonts w:ascii="Arial" w:hAnsi="Arial" w:cs="Arial"/>
                <w:sz w:val="18"/>
                <w:szCs w:val="18"/>
              </w:rPr>
              <w:t xml:space="preserve"> $395,000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D58ED2B" w14:textId="2CDBB7A2" w:rsidR="00095E1D" w:rsidRPr="00DB2B31" w:rsidRDefault="00095E1D" w:rsidP="006318BB">
            <w:pPr>
              <w:jc w:val="center"/>
              <w:rPr>
                <w:rFonts w:ascii="Arial" w:hAnsi="Arial" w:cs="Arial"/>
                <w:sz w:val="18"/>
                <w:szCs w:val="18"/>
              </w:rPr>
            </w:pPr>
            <w:r w:rsidRPr="00DB2B31">
              <w:rPr>
                <w:rFonts w:ascii="Arial" w:hAnsi="Arial" w:cs="Arial"/>
                <w:sz w:val="18"/>
                <w:szCs w:val="18"/>
              </w:rPr>
              <w:t xml:space="preserve"> $120,000 </w:t>
            </w:r>
          </w:p>
        </w:tc>
        <w:tc>
          <w:tcPr>
            <w:tcW w:w="1417"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78F4BCF" w14:textId="6F4FC602" w:rsidR="00095E1D" w:rsidRPr="00DB2B31" w:rsidRDefault="00095E1D" w:rsidP="006318BB">
            <w:pPr>
              <w:jc w:val="center"/>
              <w:rPr>
                <w:rFonts w:ascii="Arial" w:hAnsi="Arial" w:cs="Arial"/>
                <w:sz w:val="18"/>
                <w:szCs w:val="18"/>
              </w:rPr>
            </w:pPr>
            <w:r w:rsidRPr="00DB2B31">
              <w:rPr>
                <w:rFonts w:ascii="Arial" w:hAnsi="Arial" w:cs="Arial"/>
                <w:sz w:val="18"/>
                <w:szCs w:val="18"/>
              </w:rPr>
              <w:t xml:space="preserve"> $45,000 </w:t>
            </w:r>
          </w:p>
        </w:tc>
        <w:tc>
          <w:tcPr>
            <w:tcW w:w="1417"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F5C1F16" w14:textId="6BCA5D77" w:rsidR="00095E1D" w:rsidRPr="00DB2B31" w:rsidRDefault="00095E1D" w:rsidP="006318BB">
            <w:pPr>
              <w:jc w:val="center"/>
              <w:rPr>
                <w:rFonts w:ascii="Arial" w:hAnsi="Arial" w:cs="Arial"/>
                <w:sz w:val="18"/>
                <w:szCs w:val="18"/>
              </w:rPr>
            </w:pPr>
            <w:r w:rsidRPr="00DB2B31">
              <w:rPr>
                <w:rFonts w:ascii="Arial" w:hAnsi="Arial" w:cs="Arial"/>
                <w:sz w:val="18"/>
                <w:szCs w:val="18"/>
              </w:rPr>
              <w:t xml:space="preserve"> $15,000 </w:t>
            </w:r>
          </w:p>
        </w:tc>
        <w:tc>
          <w:tcPr>
            <w:tcW w:w="1578" w:type="dxa"/>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C21757E" w14:textId="7397C436" w:rsidR="00095E1D" w:rsidRPr="00DB2B31" w:rsidRDefault="00095E1D" w:rsidP="006318BB">
            <w:pPr>
              <w:jc w:val="center"/>
              <w:rPr>
                <w:rFonts w:ascii="Arial" w:hAnsi="Arial" w:cs="Arial"/>
                <w:sz w:val="18"/>
                <w:szCs w:val="18"/>
              </w:rPr>
            </w:pPr>
            <w:r w:rsidRPr="00DB2B31">
              <w:rPr>
                <w:rFonts w:ascii="Arial" w:hAnsi="Arial" w:cs="Arial"/>
                <w:sz w:val="18"/>
                <w:szCs w:val="18"/>
              </w:rPr>
              <w:t xml:space="preserve"> $650,000 </w:t>
            </w:r>
          </w:p>
        </w:tc>
      </w:tr>
      <w:tr w:rsidR="004814AB" w:rsidRPr="00DB2B31" w14:paraId="55BDA5F2" w14:textId="77777777" w:rsidTr="00910C05">
        <w:trPr>
          <w:trHeight w:val="348"/>
        </w:trPr>
        <w:tc>
          <w:tcPr>
            <w:tcW w:w="6222" w:type="dxa"/>
            <w:tcBorders>
              <w:top w:val="nil"/>
              <w:left w:val="single" w:sz="8" w:space="0" w:color="auto"/>
              <w:bottom w:val="single" w:sz="4" w:space="0" w:color="auto"/>
              <w:right w:val="single" w:sz="4" w:space="0" w:color="auto"/>
            </w:tcBorders>
            <w:shd w:val="clear" w:color="000000" w:fill="FCE4D6"/>
            <w:tcMar>
              <w:top w:w="15" w:type="dxa"/>
              <w:left w:w="15" w:type="dxa"/>
              <w:bottom w:w="0" w:type="dxa"/>
              <w:right w:w="15" w:type="dxa"/>
            </w:tcMar>
            <w:vAlign w:val="center"/>
            <w:hideMark/>
          </w:tcPr>
          <w:p w14:paraId="12DC04B6" w14:textId="5FCEE626" w:rsidR="004814AB" w:rsidRPr="00DB2B31" w:rsidRDefault="004814AB" w:rsidP="006318BB">
            <w:pPr>
              <w:rPr>
                <w:rFonts w:ascii="Arial" w:hAnsi="Arial" w:cs="Arial"/>
                <w:b/>
                <w:bCs/>
                <w:sz w:val="18"/>
                <w:szCs w:val="18"/>
              </w:rPr>
            </w:pPr>
            <w:r w:rsidRPr="00DB2B31">
              <w:rPr>
                <w:rFonts w:ascii="Arial" w:hAnsi="Arial" w:cs="Arial"/>
                <w:b/>
                <w:bCs/>
                <w:sz w:val="18"/>
                <w:szCs w:val="18"/>
              </w:rPr>
              <w:t>Componente 2. Apoyo a la gestión del gasto provincial y municipal</w:t>
            </w:r>
          </w:p>
        </w:tc>
        <w:tc>
          <w:tcPr>
            <w:tcW w:w="1417" w:type="dxa"/>
            <w:tcBorders>
              <w:top w:val="nil"/>
              <w:left w:val="single" w:sz="8" w:space="0" w:color="auto"/>
              <w:bottom w:val="single" w:sz="4" w:space="0" w:color="auto"/>
              <w:right w:val="single" w:sz="8" w:space="0" w:color="auto"/>
            </w:tcBorders>
            <w:shd w:val="clear" w:color="000000" w:fill="FCE4D6"/>
            <w:tcMar>
              <w:top w:w="15" w:type="dxa"/>
              <w:left w:w="15" w:type="dxa"/>
              <w:bottom w:w="0" w:type="dxa"/>
              <w:right w:w="15" w:type="dxa"/>
            </w:tcMar>
            <w:vAlign w:val="center"/>
            <w:hideMark/>
          </w:tcPr>
          <w:p w14:paraId="1DAD81E7" w14:textId="075C06AD" w:rsidR="004814AB" w:rsidRPr="00DB2B31" w:rsidRDefault="004814AB" w:rsidP="006318BB">
            <w:pPr>
              <w:jc w:val="center"/>
              <w:rPr>
                <w:rFonts w:ascii="Arial" w:hAnsi="Arial" w:cs="Arial"/>
                <w:b/>
                <w:bCs/>
                <w:sz w:val="18"/>
                <w:szCs w:val="18"/>
              </w:rPr>
            </w:pPr>
            <w:r w:rsidRPr="00DB2B31">
              <w:rPr>
                <w:rFonts w:ascii="Arial" w:hAnsi="Arial" w:cs="Arial"/>
                <w:b/>
                <w:bCs/>
                <w:sz w:val="18"/>
                <w:szCs w:val="18"/>
              </w:rPr>
              <w:t xml:space="preserve"> $1,098,500 </w:t>
            </w:r>
          </w:p>
        </w:tc>
        <w:tc>
          <w:tcPr>
            <w:tcW w:w="1417" w:type="dxa"/>
            <w:tcBorders>
              <w:top w:val="nil"/>
              <w:left w:val="nil"/>
              <w:bottom w:val="single" w:sz="4" w:space="0" w:color="auto"/>
              <w:right w:val="nil"/>
            </w:tcBorders>
            <w:shd w:val="clear" w:color="000000" w:fill="FCE4D6"/>
            <w:tcMar>
              <w:top w:w="15" w:type="dxa"/>
              <w:left w:w="15" w:type="dxa"/>
              <w:bottom w:w="0" w:type="dxa"/>
              <w:right w:w="15" w:type="dxa"/>
            </w:tcMar>
            <w:vAlign w:val="center"/>
            <w:hideMark/>
          </w:tcPr>
          <w:p w14:paraId="245D2ED8" w14:textId="66A6EB47" w:rsidR="004814AB" w:rsidRPr="00DB2B31" w:rsidRDefault="004814AB" w:rsidP="006318BB">
            <w:pPr>
              <w:jc w:val="center"/>
              <w:rPr>
                <w:rFonts w:ascii="Arial" w:hAnsi="Arial" w:cs="Arial"/>
                <w:b/>
                <w:bCs/>
                <w:sz w:val="18"/>
                <w:szCs w:val="18"/>
              </w:rPr>
            </w:pPr>
            <w:r w:rsidRPr="00DB2B31">
              <w:rPr>
                <w:rFonts w:ascii="Arial" w:hAnsi="Arial" w:cs="Arial"/>
                <w:b/>
                <w:bCs/>
                <w:sz w:val="18"/>
                <w:szCs w:val="18"/>
              </w:rPr>
              <w:t xml:space="preserve"> $2,898,250 </w:t>
            </w:r>
          </w:p>
        </w:tc>
        <w:tc>
          <w:tcPr>
            <w:tcW w:w="1417" w:type="dxa"/>
            <w:tcBorders>
              <w:top w:val="nil"/>
              <w:left w:val="single" w:sz="8" w:space="0" w:color="auto"/>
              <w:bottom w:val="single" w:sz="4" w:space="0" w:color="auto"/>
              <w:right w:val="single" w:sz="8" w:space="0" w:color="auto"/>
            </w:tcBorders>
            <w:shd w:val="clear" w:color="000000" w:fill="FCE4D6"/>
            <w:tcMar>
              <w:top w:w="15" w:type="dxa"/>
              <w:left w:w="15" w:type="dxa"/>
              <w:bottom w:w="0" w:type="dxa"/>
              <w:right w:w="15" w:type="dxa"/>
            </w:tcMar>
            <w:vAlign w:val="center"/>
            <w:hideMark/>
          </w:tcPr>
          <w:p w14:paraId="25DAE997" w14:textId="1C105EC3" w:rsidR="004814AB" w:rsidRPr="00DB2B31" w:rsidRDefault="004814AB" w:rsidP="006318BB">
            <w:pPr>
              <w:jc w:val="center"/>
              <w:rPr>
                <w:rFonts w:ascii="Arial" w:hAnsi="Arial" w:cs="Arial"/>
                <w:b/>
                <w:bCs/>
                <w:sz w:val="18"/>
                <w:szCs w:val="18"/>
              </w:rPr>
            </w:pPr>
            <w:r w:rsidRPr="00DB2B31">
              <w:rPr>
                <w:rFonts w:ascii="Arial" w:hAnsi="Arial" w:cs="Arial"/>
                <w:b/>
                <w:bCs/>
                <w:sz w:val="18"/>
                <w:szCs w:val="18"/>
              </w:rPr>
              <w:t xml:space="preserve"> $4,294,250 </w:t>
            </w:r>
          </w:p>
        </w:tc>
        <w:tc>
          <w:tcPr>
            <w:tcW w:w="1417" w:type="dxa"/>
            <w:tcBorders>
              <w:top w:val="nil"/>
              <w:left w:val="nil"/>
              <w:bottom w:val="single" w:sz="4" w:space="0" w:color="auto"/>
              <w:right w:val="nil"/>
            </w:tcBorders>
            <w:shd w:val="clear" w:color="000000" w:fill="FCE4D6"/>
            <w:tcMar>
              <w:top w:w="15" w:type="dxa"/>
              <w:left w:w="15" w:type="dxa"/>
              <w:bottom w:w="0" w:type="dxa"/>
              <w:right w:w="15" w:type="dxa"/>
            </w:tcMar>
            <w:vAlign w:val="center"/>
            <w:hideMark/>
          </w:tcPr>
          <w:p w14:paraId="5A400684" w14:textId="762D95F8" w:rsidR="004814AB" w:rsidRPr="00DB2B31" w:rsidRDefault="004814AB" w:rsidP="006318BB">
            <w:pPr>
              <w:jc w:val="center"/>
              <w:rPr>
                <w:rFonts w:ascii="Arial" w:hAnsi="Arial" w:cs="Arial"/>
                <w:b/>
                <w:bCs/>
                <w:sz w:val="18"/>
                <w:szCs w:val="18"/>
              </w:rPr>
            </w:pPr>
            <w:r w:rsidRPr="00DB2B31">
              <w:rPr>
                <w:rFonts w:ascii="Arial" w:hAnsi="Arial" w:cs="Arial"/>
                <w:b/>
                <w:bCs/>
                <w:sz w:val="18"/>
                <w:szCs w:val="18"/>
              </w:rPr>
              <w:t xml:space="preserve"> $3,717,250 </w:t>
            </w:r>
          </w:p>
        </w:tc>
        <w:tc>
          <w:tcPr>
            <w:tcW w:w="1417" w:type="dxa"/>
            <w:tcBorders>
              <w:top w:val="nil"/>
              <w:left w:val="single" w:sz="8" w:space="0" w:color="auto"/>
              <w:bottom w:val="single" w:sz="4" w:space="0" w:color="auto"/>
              <w:right w:val="single" w:sz="8" w:space="0" w:color="auto"/>
            </w:tcBorders>
            <w:shd w:val="clear" w:color="000000" w:fill="FCE4D6"/>
            <w:tcMar>
              <w:top w:w="15" w:type="dxa"/>
              <w:left w:w="15" w:type="dxa"/>
              <w:bottom w:w="0" w:type="dxa"/>
              <w:right w:w="15" w:type="dxa"/>
            </w:tcMar>
            <w:vAlign w:val="center"/>
            <w:hideMark/>
          </w:tcPr>
          <w:p w14:paraId="6546ECCA" w14:textId="095B7FBE" w:rsidR="004814AB" w:rsidRPr="00DB2B31" w:rsidRDefault="004814AB" w:rsidP="006318BB">
            <w:pPr>
              <w:jc w:val="center"/>
              <w:rPr>
                <w:rFonts w:ascii="Arial" w:hAnsi="Arial" w:cs="Arial"/>
                <w:b/>
                <w:bCs/>
                <w:sz w:val="18"/>
                <w:szCs w:val="18"/>
              </w:rPr>
            </w:pPr>
            <w:r w:rsidRPr="00DB2B31">
              <w:rPr>
                <w:rFonts w:ascii="Arial" w:hAnsi="Arial" w:cs="Arial"/>
                <w:b/>
                <w:bCs/>
                <w:sz w:val="18"/>
                <w:szCs w:val="18"/>
              </w:rPr>
              <w:t xml:space="preserve"> $1,991,750 </w:t>
            </w:r>
          </w:p>
        </w:tc>
        <w:tc>
          <w:tcPr>
            <w:tcW w:w="1578" w:type="dxa"/>
            <w:tcBorders>
              <w:top w:val="nil"/>
              <w:left w:val="nil"/>
              <w:bottom w:val="single" w:sz="4" w:space="0" w:color="auto"/>
              <w:right w:val="single" w:sz="8" w:space="0" w:color="auto"/>
            </w:tcBorders>
            <w:shd w:val="clear" w:color="000000" w:fill="FCE4D6"/>
            <w:tcMar>
              <w:top w:w="15" w:type="dxa"/>
              <w:left w:w="15" w:type="dxa"/>
              <w:bottom w:w="0" w:type="dxa"/>
              <w:right w:w="15" w:type="dxa"/>
            </w:tcMar>
            <w:vAlign w:val="center"/>
            <w:hideMark/>
          </w:tcPr>
          <w:p w14:paraId="6CF6DE5E" w14:textId="3A0BEC22" w:rsidR="004814AB" w:rsidRPr="00DB2B31" w:rsidRDefault="004814AB" w:rsidP="006318BB">
            <w:pPr>
              <w:jc w:val="center"/>
              <w:rPr>
                <w:rFonts w:ascii="Arial" w:hAnsi="Arial" w:cs="Arial"/>
                <w:b/>
                <w:bCs/>
                <w:sz w:val="18"/>
                <w:szCs w:val="18"/>
              </w:rPr>
            </w:pPr>
            <w:r w:rsidRPr="00DB2B31">
              <w:rPr>
                <w:rFonts w:ascii="Arial" w:hAnsi="Arial" w:cs="Arial"/>
                <w:b/>
                <w:bCs/>
                <w:sz w:val="18"/>
                <w:szCs w:val="18"/>
              </w:rPr>
              <w:t xml:space="preserve"> $14,000,000 </w:t>
            </w:r>
          </w:p>
        </w:tc>
      </w:tr>
      <w:tr w:rsidR="004814AB" w:rsidRPr="00DB2B31" w14:paraId="5E13C379" w14:textId="77777777" w:rsidTr="00910C05">
        <w:trPr>
          <w:trHeight w:val="397"/>
        </w:trPr>
        <w:tc>
          <w:tcPr>
            <w:tcW w:w="6222"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942109" w14:textId="14960B68" w:rsidR="004814AB" w:rsidRPr="00DB2B31" w:rsidRDefault="004814AB" w:rsidP="006318BB">
            <w:pPr>
              <w:rPr>
                <w:rFonts w:ascii="Arial" w:hAnsi="Arial" w:cs="Arial"/>
                <w:sz w:val="18"/>
                <w:szCs w:val="18"/>
              </w:rPr>
            </w:pPr>
            <w:r w:rsidRPr="00DB2B31">
              <w:rPr>
                <w:rFonts w:ascii="Arial" w:hAnsi="Arial" w:cs="Arial"/>
                <w:sz w:val="18"/>
                <w:szCs w:val="18"/>
              </w:rPr>
              <w:t xml:space="preserve">IP </w:t>
            </w:r>
            <w:r w:rsidR="007A74E3">
              <w:rPr>
                <w:rFonts w:ascii="Arial" w:hAnsi="Arial" w:cs="Arial"/>
                <w:sz w:val="18"/>
                <w:szCs w:val="18"/>
              </w:rPr>
              <w:t>2</w:t>
            </w:r>
            <w:r w:rsidRPr="00DB2B31">
              <w:rPr>
                <w:rFonts w:ascii="Arial" w:hAnsi="Arial" w:cs="Arial"/>
                <w:sz w:val="18"/>
                <w:szCs w:val="18"/>
              </w:rPr>
              <w:t>.</w:t>
            </w:r>
            <w:r w:rsidR="007A74E3">
              <w:rPr>
                <w:rFonts w:ascii="Arial" w:hAnsi="Arial" w:cs="Arial"/>
                <w:sz w:val="18"/>
                <w:szCs w:val="18"/>
              </w:rPr>
              <w:t>1</w:t>
            </w:r>
            <w:r w:rsidRPr="00DB2B31">
              <w:rPr>
                <w:rFonts w:ascii="Arial" w:hAnsi="Arial" w:cs="Arial"/>
                <w:sz w:val="18"/>
                <w:szCs w:val="18"/>
              </w:rPr>
              <w:t xml:space="preserve"> Provincias con e</w:t>
            </w:r>
            <w:r w:rsidR="00D25742">
              <w:rPr>
                <w:rFonts w:ascii="Arial" w:hAnsi="Arial" w:cs="Arial"/>
                <w:sz w:val="18"/>
                <w:szCs w:val="18"/>
              </w:rPr>
              <w:t>-</w:t>
            </w:r>
            <w:r w:rsidRPr="00DB2B31">
              <w:rPr>
                <w:rFonts w:ascii="Arial" w:hAnsi="Arial" w:cs="Arial"/>
                <w:sz w:val="18"/>
                <w:szCs w:val="18"/>
              </w:rPr>
              <w:t>Sidif desplegado y en funcionamiento.</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8C4343B" w14:textId="3B71A4B1" w:rsidR="004814AB" w:rsidRPr="00DB2B31" w:rsidRDefault="004814AB" w:rsidP="006318BB">
            <w:pPr>
              <w:jc w:val="center"/>
              <w:rPr>
                <w:rFonts w:ascii="Arial" w:hAnsi="Arial" w:cs="Arial"/>
                <w:sz w:val="18"/>
                <w:szCs w:val="18"/>
              </w:rPr>
            </w:pPr>
            <w:r w:rsidRPr="00DB2B31">
              <w:rPr>
                <w:rFonts w:ascii="Arial" w:hAnsi="Arial" w:cs="Arial"/>
                <w:sz w:val="18"/>
                <w:szCs w:val="18"/>
              </w:rPr>
              <w:t xml:space="preserve"> $778,500 </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A148CBB" w14:textId="3EA31E1D" w:rsidR="004814AB" w:rsidRPr="00DB2B31" w:rsidRDefault="004814AB" w:rsidP="006318BB">
            <w:pPr>
              <w:jc w:val="center"/>
              <w:rPr>
                <w:rFonts w:ascii="Arial" w:hAnsi="Arial" w:cs="Arial"/>
                <w:sz w:val="18"/>
                <w:szCs w:val="18"/>
              </w:rPr>
            </w:pPr>
            <w:r w:rsidRPr="00DB2B31">
              <w:rPr>
                <w:rFonts w:ascii="Arial" w:hAnsi="Arial" w:cs="Arial"/>
                <w:sz w:val="18"/>
                <w:szCs w:val="18"/>
              </w:rPr>
              <w:t xml:space="preserve"> $1,073,250 </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67BED8" w14:textId="79BCFB07" w:rsidR="004814AB" w:rsidRPr="00DB2B31" w:rsidRDefault="004814AB" w:rsidP="006318BB">
            <w:pPr>
              <w:jc w:val="center"/>
              <w:rPr>
                <w:rFonts w:ascii="Arial" w:hAnsi="Arial" w:cs="Arial"/>
                <w:sz w:val="18"/>
                <w:szCs w:val="18"/>
              </w:rPr>
            </w:pPr>
            <w:r w:rsidRPr="00DB2B31">
              <w:rPr>
                <w:rFonts w:ascii="Arial" w:hAnsi="Arial" w:cs="Arial"/>
                <w:sz w:val="18"/>
                <w:szCs w:val="18"/>
              </w:rPr>
              <w:t xml:space="preserve"> $1,001,250 </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11474C" w14:textId="64D89ED7" w:rsidR="004814AB" w:rsidRPr="00DB2B31" w:rsidRDefault="004814AB" w:rsidP="006318BB">
            <w:pPr>
              <w:jc w:val="center"/>
              <w:rPr>
                <w:rFonts w:ascii="Arial" w:hAnsi="Arial" w:cs="Arial"/>
                <w:sz w:val="18"/>
                <w:szCs w:val="18"/>
              </w:rPr>
            </w:pPr>
            <w:r w:rsidRPr="00DB2B31">
              <w:rPr>
                <w:rFonts w:ascii="Arial" w:hAnsi="Arial" w:cs="Arial"/>
                <w:sz w:val="18"/>
                <w:szCs w:val="18"/>
              </w:rPr>
              <w:t xml:space="preserve"> $915,750 </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5E91EDB" w14:textId="285D2A40" w:rsidR="004814AB" w:rsidRPr="00DB2B31" w:rsidRDefault="004814AB" w:rsidP="006318BB">
            <w:pPr>
              <w:jc w:val="center"/>
              <w:rPr>
                <w:rFonts w:ascii="Arial" w:hAnsi="Arial" w:cs="Arial"/>
                <w:sz w:val="18"/>
                <w:szCs w:val="18"/>
              </w:rPr>
            </w:pPr>
            <w:r w:rsidRPr="00DB2B31">
              <w:rPr>
                <w:rFonts w:ascii="Arial" w:hAnsi="Arial" w:cs="Arial"/>
                <w:sz w:val="18"/>
                <w:szCs w:val="18"/>
              </w:rPr>
              <w:t xml:space="preserve"> $731,250 </w:t>
            </w:r>
          </w:p>
        </w:tc>
        <w:tc>
          <w:tcPr>
            <w:tcW w:w="157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516EC8" w14:textId="148FFD44" w:rsidR="004814AB" w:rsidRPr="00DB2B31" w:rsidRDefault="004814AB" w:rsidP="006318BB">
            <w:pPr>
              <w:jc w:val="center"/>
              <w:rPr>
                <w:rFonts w:ascii="Arial" w:hAnsi="Arial" w:cs="Arial"/>
                <w:sz w:val="18"/>
                <w:szCs w:val="18"/>
              </w:rPr>
            </w:pPr>
            <w:r w:rsidRPr="00DB2B31">
              <w:rPr>
                <w:rFonts w:ascii="Arial" w:hAnsi="Arial" w:cs="Arial"/>
                <w:sz w:val="18"/>
                <w:szCs w:val="18"/>
              </w:rPr>
              <w:t xml:space="preserve"> $4,500,000 </w:t>
            </w:r>
          </w:p>
        </w:tc>
      </w:tr>
      <w:tr w:rsidR="00373DC9" w:rsidRPr="00DB2B31" w14:paraId="7E7DDFD6" w14:textId="77777777" w:rsidTr="00910C05">
        <w:trPr>
          <w:trHeight w:val="397"/>
        </w:trPr>
        <w:tc>
          <w:tcPr>
            <w:tcW w:w="6222"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3EEA79" w14:textId="3E68E56E" w:rsidR="00373DC9" w:rsidRPr="00DB2B31" w:rsidRDefault="00373DC9" w:rsidP="006318BB">
            <w:pPr>
              <w:rPr>
                <w:rFonts w:ascii="Arial" w:hAnsi="Arial" w:cs="Arial"/>
                <w:sz w:val="18"/>
                <w:szCs w:val="18"/>
              </w:rPr>
            </w:pPr>
            <w:r w:rsidRPr="00DB2B31">
              <w:rPr>
                <w:rFonts w:ascii="Arial" w:hAnsi="Arial" w:cs="Arial"/>
                <w:sz w:val="18"/>
                <w:szCs w:val="18"/>
              </w:rPr>
              <w:t xml:space="preserve">IP </w:t>
            </w:r>
            <w:r w:rsidR="007A74E3">
              <w:rPr>
                <w:rFonts w:ascii="Arial" w:hAnsi="Arial" w:cs="Arial"/>
                <w:sz w:val="18"/>
                <w:szCs w:val="18"/>
              </w:rPr>
              <w:t>2</w:t>
            </w:r>
            <w:r w:rsidRPr="00DB2B31">
              <w:rPr>
                <w:rFonts w:ascii="Arial" w:hAnsi="Arial" w:cs="Arial"/>
                <w:sz w:val="18"/>
                <w:szCs w:val="18"/>
              </w:rPr>
              <w:t>.</w:t>
            </w:r>
            <w:r w:rsidR="007A74E3">
              <w:rPr>
                <w:rFonts w:ascii="Arial" w:hAnsi="Arial" w:cs="Arial"/>
                <w:sz w:val="18"/>
                <w:szCs w:val="18"/>
              </w:rPr>
              <w:t>2</w:t>
            </w:r>
            <w:r w:rsidRPr="00DB2B31">
              <w:rPr>
                <w:rFonts w:ascii="Arial" w:hAnsi="Arial" w:cs="Arial"/>
                <w:sz w:val="18"/>
                <w:szCs w:val="18"/>
              </w:rPr>
              <w:t xml:space="preserve"> Proyectos integrales de mejora de administración financiera municipal implementados</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B604EB" w14:textId="54A101E0" w:rsidR="00373DC9" w:rsidRPr="00DB2B31" w:rsidRDefault="00373DC9" w:rsidP="006318BB">
            <w:pPr>
              <w:jc w:val="center"/>
              <w:rPr>
                <w:rFonts w:ascii="Arial" w:hAnsi="Arial" w:cs="Arial"/>
                <w:sz w:val="18"/>
                <w:szCs w:val="18"/>
              </w:rPr>
            </w:pPr>
            <w:r w:rsidRPr="00DB2B31">
              <w:rPr>
                <w:rFonts w:ascii="Arial" w:hAnsi="Arial" w:cs="Arial"/>
                <w:sz w:val="18"/>
                <w:szCs w:val="18"/>
              </w:rPr>
              <w:t xml:space="preserve"> $45,000 </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E7607E" w14:textId="712B12EC" w:rsidR="00373DC9" w:rsidRPr="00DB2B31" w:rsidRDefault="00373DC9" w:rsidP="006318BB">
            <w:pPr>
              <w:jc w:val="center"/>
              <w:rPr>
                <w:rFonts w:ascii="Arial" w:hAnsi="Arial" w:cs="Arial"/>
                <w:sz w:val="18"/>
                <w:szCs w:val="18"/>
              </w:rPr>
            </w:pPr>
            <w:r w:rsidRPr="00DB2B31">
              <w:rPr>
                <w:rFonts w:ascii="Arial" w:hAnsi="Arial" w:cs="Arial"/>
                <w:sz w:val="18"/>
                <w:szCs w:val="18"/>
              </w:rPr>
              <w:t xml:space="preserve"> $1,170,000 </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6DB9A8" w14:textId="3BAF1656" w:rsidR="00373DC9" w:rsidRPr="00DB2B31" w:rsidRDefault="00373DC9" w:rsidP="006318BB">
            <w:pPr>
              <w:jc w:val="center"/>
              <w:rPr>
                <w:rFonts w:ascii="Arial" w:hAnsi="Arial" w:cs="Arial"/>
                <w:sz w:val="18"/>
                <w:szCs w:val="18"/>
              </w:rPr>
            </w:pPr>
            <w:r w:rsidRPr="00DB2B31">
              <w:rPr>
                <w:rFonts w:ascii="Arial" w:hAnsi="Arial" w:cs="Arial"/>
                <w:sz w:val="18"/>
                <w:szCs w:val="18"/>
              </w:rPr>
              <w:t xml:space="preserve"> $2,628,000 </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F7853DA" w14:textId="4DB5573E" w:rsidR="00373DC9" w:rsidRPr="00DB2B31" w:rsidRDefault="00373DC9" w:rsidP="006318BB">
            <w:pPr>
              <w:jc w:val="center"/>
              <w:rPr>
                <w:rFonts w:ascii="Arial" w:hAnsi="Arial" w:cs="Arial"/>
                <w:sz w:val="18"/>
                <w:szCs w:val="18"/>
              </w:rPr>
            </w:pPr>
            <w:r w:rsidRPr="00DB2B31">
              <w:rPr>
                <w:rFonts w:ascii="Arial" w:hAnsi="Arial" w:cs="Arial"/>
                <w:sz w:val="18"/>
                <w:szCs w:val="18"/>
              </w:rPr>
              <w:t xml:space="preserve"> $2,236,500 </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35824D" w14:textId="09734074" w:rsidR="00373DC9" w:rsidRPr="00DB2B31" w:rsidRDefault="00373DC9" w:rsidP="006318BB">
            <w:pPr>
              <w:jc w:val="center"/>
              <w:rPr>
                <w:rFonts w:ascii="Arial" w:hAnsi="Arial" w:cs="Arial"/>
                <w:sz w:val="18"/>
                <w:szCs w:val="18"/>
              </w:rPr>
            </w:pPr>
            <w:r w:rsidRPr="00DB2B31">
              <w:rPr>
                <w:rFonts w:ascii="Arial" w:hAnsi="Arial" w:cs="Arial"/>
                <w:sz w:val="18"/>
                <w:szCs w:val="18"/>
              </w:rPr>
              <w:t xml:space="preserve"> $920,500 </w:t>
            </w:r>
          </w:p>
        </w:tc>
        <w:tc>
          <w:tcPr>
            <w:tcW w:w="157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DD48EFA" w14:textId="2BF656B4" w:rsidR="00373DC9" w:rsidRPr="00DB2B31" w:rsidRDefault="00373DC9" w:rsidP="006318BB">
            <w:pPr>
              <w:jc w:val="center"/>
              <w:rPr>
                <w:rFonts w:ascii="Arial" w:hAnsi="Arial" w:cs="Arial"/>
                <w:sz w:val="18"/>
                <w:szCs w:val="18"/>
              </w:rPr>
            </w:pPr>
            <w:r w:rsidRPr="00DB2B31">
              <w:rPr>
                <w:rFonts w:ascii="Arial" w:hAnsi="Arial" w:cs="Arial"/>
                <w:sz w:val="18"/>
                <w:szCs w:val="18"/>
              </w:rPr>
              <w:t xml:space="preserve"> $7,000,000 </w:t>
            </w:r>
          </w:p>
        </w:tc>
      </w:tr>
      <w:tr w:rsidR="00A55EC9" w:rsidRPr="00DB2B31" w14:paraId="462A00FD" w14:textId="77777777" w:rsidTr="00BF754B">
        <w:trPr>
          <w:trHeight w:val="397"/>
        </w:trPr>
        <w:tc>
          <w:tcPr>
            <w:tcW w:w="6222"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14:paraId="0940B478" w14:textId="599DFBD7" w:rsidR="00A55EC9" w:rsidRPr="00DB2B31" w:rsidRDefault="00A55EC9" w:rsidP="00A55EC9">
            <w:pPr>
              <w:rPr>
                <w:rFonts w:ascii="Arial" w:hAnsi="Arial" w:cs="Arial"/>
                <w:sz w:val="18"/>
                <w:szCs w:val="18"/>
              </w:rPr>
            </w:pPr>
            <w:r w:rsidRPr="00DB2B31">
              <w:rPr>
                <w:rFonts w:ascii="Arial" w:hAnsi="Arial" w:cs="Arial"/>
                <w:sz w:val="18"/>
                <w:szCs w:val="18"/>
              </w:rPr>
              <w:t xml:space="preserve">IP </w:t>
            </w:r>
            <w:r w:rsidR="00A80020">
              <w:rPr>
                <w:rFonts w:ascii="Arial" w:hAnsi="Arial" w:cs="Arial"/>
                <w:sz w:val="18"/>
                <w:szCs w:val="18"/>
              </w:rPr>
              <w:t>2</w:t>
            </w:r>
            <w:r w:rsidRPr="00DB2B31">
              <w:rPr>
                <w:rFonts w:ascii="Arial" w:hAnsi="Arial" w:cs="Arial"/>
                <w:sz w:val="18"/>
                <w:szCs w:val="18"/>
              </w:rPr>
              <w:t>.</w:t>
            </w:r>
            <w:r w:rsidR="00A80020">
              <w:rPr>
                <w:rFonts w:ascii="Arial" w:hAnsi="Arial" w:cs="Arial"/>
                <w:sz w:val="18"/>
                <w:szCs w:val="18"/>
              </w:rPr>
              <w:t>3</w:t>
            </w:r>
            <w:r w:rsidRPr="00DB2B31">
              <w:rPr>
                <w:rFonts w:ascii="Arial" w:hAnsi="Arial" w:cs="Arial"/>
                <w:sz w:val="18"/>
                <w:szCs w:val="18"/>
              </w:rPr>
              <w:t xml:space="preserve"> Portales provinciales y municipales de presupuesto ciudadano implementados</w:t>
            </w:r>
          </w:p>
        </w:tc>
        <w:tc>
          <w:tcPr>
            <w:tcW w:w="1417"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2581120" w14:textId="4ED2E4B6" w:rsidR="00A55EC9" w:rsidRPr="00DB2B31" w:rsidRDefault="00A55EC9" w:rsidP="00A55EC9">
            <w:pPr>
              <w:jc w:val="center"/>
              <w:rPr>
                <w:rFonts w:ascii="Arial" w:hAnsi="Arial" w:cs="Arial"/>
                <w:sz w:val="18"/>
                <w:szCs w:val="18"/>
              </w:rPr>
            </w:pPr>
            <w:r w:rsidRPr="00DB2B31">
              <w:rPr>
                <w:rFonts w:ascii="Arial" w:hAnsi="Arial" w:cs="Arial"/>
                <w:sz w:val="18"/>
                <w:szCs w:val="18"/>
              </w:rPr>
              <w:t xml:space="preserve"> $80,000 </w:t>
            </w:r>
          </w:p>
        </w:tc>
        <w:tc>
          <w:tcPr>
            <w:tcW w:w="1417"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795AE92" w14:textId="0B9CF89B" w:rsidR="00A55EC9" w:rsidRPr="00DB2B31" w:rsidRDefault="00A55EC9" w:rsidP="00A55EC9">
            <w:pPr>
              <w:jc w:val="center"/>
              <w:rPr>
                <w:rFonts w:ascii="Arial" w:hAnsi="Arial" w:cs="Arial"/>
                <w:sz w:val="18"/>
                <w:szCs w:val="18"/>
              </w:rPr>
            </w:pPr>
            <w:r w:rsidRPr="00DB2B31">
              <w:rPr>
                <w:rFonts w:ascii="Arial" w:hAnsi="Arial" w:cs="Arial"/>
                <w:sz w:val="18"/>
                <w:szCs w:val="18"/>
              </w:rPr>
              <w:t xml:space="preserve"> $120,000 </w:t>
            </w:r>
          </w:p>
        </w:tc>
        <w:tc>
          <w:tcPr>
            <w:tcW w:w="1417"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4570EDA" w14:textId="1FFA07A9" w:rsidR="00A55EC9" w:rsidRPr="00DB2B31" w:rsidRDefault="00A55EC9" w:rsidP="00A55EC9">
            <w:pPr>
              <w:jc w:val="center"/>
              <w:rPr>
                <w:rFonts w:ascii="Arial" w:hAnsi="Arial" w:cs="Arial"/>
                <w:sz w:val="18"/>
                <w:szCs w:val="18"/>
              </w:rPr>
            </w:pPr>
            <w:r w:rsidRPr="00DB2B31">
              <w:rPr>
                <w:rFonts w:ascii="Arial" w:hAnsi="Arial" w:cs="Arial"/>
                <w:sz w:val="18"/>
                <w:szCs w:val="18"/>
              </w:rPr>
              <w:t xml:space="preserve"> $120,000 </w:t>
            </w:r>
          </w:p>
        </w:tc>
        <w:tc>
          <w:tcPr>
            <w:tcW w:w="1417" w:type="dxa"/>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3AE185AE" w14:textId="56049E75" w:rsidR="00A55EC9" w:rsidRPr="00DB2B31" w:rsidRDefault="00A55EC9" w:rsidP="00A55EC9">
            <w:pPr>
              <w:jc w:val="center"/>
              <w:rPr>
                <w:rFonts w:ascii="Arial" w:hAnsi="Arial" w:cs="Arial"/>
                <w:sz w:val="18"/>
                <w:szCs w:val="18"/>
              </w:rPr>
            </w:pPr>
            <w:r w:rsidRPr="00DB2B31">
              <w:rPr>
                <w:rFonts w:ascii="Arial" w:hAnsi="Arial" w:cs="Arial"/>
                <w:sz w:val="18"/>
                <w:szCs w:val="18"/>
              </w:rPr>
              <w:t xml:space="preserve"> $90,000 </w:t>
            </w:r>
          </w:p>
        </w:tc>
        <w:tc>
          <w:tcPr>
            <w:tcW w:w="1417"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8D23ECC" w14:textId="0A3FD3F6" w:rsidR="00A55EC9" w:rsidRPr="00DB2B31" w:rsidRDefault="00A55EC9" w:rsidP="00A55EC9">
            <w:pPr>
              <w:jc w:val="center"/>
              <w:rPr>
                <w:rFonts w:ascii="Arial" w:hAnsi="Arial" w:cs="Arial"/>
                <w:sz w:val="18"/>
                <w:szCs w:val="18"/>
              </w:rPr>
            </w:pPr>
            <w:r w:rsidRPr="00DB2B31">
              <w:rPr>
                <w:rFonts w:ascii="Arial" w:hAnsi="Arial" w:cs="Arial"/>
                <w:sz w:val="18"/>
                <w:szCs w:val="18"/>
              </w:rPr>
              <w:t xml:space="preserve"> $90,000 </w:t>
            </w:r>
          </w:p>
        </w:tc>
        <w:tc>
          <w:tcPr>
            <w:tcW w:w="157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4C0091A" w14:textId="4DB33598" w:rsidR="00A55EC9" w:rsidRPr="00DB2B31" w:rsidRDefault="00A55EC9" w:rsidP="00A55EC9">
            <w:pPr>
              <w:jc w:val="center"/>
              <w:rPr>
                <w:rFonts w:ascii="Arial" w:hAnsi="Arial" w:cs="Arial"/>
                <w:sz w:val="18"/>
                <w:szCs w:val="18"/>
              </w:rPr>
            </w:pPr>
            <w:r w:rsidRPr="00DB2B31">
              <w:rPr>
                <w:rFonts w:ascii="Arial" w:hAnsi="Arial" w:cs="Arial"/>
                <w:sz w:val="18"/>
                <w:szCs w:val="18"/>
              </w:rPr>
              <w:t xml:space="preserve"> $500,000 </w:t>
            </w:r>
          </w:p>
        </w:tc>
      </w:tr>
      <w:tr w:rsidR="00A80020" w:rsidRPr="00DB2B31" w14:paraId="00E41149" w14:textId="77777777" w:rsidTr="00910C05">
        <w:trPr>
          <w:trHeight w:val="397"/>
        </w:trPr>
        <w:tc>
          <w:tcPr>
            <w:tcW w:w="6222"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DB1710" w14:textId="5F043184" w:rsidR="00A80020" w:rsidRPr="00DB2B31" w:rsidRDefault="00A80020" w:rsidP="00A80020">
            <w:pPr>
              <w:rPr>
                <w:rFonts w:ascii="Arial" w:hAnsi="Arial" w:cs="Arial"/>
                <w:sz w:val="18"/>
                <w:szCs w:val="18"/>
              </w:rPr>
            </w:pPr>
            <w:r w:rsidRPr="00DB2B31">
              <w:rPr>
                <w:rFonts w:ascii="Arial" w:hAnsi="Arial" w:cs="Arial"/>
                <w:sz w:val="18"/>
                <w:szCs w:val="18"/>
              </w:rPr>
              <w:t xml:space="preserve">IP </w:t>
            </w:r>
            <w:r>
              <w:rPr>
                <w:rFonts w:ascii="Arial" w:hAnsi="Arial" w:cs="Arial"/>
                <w:sz w:val="18"/>
                <w:szCs w:val="18"/>
              </w:rPr>
              <w:t>2</w:t>
            </w:r>
            <w:r w:rsidRPr="00DB2B31">
              <w:rPr>
                <w:rFonts w:ascii="Arial" w:hAnsi="Arial" w:cs="Arial"/>
                <w:sz w:val="18"/>
                <w:szCs w:val="18"/>
              </w:rPr>
              <w:t>.</w:t>
            </w:r>
            <w:r>
              <w:rPr>
                <w:rFonts w:ascii="Arial" w:hAnsi="Arial" w:cs="Arial"/>
                <w:sz w:val="18"/>
                <w:szCs w:val="18"/>
              </w:rPr>
              <w:t>4</w:t>
            </w:r>
            <w:r w:rsidRPr="00DB2B31">
              <w:rPr>
                <w:rFonts w:ascii="Arial" w:hAnsi="Arial" w:cs="Arial"/>
                <w:sz w:val="18"/>
                <w:szCs w:val="18"/>
              </w:rPr>
              <w:t xml:space="preserve"> Programas presupuestarios provinciales y municipales con seguimiento físico y financiero</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7210BBEB" w14:textId="3EEC8412"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$90,000 </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070610FF" w14:textId="12938EB1"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$280,000 </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0EC6CC66" w14:textId="41D5E236"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$250,000 </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B9C1CA6" w14:textId="4553F727"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$250,000 </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2F0403F7" w14:textId="413D5C39"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$130,000 </w:t>
            </w:r>
          </w:p>
        </w:tc>
        <w:tc>
          <w:tcPr>
            <w:tcW w:w="157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818F7B7" w14:textId="6A07D45D"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$1,000,000 </w:t>
            </w:r>
          </w:p>
        </w:tc>
      </w:tr>
      <w:tr w:rsidR="00A80020" w:rsidRPr="00DB2B31" w14:paraId="2FA77D43" w14:textId="77777777" w:rsidTr="00910C05">
        <w:trPr>
          <w:trHeight w:val="397"/>
        </w:trPr>
        <w:tc>
          <w:tcPr>
            <w:tcW w:w="6222"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011ED6" w14:textId="10834BD0" w:rsidR="00A80020" w:rsidRPr="00DB2B31" w:rsidRDefault="00A80020" w:rsidP="00A80020">
            <w:pPr>
              <w:rPr>
                <w:rFonts w:ascii="Arial" w:hAnsi="Arial" w:cs="Arial"/>
                <w:sz w:val="18"/>
                <w:szCs w:val="18"/>
              </w:rPr>
            </w:pPr>
            <w:r w:rsidRPr="00DB2B31">
              <w:rPr>
                <w:rFonts w:ascii="Arial" w:hAnsi="Arial" w:cs="Arial"/>
                <w:sz w:val="18"/>
                <w:szCs w:val="18"/>
              </w:rPr>
              <w:t xml:space="preserve">IP </w:t>
            </w:r>
            <w:r>
              <w:rPr>
                <w:rFonts w:ascii="Arial" w:hAnsi="Arial" w:cs="Arial"/>
                <w:sz w:val="18"/>
                <w:szCs w:val="18"/>
              </w:rPr>
              <w:t>2</w:t>
            </w:r>
            <w:r w:rsidRPr="00DB2B31">
              <w:rPr>
                <w:rFonts w:ascii="Arial" w:hAnsi="Arial" w:cs="Arial"/>
                <w:sz w:val="18"/>
                <w:szCs w:val="18"/>
              </w:rPr>
              <w:t>.</w:t>
            </w:r>
            <w:r>
              <w:rPr>
                <w:rFonts w:ascii="Arial" w:hAnsi="Arial" w:cs="Arial"/>
                <w:sz w:val="18"/>
                <w:szCs w:val="18"/>
              </w:rPr>
              <w:t>5</w:t>
            </w:r>
            <w:r w:rsidRPr="00DB2B31">
              <w:rPr>
                <w:rFonts w:ascii="Arial" w:hAnsi="Arial" w:cs="Arial"/>
                <w:sz w:val="18"/>
                <w:szCs w:val="18"/>
              </w:rPr>
              <w:t xml:space="preserve"> Personas capacitadas en gestión financiera y presupuestaria</w:t>
            </w:r>
            <w:r w:rsidR="00D70A2E">
              <w:rPr>
                <w:rFonts w:ascii="Arial" w:hAnsi="Arial" w:cs="Arial"/>
                <w:sz w:val="18"/>
                <w:szCs w:val="18"/>
              </w:rPr>
              <w:t xml:space="preserve"> provincial</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C08C897" w14:textId="3DE70B7F"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$105,000 </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042253" w14:textId="1188E175"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$255,000 </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1A578FC" w14:textId="21EA795A"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$295,000 </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1F232D" w14:textId="5C276381"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$225,000 </w:t>
            </w:r>
          </w:p>
        </w:tc>
        <w:tc>
          <w:tcPr>
            <w:tcW w:w="14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9956811" w14:textId="0D0E69C2"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$120,000 </w:t>
            </w:r>
          </w:p>
        </w:tc>
        <w:tc>
          <w:tcPr>
            <w:tcW w:w="157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3C60B2D" w14:textId="689C56DC" w:rsidR="00A80020" w:rsidRPr="00DB2B31" w:rsidRDefault="00A80020" w:rsidP="00A80020">
            <w:pPr>
              <w:jc w:val="center"/>
              <w:rPr>
                <w:rFonts w:ascii="Arial" w:hAnsi="Arial" w:cs="Arial"/>
                <w:sz w:val="18"/>
                <w:szCs w:val="18"/>
              </w:rPr>
            </w:pPr>
            <w:r w:rsidRPr="00DB2B31">
              <w:rPr>
                <w:rFonts w:ascii="Arial" w:hAnsi="Arial" w:cs="Arial"/>
                <w:sz w:val="18"/>
                <w:szCs w:val="18"/>
              </w:rPr>
              <w:t xml:space="preserve"> $1,000,000 </w:t>
            </w:r>
          </w:p>
        </w:tc>
      </w:tr>
    </w:tbl>
    <w:p w14:paraId="1A7434E5" w14:textId="77777777" w:rsidR="0046310A" w:rsidRPr="00DB2B31" w:rsidRDefault="0046310A" w:rsidP="0029743B">
      <w:pPr>
        <w:rPr>
          <w:rFonts w:ascii="Arial" w:hAnsi="Arial" w:cs="Arial"/>
          <w:szCs w:val="22"/>
          <w:lang w:eastAsia="en-US"/>
        </w:rPr>
        <w:sectPr w:rsidR="0046310A" w:rsidRPr="00DB2B31" w:rsidSect="00227442">
          <w:pgSz w:w="16840" w:h="11907" w:orient="landscape" w:code="9"/>
          <w:pgMar w:top="1440" w:right="1797" w:bottom="1440" w:left="1797" w:header="709" w:footer="709" w:gutter="0"/>
          <w:cols w:space="708"/>
          <w:docGrid w:linePitch="360"/>
        </w:sectPr>
      </w:pPr>
    </w:p>
    <w:p w14:paraId="37A9CEDA" w14:textId="469A1758" w:rsidR="00BE6A25" w:rsidRPr="00DB2B31" w:rsidRDefault="00BE6A25" w:rsidP="00D04DD9">
      <w:pPr>
        <w:pStyle w:val="Heading2"/>
        <w:numPr>
          <w:ilvl w:val="0"/>
          <w:numId w:val="0"/>
        </w:numPr>
        <w:ind w:left="864"/>
        <w:jc w:val="center"/>
        <w:rPr>
          <w:rFonts w:ascii="Arial" w:hAnsi="Arial" w:cs="Arial"/>
        </w:rPr>
      </w:pPr>
      <w:bookmarkStart w:id="27" w:name="_Toc525149928"/>
      <w:r w:rsidRPr="00DB2B31">
        <w:rPr>
          <w:rFonts w:ascii="Arial" w:hAnsi="Arial" w:cs="Arial"/>
          <w:i w:val="0"/>
          <w:sz w:val="22"/>
          <w:szCs w:val="22"/>
          <w:lang w:val="es-ES_tradnl" w:eastAsia="en-US"/>
        </w:rPr>
        <w:lastRenderedPageBreak/>
        <w:t>Anexo 2</w:t>
      </w:r>
      <w:r w:rsidR="0083199E" w:rsidRPr="00DB2B31">
        <w:rPr>
          <w:rFonts w:ascii="Arial" w:hAnsi="Arial" w:cs="Arial"/>
          <w:i w:val="0"/>
          <w:sz w:val="22"/>
          <w:szCs w:val="22"/>
          <w:lang w:val="es-ES_tradnl" w:eastAsia="en-US"/>
        </w:rPr>
        <w:t xml:space="preserve">: </w:t>
      </w:r>
      <w:bookmarkEnd w:id="27"/>
      <w:r w:rsidR="006E7D5A" w:rsidRPr="00DB2B31">
        <w:rPr>
          <w:rFonts w:ascii="Arial" w:hAnsi="Arial" w:cs="Arial"/>
          <w:i w:val="0"/>
          <w:sz w:val="22"/>
          <w:szCs w:val="22"/>
          <w:lang w:val="es-ES_tradnl" w:eastAsia="en-US"/>
        </w:rPr>
        <w:t>Programas Sociales con Seguimiento de Resultados</w:t>
      </w:r>
    </w:p>
    <w:p w14:paraId="48FEBECC" w14:textId="77777777" w:rsidR="0083199E" w:rsidRPr="00DB2B31" w:rsidRDefault="0083199E" w:rsidP="0083199E">
      <w:pPr>
        <w:rPr>
          <w:rFonts w:ascii="Arial" w:hAnsi="Arial" w:cs="Arial"/>
          <w:b/>
          <w:szCs w:val="22"/>
          <w:lang w:eastAsia="en-US"/>
        </w:rPr>
      </w:pPr>
    </w:p>
    <w:tbl>
      <w:tblPr>
        <w:tblW w:w="10055" w:type="dxa"/>
        <w:jc w:val="center"/>
        <w:tblLayout w:type="fixed"/>
        <w:tblCellMar>
          <w:left w:w="70" w:type="dxa"/>
          <w:right w:w="70" w:type="dxa"/>
        </w:tblCellMar>
        <w:tblLook w:val="04A0" w:firstRow="1" w:lastRow="0" w:firstColumn="1" w:lastColumn="0" w:noHBand="0" w:noVBand="1"/>
      </w:tblPr>
      <w:tblGrid>
        <w:gridCol w:w="699"/>
        <w:gridCol w:w="4111"/>
        <w:gridCol w:w="567"/>
        <w:gridCol w:w="4678"/>
      </w:tblGrid>
      <w:tr w:rsidR="006E7D5A" w:rsidRPr="00DB2B31" w14:paraId="47455FF2" w14:textId="77777777" w:rsidTr="00D04DD9">
        <w:trPr>
          <w:trHeight w:val="313"/>
          <w:jc w:val="center"/>
        </w:trPr>
        <w:tc>
          <w:tcPr>
            <w:tcW w:w="699"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7176DD4" w14:textId="77777777" w:rsidR="006E7D5A" w:rsidRPr="00DB2B31" w:rsidRDefault="006E7D5A" w:rsidP="006E7D5A">
            <w:pPr>
              <w:rPr>
                <w:rFonts w:ascii="Arial" w:hAnsi="Arial" w:cs="Arial"/>
                <w:b/>
                <w:bCs/>
                <w:sz w:val="20"/>
                <w:szCs w:val="20"/>
              </w:rPr>
            </w:pPr>
            <w:r w:rsidRPr="00DB2B31">
              <w:rPr>
                <w:rFonts w:ascii="Arial" w:hAnsi="Arial" w:cs="Arial"/>
                <w:b/>
                <w:bCs/>
                <w:sz w:val="20"/>
                <w:szCs w:val="20"/>
              </w:rPr>
              <w:t>SAF</w:t>
            </w:r>
          </w:p>
        </w:tc>
        <w:tc>
          <w:tcPr>
            <w:tcW w:w="4111" w:type="dxa"/>
            <w:tcBorders>
              <w:top w:val="single" w:sz="8" w:space="0" w:color="auto"/>
              <w:left w:val="nil"/>
              <w:bottom w:val="single" w:sz="8" w:space="0" w:color="auto"/>
              <w:right w:val="single" w:sz="4" w:space="0" w:color="auto"/>
            </w:tcBorders>
            <w:shd w:val="clear" w:color="000000" w:fill="D9D9D9"/>
            <w:vAlign w:val="center"/>
            <w:hideMark/>
          </w:tcPr>
          <w:p w14:paraId="78DD0D68" w14:textId="77777777" w:rsidR="006E7D5A" w:rsidRPr="00DB2B31" w:rsidRDefault="006E7D5A" w:rsidP="006E7D5A">
            <w:pPr>
              <w:rPr>
                <w:rFonts w:ascii="Arial" w:hAnsi="Arial" w:cs="Arial"/>
                <w:b/>
                <w:bCs/>
                <w:sz w:val="20"/>
                <w:szCs w:val="20"/>
              </w:rPr>
            </w:pPr>
            <w:r w:rsidRPr="00DB2B31">
              <w:rPr>
                <w:rFonts w:ascii="Arial" w:hAnsi="Arial" w:cs="Arial"/>
                <w:b/>
                <w:bCs/>
                <w:sz w:val="20"/>
                <w:szCs w:val="20"/>
              </w:rPr>
              <w:t>Desc. Servicio</w:t>
            </w:r>
          </w:p>
        </w:tc>
        <w:tc>
          <w:tcPr>
            <w:tcW w:w="567" w:type="dxa"/>
            <w:tcBorders>
              <w:top w:val="single" w:sz="8" w:space="0" w:color="auto"/>
              <w:left w:val="nil"/>
              <w:bottom w:val="single" w:sz="8" w:space="0" w:color="auto"/>
              <w:right w:val="single" w:sz="4" w:space="0" w:color="auto"/>
            </w:tcBorders>
            <w:shd w:val="clear" w:color="000000" w:fill="D9D9D9"/>
            <w:vAlign w:val="center"/>
            <w:hideMark/>
          </w:tcPr>
          <w:p w14:paraId="5358377E" w14:textId="77777777" w:rsidR="006E7D5A" w:rsidRPr="00DB2B31" w:rsidRDefault="006E7D5A" w:rsidP="006E7D5A">
            <w:pPr>
              <w:rPr>
                <w:rFonts w:ascii="Arial" w:hAnsi="Arial" w:cs="Arial"/>
                <w:b/>
                <w:bCs/>
                <w:sz w:val="20"/>
                <w:szCs w:val="20"/>
              </w:rPr>
            </w:pPr>
            <w:r w:rsidRPr="00DB2B31">
              <w:rPr>
                <w:rFonts w:ascii="Arial" w:hAnsi="Arial" w:cs="Arial"/>
                <w:b/>
                <w:bCs/>
                <w:sz w:val="20"/>
                <w:szCs w:val="20"/>
              </w:rPr>
              <w:t>Pg</w:t>
            </w:r>
          </w:p>
        </w:tc>
        <w:tc>
          <w:tcPr>
            <w:tcW w:w="4678" w:type="dxa"/>
            <w:tcBorders>
              <w:top w:val="single" w:sz="8" w:space="0" w:color="auto"/>
              <w:left w:val="nil"/>
              <w:bottom w:val="single" w:sz="8" w:space="0" w:color="auto"/>
              <w:right w:val="single" w:sz="4" w:space="0" w:color="auto"/>
            </w:tcBorders>
            <w:shd w:val="clear" w:color="000000" w:fill="D9D9D9"/>
            <w:vAlign w:val="center"/>
            <w:hideMark/>
          </w:tcPr>
          <w:p w14:paraId="7A55C3CC" w14:textId="77777777" w:rsidR="006E7D5A" w:rsidRPr="00DB2B31" w:rsidRDefault="006E7D5A" w:rsidP="006E7D5A">
            <w:pPr>
              <w:rPr>
                <w:rFonts w:ascii="Arial" w:hAnsi="Arial" w:cs="Arial"/>
                <w:b/>
                <w:bCs/>
                <w:sz w:val="20"/>
                <w:szCs w:val="20"/>
              </w:rPr>
            </w:pPr>
            <w:r w:rsidRPr="00DB2B31">
              <w:rPr>
                <w:rFonts w:ascii="Arial" w:hAnsi="Arial" w:cs="Arial"/>
                <w:b/>
                <w:bCs/>
                <w:sz w:val="20"/>
                <w:szCs w:val="20"/>
              </w:rPr>
              <w:t>Desc. Programa</w:t>
            </w:r>
          </w:p>
        </w:tc>
      </w:tr>
      <w:tr w:rsidR="006E7D5A" w:rsidRPr="00DB2B31" w14:paraId="69A8377F"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B7EA40D" w14:textId="77777777" w:rsidR="006E7D5A" w:rsidRPr="00DB2B31" w:rsidRDefault="006E7D5A" w:rsidP="006E7D5A">
            <w:pPr>
              <w:rPr>
                <w:rFonts w:ascii="Arial" w:hAnsi="Arial" w:cs="Arial"/>
                <w:sz w:val="20"/>
                <w:szCs w:val="20"/>
              </w:rPr>
            </w:pPr>
            <w:r w:rsidRPr="00DB2B31">
              <w:rPr>
                <w:rFonts w:ascii="Arial" w:hAnsi="Arial" w:cs="Arial"/>
                <w:sz w:val="20"/>
                <w:szCs w:val="20"/>
              </w:rPr>
              <w:t>101</w:t>
            </w:r>
          </w:p>
        </w:tc>
        <w:tc>
          <w:tcPr>
            <w:tcW w:w="4111" w:type="dxa"/>
            <w:tcBorders>
              <w:top w:val="nil"/>
              <w:left w:val="nil"/>
              <w:bottom w:val="single" w:sz="4" w:space="0" w:color="auto"/>
              <w:right w:val="single" w:sz="4" w:space="0" w:color="auto"/>
            </w:tcBorders>
            <w:shd w:val="clear" w:color="000000" w:fill="FFFFFF"/>
            <w:noWrap/>
            <w:vAlign w:val="bottom"/>
            <w:hideMark/>
          </w:tcPr>
          <w:p w14:paraId="54685818" w14:textId="77777777" w:rsidR="006E7D5A" w:rsidRPr="00DB2B31" w:rsidRDefault="006E7D5A" w:rsidP="006E7D5A">
            <w:pPr>
              <w:rPr>
                <w:rFonts w:ascii="Arial" w:hAnsi="Arial" w:cs="Arial"/>
                <w:sz w:val="20"/>
                <w:szCs w:val="20"/>
              </w:rPr>
            </w:pPr>
            <w:r w:rsidRPr="00DB2B31">
              <w:rPr>
                <w:rFonts w:ascii="Arial" w:hAnsi="Arial" w:cs="Arial"/>
                <w:sz w:val="20"/>
                <w:szCs w:val="20"/>
              </w:rPr>
              <w:t>Fundación Miguel Lillo</w:t>
            </w:r>
          </w:p>
        </w:tc>
        <w:tc>
          <w:tcPr>
            <w:tcW w:w="567" w:type="dxa"/>
            <w:tcBorders>
              <w:top w:val="nil"/>
              <w:left w:val="nil"/>
              <w:bottom w:val="single" w:sz="4" w:space="0" w:color="auto"/>
              <w:right w:val="single" w:sz="4" w:space="0" w:color="auto"/>
            </w:tcBorders>
            <w:shd w:val="clear" w:color="000000" w:fill="FFFFFF"/>
            <w:noWrap/>
            <w:vAlign w:val="bottom"/>
            <w:hideMark/>
          </w:tcPr>
          <w:p w14:paraId="42087499" w14:textId="77777777" w:rsidR="006E7D5A" w:rsidRPr="00DB2B31" w:rsidRDefault="006E7D5A" w:rsidP="006E7D5A">
            <w:pPr>
              <w:rPr>
                <w:rFonts w:ascii="Arial" w:hAnsi="Arial" w:cs="Arial"/>
                <w:sz w:val="20"/>
                <w:szCs w:val="20"/>
              </w:rPr>
            </w:pPr>
            <w:r w:rsidRPr="00DB2B31">
              <w:rPr>
                <w:rFonts w:ascii="Arial" w:hAnsi="Arial" w:cs="Arial"/>
                <w:sz w:val="20"/>
                <w:szCs w:val="20"/>
              </w:rPr>
              <w:t>16</w:t>
            </w:r>
          </w:p>
        </w:tc>
        <w:tc>
          <w:tcPr>
            <w:tcW w:w="4678" w:type="dxa"/>
            <w:tcBorders>
              <w:top w:val="nil"/>
              <w:left w:val="nil"/>
              <w:bottom w:val="single" w:sz="4" w:space="0" w:color="auto"/>
              <w:right w:val="single" w:sz="4" w:space="0" w:color="auto"/>
            </w:tcBorders>
            <w:shd w:val="clear" w:color="000000" w:fill="FFFFFF"/>
            <w:noWrap/>
            <w:vAlign w:val="bottom"/>
            <w:hideMark/>
          </w:tcPr>
          <w:p w14:paraId="596DF04A" w14:textId="77777777" w:rsidR="006E7D5A" w:rsidRPr="00DB2B31" w:rsidRDefault="006E7D5A" w:rsidP="006E7D5A">
            <w:pPr>
              <w:rPr>
                <w:rFonts w:ascii="Arial" w:hAnsi="Arial" w:cs="Arial"/>
                <w:sz w:val="20"/>
                <w:szCs w:val="20"/>
              </w:rPr>
            </w:pPr>
            <w:r w:rsidRPr="00DB2B31">
              <w:rPr>
                <w:rFonts w:ascii="Arial" w:hAnsi="Arial" w:cs="Arial"/>
                <w:sz w:val="20"/>
                <w:szCs w:val="20"/>
              </w:rPr>
              <w:t>Investigación de la Flora, Fauna y Gea</w:t>
            </w:r>
          </w:p>
        </w:tc>
      </w:tr>
      <w:tr w:rsidR="006E7D5A" w:rsidRPr="00DB2B31" w14:paraId="447DF9B9"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5660390" w14:textId="77777777" w:rsidR="006E7D5A" w:rsidRPr="00DB2B31" w:rsidRDefault="006E7D5A" w:rsidP="006E7D5A">
            <w:pPr>
              <w:rPr>
                <w:rFonts w:ascii="Arial" w:hAnsi="Arial" w:cs="Arial"/>
                <w:sz w:val="20"/>
                <w:szCs w:val="20"/>
              </w:rPr>
            </w:pPr>
            <w:r w:rsidRPr="00DB2B31">
              <w:rPr>
                <w:rFonts w:ascii="Arial" w:hAnsi="Arial" w:cs="Arial"/>
                <w:sz w:val="20"/>
                <w:szCs w:val="20"/>
              </w:rPr>
              <w:t>103</w:t>
            </w:r>
          </w:p>
        </w:tc>
        <w:tc>
          <w:tcPr>
            <w:tcW w:w="4111" w:type="dxa"/>
            <w:tcBorders>
              <w:top w:val="nil"/>
              <w:left w:val="nil"/>
              <w:bottom w:val="single" w:sz="4" w:space="0" w:color="auto"/>
              <w:right w:val="single" w:sz="4" w:space="0" w:color="auto"/>
            </w:tcBorders>
            <w:shd w:val="clear" w:color="000000" w:fill="FFFFFF"/>
            <w:noWrap/>
            <w:vAlign w:val="bottom"/>
            <w:hideMark/>
          </w:tcPr>
          <w:p w14:paraId="65A391E3" w14:textId="77777777" w:rsidR="006E7D5A" w:rsidRPr="00DB2B31" w:rsidRDefault="006E7D5A" w:rsidP="006E7D5A">
            <w:pPr>
              <w:rPr>
                <w:rFonts w:ascii="Arial" w:hAnsi="Arial" w:cs="Arial"/>
                <w:sz w:val="20"/>
                <w:szCs w:val="20"/>
              </w:rPr>
            </w:pPr>
            <w:r w:rsidRPr="00DB2B31">
              <w:rPr>
                <w:rFonts w:ascii="Arial" w:hAnsi="Arial" w:cs="Arial"/>
                <w:sz w:val="20"/>
                <w:szCs w:val="20"/>
              </w:rPr>
              <w:t>Consejo Nacional de Investigaciones Científicas y Técnicas</w:t>
            </w:r>
          </w:p>
        </w:tc>
        <w:tc>
          <w:tcPr>
            <w:tcW w:w="567" w:type="dxa"/>
            <w:tcBorders>
              <w:top w:val="nil"/>
              <w:left w:val="nil"/>
              <w:bottom w:val="single" w:sz="4" w:space="0" w:color="auto"/>
              <w:right w:val="single" w:sz="4" w:space="0" w:color="auto"/>
            </w:tcBorders>
            <w:shd w:val="clear" w:color="000000" w:fill="FFFFFF"/>
            <w:noWrap/>
            <w:vAlign w:val="bottom"/>
            <w:hideMark/>
          </w:tcPr>
          <w:p w14:paraId="4F20A4EE" w14:textId="77777777" w:rsidR="006E7D5A" w:rsidRPr="00DB2B31" w:rsidRDefault="006E7D5A" w:rsidP="006E7D5A">
            <w:pPr>
              <w:rPr>
                <w:rFonts w:ascii="Arial" w:hAnsi="Arial" w:cs="Arial"/>
                <w:sz w:val="20"/>
                <w:szCs w:val="20"/>
              </w:rPr>
            </w:pPr>
            <w:r w:rsidRPr="00DB2B31">
              <w:rPr>
                <w:rFonts w:ascii="Arial" w:hAnsi="Arial" w:cs="Arial"/>
                <w:sz w:val="20"/>
                <w:szCs w:val="20"/>
              </w:rPr>
              <w:t>16</w:t>
            </w:r>
          </w:p>
        </w:tc>
        <w:tc>
          <w:tcPr>
            <w:tcW w:w="4678" w:type="dxa"/>
            <w:tcBorders>
              <w:top w:val="nil"/>
              <w:left w:val="nil"/>
              <w:bottom w:val="single" w:sz="4" w:space="0" w:color="auto"/>
              <w:right w:val="single" w:sz="4" w:space="0" w:color="auto"/>
            </w:tcBorders>
            <w:shd w:val="clear" w:color="000000" w:fill="FFFFFF"/>
            <w:noWrap/>
            <w:vAlign w:val="bottom"/>
            <w:hideMark/>
          </w:tcPr>
          <w:p w14:paraId="326414C8" w14:textId="77777777" w:rsidR="006E7D5A" w:rsidRPr="00DB2B31" w:rsidRDefault="006E7D5A" w:rsidP="006E7D5A">
            <w:pPr>
              <w:rPr>
                <w:rFonts w:ascii="Arial" w:hAnsi="Arial" w:cs="Arial"/>
                <w:sz w:val="20"/>
                <w:szCs w:val="20"/>
              </w:rPr>
            </w:pPr>
            <w:r w:rsidRPr="00DB2B31">
              <w:rPr>
                <w:rFonts w:ascii="Arial" w:hAnsi="Arial" w:cs="Arial"/>
                <w:sz w:val="20"/>
                <w:szCs w:val="20"/>
              </w:rPr>
              <w:t>Formación de Recursos Humanos</w:t>
            </w:r>
          </w:p>
        </w:tc>
      </w:tr>
      <w:tr w:rsidR="006E7D5A" w:rsidRPr="00DB2B31" w14:paraId="4E89B081"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FE20979" w14:textId="77777777" w:rsidR="006E7D5A" w:rsidRPr="00DB2B31" w:rsidRDefault="006E7D5A" w:rsidP="006E7D5A">
            <w:pPr>
              <w:rPr>
                <w:rFonts w:ascii="Arial" w:hAnsi="Arial" w:cs="Arial"/>
                <w:sz w:val="20"/>
                <w:szCs w:val="20"/>
              </w:rPr>
            </w:pPr>
            <w:r w:rsidRPr="00DB2B31">
              <w:rPr>
                <w:rFonts w:ascii="Arial" w:hAnsi="Arial" w:cs="Arial"/>
                <w:sz w:val="20"/>
                <w:szCs w:val="20"/>
              </w:rPr>
              <w:t>105</w:t>
            </w:r>
          </w:p>
        </w:tc>
        <w:tc>
          <w:tcPr>
            <w:tcW w:w="4111" w:type="dxa"/>
            <w:tcBorders>
              <w:top w:val="nil"/>
              <w:left w:val="nil"/>
              <w:bottom w:val="single" w:sz="4" w:space="0" w:color="auto"/>
              <w:right w:val="single" w:sz="4" w:space="0" w:color="auto"/>
            </w:tcBorders>
            <w:shd w:val="clear" w:color="000000" w:fill="FFFFFF"/>
            <w:noWrap/>
            <w:vAlign w:val="bottom"/>
            <w:hideMark/>
          </w:tcPr>
          <w:p w14:paraId="0D922394" w14:textId="77777777" w:rsidR="006E7D5A" w:rsidRPr="00DB2B31" w:rsidRDefault="006E7D5A" w:rsidP="006E7D5A">
            <w:pPr>
              <w:rPr>
                <w:rFonts w:ascii="Arial" w:hAnsi="Arial" w:cs="Arial"/>
                <w:sz w:val="20"/>
                <w:szCs w:val="20"/>
              </w:rPr>
            </w:pPr>
            <w:r w:rsidRPr="00DB2B31">
              <w:rPr>
                <w:rFonts w:ascii="Arial" w:hAnsi="Arial" w:cs="Arial"/>
                <w:sz w:val="20"/>
                <w:szCs w:val="20"/>
              </w:rPr>
              <w:t>Comisión Nacional de Energía Atómica</w:t>
            </w:r>
          </w:p>
        </w:tc>
        <w:tc>
          <w:tcPr>
            <w:tcW w:w="567" w:type="dxa"/>
            <w:tcBorders>
              <w:top w:val="nil"/>
              <w:left w:val="nil"/>
              <w:bottom w:val="single" w:sz="4" w:space="0" w:color="auto"/>
              <w:right w:val="single" w:sz="4" w:space="0" w:color="auto"/>
            </w:tcBorders>
            <w:shd w:val="clear" w:color="000000" w:fill="FFFFFF"/>
            <w:noWrap/>
            <w:vAlign w:val="bottom"/>
            <w:hideMark/>
          </w:tcPr>
          <w:p w14:paraId="3A6B9638" w14:textId="77777777" w:rsidR="006E7D5A" w:rsidRPr="00DB2B31" w:rsidRDefault="006E7D5A" w:rsidP="006E7D5A">
            <w:pPr>
              <w:rPr>
                <w:rFonts w:ascii="Arial" w:hAnsi="Arial" w:cs="Arial"/>
                <w:sz w:val="20"/>
                <w:szCs w:val="20"/>
              </w:rPr>
            </w:pPr>
            <w:r w:rsidRPr="00DB2B31">
              <w:rPr>
                <w:rFonts w:ascii="Arial" w:hAnsi="Arial" w:cs="Arial"/>
                <w:sz w:val="20"/>
                <w:szCs w:val="20"/>
              </w:rPr>
              <w:t>1</w:t>
            </w:r>
          </w:p>
        </w:tc>
        <w:tc>
          <w:tcPr>
            <w:tcW w:w="4678" w:type="dxa"/>
            <w:tcBorders>
              <w:top w:val="nil"/>
              <w:left w:val="nil"/>
              <w:bottom w:val="single" w:sz="4" w:space="0" w:color="auto"/>
              <w:right w:val="single" w:sz="4" w:space="0" w:color="auto"/>
            </w:tcBorders>
            <w:shd w:val="clear" w:color="000000" w:fill="FFFFFF"/>
            <w:noWrap/>
            <w:vAlign w:val="bottom"/>
            <w:hideMark/>
          </w:tcPr>
          <w:p w14:paraId="4C6EB7B0" w14:textId="77777777" w:rsidR="006E7D5A" w:rsidRPr="00DB2B31" w:rsidRDefault="006E7D5A" w:rsidP="006E7D5A">
            <w:pPr>
              <w:rPr>
                <w:rFonts w:ascii="Arial" w:hAnsi="Arial" w:cs="Arial"/>
                <w:sz w:val="20"/>
                <w:szCs w:val="20"/>
              </w:rPr>
            </w:pPr>
            <w:r w:rsidRPr="00DB2B31">
              <w:rPr>
                <w:rFonts w:ascii="Arial" w:hAnsi="Arial" w:cs="Arial"/>
                <w:sz w:val="20"/>
                <w:szCs w:val="20"/>
              </w:rPr>
              <w:t>Actividades Centrales</w:t>
            </w:r>
          </w:p>
        </w:tc>
      </w:tr>
      <w:tr w:rsidR="006E7D5A" w:rsidRPr="00DB2B31" w14:paraId="7B178F91"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3452F57" w14:textId="77777777" w:rsidR="006E7D5A" w:rsidRPr="00DB2B31" w:rsidRDefault="006E7D5A" w:rsidP="006E7D5A">
            <w:pPr>
              <w:rPr>
                <w:rFonts w:ascii="Arial" w:hAnsi="Arial" w:cs="Arial"/>
                <w:sz w:val="20"/>
                <w:szCs w:val="20"/>
              </w:rPr>
            </w:pPr>
            <w:r w:rsidRPr="00DB2B31">
              <w:rPr>
                <w:rFonts w:ascii="Arial" w:hAnsi="Arial" w:cs="Arial"/>
                <w:sz w:val="20"/>
                <w:szCs w:val="20"/>
              </w:rPr>
              <w:t>105</w:t>
            </w:r>
          </w:p>
        </w:tc>
        <w:tc>
          <w:tcPr>
            <w:tcW w:w="4111" w:type="dxa"/>
            <w:tcBorders>
              <w:top w:val="nil"/>
              <w:left w:val="nil"/>
              <w:bottom w:val="single" w:sz="4" w:space="0" w:color="auto"/>
              <w:right w:val="single" w:sz="4" w:space="0" w:color="auto"/>
            </w:tcBorders>
            <w:shd w:val="clear" w:color="000000" w:fill="FFFFFF"/>
            <w:noWrap/>
            <w:vAlign w:val="bottom"/>
            <w:hideMark/>
          </w:tcPr>
          <w:p w14:paraId="6035D45A" w14:textId="77777777" w:rsidR="006E7D5A" w:rsidRPr="00DB2B31" w:rsidRDefault="006E7D5A" w:rsidP="006E7D5A">
            <w:pPr>
              <w:rPr>
                <w:rFonts w:ascii="Arial" w:hAnsi="Arial" w:cs="Arial"/>
                <w:sz w:val="20"/>
                <w:szCs w:val="20"/>
              </w:rPr>
            </w:pPr>
            <w:r w:rsidRPr="00DB2B31">
              <w:rPr>
                <w:rFonts w:ascii="Arial" w:hAnsi="Arial" w:cs="Arial"/>
                <w:sz w:val="20"/>
                <w:szCs w:val="20"/>
              </w:rPr>
              <w:t>Comisión Nacional de Energía Atómica</w:t>
            </w:r>
          </w:p>
        </w:tc>
        <w:tc>
          <w:tcPr>
            <w:tcW w:w="567" w:type="dxa"/>
            <w:tcBorders>
              <w:top w:val="nil"/>
              <w:left w:val="nil"/>
              <w:bottom w:val="single" w:sz="4" w:space="0" w:color="auto"/>
              <w:right w:val="single" w:sz="4" w:space="0" w:color="auto"/>
            </w:tcBorders>
            <w:shd w:val="clear" w:color="000000" w:fill="FFFFFF"/>
            <w:noWrap/>
            <w:vAlign w:val="bottom"/>
            <w:hideMark/>
          </w:tcPr>
          <w:p w14:paraId="0C205FEF" w14:textId="77777777" w:rsidR="006E7D5A" w:rsidRPr="00DB2B31" w:rsidRDefault="006E7D5A" w:rsidP="006E7D5A">
            <w:pPr>
              <w:rPr>
                <w:rFonts w:ascii="Arial" w:hAnsi="Arial" w:cs="Arial"/>
                <w:sz w:val="20"/>
                <w:szCs w:val="20"/>
              </w:rPr>
            </w:pPr>
            <w:r w:rsidRPr="00DB2B31">
              <w:rPr>
                <w:rFonts w:ascii="Arial" w:hAnsi="Arial" w:cs="Arial"/>
                <w:sz w:val="20"/>
                <w:szCs w:val="20"/>
              </w:rPr>
              <w:t>20</w:t>
            </w:r>
          </w:p>
        </w:tc>
        <w:tc>
          <w:tcPr>
            <w:tcW w:w="4678" w:type="dxa"/>
            <w:tcBorders>
              <w:top w:val="nil"/>
              <w:left w:val="nil"/>
              <w:bottom w:val="single" w:sz="4" w:space="0" w:color="auto"/>
              <w:right w:val="single" w:sz="4" w:space="0" w:color="auto"/>
            </w:tcBorders>
            <w:shd w:val="clear" w:color="000000" w:fill="FFFFFF"/>
            <w:noWrap/>
            <w:vAlign w:val="bottom"/>
            <w:hideMark/>
          </w:tcPr>
          <w:p w14:paraId="510D0221" w14:textId="77777777" w:rsidR="006E7D5A" w:rsidRPr="00DB2B31" w:rsidRDefault="006E7D5A" w:rsidP="006E7D5A">
            <w:pPr>
              <w:rPr>
                <w:rFonts w:ascii="Arial" w:hAnsi="Arial" w:cs="Arial"/>
                <w:sz w:val="20"/>
                <w:szCs w:val="20"/>
              </w:rPr>
            </w:pPr>
            <w:r w:rsidRPr="00DB2B31">
              <w:rPr>
                <w:rFonts w:ascii="Arial" w:hAnsi="Arial" w:cs="Arial"/>
                <w:sz w:val="20"/>
                <w:szCs w:val="20"/>
              </w:rPr>
              <w:t>Desarrollos y Suministros para la Energía Nuclear</w:t>
            </w:r>
          </w:p>
        </w:tc>
      </w:tr>
      <w:tr w:rsidR="006E7D5A" w:rsidRPr="00DB2B31" w14:paraId="2670841C"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1EB96E0" w14:textId="77777777" w:rsidR="006E7D5A" w:rsidRPr="00DB2B31" w:rsidRDefault="006E7D5A" w:rsidP="006E7D5A">
            <w:pPr>
              <w:rPr>
                <w:rFonts w:ascii="Arial" w:hAnsi="Arial" w:cs="Arial"/>
                <w:sz w:val="20"/>
                <w:szCs w:val="20"/>
              </w:rPr>
            </w:pPr>
            <w:r w:rsidRPr="00DB2B31">
              <w:rPr>
                <w:rFonts w:ascii="Arial" w:hAnsi="Arial" w:cs="Arial"/>
                <w:sz w:val="20"/>
                <w:szCs w:val="20"/>
              </w:rPr>
              <w:t>105</w:t>
            </w:r>
          </w:p>
        </w:tc>
        <w:tc>
          <w:tcPr>
            <w:tcW w:w="4111" w:type="dxa"/>
            <w:tcBorders>
              <w:top w:val="nil"/>
              <w:left w:val="nil"/>
              <w:bottom w:val="single" w:sz="4" w:space="0" w:color="auto"/>
              <w:right w:val="single" w:sz="4" w:space="0" w:color="auto"/>
            </w:tcBorders>
            <w:shd w:val="clear" w:color="000000" w:fill="FFFFFF"/>
            <w:noWrap/>
            <w:vAlign w:val="bottom"/>
            <w:hideMark/>
          </w:tcPr>
          <w:p w14:paraId="5607EA1D" w14:textId="77777777" w:rsidR="006E7D5A" w:rsidRPr="00DB2B31" w:rsidRDefault="006E7D5A" w:rsidP="006E7D5A">
            <w:pPr>
              <w:rPr>
                <w:rFonts w:ascii="Arial" w:hAnsi="Arial" w:cs="Arial"/>
                <w:sz w:val="20"/>
                <w:szCs w:val="20"/>
              </w:rPr>
            </w:pPr>
            <w:r w:rsidRPr="00DB2B31">
              <w:rPr>
                <w:rFonts w:ascii="Arial" w:hAnsi="Arial" w:cs="Arial"/>
                <w:sz w:val="20"/>
                <w:szCs w:val="20"/>
              </w:rPr>
              <w:t>Comisión Nacional de Energía Atómica</w:t>
            </w:r>
          </w:p>
        </w:tc>
        <w:tc>
          <w:tcPr>
            <w:tcW w:w="567" w:type="dxa"/>
            <w:tcBorders>
              <w:top w:val="nil"/>
              <w:left w:val="nil"/>
              <w:bottom w:val="single" w:sz="4" w:space="0" w:color="auto"/>
              <w:right w:val="single" w:sz="4" w:space="0" w:color="auto"/>
            </w:tcBorders>
            <w:shd w:val="clear" w:color="000000" w:fill="FFFFFF"/>
            <w:noWrap/>
            <w:vAlign w:val="bottom"/>
            <w:hideMark/>
          </w:tcPr>
          <w:p w14:paraId="08AD331B" w14:textId="77777777" w:rsidR="006E7D5A" w:rsidRPr="00DB2B31" w:rsidRDefault="006E7D5A" w:rsidP="006E7D5A">
            <w:pPr>
              <w:rPr>
                <w:rFonts w:ascii="Arial" w:hAnsi="Arial" w:cs="Arial"/>
                <w:sz w:val="20"/>
                <w:szCs w:val="20"/>
              </w:rPr>
            </w:pPr>
            <w:r w:rsidRPr="00DB2B31">
              <w:rPr>
                <w:rFonts w:ascii="Arial" w:hAnsi="Arial" w:cs="Arial"/>
                <w:sz w:val="20"/>
                <w:szCs w:val="20"/>
              </w:rPr>
              <w:t>24</w:t>
            </w:r>
          </w:p>
        </w:tc>
        <w:tc>
          <w:tcPr>
            <w:tcW w:w="4678" w:type="dxa"/>
            <w:tcBorders>
              <w:top w:val="nil"/>
              <w:left w:val="nil"/>
              <w:bottom w:val="single" w:sz="4" w:space="0" w:color="auto"/>
              <w:right w:val="single" w:sz="4" w:space="0" w:color="auto"/>
            </w:tcBorders>
            <w:shd w:val="clear" w:color="000000" w:fill="FFFFFF"/>
            <w:noWrap/>
            <w:vAlign w:val="bottom"/>
            <w:hideMark/>
          </w:tcPr>
          <w:p w14:paraId="778E3ABE" w14:textId="77777777" w:rsidR="006E7D5A" w:rsidRPr="00DB2B31" w:rsidRDefault="006E7D5A" w:rsidP="006E7D5A">
            <w:pPr>
              <w:rPr>
                <w:rFonts w:ascii="Arial" w:hAnsi="Arial" w:cs="Arial"/>
                <w:sz w:val="20"/>
                <w:szCs w:val="20"/>
              </w:rPr>
            </w:pPr>
            <w:r w:rsidRPr="00DB2B31">
              <w:rPr>
                <w:rFonts w:ascii="Arial" w:hAnsi="Arial" w:cs="Arial"/>
                <w:sz w:val="20"/>
                <w:szCs w:val="20"/>
              </w:rPr>
              <w:t>Suministros y Tecnología Ciclo Combustible Nuclear</w:t>
            </w:r>
          </w:p>
        </w:tc>
      </w:tr>
      <w:tr w:rsidR="006E7D5A" w:rsidRPr="00DB2B31" w14:paraId="17449D97"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588EE07" w14:textId="77777777" w:rsidR="006E7D5A" w:rsidRPr="00DB2B31" w:rsidRDefault="006E7D5A" w:rsidP="006E7D5A">
            <w:pPr>
              <w:rPr>
                <w:rFonts w:ascii="Arial" w:hAnsi="Arial" w:cs="Arial"/>
                <w:sz w:val="20"/>
                <w:szCs w:val="20"/>
              </w:rPr>
            </w:pPr>
            <w:r w:rsidRPr="00DB2B31">
              <w:rPr>
                <w:rFonts w:ascii="Arial" w:hAnsi="Arial" w:cs="Arial"/>
                <w:sz w:val="20"/>
                <w:szCs w:val="20"/>
              </w:rPr>
              <w:t>105</w:t>
            </w:r>
          </w:p>
        </w:tc>
        <w:tc>
          <w:tcPr>
            <w:tcW w:w="4111" w:type="dxa"/>
            <w:tcBorders>
              <w:top w:val="nil"/>
              <w:left w:val="nil"/>
              <w:bottom w:val="single" w:sz="4" w:space="0" w:color="auto"/>
              <w:right w:val="single" w:sz="4" w:space="0" w:color="auto"/>
            </w:tcBorders>
            <w:shd w:val="clear" w:color="000000" w:fill="FFFFFF"/>
            <w:noWrap/>
            <w:vAlign w:val="bottom"/>
            <w:hideMark/>
          </w:tcPr>
          <w:p w14:paraId="312063CD" w14:textId="77777777" w:rsidR="006E7D5A" w:rsidRPr="00DB2B31" w:rsidRDefault="006E7D5A" w:rsidP="006E7D5A">
            <w:pPr>
              <w:rPr>
                <w:rFonts w:ascii="Arial" w:hAnsi="Arial" w:cs="Arial"/>
                <w:sz w:val="20"/>
                <w:szCs w:val="20"/>
              </w:rPr>
            </w:pPr>
            <w:r w:rsidRPr="00DB2B31">
              <w:rPr>
                <w:rFonts w:ascii="Arial" w:hAnsi="Arial" w:cs="Arial"/>
                <w:sz w:val="20"/>
                <w:szCs w:val="20"/>
              </w:rPr>
              <w:t>Comisión Nacional de Energía Atómica</w:t>
            </w:r>
          </w:p>
        </w:tc>
        <w:tc>
          <w:tcPr>
            <w:tcW w:w="567" w:type="dxa"/>
            <w:tcBorders>
              <w:top w:val="nil"/>
              <w:left w:val="nil"/>
              <w:bottom w:val="single" w:sz="4" w:space="0" w:color="auto"/>
              <w:right w:val="single" w:sz="4" w:space="0" w:color="auto"/>
            </w:tcBorders>
            <w:shd w:val="clear" w:color="000000" w:fill="FFFFFF"/>
            <w:noWrap/>
            <w:vAlign w:val="bottom"/>
            <w:hideMark/>
          </w:tcPr>
          <w:p w14:paraId="42A18078" w14:textId="77777777" w:rsidR="006E7D5A" w:rsidRPr="00DB2B31" w:rsidRDefault="006E7D5A" w:rsidP="006E7D5A">
            <w:pPr>
              <w:rPr>
                <w:rFonts w:ascii="Arial" w:hAnsi="Arial" w:cs="Arial"/>
                <w:sz w:val="20"/>
                <w:szCs w:val="20"/>
              </w:rPr>
            </w:pPr>
            <w:r w:rsidRPr="00DB2B31">
              <w:rPr>
                <w:rFonts w:ascii="Arial" w:hAnsi="Arial" w:cs="Arial"/>
                <w:sz w:val="20"/>
                <w:szCs w:val="20"/>
              </w:rPr>
              <w:t>25</w:t>
            </w:r>
          </w:p>
        </w:tc>
        <w:tc>
          <w:tcPr>
            <w:tcW w:w="4678" w:type="dxa"/>
            <w:tcBorders>
              <w:top w:val="nil"/>
              <w:left w:val="nil"/>
              <w:bottom w:val="single" w:sz="4" w:space="0" w:color="auto"/>
              <w:right w:val="single" w:sz="4" w:space="0" w:color="auto"/>
            </w:tcBorders>
            <w:shd w:val="clear" w:color="000000" w:fill="FFFFFF"/>
            <w:noWrap/>
            <w:vAlign w:val="bottom"/>
            <w:hideMark/>
          </w:tcPr>
          <w:p w14:paraId="48CA62FF" w14:textId="77777777" w:rsidR="006E7D5A" w:rsidRPr="00DB2B31" w:rsidRDefault="006E7D5A" w:rsidP="006E7D5A">
            <w:pPr>
              <w:rPr>
                <w:rFonts w:ascii="Arial" w:hAnsi="Arial" w:cs="Arial"/>
                <w:sz w:val="20"/>
                <w:szCs w:val="20"/>
              </w:rPr>
            </w:pPr>
            <w:r w:rsidRPr="00DB2B31">
              <w:rPr>
                <w:rFonts w:ascii="Arial" w:hAnsi="Arial" w:cs="Arial"/>
                <w:sz w:val="20"/>
                <w:szCs w:val="20"/>
              </w:rPr>
              <w:t>Coordinación del Plan Nacional de Medicina</w:t>
            </w:r>
          </w:p>
        </w:tc>
      </w:tr>
      <w:tr w:rsidR="006E7D5A" w:rsidRPr="00DB2B31" w14:paraId="09566C1F"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E5E723D" w14:textId="77777777" w:rsidR="006E7D5A" w:rsidRPr="00DB2B31" w:rsidRDefault="006E7D5A" w:rsidP="006E7D5A">
            <w:pPr>
              <w:rPr>
                <w:rFonts w:ascii="Arial" w:hAnsi="Arial" w:cs="Arial"/>
                <w:sz w:val="20"/>
                <w:szCs w:val="20"/>
              </w:rPr>
            </w:pPr>
            <w:r w:rsidRPr="00DB2B31">
              <w:rPr>
                <w:rFonts w:ascii="Arial" w:hAnsi="Arial" w:cs="Arial"/>
                <w:sz w:val="20"/>
                <w:szCs w:val="20"/>
              </w:rPr>
              <w:t>107</w:t>
            </w:r>
          </w:p>
        </w:tc>
        <w:tc>
          <w:tcPr>
            <w:tcW w:w="4111" w:type="dxa"/>
            <w:tcBorders>
              <w:top w:val="nil"/>
              <w:left w:val="nil"/>
              <w:bottom w:val="single" w:sz="4" w:space="0" w:color="auto"/>
              <w:right w:val="single" w:sz="4" w:space="0" w:color="auto"/>
            </w:tcBorders>
            <w:shd w:val="clear" w:color="000000" w:fill="FFFFFF"/>
            <w:noWrap/>
            <w:vAlign w:val="bottom"/>
            <w:hideMark/>
          </w:tcPr>
          <w:p w14:paraId="48515378" w14:textId="77777777" w:rsidR="006E7D5A" w:rsidRPr="00DB2B31" w:rsidRDefault="006E7D5A" w:rsidP="006E7D5A">
            <w:pPr>
              <w:rPr>
                <w:rFonts w:ascii="Arial" w:hAnsi="Arial" w:cs="Arial"/>
                <w:sz w:val="20"/>
                <w:szCs w:val="20"/>
              </w:rPr>
            </w:pPr>
            <w:r w:rsidRPr="00DB2B31">
              <w:rPr>
                <w:rFonts w:ascii="Arial" w:hAnsi="Arial" w:cs="Arial"/>
                <w:sz w:val="20"/>
                <w:szCs w:val="20"/>
              </w:rPr>
              <w:t>Administración de Parques Nacionales</w:t>
            </w:r>
          </w:p>
        </w:tc>
        <w:tc>
          <w:tcPr>
            <w:tcW w:w="567" w:type="dxa"/>
            <w:tcBorders>
              <w:top w:val="nil"/>
              <w:left w:val="nil"/>
              <w:bottom w:val="single" w:sz="4" w:space="0" w:color="auto"/>
              <w:right w:val="single" w:sz="4" w:space="0" w:color="auto"/>
            </w:tcBorders>
            <w:shd w:val="clear" w:color="000000" w:fill="FFFFFF"/>
            <w:noWrap/>
            <w:vAlign w:val="bottom"/>
            <w:hideMark/>
          </w:tcPr>
          <w:p w14:paraId="72FBFD1B" w14:textId="77777777" w:rsidR="006E7D5A" w:rsidRPr="00DB2B31" w:rsidRDefault="006E7D5A" w:rsidP="006E7D5A">
            <w:pPr>
              <w:rPr>
                <w:rFonts w:ascii="Arial" w:hAnsi="Arial" w:cs="Arial"/>
                <w:sz w:val="20"/>
                <w:szCs w:val="20"/>
              </w:rPr>
            </w:pPr>
            <w:r w:rsidRPr="00DB2B31">
              <w:rPr>
                <w:rFonts w:ascii="Arial" w:hAnsi="Arial" w:cs="Arial"/>
                <w:sz w:val="20"/>
                <w:szCs w:val="20"/>
              </w:rPr>
              <w:t>19</w:t>
            </w:r>
          </w:p>
        </w:tc>
        <w:tc>
          <w:tcPr>
            <w:tcW w:w="4678" w:type="dxa"/>
            <w:tcBorders>
              <w:top w:val="nil"/>
              <w:left w:val="nil"/>
              <w:bottom w:val="single" w:sz="4" w:space="0" w:color="auto"/>
              <w:right w:val="single" w:sz="4" w:space="0" w:color="auto"/>
            </w:tcBorders>
            <w:shd w:val="clear" w:color="000000" w:fill="FFFFFF"/>
            <w:noWrap/>
            <w:vAlign w:val="bottom"/>
            <w:hideMark/>
          </w:tcPr>
          <w:p w14:paraId="4829DED5" w14:textId="77777777" w:rsidR="006E7D5A" w:rsidRPr="00DB2B31" w:rsidRDefault="006E7D5A" w:rsidP="006E7D5A">
            <w:pPr>
              <w:rPr>
                <w:rFonts w:ascii="Arial" w:hAnsi="Arial" w:cs="Arial"/>
                <w:sz w:val="20"/>
                <w:szCs w:val="20"/>
              </w:rPr>
            </w:pPr>
            <w:r w:rsidRPr="00DB2B31">
              <w:rPr>
                <w:rFonts w:ascii="Arial" w:hAnsi="Arial" w:cs="Arial"/>
                <w:sz w:val="20"/>
                <w:szCs w:val="20"/>
              </w:rPr>
              <w:t>Formación y Capacitación</w:t>
            </w:r>
          </w:p>
        </w:tc>
      </w:tr>
      <w:tr w:rsidR="006E7D5A" w:rsidRPr="00DB2B31" w14:paraId="75F57AB9"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37E9376" w14:textId="77777777" w:rsidR="006E7D5A" w:rsidRPr="00DB2B31" w:rsidRDefault="006E7D5A" w:rsidP="006E7D5A">
            <w:pPr>
              <w:rPr>
                <w:rFonts w:ascii="Arial" w:hAnsi="Arial" w:cs="Arial"/>
                <w:sz w:val="20"/>
                <w:szCs w:val="20"/>
              </w:rPr>
            </w:pPr>
            <w:r w:rsidRPr="00DB2B31">
              <w:rPr>
                <w:rFonts w:ascii="Arial" w:hAnsi="Arial" w:cs="Arial"/>
                <w:sz w:val="20"/>
                <w:szCs w:val="20"/>
              </w:rPr>
              <w:t>108</w:t>
            </w:r>
          </w:p>
        </w:tc>
        <w:tc>
          <w:tcPr>
            <w:tcW w:w="4111" w:type="dxa"/>
            <w:tcBorders>
              <w:top w:val="nil"/>
              <w:left w:val="nil"/>
              <w:bottom w:val="single" w:sz="4" w:space="0" w:color="auto"/>
              <w:right w:val="single" w:sz="4" w:space="0" w:color="auto"/>
            </w:tcBorders>
            <w:shd w:val="clear" w:color="000000" w:fill="FFFFFF"/>
            <w:noWrap/>
            <w:vAlign w:val="bottom"/>
            <w:hideMark/>
          </w:tcPr>
          <w:p w14:paraId="39EC0A88" w14:textId="77777777" w:rsidR="006E7D5A" w:rsidRPr="00DB2B31" w:rsidRDefault="006E7D5A" w:rsidP="006E7D5A">
            <w:pPr>
              <w:rPr>
                <w:rFonts w:ascii="Arial" w:hAnsi="Arial" w:cs="Arial"/>
                <w:sz w:val="20"/>
                <w:szCs w:val="20"/>
              </w:rPr>
            </w:pPr>
            <w:r w:rsidRPr="00DB2B31">
              <w:rPr>
                <w:rFonts w:ascii="Arial" w:hAnsi="Arial" w:cs="Arial"/>
                <w:sz w:val="20"/>
                <w:szCs w:val="20"/>
              </w:rPr>
              <w:t>Instituto Nacional del Agua</w:t>
            </w:r>
          </w:p>
        </w:tc>
        <w:tc>
          <w:tcPr>
            <w:tcW w:w="567" w:type="dxa"/>
            <w:tcBorders>
              <w:top w:val="nil"/>
              <w:left w:val="nil"/>
              <w:bottom w:val="single" w:sz="4" w:space="0" w:color="auto"/>
              <w:right w:val="single" w:sz="4" w:space="0" w:color="auto"/>
            </w:tcBorders>
            <w:shd w:val="clear" w:color="000000" w:fill="FFFFFF"/>
            <w:noWrap/>
            <w:vAlign w:val="bottom"/>
            <w:hideMark/>
          </w:tcPr>
          <w:p w14:paraId="2F5CD621" w14:textId="77777777" w:rsidR="006E7D5A" w:rsidRPr="00DB2B31" w:rsidRDefault="006E7D5A" w:rsidP="006E7D5A">
            <w:pPr>
              <w:rPr>
                <w:rFonts w:ascii="Arial" w:hAnsi="Arial" w:cs="Arial"/>
                <w:sz w:val="20"/>
                <w:szCs w:val="20"/>
              </w:rPr>
            </w:pPr>
            <w:r w:rsidRPr="00DB2B31">
              <w:rPr>
                <w:rFonts w:ascii="Arial" w:hAnsi="Arial" w:cs="Arial"/>
                <w:sz w:val="20"/>
                <w:szCs w:val="20"/>
              </w:rPr>
              <w:t>16</w:t>
            </w:r>
          </w:p>
        </w:tc>
        <w:tc>
          <w:tcPr>
            <w:tcW w:w="4678" w:type="dxa"/>
            <w:tcBorders>
              <w:top w:val="nil"/>
              <w:left w:val="nil"/>
              <w:bottom w:val="single" w:sz="4" w:space="0" w:color="auto"/>
              <w:right w:val="single" w:sz="4" w:space="0" w:color="auto"/>
            </w:tcBorders>
            <w:shd w:val="clear" w:color="000000" w:fill="FFFFFF"/>
            <w:noWrap/>
            <w:vAlign w:val="bottom"/>
            <w:hideMark/>
          </w:tcPr>
          <w:p w14:paraId="178F77D9" w14:textId="77777777" w:rsidR="006E7D5A" w:rsidRPr="00DB2B31" w:rsidRDefault="006E7D5A" w:rsidP="006E7D5A">
            <w:pPr>
              <w:rPr>
                <w:rFonts w:ascii="Arial" w:hAnsi="Arial" w:cs="Arial"/>
                <w:sz w:val="20"/>
                <w:szCs w:val="20"/>
              </w:rPr>
            </w:pPr>
            <w:r w:rsidRPr="00DB2B31">
              <w:rPr>
                <w:rFonts w:ascii="Arial" w:hAnsi="Arial" w:cs="Arial"/>
                <w:sz w:val="20"/>
                <w:szCs w:val="20"/>
              </w:rPr>
              <w:t>Desarrollo de la Ciencia y Técnica del Agua</w:t>
            </w:r>
          </w:p>
        </w:tc>
      </w:tr>
      <w:tr w:rsidR="006E7D5A" w:rsidRPr="00DB2B31" w14:paraId="43CFE915"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5720291" w14:textId="77777777" w:rsidR="006E7D5A" w:rsidRPr="00DB2B31" w:rsidRDefault="006E7D5A" w:rsidP="006E7D5A">
            <w:pPr>
              <w:rPr>
                <w:rFonts w:ascii="Arial" w:hAnsi="Arial" w:cs="Arial"/>
                <w:sz w:val="20"/>
                <w:szCs w:val="20"/>
              </w:rPr>
            </w:pPr>
            <w:r w:rsidRPr="00DB2B31">
              <w:rPr>
                <w:rFonts w:ascii="Arial" w:hAnsi="Arial" w:cs="Arial"/>
                <w:sz w:val="20"/>
                <w:szCs w:val="20"/>
              </w:rPr>
              <w:t>114</w:t>
            </w:r>
          </w:p>
        </w:tc>
        <w:tc>
          <w:tcPr>
            <w:tcW w:w="4111" w:type="dxa"/>
            <w:tcBorders>
              <w:top w:val="nil"/>
              <w:left w:val="nil"/>
              <w:bottom w:val="single" w:sz="4" w:space="0" w:color="auto"/>
              <w:right w:val="single" w:sz="4" w:space="0" w:color="auto"/>
            </w:tcBorders>
            <w:shd w:val="clear" w:color="000000" w:fill="FFFFFF"/>
            <w:noWrap/>
            <w:vAlign w:val="bottom"/>
            <w:hideMark/>
          </w:tcPr>
          <w:p w14:paraId="61D95C26" w14:textId="77777777" w:rsidR="006E7D5A" w:rsidRPr="00DB2B31" w:rsidRDefault="006E7D5A" w:rsidP="006E7D5A">
            <w:pPr>
              <w:rPr>
                <w:rFonts w:ascii="Arial" w:hAnsi="Arial" w:cs="Arial"/>
                <w:sz w:val="20"/>
                <w:szCs w:val="20"/>
              </w:rPr>
            </w:pPr>
            <w:r w:rsidRPr="00DB2B31">
              <w:rPr>
                <w:rFonts w:ascii="Arial" w:hAnsi="Arial" w:cs="Arial"/>
                <w:sz w:val="20"/>
                <w:szCs w:val="20"/>
              </w:rPr>
              <w:t>Instituto Nacional de Asociativismo y Economía Social</w:t>
            </w:r>
          </w:p>
        </w:tc>
        <w:tc>
          <w:tcPr>
            <w:tcW w:w="567" w:type="dxa"/>
            <w:tcBorders>
              <w:top w:val="nil"/>
              <w:left w:val="nil"/>
              <w:bottom w:val="single" w:sz="4" w:space="0" w:color="auto"/>
              <w:right w:val="single" w:sz="4" w:space="0" w:color="auto"/>
            </w:tcBorders>
            <w:shd w:val="clear" w:color="000000" w:fill="FFFFFF"/>
            <w:noWrap/>
            <w:vAlign w:val="bottom"/>
            <w:hideMark/>
          </w:tcPr>
          <w:p w14:paraId="6AB11816" w14:textId="77777777" w:rsidR="006E7D5A" w:rsidRPr="00DB2B31" w:rsidRDefault="006E7D5A" w:rsidP="006E7D5A">
            <w:pPr>
              <w:rPr>
                <w:rFonts w:ascii="Arial" w:hAnsi="Arial" w:cs="Arial"/>
                <w:sz w:val="20"/>
                <w:szCs w:val="20"/>
              </w:rPr>
            </w:pPr>
            <w:r w:rsidRPr="00DB2B31">
              <w:rPr>
                <w:rFonts w:ascii="Arial" w:hAnsi="Arial" w:cs="Arial"/>
                <w:sz w:val="20"/>
                <w:szCs w:val="20"/>
              </w:rPr>
              <w:t>16</w:t>
            </w:r>
          </w:p>
        </w:tc>
        <w:tc>
          <w:tcPr>
            <w:tcW w:w="4678" w:type="dxa"/>
            <w:tcBorders>
              <w:top w:val="nil"/>
              <w:left w:val="nil"/>
              <w:bottom w:val="single" w:sz="4" w:space="0" w:color="auto"/>
              <w:right w:val="single" w:sz="4" w:space="0" w:color="auto"/>
            </w:tcBorders>
            <w:shd w:val="clear" w:color="000000" w:fill="FFFFFF"/>
            <w:noWrap/>
            <w:vAlign w:val="bottom"/>
            <w:hideMark/>
          </w:tcPr>
          <w:p w14:paraId="26F5EE9E" w14:textId="77777777" w:rsidR="006E7D5A" w:rsidRPr="00DB2B31" w:rsidRDefault="006E7D5A" w:rsidP="006E7D5A">
            <w:pPr>
              <w:rPr>
                <w:rFonts w:ascii="Arial" w:hAnsi="Arial" w:cs="Arial"/>
                <w:sz w:val="20"/>
                <w:szCs w:val="20"/>
              </w:rPr>
            </w:pPr>
            <w:r w:rsidRPr="00DB2B31">
              <w:rPr>
                <w:rFonts w:ascii="Arial" w:hAnsi="Arial" w:cs="Arial"/>
                <w:sz w:val="20"/>
                <w:szCs w:val="20"/>
              </w:rPr>
              <w:t>Asistencia a la Actividad Cooperativa y Mutual</w:t>
            </w:r>
          </w:p>
        </w:tc>
      </w:tr>
      <w:tr w:rsidR="006E7D5A" w:rsidRPr="00DB2B31" w14:paraId="6BE3E4A4"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A2DA1A0" w14:textId="77777777" w:rsidR="006E7D5A" w:rsidRPr="00DB2B31" w:rsidRDefault="006E7D5A" w:rsidP="006E7D5A">
            <w:pPr>
              <w:rPr>
                <w:rFonts w:ascii="Arial" w:hAnsi="Arial" w:cs="Arial"/>
                <w:sz w:val="20"/>
                <w:szCs w:val="20"/>
              </w:rPr>
            </w:pPr>
            <w:r w:rsidRPr="00DB2B31">
              <w:rPr>
                <w:rFonts w:ascii="Arial" w:hAnsi="Arial" w:cs="Arial"/>
                <w:sz w:val="20"/>
                <w:szCs w:val="20"/>
              </w:rPr>
              <w:t>118</w:t>
            </w:r>
          </w:p>
        </w:tc>
        <w:tc>
          <w:tcPr>
            <w:tcW w:w="4111" w:type="dxa"/>
            <w:tcBorders>
              <w:top w:val="nil"/>
              <w:left w:val="nil"/>
              <w:bottom w:val="single" w:sz="4" w:space="0" w:color="auto"/>
              <w:right w:val="single" w:sz="4" w:space="0" w:color="auto"/>
            </w:tcBorders>
            <w:shd w:val="clear" w:color="000000" w:fill="FFFFFF"/>
            <w:noWrap/>
            <w:vAlign w:val="bottom"/>
            <w:hideMark/>
          </w:tcPr>
          <w:p w14:paraId="639E262E" w14:textId="77777777" w:rsidR="006E7D5A" w:rsidRPr="00DB2B31" w:rsidRDefault="006E7D5A" w:rsidP="006E7D5A">
            <w:pPr>
              <w:rPr>
                <w:rFonts w:ascii="Arial" w:hAnsi="Arial" w:cs="Arial"/>
                <w:sz w:val="20"/>
                <w:szCs w:val="20"/>
              </w:rPr>
            </w:pPr>
            <w:r w:rsidRPr="00DB2B31">
              <w:rPr>
                <w:rFonts w:ascii="Arial" w:hAnsi="Arial" w:cs="Arial"/>
                <w:sz w:val="20"/>
                <w:szCs w:val="20"/>
              </w:rPr>
              <w:t>Instituto Nacional de Asuntos Indígenas</w:t>
            </w:r>
          </w:p>
        </w:tc>
        <w:tc>
          <w:tcPr>
            <w:tcW w:w="567" w:type="dxa"/>
            <w:tcBorders>
              <w:top w:val="nil"/>
              <w:left w:val="nil"/>
              <w:bottom w:val="single" w:sz="4" w:space="0" w:color="auto"/>
              <w:right w:val="single" w:sz="4" w:space="0" w:color="auto"/>
            </w:tcBorders>
            <w:shd w:val="clear" w:color="000000" w:fill="FFFFFF"/>
            <w:noWrap/>
            <w:vAlign w:val="bottom"/>
            <w:hideMark/>
          </w:tcPr>
          <w:p w14:paraId="452B8F3F" w14:textId="77777777" w:rsidR="006E7D5A" w:rsidRPr="00DB2B31" w:rsidRDefault="006E7D5A" w:rsidP="006E7D5A">
            <w:pPr>
              <w:rPr>
                <w:rFonts w:ascii="Arial" w:hAnsi="Arial" w:cs="Arial"/>
                <w:sz w:val="20"/>
                <w:szCs w:val="20"/>
              </w:rPr>
            </w:pPr>
            <w:r w:rsidRPr="00DB2B31">
              <w:rPr>
                <w:rFonts w:ascii="Arial" w:hAnsi="Arial" w:cs="Arial"/>
                <w:sz w:val="20"/>
                <w:szCs w:val="20"/>
              </w:rPr>
              <w:t>16</w:t>
            </w:r>
          </w:p>
        </w:tc>
        <w:tc>
          <w:tcPr>
            <w:tcW w:w="4678" w:type="dxa"/>
            <w:tcBorders>
              <w:top w:val="nil"/>
              <w:left w:val="nil"/>
              <w:bottom w:val="single" w:sz="4" w:space="0" w:color="auto"/>
              <w:right w:val="single" w:sz="4" w:space="0" w:color="auto"/>
            </w:tcBorders>
            <w:shd w:val="clear" w:color="000000" w:fill="FFFFFF"/>
            <w:noWrap/>
            <w:vAlign w:val="bottom"/>
            <w:hideMark/>
          </w:tcPr>
          <w:p w14:paraId="33234A3D" w14:textId="77777777" w:rsidR="006E7D5A" w:rsidRPr="00DB2B31" w:rsidRDefault="006E7D5A" w:rsidP="006E7D5A">
            <w:pPr>
              <w:rPr>
                <w:rFonts w:ascii="Arial" w:hAnsi="Arial" w:cs="Arial"/>
                <w:sz w:val="20"/>
                <w:szCs w:val="20"/>
              </w:rPr>
            </w:pPr>
            <w:r w:rsidRPr="00DB2B31">
              <w:rPr>
                <w:rFonts w:ascii="Arial" w:hAnsi="Arial" w:cs="Arial"/>
                <w:sz w:val="20"/>
                <w:szCs w:val="20"/>
              </w:rPr>
              <w:t>Atención y Desarrollo de Poblaciones Indígenas</w:t>
            </w:r>
          </w:p>
        </w:tc>
      </w:tr>
      <w:tr w:rsidR="006E7D5A" w:rsidRPr="00DB2B31" w14:paraId="60968934"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0C769A8" w14:textId="77777777" w:rsidR="006E7D5A" w:rsidRPr="00DB2B31" w:rsidRDefault="006E7D5A" w:rsidP="006E7D5A">
            <w:pPr>
              <w:rPr>
                <w:rFonts w:ascii="Arial" w:hAnsi="Arial" w:cs="Arial"/>
                <w:sz w:val="20"/>
                <w:szCs w:val="20"/>
              </w:rPr>
            </w:pPr>
            <w:r w:rsidRPr="00DB2B31">
              <w:rPr>
                <w:rFonts w:ascii="Arial" w:hAnsi="Arial" w:cs="Arial"/>
                <w:sz w:val="20"/>
                <w:szCs w:val="20"/>
              </w:rPr>
              <w:t>310</w:t>
            </w:r>
          </w:p>
        </w:tc>
        <w:tc>
          <w:tcPr>
            <w:tcW w:w="4111" w:type="dxa"/>
            <w:tcBorders>
              <w:top w:val="nil"/>
              <w:left w:val="nil"/>
              <w:bottom w:val="single" w:sz="4" w:space="0" w:color="auto"/>
              <w:right w:val="single" w:sz="4" w:space="0" w:color="auto"/>
            </w:tcBorders>
            <w:shd w:val="clear" w:color="000000" w:fill="FFFFFF"/>
            <w:noWrap/>
            <w:vAlign w:val="bottom"/>
            <w:hideMark/>
          </w:tcPr>
          <w:p w14:paraId="1D2D1219"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Salud</w:t>
            </w:r>
          </w:p>
        </w:tc>
        <w:tc>
          <w:tcPr>
            <w:tcW w:w="567" w:type="dxa"/>
            <w:tcBorders>
              <w:top w:val="nil"/>
              <w:left w:val="nil"/>
              <w:bottom w:val="single" w:sz="4" w:space="0" w:color="auto"/>
              <w:right w:val="single" w:sz="4" w:space="0" w:color="auto"/>
            </w:tcBorders>
            <w:shd w:val="clear" w:color="000000" w:fill="FFFFFF"/>
            <w:noWrap/>
            <w:vAlign w:val="bottom"/>
            <w:hideMark/>
          </w:tcPr>
          <w:p w14:paraId="651C082B" w14:textId="77777777" w:rsidR="006E7D5A" w:rsidRPr="00DB2B31" w:rsidRDefault="006E7D5A" w:rsidP="006E7D5A">
            <w:pPr>
              <w:rPr>
                <w:rFonts w:ascii="Arial" w:hAnsi="Arial" w:cs="Arial"/>
                <w:sz w:val="20"/>
                <w:szCs w:val="20"/>
              </w:rPr>
            </w:pPr>
            <w:r w:rsidRPr="00DB2B31">
              <w:rPr>
                <w:rFonts w:ascii="Arial" w:hAnsi="Arial" w:cs="Arial"/>
                <w:sz w:val="20"/>
                <w:szCs w:val="20"/>
              </w:rPr>
              <w:t>17</w:t>
            </w:r>
          </w:p>
        </w:tc>
        <w:tc>
          <w:tcPr>
            <w:tcW w:w="4678" w:type="dxa"/>
            <w:tcBorders>
              <w:top w:val="nil"/>
              <w:left w:val="nil"/>
              <w:bottom w:val="single" w:sz="4" w:space="0" w:color="auto"/>
              <w:right w:val="single" w:sz="4" w:space="0" w:color="auto"/>
            </w:tcBorders>
            <w:shd w:val="clear" w:color="000000" w:fill="FFFFFF"/>
            <w:noWrap/>
            <w:vAlign w:val="bottom"/>
            <w:hideMark/>
          </w:tcPr>
          <w:p w14:paraId="7F725792" w14:textId="77777777" w:rsidR="006E7D5A" w:rsidRPr="00DB2B31" w:rsidRDefault="006E7D5A" w:rsidP="006E7D5A">
            <w:pPr>
              <w:rPr>
                <w:rFonts w:ascii="Arial" w:hAnsi="Arial" w:cs="Arial"/>
                <w:sz w:val="20"/>
                <w:szCs w:val="20"/>
              </w:rPr>
            </w:pPr>
            <w:r w:rsidRPr="00DB2B31">
              <w:rPr>
                <w:rFonts w:ascii="Arial" w:hAnsi="Arial" w:cs="Arial"/>
                <w:sz w:val="20"/>
                <w:szCs w:val="20"/>
              </w:rPr>
              <w:t>Atención de la Madre y el Niño</w:t>
            </w:r>
          </w:p>
        </w:tc>
      </w:tr>
      <w:tr w:rsidR="006E7D5A" w:rsidRPr="00DB2B31" w14:paraId="6929B937"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A1A71D3" w14:textId="77777777" w:rsidR="006E7D5A" w:rsidRPr="00DB2B31" w:rsidRDefault="006E7D5A" w:rsidP="006E7D5A">
            <w:pPr>
              <w:rPr>
                <w:rFonts w:ascii="Arial" w:hAnsi="Arial" w:cs="Arial"/>
                <w:sz w:val="20"/>
                <w:szCs w:val="20"/>
              </w:rPr>
            </w:pPr>
            <w:r w:rsidRPr="00DB2B31">
              <w:rPr>
                <w:rFonts w:ascii="Arial" w:hAnsi="Arial" w:cs="Arial"/>
                <w:sz w:val="20"/>
                <w:szCs w:val="20"/>
              </w:rPr>
              <w:t>310</w:t>
            </w:r>
          </w:p>
        </w:tc>
        <w:tc>
          <w:tcPr>
            <w:tcW w:w="4111" w:type="dxa"/>
            <w:tcBorders>
              <w:top w:val="nil"/>
              <w:left w:val="nil"/>
              <w:bottom w:val="single" w:sz="4" w:space="0" w:color="auto"/>
              <w:right w:val="single" w:sz="4" w:space="0" w:color="auto"/>
            </w:tcBorders>
            <w:shd w:val="clear" w:color="000000" w:fill="FFFFFF"/>
            <w:noWrap/>
            <w:vAlign w:val="bottom"/>
            <w:hideMark/>
          </w:tcPr>
          <w:p w14:paraId="338D6EA4"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Salud</w:t>
            </w:r>
          </w:p>
        </w:tc>
        <w:tc>
          <w:tcPr>
            <w:tcW w:w="567" w:type="dxa"/>
            <w:tcBorders>
              <w:top w:val="nil"/>
              <w:left w:val="nil"/>
              <w:bottom w:val="single" w:sz="4" w:space="0" w:color="auto"/>
              <w:right w:val="single" w:sz="4" w:space="0" w:color="auto"/>
            </w:tcBorders>
            <w:shd w:val="clear" w:color="000000" w:fill="FFFFFF"/>
            <w:noWrap/>
            <w:vAlign w:val="bottom"/>
            <w:hideMark/>
          </w:tcPr>
          <w:p w14:paraId="53DA4BE4" w14:textId="77777777" w:rsidR="006E7D5A" w:rsidRPr="00DB2B31" w:rsidRDefault="006E7D5A" w:rsidP="006E7D5A">
            <w:pPr>
              <w:rPr>
                <w:rFonts w:ascii="Arial" w:hAnsi="Arial" w:cs="Arial"/>
                <w:sz w:val="20"/>
                <w:szCs w:val="20"/>
              </w:rPr>
            </w:pPr>
            <w:r w:rsidRPr="00DB2B31">
              <w:rPr>
                <w:rFonts w:ascii="Arial" w:hAnsi="Arial" w:cs="Arial"/>
                <w:sz w:val="20"/>
                <w:szCs w:val="20"/>
              </w:rPr>
              <w:t>21</w:t>
            </w:r>
          </w:p>
        </w:tc>
        <w:tc>
          <w:tcPr>
            <w:tcW w:w="4678" w:type="dxa"/>
            <w:tcBorders>
              <w:top w:val="nil"/>
              <w:left w:val="nil"/>
              <w:bottom w:val="single" w:sz="4" w:space="0" w:color="auto"/>
              <w:right w:val="single" w:sz="4" w:space="0" w:color="auto"/>
            </w:tcBorders>
            <w:shd w:val="clear" w:color="000000" w:fill="FFFFFF"/>
            <w:noWrap/>
            <w:vAlign w:val="bottom"/>
            <w:hideMark/>
          </w:tcPr>
          <w:p w14:paraId="789E3A26" w14:textId="77777777" w:rsidR="006E7D5A" w:rsidRPr="00DB2B31" w:rsidRDefault="006E7D5A" w:rsidP="006E7D5A">
            <w:pPr>
              <w:rPr>
                <w:rFonts w:ascii="Arial" w:hAnsi="Arial" w:cs="Arial"/>
                <w:sz w:val="20"/>
                <w:szCs w:val="20"/>
              </w:rPr>
            </w:pPr>
            <w:r w:rsidRPr="00DB2B31">
              <w:rPr>
                <w:rFonts w:ascii="Arial" w:hAnsi="Arial" w:cs="Arial"/>
                <w:sz w:val="20"/>
                <w:szCs w:val="20"/>
              </w:rPr>
              <w:t>Planificación, Control, Regulación, Estudios, Investigaciones y Fiscalización de la Política de Salud</w:t>
            </w:r>
          </w:p>
        </w:tc>
      </w:tr>
      <w:tr w:rsidR="006E7D5A" w:rsidRPr="00DB2B31" w14:paraId="6F2CA3A6"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0B3651A" w14:textId="77777777" w:rsidR="006E7D5A" w:rsidRPr="00DB2B31" w:rsidRDefault="006E7D5A" w:rsidP="006E7D5A">
            <w:pPr>
              <w:rPr>
                <w:rFonts w:ascii="Arial" w:hAnsi="Arial" w:cs="Arial"/>
                <w:sz w:val="20"/>
                <w:szCs w:val="20"/>
              </w:rPr>
            </w:pPr>
            <w:r w:rsidRPr="00DB2B31">
              <w:rPr>
                <w:rFonts w:ascii="Arial" w:hAnsi="Arial" w:cs="Arial"/>
                <w:sz w:val="20"/>
                <w:szCs w:val="20"/>
              </w:rPr>
              <w:t>310</w:t>
            </w:r>
          </w:p>
        </w:tc>
        <w:tc>
          <w:tcPr>
            <w:tcW w:w="4111" w:type="dxa"/>
            <w:tcBorders>
              <w:top w:val="nil"/>
              <w:left w:val="nil"/>
              <w:bottom w:val="single" w:sz="4" w:space="0" w:color="auto"/>
              <w:right w:val="single" w:sz="4" w:space="0" w:color="auto"/>
            </w:tcBorders>
            <w:shd w:val="clear" w:color="000000" w:fill="FFFFFF"/>
            <w:noWrap/>
            <w:vAlign w:val="bottom"/>
            <w:hideMark/>
          </w:tcPr>
          <w:p w14:paraId="7D3A3C0E"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Salud</w:t>
            </w:r>
          </w:p>
        </w:tc>
        <w:tc>
          <w:tcPr>
            <w:tcW w:w="567" w:type="dxa"/>
            <w:tcBorders>
              <w:top w:val="nil"/>
              <w:left w:val="nil"/>
              <w:bottom w:val="single" w:sz="4" w:space="0" w:color="auto"/>
              <w:right w:val="single" w:sz="4" w:space="0" w:color="auto"/>
            </w:tcBorders>
            <w:shd w:val="clear" w:color="000000" w:fill="FFFFFF"/>
            <w:noWrap/>
            <w:vAlign w:val="bottom"/>
            <w:hideMark/>
          </w:tcPr>
          <w:p w14:paraId="3E1EEC55" w14:textId="77777777" w:rsidR="006E7D5A" w:rsidRPr="00DB2B31" w:rsidRDefault="006E7D5A" w:rsidP="006E7D5A">
            <w:pPr>
              <w:rPr>
                <w:rFonts w:ascii="Arial" w:hAnsi="Arial" w:cs="Arial"/>
                <w:sz w:val="20"/>
                <w:szCs w:val="20"/>
              </w:rPr>
            </w:pPr>
            <w:r w:rsidRPr="00DB2B31">
              <w:rPr>
                <w:rFonts w:ascii="Arial" w:hAnsi="Arial" w:cs="Arial"/>
                <w:sz w:val="20"/>
                <w:szCs w:val="20"/>
              </w:rPr>
              <w:t>22</w:t>
            </w:r>
          </w:p>
        </w:tc>
        <w:tc>
          <w:tcPr>
            <w:tcW w:w="4678" w:type="dxa"/>
            <w:tcBorders>
              <w:top w:val="nil"/>
              <w:left w:val="nil"/>
              <w:bottom w:val="single" w:sz="4" w:space="0" w:color="auto"/>
              <w:right w:val="single" w:sz="4" w:space="0" w:color="auto"/>
            </w:tcBorders>
            <w:shd w:val="clear" w:color="000000" w:fill="FFFFFF"/>
            <w:noWrap/>
            <w:vAlign w:val="bottom"/>
            <w:hideMark/>
          </w:tcPr>
          <w:p w14:paraId="435D5903" w14:textId="77777777" w:rsidR="006E7D5A" w:rsidRPr="00DB2B31" w:rsidRDefault="006E7D5A" w:rsidP="006E7D5A">
            <w:pPr>
              <w:rPr>
                <w:rFonts w:ascii="Arial" w:hAnsi="Arial" w:cs="Arial"/>
                <w:sz w:val="20"/>
                <w:szCs w:val="20"/>
              </w:rPr>
            </w:pPr>
            <w:r w:rsidRPr="00DB2B31">
              <w:rPr>
                <w:rFonts w:ascii="Arial" w:hAnsi="Arial" w:cs="Arial"/>
                <w:sz w:val="20"/>
                <w:szCs w:val="20"/>
              </w:rPr>
              <w:t>Lucha Contra el SIDA y Enfermedades de Transmisión Sexual e Infecto Contagiosas</w:t>
            </w:r>
          </w:p>
        </w:tc>
      </w:tr>
      <w:tr w:rsidR="006E7D5A" w:rsidRPr="00DB2B31" w14:paraId="12D8F965"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E8F1629" w14:textId="77777777" w:rsidR="006E7D5A" w:rsidRPr="00DB2B31" w:rsidRDefault="006E7D5A" w:rsidP="006E7D5A">
            <w:pPr>
              <w:rPr>
                <w:rFonts w:ascii="Arial" w:hAnsi="Arial" w:cs="Arial"/>
                <w:sz w:val="20"/>
                <w:szCs w:val="20"/>
              </w:rPr>
            </w:pPr>
            <w:r w:rsidRPr="00DB2B31">
              <w:rPr>
                <w:rFonts w:ascii="Arial" w:hAnsi="Arial" w:cs="Arial"/>
                <w:sz w:val="20"/>
                <w:szCs w:val="20"/>
              </w:rPr>
              <w:t>310</w:t>
            </w:r>
          </w:p>
        </w:tc>
        <w:tc>
          <w:tcPr>
            <w:tcW w:w="4111" w:type="dxa"/>
            <w:tcBorders>
              <w:top w:val="nil"/>
              <w:left w:val="nil"/>
              <w:bottom w:val="single" w:sz="4" w:space="0" w:color="auto"/>
              <w:right w:val="single" w:sz="4" w:space="0" w:color="auto"/>
            </w:tcBorders>
            <w:shd w:val="clear" w:color="000000" w:fill="FFFFFF"/>
            <w:noWrap/>
            <w:vAlign w:val="bottom"/>
            <w:hideMark/>
          </w:tcPr>
          <w:p w14:paraId="7251EA4C"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Salud</w:t>
            </w:r>
          </w:p>
        </w:tc>
        <w:tc>
          <w:tcPr>
            <w:tcW w:w="567" w:type="dxa"/>
            <w:tcBorders>
              <w:top w:val="nil"/>
              <w:left w:val="nil"/>
              <w:bottom w:val="single" w:sz="4" w:space="0" w:color="auto"/>
              <w:right w:val="single" w:sz="4" w:space="0" w:color="auto"/>
            </w:tcBorders>
            <w:shd w:val="clear" w:color="000000" w:fill="FFFFFF"/>
            <w:noWrap/>
            <w:vAlign w:val="bottom"/>
            <w:hideMark/>
          </w:tcPr>
          <w:p w14:paraId="4B9669C8" w14:textId="77777777" w:rsidR="006E7D5A" w:rsidRPr="00DB2B31" w:rsidRDefault="006E7D5A" w:rsidP="006E7D5A">
            <w:pPr>
              <w:rPr>
                <w:rFonts w:ascii="Arial" w:hAnsi="Arial" w:cs="Arial"/>
                <w:sz w:val="20"/>
                <w:szCs w:val="20"/>
              </w:rPr>
            </w:pPr>
            <w:r w:rsidRPr="00DB2B31">
              <w:rPr>
                <w:rFonts w:ascii="Arial" w:hAnsi="Arial" w:cs="Arial"/>
                <w:sz w:val="20"/>
                <w:szCs w:val="20"/>
              </w:rPr>
              <w:t>24</w:t>
            </w:r>
          </w:p>
        </w:tc>
        <w:tc>
          <w:tcPr>
            <w:tcW w:w="4678" w:type="dxa"/>
            <w:tcBorders>
              <w:top w:val="nil"/>
              <w:left w:val="nil"/>
              <w:bottom w:val="single" w:sz="4" w:space="0" w:color="auto"/>
              <w:right w:val="single" w:sz="4" w:space="0" w:color="auto"/>
            </w:tcBorders>
            <w:shd w:val="clear" w:color="000000" w:fill="FFFFFF"/>
            <w:noWrap/>
            <w:vAlign w:val="bottom"/>
            <w:hideMark/>
          </w:tcPr>
          <w:p w14:paraId="64650761" w14:textId="77777777" w:rsidR="006E7D5A" w:rsidRPr="00DB2B31" w:rsidRDefault="006E7D5A" w:rsidP="006E7D5A">
            <w:pPr>
              <w:rPr>
                <w:rFonts w:ascii="Arial" w:hAnsi="Arial" w:cs="Arial"/>
                <w:sz w:val="20"/>
                <w:szCs w:val="20"/>
              </w:rPr>
            </w:pPr>
            <w:r w:rsidRPr="00DB2B31">
              <w:rPr>
                <w:rFonts w:ascii="Arial" w:hAnsi="Arial" w:cs="Arial"/>
                <w:sz w:val="20"/>
                <w:szCs w:val="20"/>
              </w:rPr>
              <w:t>Promoción de la Salud y Reducción de los Factores de Riesgo de Enfermedades no Transmisibles</w:t>
            </w:r>
          </w:p>
        </w:tc>
      </w:tr>
      <w:tr w:rsidR="006E7D5A" w:rsidRPr="00DB2B31" w14:paraId="38F08465"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8E45369" w14:textId="77777777" w:rsidR="006E7D5A" w:rsidRPr="00DB2B31" w:rsidRDefault="006E7D5A" w:rsidP="006E7D5A">
            <w:pPr>
              <w:rPr>
                <w:rFonts w:ascii="Arial" w:hAnsi="Arial" w:cs="Arial"/>
                <w:sz w:val="20"/>
                <w:szCs w:val="20"/>
              </w:rPr>
            </w:pPr>
            <w:r w:rsidRPr="00DB2B31">
              <w:rPr>
                <w:rFonts w:ascii="Arial" w:hAnsi="Arial" w:cs="Arial"/>
                <w:sz w:val="20"/>
                <w:szCs w:val="20"/>
              </w:rPr>
              <w:t>310</w:t>
            </w:r>
          </w:p>
        </w:tc>
        <w:tc>
          <w:tcPr>
            <w:tcW w:w="4111" w:type="dxa"/>
            <w:tcBorders>
              <w:top w:val="nil"/>
              <w:left w:val="nil"/>
              <w:bottom w:val="single" w:sz="4" w:space="0" w:color="auto"/>
              <w:right w:val="single" w:sz="4" w:space="0" w:color="auto"/>
            </w:tcBorders>
            <w:shd w:val="clear" w:color="000000" w:fill="FFFFFF"/>
            <w:noWrap/>
            <w:vAlign w:val="bottom"/>
            <w:hideMark/>
          </w:tcPr>
          <w:p w14:paraId="5A60B411"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Salud</w:t>
            </w:r>
          </w:p>
        </w:tc>
        <w:tc>
          <w:tcPr>
            <w:tcW w:w="567" w:type="dxa"/>
            <w:tcBorders>
              <w:top w:val="nil"/>
              <w:left w:val="nil"/>
              <w:bottom w:val="single" w:sz="4" w:space="0" w:color="auto"/>
              <w:right w:val="single" w:sz="4" w:space="0" w:color="auto"/>
            </w:tcBorders>
            <w:shd w:val="clear" w:color="000000" w:fill="FFFFFF"/>
            <w:noWrap/>
            <w:vAlign w:val="bottom"/>
            <w:hideMark/>
          </w:tcPr>
          <w:p w14:paraId="4AE8D09C" w14:textId="77777777" w:rsidR="006E7D5A" w:rsidRPr="00DB2B31" w:rsidRDefault="006E7D5A" w:rsidP="006E7D5A">
            <w:pPr>
              <w:rPr>
                <w:rFonts w:ascii="Arial" w:hAnsi="Arial" w:cs="Arial"/>
                <w:sz w:val="20"/>
                <w:szCs w:val="20"/>
              </w:rPr>
            </w:pPr>
            <w:r w:rsidRPr="00DB2B31">
              <w:rPr>
                <w:rFonts w:ascii="Arial" w:hAnsi="Arial" w:cs="Arial"/>
                <w:sz w:val="20"/>
                <w:szCs w:val="20"/>
              </w:rPr>
              <w:t>25</w:t>
            </w:r>
          </w:p>
        </w:tc>
        <w:tc>
          <w:tcPr>
            <w:tcW w:w="4678" w:type="dxa"/>
            <w:tcBorders>
              <w:top w:val="nil"/>
              <w:left w:val="nil"/>
              <w:bottom w:val="single" w:sz="4" w:space="0" w:color="auto"/>
              <w:right w:val="single" w:sz="4" w:space="0" w:color="auto"/>
            </w:tcBorders>
            <w:shd w:val="clear" w:color="000000" w:fill="FFFFFF"/>
            <w:noWrap/>
            <w:vAlign w:val="bottom"/>
            <w:hideMark/>
          </w:tcPr>
          <w:p w14:paraId="6097C1BE" w14:textId="77777777" w:rsidR="006E7D5A" w:rsidRPr="00DB2B31" w:rsidRDefault="006E7D5A" w:rsidP="006E7D5A">
            <w:pPr>
              <w:rPr>
                <w:rFonts w:ascii="Arial" w:hAnsi="Arial" w:cs="Arial"/>
                <w:sz w:val="20"/>
                <w:szCs w:val="20"/>
              </w:rPr>
            </w:pPr>
            <w:r w:rsidRPr="00DB2B31">
              <w:rPr>
                <w:rFonts w:ascii="Arial" w:hAnsi="Arial" w:cs="Arial"/>
                <w:sz w:val="20"/>
                <w:szCs w:val="20"/>
              </w:rPr>
              <w:t>Desarrollo de la Salud Sexual y la Procreación Responsable</w:t>
            </w:r>
          </w:p>
        </w:tc>
      </w:tr>
      <w:tr w:rsidR="006E7D5A" w:rsidRPr="00DB2B31" w14:paraId="3709D6DC"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E13DF85" w14:textId="77777777" w:rsidR="006E7D5A" w:rsidRPr="00DB2B31" w:rsidRDefault="006E7D5A" w:rsidP="006E7D5A">
            <w:pPr>
              <w:rPr>
                <w:rFonts w:ascii="Arial" w:hAnsi="Arial" w:cs="Arial"/>
                <w:sz w:val="20"/>
                <w:szCs w:val="20"/>
              </w:rPr>
            </w:pPr>
            <w:r w:rsidRPr="00DB2B31">
              <w:rPr>
                <w:rFonts w:ascii="Arial" w:hAnsi="Arial" w:cs="Arial"/>
                <w:sz w:val="20"/>
                <w:szCs w:val="20"/>
              </w:rPr>
              <w:t>310</w:t>
            </w:r>
          </w:p>
        </w:tc>
        <w:tc>
          <w:tcPr>
            <w:tcW w:w="4111" w:type="dxa"/>
            <w:tcBorders>
              <w:top w:val="nil"/>
              <w:left w:val="nil"/>
              <w:bottom w:val="single" w:sz="4" w:space="0" w:color="auto"/>
              <w:right w:val="single" w:sz="4" w:space="0" w:color="auto"/>
            </w:tcBorders>
            <w:shd w:val="clear" w:color="000000" w:fill="FFFFFF"/>
            <w:noWrap/>
            <w:vAlign w:val="bottom"/>
            <w:hideMark/>
          </w:tcPr>
          <w:p w14:paraId="5B72E06F"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Salud</w:t>
            </w:r>
          </w:p>
        </w:tc>
        <w:tc>
          <w:tcPr>
            <w:tcW w:w="567" w:type="dxa"/>
            <w:tcBorders>
              <w:top w:val="nil"/>
              <w:left w:val="nil"/>
              <w:bottom w:val="single" w:sz="4" w:space="0" w:color="auto"/>
              <w:right w:val="single" w:sz="4" w:space="0" w:color="auto"/>
            </w:tcBorders>
            <w:shd w:val="clear" w:color="000000" w:fill="FFFFFF"/>
            <w:noWrap/>
            <w:vAlign w:val="bottom"/>
            <w:hideMark/>
          </w:tcPr>
          <w:p w14:paraId="6118EA8C" w14:textId="77777777" w:rsidR="006E7D5A" w:rsidRPr="00DB2B31" w:rsidRDefault="006E7D5A" w:rsidP="006E7D5A">
            <w:pPr>
              <w:rPr>
                <w:rFonts w:ascii="Arial" w:hAnsi="Arial" w:cs="Arial"/>
                <w:sz w:val="20"/>
                <w:szCs w:val="20"/>
              </w:rPr>
            </w:pPr>
            <w:r w:rsidRPr="00DB2B31">
              <w:rPr>
                <w:rFonts w:ascii="Arial" w:hAnsi="Arial" w:cs="Arial"/>
                <w:sz w:val="20"/>
                <w:szCs w:val="20"/>
              </w:rPr>
              <w:t>29</w:t>
            </w:r>
          </w:p>
        </w:tc>
        <w:tc>
          <w:tcPr>
            <w:tcW w:w="4678" w:type="dxa"/>
            <w:tcBorders>
              <w:top w:val="nil"/>
              <w:left w:val="nil"/>
              <w:bottom w:val="single" w:sz="4" w:space="0" w:color="auto"/>
              <w:right w:val="single" w:sz="4" w:space="0" w:color="auto"/>
            </w:tcBorders>
            <w:shd w:val="clear" w:color="000000" w:fill="FFFFFF"/>
            <w:noWrap/>
            <w:vAlign w:val="bottom"/>
            <w:hideMark/>
          </w:tcPr>
          <w:p w14:paraId="13EAF01A" w14:textId="77777777" w:rsidR="006E7D5A" w:rsidRPr="00DB2B31" w:rsidRDefault="006E7D5A" w:rsidP="006E7D5A">
            <w:pPr>
              <w:rPr>
                <w:rFonts w:ascii="Arial" w:hAnsi="Arial" w:cs="Arial"/>
                <w:sz w:val="20"/>
                <w:szCs w:val="20"/>
              </w:rPr>
            </w:pPr>
            <w:r w:rsidRPr="00DB2B31">
              <w:rPr>
                <w:rFonts w:ascii="Arial" w:hAnsi="Arial" w:cs="Arial"/>
                <w:sz w:val="20"/>
                <w:szCs w:val="20"/>
              </w:rPr>
              <w:t>Cobertura Universal de Salud - Medicamentos</w:t>
            </w:r>
          </w:p>
        </w:tc>
      </w:tr>
      <w:tr w:rsidR="006E7D5A" w:rsidRPr="00DB2B31" w14:paraId="17ACE417"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F847F5B" w14:textId="77777777" w:rsidR="006E7D5A" w:rsidRPr="00DB2B31" w:rsidRDefault="006E7D5A" w:rsidP="006E7D5A">
            <w:pPr>
              <w:rPr>
                <w:rFonts w:ascii="Arial" w:hAnsi="Arial" w:cs="Arial"/>
                <w:sz w:val="20"/>
                <w:szCs w:val="20"/>
              </w:rPr>
            </w:pPr>
            <w:r w:rsidRPr="00DB2B31">
              <w:rPr>
                <w:rFonts w:ascii="Arial" w:hAnsi="Arial" w:cs="Arial"/>
                <w:sz w:val="20"/>
                <w:szCs w:val="20"/>
              </w:rPr>
              <w:t>310</w:t>
            </w:r>
          </w:p>
        </w:tc>
        <w:tc>
          <w:tcPr>
            <w:tcW w:w="4111" w:type="dxa"/>
            <w:tcBorders>
              <w:top w:val="nil"/>
              <w:left w:val="nil"/>
              <w:bottom w:val="single" w:sz="4" w:space="0" w:color="auto"/>
              <w:right w:val="single" w:sz="4" w:space="0" w:color="auto"/>
            </w:tcBorders>
            <w:shd w:val="clear" w:color="000000" w:fill="FFFFFF"/>
            <w:noWrap/>
            <w:vAlign w:val="bottom"/>
            <w:hideMark/>
          </w:tcPr>
          <w:p w14:paraId="691679D5"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Salud</w:t>
            </w:r>
          </w:p>
        </w:tc>
        <w:tc>
          <w:tcPr>
            <w:tcW w:w="567" w:type="dxa"/>
            <w:tcBorders>
              <w:top w:val="nil"/>
              <w:left w:val="nil"/>
              <w:bottom w:val="single" w:sz="4" w:space="0" w:color="auto"/>
              <w:right w:val="single" w:sz="4" w:space="0" w:color="auto"/>
            </w:tcBorders>
            <w:shd w:val="clear" w:color="000000" w:fill="FFFFFF"/>
            <w:noWrap/>
            <w:vAlign w:val="bottom"/>
            <w:hideMark/>
          </w:tcPr>
          <w:p w14:paraId="1E4CCDED" w14:textId="77777777" w:rsidR="006E7D5A" w:rsidRPr="00DB2B31" w:rsidRDefault="006E7D5A" w:rsidP="006E7D5A">
            <w:pPr>
              <w:rPr>
                <w:rFonts w:ascii="Arial" w:hAnsi="Arial" w:cs="Arial"/>
                <w:sz w:val="20"/>
                <w:szCs w:val="20"/>
              </w:rPr>
            </w:pPr>
            <w:r w:rsidRPr="00DB2B31">
              <w:rPr>
                <w:rFonts w:ascii="Arial" w:hAnsi="Arial" w:cs="Arial"/>
                <w:sz w:val="20"/>
                <w:szCs w:val="20"/>
              </w:rPr>
              <w:t>37</w:t>
            </w:r>
          </w:p>
        </w:tc>
        <w:tc>
          <w:tcPr>
            <w:tcW w:w="4678" w:type="dxa"/>
            <w:tcBorders>
              <w:top w:val="nil"/>
              <w:left w:val="nil"/>
              <w:bottom w:val="single" w:sz="4" w:space="0" w:color="auto"/>
              <w:right w:val="single" w:sz="4" w:space="0" w:color="auto"/>
            </w:tcBorders>
            <w:shd w:val="clear" w:color="000000" w:fill="FFFFFF"/>
            <w:noWrap/>
            <w:vAlign w:val="bottom"/>
            <w:hideMark/>
          </w:tcPr>
          <w:p w14:paraId="0384C602" w14:textId="77777777" w:rsidR="006E7D5A" w:rsidRPr="00DB2B31" w:rsidRDefault="006E7D5A" w:rsidP="006E7D5A">
            <w:pPr>
              <w:rPr>
                <w:rFonts w:ascii="Arial" w:hAnsi="Arial" w:cs="Arial"/>
                <w:sz w:val="20"/>
                <w:szCs w:val="20"/>
              </w:rPr>
            </w:pPr>
            <w:r w:rsidRPr="00DB2B31">
              <w:rPr>
                <w:rFonts w:ascii="Arial" w:hAnsi="Arial" w:cs="Arial"/>
                <w:sz w:val="20"/>
                <w:szCs w:val="20"/>
              </w:rPr>
              <w:t>Prevención y Control de Enfermedades Endémicas</w:t>
            </w:r>
          </w:p>
        </w:tc>
      </w:tr>
      <w:tr w:rsidR="006E7D5A" w:rsidRPr="00DB2B31" w14:paraId="34CD62C7"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EB70405" w14:textId="77777777" w:rsidR="006E7D5A" w:rsidRPr="00DB2B31" w:rsidRDefault="006E7D5A" w:rsidP="006E7D5A">
            <w:pPr>
              <w:rPr>
                <w:rFonts w:ascii="Arial" w:hAnsi="Arial" w:cs="Arial"/>
                <w:sz w:val="20"/>
                <w:szCs w:val="20"/>
              </w:rPr>
            </w:pPr>
            <w:r w:rsidRPr="00DB2B31">
              <w:rPr>
                <w:rFonts w:ascii="Arial" w:hAnsi="Arial" w:cs="Arial"/>
                <w:sz w:val="20"/>
                <w:szCs w:val="20"/>
              </w:rPr>
              <w:t>310</w:t>
            </w:r>
          </w:p>
        </w:tc>
        <w:tc>
          <w:tcPr>
            <w:tcW w:w="4111" w:type="dxa"/>
            <w:tcBorders>
              <w:top w:val="nil"/>
              <w:left w:val="nil"/>
              <w:bottom w:val="single" w:sz="4" w:space="0" w:color="auto"/>
              <w:right w:val="single" w:sz="4" w:space="0" w:color="auto"/>
            </w:tcBorders>
            <w:shd w:val="clear" w:color="000000" w:fill="FFFFFF"/>
            <w:noWrap/>
            <w:vAlign w:val="bottom"/>
            <w:hideMark/>
          </w:tcPr>
          <w:p w14:paraId="2E222077"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Salud</w:t>
            </w:r>
          </w:p>
        </w:tc>
        <w:tc>
          <w:tcPr>
            <w:tcW w:w="567" w:type="dxa"/>
            <w:tcBorders>
              <w:top w:val="nil"/>
              <w:left w:val="nil"/>
              <w:bottom w:val="single" w:sz="4" w:space="0" w:color="auto"/>
              <w:right w:val="single" w:sz="4" w:space="0" w:color="auto"/>
            </w:tcBorders>
            <w:shd w:val="clear" w:color="000000" w:fill="FFFFFF"/>
            <w:noWrap/>
            <w:vAlign w:val="bottom"/>
            <w:hideMark/>
          </w:tcPr>
          <w:p w14:paraId="6E44373D" w14:textId="77777777" w:rsidR="006E7D5A" w:rsidRPr="00DB2B31" w:rsidRDefault="006E7D5A" w:rsidP="006E7D5A">
            <w:pPr>
              <w:rPr>
                <w:rFonts w:ascii="Arial" w:hAnsi="Arial" w:cs="Arial"/>
                <w:sz w:val="20"/>
                <w:szCs w:val="20"/>
              </w:rPr>
            </w:pPr>
            <w:r w:rsidRPr="00DB2B31">
              <w:rPr>
                <w:rFonts w:ascii="Arial" w:hAnsi="Arial" w:cs="Arial"/>
                <w:sz w:val="20"/>
                <w:szCs w:val="20"/>
              </w:rPr>
              <w:t>45</w:t>
            </w:r>
          </w:p>
        </w:tc>
        <w:tc>
          <w:tcPr>
            <w:tcW w:w="4678" w:type="dxa"/>
            <w:tcBorders>
              <w:top w:val="nil"/>
              <w:left w:val="nil"/>
              <w:bottom w:val="single" w:sz="4" w:space="0" w:color="auto"/>
              <w:right w:val="single" w:sz="4" w:space="0" w:color="auto"/>
            </w:tcBorders>
            <w:shd w:val="clear" w:color="000000" w:fill="FFFFFF"/>
            <w:noWrap/>
            <w:vAlign w:val="bottom"/>
            <w:hideMark/>
          </w:tcPr>
          <w:p w14:paraId="4A082056" w14:textId="77777777" w:rsidR="006E7D5A" w:rsidRPr="00DB2B31" w:rsidRDefault="006E7D5A" w:rsidP="006E7D5A">
            <w:pPr>
              <w:rPr>
                <w:rFonts w:ascii="Arial" w:hAnsi="Arial" w:cs="Arial"/>
                <w:sz w:val="20"/>
                <w:szCs w:val="20"/>
              </w:rPr>
            </w:pPr>
            <w:r w:rsidRPr="00DB2B31">
              <w:rPr>
                <w:rFonts w:ascii="Arial" w:hAnsi="Arial" w:cs="Arial"/>
                <w:sz w:val="20"/>
                <w:szCs w:val="20"/>
              </w:rPr>
              <w:t>Prevención y Control de Enfermedades Crónicas no Transmisibles</w:t>
            </w:r>
          </w:p>
        </w:tc>
      </w:tr>
      <w:tr w:rsidR="006E7D5A" w:rsidRPr="00DB2B31" w14:paraId="277875F4"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6533679" w14:textId="77777777" w:rsidR="006E7D5A" w:rsidRPr="00DB2B31" w:rsidRDefault="006E7D5A" w:rsidP="006E7D5A">
            <w:pPr>
              <w:rPr>
                <w:rFonts w:ascii="Arial" w:hAnsi="Arial" w:cs="Arial"/>
                <w:sz w:val="20"/>
                <w:szCs w:val="20"/>
              </w:rPr>
            </w:pPr>
            <w:r w:rsidRPr="00DB2B31">
              <w:rPr>
                <w:rFonts w:ascii="Arial" w:hAnsi="Arial" w:cs="Arial"/>
                <w:sz w:val="20"/>
                <w:szCs w:val="20"/>
              </w:rPr>
              <w:t>310</w:t>
            </w:r>
          </w:p>
        </w:tc>
        <w:tc>
          <w:tcPr>
            <w:tcW w:w="4111" w:type="dxa"/>
            <w:tcBorders>
              <w:top w:val="nil"/>
              <w:left w:val="nil"/>
              <w:bottom w:val="single" w:sz="4" w:space="0" w:color="auto"/>
              <w:right w:val="single" w:sz="4" w:space="0" w:color="auto"/>
            </w:tcBorders>
            <w:shd w:val="clear" w:color="000000" w:fill="FFFFFF"/>
            <w:noWrap/>
            <w:vAlign w:val="bottom"/>
            <w:hideMark/>
          </w:tcPr>
          <w:p w14:paraId="015D930F"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Salud</w:t>
            </w:r>
          </w:p>
        </w:tc>
        <w:tc>
          <w:tcPr>
            <w:tcW w:w="567" w:type="dxa"/>
            <w:tcBorders>
              <w:top w:val="nil"/>
              <w:left w:val="nil"/>
              <w:bottom w:val="single" w:sz="4" w:space="0" w:color="auto"/>
              <w:right w:val="single" w:sz="4" w:space="0" w:color="auto"/>
            </w:tcBorders>
            <w:shd w:val="clear" w:color="000000" w:fill="FFFFFF"/>
            <w:noWrap/>
            <w:vAlign w:val="bottom"/>
            <w:hideMark/>
          </w:tcPr>
          <w:p w14:paraId="7DDF446B" w14:textId="77777777" w:rsidR="006E7D5A" w:rsidRPr="00DB2B31" w:rsidRDefault="006E7D5A" w:rsidP="006E7D5A">
            <w:pPr>
              <w:rPr>
                <w:rFonts w:ascii="Arial" w:hAnsi="Arial" w:cs="Arial"/>
                <w:sz w:val="20"/>
                <w:szCs w:val="20"/>
              </w:rPr>
            </w:pPr>
            <w:r w:rsidRPr="00DB2B31">
              <w:rPr>
                <w:rFonts w:ascii="Arial" w:hAnsi="Arial" w:cs="Arial"/>
                <w:sz w:val="20"/>
                <w:szCs w:val="20"/>
              </w:rPr>
              <w:t>47</w:t>
            </w:r>
          </w:p>
        </w:tc>
        <w:tc>
          <w:tcPr>
            <w:tcW w:w="4678" w:type="dxa"/>
            <w:tcBorders>
              <w:top w:val="nil"/>
              <w:left w:val="nil"/>
              <w:bottom w:val="single" w:sz="4" w:space="0" w:color="auto"/>
              <w:right w:val="single" w:sz="4" w:space="0" w:color="auto"/>
            </w:tcBorders>
            <w:shd w:val="clear" w:color="000000" w:fill="FFFFFF"/>
            <w:noWrap/>
            <w:vAlign w:val="bottom"/>
            <w:hideMark/>
          </w:tcPr>
          <w:p w14:paraId="7950AFE2" w14:textId="3F9194AD" w:rsidR="006E7D5A" w:rsidRPr="00DB2B31" w:rsidRDefault="006E7D5A" w:rsidP="006E7D5A">
            <w:pPr>
              <w:rPr>
                <w:rFonts w:ascii="Arial" w:hAnsi="Arial" w:cs="Arial"/>
                <w:sz w:val="20"/>
                <w:szCs w:val="20"/>
              </w:rPr>
            </w:pPr>
            <w:r w:rsidRPr="00DB2B31">
              <w:rPr>
                <w:rFonts w:ascii="Arial" w:hAnsi="Arial" w:cs="Arial"/>
                <w:sz w:val="20"/>
                <w:szCs w:val="20"/>
              </w:rPr>
              <w:t>Desarrollo de Seguros Públicos de Salud (BIRF N°</w:t>
            </w:r>
            <w:r w:rsidR="00F610BE">
              <w:rPr>
                <w:rFonts w:ascii="Arial" w:hAnsi="Arial" w:cs="Arial"/>
                <w:sz w:val="20"/>
                <w:szCs w:val="20"/>
              </w:rPr>
              <w:t> </w:t>
            </w:r>
            <w:r w:rsidRPr="00DB2B31">
              <w:rPr>
                <w:rFonts w:ascii="Arial" w:hAnsi="Arial" w:cs="Arial"/>
                <w:sz w:val="20"/>
                <w:szCs w:val="20"/>
              </w:rPr>
              <w:t>8062-AR y 8516-AR)</w:t>
            </w:r>
          </w:p>
        </w:tc>
      </w:tr>
      <w:tr w:rsidR="006E7D5A" w:rsidRPr="00DB2B31" w14:paraId="3B7B44DD"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351C710" w14:textId="77777777" w:rsidR="006E7D5A" w:rsidRPr="00DB2B31" w:rsidRDefault="006E7D5A" w:rsidP="006E7D5A">
            <w:pPr>
              <w:rPr>
                <w:rFonts w:ascii="Arial" w:hAnsi="Arial" w:cs="Arial"/>
                <w:sz w:val="20"/>
                <w:szCs w:val="20"/>
              </w:rPr>
            </w:pPr>
            <w:r w:rsidRPr="00DB2B31">
              <w:rPr>
                <w:rFonts w:ascii="Arial" w:hAnsi="Arial" w:cs="Arial"/>
                <w:sz w:val="20"/>
                <w:szCs w:val="20"/>
              </w:rPr>
              <w:t>325</w:t>
            </w:r>
          </w:p>
        </w:tc>
        <w:tc>
          <w:tcPr>
            <w:tcW w:w="4111" w:type="dxa"/>
            <w:tcBorders>
              <w:top w:val="nil"/>
              <w:left w:val="nil"/>
              <w:bottom w:val="single" w:sz="4" w:space="0" w:color="auto"/>
              <w:right w:val="single" w:sz="4" w:space="0" w:color="auto"/>
            </w:tcBorders>
            <w:shd w:val="clear" w:color="000000" w:fill="FFFFFF"/>
            <w:noWrap/>
            <w:vAlign w:val="bottom"/>
            <w:hideMark/>
          </w:tcPr>
          <w:p w14:paraId="034E9E36"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del Interior, Obras Públicas y Vivienda (Gastos Propios)</w:t>
            </w:r>
          </w:p>
        </w:tc>
        <w:tc>
          <w:tcPr>
            <w:tcW w:w="567" w:type="dxa"/>
            <w:tcBorders>
              <w:top w:val="nil"/>
              <w:left w:val="nil"/>
              <w:bottom w:val="single" w:sz="4" w:space="0" w:color="auto"/>
              <w:right w:val="single" w:sz="4" w:space="0" w:color="auto"/>
            </w:tcBorders>
            <w:shd w:val="clear" w:color="000000" w:fill="FFFFFF"/>
            <w:noWrap/>
            <w:vAlign w:val="bottom"/>
            <w:hideMark/>
          </w:tcPr>
          <w:p w14:paraId="7A183895" w14:textId="77777777" w:rsidR="006E7D5A" w:rsidRPr="00DB2B31" w:rsidRDefault="006E7D5A" w:rsidP="006E7D5A">
            <w:pPr>
              <w:rPr>
                <w:rFonts w:ascii="Arial" w:hAnsi="Arial" w:cs="Arial"/>
                <w:sz w:val="20"/>
                <w:szCs w:val="20"/>
              </w:rPr>
            </w:pPr>
            <w:r w:rsidRPr="00DB2B31">
              <w:rPr>
                <w:rFonts w:ascii="Arial" w:hAnsi="Arial" w:cs="Arial"/>
                <w:sz w:val="20"/>
                <w:szCs w:val="20"/>
              </w:rPr>
              <w:t>37</w:t>
            </w:r>
          </w:p>
        </w:tc>
        <w:tc>
          <w:tcPr>
            <w:tcW w:w="4678" w:type="dxa"/>
            <w:tcBorders>
              <w:top w:val="nil"/>
              <w:left w:val="nil"/>
              <w:bottom w:val="single" w:sz="4" w:space="0" w:color="auto"/>
              <w:right w:val="single" w:sz="4" w:space="0" w:color="auto"/>
            </w:tcBorders>
            <w:shd w:val="clear" w:color="000000" w:fill="FFFFFF"/>
            <w:noWrap/>
            <w:vAlign w:val="bottom"/>
            <w:hideMark/>
          </w:tcPr>
          <w:p w14:paraId="0E3FAA77" w14:textId="77777777" w:rsidR="006E7D5A" w:rsidRPr="00DB2B31" w:rsidRDefault="006E7D5A" w:rsidP="006E7D5A">
            <w:pPr>
              <w:rPr>
                <w:rFonts w:ascii="Arial" w:hAnsi="Arial" w:cs="Arial"/>
                <w:sz w:val="20"/>
                <w:szCs w:val="20"/>
              </w:rPr>
            </w:pPr>
            <w:r w:rsidRPr="00DB2B31">
              <w:rPr>
                <w:rFonts w:ascii="Arial" w:hAnsi="Arial" w:cs="Arial"/>
                <w:sz w:val="20"/>
                <w:szCs w:val="20"/>
              </w:rPr>
              <w:t>Acciones del Programa "Hábitat Nación"</w:t>
            </w:r>
          </w:p>
        </w:tc>
      </w:tr>
      <w:tr w:rsidR="006E7D5A" w:rsidRPr="00DB2B31" w14:paraId="29AD202B"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30D9D84" w14:textId="77777777" w:rsidR="006E7D5A" w:rsidRPr="00DB2B31" w:rsidRDefault="006E7D5A" w:rsidP="006E7D5A">
            <w:pPr>
              <w:rPr>
                <w:rFonts w:ascii="Arial" w:hAnsi="Arial" w:cs="Arial"/>
                <w:sz w:val="20"/>
                <w:szCs w:val="20"/>
              </w:rPr>
            </w:pPr>
            <w:r w:rsidRPr="00DB2B31">
              <w:rPr>
                <w:rFonts w:ascii="Arial" w:hAnsi="Arial" w:cs="Arial"/>
                <w:sz w:val="20"/>
                <w:szCs w:val="20"/>
              </w:rPr>
              <w:t>325</w:t>
            </w:r>
          </w:p>
        </w:tc>
        <w:tc>
          <w:tcPr>
            <w:tcW w:w="4111" w:type="dxa"/>
            <w:tcBorders>
              <w:top w:val="nil"/>
              <w:left w:val="nil"/>
              <w:bottom w:val="single" w:sz="4" w:space="0" w:color="auto"/>
              <w:right w:val="single" w:sz="4" w:space="0" w:color="auto"/>
            </w:tcBorders>
            <w:shd w:val="clear" w:color="000000" w:fill="FFFFFF"/>
            <w:noWrap/>
            <w:vAlign w:val="bottom"/>
            <w:hideMark/>
          </w:tcPr>
          <w:p w14:paraId="3C609284"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del Interior, Obras Públicas y Vivienda (Gastos Propios)</w:t>
            </w:r>
          </w:p>
        </w:tc>
        <w:tc>
          <w:tcPr>
            <w:tcW w:w="567" w:type="dxa"/>
            <w:tcBorders>
              <w:top w:val="nil"/>
              <w:left w:val="nil"/>
              <w:bottom w:val="single" w:sz="4" w:space="0" w:color="auto"/>
              <w:right w:val="single" w:sz="4" w:space="0" w:color="auto"/>
            </w:tcBorders>
            <w:shd w:val="clear" w:color="000000" w:fill="FFFFFF"/>
            <w:noWrap/>
            <w:vAlign w:val="bottom"/>
            <w:hideMark/>
          </w:tcPr>
          <w:p w14:paraId="5FE1A952" w14:textId="77777777" w:rsidR="006E7D5A" w:rsidRPr="00DB2B31" w:rsidRDefault="006E7D5A" w:rsidP="006E7D5A">
            <w:pPr>
              <w:rPr>
                <w:rFonts w:ascii="Arial" w:hAnsi="Arial" w:cs="Arial"/>
                <w:sz w:val="20"/>
                <w:szCs w:val="20"/>
              </w:rPr>
            </w:pPr>
            <w:r w:rsidRPr="00DB2B31">
              <w:rPr>
                <w:rFonts w:ascii="Arial" w:hAnsi="Arial" w:cs="Arial"/>
                <w:sz w:val="20"/>
                <w:szCs w:val="20"/>
              </w:rPr>
              <w:t>38</w:t>
            </w:r>
          </w:p>
        </w:tc>
        <w:tc>
          <w:tcPr>
            <w:tcW w:w="4678" w:type="dxa"/>
            <w:tcBorders>
              <w:top w:val="nil"/>
              <w:left w:val="nil"/>
              <w:bottom w:val="single" w:sz="4" w:space="0" w:color="auto"/>
              <w:right w:val="single" w:sz="4" w:space="0" w:color="auto"/>
            </w:tcBorders>
            <w:shd w:val="clear" w:color="000000" w:fill="FFFFFF"/>
            <w:noWrap/>
            <w:vAlign w:val="bottom"/>
            <w:hideMark/>
          </w:tcPr>
          <w:p w14:paraId="6F2997B0" w14:textId="77777777" w:rsidR="006E7D5A" w:rsidRPr="00DB2B31" w:rsidRDefault="006E7D5A" w:rsidP="006E7D5A">
            <w:pPr>
              <w:rPr>
                <w:rFonts w:ascii="Arial" w:hAnsi="Arial" w:cs="Arial"/>
                <w:sz w:val="20"/>
                <w:szCs w:val="20"/>
              </w:rPr>
            </w:pPr>
            <w:r w:rsidRPr="00DB2B31">
              <w:rPr>
                <w:rFonts w:ascii="Arial" w:hAnsi="Arial" w:cs="Arial"/>
                <w:sz w:val="20"/>
                <w:szCs w:val="20"/>
              </w:rPr>
              <w:t>Acciones de Vivienda y Desarrollo Urbano</w:t>
            </w:r>
          </w:p>
        </w:tc>
      </w:tr>
      <w:tr w:rsidR="006E7D5A" w:rsidRPr="00DB2B31" w14:paraId="1401BA2B"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1B7D461" w14:textId="77777777" w:rsidR="006E7D5A" w:rsidRPr="00DB2B31" w:rsidRDefault="006E7D5A" w:rsidP="006E7D5A">
            <w:pPr>
              <w:rPr>
                <w:rFonts w:ascii="Arial" w:hAnsi="Arial" w:cs="Arial"/>
                <w:sz w:val="20"/>
                <w:szCs w:val="20"/>
              </w:rPr>
            </w:pPr>
            <w:r w:rsidRPr="00DB2B31">
              <w:rPr>
                <w:rFonts w:ascii="Arial" w:hAnsi="Arial" w:cs="Arial"/>
                <w:sz w:val="20"/>
                <w:szCs w:val="20"/>
              </w:rPr>
              <w:t>325</w:t>
            </w:r>
          </w:p>
        </w:tc>
        <w:tc>
          <w:tcPr>
            <w:tcW w:w="4111" w:type="dxa"/>
            <w:tcBorders>
              <w:top w:val="nil"/>
              <w:left w:val="nil"/>
              <w:bottom w:val="single" w:sz="4" w:space="0" w:color="auto"/>
              <w:right w:val="single" w:sz="4" w:space="0" w:color="auto"/>
            </w:tcBorders>
            <w:shd w:val="clear" w:color="000000" w:fill="FFFFFF"/>
            <w:noWrap/>
            <w:vAlign w:val="bottom"/>
            <w:hideMark/>
          </w:tcPr>
          <w:p w14:paraId="345B875F"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del Interior, Obras Públicas y Vivienda (Gastos Propios)</w:t>
            </w:r>
          </w:p>
        </w:tc>
        <w:tc>
          <w:tcPr>
            <w:tcW w:w="567" w:type="dxa"/>
            <w:tcBorders>
              <w:top w:val="nil"/>
              <w:left w:val="nil"/>
              <w:bottom w:val="single" w:sz="4" w:space="0" w:color="auto"/>
              <w:right w:val="single" w:sz="4" w:space="0" w:color="auto"/>
            </w:tcBorders>
            <w:shd w:val="clear" w:color="000000" w:fill="FFFFFF"/>
            <w:noWrap/>
            <w:vAlign w:val="bottom"/>
            <w:hideMark/>
          </w:tcPr>
          <w:p w14:paraId="36652459" w14:textId="77777777" w:rsidR="006E7D5A" w:rsidRPr="00DB2B31" w:rsidRDefault="006E7D5A" w:rsidP="006E7D5A">
            <w:pPr>
              <w:rPr>
                <w:rFonts w:ascii="Arial" w:hAnsi="Arial" w:cs="Arial"/>
                <w:sz w:val="20"/>
                <w:szCs w:val="20"/>
              </w:rPr>
            </w:pPr>
            <w:r w:rsidRPr="00DB2B31">
              <w:rPr>
                <w:rFonts w:ascii="Arial" w:hAnsi="Arial" w:cs="Arial"/>
                <w:sz w:val="20"/>
                <w:szCs w:val="20"/>
              </w:rPr>
              <w:t>66</w:t>
            </w:r>
          </w:p>
        </w:tc>
        <w:tc>
          <w:tcPr>
            <w:tcW w:w="4678" w:type="dxa"/>
            <w:tcBorders>
              <w:top w:val="nil"/>
              <w:left w:val="nil"/>
              <w:bottom w:val="single" w:sz="4" w:space="0" w:color="auto"/>
              <w:right w:val="single" w:sz="4" w:space="0" w:color="auto"/>
            </w:tcBorders>
            <w:shd w:val="clear" w:color="000000" w:fill="FFFFFF"/>
            <w:noWrap/>
            <w:vAlign w:val="bottom"/>
            <w:hideMark/>
          </w:tcPr>
          <w:p w14:paraId="61304631" w14:textId="77777777" w:rsidR="006E7D5A" w:rsidRPr="00DB2B31" w:rsidRDefault="006E7D5A" w:rsidP="006E7D5A">
            <w:pPr>
              <w:rPr>
                <w:rFonts w:ascii="Arial" w:hAnsi="Arial" w:cs="Arial"/>
                <w:sz w:val="20"/>
                <w:szCs w:val="20"/>
              </w:rPr>
            </w:pPr>
            <w:r w:rsidRPr="00DB2B31">
              <w:rPr>
                <w:rFonts w:ascii="Arial" w:hAnsi="Arial" w:cs="Arial"/>
                <w:sz w:val="20"/>
                <w:szCs w:val="20"/>
              </w:rPr>
              <w:t>Prevención Sísmica</w:t>
            </w:r>
          </w:p>
        </w:tc>
      </w:tr>
      <w:tr w:rsidR="006E7D5A" w:rsidRPr="00DB2B31" w14:paraId="56F9B4B6"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14FBA79" w14:textId="77777777" w:rsidR="006E7D5A" w:rsidRPr="00DB2B31" w:rsidRDefault="006E7D5A" w:rsidP="006E7D5A">
            <w:pPr>
              <w:rPr>
                <w:rFonts w:ascii="Arial" w:hAnsi="Arial" w:cs="Arial"/>
                <w:sz w:val="20"/>
                <w:szCs w:val="20"/>
              </w:rPr>
            </w:pPr>
            <w:r w:rsidRPr="00DB2B31">
              <w:rPr>
                <w:rFonts w:ascii="Arial" w:hAnsi="Arial" w:cs="Arial"/>
                <w:sz w:val="20"/>
                <w:szCs w:val="20"/>
              </w:rPr>
              <w:t>325</w:t>
            </w:r>
          </w:p>
        </w:tc>
        <w:tc>
          <w:tcPr>
            <w:tcW w:w="4111" w:type="dxa"/>
            <w:tcBorders>
              <w:top w:val="nil"/>
              <w:left w:val="nil"/>
              <w:bottom w:val="single" w:sz="4" w:space="0" w:color="auto"/>
              <w:right w:val="single" w:sz="4" w:space="0" w:color="auto"/>
            </w:tcBorders>
            <w:shd w:val="clear" w:color="000000" w:fill="FFFFFF"/>
            <w:noWrap/>
            <w:vAlign w:val="bottom"/>
            <w:hideMark/>
          </w:tcPr>
          <w:p w14:paraId="0AB165F0"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del Interior, Obras Públicas y Vivienda (Gastos Propios)</w:t>
            </w:r>
          </w:p>
        </w:tc>
        <w:tc>
          <w:tcPr>
            <w:tcW w:w="567" w:type="dxa"/>
            <w:tcBorders>
              <w:top w:val="nil"/>
              <w:left w:val="nil"/>
              <w:bottom w:val="single" w:sz="4" w:space="0" w:color="auto"/>
              <w:right w:val="single" w:sz="4" w:space="0" w:color="auto"/>
            </w:tcBorders>
            <w:shd w:val="clear" w:color="000000" w:fill="FFFFFF"/>
            <w:noWrap/>
            <w:vAlign w:val="bottom"/>
            <w:hideMark/>
          </w:tcPr>
          <w:p w14:paraId="52A06195" w14:textId="77777777" w:rsidR="006E7D5A" w:rsidRPr="00DB2B31" w:rsidRDefault="006E7D5A" w:rsidP="006E7D5A">
            <w:pPr>
              <w:rPr>
                <w:rFonts w:ascii="Arial" w:hAnsi="Arial" w:cs="Arial"/>
                <w:sz w:val="20"/>
                <w:szCs w:val="20"/>
              </w:rPr>
            </w:pPr>
            <w:r w:rsidRPr="00DB2B31">
              <w:rPr>
                <w:rFonts w:ascii="Arial" w:hAnsi="Arial" w:cs="Arial"/>
                <w:sz w:val="20"/>
                <w:szCs w:val="20"/>
              </w:rPr>
              <w:t>73</w:t>
            </w:r>
          </w:p>
        </w:tc>
        <w:tc>
          <w:tcPr>
            <w:tcW w:w="4678" w:type="dxa"/>
            <w:tcBorders>
              <w:top w:val="nil"/>
              <w:left w:val="nil"/>
              <w:bottom w:val="single" w:sz="4" w:space="0" w:color="auto"/>
              <w:right w:val="single" w:sz="4" w:space="0" w:color="auto"/>
            </w:tcBorders>
            <w:shd w:val="clear" w:color="000000" w:fill="FFFFFF"/>
            <w:noWrap/>
            <w:vAlign w:val="bottom"/>
            <w:hideMark/>
          </w:tcPr>
          <w:p w14:paraId="6DCC7036" w14:textId="77777777" w:rsidR="006E7D5A" w:rsidRPr="00DB2B31" w:rsidRDefault="006E7D5A" w:rsidP="006E7D5A">
            <w:pPr>
              <w:rPr>
                <w:rFonts w:ascii="Arial" w:hAnsi="Arial" w:cs="Arial"/>
                <w:sz w:val="20"/>
                <w:szCs w:val="20"/>
              </w:rPr>
            </w:pPr>
            <w:r w:rsidRPr="00DB2B31">
              <w:rPr>
                <w:rFonts w:ascii="Arial" w:hAnsi="Arial" w:cs="Arial"/>
                <w:sz w:val="20"/>
                <w:szCs w:val="20"/>
              </w:rPr>
              <w:t>Recursos Hídricos</w:t>
            </w:r>
          </w:p>
        </w:tc>
      </w:tr>
      <w:tr w:rsidR="006E7D5A" w:rsidRPr="00DB2B31" w14:paraId="56378546"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49695F0" w14:textId="77777777" w:rsidR="006E7D5A" w:rsidRPr="00DB2B31" w:rsidRDefault="006E7D5A" w:rsidP="006E7D5A">
            <w:pPr>
              <w:rPr>
                <w:rFonts w:ascii="Arial" w:hAnsi="Arial" w:cs="Arial"/>
                <w:sz w:val="20"/>
                <w:szCs w:val="20"/>
              </w:rPr>
            </w:pPr>
            <w:r w:rsidRPr="00DB2B31">
              <w:rPr>
                <w:rFonts w:ascii="Arial" w:hAnsi="Arial" w:cs="Arial"/>
                <w:sz w:val="20"/>
                <w:szCs w:val="20"/>
              </w:rPr>
              <w:t>325</w:t>
            </w:r>
          </w:p>
        </w:tc>
        <w:tc>
          <w:tcPr>
            <w:tcW w:w="4111" w:type="dxa"/>
            <w:tcBorders>
              <w:top w:val="nil"/>
              <w:left w:val="nil"/>
              <w:bottom w:val="single" w:sz="4" w:space="0" w:color="auto"/>
              <w:right w:val="single" w:sz="4" w:space="0" w:color="auto"/>
            </w:tcBorders>
            <w:shd w:val="clear" w:color="000000" w:fill="FFFFFF"/>
            <w:noWrap/>
            <w:vAlign w:val="bottom"/>
            <w:hideMark/>
          </w:tcPr>
          <w:p w14:paraId="600300A3"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del Interior, Obras Públicas y Vivienda (Gastos Propios)</w:t>
            </w:r>
          </w:p>
        </w:tc>
        <w:tc>
          <w:tcPr>
            <w:tcW w:w="567" w:type="dxa"/>
            <w:tcBorders>
              <w:top w:val="nil"/>
              <w:left w:val="nil"/>
              <w:bottom w:val="single" w:sz="4" w:space="0" w:color="auto"/>
              <w:right w:val="single" w:sz="4" w:space="0" w:color="auto"/>
            </w:tcBorders>
            <w:shd w:val="clear" w:color="000000" w:fill="FFFFFF"/>
            <w:noWrap/>
            <w:vAlign w:val="bottom"/>
            <w:hideMark/>
          </w:tcPr>
          <w:p w14:paraId="6E3C4EFE" w14:textId="77777777" w:rsidR="006E7D5A" w:rsidRPr="00DB2B31" w:rsidRDefault="006E7D5A" w:rsidP="006E7D5A">
            <w:pPr>
              <w:rPr>
                <w:rFonts w:ascii="Arial" w:hAnsi="Arial" w:cs="Arial"/>
                <w:sz w:val="20"/>
                <w:szCs w:val="20"/>
              </w:rPr>
            </w:pPr>
            <w:r w:rsidRPr="00DB2B31">
              <w:rPr>
                <w:rFonts w:ascii="Arial" w:hAnsi="Arial" w:cs="Arial"/>
                <w:sz w:val="20"/>
                <w:szCs w:val="20"/>
              </w:rPr>
              <w:t>87</w:t>
            </w:r>
          </w:p>
        </w:tc>
        <w:tc>
          <w:tcPr>
            <w:tcW w:w="4678" w:type="dxa"/>
            <w:tcBorders>
              <w:top w:val="nil"/>
              <w:left w:val="nil"/>
              <w:bottom w:val="single" w:sz="4" w:space="0" w:color="auto"/>
              <w:right w:val="single" w:sz="4" w:space="0" w:color="auto"/>
            </w:tcBorders>
            <w:shd w:val="clear" w:color="000000" w:fill="FFFFFF"/>
            <w:noWrap/>
            <w:vAlign w:val="bottom"/>
            <w:hideMark/>
          </w:tcPr>
          <w:p w14:paraId="1AAF680D" w14:textId="77777777" w:rsidR="006E7D5A" w:rsidRPr="00DB2B31" w:rsidRDefault="006E7D5A" w:rsidP="006E7D5A">
            <w:pPr>
              <w:rPr>
                <w:rFonts w:ascii="Arial" w:hAnsi="Arial" w:cs="Arial"/>
                <w:sz w:val="20"/>
                <w:szCs w:val="20"/>
              </w:rPr>
            </w:pPr>
            <w:r w:rsidRPr="00DB2B31">
              <w:rPr>
                <w:rFonts w:ascii="Arial" w:hAnsi="Arial" w:cs="Arial"/>
                <w:sz w:val="20"/>
                <w:szCs w:val="20"/>
              </w:rPr>
              <w:t>Apoyo para el Desarrollo de la Infraestructura Educativa (BID Nº 1966/OC-2, BID Nº 2424/OC-AR, BID Nº 2940/OC-AR</w:t>
            </w:r>
          </w:p>
        </w:tc>
      </w:tr>
      <w:tr w:rsidR="006E7D5A" w:rsidRPr="00DB2B31" w14:paraId="584CED68"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B00C45E" w14:textId="77777777" w:rsidR="006E7D5A" w:rsidRPr="00DB2B31" w:rsidRDefault="006E7D5A" w:rsidP="006E7D5A">
            <w:pPr>
              <w:rPr>
                <w:rFonts w:ascii="Arial" w:hAnsi="Arial" w:cs="Arial"/>
                <w:sz w:val="20"/>
                <w:szCs w:val="20"/>
              </w:rPr>
            </w:pPr>
            <w:r w:rsidRPr="00DB2B31">
              <w:rPr>
                <w:rFonts w:ascii="Arial" w:hAnsi="Arial" w:cs="Arial"/>
                <w:sz w:val="20"/>
                <w:szCs w:val="20"/>
              </w:rPr>
              <w:t>330</w:t>
            </w:r>
          </w:p>
        </w:tc>
        <w:tc>
          <w:tcPr>
            <w:tcW w:w="4111" w:type="dxa"/>
            <w:tcBorders>
              <w:top w:val="nil"/>
              <w:left w:val="nil"/>
              <w:bottom w:val="single" w:sz="4" w:space="0" w:color="auto"/>
              <w:right w:val="single" w:sz="4" w:space="0" w:color="auto"/>
            </w:tcBorders>
            <w:shd w:val="clear" w:color="000000" w:fill="FFFFFF"/>
            <w:noWrap/>
            <w:vAlign w:val="bottom"/>
            <w:hideMark/>
          </w:tcPr>
          <w:p w14:paraId="577A203D"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Educación</w:t>
            </w:r>
          </w:p>
        </w:tc>
        <w:tc>
          <w:tcPr>
            <w:tcW w:w="567" w:type="dxa"/>
            <w:tcBorders>
              <w:top w:val="nil"/>
              <w:left w:val="nil"/>
              <w:bottom w:val="single" w:sz="4" w:space="0" w:color="auto"/>
              <w:right w:val="single" w:sz="4" w:space="0" w:color="auto"/>
            </w:tcBorders>
            <w:shd w:val="clear" w:color="000000" w:fill="FFFFFF"/>
            <w:noWrap/>
            <w:vAlign w:val="bottom"/>
            <w:hideMark/>
          </w:tcPr>
          <w:p w14:paraId="0333B90D" w14:textId="77777777" w:rsidR="006E7D5A" w:rsidRPr="00DB2B31" w:rsidRDefault="006E7D5A" w:rsidP="006E7D5A">
            <w:pPr>
              <w:rPr>
                <w:rFonts w:ascii="Arial" w:hAnsi="Arial" w:cs="Arial"/>
                <w:sz w:val="20"/>
                <w:szCs w:val="20"/>
              </w:rPr>
            </w:pPr>
            <w:r w:rsidRPr="00DB2B31">
              <w:rPr>
                <w:rFonts w:ascii="Arial" w:hAnsi="Arial" w:cs="Arial"/>
                <w:sz w:val="20"/>
                <w:szCs w:val="20"/>
              </w:rPr>
              <w:t>26</w:t>
            </w:r>
          </w:p>
        </w:tc>
        <w:tc>
          <w:tcPr>
            <w:tcW w:w="4678" w:type="dxa"/>
            <w:tcBorders>
              <w:top w:val="nil"/>
              <w:left w:val="nil"/>
              <w:bottom w:val="single" w:sz="4" w:space="0" w:color="auto"/>
              <w:right w:val="single" w:sz="4" w:space="0" w:color="auto"/>
            </w:tcBorders>
            <w:shd w:val="clear" w:color="000000" w:fill="FFFFFF"/>
            <w:noWrap/>
            <w:vAlign w:val="bottom"/>
            <w:hideMark/>
          </w:tcPr>
          <w:p w14:paraId="724EE8FC" w14:textId="77777777" w:rsidR="006E7D5A" w:rsidRPr="00DB2B31" w:rsidRDefault="006E7D5A" w:rsidP="006E7D5A">
            <w:pPr>
              <w:rPr>
                <w:rFonts w:ascii="Arial" w:hAnsi="Arial" w:cs="Arial"/>
                <w:sz w:val="20"/>
                <w:szCs w:val="20"/>
              </w:rPr>
            </w:pPr>
            <w:r w:rsidRPr="00DB2B31">
              <w:rPr>
                <w:rFonts w:ascii="Arial" w:hAnsi="Arial" w:cs="Arial"/>
                <w:sz w:val="20"/>
                <w:szCs w:val="20"/>
              </w:rPr>
              <w:t>Desarrollo de la Educación Superior</w:t>
            </w:r>
          </w:p>
        </w:tc>
      </w:tr>
      <w:tr w:rsidR="006E7D5A" w:rsidRPr="00DB2B31" w14:paraId="5D8C1A4C"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A3C81E1" w14:textId="77777777" w:rsidR="006E7D5A" w:rsidRPr="00DB2B31" w:rsidRDefault="006E7D5A" w:rsidP="006E7D5A">
            <w:pPr>
              <w:rPr>
                <w:rFonts w:ascii="Arial" w:hAnsi="Arial" w:cs="Arial"/>
                <w:sz w:val="20"/>
                <w:szCs w:val="20"/>
              </w:rPr>
            </w:pPr>
            <w:r w:rsidRPr="00DB2B31">
              <w:rPr>
                <w:rFonts w:ascii="Arial" w:hAnsi="Arial" w:cs="Arial"/>
                <w:sz w:val="20"/>
                <w:szCs w:val="20"/>
              </w:rPr>
              <w:t>330</w:t>
            </w:r>
          </w:p>
        </w:tc>
        <w:tc>
          <w:tcPr>
            <w:tcW w:w="4111" w:type="dxa"/>
            <w:tcBorders>
              <w:top w:val="nil"/>
              <w:left w:val="nil"/>
              <w:bottom w:val="single" w:sz="4" w:space="0" w:color="auto"/>
              <w:right w:val="single" w:sz="4" w:space="0" w:color="auto"/>
            </w:tcBorders>
            <w:shd w:val="clear" w:color="000000" w:fill="FFFFFF"/>
            <w:noWrap/>
            <w:vAlign w:val="bottom"/>
            <w:hideMark/>
          </w:tcPr>
          <w:p w14:paraId="1E4F5913"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Educación</w:t>
            </w:r>
          </w:p>
        </w:tc>
        <w:tc>
          <w:tcPr>
            <w:tcW w:w="567" w:type="dxa"/>
            <w:tcBorders>
              <w:top w:val="nil"/>
              <w:left w:val="nil"/>
              <w:bottom w:val="single" w:sz="4" w:space="0" w:color="auto"/>
              <w:right w:val="single" w:sz="4" w:space="0" w:color="auto"/>
            </w:tcBorders>
            <w:shd w:val="clear" w:color="000000" w:fill="FFFFFF"/>
            <w:noWrap/>
            <w:vAlign w:val="bottom"/>
            <w:hideMark/>
          </w:tcPr>
          <w:p w14:paraId="6518FA8D" w14:textId="77777777" w:rsidR="006E7D5A" w:rsidRPr="00DB2B31" w:rsidRDefault="006E7D5A" w:rsidP="006E7D5A">
            <w:pPr>
              <w:rPr>
                <w:rFonts w:ascii="Arial" w:hAnsi="Arial" w:cs="Arial"/>
                <w:sz w:val="20"/>
                <w:szCs w:val="20"/>
              </w:rPr>
            </w:pPr>
            <w:r w:rsidRPr="00DB2B31">
              <w:rPr>
                <w:rFonts w:ascii="Arial" w:hAnsi="Arial" w:cs="Arial"/>
                <w:sz w:val="20"/>
                <w:szCs w:val="20"/>
              </w:rPr>
              <w:t>45</w:t>
            </w:r>
          </w:p>
        </w:tc>
        <w:tc>
          <w:tcPr>
            <w:tcW w:w="4678" w:type="dxa"/>
            <w:tcBorders>
              <w:top w:val="nil"/>
              <w:left w:val="nil"/>
              <w:bottom w:val="single" w:sz="4" w:space="0" w:color="auto"/>
              <w:right w:val="single" w:sz="4" w:space="0" w:color="auto"/>
            </w:tcBorders>
            <w:shd w:val="clear" w:color="000000" w:fill="FFFFFF"/>
            <w:noWrap/>
            <w:vAlign w:val="bottom"/>
            <w:hideMark/>
          </w:tcPr>
          <w:p w14:paraId="0A50EC76" w14:textId="77777777" w:rsidR="006E7D5A" w:rsidRPr="00DB2B31" w:rsidRDefault="006E7D5A" w:rsidP="006E7D5A">
            <w:pPr>
              <w:rPr>
                <w:rFonts w:ascii="Arial" w:hAnsi="Arial" w:cs="Arial"/>
                <w:sz w:val="20"/>
                <w:szCs w:val="20"/>
              </w:rPr>
            </w:pPr>
            <w:r w:rsidRPr="00DB2B31">
              <w:rPr>
                <w:rFonts w:ascii="Arial" w:hAnsi="Arial" w:cs="Arial"/>
                <w:sz w:val="20"/>
                <w:szCs w:val="20"/>
              </w:rPr>
              <w:t>Acciones de Formación Docente</w:t>
            </w:r>
          </w:p>
        </w:tc>
      </w:tr>
      <w:tr w:rsidR="006E7D5A" w:rsidRPr="00DB2B31" w14:paraId="109A8F87"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2D9AE9F" w14:textId="77777777" w:rsidR="006E7D5A" w:rsidRPr="00DB2B31" w:rsidRDefault="006E7D5A" w:rsidP="006E7D5A">
            <w:pPr>
              <w:rPr>
                <w:rFonts w:ascii="Arial" w:hAnsi="Arial" w:cs="Arial"/>
                <w:sz w:val="20"/>
                <w:szCs w:val="20"/>
              </w:rPr>
            </w:pPr>
            <w:r w:rsidRPr="00DB2B31">
              <w:rPr>
                <w:rFonts w:ascii="Arial" w:hAnsi="Arial" w:cs="Arial"/>
                <w:sz w:val="20"/>
                <w:szCs w:val="20"/>
              </w:rPr>
              <w:t>330</w:t>
            </w:r>
          </w:p>
        </w:tc>
        <w:tc>
          <w:tcPr>
            <w:tcW w:w="4111" w:type="dxa"/>
            <w:tcBorders>
              <w:top w:val="nil"/>
              <w:left w:val="nil"/>
              <w:bottom w:val="single" w:sz="4" w:space="0" w:color="auto"/>
              <w:right w:val="single" w:sz="4" w:space="0" w:color="auto"/>
            </w:tcBorders>
            <w:shd w:val="clear" w:color="000000" w:fill="FFFFFF"/>
            <w:noWrap/>
            <w:vAlign w:val="bottom"/>
            <w:hideMark/>
          </w:tcPr>
          <w:p w14:paraId="540D01DF"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Educación</w:t>
            </w:r>
          </w:p>
        </w:tc>
        <w:tc>
          <w:tcPr>
            <w:tcW w:w="567" w:type="dxa"/>
            <w:tcBorders>
              <w:top w:val="nil"/>
              <w:left w:val="nil"/>
              <w:bottom w:val="single" w:sz="4" w:space="0" w:color="auto"/>
              <w:right w:val="single" w:sz="4" w:space="0" w:color="auto"/>
            </w:tcBorders>
            <w:shd w:val="clear" w:color="000000" w:fill="FFFFFF"/>
            <w:noWrap/>
            <w:vAlign w:val="bottom"/>
            <w:hideMark/>
          </w:tcPr>
          <w:p w14:paraId="120DA85F" w14:textId="77777777" w:rsidR="006E7D5A" w:rsidRPr="00DB2B31" w:rsidRDefault="006E7D5A" w:rsidP="006E7D5A">
            <w:pPr>
              <w:rPr>
                <w:rFonts w:ascii="Arial" w:hAnsi="Arial" w:cs="Arial"/>
                <w:sz w:val="20"/>
                <w:szCs w:val="20"/>
              </w:rPr>
            </w:pPr>
            <w:r w:rsidRPr="00DB2B31">
              <w:rPr>
                <w:rFonts w:ascii="Arial" w:hAnsi="Arial" w:cs="Arial"/>
                <w:sz w:val="20"/>
                <w:szCs w:val="20"/>
              </w:rPr>
              <w:t>46</w:t>
            </w:r>
          </w:p>
        </w:tc>
        <w:tc>
          <w:tcPr>
            <w:tcW w:w="4678" w:type="dxa"/>
            <w:tcBorders>
              <w:top w:val="nil"/>
              <w:left w:val="nil"/>
              <w:bottom w:val="single" w:sz="4" w:space="0" w:color="auto"/>
              <w:right w:val="single" w:sz="4" w:space="0" w:color="auto"/>
            </w:tcBorders>
            <w:shd w:val="clear" w:color="000000" w:fill="FFFFFF"/>
            <w:noWrap/>
            <w:vAlign w:val="bottom"/>
            <w:hideMark/>
          </w:tcPr>
          <w:p w14:paraId="31010E9E" w14:textId="77777777" w:rsidR="006E7D5A" w:rsidRPr="00DB2B31" w:rsidRDefault="006E7D5A" w:rsidP="006E7D5A">
            <w:pPr>
              <w:rPr>
                <w:rFonts w:ascii="Arial" w:hAnsi="Arial" w:cs="Arial"/>
                <w:sz w:val="20"/>
                <w:szCs w:val="20"/>
              </w:rPr>
            </w:pPr>
            <w:r w:rsidRPr="00DB2B31">
              <w:rPr>
                <w:rFonts w:ascii="Arial" w:hAnsi="Arial" w:cs="Arial"/>
                <w:sz w:val="20"/>
                <w:szCs w:val="20"/>
              </w:rPr>
              <w:t>Fortalecimiento Edilicio de Jardines Infantiles</w:t>
            </w:r>
          </w:p>
        </w:tc>
      </w:tr>
      <w:tr w:rsidR="006E7D5A" w:rsidRPr="00DB2B31" w14:paraId="63547E99"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480F680" w14:textId="77777777" w:rsidR="006E7D5A" w:rsidRPr="00DB2B31" w:rsidRDefault="006E7D5A" w:rsidP="006E7D5A">
            <w:pPr>
              <w:rPr>
                <w:rFonts w:ascii="Arial" w:hAnsi="Arial" w:cs="Arial"/>
                <w:sz w:val="20"/>
                <w:szCs w:val="20"/>
              </w:rPr>
            </w:pPr>
            <w:r w:rsidRPr="00DB2B31">
              <w:rPr>
                <w:rFonts w:ascii="Arial" w:hAnsi="Arial" w:cs="Arial"/>
                <w:sz w:val="20"/>
                <w:szCs w:val="20"/>
              </w:rPr>
              <w:t>336</w:t>
            </w:r>
          </w:p>
        </w:tc>
        <w:tc>
          <w:tcPr>
            <w:tcW w:w="4111" w:type="dxa"/>
            <w:tcBorders>
              <w:top w:val="nil"/>
              <w:left w:val="nil"/>
              <w:bottom w:val="single" w:sz="4" w:space="0" w:color="auto"/>
              <w:right w:val="single" w:sz="4" w:space="0" w:color="auto"/>
            </w:tcBorders>
            <w:shd w:val="clear" w:color="000000" w:fill="FFFFFF"/>
            <w:noWrap/>
            <w:vAlign w:val="bottom"/>
            <w:hideMark/>
          </w:tcPr>
          <w:p w14:paraId="327D58C7"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Ciencia, Tecnología e Innovación Productiva</w:t>
            </w:r>
          </w:p>
        </w:tc>
        <w:tc>
          <w:tcPr>
            <w:tcW w:w="567" w:type="dxa"/>
            <w:tcBorders>
              <w:top w:val="nil"/>
              <w:left w:val="nil"/>
              <w:bottom w:val="single" w:sz="4" w:space="0" w:color="auto"/>
              <w:right w:val="single" w:sz="4" w:space="0" w:color="auto"/>
            </w:tcBorders>
            <w:shd w:val="clear" w:color="000000" w:fill="FFFFFF"/>
            <w:noWrap/>
            <w:vAlign w:val="bottom"/>
            <w:hideMark/>
          </w:tcPr>
          <w:p w14:paraId="0DC3A0B0" w14:textId="77777777" w:rsidR="006E7D5A" w:rsidRPr="00DB2B31" w:rsidRDefault="006E7D5A" w:rsidP="006E7D5A">
            <w:pPr>
              <w:rPr>
                <w:rFonts w:ascii="Arial" w:hAnsi="Arial" w:cs="Arial"/>
                <w:sz w:val="20"/>
                <w:szCs w:val="20"/>
              </w:rPr>
            </w:pPr>
            <w:r w:rsidRPr="00DB2B31">
              <w:rPr>
                <w:rFonts w:ascii="Arial" w:hAnsi="Arial" w:cs="Arial"/>
                <w:sz w:val="20"/>
                <w:szCs w:val="20"/>
              </w:rPr>
              <w:t>43</w:t>
            </w:r>
          </w:p>
        </w:tc>
        <w:tc>
          <w:tcPr>
            <w:tcW w:w="4678" w:type="dxa"/>
            <w:tcBorders>
              <w:top w:val="nil"/>
              <w:left w:val="nil"/>
              <w:bottom w:val="single" w:sz="4" w:space="0" w:color="auto"/>
              <w:right w:val="single" w:sz="4" w:space="0" w:color="auto"/>
            </w:tcBorders>
            <w:shd w:val="clear" w:color="000000" w:fill="FFFFFF"/>
            <w:noWrap/>
            <w:vAlign w:val="bottom"/>
            <w:hideMark/>
          </w:tcPr>
          <w:p w14:paraId="24F843F9" w14:textId="77777777" w:rsidR="006E7D5A" w:rsidRPr="00DB2B31" w:rsidRDefault="006E7D5A" w:rsidP="006E7D5A">
            <w:pPr>
              <w:rPr>
                <w:rFonts w:ascii="Arial" w:hAnsi="Arial" w:cs="Arial"/>
                <w:sz w:val="20"/>
                <w:szCs w:val="20"/>
              </w:rPr>
            </w:pPr>
            <w:r w:rsidRPr="00DB2B31">
              <w:rPr>
                <w:rFonts w:ascii="Arial" w:hAnsi="Arial" w:cs="Arial"/>
                <w:sz w:val="20"/>
                <w:szCs w:val="20"/>
              </w:rPr>
              <w:t>Formulación e Implementación de la Política de Ciencia y Tecnología</w:t>
            </w:r>
          </w:p>
        </w:tc>
      </w:tr>
      <w:tr w:rsidR="006E7D5A" w:rsidRPr="00DB2B31" w14:paraId="60D20FCE"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B8996F0" w14:textId="77777777" w:rsidR="006E7D5A" w:rsidRPr="00DB2B31" w:rsidRDefault="006E7D5A" w:rsidP="006E7D5A">
            <w:pPr>
              <w:rPr>
                <w:rFonts w:ascii="Arial" w:hAnsi="Arial" w:cs="Arial"/>
                <w:sz w:val="20"/>
                <w:szCs w:val="20"/>
              </w:rPr>
            </w:pPr>
            <w:r w:rsidRPr="00DB2B31">
              <w:rPr>
                <w:rFonts w:ascii="Arial" w:hAnsi="Arial" w:cs="Arial"/>
                <w:sz w:val="20"/>
                <w:szCs w:val="20"/>
              </w:rPr>
              <w:t>336</w:t>
            </w:r>
          </w:p>
        </w:tc>
        <w:tc>
          <w:tcPr>
            <w:tcW w:w="4111" w:type="dxa"/>
            <w:tcBorders>
              <w:top w:val="nil"/>
              <w:left w:val="nil"/>
              <w:bottom w:val="single" w:sz="4" w:space="0" w:color="auto"/>
              <w:right w:val="single" w:sz="4" w:space="0" w:color="auto"/>
            </w:tcBorders>
            <w:shd w:val="clear" w:color="000000" w:fill="FFFFFF"/>
            <w:noWrap/>
            <w:vAlign w:val="bottom"/>
            <w:hideMark/>
          </w:tcPr>
          <w:p w14:paraId="2870497C"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Ciencia, Tecnología e Innovación Productiva</w:t>
            </w:r>
          </w:p>
        </w:tc>
        <w:tc>
          <w:tcPr>
            <w:tcW w:w="567" w:type="dxa"/>
            <w:tcBorders>
              <w:top w:val="nil"/>
              <w:left w:val="nil"/>
              <w:bottom w:val="single" w:sz="4" w:space="0" w:color="auto"/>
              <w:right w:val="single" w:sz="4" w:space="0" w:color="auto"/>
            </w:tcBorders>
            <w:shd w:val="clear" w:color="000000" w:fill="FFFFFF"/>
            <w:noWrap/>
            <w:vAlign w:val="bottom"/>
            <w:hideMark/>
          </w:tcPr>
          <w:p w14:paraId="76BFDAC8" w14:textId="77777777" w:rsidR="006E7D5A" w:rsidRPr="00DB2B31" w:rsidRDefault="006E7D5A" w:rsidP="006E7D5A">
            <w:pPr>
              <w:rPr>
                <w:rFonts w:ascii="Arial" w:hAnsi="Arial" w:cs="Arial"/>
                <w:sz w:val="20"/>
                <w:szCs w:val="20"/>
              </w:rPr>
            </w:pPr>
            <w:r w:rsidRPr="00DB2B31">
              <w:rPr>
                <w:rFonts w:ascii="Arial" w:hAnsi="Arial" w:cs="Arial"/>
                <w:sz w:val="20"/>
                <w:szCs w:val="20"/>
              </w:rPr>
              <w:t>44</w:t>
            </w:r>
          </w:p>
        </w:tc>
        <w:tc>
          <w:tcPr>
            <w:tcW w:w="4678" w:type="dxa"/>
            <w:tcBorders>
              <w:top w:val="nil"/>
              <w:left w:val="nil"/>
              <w:bottom w:val="single" w:sz="4" w:space="0" w:color="auto"/>
              <w:right w:val="single" w:sz="4" w:space="0" w:color="auto"/>
            </w:tcBorders>
            <w:shd w:val="clear" w:color="000000" w:fill="FFFFFF"/>
            <w:noWrap/>
            <w:vAlign w:val="bottom"/>
            <w:hideMark/>
          </w:tcPr>
          <w:p w14:paraId="39392876" w14:textId="32E0E19D" w:rsidR="006E7D5A" w:rsidRPr="00DB2B31" w:rsidRDefault="006E7D5A" w:rsidP="006E7D5A">
            <w:pPr>
              <w:rPr>
                <w:rFonts w:ascii="Arial" w:hAnsi="Arial" w:cs="Arial"/>
                <w:sz w:val="20"/>
                <w:szCs w:val="20"/>
              </w:rPr>
            </w:pPr>
            <w:r w:rsidRPr="00DB2B31">
              <w:rPr>
                <w:rFonts w:ascii="Arial" w:hAnsi="Arial" w:cs="Arial"/>
                <w:sz w:val="20"/>
                <w:szCs w:val="20"/>
              </w:rPr>
              <w:t>Promoción y Financiamiento de Actividades de Ciencia,</w:t>
            </w:r>
            <w:r w:rsidR="005F4931">
              <w:rPr>
                <w:rFonts w:ascii="Arial" w:hAnsi="Arial" w:cs="Arial"/>
                <w:sz w:val="20"/>
                <w:szCs w:val="20"/>
              </w:rPr>
              <w:t xml:space="preserve"> </w:t>
            </w:r>
            <w:r w:rsidRPr="00DB2B31">
              <w:rPr>
                <w:rFonts w:ascii="Arial" w:hAnsi="Arial" w:cs="Arial"/>
                <w:sz w:val="20"/>
                <w:szCs w:val="20"/>
              </w:rPr>
              <w:t>Tecnología e Innovación</w:t>
            </w:r>
          </w:p>
        </w:tc>
      </w:tr>
      <w:tr w:rsidR="006E7D5A" w:rsidRPr="00DB2B31" w14:paraId="1D9B9F96" w14:textId="77777777" w:rsidTr="0093584D">
        <w:trPr>
          <w:trHeight w:val="293"/>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B542FA" w14:textId="77777777" w:rsidR="006E7D5A" w:rsidRPr="00DB2B31" w:rsidRDefault="006E7D5A" w:rsidP="006E7D5A">
            <w:pPr>
              <w:rPr>
                <w:rFonts w:ascii="Arial" w:hAnsi="Arial" w:cs="Arial"/>
                <w:sz w:val="20"/>
                <w:szCs w:val="20"/>
              </w:rPr>
            </w:pPr>
            <w:r w:rsidRPr="00DB2B31">
              <w:rPr>
                <w:rFonts w:ascii="Arial" w:hAnsi="Arial" w:cs="Arial"/>
                <w:sz w:val="20"/>
                <w:szCs w:val="20"/>
              </w:rPr>
              <w:t>337</w:t>
            </w:r>
          </w:p>
        </w:tc>
        <w:tc>
          <w:tcPr>
            <w:tcW w:w="4111" w:type="dxa"/>
            <w:tcBorders>
              <w:top w:val="single" w:sz="4" w:space="0" w:color="auto"/>
              <w:left w:val="nil"/>
              <w:bottom w:val="single" w:sz="4" w:space="0" w:color="auto"/>
              <w:right w:val="single" w:sz="4" w:space="0" w:color="auto"/>
            </w:tcBorders>
            <w:shd w:val="clear" w:color="000000" w:fill="FFFFFF"/>
            <w:noWrap/>
            <w:vAlign w:val="bottom"/>
            <w:hideMark/>
          </w:tcPr>
          <w:p w14:paraId="45D7554D"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Cultura</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70F034C6" w14:textId="77777777" w:rsidR="006E7D5A" w:rsidRPr="00DB2B31" w:rsidRDefault="006E7D5A" w:rsidP="006E7D5A">
            <w:pPr>
              <w:rPr>
                <w:rFonts w:ascii="Arial" w:hAnsi="Arial" w:cs="Arial"/>
                <w:sz w:val="20"/>
                <w:szCs w:val="20"/>
              </w:rPr>
            </w:pPr>
            <w:r w:rsidRPr="00DB2B31">
              <w:rPr>
                <w:rFonts w:ascii="Arial" w:hAnsi="Arial" w:cs="Arial"/>
                <w:sz w:val="20"/>
                <w:szCs w:val="20"/>
              </w:rPr>
              <w:t>16</w:t>
            </w:r>
          </w:p>
        </w:tc>
        <w:tc>
          <w:tcPr>
            <w:tcW w:w="4678" w:type="dxa"/>
            <w:tcBorders>
              <w:top w:val="single" w:sz="4" w:space="0" w:color="auto"/>
              <w:left w:val="nil"/>
              <w:bottom w:val="single" w:sz="4" w:space="0" w:color="auto"/>
              <w:right w:val="single" w:sz="4" w:space="0" w:color="auto"/>
            </w:tcBorders>
            <w:shd w:val="clear" w:color="000000" w:fill="FFFFFF"/>
            <w:noWrap/>
            <w:vAlign w:val="bottom"/>
            <w:hideMark/>
          </w:tcPr>
          <w:p w14:paraId="4A258CE9" w14:textId="77777777" w:rsidR="006E7D5A" w:rsidRPr="00DB2B31" w:rsidRDefault="006E7D5A" w:rsidP="006E7D5A">
            <w:pPr>
              <w:rPr>
                <w:rFonts w:ascii="Arial" w:hAnsi="Arial" w:cs="Arial"/>
                <w:sz w:val="20"/>
                <w:szCs w:val="20"/>
              </w:rPr>
            </w:pPr>
            <w:r w:rsidRPr="00DB2B31">
              <w:rPr>
                <w:rFonts w:ascii="Arial" w:hAnsi="Arial" w:cs="Arial"/>
                <w:sz w:val="20"/>
                <w:szCs w:val="20"/>
              </w:rPr>
              <w:t>Promoción Cultural</w:t>
            </w:r>
          </w:p>
        </w:tc>
      </w:tr>
      <w:tr w:rsidR="006E7D5A" w:rsidRPr="00DB2B31" w14:paraId="2A10BEC3" w14:textId="77777777" w:rsidTr="0093584D">
        <w:trPr>
          <w:trHeight w:val="293"/>
          <w:jc w:val="center"/>
        </w:trPr>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460845" w14:textId="77777777" w:rsidR="006E7D5A" w:rsidRPr="00DB2B31" w:rsidRDefault="006E7D5A" w:rsidP="006E7D5A">
            <w:pPr>
              <w:rPr>
                <w:rFonts w:ascii="Arial" w:hAnsi="Arial" w:cs="Arial"/>
                <w:sz w:val="20"/>
                <w:szCs w:val="20"/>
              </w:rPr>
            </w:pPr>
            <w:r w:rsidRPr="00DB2B31">
              <w:rPr>
                <w:rFonts w:ascii="Arial" w:hAnsi="Arial" w:cs="Arial"/>
                <w:sz w:val="20"/>
                <w:szCs w:val="20"/>
              </w:rPr>
              <w:lastRenderedPageBreak/>
              <w:t>337</w:t>
            </w:r>
          </w:p>
        </w:tc>
        <w:tc>
          <w:tcPr>
            <w:tcW w:w="4111" w:type="dxa"/>
            <w:tcBorders>
              <w:top w:val="single" w:sz="4" w:space="0" w:color="auto"/>
              <w:left w:val="nil"/>
              <w:bottom w:val="single" w:sz="4" w:space="0" w:color="auto"/>
              <w:right w:val="single" w:sz="4" w:space="0" w:color="auto"/>
            </w:tcBorders>
            <w:shd w:val="clear" w:color="000000" w:fill="FFFFFF"/>
            <w:noWrap/>
            <w:vAlign w:val="bottom"/>
            <w:hideMark/>
          </w:tcPr>
          <w:p w14:paraId="77B8238B"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Cultura</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6E387BA9" w14:textId="77777777" w:rsidR="006E7D5A" w:rsidRPr="00DB2B31" w:rsidRDefault="006E7D5A" w:rsidP="006E7D5A">
            <w:pPr>
              <w:rPr>
                <w:rFonts w:ascii="Arial" w:hAnsi="Arial" w:cs="Arial"/>
                <w:sz w:val="20"/>
                <w:szCs w:val="20"/>
              </w:rPr>
            </w:pPr>
            <w:r w:rsidRPr="00DB2B31">
              <w:rPr>
                <w:rFonts w:ascii="Arial" w:hAnsi="Arial" w:cs="Arial"/>
                <w:sz w:val="20"/>
                <w:szCs w:val="20"/>
              </w:rPr>
              <w:t>17</w:t>
            </w:r>
          </w:p>
        </w:tc>
        <w:tc>
          <w:tcPr>
            <w:tcW w:w="4678" w:type="dxa"/>
            <w:tcBorders>
              <w:top w:val="single" w:sz="4" w:space="0" w:color="auto"/>
              <w:left w:val="nil"/>
              <w:bottom w:val="single" w:sz="4" w:space="0" w:color="auto"/>
              <w:right w:val="single" w:sz="4" w:space="0" w:color="auto"/>
            </w:tcBorders>
            <w:shd w:val="clear" w:color="000000" w:fill="FFFFFF"/>
            <w:noWrap/>
            <w:vAlign w:val="bottom"/>
            <w:hideMark/>
          </w:tcPr>
          <w:p w14:paraId="07ECFF74" w14:textId="77777777" w:rsidR="006E7D5A" w:rsidRPr="00DB2B31" w:rsidRDefault="006E7D5A" w:rsidP="006E7D5A">
            <w:pPr>
              <w:rPr>
                <w:rFonts w:ascii="Arial" w:hAnsi="Arial" w:cs="Arial"/>
                <w:sz w:val="20"/>
                <w:szCs w:val="20"/>
              </w:rPr>
            </w:pPr>
            <w:r w:rsidRPr="00DB2B31">
              <w:rPr>
                <w:rFonts w:ascii="Arial" w:hAnsi="Arial" w:cs="Arial"/>
                <w:sz w:val="20"/>
                <w:szCs w:val="20"/>
              </w:rPr>
              <w:t>Gestión de Organismos Estables</w:t>
            </w:r>
          </w:p>
        </w:tc>
      </w:tr>
      <w:tr w:rsidR="006E7D5A" w:rsidRPr="00DB2B31" w14:paraId="6090559B"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F730C77" w14:textId="77777777" w:rsidR="006E7D5A" w:rsidRPr="00DB2B31" w:rsidRDefault="006E7D5A" w:rsidP="006E7D5A">
            <w:pPr>
              <w:rPr>
                <w:rFonts w:ascii="Arial" w:hAnsi="Arial" w:cs="Arial"/>
                <w:sz w:val="20"/>
                <w:szCs w:val="20"/>
              </w:rPr>
            </w:pPr>
            <w:r w:rsidRPr="00DB2B31">
              <w:rPr>
                <w:rFonts w:ascii="Arial" w:hAnsi="Arial" w:cs="Arial"/>
                <w:sz w:val="20"/>
                <w:szCs w:val="20"/>
              </w:rPr>
              <w:t>337</w:t>
            </w:r>
          </w:p>
        </w:tc>
        <w:tc>
          <w:tcPr>
            <w:tcW w:w="4111" w:type="dxa"/>
            <w:tcBorders>
              <w:top w:val="nil"/>
              <w:left w:val="nil"/>
              <w:bottom w:val="single" w:sz="4" w:space="0" w:color="auto"/>
              <w:right w:val="single" w:sz="4" w:space="0" w:color="auto"/>
            </w:tcBorders>
            <w:shd w:val="clear" w:color="000000" w:fill="FFFFFF"/>
            <w:noWrap/>
            <w:vAlign w:val="bottom"/>
            <w:hideMark/>
          </w:tcPr>
          <w:p w14:paraId="5BB211F6"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Cultura</w:t>
            </w:r>
          </w:p>
        </w:tc>
        <w:tc>
          <w:tcPr>
            <w:tcW w:w="567" w:type="dxa"/>
            <w:tcBorders>
              <w:top w:val="nil"/>
              <w:left w:val="nil"/>
              <w:bottom w:val="single" w:sz="4" w:space="0" w:color="auto"/>
              <w:right w:val="single" w:sz="4" w:space="0" w:color="auto"/>
            </w:tcBorders>
            <w:shd w:val="clear" w:color="000000" w:fill="FFFFFF"/>
            <w:noWrap/>
            <w:vAlign w:val="bottom"/>
            <w:hideMark/>
          </w:tcPr>
          <w:p w14:paraId="5967F750" w14:textId="77777777" w:rsidR="006E7D5A" w:rsidRPr="00DB2B31" w:rsidRDefault="006E7D5A" w:rsidP="006E7D5A">
            <w:pPr>
              <w:rPr>
                <w:rFonts w:ascii="Arial" w:hAnsi="Arial" w:cs="Arial"/>
                <w:sz w:val="20"/>
                <w:szCs w:val="20"/>
              </w:rPr>
            </w:pPr>
            <w:r w:rsidRPr="00DB2B31">
              <w:rPr>
                <w:rFonts w:ascii="Arial" w:hAnsi="Arial" w:cs="Arial"/>
                <w:sz w:val="20"/>
                <w:szCs w:val="20"/>
              </w:rPr>
              <w:t>18</w:t>
            </w:r>
          </w:p>
        </w:tc>
        <w:tc>
          <w:tcPr>
            <w:tcW w:w="4678" w:type="dxa"/>
            <w:tcBorders>
              <w:top w:val="nil"/>
              <w:left w:val="nil"/>
              <w:bottom w:val="single" w:sz="4" w:space="0" w:color="auto"/>
              <w:right w:val="single" w:sz="4" w:space="0" w:color="auto"/>
            </w:tcBorders>
            <w:shd w:val="clear" w:color="000000" w:fill="FFFFFF"/>
            <w:noWrap/>
            <w:vAlign w:val="bottom"/>
            <w:hideMark/>
          </w:tcPr>
          <w:p w14:paraId="048795F4" w14:textId="77777777" w:rsidR="006E7D5A" w:rsidRPr="00DB2B31" w:rsidRDefault="006E7D5A" w:rsidP="006E7D5A">
            <w:pPr>
              <w:rPr>
                <w:rFonts w:ascii="Arial" w:hAnsi="Arial" w:cs="Arial"/>
                <w:sz w:val="20"/>
                <w:szCs w:val="20"/>
              </w:rPr>
            </w:pPr>
            <w:r w:rsidRPr="00DB2B31">
              <w:rPr>
                <w:rFonts w:ascii="Arial" w:hAnsi="Arial" w:cs="Arial"/>
                <w:sz w:val="20"/>
                <w:szCs w:val="20"/>
              </w:rPr>
              <w:t>Gestión de Museos Nacionales</w:t>
            </w:r>
          </w:p>
        </w:tc>
      </w:tr>
      <w:tr w:rsidR="006E7D5A" w:rsidRPr="00DB2B31" w14:paraId="1AFF8026"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C30FC58" w14:textId="77777777" w:rsidR="006E7D5A" w:rsidRPr="00DB2B31" w:rsidRDefault="006E7D5A" w:rsidP="006E7D5A">
            <w:pPr>
              <w:rPr>
                <w:rFonts w:ascii="Arial" w:hAnsi="Arial" w:cs="Arial"/>
                <w:sz w:val="20"/>
                <w:szCs w:val="20"/>
              </w:rPr>
            </w:pPr>
            <w:r w:rsidRPr="00DB2B31">
              <w:rPr>
                <w:rFonts w:ascii="Arial" w:hAnsi="Arial" w:cs="Arial"/>
                <w:sz w:val="20"/>
                <w:szCs w:val="20"/>
              </w:rPr>
              <w:t>350</w:t>
            </w:r>
          </w:p>
        </w:tc>
        <w:tc>
          <w:tcPr>
            <w:tcW w:w="4111" w:type="dxa"/>
            <w:tcBorders>
              <w:top w:val="nil"/>
              <w:left w:val="nil"/>
              <w:bottom w:val="single" w:sz="4" w:space="0" w:color="auto"/>
              <w:right w:val="single" w:sz="4" w:space="0" w:color="auto"/>
            </w:tcBorders>
            <w:shd w:val="clear" w:color="000000" w:fill="FFFFFF"/>
            <w:noWrap/>
            <w:vAlign w:val="bottom"/>
            <w:hideMark/>
          </w:tcPr>
          <w:p w14:paraId="1E4D7810"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Trabajo, Empleo y Seguridad Social</w:t>
            </w:r>
          </w:p>
        </w:tc>
        <w:tc>
          <w:tcPr>
            <w:tcW w:w="567" w:type="dxa"/>
            <w:tcBorders>
              <w:top w:val="nil"/>
              <w:left w:val="nil"/>
              <w:bottom w:val="single" w:sz="4" w:space="0" w:color="auto"/>
              <w:right w:val="single" w:sz="4" w:space="0" w:color="auto"/>
            </w:tcBorders>
            <w:shd w:val="clear" w:color="000000" w:fill="FFFFFF"/>
            <w:noWrap/>
            <w:vAlign w:val="bottom"/>
            <w:hideMark/>
          </w:tcPr>
          <w:p w14:paraId="1D03CB37" w14:textId="77777777" w:rsidR="006E7D5A" w:rsidRPr="00DB2B31" w:rsidRDefault="006E7D5A" w:rsidP="006E7D5A">
            <w:pPr>
              <w:rPr>
                <w:rFonts w:ascii="Arial" w:hAnsi="Arial" w:cs="Arial"/>
                <w:sz w:val="20"/>
                <w:szCs w:val="20"/>
              </w:rPr>
            </w:pPr>
            <w:r w:rsidRPr="00DB2B31">
              <w:rPr>
                <w:rFonts w:ascii="Arial" w:hAnsi="Arial" w:cs="Arial"/>
                <w:sz w:val="20"/>
                <w:szCs w:val="20"/>
              </w:rPr>
              <w:t>16</w:t>
            </w:r>
          </w:p>
        </w:tc>
        <w:tc>
          <w:tcPr>
            <w:tcW w:w="4678" w:type="dxa"/>
            <w:tcBorders>
              <w:top w:val="nil"/>
              <w:left w:val="nil"/>
              <w:bottom w:val="single" w:sz="4" w:space="0" w:color="auto"/>
              <w:right w:val="single" w:sz="4" w:space="0" w:color="auto"/>
            </w:tcBorders>
            <w:shd w:val="clear" w:color="000000" w:fill="FFFFFF"/>
            <w:noWrap/>
            <w:vAlign w:val="bottom"/>
            <w:hideMark/>
          </w:tcPr>
          <w:p w14:paraId="3597C8CF" w14:textId="77777777" w:rsidR="006E7D5A" w:rsidRPr="00DB2B31" w:rsidRDefault="006E7D5A" w:rsidP="006E7D5A">
            <w:pPr>
              <w:rPr>
                <w:rFonts w:ascii="Arial" w:hAnsi="Arial" w:cs="Arial"/>
                <w:sz w:val="20"/>
                <w:szCs w:val="20"/>
              </w:rPr>
            </w:pPr>
            <w:r w:rsidRPr="00DB2B31">
              <w:rPr>
                <w:rFonts w:ascii="Arial" w:hAnsi="Arial" w:cs="Arial"/>
                <w:sz w:val="20"/>
                <w:szCs w:val="20"/>
              </w:rPr>
              <w:t>Acciones de Empleo</w:t>
            </w:r>
          </w:p>
        </w:tc>
      </w:tr>
      <w:tr w:rsidR="006E7D5A" w:rsidRPr="00DB2B31" w14:paraId="5123543D"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6E3E834" w14:textId="77777777" w:rsidR="006E7D5A" w:rsidRPr="00DB2B31" w:rsidRDefault="006E7D5A" w:rsidP="006E7D5A">
            <w:pPr>
              <w:rPr>
                <w:rFonts w:ascii="Arial" w:hAnsi="Arial" w:cs="Arial"/>
                <w:sz w:val="20"/>
                <w:szCs w:val="20"/>
              </w:rPr>
            </w:pPr>
            <w:r w:rsidRPr="00DB2B31">
              <w:rPr>
                <w:rFonts w:ascii="Arial" w:hAnsi="Arial" w:cs="Arial"/>
                <w:sz w:val="20"/>
                <w:szCs w:val="20"/>
              </w:rPr>
              <w:t>350</w:t>
            </w:r>
          </w:p>
        </w:tc>
        <w:tc>
          <w:tcPr>
            <w:tcW w:w="4111" w:type="dxa"/>
            <w:tcBorders>
              <w:top w:val="nil"/>
              <w:left w:val="nil"/>
              <w:bottom w:val="single" w:sz="4" w:space="0" w:color="auto"/>
              <w:right w:val="single" w:sz="4" w:space="0" w:color="auto"/>
            </w:tcBorders>
            <w:shd w:val="clear" w:color="000000" w:fill="FFFFFF"/>
            <w:noWrap/>
            <w:vAlign w:val="bottom"/>
            <w:hideMark/>
          </w:tcPr>
          <w:p w14:paraId="004FE7CA"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Trabajo, Empleo y Seguridad Social</w:t>
            </w:r>
          </w:p>
        </w:tc>
        <w:tc>
          <w:tcPr>
            <w:tcW w:w="567" w:type="dxa"/>
            <w:tcBorders>
              <w:top w:val="nil"/>
              <w:left w:val="nil"/>
              <w:bottom w:val="single" w:sz="4" w:space="0" w:color="auto"/>
              <w:right w:val="single" w:sz="4" w:space="0" w:color="auto"/>
            </w:tcBorders>
            <w:shd w:val="clear" w:color="000000" w:fill="FFFFFF"/>
            <w:noWrap/>
            <w:vAlign w:val="bottom"/>
            <w:hideMark/>
          </w:tcPr>
          <w:p w14:paraId="147BDC25" w14:textId="77777777" w:rsidR="006E7D5A" w:rsidRPr="00DB2B31" w:rsidRDefault="006E7D5A" w:rsidP="006E7D5A">
            <w:pPr>
              <w:rPr>
                <w:rFonts w:ascii="Arial" w:hAnsi="Arial" w:cs="Arial"/>
                <w:sz w:val="20"/>
                <w:szCs w:val="20"/>
              </w:rPr>
            </w:pPr>
            <w:r w:rsidRPr="00DB2B31">
              <w:rPr>
                <w:rFonts w:ascii="Arial" w:hAnsi="Arial" w:cs="Arial"/>
                <w:sz w:val="20"/>
                <w:szCs w:val="20"/>
              </w:rPr>
              <w:t>20</w:t>
            </w:r>
          </w:p>
        </w:tc>
        <w:tc>
          <w:tcPr>
            <w:tcW w:w="4678" w:type="dxa"/>
            <w:tcBorders>
              <w:top w:val="nil"/>
              <w:left w:val="nil"/>
              <w:bottom w:val="single" w:sz="4" w:space="0" w:color="auto"/>
              <w:right w:val="single" w:sz="4" w:space="0" w:color="auto"/>
            </w:tcBorders>
            <w:shd w:val="clear" w:color="000000" w:fill="FFFFFF"/>
            <w:noWrap/>
            <w:vAlign w:val="bottom"/>
            <w:hideMark/>
          </w:tcPr>
          <w:p w14:paraId="6EB92DEA" w14:textId="77777777" w:rsidR="006E7D5A" w:rsidRPr="00DB2B31" w:rsidRDefault="006E7D5A" w:rsidP="006E7D5A">
            <w:pPr>
              <w:rPr>
                <w:rFonts w:ascii="Arial" w:hAnsi="Arial" w:cs="Arial"/>
                <w:sz w:val="20"/>
                <w:szCs w:val="20"/>
              </w:rPr>
            </w:pPr>
            <w:r w:rsidRPr="00DB2B31">
              <w:rPr>
                <w:rFonts w:ascii="Arial" w:hAnsi="Arial" w:cs="Arial"/>
                <w:sz w:val="20"/>
                <w:szCs w:val="20"/>
              </w:rPr>
              <w:t>Formulación y Regulación de la Política Laboral</w:t>
            </w:r>
          </w:p>
        </w:tc>
      </w:tr>
      <w:tr w:rsidR="006E7D5A" w:rsidRPr="00DB2B31" w14:paraId="7CFDD9E4"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363794E" w14:textId="77777777" w:rsidR="006E7D5A" w:rsidRPr="00DB2B31" w:rsidRDefault="006E7D5A" w:rsidP="006E7D5A">
            <w:pPr>
              <w:rPr>
                <w:rFonts w:ascii="Arial" w:hAnsi="Arial" w:cs="Arial"/>
                <w:sz w:val="20"/>
                <w:szCs w:val="20"/>
              </w:rPr>
            </w:pPr>
            <w:r w:rsidRPr="00DB2B31">
              <w:rPr>
                <w:rFonts w:ascii="Arial" w:hAnsi="Arial" w:cs="Arial"/>
                <w:sz w:val="20"/>
                <w:szCs w:val="20"/>
              </w:rPr>
              <w:t>350</w:t>
            </w:r>
          </w:p>
        </w:tc>
        <w:tc>
          <w:tcPr>
            <w:tcW w:w="4111" w:type="dxa"/>
            <w:tcBorders>
              <w:top w:val="nil"/>
              <w:left w:val="nil"/>
              <w:bottom w:val="single" w:sz="4" w:space="0" w:color="auto"/>
              <w:right w:val="single" w:sz="4" w:space="0" w:color="auto"/>
            </w:tcBorders>
            <w:shd w:val="clear" w:color="000000" w:fill="FFFFFF"/>
            <w:noWrap/>
            <w:vAlign w:val="bottom"/>
            <w:hideMark/>
          </w:tcPr>
          <w:p w14:paraId="2A319AAD"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Trabajo, Empleo y Seguridad Social</w:t>
            </w:r>
          </w:p>
        </w:tc>
        <w:tc>
          <w:tcPr>
            <w:tcW w:w="567" w:type="dxa"/>
            <w:tcBorders>
              <w:top w:val="nil"/>
              <w:left w:val="nil"/>
              <w:bottom w:val="single" w:sz="4" w:space="0" w:color="auto"/>
              <w:right w:val="single" w:sz="4" w:space="0" w:color="auto"/>
            </w:tcBorders>
            <w:shd w:val="clear" w:color="000000" w:fill="FFFFFF"/>
            <w:noWrap/>
            <w:vAlign w:val="bottom"/>
            <w:hideMark/>
          </w:tcPr>
          <w:p w14:paraId="4C07A38E" w14:textId="77777777" w:rsidR="006E7D5A" w:rsidRPr="00DB2B31" w:rsidRDefault="006E7D5A" w:rsidP="006E7D5A">
            <w:pPr>
              <w:rPr>
                <w:rFonts w:ascii="Arial" w:hAnsi="Arial" w:cs="Arial"/>
                <w:sz w:val="20"/>
                <w:szCs w:val="20"/>
              </w:rPr>
            </w:pPr>
            <w:r w:rsidRPr="00DB2B31">
              <w:rPr>
                <w:rFonts w:ascii="Arial" w:hAnsi="Arial" w:cs="Arial"/>
                <w:sz w:val="20"/>
                <w:szCs w:val="20"/>
              </w:rPr>
              <w:t>22</w:t>
            </w:r>
          </w:p>
        </w:tc>
        <w:tc>
          <w:tcPr>
            <w:tcW w:w="4678" w:type="dxa"/>
            <w:tcBorders>
              <w:top w:val="nil"/>
              <w:left w:val="nil"/>
              <w:bottom w:val="single" w:sz="4" w:space="0" w:color="auto"/>
              <w:right w:val="single" w:sz="4" w:space="0" w:color="auto"/>
            </w:tcBorders>
            <w:shd w:val="clear" w:color="000000" w:fill="FFFFFF"/>
            <w:noWrap/>
            <w:vAlign w:val="bottom"/>
            <w:hideMark/>
          </w:tcPr>
          <w:p w14:paraId="5C1A6E14" w14:textId="77777777" w:rsidR="006E7D5A" w:rsidRPr="00DB2B31" w:rsidRDefault="006E7D5A" w:rsidP="006E7D5A">
            <w:pPr>
              <w:rPr>
                <w:rFonts w:ascii="Arial" w:hAnsi="Arial" w:cs="Arial"/>
                <w:sz w:val="20"/>
                <w:szCs w:val="20"/>
              </w:rPr>
            </w:pPr>
            <w:r w:rsidRPr="00DB2B31">
              <w:rPr>
                <w:rFonts w:ascii="Arial" w:hAnsi="Arial" w:cs="Arial"/>
                <w:sz w:val="20"/>
                <w:szCs w:val="20"/>
              </w:rPr>
              <w:t>Regularización del Trabajo</w:t>
            </w:r>
          </w:p>
        </w:tc>
      </w:tr>
      <w:tr w:rsidR="006E7D5A" w:rsidRPr="00DB2B31" w14:paraId="57EA87AD"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19CFDDC" w14:textId="77777777" w:rsidR="006E7D5A" w:rsidRPr="00DB2B31" w:rsidRDefault="006E7D5A" w:rsidP="006E7D5A">
            <w:pPr>
              <w:rPr>
                <w:rFonts w:ascii="Arial" w:hAnsi="Arial" w:cs="Arial"/>
                <w:sz w:val="20"/>
                <w:szCs w:val="20"/>
              </w:rPr>
            </w:pPr>
            <w:r w:rsidRPr="00DB2B31">
              <w:rPr>
                <w:rFonts w:ascii="Arial" w:hAnsi="Arial" w:cs="Arial"/>
                <w:sz w:val="20"/>
                <w:szCs w:val="20"/>
              </w:rPr>
              <w:t>350</w:t>
            </w:r>
          </w:p>
        </w:tc>
        <w:tc>
          <w:tcPr>
            <w:tcW w:w="4111" w:type="dxa"/>
            <w:tcBorders>
              <w:top w:val="nil"/>
              <w:left w:val="nil"/>
              <w:bottom w:val="single" w:sz="4" w:space="0" w:color="auto"/>
              <w:right w:val="single" w:sz="4" w:space="0" w:color="auto"/>
            </w:tcBorders>
            <w:shd w:val="clear" w:color="000000" w:fill="FFFFFF"/>
            <w:noWrap/>
            <w:vAlign w:val="bottom"/>
            <w:hideMark/>
          </w:tcPr>
          <w:p w14:paraId="6EC3A87A"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Trabajo, Empleo y Seguridad Social</w:t>
            </w:r>
          </w:p>
        </w:tc>
        <w:tc>
          <w:tcPr>
            <w:tcW w:w="567" w:type="dxa"/>
            <w:tcBorders>
              <w:top w:val="nil"/>
              <w:left w:val="nil"/>
              <w:bottom w:val="single" w:sz="4" w:space="0" w:color="auto"/>
              <w:right w:val="single" w:sz="4" w:space="0" w:color="auto"/>
            </w:tcBorders>
            <w:shd w:val="clear" w:color="000000" w:fill="FFFFFF"/>
            <w:noWrap/>
            <w:vAlign w:val="bottom"/>
            <w:hideMark/>
          </w:tcPr>
          <w:p w14:paraId="63233C11" w14:textId="77777777" w:rsidR="006E7D5A" w:rsidRPr="00DB2B31" w:rsidRDefault="006E7D5A" w:rsidP="006E7D5A">
            <w:pPr>
              <w:rPr>
                <w:rFonts w:ascii="Arial" w:hAnsi="Arial" w:cs="Arial"/>
                <w:sz w:val="20"/>
                <w:szCs w:val="20"/>
              </w:rPr>
            </w:pPr>
            <w:r w:rsidRPr="00DB2B31">
              <w:rPr>
                <w:rFonts w:ascii="Arial" w:hAnsi="Arial" w:cs="Arial"/>
                <w:sz w:val="20"/>
                <w:szCs w:val="20"/>
              </w:rPr>
              <w:t>23</w:t>
            </w:r>
          </w:p>
        </w:tc>
        <w:tc>
          <w:tcPr>
            <w:tcW w:w="4678" w:type="dxa"/>
            <w:tcBorders>
              <w:top w:val="nil"/>
              <w:left w:val="nil"/>
              <w:bottom w:val="single" w:sz="4" w:space="0" w:color="auto"/>
              <w:right w:val="single" w:sz="4" w:space="0" w:color="auto"/>
            </w:tcBorders>
            <w:shd w:val="clear" w:color="000000" w:fill="FFFFFF"/>
            <w:noWrap/>
            <w:vAlign w:val="bottom"/>
            <w:hideMark/>
          </w:tcPr>
          <w:p w14:paraId="59C439CE" w14:textId="77777777" w:rsidR="006E7D5A" w:rsidRPr="00DB2B31" w:rsidRDefault="006E7D5A" w:rsidP="006E7D5A">
            <w:pPr>
              <w:rPr>
                <w:rFonts w:ascii="Arial" w:hAnsi="Arial" w:cs="Arial"/>
                <w:sz w:val="20"/>
                <w:szCs w:val="20"/>
              </w:rPr>
            </w:pPr>
            <w:r w:rsidRPr="00DB2B31">
              <w:rPr>
                <w:rFonts w:ascii="Arial" w:hAnsi="Arial" w:cs="Arial"/>
                <w:sz w:val="20"/>
                <w:szCs w:val="20"/>
              </w:rPr>
              <w:t>Acciones de Capacitación Laboral</w:t>
            </w:r>
          </w:p>
        </w:tc>
      </w:tr>
      <w:tr w:rsidR="006E7D5A" w:rsidRPr="00DB2B31" w14:paraId="05213AB4"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B63CAA4" w14:textId="77777777" w:rsidR="006E7D5A" w:rsidRPr="00DB2B31" w:rsidRDefault="006E7D5A" w:rsidP="006E7D5A">
            <w:pPr>
              <w:rPr>
                <w:rFonts w:ascii="Arial" w:hAnsi="Arial" w:cs="Arial"/>
                <w:sz w:val="20"/>
                <w:szCs w:val="20"/>
              </w:rPr>
            </w:pPr>
            <w:r w:rsidRPr="00DB2B31">
              <w:rPr>
                <w:rFonts w:ascii="Arial" w:hAnsi="Arial" w:cs="Arial"/>
                <w:sz w:val="20"/>
                <w:szCs w:val="20"/>
              </w:rPr>
              <w:t>350</w:t>
            </w:r>
          </w:p>
        </w:tc>
        <w:tc>
          <w:tcPr>
            <w:tcW w:w="4111" w:type="dxa"/>
            <w:tcBorders>
              <w:top w:val="nil"/>
              <w:left w:val="nil"/>
              <w:bottom w:val="single" w:sz="4" w:space="0" w:color="auto"/>
              <w:right w:val="single" w:sz="4" w:space="0" w:color="auto"/>
            </w:tcBorders>
            <w:shd w:val="clear" w:color="000000" w:fill="FFFFFF"/>
            <w:noWrap/>
            <w:vAlign w:val="bottom"/>
            <w:hideMark/>
          </w:tcPr>
          <w:p w14:paraId="1E61EAC5"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Trabajo, Empleo y Seguridad Social</w:t>
            </w:r>
          </w:p>
        </w:tc>
        <w:tc>
          <w:tcPr>
            <w:tcW w:w="567" w:type="dxa"/>
            <w:tcBorders>
              <w:top w:val="nil"/>
              <w:left w:val="nil"/>
              <w:bottom w:val="single" w:sz="4" w:space="0" w:color="auto"/>
              <w:right w:val="single" w:sz="4" w:space="0" w:color="auto"/>
            </w:tcBorders>
            <w:shd w:val="clear" w:color="000000" w:fill="FFFFFF"/>
            <w:noWrap/>
            <w:vAlign w:val="bottom"/>
            <w:hideMark/>
          </w:tcPr>
          <w:p w14:paraId="2D783E57" w14:textId="77777777" w:rsidR="006E7D5A" w:rsidRPr="00DB2B31" w:rsidRDefault="006E7D5A" w:rsidP="006E7D5A">
            <w:pPr>
              <w:rPr>
                <w:rFonts w:ascii="Arial" w:hAnsi="Arial" w:cs="Arial"/>
                <w:sz w:val="20"/>
                <w:szCs w:val="20"/>
              </w:rPr>
            </w:pPr>
            <w:r w:rsidRPr="00DB2B31">
              <w:rPr>
                <w:rFonts w:ascii="Arial" w:hAnsi="Arial" w:cs="Arial"/>
                <w:sz w:val="20"/>
                <w:szCs w:val="20"/>
              </w:rPr>
              <w:t>24</w:t>
            </w:r>
          </w:p>
        </w:tc>
        <w:tc>
          <w:tcPr>
            <w:tcW w:w="4678" w:type="dxa"/>
            <w:tcBorders>
              <w:top w:val="nil"/>
              <w:left w:val="nil"/>
              <w:bottom w:val="single" w:sz="4" w:space="0" w:color="auto"/>
              <w:right w:val="single" w:sz="4" w:space="0" w:color="auto"/>
            </w:tcBorders>
            <w:shd w:val="clear" w:color="000000" w:fill="FFFFFF"/>
            <w:noWrap/>
            <w:vAlign w:val="bottom"/>
            <w:hideMark/>
          </w:tcPr>
          <w:p w14:paraId="78FC60F9" w14:textId="77777777" w:rsidR="006E7D5A" w:rsidRPr="00DB2B31" w:rsidRDefault="006E7D5A" w:rsidP="006E7D5A">
            <w:pPr>
              <w:rPr>
                <w:rFonts w:ascii="Arial" w:hAnsi="Arial" w:cs="Arial"/>
                <w:sz w:val="20"/>
                <w:szCs w:val="20"/>
              </w:rPr>
            </w:pPr>
            <w:r w:rsidRPr="00DB2B31">
              <w:rPr>
                <w:rFonts w:ascii="Arial" w:hAnsi="Arial" w:cs="Arial"/>
                <w:sz w:val="20"/>
                <w:szCs w:val="20"/>
              </w:rPr>
              <w:t>Sistema Federal de Empleo</w:t>
            </w:r>
          </w:p>
        </w:tc>
      </w:tr>
      <w:tr w:rsidR="006E7D5A" w:rsidRPr="00DB2B31" w14:paraId="64D7FA4B"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6D5C3CF" w14:textId="77777777" w:rsidR="006E7D5A" w:rsidRPr="00DB2B31" w:rsidRDefault="006E7D5A" w:rsidP="006E7D5A">
            <w:pPr>
              <w:rPr>
                <w:rFonts w:ascii="Arial" w:hAnsi="Arial" w:cs="Arial"/>
                <w:sz w:val="20"/>
                <w:szCs w:val="20"/>
              </w:rPr>
            </w:pPr>
            <w:r w:rsidRPr="00DB2B31">
              <w:rPr>
                <w:rFonts w:ascii="Arial" w:hAnsi="Arial" w:cs="Arial"/>
                <w:sz w:val="20"/>
                <w:szCs w:val="20"/>
              </w:rPr>
              <w:t>361</w:t>
            </w:r>
          </w:p>
        </w:tc>
        <w:tc>
          <w:tcPr>
            <w:tcW w:w="4111" w:type="dxa"/>
            <w:tcBorders>
              <w:top w:val="nil"/>
              <w:left w:val="nil"/>
              <w:bottom w:val="single" w:sz="4" w:space="0" w:color="auto"/>
              <w:right w:val="single" w:sz="4" w:space="0" w:color="auto"/>
            </w:tcBorders>
            <w:shd w:val="clear" w:color="000000" w:fill="FFFFFF"/>
            <w:noWrap/>
            <w:vAlign w:val="bottom"/>
            <w:hideMark/>
          </w:tcPr>
          <w:p w14:paraId="31C5D3C9" w14:textId="77777777" w:rsidR="006E7D5A" w:rsidRPr="00DB2B31" w:rsidRDefault="006E7D5A" w:rsidP="006E7D5A">
            <w:pPr>
              <w:rPr>
                <w:rFonts w:ascii="Arial" w:hAnsi="Arial" w:cs="Arial"/>
                <w:sz w:val="20"/>
                <w:szCs w:val="20"/>
              </w:rPr>
            </w:pPr>
            <w:r w:rsidRPr="00DB2B31">
              <w:rPr>
                <w:rFonts w:ascii="Arial" w:hAnsi="Arial" w:cs="Arial"/>
                <w:sz w:val="20"/>
                <w:szCs w:val="20"/>
              </w:rPr>
              <w:t>Defensoría General de la Nación</w:t>
            </w:r>
          </w:p>
        </w:tc>
        <w:tc>
          <w:tcPr>
            <w:tcW w:w="567" w:type="dxa"/>
            <w:tcBorders>
              <w:top w:val="nil"/>
              <w:left w:val="nil"/>
              <w:bottom w:val="single" w:sz="4" w:space="0" w:color="auto"/>
              <w:right w:val="single" w:sz="4" w:space="0" w:color="auto"/>
            </w:tcBorders>
            <w:shd w:val="clear" w:color="000000" w:fill="FFFFFF"/>
            <w:noWrap/>
            <w:vAlign w:val="bottom"/>
            <w:hideMark/>
          </w:tcPr>
          <w:p w14:paraId="0D5A9BF7" w14:textId="77777777" w:rsidR="006E7D5A" w:rsidRPr="00DB2B31" w:rsidRDefault="006E7D5A" w:rsidP="006E7D5A">
            <w:pPr>
              <w:rPr>
                <w:rFonts w:ascii="Arial" w:hAnsi="Arial" w:cs="Arial"/>
                <w:sz w:val="20"/>
                <w:szCs w:val="20"/>
              </w:rPr>
            </w:pPr>
            <w:r w:rsidRPr="00DB2B31">
              <w:rPr>
                <w:rFonts w:ascii="Arial" w:hAnsi="Arial" w:cs="Arial"/>
                <w:sz w:val="20"/>
                <w:szCs w:val="20"/>
              </w:rPr>
              <w:t>17</w:t>
            </w:r>
          </w:p>
        </w:tc>
        <w:tc>
          <w:tcPr>
            <w:tcW w:w="4678" w:type="dxa"/>
            <w:tcBorders>
              <w:top w:val="nil"/>
              <w:left w:val="nil"/>
              <w:bottom w:val="single" w:sz="4" w:space="0" w:color="auto"/>
              <w:right w:val="single" w:sz="4" w:space="0" w:color="auto"/>
            </w:tcBorders>
            <w:shd w:val="clear" w:color="000000" w:fill="FFFFFF"/>
            <w:noWrap/>
            <w:vAlign w:val="bottom"/>
            <w:hideMark/>
          </w:tcPr>
          <w:p w14:paraId="681E1351" w14:textId="77777777" w:rsidR="006E7D5A" w:rsidRPr="00DB2B31" w:rsidRDefault="006E7D5A" w:rsidP="006E7D5A">
            <w:pPr>
              <w:rPr>
                <w:rFonts w:ascii="Arial" w:hAnsi="Arial" w:cs="Arial"/>
                <w:sz w:val="20"/>
                <w:szCs w:val="20"/>
              </w:rPr>
            </w:pPr>
            <w:r w:rsidRPr="00DB2B31">
              <w:rPr>
                <w:rFonts w:ascii="Arial" w:hAnsi="Arial" w:cs="Arial"/>
                <w:sz w:val="20"/>
                <w:szCs w:val="20"/>
              </w:rPr>
              <w:t>Representación, Defensa y Curatela Pública Oficial</w:t>
            </w:r>
          </w:p>
        </w:tc>
      </w:tr>
      <w:tr w:rsidR="006E7D5A" w:rsidRPr="00DB2B31" w14:paraId="54850E73"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CA9F05A" w14:textId="77777777" w:rsidR="006E7D5A" w:rsidRPr="00DB2B31" w:rsidRDefault="006E7D5A" w:rsidP="006E7D5A">
            <w:pPr>
              <w:rPr>
                <w:rFonts w:ascii="Arial" w:hAnsi="Arial" w:cs="Arial"/>
                <w:sz w:val="20"/>
                <w:szCs w:val="20"/>
              </w:rPr>
            </w:pPr>
            <w:r w:rsidRPr="00DB2B31">
              <w:rPr>
                <w:rFonts w:ascii="Arial" w:hAnsi="Arial" w:cs="Arial"/>
                <w:sz w:val="20"/>
                <w:szCs w:val="20"/>
              </w:rPr>
              <w:t>366</w:t>
            </w:r>
          </w:p>
        </w:tc>
        <w:tc>
          <w:tcPr>
            <w:tcW w:w="4111" w:type="dxa"/>
            <w:tcBorders>
              <w:top w:val="nil"/>
              <w:left w:val="nil"/>
              <w:bottom w:val="single" w:sz="4" w:space="0" w:color="auto"/>
              <w:right w:val="single" w:sz="4" w:space="0" w:color="auto"/>
            </w:tcBorders>
            <w:shd w:val="clear" w:color="000000" w:fill="FFFFFF"/>
            <w:noWrap/>
            <w:vAlign w:val="bottom"/>
            <w:hideMark/>
          </w:tcPr>
          <w:p w14:paraId="2E76961F" w14:textId="77777777" w:rsidR="006E7D5A" w:rsidRPr="00DB2B31" w:rsidRDefault="006E7D5A" w:rsidP="006E7D5A">
            <w:pPr>
              <w:rPr>
                <w:rFonts w:ascii="Arial" w:hAnsi="Arial" w:cs="Arial"/>
                <w:sz w:val="20"/>
                <w:szCs w:val="20"/>
              </w:rPr>
            </w:pPr>
            <w:r w:rsidRPr="00DB2B31">
              <w:rPr>
                <w:rFonts w:ascii="Arial" w:hAnsi="Arial" w:cs="Arial"/>
                <w:sz w:val="20"/>
                <w:szCs w:val="20"/>
              </w:rPr>
              <w:t>Ministerio de Modernización</w:t>
            </w:r>
          </w:p>
        </w:tc>
        <w:tc>
          <w:tcPr>
            <w:tcW w:w="567" w:type="dxa"/>
            <w:tcBorders>
              <w:top w:val="nil"/>
              <w:left w:val="nil"/>
              <w:bottom w:val="single" w:sz="4" w:space="0" w:color="auto"/>
              <w:right w:val="single" w:sz="4" w:space="0" w:color="auto"/>
            </w:tcBorders>
            <w:shd w:val="clear" w:color="000000" w:fill="FFFFFF"/>
            <w:noWrap/>
            <w:vAlign w:val="bottom"/>
            <w:hideMark/>
          </w:tcPr>
          <w:p w14:paraId="1669EC8B" w14:textId="77777777" w:rsidR="006E7D5A" w:rsidRPr="00DB2B31" w:rsidRDefault="006E7D5A" w:rsidP="006E7D5A">
            <w:pPr>
              <w:rPr>
                <w:rFonts w:ascii="Arial" w:hAnsi="Arial" w:cs="Arial"/>
                <w:sz w:val="20"/>
                <w:szCs w:val="20"/>
              </w:rPr>
            </w:pPr>
            <w:r w:rsidRPr="00DB2B31">
              <w:rPr>
                <w:rFonts w:ascii="Arial" w:hAnsi="Arial" w:cs="Arial"/>
                <w:sz w:val="20"/>
                <w:szCs w:val="20"/>
              </w:rPr>
              <w:t>22</w:t>
            </w:r>
          </w:p>
        </w:tc>
        <w:tc>
          <w:tcPr>
            <w:tcW w:w="4678" w:type="dxa"/>
            <w:tcBorders>
              <w:top w:val="nil"/>
              <w:left w:val="nil"/>
              <w:bottom w:val="single" w:sz="4" w:space="0" w:color="auto"/>
              <w:right w:val="single" w:sz="4" w:space="0" w:color="auto"/>
            </w:tcBorders>
            <w:shd w:val="clear" w:color="000000" w:fill="FFFFFF"/>
            <w:noWrap/>
            <w:vAlign w:val="bottom"/>
            <w:hideMark/>
          </w:tcPr>
          <w:p w14:paraId="78A45CB2" w14:textId="77777777" w:rsidR="006E7D5A" w:rsidRPr="00DB2B31" w:rsidRDefault="006E7D5A" w:rsidP="006E7D5A">
            <w:pPr>
              <w:rPr>
                <w:rFonts w:ascii="Arial" w:hAnsi="Arial" w:cs="Arial"/>
                <w:sz w:val="20"/>
                <w:szCs w:val="20"/>
              </w:rPr>
            </w:pPr>
            <w:r w:rsidRPr="00DB2B31">
              <w:rPr>
                <w:rFonts w:ascii="Arial" w:hAnsi="Arial" w:cs="Arial"/>
                <w:sz w:val="20"/>
                <w:szCs w:val="20"/>
              </w:rPr>
              <w:t>Desarrollo de los Recursos Humanos del Sector Público</w:t>
            </w:r>
          </w:p>
        </w:tc>
      </w:tr>
      <w:tr w:rsidR="006E7D5A" w:rsidRPr="00DB2B31" w14:paraId="50378E67"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F88404D" w14:textId="77777777" w:rsidR="006E7D5A" w:rsidRPr="00DB2B31" w:rsidRDefault="006E7D5A" w:rsidP="006E7D5A">
            <w:pPr>
              <w:rPr>
                <w:rFonts w:ascii="Arial" w:hAnsi="Arial" w:cs="Arial"/>
                <w:sz w:val="20"/>
                <w:szCs w:val="20"/>
              </w:rPr>
            </w:pPr>
            <w:r w:rsidRPr="00DB2B31">
              <w:rPr>
                <w:rFonts w:ascii="Arial" w:hAnsi="Arial" w:cs="Arial"/>
                <w:sz w:val="20"/>
                <w:szCs w:val="20"/>
              </w:rPr>
              <w:t>371</w:t>
            </w:r>
          </w:p>
        </w:tc>
        <w:tc>
          <w:tcPr>
            <w:tcW w:w="4111" w:type="dxa"/>
            <w:tcBorders>
              <w:top w:val="nil"/>
              <w:left w:val="nil"/>
              <w:bottom w:val="single" w:sz="4" w:space="0" w:color="auto"/>
              <w:right w:val="single" w:sz="4" w:space="0" w:color="auto"/>
            </w:tcBorders>
            <w:shd w:val="clear" w:color="000000" w:fill="FFFFFF"/>
            <w:noWrap/>
            <w:vAlign w:val="bottom"/>
            <w:hideMark/>
          </w:tcPr>
          <w:p w14:paraId="79177A60" w14:textId="77777777" w:rsidR="006E7D5A" w:rsidRPr="00DB2B31" w:rsidRDefault="006E7D5A" w:rsidP="006E7D5A">
            <w:pPr>
              <w:rPr>
                <w:rFonts w:ascii="Arial" w:hAnsi="Arial" w:cs="Arial"/>
                <w:sz w:val="20"/>
                <w:szCs w:val="20"/>
              </w:rPr>
            </w:pPr>
            <w:r w:rsidRPr="00DB2B31">
              <w:rPr>
                <w:rFonts w:ascii="Arial" w:hAnsi="Arial" w:cs="Arial"/>
                <w:sz w:val="20"/>
                <w:szCs w:val="20"/>
              </w:rPr>
              <w:t>Estado Mayor Conjunto de las Fuerzas Armadas</w:t>
            </w:r>
          </w:p>
        </w:tc>
        <w:tc>
          <w:tcPr>
            <w:tcW w:w="567" w:type="dxa"/>
            <w:tcBorders>
              <w:top w:val="nil"/>
              <w:left w:val="nil"/>
              <w:bottom w:val="single" w:sz="4" w:space="0" w:color="auto"/>
              <w:right w:val="single" w:sz="4" w:space="0" w:color="auto"/>
            </w:tcBorders>
            <w:shd w:val="clear" w:color="000000" w:fill="FFFFFF"/>
            <w:noWrap/>
            <w:vAlign w:val="bottom"/>
            <w:hideMark/>
          </w:tcPr>
          <w:p w14:paraId="14BE9BC1" w14:textId="77777777" w:rsidR="006E7D5A" w:rsidRPr="00DB2B31" w:rsidRDefault="006E7D5A" w:rsidP="006E7D5A">
            <w:pPr>
              <w:rPr>
                <w:rFonts w:ascii="Arial" w:hAnsi="Arial" w:cs="Arial"/>
                <w:sz w:val="20"/>
                <w:szCs w:val="20"/>
              </w:rPr>
            </w:pPr>
            <w:r w:rsidRPr="00DB2B31">
              <w:rPr>
                <w:rFonts w:ascii="Arial" w:hAnsi="Arial" w:cs="Arial"/>
                <w:sz w:val="20"/>
                <w:szCs w:val="20"/>
              </w:rPr>
              <w:t>18</w:t>
            </w:r>
          </w:p>
        </w:tc>
        <w:tc>
          <w:tcPr>
            <w:tcW w:w="4678" w:type="dxa"/>
            <w:tcBorders>
              <w:top w:val="nil"/>
              <w:left w:val="nil"/>
              <w:bottom w:val="single" w:sz="4" w:space="0" w:color="auto"/>
              <w:right w:val="single" w:sz="4" w:space="0" w:color="auto"/>
            </w:tcBorders>
            <w:shd w:val="clear" w:color="000000" w:fill="FFFFFF"/>
            <w:noWrap/>
            <w:vAlign w:val="bottom"/>
            <w:hideMark/>
          </w:tcPr>
          <w:p w14:paraId="6F69FDB9" w14:textId="77777777" w:rsidR="006E7D5A" w:rsidRPr="00DB2B31" w:rsidRDefault="006E7D5A" w:rsidP="006E7D5A">
            <w:pPr>
              <w:rPr>
                <w:rFonts w:ascii="Arial" w:hAnsi="Arial" w:cs="Arial"/>
                <w:sz w:val="20"/>
                <w:szCs w:val="20"/>
              </w:rPr>
            </w:pPr>
            <w:r w:rsidRPr="00DB2B31">
              <w:rPr>
                <w:rFonts w:ascii="Arial" w:hAnsi="Arial" w:cs="Arial"/>
                <w:sz w:val="20"/>
                <w:szCs w:val="20"/>
              </w:rPr>
              <w:t>Sanidad Militar Conjunta</w:t>
            </w:r>
          </w:p>
        </w:tc>
      </w:tr>
      <w:tr w:rsidR="006E7D5A" w:rsidRPr="00DB2B31" w14:paraId="626577F9"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E5EEA58" w14:textId="77777777" w:rsidR="006E7D5A" w:rsidRPr="00DB2B31" w:rsidRDefault="006E7D5A" w:rsidP="006E7D5A">
            <w:pPr>
              <w:rPr>
                <w:rFonts w:ascii="Arial" w:hAnsi="Arial" w:cs="Arial"/>
                <w:sz w:val="20"/>
                <w:szCs w:val="20"/>
              </w:rPr>
            </w:pPr>
            <w:r w:rsidRPr="00DB2B31">
              <w:rPr>
                <w:rFonts w:ascii="Arial" w:hAnsi="Arial" w:cs="Arial"/>
                <w:sz w:val="20"/>
                <w:szCs w:val="20"/>
              </w:rPr>
              <w:t>371</w:t>
            </w:r>
          </w:p>
        </w:tc>
        <w:tc>
          <w:tcPr>
            <w:tcW w:w="4111" w:type="dxa"/>
            <w:tcBorders>
              <w:top w:val="nil"/>
              <w:left w:val="nil"/>
              <w:bottom w:val="single" w:sz="4" w:space="0" w:color="auto"/>
              <w:right w:val="single" w:sz="4" w:space="0" w:color="auto"/>
            </w:tcBorders>
            <w:shd w:val="clear" w:color="000000" w:fill="FFFFFF"/>
            <w:noWrap/>
            <w:vAlign w:val="bottom"/>
            <w:hideMark/>
          </w:tcPr>
          <w:p w14:paraId="1A512583" w14:textId="77777777" w:rsidR="006E7D5A" w:rsidRPr="00DB2B31" w:rsidRDefault="006E7D5A" w:rsidP="006E7D5A">
            <w:pPr>
              <w:rPr>
                <w:rFonts w:ascii="Arial" w:hAnsi="Arial" w:cs="Arial"/>
                <w:sz w:val="20"/>
                <w:szCs w:val="20"/>
              </w:rPr>
            </w:pPr>
            <w:r w:rsidRPr="00DB2B31">
              <w:rPr>
                <w:rFonts w:ascii="Arial" w:hAnsi="Arial" w:cs="Arial"/>
                <w:sz w:val="20"/>
                <w:szCs w:val="20"/>
              </w:rPr>
              <w:t>Estado Mayor Conjunto de las Fuerzas Armadas</w:t>
            </w:r>
          </w:p>
        </w:tc>
        <w:tc>
          <w:tcPr>
            <w:tcW w:w="567" w:type="dxa"/>
            <w:tcBorders>
              <w:top w:val="nil"/>
              <w:left w:val="nil"/>
              <w:bottom w:val="single" w:sz="4" w:space="0" w:color="auto"/>
              <w:right w:val="single" w:sz="4" w:space="0" w:color="auto"/>
            </w:tcBorders>
            <w:shd w:val="clear" w:color="000000" w:fill="FFFFFF"/>
            <w:noWrap/>
            <w:vAlign w:val="bottom"/>
            <w:hideMark/>
          </w:tcPr>
          <w:p w14:paraId="3618C9AA" w14:textId="77777777" w:rsidR="006E7D5A" w:rsidRPr="00DB2B31" w:rsidRDefault="006E7D5A" w:rsidP="006E7D5A">
            <w:pPr>
              <w:rPr>
                <w:rFonts w:ascii="Arial" w:hAnsi="Arial" w:cs="Arial"/>
                <w:sz w:val="20"/>
                <w:szCs w:val="20"/>
              </w:rPr>
            </w:pPr>
            <w:r w:rsidRPr="00DB2B31">
              <w:rPr>
                <w:rFonts w:ascii="Arial" w:hAnsi="Arial" w:cs="Arial"/>
                <w:sz w:val="20"/>
                <w:szCs w:val="20"/>
              </w:rPr>
              <w:t>19</w:t>
            </w:r>
          </w:p>
        </w:tc>
        <w:tc>
          <w:tcPr>
            <w:tcW w:w="4678" w:type="dxa"/>
            <w:tcBorders>
              <w:top w:val="nil"/>
              <w:left w:val="nil"/>
              <w:bottom w:val="single" w:sz="4" w:space="0" w:color="auto"/>
              <w:right w:val="single" w:sz="4" w:space="0" w:color="auto"/>
            </w:tcBorders>
            <w:shd w:val="clear" w:color="000000" w:fill="FFFFFF"/>
            <w:noWrap/>
            <w:vAlign w:val="bottom"/>
            <w:hideMark/>
          </w:tcPr>
          <w:p w14:paraId="6FFD45A3" w14:textId="77777777" w:rsidR="006E7D5A" w:rsidRPr="00DB2B31" w:rsidRDefault="006E7D5A" w:rsidP="006E7D5A">
            <w:pPr>
              <w:rPr>
                <w:rFonts w:ascii="Arial" w:hAnsi="Arial" w:cs="Arial"/>
                <w:sz w:val="20"/>
                <w:szCs w:val="20"/>
              </w:rPr>
            </w:pPr>
            <w:r w:rsidRPr="00DB2B31">
              <w:rPr>
                <w:rFonts w:ascii="Arial" w:hAnsi="Arial" w:cs="Arial"/>
                <w:sz w:val="20"/>
                <w:szCs w:val="20"/>
              </w:rPr>
              <w:t>Formación y Capacitación</w:t>
            </w:r>
          </w:p>
        </w:tc>
      </w:tr>
      <w:tr w:rsidR="006E7D5A" w:rsidRPr="00DB2B31" w14:paraId="4A28EF7A"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9B86BBD" w14:textId="77777777" w:rsidR="006E7D5A" w:rsidRPr="00DB2B31" w:rsidRDefault="006E7D5A" w:rsidP="006E7D5A">
            <w:pPr>
              <w:rPr>
                <w:rFonts w:ascii="Arial" w:hAnsi="Arial" w:cs="Arial"/>
                <w:sz w:val="20"/>
                <w:szCs w:val="20"/>
              </w:rPr>
            </w:pPr>
            <w:r w:rsidRPr="00DB2B31">
              <w:rPr>
                <w:rFonts w:ascii="Arial" w:hAnsi="Arial" w:cs="Arial"/>
                <w:sz w:val="20"/>
                <w:szCs w:val="20"/>
              </w:rPr>
              <w:t>374</w:t>
            </w:r>
          </w:p>
        </w:tc>
        <w:tc>
          <w:tcPr>
            <w:tcW w:w="4111" w:type="dxa"/>
            <w:tcBorders>
              <w:top w:val="nil"/>
              <w:left w:val="nil"/>
              <w:bottom w:val="single" w:sz="4" w:space="0" w:color="auto"/>
              <w:right w:val="single" w:sz="4" w:space="0" w:color="auto"/>
            </w:tcBorders>
            <w:shd w:val="clear" w:color="000000" w:fill="FFFFFF"/>
            <w:noWrap/>
            <w:vAlign w:val="bottom"/>
            <w:hideMark/>
          </w:tcPr>
          <w:p w14:paraId="630A1B28" w14:textId="77777777" w:rsidR="006E7D5A" w:rsidRPr="00DB2B31" w:rsidRDefault="006E7D5A" w:rsidP="006E7D5A">
            <w:pPr>
              <w:rPr>
                <w:rFonts w:ascii="Arial" w:hAnsi="Arial" w:cs="Arial"/>
                <w:sz w:val="20"/>
                <w:szCs w:val="20"/>
              </w:rPr>
            </w:pPr>
            <w:r w:rsidRPr="00DB2B31">
              <w:rPr>
                <w:rFonts w:ascii="Arial" w:hAnsi="Arial" w:cs="Arial"/>
                <w:sz w:val="20"/>
                <w:szCs w:val="20"/>
              </w:rPr>
              <w:t>Estado Mayor General del Ejercito</w:t>
            </w:r>
          </w:p>
        </w:tc>
        <w:tc>
          <w:tcPr>
            <w:tcW w:w="567" w:type="dxa"/>
            <w:tcBorders>
              <w:top w:val="nil"/>
              <w:left w:val="nil"/>
              <w:bottom w:val="single" w:sz="4" w:space="0" w:color="auto"/>
              <w:right w:val="single" w:sz="4" w:space="0" w:color="auto"/>
            </w:tcBorders>
            <w:shd w:val="clear" w:color="000000" w:fill="FFFFFF"/>
            <w:noWrap/>
            <w:vAlign w:val="bottom"/>
            <w:hideMark/>
          </w:tcPr>
          <w:p w14:paraId="15C0C425" w14:textId="77777777" w:rsidR="006E7D5A" w:rsidRPr="00DB2B31" w:rsidRDefault="006E7D5A" w:rsidP="006E7D5A">
            <w:pPr>
              <w:rPr>
                <w:rFonts w:ascii="Arial" w:hAnsi="Arial" w:cs="Arial"/>
                <w:sz w:val="20"/>
                <w:szCs w:val="20"/>
              </w:rPr>
            </w:pPr>
            <w:r w:rsidRPr="00DB2B31">
              <w:rPr>
                <w:rFonts w:ascii="Arial" w:hAnsi="Arial" w:cs="Arial"/>
                <w:sz w:val="20"/>
                <w:szCs w:val="20"/>
              </w:rPr>
              <w:t>18</w:t>
            </w:r>
          </w:p>
        </w:tc>
        <w:tc>
          <w:tcPr>
            <w:tcW w:w="4678" w:type="dxa"/>
            <w:tcBorders>
              <w:top w:val="nil"/>
              <w:left w:val="nil"/>
              <w:bottom w:val="single" w:sz="4" w:space="0" w:color="auto"/>
              <w:right w:val="single" w:sz="4" w:space="0" w:color="auto"/>
            </w:tcBorders>
            <w:shd w:val="clear" w:color="000000" w:fill="FFFFFF"/>
            <w:noWrap/>
            <w:vAlign w:val="bottom"/>
            <w:hideMark/>
          </w:tcPr>
          <w:p w14:paraId="1F318786" w14:textId="77777777" w:rsidR="006E7D5A" w:rsidRPr="00DB2B31" w:rsidRDefault="006E7D5A" w:rsidP="006E7D5A">
            <w:pPr>
              <w:rPr>
                <w:rFonts w:ascii="Arial" w:hAnsi="Arial" w:cs="Arial"/>
                <w:sz w:val="20"/>
                <w:szCs w:val="20"/>
              </w:rPr>
            </w:pPr>
            <w:r w:rsidRPr="00DB2B31">
              <w:rPr>
                <w:rFonts w:ascii="Arial" w:hAnsi="Arial" w:cs="Arial"/>
                <w:sz w:val="20"/>
                <w:szCs w:val="20"/>
              </w:rPr>
              <w:t>Asistencia Sanitaria</w:t>
            </w:r>
          </w:p>
        </w:tc>
      </w:tr>
      <w:tr w:rsidR="006E7D5A" w:rsidRPr="00DB2B31" w14:paraId="14679BC0"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F780652" w14:textId="77777777" w:rsidR="006E7D5A" w:rsidRPr="00DB2B31" w:rsidRDefault="006E7D5A" w:rsidP="006E7D5A">
            <w:pPr>
              <w:rPr>
                <w:rFonts w:ascii="Arial" w:hAnsi="Arial" w:cs="Arial"/>
                <w:sz w:val="20"/>
                <w:szCs w:val="20"/>
              </w:rPr>
            </w:pPr>
            <w:r w:rsidRPr="00DB2B31">
              <w:rPr>
                <w:rFonts w:ascii="Arial" w:hAnsi="Arial" w:cs="Arial"/>
                <w:sz w:val="20"/>
                <w:szCs w:val="20"/>
              </w:rPr>
              <w:t>375</w:t>
            </w:r>
          </w:p>
        </w:tc>
        <w:tc>
          <w:tcPr>
            <w:tcW w:w="4111" w:type="dxa"/>
            <w:tcBorders>
              <w:top w:val="nil"/>
              <w:left w:val="nil"/>
              <w:bottom w:val="single" w:sz="4" w:space="0" w:color="auto"/>
              <w:right w:val="single" w:sz="4" w:space="0" w:color="auto"/>
            </w:tcBorders>
            <w:shd w:val="clear" w:color="000000" w:fill="FFFFFF"/>
            <w:noWrap/>
            <w:vAlign w:val="bottom"/>
            <w:hideMark/>
          </w:tcPr>
          <w:p w14:paraId="5A9739F3" w14:textId="77777777" w:rsidR="006E7D5A" w:rsidRPr="00DB2B31" w:rsidRDefault="006E7D5A" w:rsidP="006E7D5A">
            <w:pPr>
              <w:rPr>
                <w:rFonts w:ascii="Arial" w:hAnsi="Arial" w:cs="Arial"/>
                <w:sz w:val="20"/>
                <w:szCs w:val="20"/>
              </w:rPr>
            </w:pPr>
            <w:r w:rsidRPr="00DB2B31">
              <w:rPr>
                <w:rFonts w:ascii="Arial" w:hAnsi="Arial" w:cs="Arial"/>
                <w:sz w:val="20"/>
                <w:szCs w:val="20"/>
              </w:rPr>
              <w:t>Gendarmería Nacional</w:t>
            </w:r>
          </w:p>
        </w:tc>
        <w:tc>
          <w:tcPr>
            <w:tcW w:w="567" w:type="dxa"/>
            <w:tcBorders>
              <w:top w:val="nil"/>
              <w:left w:val="nil"/>
              <w:bottom w:val="single" w:sz="4" w:space="0" w:color="auto"/>
              <w:right w:val="single" w:sz="4" w:space="0" w:color="auto"/>
            </w:tcBorders>
            <w:shd w:val="clear" w:color="000000" w:fill="FFFFFF"/>
            <w:noWrap/>
            <w:vAlign w:val="bottom"/>
            <w:hideMark/>
          </w:tcPr>
          <w:p w14:paraId="76970806" w14:textId="77777777" w:rsidR="006E7D5A" w:rsidRPr="00DB2B31" w:rsidRDefault="006E7D5A" w:rsidP="006E7D5A">
            <w:pPr>
              <w:rPr>
                <w:rFonts w:ascii="Arial" w:hAnsi="Arial" w:cs="Arial"/>
                <w:sz w:val="20"/>
                <w:szCs w:val="20"/>
              </w:rPr>
            </w:pPr>
            <w:r w:rsidRPr="00DB2B31">
              <w:rPr>
                <w:rFonts w:ascii="Arial" w:hAnsi="Arial" w:cs="Arial"/>
                <w:sz w:val="20"/>
                <w:szCs w:val="20"/>
              </w:rPr>
              <w:t>41</w:t>
            </w:r>
          </w:p>
        </w:tc>
        <w:tc>
          <w:tcPr>
            <w:tcW w:w="4678" w:type="dxa"/>
            <w:tcBorders>
              <w:top w:val="nil"/>
              <w:left w:val="nil"/>
              <w:bottom w:val="single" w:sz="4" w:space="0" w:color="auto"/>
              <w:right w:val="single" w:sz="4" w:space="0" w:color="auto"/>
            </w:tcBorders>
            <w:shd w:val="clear" w:color="000000" w:fill="FFFFFF"/>
            <w:noWrap/>
            <w:vAlign w:val="bottom"/>
            <w:hideMark/>
          </w:tcPr>
          <w:p w14:paraId="1B1BCBD6" w14:textId="77777777" w:rsidR="006E7D5A" w:rsidRPr="00DB2B31" w:rsidRDefault="006E7D5A" w:rsidP="006E7D5A">
            <w:pPr>
              <w:rPr>
                <w:rFonts w:ascii="Arial" w:hAnsi="Arial" w:cs="Arial"/>
                <w:sz w:val="20"/>
                <w:szCs w:val="20"/>
              </w:rPr>
            </w:pPr>
            <w:r w:rsidRPr="00DB2B31">
              <w:rPr>
                <w:rFonts w:ascii="Arial" w:hAnsi="Arial" w:cs="Arial"/>
                <w:sz w:val="20"/>
                <w:szCs w:val="20"/>
              </w:rPr>
              <w:t>Formación y Capacitación de la Gendarmería Nacional</w:t>
            </w:r>
          </w:p>
        </w:tc>
      </w:tr>
      <w:tr w:rsidR="006E7D5A" w:rsidRPr="00DB2B31" w14:paraId="29C88D79"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5CEC168" w14:textId="77777777" w:rsidR="006E7D5A" w:rsidRPr="00DB2B31" w:rsidRDefault="006E7D5A" w:rsidP="006E7D5A">
            <w:pPr>
              <w:rPr>
                <w:rFonts w:ascii="Arial" w:hAnsi="Arial" w:cs="Arial"/>
                <w:sz w:val="20"/>
                <w:szCs w:val="20"/>
              </w:rPr>
            </w:pPr>
            <w:r w:rsidRPr="00DB2B31">
              <w:rPr>
                <w:rFonts w:ascii="Arial" w:hAnsi="Arial" w:cs="Arial"/>
                <w:sz w:val="20"/>
                <w:szCs w:val="20"/>
              </w:rPr>
              <w:t>379</w:t>
            </w:r>
          </w:p>
        </w:tc>
        <w:tc>
          <w:tcPr>
            <w:tcW w:w="4111" w:type="dxa"/>
            <w:tcBorders>
              <w:top w:val="nil"/>
              <w:left w:val="nil"/>
              <w:bottom w:val="single" w:sz="4" w:space="0" w:color="auto"/>
              <w:right w:val="single" w:sz="4" w:space="0" w:color="auto"/>
            </w:tcBorders>
            <w:shd w:val="clear" w:color="000000" w:fill="FFFFFF"/>
            <w:noWrap/>
            <w:vAlign w:val="bottom"/>
            <w:hideMark/>
          </w:tcPr>
          <w:p w14:paraId="47DE9683" w14:textId="77777777" w:rsidR="006E7D5A" w:rsidRPr="00DB2B31" w:rsidRDefault="006E7D5A" w:rsidP="006E7D5A">
            <w:pPr>
              <w:rPr>
                <w:rFonts w:ascii="Arial" w:hAnsi="Arial" w:cs="Arial"/>
                <w:sz w:val="20"/>
                <w:szCs w:val="20"/>
              </w:rPr>
            </w:pPr>
            <w:r w:rsidRPr="00DB2B31">
              <w:rPr>
                <w:rFonts w:ascii="Arial" w:hAnsi="Arial" w:cs="Arial"/>
                <w:sz w:val="20"/>
                <w:szCs w:val="20"/>
              </w:rPr>
              <w:t>Estado Mayor General de la Armada</w:t>
            </w:r>
          </w:p>
        </w:tc>
        <w:tc>
          <w:tcPr>
            <w:tcW w:w="567" w:type="dxa"/>
            <w:tcBorders>
              <w:top w:val="nil"/>
              <w:left w:val="nil"/>
              <w:bottom w:val="single" w:sz="4" w:space="0" w:color="auto"/>
              <w:right w:val="single" w:sz="4" w:space="0" w:color="auto"/>
            </w:tcBorders>
            <w:shd w:val="clear" w:color="000000" w:fill="FFFFFF"/>
            <w:noWrap/>
            <w:vAlign w:val="bottom"/>
            <w:hideMark/>
          </w:tcPr>
          <w:p w14:paraId="4140F05D" w14:textId="77777777" w:rsidR="006E7D5A" w:rsidRPr="00DB2B31" w:rsidRDefault="006E7D5A" w:rsidP="006E7D5A">
            <w:pPr>
              <w:rPr>
                <w:rFonts w:ascii="Arial" w:hAnsi="Arial" w:cs="Arial"/>
                <w:sz w:val="20"/>
                <w:szCs w:val="20"/>
              </w:rPr>
            </w:pPr>
            <w:r w:rsidRPr="00DB2B31">
              <w:rPr>
                <w:rFonts w:ascii="Arial" w:hAnsi="Arial" w:cs="Arial"/>
                <w:sz w:val="20"/>
                <w:szCs w:val="20"/>
              </w:rPr>
              <w:t>17</w:t>
            </w:r>
          </w:p>
        </w:tc>
        <w:tc>
          <w:tcPr>
            <w:tcW w:w="4678" w:type="dxa"/>
            <w:tcBorders>
              <w:top w:val="nil"/>
              <w:left w:val="nil"/>
              <w:bottom w:val="single" w:sz="4" w:space="0" w:color="auto"/>
              <w:right w:val="single" w:sz="4" w:space="0" w:color="auto"/>
            </w:tcBorders>
            <w:shd w:val="clear" w:color="000000" w:fill="FFFFFF"/>
            <w:noWrap/>
            <w:vAlign w:val="bottom"/>
            <w:hideMark/>
          </w:tcPr>
          <w:p w14:paraId="7351F247" w14:textId="77777777" w:rsidR="006E7D5A" w:rsidRPr="00DB2B31" w:rsidRDefault="006E7D5A" w:rsidP="006E7D5A">
            <w:pPr>
              <w:rPr>
                <w:rFonts w:ascii="Arial" w:hAnsi="Arial" w:cs="Arial"/>
                <w:sz w:val="20"/>
                <w:szCs w:val="20"/>
              </w:rPr>
            </w:pPr>
            <w:r w:rsidRPr="00DB2B31">
              <w:rPr>
                <w:rFonts w:ascii="Arial" w:hAnsi="Arial" w:cs="Arial"/>
                <w:sz w:val="20"/>
                <w:szCs w:val="20"/>
              </w:rPr>
              <w:t>Sanidad Naval</w:t>
            </w:r>
          </w:p>
        </w:tc>
      </w:tr>
      <w:tr w:rsidR="006E7D5A" w:rsidRPr="00DB2B31" w14:paraId="1BD4D9BC"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DE82238" w14:textId="77777777" w:rsidR="006E7D5A" w:rsidRPr="00DB2B31" w:rsidRDefault="006E7D5A" w:rsidP="006E7D5A">
            <w:pPr>
              <w:rPr>
                <w:rFonts w:ascii="Arial" w:hAnsi="Arial" w:cs="Arial"/>
                <w:sz w:val="20"/>
                <w:szCs w:val="20"/>
              </w:rPr>
            </w:pPr>
            <w:r w:rsidRPr="00DB2B31">
              <w:rPr>
                <w:rFonts w:ascii="Arial" w:hAnsi="Arial" w:cs="Arial"/>
                <w:sz w:val="20"/>
                <w:szCs w:val="20"/>
              </w:rPr>
              <w:t>379</w:t>
            </w:r>
          </w:p>
        </w:tc>
        <w:tc>
          <w:tcPr>
            <w:tcW w:w="4111" w:type="dxa"/>
            <w:tcBorders>
              <w:top w:val="nil"/>
              <w:left w:val="nil"/>
              <w:bottom w:val="single" w:sz="4" w:space="0" w:color="auto"/>
              <w:right w:val="single" w:sz="4" w:space="0" w:color="auto"/>
            </w:tcBorders>
            <w:shd w:val="clear" w:color="000000" w:fill="FFFFFF"/>
            <w:noWrap/>
            <w:vAlign w:val="bottom"/>
            <w:hideMark/>
          </w:tcPr>
          <w:p w14:paraId="1D7567DB" w14:textId="77777777" w:rsidR="006E7D5A" w:rsidRPr="00DB2B31" w:rsidRDefault="006E7D5A" w:rsidP="006E7D5A">
            <w:pPr>
              <w:rPr>
                <w:rFonts w:ascii="Arial" w:hAnsi="Arial" w:cs="Arial"/>
                <w:sz w:val="20"/>
                <w:szCs w:val="20"/>
              </w:rPr>
            </w:pPr>
            <w:r w:rsidRPr="00DB2B31">
              <w:rPr>
                <w:rFonts w:ascii="Arial" w:hAnsi="Arial" w:cs="Arial"/>
                <w:sz w:val="20"/>
                <w:szCs w:val="20"/>
              </w:rPr>
              <w:t>Estado Mayor General de la Armada</w:t>
            </w:r>
          </w:p>
        </w:tc>
        <w:tc>
          <w:tcPr>
            <w:tcW w:w="567" w:type="dxa"/>
            <w:tcBorders>
              <w:top w:val="nil"/>
              <w:left w:val="nil"/>
              <w:bottom w:val="single" w:sz="4" w:space="0" w:color="auto"/>
              <w:right w:val="single" w:sz="4" w:space="0" w:color="auto"/>
            </w:tcBorders>
            <w:shd w:val="clear" w:color="000000" w:fill="FFFFFF"/>
            <w:noWrap/>
            <w:vAlign w:val="bottom"/>
            <w:hideMark/>
          </w:tcPr>
          <w:p w14:paraId="3C1E0829" w14:textId="77777777" w:rsidR="006E7D5A" w:rsidRPr="00DB2B31" w:rsidRDefault="006E7D5A" w:rsidP="006E7D5A">
            <w:pPr>
              <w:rPr>
                <w:rFonts w:ascii="Arial" w:hAnsi="Arial" w:cs="Arial"/>
                <w:sz w:val="20"/>
                <w:szCs w:val="20"/>
              </w:rPr>
            </w:pPr>
            <w:r w:rsidRPr="00DB2B31">
              <w:rPr>
                <w:rFonts w:ascii="Arial" w:hAnsi="Arial" w:cs="Arial"/>
                <w:sz w:val="20"/>
                <w:szCs w:val="20"/>
              </w:rPr>
              <w:t>18</w:t>
            </w:r>
          </w:p>
        </w:tc>
        <w:tc>
          <w:tcPr>
            <w:tcW w:w="4678" w:type="dxa"/>
            <w:tcBorders>
              <w:top w:val="nil"/>
              <w:left w:val="nil"/>
              <w:bottom w:val="single" w:sz="4" w:space="0" w:color="auto"/>
              <w:right w:val="single" w:sz="4" w:space="0" w:color="auto"/>
            </w:tcBorders>
            <w:shd w:val="clear" w:color="000000" w:fill="FFFFFF"/>
            <w:noWrap/>
            <w:vAlign w:val="bottom"/>
            <w:hideMark/>
          </w:tcPr>
          <w:p w14:paraId="672BF14C" w14:textId="77777777" w:rsidR="006E7D5A" w:rsidRPr="00DB2B31" w:rsidRDefault="006E7D5A" w:rsidP="006E7D5A">
            <w:pPr>
              <w:rPr>
                <w:rFonts w:ascii="Arial" w:hAnsi="Arial" w:cs="Arial"/>
                <w:sz w:val="20"/>
                <w:szCs w:val="20"/>
              </w:rPr>
            </w:pPr>
            <w:r w:rsidRPr="00DB2B31">
              <w:rPr>
                <w:rFonts w:ascii="Arial" w:hAnsi="Arial" w:cs="Arial"/>
                <w:sz w:val="20"/>
                <w:szCs w:val="20"/>
              </w:rPr>
              <w:t>Formación y Capacitación</w:t>
            </w:r>
          </w:p>
        </w:tc>
      </w:tr>
      <w:tr w:rsidR="006E7D5A" w:rsidRPr="00DB2B31" w14:paraId="64AF2662"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FB1D511" w14:textId="77777777" w:rsidR="006E7D5A" w:rsidRPr="00DB2B31" w:rsidRDefault="006E7D5A" w:rsidP="006E7D5A">
            <w:pPr>
              <w:rPr>
                <w:rFonts w:ascii="Arial" w:hAnsi="Arial" w:cs="Arial"/>
                <w:sz w:val="20"/>
                <w:szCs w:val="20"/>
              </w:rPr>
            </w:pPr>
            <w:r w:rsidRPr="00DB2B31">
              <w:rPr>
                <w:rFonts w:ascii="Arial" w:hAnsi="Arial" w:cs="Arial"/>
                <w:sz w:val="20"/>
                <w:szCs w:val="20"/>
              </w:rPr>
              <w:t>380</w:t>
            </w:r>
          </w:p>
        </w:tc>
        <w:tc>
          <w:tcPr>
            <w:tcW w:w="4111" w:type="dxa"/>
            <w:tcBorders>
              <w:top w:val="nil"/>
              <w:left w:val="nil"/>
              <w:bottom w:val="single" w:sz="4" w:space="0" w:color="auto"/>
              <w:right w:val="single" w:sz="4" w:space="0" w:color="auto"/>
            </w:tcBorders>
            <w:shd w:val="clear" w:color="000000" w:fill="FFFFFF"/>
            <w:noWrap/>
            <w:vAlign w:val="bottom"/>
            <w:hideMark/>
          </w:tcPr>
          <w:p w14:paraId="7447C9DC" w14:textId="77777777" w:rsidR="006E7D5A" w:rsidRPr="00DB2B31" w:rsidRDefault="006E7D5A" w:rsidP="006E7D5A">
            <w:pPr>
              <w:rPr>
                <w:rFonts w:ascii="Arial" w:hAnsi="Arial" w:cs="Arial"/>
                <w:sz w:val="20"/>
                <w:szCs w:val="20"/>
              </w:rPr>
            </w:pPr>
            <w:r w:rsidRPr="00DB2B31">
              <w:rPr>
                <w:rFonts w:ascii="Arial" w:hAnsi="Arial" w:cs="Arial"/>
                <w:sz w:val="20"/>
                <w:szCs w:val="20"/>
              </w:rPr>
              <w:t>Prefectura Naval Argentina</w:t>
            </w:r>
          </w:p>
        </w:tc>
        <w:tc>
          <w:tcPr>
            <w:tcW w:w="567" w:type="dxa"/>
            <w:tcBorders>
              <w:top w:val="nil"/>
              <w:left w:val="nil"/>
              <w:bottom w:val="single" w:sz="4" w:space="0" w:color="auto"/>
              <w:right w:val="single" w:sz="4" w:space="0" w:color="auto"/>
            </w:tcBorders>
            <w:shd w:val="clear" w:color="000000" w:fill="FFFFFF"/>
            <w:noWrap/>
            <w:vAlign w:val="bottom"/>
            <w:hideMark/>
          </w:tcPr>
          <w:p w14:paraId="0117F137" w14:textId="77777777" w:rsidR="006E7D5A" w:rsidRPr="00DB2B31" w:rsidRDefault="006E7D5A" w:rsidP="006E7D5A">
            <w:pPr>
              <w:rPr>
                <w:rFonts w:ascii="Arial" w:hAnsi="Arial" w:cs="Arial"/>
                <w:sz w:val="20"/>
                <w:szCs w:val="20"/>
              </w:rPr>
            </w:pPr>
            <w:r w:rsidRPr="00DB2B31">
              <w:rPr>
                <w:rFonts w:ascii="Arial" w:hAnsi="Arial" w:cs="Arial"/>
                <w:sz w:val="20"/>
                <w:szCs w:val="20"/>
              </w:rPr>
              <w:t>37</w:t>
            </w:r>
          </w:p>
        </w:tc>
        <w:tc>
          <w:tcPr>
            <w:tcW w:w="4678" w:type="dxa"/>
            <w:tcBorders>
              <w:top w:val="nil"/>
              <w:left w:val="nil"/>
              <w:bottom w:val="single" w:sz="4" w:space="0" w:color="auto"/>
              <w:right w:val="single" w:sz="4" w:space="0" w:color="auto"/>
            </w:tcBorders>
            <w:shd w:val="clear" w:color="000000" w:fill="FFFFFF"/>
            <w:noWrap/>
            <w:vAlign w:val="bottom"/>
            <w:hideMark/>
          </w:tcPr>
          <w:p w14:paraId="0E8D7ADD" w14:textId="77777777" w:rsidR="006E7D5A" w:rsidRPr="00DB2B31" w:rsidRDefault="006E7D5A" w:rsidP="006E7D5A">
            <w:pPr>
              <w:rPr>
                <w:rFonts w:ascii="Arial" w:hAnsi="Arial" w:cs="Arial"/>
                <w:sz w:val="20"/>
                <w:szCs w:val="20"/>
              </w:rPr>
            </w:pPr>
            <w:r w:rsidRPr="00DB2B31">
              <w:rPr>
                <w:rFonts w:ascii="Arial" w:hAnsi="Arial" w:cs="Arial"/>
                <w:sz w:val="20"/>
                <w:szCs w:val="20"/>
              </w:rPr>
              <w:t>Formación y Capacitación Profesional de la Prefectura Naval Argentina</w:t>
            </w:r>
          </w:p>
        </w:tc>
      </w:tr>
      <w:tr w:rsidR="006E7D5A" w:rsidRPr="00DB2B31" w14:paraId="245FB580"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E60687D" w14:textId="77777777" w:rsidR="006E7D5A" w:rsidRPr="00DB2B31" w:rsidRDefault="006E7D5A" w:rsidP="006E7D5A">
            <w:pPr>
              <w:rPr>
                <w:rFonts w:ascii="Arial" w:hAnsi="Arial" w:cs="Arial"/>
                <w:sz w:val="20"/>
                <w:szCs w:val="20"/>
              </w:rPr>
            </w:pPr>
            <w:r w:rsidRPr="00DB2B31">
              <w:rPr>
                <w:rFonts w:ascii="Arial" w:hAnsi="Arial" w:cs="Arial"/>
                <w:sz w:val="20"/>
                <w:szCs w:val="20"/>
              </w:rPr>
              <w:t>381</w:t>
            </w:r>
          </w:p>
        </w:tc>
        <w:tc>
          <w:tcPr>
            <w:tcW w:w="4111" w:type="dxa"/>
            <w:tcBorders>
              <w:top w:val="nil"/>
              <w:left w:val="nil"/>
              <w:bottom w:val="single" w:sz="4" w:space="0" w:color="auto"/>
              <w:right w:val="single" w:sz="4" w:space="0" w:color="auto"/>
            </w:tcBorders>
            <w:shd w:val="clear" w:color="000000" w:fill="FFFFFF"/>
            <w:noWrap/>
            <w:vAlign w:val="bottom"/>
            <w:hideMark/>
          </w:tcPr>
          <w:p w14:paraId="43954E57" w14:textId="77777777" w:rsidR="006E7D5A" w:rsidRPr="00DB2B31" w:rsidRDefault="006E7D5A" w:rsidP="006E7D5A">
            <w:pPr>
              <w:rPr>
                <w:rFonts w:ascii="Arial" w:hAnsi="Arial" w:cs="Arial"/>
                <w:sz w:val="20"/>
                <w:szCs w:val="20"/>
              </w:rPr>
            </w:pPr>
            <w:r w:rsidRPr="00DB2B31">
              <w:rPr>
                <w:rFonts w:ascii="Arial" w:hAnsi="Arial" w:cs="Arial"/>
                <w:sz w:val="20"/>
                <w:szCs w:val="20"/>
              </w:rPr>
              <w:t>Estado Mayor General de la Fuerza Aérea</w:t>
            </w:r>
          </w:p>
        </w:tc>
        <w:tc>
          <w:tcPr>
            <w:tcW w:w="567" w:type="dxa"/>
            <w:tcBorders>
              <w:top w:val="nil"/>
              <w:left w:val="nil"/>
              <w:bottom w:val="single" w:sz="4" w:space="0" w:color="auto"/>
              <w:right w:val="single" w:sz="4" w:space="0" w:color="auto"/>
            </w:tcBorders>
            <w:shd w:val="clear" w:color="000000" w:fill="FFFFFF"/>
            <w:noWrap/>
            <w:vAlign w:val="bottom"/>
            <w:hideMark/>
          </w:tcPr>
          <w:p w14:paraId="51EB2BA8" w14:textId="77777777" w:rsidR="006E7D5A" w:rsidRPr="00DB2B31" w:rsidRDefault="006E7D5A" w:rsidP="006E7D5A">
            <w:pPr>
              <w:rPr>
                <w:rFonts w:ascii="Arial" w:hAnsi="Arial" w:cs="Arial"/>
                <w:sz w:val="20"/>
                <w:szCs w:val="20"/>
              </w:rPr>
            </w:pPr>
            <w:r w:rsidRPr="00DB2B31">
              <w:rPr>
                <w:rFonts w:ascii="Arial" w:hAnsi="Arial" w:cs="Arial"/>
                <w:sz w:val="20"/>
                <w:szCs w:val="20"/>
              </w:rPr>
              <w:t>19</w:t>
            </w:r>
          </w:p>
        </w:tc>
        <w:tc>
          <w:tcPr>
            <w:tcW w:w="4678" w:type="dxa"/>
            <w:tcBorders>
              <w:top w:val="nil"/>
              <w:left w:val="nil"/>
              <w:bottom w:val="single" w:sz="4" w:space="0" w:color="auto"/>
              <w:right w:val="single" w:sz="4" w:space="0" w:color="auto"/>
            </w:tcBorders>
            <w:shd w:val="clear" w:color="000000" w:fill="FFFFFF"/>
            <w:noWrap/>
            <w:vAlign w:val="bottom"/>
            <w:hideMark/>
          </w:tcPr>
          <w:p w14:paraId="45F6B3E2" w14:textId="77777777" w:rsidR="006E7D5A" w:rsidRPr="00DB2B31" w:rsidRDefault="006E7D5A" w:rsidP="006E7D5A">
            <w:pPr>
              <w:rPr>
                <w:rFonts w:ascii="Arial" w:hAnsi="Arial" w:cs="Arial"/>
                <w:sz w:val="20"/>
                <w:szCs w:val="20"/>
              </w:rPr>
            </w:pPr>
            <w:r w:rsidRPr="00DB2B31">
              <w:rPr>
                <w:rFonts w:ascii="Arial" w:hAnsi="Arial" w:cs="Arial"/>
                <w:sz w:val="20"/>
                <w:szCs w:val="20"/>
              </w:rPr>
              <w:t>Asistencia Sanitaria de la Fuerza Aérea</w:t>
            </w:r>
          </w:p>
        </w:tc>
      </w:tr>
      <w:tr w:rsidR="006E7D5A" w:rsidRPr="00DB2B31" w14:paraId="30B787A6"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6C2C586" w14:textId="77777777" w:rsidR="006E7D5A" w:rsidRPr="00DB2B31" w:rsidRDefault="006E7D5A" w:rsidP="006E7D5A">
            <w:pPr>
              <w:rPr>
                <w:rFonts w:ascii="Arial" w:hAnsi="Arial" w:cs="Arial"/>
                <w:sz w:val="20"/>
                <w:szCs w:val="20"/>
              </w:rPr>
            </w:pPr>
            <w:r w:rsidRPr="00DB2B31">
              <w:rPr>
                <w:rFonts w:ascii="Arial" w:hAnsi="Arial" w:cs="Arial"/>
                <w:sz w:val="20"/>
                <w:szCs w:val="20"/>
              </w:rPr>
              <w:t>381</w:t>
            </w:r>
          </w:p>
        </w:tc>
        <w:tc>
          <w:tcPr>
            <w:tcW w:w="4111" w:type="dxa"/>
            <w:tcBorders>
              <w:top w:val="nil"/>
              <w:left w:val="nil"/>
              <w:bottom w:val="single" w:sz="4" w:space="0" w:color="auto"/>
              <w:right w:val="single" w:sz="4" w:space="0" w:color="auto"/>
            </w:tcBorders>
            <w:shd w:val="clear" w:color="000000" w:fill="FFFFFF"/>
            <w:noWrap/>
            <w:vAlign w:val="bottom"/>
            <w:hideMark/>
          </w:tcPr>
          <w:p w14:paraId="792046DF" w14:textId="77777777" w:rsidR="006E7D5A" w:rsidRPr="00DB2B31" w:rsidRDefault="006E7D5A" w:rsidP="006E7D5A">
            <w:pPr>
              <w:rPr>
                <w:rFonts w:ascii="Arial" w:hAnsi="Arial" w:cs="Arial"/>
                <w:sz w:val="20"/>
                <w:szCs w:val="20"/>
              </w:rPr>
            </w:pPr>
            <w:r w:rsidRPr="00DB2B31">
              <w:rPr>
                <w:rFonts w:ascii="Arial" w:hAnsi="Arial" w:cs="Arial"/>
                <w:sz w:val="20"/>
                <w:szCs w:val="20"/>
              </w:rPr>
              <w:t>Estado Mayor General de la Fuerza Aérea</w:t>
            </w:r>
          </w:p>
        </w:tc>
        <w:tc>
          <w:tcPr>
            <w:tcW w:w="567" w:type="dxa"/>
            <w:tcBorders>
              <w:top w:val="nil"/>
              <w:left w:val="nil"/>
              <w:bottom w:val="single" w:sz="4" w:space="0" w:color="auto"/>
              <w:right w:val="single" w:sz="4" w:space="0" w:color="auto"/>
            </w:tcBorders>
            <w:shd w:val="clear" w:color="000000" w:fill="FFFFFF"/>
            <w:noWrap/>
            <w:vAlign w:val="bottom"/>
            <w:hideMark/>
          </w:tcPr>
          <w:p w14:paraId="664BC4C2" w14:textId="77777777" w:rsidR="006E7D5A" w:rsidRPr="00DB2B31" w:rsidRDefault="006E7D5A" w:rsidP="006E7D5A">
            <w:pPr>
              <w:rPr>
                <w:rFonts w:ascii="Arial" w:hAnsi="Arial" w:cs="Arial"/>
                <w:sz w:val="20"/>
                <w:szCs w:val="20"/>
              </w:rPr>
            </w:pPr>
            <w:r w:rsidRPr="00DB2B31">
              <w:rPr>
                <w:rFonts w:ascii="Arial" w:hAnsi="Arial" w:cs="Arial"/>
                <w:sz w:val="20"/>
                <w:szCs w:val="20"/>
              </w:rPr>
              <w:t>20</w:t>
            </w:r>
          </w:p>
        </w:tc>
        <w:tc>
          <w:tcPr>
            <w:tcW w:w="4678" w:type="dxa"/>
            <w:tcBorders>
              <w:top w:val="nil"/>
              <w:left w:val="nil"/>
              <w:bottom w:val="single" w:sz="4" w:space="0" w:color="auto"/>
              <w:right w:val="single" w:sz="4" w:space="0" w:color="auto"/>
            </w:tcBorders>
            <w:shd w:val="clear" w:color="000000" w:fill="FFFFFF"/>
            <w:noWrap/>
            <w:vAlign w:val="bottom"/>
            <w:hideMark/>
          </w:tcPr>
          <w:p w14:paraId="03C8281D" w14:textId="77777777" w:rsidR="006E7D5A" w:rsidRPr="00DB2B31" w:rsidRDefault="006E7D5A" w:rsidP="006E7D5A">
            <w:pPr>
              <w:rPr>
                <w:rFonts w:ascii="Arial" w:hAnsi="Arial" w:cs="Arial"/>
                <w:sz w:val="20"/>
                <w:szCs w:val="20"/>
              </w:rPr>
            </w:pPr>
            <w:r w:rsidRPr="00DB2B31">
              <w:rPr>
                <w:rFonts w:ascii="Arial" w:hAnsi="Arial" w:cs="Arial"/>
                <w:sz w:val="20"/>
                <w:szCs w:val="20"/>
              </w:rPr>
              <w:t>Capacitación y Formación de la Fuerza Aérea</w:t>
            </w:r>
          </w:p>
        </w:tc>
      </w:tr>
      <w:tr w:rsidR="006E7D5A" w:rsidRPr="00DB2B31" w14:paraId="7B231037"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BDBBE1B" w14:textId="77777777" w:rsidR="006E7D5A" w:rsidRPr="00DB2B31" w:rsidRDefault="006E7D5A" w:rsidP="006E7D5A">
            <w:pPr>
              <w:rPr>
                <w:rFonts w:ascii="Arial" w:hAnsi="Arial" w:cs="Arial"/>
                <w:sz w:val="20"/>
                <w:szCs w:val="20"/>
              </w:rPr>
            </w:pPr>
            <w:r w:rsidRPr="00DB2B31">
              <w:rPr>
                <w:rFonts w:ascii="Arial" w:hAnsi="Arial" w:cs="Arial"/>
                <w:sz w:val="20"/>
                <w:szCs w:val="20"/>
              </w:rPr>
              <w:t>613</w:t>
            </w:r>
          </w:p>
        </w:tc>
        <w:tc>
          <w:tcPr>
            <w:tcW w:w="4111" w:type="dxa"/>
            <w:tcBorders>
              <w:top w:val="nil"/>
              <w:left w:val="nil"/>
              <w:bottom w:val="single" w:sz="4" w:space="0" w:color="auto"/>
              <w:right w:val="single" w:sz="4" w:space="0" w:color="auto"/>
            </w:tcBorders>
            <w:shd w:val="clear" w:color="000000" w:fill="FFFFFF"/>
            <w:noWrap/>
            <w:vAlign w:val="bottom"/>
            <w:hideMark/>
          </w:tcPr>
          <w:p w14:paraId="0818BA46" w14:textId="77777777" w:rsidR="006E7D5A" w:rsidRPr="00DB2B31" w:rsidRDefault="006E7D5A" w:rsidP="006E7D5A">
            <w:pPr>
              <w:rPr>
                <w:rFonts w:ascii="Arial" w:hAnsi="Arial" w:cs="Arial"/>
                <w:sz w:val="20"/>
                <w:szCs w:val="20"/>
              </w:rPr>
            </w:pPr>
            <w:r w:rsidRPr="00DB2B31">
              <w:rPr>
                <w:rFonts w:ascii="Arial" w:hAnsi="Arial" w:cs="Arial"/>
                <w:sz w:val="20"/>
                <w:szCs w:val="20"/>
              </w:rPr>
              <w:t>Ente Nacional de Obras Hídricas de Saneamiento</w:t>
            </w:r>
          </w:p>
        </w:tc>
        <w:tc>
          <w:tcPr>
            <w:tcW w:w="567" w:type="dxa"/>
            <w:tcBorders>
              <w:top w:val="nil"/>
              <w:left w:val="nil"/>
              <w:bottom w:val="single" w:sz="4" w:space="0" w:color="auto"/>
              <w:right w:val="single" w:sz="4" w:space="0" w:color="auto"/>
            </w:tcBorders>
            <w:shd w:val="clear" w:color="000000" w:fill="FFFFFF"/>
            <w:noWrap/>
            <w:vAlign w:val="bottom"/>
            <w:hideMark/>
          </w:tcPr>
          <w:p w14:paraId="37AEC634" w14:textId="77777777" w:rsidR="006E7D5A" w:rsidRPr="00DB2B31" w:rsidRDefault="006E7D5A" w:rsidP="006E7D5A">
            <w:pPr>
              <w:rPr>
                <w:rFonts w:ascii="Arial" w:hAnsi="Arial" w:cs="Arial"/>
                <w:sz w:val="20"/>
                <w:szCs w:val="20"/>
              </w:rPr>
            </w:pPr>
            <w:r w:rsidRPr="00DB2B31">
              <w:rPr>
                <w:rFonts w:ascii="Arial" w:hAnsi="Arial" w:cs="Arial"/>
                <w:sz w:val="20"/>
                <w:szCs w:val="20"/>
              </w:rPr>
              <w:t>20</w:t>
            </w:r>
          </w:p>
        </w:tc>
        <w:tc>
          <w:tcPr>
            <w:tcW w:w="4678" w:type="dxa"/>
            <w:tcBorders>
              <w:top w:val="nil"/>
              <w:left w:val="nil"/>
              <w:bottom w:val="single" w:sz="4" w:space="0" w:color="auto"/>
              <w:right w:val="single" w:sz="4" w:space="0" w:color="auto"/>
            </w:tcBorders>
            <w:shd w:val="clear" w:color="000000" w:fill="FFFFFF"/>
            <w:noWrap/>
            <w:vAlign w:val="bottom"/>
            <w:hideMark/>
          </w:tcPr>
          <w:p w14:paraId="46F68A43" w14:textId="77777777" w:rsidR="006E7D5A" w:rsidRPr="00DB2B31" w:rsidRDefault="006E7D5A" w:rsidP="006E7D5A">
            <w:pPr>
              <w:rPr>
                <w:rFonts w:ascii="Arial" w:hAnsi="Arial" w:cs="Arial"/>
                <w:sz w:val="20"/>
                <w:szCs w:val="20"/>
              </w:rPr>
            </w:pPr>
            <w:r w:rsidRPr="00DB2B31">
              <w:rPr>
                <w:rFonts w:ascii="Arial" w:hAnsi="Arial" w:cs="Arial"/>
                <w:sz w:val="20"/>
                <w:szCs w:val="20"/>
              </w:rPr>
              <w:t>Asistencia Técnico - Financiera y Desarrollo de Infraestructura para el Saneamiento</w:t>
            </w:r>
          </w:p>
        </w:tc>
      </w:tr>
      <w:tr w:rsidR="006E7D5A" w:rsidRPr="00DB2B31" w14:paraId="5C1D7B0D"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B32130F" w14:textId="77777777" w:rsidR="006E7D5A" w:rsidRPr="00DB2B31" w:rsidRDefault="006E7D5A" w:rsidP="006E7D5A">
            <w:pPr>
              <w:rPr>
                <w:rFonts w:ascii="Arial" w:hAnsi="Arial" w:cs="Arial"/>
                <w:sz w:val="20"/>
                <w:szCs w:val="20"/>
              </w:rPr>
            </w:pPr>
            <w:r w:rsidRPr="00DB2B31">
              <w:rPr>
                <w:rFonts w:ascii="Arial" w:hAnsi="Arial" w:cs="Arial"/>
                <w:sz w:val="20"/>
                <w:szCs w:val="20"/>
              </w:rPr>
              <w:t>850</w:t>
            </w:r>
          </w:p>
        </w:tc>
        <w:tc>
          <w:tcPr>
            <w:tcW w:w="4111" w:type="dxa"/>
            <w:tcBorders>
              <w:top w:val="nil"/>
              <w:left w:val="nil"/>
              <w:bottom w:val="single" w:sz="4" w:space="0" w:color="auto"/>
              <w:right w:val="single" w:sz="4" w:space="0" w:color="auto"/>
            </w:tcBorders>
            <w:shd w:val="clear" w:color="000000" w:fill="FFFFFF"/>
            <w:noWrap/>
            <w:vAlign w:val="bottom"/>
            <w:hideMark/>
          </w:tcPr>
          <w:p w14:paraId="1B11CA58" w14:textId="77777777" w:rsidR="006E7D5A" w:rsidRPr="00DB2B31" w:rsidRDefault="006E7D5A" w:rsidP="006E7D5A">
            <w:pPr>
              <w:rPr>
                <w:rFonts w:ascii="Arial" w:hAnsi="Arial" w:cs="Arial"/>
                <w:sz w:val="20"/>
                <w:szCs w:val="20"/>
              </w:rPr>
            </w:pPr>
            <w:r w:rsidRPr="00DB2B31">
              <w:rPr>
                <w:rFonts w:ascii="Arial" w:hAnsi="Arial" w:cs="Arial"/>
                <w:sz w:val="20"/>
                <w:szCs w:val="20"/>
              </w:rPr>
              <w:t>Administración Nacional de la Seguridad Social</w:t>
            </w:r>
          </w:p>
        </w:tc>
        <w:tc>
          <w:tcPr>
            <w:tcW w:w="567" w:type="dxa"/>
            <w:tcBorders>
              <w:top w:val="nil"/>
              <w:left w:val="nil"/>
              <w:bottom w:val="single" w:sz="4" w:space="0" w:color="auto"/>
              <w:right w:val="single" w:sz="4" w:space="0" w:color="auto"/>
            </w:tcBorders>
            <w:shd w:val="clear" w:color="000000" w:fill="FFFFFF"/>
            <w:noWrap/>
            <w:vAlign w:val="bottom"/>
            <w:hideMark/>
          </w:tcPr>
          <w:p w14:paraId="148C45AC" w14:textId="77777777" w:rsidR="006E7D5A" w:rsidRPr="00DB2B31" w:rsidRDefault="006E7D5A" w:rsidP="006E7D5A">
            <w:pPr>
              <w:rPr>
                <w:rFonts w:ascii="Arial" w:hAnsi="Arial" w:cs="Arial"/>
                <w:sz w:val="20"/>
                <w:szCs w:val="20"/>
              </w:rPr>
            </w:pPr>
            <w:r w:rsidRPr="00DB2B31">
              <w:rPr>
                <w:rFonts w:ascii="Arial" w:hAnsi="Arial" w:cs="Arial"/>
                <w:sz w:val="20"/>
                <w:szCs w:val="20"/>
              </w:rPr>
              <w:t>16</w:t>
            </w:r>
          </w:p>
        </w:tc>
        <w:tc>
          <w:tcPr>
            <w:tcW w:w="4678" w:type="dxa"/>
            <w:tcBorders>
              <w:top w:val="nil"/>
              <w:left w:val="nil"/>
              <w:bottom w:val="single" w:sz="4" w:space="0" w:color="auto"/>
              <w:right w:val="single" w:sz="4" w:space="0" w:color="auto"/>
            </w:tcBorders>
            <w:shd w:val="clear" w:color="000000" w:fill="FFFFFF"/>
            <w:noWrap/>
            <w:vAlign w:val="bottom"/>
            <w:hideMark/>
          </w:tcPr>
          <w:p w14:paraId="645997B2" w14:textId="77777777" w:rsidR="006E7D5A" w:rsidRPr="00DB2B31" w:rsidRDefault="006E7D5A" w:rsidP="006E7D5A">
            <w:pPr>
              <w:rPr>
                <w:rFonts w:ascii="Arial" w:hAnsi="Arial" w:cs="Arial"/>
                <w:sz w:val="20"/>
                <w:szCs w:val="20"/>
              </w:rPr>
            </w:pPr>
            <w:r w:rsidRPr="00DB2B31">
              <w:rPr>
                <w:rFonts w:ascii="Arial" w:hAnsi="Arial" w:cs="Arial"/>
                <w:sz w:val="20"/>
                <w:szCs w:val="20"/>
              </w:rPr>
              <w:t>Prestaciones Previsionales</w:t>
            </w:r>
          </w:p>
        </w:tc>
      </w:tr>
      <w:tr w:rsidR="006E7D5A" w:rsidRPr="00DB2B31" w14:paraId="0B9BFF51"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206976F" w14:textId="77777777" w:rsidR="006E7D5A" w:rsidRPr="00DB2B31" w:rsidRDefault="006E7D5A" w:rsidP="006E7D5A">
            <w:pPr>
              <w:rPr>
                <w:rFonts w:ascii="Arial" w:hAnsi="Arial" w:cs="Arial"/>
                <w:sz w:val="20"/>
                <w:szCs w:val="20"/>
              </w:rPr>
            </w:pPr>
            <w:r w:rsidRPr="00DB2B31">
              <w:rPr>
                <w:rFonts w:ascii="Arial" w:hAnsi="Arial" w:cs="Arial"/>
                <w:sz w:val="20"/>
                <w:szCs w:val="20"/>
              </w:rPr>
              <w:t>850</w:t>
            </w:r>
          </w:p>
        </w:tc>
        <w:tc>
          <w:tcPr>
            <w:tcW w:w="4111" w:type="dxa"/>
            <w:tcBorders>
              <w:top w:val="nil"/>
              <w:left w:val="nil"/>
              <w:bottom w:val="single" w:sz="4" w:space="0" w:color="auto"/>
              <w:right w:val="single" w:sz="4" w:space="0" w:color="auto"/>
            </w:tcBorders>
            <w:shd w:val="clear" w:color="000000" w:fill="FFFFFF"/>
            <w:noWrap/>
            <w:vAlign w:val="bottom"/>
            <w:hideMark/>
          </w:tcPr>
          <w:p w14:paraId="01EC64E1" w14:textId="77777777" w:rsidR="006E7D5A" w:rsidRPr="00DB2B31" w:rsidRDefault="006E7D5A" w:rsidP="006E7D5A">
            <w:pPr>
              <w:rPr>
                <w:rFonts w:ascii="Arial" w:hAnsi="Arial" w:cs="Arial"/>
                <w:sz w:val="20"/>
                <w:szCs w:val="20"/>
              </w:rPr>
            </w:pPr>
            <w:r w:rsidRPr="00DB2B31">
              <w:rPr>
                <w:rFonts w:ascii="Arial" w:hAnsi="Arial" w:cs="Arial"/>
                <w:sz w:val="20"/>
                <w:szCs w:val="20"/>
              </w:rPr>
              <w:t>Administración Nacional de la Seguridad Social</w:t>
            </w:r>
          </w:p>
        </w:tc>
        <w:tc>
          <w:tcPr>
            <w:tcW w:w="567" w:type="dxa"/>
            <w:tcBorders>
              <w:top w:val="nil"/>
              <w:left w:val="nil"/>
              <w:bottom w:val="single" w:sz="4" w:space="0" w:color="auto"/>
              <w:right w:val="single" w:sz="4" w:space="0" w:color="auto"/>
            </w:tcBorders>
            <w:shd w:val="clear" w:color="000000" w:fill="FFFFFF"/>
            <w:noWrap/>
            <w:vAlign w:val="bottom"/>
            <w:hideMark/>
          </w:tcPr>
          <w:p w14:paraId="64E6C069" w14:textId="77777777" w:rsidR="006E7D5A" w:rsidRPr="00DB2B31" w:rsidRDefault="006E7D5A" w:rsidP="006E7D5A">
            <w:pPr>
              <w:rPr>
                <w:rFonts w:ascii="Arial" w:hAnsi="Arial" w:cs="Arial"/>
                <w:sz w:val="20"/>
                <w:szCs w:val="20"/>
              </w:rPr>
            </w:pPr>
            <w:r w:rsidRPr="00DB2B31">
              <w:rPr>
                <w:rFonts w:ascii="Arial" w:hAnsi="Arial" w:cs="Arial"/>
                <w:sz w:val="20"/>
                <w:szCs w:val="20"/>
              </w:rPr>
              <w:t>16</w:t>
            </w:r>
          </w:p>
        </w:tc>
        <w:tc>
          <w:tcPr>
            <w:tcW w:w="4678" w:type="dxa"/>
            <w:tcBorders>
              <w:top w:val="nil"/>
              <w:left w:val="nil"/>
              <w:bottom w:val="single" w:sz="4" w:space="0" w:color="auto"/>
              <w:right w:val="single" w:sz="4" w:space="0" w:color="auto"/>
            </w:tcBorders>
            <w:shd w:val="clear" w:color="000000" w:fill="FFFFFF"/>
            <w:noWrap/>
            <w:vAlign w:val="bottom"/>
            <w:hideMark/>
          </w:tcPr>
          <w:p w14:paraId="03707097" w14:textId="77777777" w:rsidR="006E7D5A" w:rsidRPr="00DB2B31" w:rsidRDefault="006E7D5A" w:rsidP="006E7D5A">
            <w:pPr>
              <w:rPr>
                <w:rFonts w:ascii="Arial" w:hAnsi="Arial" w:cs="Arial"/>
                <w:sz w:val="20"/>
                <w:szCs w:val="20"/>
              </w:rPr>
            </w:pPr>
            <w:r w:rsidRPr="00DB2B31">
              <w:rPr>
                <w:rFonts w:ascii="Arial" w:hAnsi="Arial" w:cs="Arial"/>
                <w:sz w:val="20"/>
                <w:szCs w:val="20"/>
              </w:rPr>
              <w:t>Prestaciones Previsionales</w:t>
            </w:r>
          </w:p>
        </w:tc>
      </w:tr>
      <w:tr w:rsidR="006E7D5A" w:rsidRPr="00DB2B31" w14:paraId="2089B4C0"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A9E6B36" w14:textId="77777777" w:rsidR="006E7D5A" w:rsidRPr="00DB2B31" w:rsidRDefault="006E7D5A" w:rsidP="006E7D5A">
            <w:pPr>
              <w:rPr>
                <w:rFonts w:ascii="Arial" w:hAnsi="Arial" w:cs="Arial"/>
                <w:sz w:val="20"/>
                <w:szCs w:val="20"/>
              </w:rPr>
            </w:pPr>
            <w:r w:rsidRPr="00DB2B31">
              <w:rPr>
                <w:rFonts w:ascii="Arial" w:hAnsi="Arial" w:cs="Arial"/>
                <w:sz w:val="20"/>
                <w:szCs w:val="20"/>
              </w:rPr>
              <w:t>850</w:t>
            </w:r>
          </w:p>
        </w:tc>
        <w:tc>
          <w:tcPr>
            <w:tcW w:w="4111" w:type="dxa"/>
            <w:tcBorders>
              <w:top w:val="nil"/>
              <w:left w:val="nil"/>
              <w:bottom w:val="single" w:sz="4" w:space="0" w:color="auto"/>
              <w:right w:val="single" w:sz="4" w:space="0" w:color="auto"/>
            </w:tcBorders>
            <w:shd w:val="clear" w:color="000000" w:fill="FFFFFF"/>
            <w:noWrap/>
            <w:vAlign w:val="bottom"/>
            <w:hideMark/>
          </w:tcPr>
          <w:p w14:paraId="2A83FDF0" w14:textId="77777777" w:rsidR="006E7D5A" w:rsidRPr="00DB2B31" w:rsidRDefault="006E7D5A" w:rsidP="006E7D5A">
            <w:pPr>
              <w:rPr>
                <w:rFonts w:ascii="Arial" w:hAnsi="Arial" w:cs="Arial"/>
                <w:sz w:val="20"/>
                <w:szCs w:val="20"/>
              </w:rPr>
            </w:pPr>
            <w:r w:rsidRPr="00DB2B31">
              <w:rPr>
                <w:rFonts w:ascii="Arial" w:hAnsi="Arial" w:cs="Arial"/>
                <w:sz w:val="20"/>
                <w:szCs w:val="20"/>
              </w:rPr>
              <w:t>Administración Nacional de la Seguridad Social</w:t>
            </w:r>
          </w:p>
        </w:tc>
        <w:tc>
          <w:tcPr>
            <w:tcW w:w="567" w:type="dxa"/>
            <w:tcBorders>
              <w:top w:val="nil"/>
              <w:left w:val="nil"/>
              <w:bottom w:val="single" w:sz="4" w:space="0" w:color="auto"/>
              <w:right w:val="single" w:sz="4" w:space="0" w:color="auto"/>
            </w:tcBorders>
            <w:shd w:val="clear" w:color="000000" w:fill="FFFFFF"/>
            <w:noWrap/>
            <w:vAlign w:val="bottom"/>
            <w:hideMark/>
          </w:tcPr>
          <w:p w14:paraId="24B1BBD4" w14:textId="77777777" w:rsidR="006E7D5A" w:rsidRPr="00DB2B31" w:rsidRDefault="006E7D5A" w:rsidP="006E7D5A">
            <w:pPr>
              <w:rPr>
                <w:rFonts w:ascii="Arial" w:hAnsi="Arial" w:cs="Arial"/>
                <w:sz w:val="20"/>
                <w:szCs w:val="20"/>
              </w:rPr>
            </w:pPr>
            <w:r w:rsidRPr="00DB2B31">
              <w:rPr>
                <w:rFonts w:ascii="Arial" w:hAnsi="Arial" w:cs="Arial"/>
                <w:sz w:val="20"/>
                <w:szCs w:val="20"/>
              </w:rPr>
              <w:t>20</w:t>
            </w:r>
          </w:p>
        </w:tc>
        <w:tc>
          <w:tcPr>
            <w:tcW w:w="4678" w:type="dxa"/>
            <w:tcBorders>
              <w:top w:val="nil"/>
              <w:left w:val="nil"/>
              <w:bottom w:val="single" w:sz="4" w:space="0" w:color="auto"/>
              <w:right w:val="single" w:sz="4" w:space="0" w:color="auto"/>
            </w:tcBorders>
            <w:shd w:val="clear" w:color="000000" w:fill="FFFFFF"/>
            <w:noWrap/>
            <w:vAlign w:val="bottom"/>
            <w:hideMark/>
          </w:tcPr>
          <w:p w14:paraId="517F6D1C" w14:textId="77777777" w:rsidR="006E7D5A" w:rsidRPr="00DB2B31" w:rsidRDefault="006E7D5A" w:rsidP="006E7D5A">
            <w:pPr>
              <w:rPr>
                <w:rFonts w:ascii="Arial" w:hAnsi="Arial" w:cs="Arial"/>
                <w:sz w:val="20"/>
                <w:szCs w:val="20"/>
              </w:rPr>
            </w:pPr>
            <w:r w:rsidRPr="00DB2B31">
              <w:rPr>
                <w:rFonts w:ascii="Arial" w:hAnsi="Arial" w:cs="Arial"/>
                <w:sz w:val="20"/>
                <w:szCs w:val="20"/>
              </w:rPr>
              <w:t>Atención Ex-Cajas Provinciales</w:t>
            </w:r>
          </w:p>
        </w:tc>
      </w:tr>
      <w:tr w:rsidR="006E7D5A" w:rsidRPr="00DB2B31" w14:paraId="60E4CF22"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DE7DA9A" w14:textId="77777777" w:rsidR="006E7D5A" w:rsidRPr="00DB2B31" w:rsidRDefault="006E7D5A" w:rsidP="006E7D5A">
            <w:pPr>
              <w:rPr>
                <w:rFonts w:ascii="Arial" w:hAnsi="Arial" w:cs="Arial"/>
                <w:sz w:val="20"/>
                <w:szCs w:val="20"/>
              </w:rPr>
            </w:pPr>
            <w:r w:rsidRPr="00DB2B31">
              <w:rPr>
                <w:rFonts w:ascii="Arial" w:hAnsi="Arial" w:cs="Arial"/>
                <w:sz w:val="20"/>
                <w:szCs w:val="20"/>
              </w:rPr>
              <w:t>850</w:t>
            </w:r>
          </w:p>
        </w:tc>
        <w:tc>
          <w:tcPr>
            <w:tcW w:w="4111" w:type="dxa"/>
            <w:tcBorders>
              <w:top w:val="nil"/>
              <w:left w:val="nil"/>
              <w:bottom w:val="single" w:sz="4" w:space="0" w:color="auto"/>
              <w:right w:val="single" w:sz="4" w:space="0" w:color="auto"/>
            </w:tcBorders>
            <w:shd w:val="clear" w:color="000000" w:fill="FFFFFF"/>
            <w:noWrap/>
            <w:vAlign w:val="bottom"/>
            <w:hideMark/>
          </w:tcPr>
          <w:p w14:paraId="22BA3045" w14:textId="77777777" w:rsidR="006E7D5A" w:rsidRPr="00DB2B31" w:rsidRDefault="006E7D5A" w:rsidP="006E7D5A">
            <w:pPr>
              <w:rPr>
                <w:rFonts w:ascii="Arial" w:hAnsi="Arial" w:cs="Arial"/>
                <w:sz w:val="20"/>
                <w:szCs w:val="20"/>
              </w:rPr>
            </w:pPr>
            <w:r w:rsidRPr="00DB2B31">
              <w:rPr>
                <w:rFonts w:ascii="Arial" w:hAnsi="Arial" w:cs="Arial"/>
                <w:sz w:val="20"/>
                <w:szCs w:val="20"/>
              </w:rPr>
              <w:t>Administración Nacional de la Seguridad Social</w:t>
            </w:r>
          </w:p>
        </w:tc>
        <w:tc>
          <w:tcPr>
            <w:tcW w:w="567" w:type="dxa"/>
            <w:tcBorders>
              <w:top w:val="nil"/>
              <w:left w:val="nil"/>
              <w:bottom w:val="single" w:sz="4" w:space="0" w:color="auto"/>
              <w:right w:val="single" w:sz="4" w:space="0" w:color="auto"/>
            </w:tcBorders>
            <w:shd w:val="clear" w:color="000000" w:fill="FFFFFF"/>
            <w:noWrap/>
            <w:vAlign w:val="bottom"/>
            <w:hideMark/>
          </w:tcPr>
          <w:p w14:paraId="5BDA973D" w14:textId="77777777" w:rsidR="006E7D5A" w:rsidRPr="00DB2B31" w:rsidRDefault="006E7D5A" w:rsidP="006E7D5A">
            <w:pPr>
              <w:rPr>
                <w:rFonts w:ascii="Arial" w:hAnsi="Arial" w:cs="Arial"/>
                <w:sz w:val="20"/>
                <w:szCs w:val="20"/>
              </w:rPr>
            </w:pPr>
            <w:r w:rsidRPr="00DB2B31">
              <w:rPr>
                <w:rFonts w:ascii="Arial" w:hAnsi="Arial" w:cs="Arial"/>
                <w:sz w:val="20"/>
                <w:szCs w:val="20"/>
              </w:rPr>
              <w:t>30</w:t>
            </w:r>
          </w:p>
        </w:tc>
        <w:tc>
          <w:tcPr>
            <w:tcW w:w="4678" w:type="dxa"/>
            <w:tcBorders>
              <w:top w:val="nil"/>
              <w:left w:val="nil"/>
              <w:bottom w:val="single" w:sz="4" w:space="0" w:color="auto"/>
              <w:right w:val="single" w:sz="4" w:space="0" w:color="auto"/>
            </w:tcBorders>
            <w:shd w:val="clear" w:color="000000" w:fill="FFFFFF"/>
            <w:noWrap/>
            <w:vAlign w:val="bottom"/>
            <w:hideMark/>
          </w:tcPr>
          <w:p w14:paraId="6BE8E6A2" w14:textId="77777777" w:rsidR="006E7D5A" w:rsidRPr="00DB2B31" w:rsidRDefault="006E7D5A" w:rsidP="006E7D5A">
            <w:pPr>
              <w:rPr>
                <w:rFonts w:ascii="Arial" w:hAnsi="Arial" w:cs="Arial"/>
                <w:sz w:val="20"/>
                <w:szCs w:val="20"/>
              </w:rPr>
            </w:pPr>
            <w:r w:rsidRPr="00DB2B31">
              <w:rPr>
                <w:rFonts w:ascii="Arial" w:hAnsi="Arial" w:cs="Arial"/>
                <w:sz w:val="20"/>
                <w:szCs w:val="20"/>
              </w:rPr>
              <w:t>Pensión Universal para el Adulto Mayor</w:t>
            </w:r>
          </w:p>
        </w:tc>
      </w:tr>
      <w:tr w:rsidR="006E7D5A" w:rsidRPr="00DB2B31" w14:paraId="23A0D55C"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4EB35F9" w14:textId="77777777" w:rsidR="006E7D5A" w:rsidRPr="00DB2B31" w:rsidRDefault="006E7D5A" w:rsidP="006E7D5A">
            <w:pPr>
              <w:rPr>
                <w:rFonts w:ascii="Arial" w:hAnsi="Arial" w:cs="Arial"/>
                <w:sz w:val="20"/>
                <w:szCs w:val="20"/>
              </w:rPr>
            </w:pPr>
            <w:r w:rsidRPr="00DB2B31">
              <w:rPr>
                <w:rFonts w:ascii="Arial" w:hAnsi="Arial" w:cs="Arial"/>
                <w:sz w:val="20"/>
                <w:szCs w:val="20"/>
              </w:rPr>
              <w:t>852</w:t>
            </w:r>
          </w:p>
        </w:tc>
        <w:tc>
          <w:tcPr>
            <w:tcW w:w="4111" w:type="dxa"/>
            <w:tcBorders>
              <w:top w:val="nil"/>
              <w:left w:val="nil"/>
              <w:bottom w:val="single" w:sz="4" w:space="0" w:color="auto"/>
              <w:right w:val="single" w:sz="4" w:space="0" w:color="auto"/>
            </w:tcBorders>
            <w:shd w:val="clear" w:color="000000" w:fill="FFFFFF"/>
            <w:noWrap/>
            <w:vAlign w:val="bottom"/>
            <w:hideMark/>
          </w:tcPr>
          <w:p w14:paraId="0E827D82" w14:textId="77777777" w:rsidR="006E7D5A" w:rsidRPr="00DB2B31" w:rsidRDefault="006E7D5A" w:rsidP="006E7D5A">
            <w:pPr>
              <w:rPr>
                <w:rFonts w:ascii="Arial" w:hAnsi="Arial" w:cs="Arial"/>
                <w:sz w:val="20"/>
                <w:szCs w:val="20"/>
              </w:rPr>
            </w:pPr>
            <w:r w:rsidRPr="00DB2B31">
              <w:rPr>
                <w:rFonts w:ascii="Arial" w:hAnsi="Arial" w:cs="Arial"/>
                <w:sz w:val="20"/>
                <w:szCs w:val="20"/>
              </w:rPr>
              <w:t>Superintendencia de Riesgos del Trabajo</w:t>
            </w:r>
          </w:p>
        </w:tc>
        <w:tc>
          <w:tcPr>
            <w:tcW w:w="567" w:type="dxa"/>
            <w:tcBorders>
              <w:top w:val="nil"/>
              <w:left w:val="nil"/>
              <w:bottom w:val="single" w:sz="4" w:space="0" w:color="auto"/>
              <w:right w:val="single" w:sz="4" w:space="0" w:color="auto"/>
            </w:tcBorders>
            <w:shd w:val="clear" w:color="000000" w:fill="FFFFFF"/>
            <w:noWrap/>
            <w:vAlign w:val="bottom"/>
            <w:hideMark/>
          </w:tcPr>
          <w:p w14:paraId="3F1594DB" w14:textId="77777777" w:rsidR="006E7D5A" w:rsidRPr="00DB2B31" w:rsidRDefault="006E7D5A" w:rsidP="006E7D5A">
            <w:pPr>
              <w:rPr>
                <w:rFonts w:ascii="Arial" w:hAnsi="Arial" w:cs="Arial"/>
                <w:sz w:val="20"/>
                <w:szCs w:val="20"/>
              </w:rPr>
            </w:pPr>
            <w:r w:rsidRPr="00DB2B31">
              <w:rPr>
                <w:rFonts w:ascii="Arial" w:hAnsi="Arial" w:cs="Arial"/>
                <w:sz w:val="20"/>
                <w:szCs w:val="20"/>
              </w:rPr>
              <w:t>16</w:t>
            </w:r>
          </w:p>
        </w:tc>
        <w:tc>
          <w:tcPr>
            <w:tcW w:w="4678" w:type="dxa"/>
            <w:tcBorders>
              <w:top w:val="nil"/>
              <w:left w:val="nil"/>
              <w:bottom w:val="single" w:sz="4" w:space="0" w:color="auto"/>
              <w:right w:val="single" w:sz="4" w:space="0" w:color="auto"/>
            </w:tcBorders>
            <w:shd w:val="clear" w:color="000000" w:fill="FFFFFF"/>
            <w:noWrap/>
            <w:vAlign w:val="bottom"/>
            <w:hideMark/>
          </w:tcPr>
          <w:p w14:paraId="39FC6AFA" w14:textId="77777777" w:rsidR="006E7D5A" w:rsidRPr="00DB2B31" w:rsidRDefault="006E7D5A" w:rsidP="006E7D5A">
            <w:pPr>
              <w:rPr>
                <w:rFonts w:ascii="Arial" w:hAnsi="Arial" w:cs="Arial"/>
                <w:sz w:val="20"/>
                <w:szCs w:val="20"/>
              </w:rPr>
            </w:pPr>
            <w:r w:rsidRPr="00DB2B31">
              <w:rPr>
                <w:rFonts w:ascii="Arial" w:hAnsi="Arial" w:cs="Arial"/>
                <w:sz w:val="20"/>
                <w:szCs w:val="20"/>
              </w:rPr>
              <w:t>Fiscalización Cumplimiento de la Ley de Riesgos del Trabajo</w:t>
            </w:r>
          </w:p>
        </w:tc>
      </w:tr>
      <w:tr w:rsidR="006E7D5A" w:rsidRPr="00DB2B31" w14:paraId="2878E9FC"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C25EA69" w14:textId="77777777" w:rsidR="006E7D5A" w:rsidRPr="00DB2B31" w:rsidRDefault="006E7D5A" w:rsidP="006E7D5A">
            <w:pPr>
              <w:rPr>
                <w:rFonts w:ascii="Arial" w:hAnsi="Arial" w:cs="Arial"/>
                <w:sz w:val="20"/>
                <w:szCs w:val="20"/>
              </w:rPr>
            </w:pPr>
            <w:r w:rsidRPr="00DB2B31">
              <w:rPr>
                <w:rFonts w:ascii="Arial" w:hAnsi="Arial" w:cs="Arial"/>
                <w:sz w:val="20"/>
                <w:szCs w:val="20"/>
              </w:rPr>
              <w:t>905</w:t>
            </w:r>
          </w:p>
        </w:tc>
        <w:tc>
          <w:tcPr>
            <w:tcW w:w="4111" w:type="dxa"/>
            <w:tcBorders>
              <w:top w:val="nil"/>
              <w:left w:val="nil"/>
              <w:bottom w:val="single" w:sz="4" w:space="0" w:color="auto"/>
              <w:right w:val="single" w:sz="4" w:space="0" w:color="auto"/>
            </w:tcBorders>
            <w:shd w:val="clear" w:color="000000" w:fill="FFFFFF"/>
            <w:noWrap/>
            <w:vAlign w:val="bottom"/>
            <w:hideMark/>
          </w:tcPr>
          <w:p w14:paraId="059E9CA2" w14:textId="77777777" w:rsidR="006E7D5A" w:rsidRPr="00DB2B31" w:rsidRDefault="006E7D5A" w:rsidP="006E7D5A">
            <w:pPr>
              <w:rPr>
                <w:rFonts w:ascii="Arial" w:hAnsi="Arial" w:cs="Arial"/>
                <w:sz w:val="20"/>
                <w:szCs w:val="20"/>
              </w:rPr>
            </w:pPr>
            <w:r w:rsidRPr="00DB2B31">
              <w:rPr>
                <w:rFonts w:ascii="Arial" w:hAnsi="Arial" w:cs="Arial"/>
                <w:sz w:val="20"/>
                <w:szCs w:val="20"/>
              </w:rPr>
              <w:t>Instituto Nacional Central Único Coordinador de Ablación e Implante</w:t>
            </w:r>
          </w:p>
        </w:tc>
        <w:tc>
          <w:tcPr>
            <w:tcW w:w="567" w:type="dxa"/>
            <w:tcBorders>
              <w:top w:val="nil"/>
              <w:left w:val="nil"/>
              <w:bottom w:val="single" w:sz="4" w:space="0" w:color="auto"/>
              <w:right w:val="single" w:sz="4" w:space="0" w:color="auto"/>
            </w:tcBorders>
            <w:shd w:val="clear" w:color="000000" w:fill="FFFFFF"/>
            <w:noWrap/>
            <w:vAlign w:val="bottom"/>
            <w:hideMark/>
          </w:tcPr>
          <w:p w14:paraId="30EBA847" w14:textId="77777777" w:rsidR="006E7D5A" w:rsidRPr="00DB2B31" w:rsidRDefault="006E7D5A" w:rsidP="006E7D5A">
            <w:pPr>
              <w:rPr>
                <w:rFonts w:ascii="Arial" w:hAnsi="Arial" w:cs="Arial"/>
                <w:sz w:val="20"/>
                <w:szCs w:val="20"/>
              </w:rPr>
            </w:pPr>
            <w:r w:rsidRPr="00DB2B31">
              <w:rPr>
                <w:rFonts w:ascii="Arial" w:hAnsi="Arial" w:cs="Arial"/>
                <w:sz w:val="20"/>
                <w:szCs w:val="20"/>
              </w:rPr>
              <w:t>55</w:t>
            </w:r>
          </w:p>
        </w:tc>
        <w:tc>
          <w:tcPr>
            <w:tcW w:w="4678" w:type="dxa"/>
            <w:tcBorders>
              <w:top w:val="nil"/>
              <w:left w:val="nil"/>
              <w:bottom w:val="single" w:sz="4" w:space="0" w:color="auto"/>
              <w:right w:val="single" w:sz="4" w:space="0" w:color="auto"/>
            </w:tcBorders>
            <w:shd w:val="clear" w:color="000000" w:fill="FFFFFF"/>
            <w:noWrap/>
            <w:vAlign w:val="bottom"/>
            <w:hideMark/>
          </w:tcPr>
          <w:p w14:paraId="5BA372D3" w14:textId="77777777" w:rsidR="006E7D5A" w:rsidRPr="00DB2B31" w:rsidRDefault="006E7D5A" w:rsidP="006E7D5A">
            <w:pPr>
              <w:rPr>
                <w:rFonts w:ascii="Arial" w:hAnsi="Arial" w:cs="Arial"/>
                <w:sz w:val="20"/>
                <w:szCs w:val="20"/>
              </w:rPr>
            </w:pPr>
            <w:r w:rsidRPr="00DB2B31">
              <w:rPr>
                <w:rFonts w:ascii="Arial" w:hAnsi="Arial" w:cs="Arial"/>
                <w:sz w:val="20"/>
                <w:szCs w:val="20"/>
              </w:rPr>
              <w:t>Regulación de la Ablación e Implantes</w:t>
            </w:r>
          </w:p>
        </w:tc>
      </w:tr>
      <w:tr w:rsidR="006E7D5A" w:rsidRPr="00DB2B31" w14:paraId="53304E5F"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1B54083" w14:textId="77777777" w:rsidR="006E7D5A" w:rsidRPr="00DB2B31" w:rsidRDefault="006E7D5A" w:rsidP="006E7D5A">
            <w:pPr>
              <w:rPr>
                <w:rFonts w:ascii="Arial" w:hAnsi="Arial" w:cs="Arial"/>
                <w:sz w:val="20"/>
                <w:szCs w:val="20"/>
              </w:rPr>
            </w:pPr>
            <w:r w:rsidRPr="00DB2B31">
              <w:rPr>
                <w:rFonts w:ascii="Arial" w:hAnsi="Arial" w:cs="Arial"/>
                <w:sz w:val="20"/>
                <w:szCs w:val="20"/>
              </w:rPr>
              <w:t>909</w:t>
            </w:r>
          </w:p>
        </w:tc>
        <w:tc>
          <w:tcPr>
            <w:tcW w:w="4111" w:type="dxa"/>
            <w:tcBorders>
              <w:top w:val="nil"/>
              <w:left w:val="nil"/>
              <w:bottom w:val="single" w:sz="4" w:space="0" w:color="auto"/>
              <w:right w:val="single" w:sz="4" w:space="0" w:color="auto"/>
            </w:tcBorders>
            <w:shd w:val="clear" w:color="000000" w:fill="FFFFFF"/>
            <w:noWrap/>
            <w:vAlign w:val="bottom"/>
            <w:hideMark/>
          </w:tcPr>
          <w:p w14:paraId="6178C4DE" w14:textId="77777777" w:rsidR="006E7D5A" w:rsidRPr="00DB2B31" w:rsidRDefault="006E7D5A" w:rsidP="006E7D5A">
            <w:pPr>
              <w:rPr>
                <w:rFonts w:ascii="Arial" w:hAnsi="Arial" w:cs="Arial"/>
                <w:sz w:val="20"/>
                <w:szCs w:val="20"/>
              </w:rPr>
            </w:pPr>
            <w:r w:rsidRPr="00DB2B31">
              <w:rPr>
                <w:rFonts w:ascii="Arial" w:hAnsi="Arial" w:cs="Arial"/>
                <w:sz w:val="20"/>
                <w:szCs w:val="20"/>
              </w:rPr>
              <w:t>Colonia Nacional Dr. Manuel A. Montes de Oca</w:t>
            </w:r>
          </w:p>
        </w:tc>
        <w:tc>
          <w:tcPr>
            <w:tcW w:w="567" w:type="dxa"/>
            <w:tcBorders>
              <w:top w:val="nil"/>
              <w:left w:val="nil"/>
              <w:bottom w:val="single" w:sz="4" w:space="0" w:color="auto"/>
              <w:right w:val="single" w:sz="4" w:space="0" w:color="auto"/>
            </w:tcBorders>
            <w:shd w:val="clear" w:color="000000" w:fill="FFFFFF"/>
            <w:noWrap/>
            <w:vAlign w:val="bottom"/>
            <w:hideMark/>
          </w:tcPr>
          <w:p w14:paraId="71256C56" w14:textId="77777777" w:rsidR="006E7D5A" w:rsidRPr="00DB2B31" w:rsidRDefault="006E7D5A" w:rsidP="006E7D5A">
            <w:pPr>
              <w:rPr>
                <w:rFonts w:ascii="Arial" w:hAnsi="Arial" w:cs="Arial"/>
                <w:sz w:val="20"/>
                <w:szCs w:val="20"/>
              </w:rPr>
            </w:pPr>
            <w:r w:rsidRPr="00DB2B31">
              <w:rPr>
                <w:rFonts w:ascii="Arial" w:hAnsi="Arial" w:cs="Arial"/>
                <w:sz w:val="20"/>
                <w:szCs w:val="20"/>
              </w:rPr>
              <w:t>59</w:t>
            </w:r>
          </w:p>
        </w:tc>
        <w:tc>
          <w:tcPr>
            <w:tcW w:w="4678" w:type="dxa"/>
            <w:tcBorders>
              <w:top w:val="nil"/>
              <w:left w:val="nil"/>
              <w:bottom w:val="single" w:sz="4" w:space="0" w:color="auto"/>
              <w:right w:val="single" w:sz="4" w:space="0" w:color="auto"/>
            </w:tcBorders>
            <w:shd w:val="clear" w:color="000000" w:fill="FFFFFF"/>
            <w:noWrap/>
            <w:vAlign w:val="bottom"/>
            <w:hideMark/>
          </w:tcPr>
          <w:p w14:paraId="43BA0A77" w14:textId="77777777" w:rsidR="006E7D5A" w:rsidRPr="00DB2B31" w:rsidRDefault="006E7D5A" w:rsidP="006E7D5A">
            <w:pPr>
              <w:rPr>
                <w:rFonts w:ascii="Arial" w:hAnsi="Arial" w:cs="Arial"/>
                <w:sz w:val="20"/>
                <w:szCs w:val="20"/>
              </w:rPr>
            </w:pPr>
            <w:r w:rsidRPr="00DB2B31">
              <w:rPr>
                <w:rFonts w:ascii="Arial" w:hAnsi="Arial" w:cs="Arial"/>
                <w:sz w:val="20"/>
                <w:szCs w:val="20"/>
              </w:rPr>
              <w:t>Atención de Pacientes</w:t>
            </w:r>
          </w:p>
        </w:tc>
      </w:tr>
      <w:tr w:rsidR="006E7D5A" w:rsidRPr="00DB2B31" w14:paraId="48C13BED" w14:textId="77777777" w:rsidTr="00D04DD9">
        <w:trPr>
          <w:trHeight w:val="293"/>
          <w:jc w:val="center"/>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F3B75DD" w14:textId="77777777" w:rsidR="006E7D5A" w:rsidRPr="00DB2B31" w:rsidRDefault="006E7D5A" w:rsidP="006E7D5A">
            <w:pPr>
              <w:rPr>
                <w:rFonts w:ascii="Arial" w:hAnsi="Arial" w:cs="Arial"/>
                <w:sz w:val="20"/>
                <w:szCs w:val="20"/>
              </w:rPr>
            </w:pPr>
            <w:r w:rsidRPr="00DB2B31">
              <w:rPr>
                <w:rFonts w:ascii="Arial" w:hAnsi="Arial" w:cs="Arial"/>
                <w:sz w:val="20"/>
                <w:szCs w:val="20"/>
              </w:rPr>
              <w:t>912</w:t>
            </w:r>
          </w:p>
        </w:tc>
        <w:tc>
          <w:tcPr>
            <w:tcW w:w="4111" w:type="dxa"/>
            <w:tcBorders>
              <w:top w:val="nil"/>
              <w:left w:val="nil"/>
              <w:bottom w:val="single" w:sz="4" w:space="0" w:color="auto"/>
              <w:right w:val="single" w:sz="4" w:space="0" w:color="auto"/>
            </w:tcBorders>
            <w:shd w:val="clear" w:color="000000" w:fill="FFFFFF"/>
            <w:noWrap/>
            <w:vAlign w:val="bottom"/>
            <w:hideMark/>
          </w:tcPr>
          <w:p w14:paraId="272599F2" w14:textId="77777777" w:rsidR="006E7D5A" w:rsidRPr="00DB2B31" w:rsidRDefault="006E7D5A" w:rsidP="006E7D5A">
            <w:pPr>
              <w:rPr>
                <w:rFonts w:ascii="Arial" w:hAnsi="Arial" w:cs="Arial"/>
                <w:sz w:val="20"/>
                <w:szCs w:val="20"/>
              </w:rPr>
            </w:pPr>
            <w:r w:rsidRPr="00DB2B31">
              <w:rPr>
                <w:rFonts w:ascii="Arial" w:hAnsi="Arial" w:cs="Arial"/>
                <w:sz w:val="20"/>
                <w:szCs w:val="20"/>
              </w:rPr>
              <w:t>Servicio Nacional de Rehabilitación</w:t>
            </w:r>
          </w:p>
        </w:tc>
        <w:tc>
          <w:tcPr>
            <w:tcW w:w="567" w:type="dxa"/>
            <w:tcBorders>
              <w:top w:val="nil"/>
              <w:left w:val="nil"/>
              <w:bottom w:val="single" w:sz="4" w:space="0" w:color="auto"/>
              <w:right w:val="single" w:sz="4" w:space="0" w:color="auto"/>
            </w:tcBorders>
            <w:shd w:val="clear" w:color="000000" w:fill="FFFFFF"/>
            <w:noWrap/>
            <w:vAlign w:val="bottom"/>
            <w:hideMark/>
          </w:tcPr>
          <w:p w14:paraId="688F99BA" w14:textId="77777777" w:rsidR="006E7D5A" w:rsidRPr="00DB2B31" w:rsidRDefault="006E7D5A" w:rsidP="006E7D5A">
            <w:pPr>
              <w:rPr>
                <w:rFonts w:ascii="Arial" w:hAnsi="Arial" w:cs="Arial"/>
                <w:sz w:val="20"/>
                <w:szCs w:val="20"/>
              </w:rPr>
            </w:pPr>
            <w:r w:rsidRPr="00DB2B31">
              <w:rPr>
                <w:rFonts w:ascii="Arial" w:hAnsi="Arial" w:cs="Arial"/>
                <w:sz w:val="20"/>
                <w:szCs w:val="20"/>
              </w:rPr>
              <w:t>62</w:t>
            </w:r>
          </w:p>
        </w:tc>
        <w:tc>
          <w:tcPr>
            <w:tcW w:w="4678" w:type="dxa"/>
            <w:tcBorders>
              <w:top w:val="nil"/>
              <w:left w:val="nil"/>
              <w:bottom w:val="single" w:sz="4" w:space="0" w:color="auto"/>
              <w:right w:val="single" w:sz="4" w:space="0" w:color="auto"/>
            </w:tcBorders>
            <w:shd w:val="clear" w:color="000000" w:fill="FFFFFF"/>
            <w:noWrap/>
            <w:vAlign w:val="bottom"/>
            <w:hideMark/>
          </w:tcPr>
          <w:p w14:paraId="680952FA" w14:textId="77777777" w:rsidR="006E7D5A" w:rsidRPr="00DB2B31" w:rsidRDefault="006E7D5A" w:rsidP="006E7D5A">
            <w:pPr>
              <w:rPr>
                <w:rFonts w:ascii="Arial" w:hAnsi="Arial" w:cs="Arial"/>
                <w:sz w:val="20"/>
                <w:szCs w:val="20"/>
              </w:rPr>
            </w:pPr>
            <w:r w:rsidRPr="00DB2B31">
              <w:rPr>
                <w:rFonts w:ascii="Arial" w:hAnsi="Arial" w:cs="Arial"/>
                <w:sz w:val="20"/>
                <w:szCs w:val="20"/>
              </w:rPr>
              <w:t>Prevención y Control de las Discapacidades</w:t>
            </w:r>
          </w:p>
        </w:tc>
      </w:tr>
    </w:tbl>
    <w:p w14:paraId="251DDD18" w14:textId="77777777" w:rsidR="00CC6732" w:rsidRPr="00DB2B31" w:rsidRDefault="00CC6732" w:rsidP="00CC6732">
      <w:pPr>
        <w:rPr>
          <w:rFonts w:ascii="Arial" w:hAnsi="Arial" w:cs="Arial"/>
          <w:szCs w:val="22"/>
        </w:rPr>
      </w:pPr>
    </w:p>
    <w:p w14:paraId="2C7B0489" w14:textId="77777777" w:rsidR="006E7D5A" w:rsidRPr="00DB2B31" w:rsidRDefault="006E7D5A" w:rsidP="00D04DD9">
      <w:pPr>
        <w:rPr>
          <w:rFonts w:ascii="Arial" w:hAnsi="Arial" w:cs="Arial"/>
          <w:szCs w:val="22"/>
        </w:rPr>
      </w:pPr>
    </w:p>
    <w:p w14:paraId="4CD6F030" w14:textId="40C50EDB" w:rsidR="00D04DD9" w:rsidRDefault="00D04DD9" w:rsidP="00D04DD9">
      <w:pPr>
        <w:pStyle w:val="Heading2"/>
        <w:numPr>
          <w:ilvl w:val="0"/>
          <w:numId w:val="0"/>
        </w:numPr>
        <w:ind w:left="864"/>
        <w:rPr>
          <w:rFonts w:ascii="Arial" w:hAnsi="Arial" w:cs="Arial"/>
          <w:i w:val="0"/>
          <w:sz w:val="22"/>
          <w:szCs w:val="22"/>
          <w:lang w:val="es-ES_tradnl" w:eastAsia="en-US"/>
        </w:rPr>
      </w:pPr>
    </w:p>
    <w:p w14:paraId="62D7C3F2" w14:textId="0A84F355" w:rsidR="004524FF" w:rsidRDefault="004524FF" w:rsidP="004524FF">
      <w:pPr>
        <w:rPr>
          <w:lang w:eastAsia="en-US"/>
        </w:rPr>
      </w:pPr>
    </w:p>
    <w:p w14:paraId="2977C43E" w14:textId="72B0597C" w:rsidR="004524FF" w:rsidRDefault="004524FF" w:rsidP="004524FF">
      <w:pPr>
        <w:rPr>
          <w:lang w:eastAsia="en-US"/>
        </w:rPr>
      </w:pPr>
    </w:p>
    <w:p w14:paraId="7265D784" w14:textId="77777777" w:rsidR="004524FF" w:rsidRPr="004524FF" w:rsidRDefault="004524FF" w:rsidP="004524FF">
      <w:pPr>
        <w:rPr>
          <w:lang w:eastAsia="en-US"/>
        </w:rPr>
      </w:pPr>
    </w:p>
    <w:p w14:paraId="3E040810" w14:textId="77777777" w:rsidR="00D04DD9" w:rsidRPr="00D04DD9" w:rsidRDefault="00D04DD9" w:rsidP="00D04DD9">
      <w:pPr>
        <w:rPr>
          <w:lang w:eastAsia="en-US"/>
        </w:rPr>
      </w:pPr>
    </w:p>
    <w:p w14:paraId="6D9413ED" w14:textId="79AFC5EB" w:rsidR="00E71F01" w:rsidRPr="004524FF" w:rsidRDefault="00E71F01" w:rsidP="004524FF">
      <w:pPr>
        <w:pStyle w:val="Heading2"/>
        <w:numPr>
          <w:ilvl w:val="0"/>
          <w:numId w:val="0"/>
        </w:numPr>
        <w:ind w:left="864"/>
        <w:jc w:val="center"/>
        <w:rPr>
          <w:rFonts w:ascii="Arial" w:hAnsi="Arial" w:cs="Arial"/>
          <w:i w:val="0"/>
          <w:sz w:val="22"/>
          <w:szCs w:val="22"/>
          <w:lang w:val="es-ES_tradnl" w:eastAsia="en-US"/>
        </w:rPr>
      </w:pPr>
      <w:r w:rsidRPr="00DB2B31">
        <w:rPr>
          <w:rFonts w:ascii="Arial" w:hAnsi="Arial" w:cs="Arial"/>
          <w:i w:val="0"/>
          <w:sz w:val="22"/>
          <w:szCs w:val="22"/>
          <w:lang w:val="es-ES_tradnl" w:eastAsia="en-US"/>
        </w:rPr>
        <w:lastRenderedPageBreak/>
        <w:t>Anexo 3: Listado detallado de Programas Prioritarios</w:t>
      </w:r>
    </w:p>
    <w:p w14:paraId="758DB4F0" w14:textId="77777777" w:rsidR="00D04DD9" w:rsidRPr="00DB2B31" w:rsidRDefault="00D04DD9" w:rsidP="00E71F01">
      <w:pPr>
        <w:rPr>
          <w:rFonts w:ascii="Arial" w:hAnsi="Arial" w:cs="Arial"/>
          <w:sz w:val="20"/>
          <w:szCs w:val="20"/>
        </w:rPr>
      </w:pPr>
    </w:p>
    <w:tbl>
      <w:tblPr>
        <w:tblW w:w="9493" w:type="dxa"/>
        <w:tblLayout w:type="fixed"/>
        <w:tblLook w:val="04A0" w:firstRow="1" w:lastRow="0" w:firstColumn="1" w:lastColumn="0" w:noHBand="0" w:noVBand="1"/>
      </w:tblPr>
      <w:tblGrid>
        <w:gridCol w:w="1271"/>
        <w:gridCol w:w="8222"/>
      </w:tblGrid>
      <w:tr w:rsidR="00E71F01" w:rsidRPr="00D04DD9" w14:paraId="75E41582" w14:textId="77777777" w:rsidTr="003053F2">
        <w:trPr>
          <w:trHeight w:val="486"/>
        </w:trPr>
        <w:tc>
          <w:tcPr>
            <w:tcW w:w="1271" w:type="dxa"/>
            <w:tcBorders>
              <w:top w:val="single" w:sz="4" w:space="0" w:color="auto"/>
              <w:left w:val="single" w:sz="4" w:space="0" w:color="auto"/>
              <w:bottom w:val="single" w:sz="4" w:space="0" w:color="auto"/>
              <w:right w:val="single" w:sz="4" w:space="0" w:color="auto"/>
            </w:tcBorders>
            <w:shd w:val="clear" w:color="DCE6F1" w:fill="DCE6F1"/>
            <w:vAlign w:val="center"/>
          </w:tcPr>
          <w:p w14:paraId="64CD659A" w14:textId="77777777" w:rsidR="00E71F01" w:rsidRPr="00D04DD9" w:rsidRDefault="00E71F01" w:rsidP="00D04DD9">
            <w:pPr>
              <w:jc w:val="center"/>
              <w:rPr>
                <w:rFonts w:ascii="Arial" w:hAnsi="Arial" w:cs="Arial"/>
                <w:b/>
                <w:bCs/>
                <w:color w:val="000000"/>
                <w:sz w:val="18"/>
                <w:szCs w:val="18"/>
              </w:rPr>
            </w:pPr>
            <w:r w:rsidRPr="00D04DD9">
              <w:rPr>
                <w:rFonts w:ascii="Arial" w:hAnsi="Arial" w:cs="Arial"/>
                <w:b/>
                <w:bCs/>
                <w:color w:val="000000"/>
                <w:sz w:val="18"/>
                <w:szCs w:val="18"/>
              </w:rPr>
              <w:t>Nro. de Programa</w:t>
            </w:r>
          </w:p>
        </w:tc>
        <w:tc>
          <w:tcPr>
            <w:tcW w:w="822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36BFC48D" w14:textId="77777777" w:rsidR="00E71F01" w:rsidRPr="00D04DD9" w:rsidRDefault="00E71F01" w:rsidP="00D04DD9">
            <w:pPr>
              <w:jc w:val="center"/>
              <w:rPr>
                <w:rFonts w:ascii="Arial" w:hAnsi="Arial" w:cs="Arial"/>
                <w:b/>
                <w:bCs/>
                <w:color w:val="000000"/>
                <w:sz w:val="18"/>
                <w:szCs w:val="18"/>
              </w:rPr>
            </w:pPr>
            <w:r w:rsidRPr="00D04DD9">
              <w:rPr>
                <w:rFonts w:ascii="Arial" w:hAnsi="Arial" w:cs="Arial"/>
                <w:b/>
                <w:bCs/>
                <w:color w:val="000000"/>
                <w:sz w:val="18"/>
                <w:szCs w:val="18"/>
              </w:rPr>
              <w:t>Descripción Programa</w:t>
            </w:r>
          </w:p>
        </w:tc>
      </w:tr>
      <w:tr w:rsidR="00E71F01" w:rsidRPr="00D04DD9" w14:paraId="0DF2B1A5"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4A1A1696"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76</w:t>
            </w:r>
          </w:p>
        </w:tc>
        <w:tc>
          <w:tcPr>
            <w:tcW w:w="8222" w:type="dxa"/>
            <w:tcBorders>
              <w:top w:val="nil"/>
              <w:left w:val="single" w:sz="4" w:space="0" w:color="auto"/>
              <w:bottom w:val="nil"/>
              <w:right w:val="single" w:sz="4" w:space="0" w:color="auto"/>
            </w:tcBorders>
            <w:shd w:val="clear" w:color="000000" w:fill="FFFFFF"/>
            <w:noWrap/>
            <w:vAlign w:val="bottom"/>
            <w:hideMark/>
          </w:tcPr>
          <w:p w14:paraId="65E143CB"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Acciones de Vivienda y Desarrollo Urbano</w:t>
            </w:r>
          </w:p>
        </w:tc>
      </w:tr>
      <w:tr w:rsidR="00E71F01" w:rsidRPr="00D04DD9" w14:paraId="5CA58381"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3295B3D3"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74</w:t>
            </w:r>
          </w:p>
        </w:tc>
        <w:tc>
          <w:tcPr>
            <w:tcW w:w="8222" w:type="dxa"/>
            <w:tcBorders>
              <w:top w:val="nil"/>
              <w:left w:val="single" w:sz="4" w:space="0" w:color="auto"/>
              <w:bottom w:val="nil"/>
              <w:right w:val="single" w:sz="4" w:space="0" w:color="auto"/>
            </w:tcBorders>
            <w:shd w:val="clear" w:color="000000" w:fill="FFFFFF"/>
            <w:noWrap/>
            <w:vAlign w:val="bottom"/>
            <w:hideMark/>
          </w:tcPr>
          <w:p w14:paraId="342077ED"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Acciones del Programa "Hábitat Nación"</w:t>
            </w:r>
          </w:p>
        </w:tc>
      </w:tr>
      <w:tr w:rsidR="00E71F01" w:rsidRPr="00D04DD9" w14:paraId="23731E4C"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54B2E5D8"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114</w:t>
            </w:r>
          </w:p>
        </w:tc>
        <w:tc>
          <w:tcPr>
            <w:tcW w:w="8222" w:type="dxa"/>
            <w:tcBorders>
              <w:top w:val="nil"/>
              <w:left w:val="single" w:sz="4" w:space="0" w:color="auto"/>
              <w:bottom w:val="nil"/>
              <w:right w:val="single" w:sz="4" w:space="0" w:color="auto"/>
            </w:tcBorders>
            <w:shd w:val="clear" w:color="000000" w:fill="FFFFFF"/>
            <w:noWrap/>
            <w:vAlign w:val="bottom"/>
            <w:hideMark/>
          </w:tcPr>
          <w:p w14:paraId="6E288494"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Apoyo al Empleo</w:t>
            </w:r>
          </w:p>
        </w:tc>
      </w:tr>
      <w:tr w:rsidR="00E71F01" w:rsidRPr="00D04DD9" w14:paraId="54501F4A"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125E1F41"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19</w:t>
            </w:r>
          </w:p>
        </w:tc>
        <w:tc>
          <w:tcPr>
            <w:tcW w:w="8222" w:type="dxa"/>
            <w:tcBorders>
              <w:top w:val="nil"/>
              <w:left w:val="single" w:sz="4" w:space="0" w:color="auto"/>
              <w:bottom w:val="nil"/>
              <w:right w:val="single" w:sz="4" w:space="0" w:color="auto"/>
            </w:tcBorders>
            <w:shd w:val="clear" w:color="000000" w:fill="FFFFFF"/>
            <w:noWrap/>
            <w:vAlign w:val="bottom"/>
            <w:hideMark/>
          </w:tcPr>
          <w:p w14:paraId="3FE1CBB1"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Asignaciones Familiares</w:t>
            </w:r>
          </w:p>
        </w:tc>
      </w:tr>
      <w:tr w:rsidR="00E71F01" w:rsidRPr="00D04DD9" w14:paraId="755697B5"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20CD397E"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40</w:t>
            </w:r>
          </w:p>
        </w:tc>
        <w:tc>
          <w:tcPr>
            <w:tcW w:w="8222" w:type="dxa"/>
            <w:tcBorders>
              <w:top w:val="nil"/>
              <w:left w:val="single" w:sz="4" w:space="0" w:color="auto"/>
              <w:bottom w:val="nil"/>
              <w:right w:val="single" w:sz="4" w:space="0" w:color="auto"/>
            </w:tcBorders>
            <w:shd w:val="clear" w:color="000000" w:fill="FFFFFF"/>
            <w:noWrap/>
            <w:vAlign w:val="bottom"/>
            <w:hideMark/>
          </w:tcPr>
          <w:p w14:paraId="7C2367EB"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Asistencia Técnico - Financiera y Desarrollo de Infraestructura para el Saneamiento</w:t>
            </w:r>
          </w:p>
        </w:tc>
      </w:tr>
      <w:tr w:rsidR="00E71F01" w:rsidRPr="00D04DD9" w14:paraId="316086B9" w14:textId="77777777" w:rsidTr="003053F2">
        <w:trPr>
          <w:trHeight w:val="272"/>
        </w:trPr>
        <w:tc>
          <w:tcPr>
            <w:tcW w:w="1271" w:type="dxa"/>
            <w:tcBorders>
              <w:top w:val="nil"/>
              <w:left w:val="single" w:sz="4" w:space="0" w:color="auto"/>
              <w:bottom w:val="nil"/>
              <w:right w:val="single" w:sz="4" w:space="0" w:color="auto"/>
            </w:tcBorders>
            <w:shd w:val="clear" w:color="000000" w:fill="FFFFFF"/>
            <w:vAlign w:val="center"/>
          </w:tcPr>
          <w:p w14:paraId="1606E5FB"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36</w:t>
            </w:r>
          </w:p>
        </w:tc>
        <w:tc>
          <w:tcPr>
            <w:tcW w:w="8222" w:type="dxa"/>
            <w:tcBorders>
              <w:top w:val="nil"/>
              <w:left w:val="single" w:sz="4" w:space="0" w:color="auto"/>
              <w:bottom w:val="nil"/>
              <w:right w:val="single" w:sz="4" w:space="0" w:color="auto"/>
            </w:tcBorders>
            <w:shd w:val="clear" w:color="000000" w:fill="FFFFFF"/>
            <w:noWrap/>
            <w:vAlign w:val="bottom"/>
            <w:hideMark/>
          </w:tcPr>
          <w:p w14:paraId="21B17EF7"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At. Médica a los Beneficiarios de Pensiones no Contributivas</w:t>
            </w:r>
          </w:p>
        </w:tc>
      </w:tr>
      <w:tr w:rsidR="00E71F01" w:rsidRPr="00D04DD9" w14:paraId="006BDF64"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5F1D3B80"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17</w:t>
            </w:r>
          </w:p>
        </w:tc>
        <w:tc>
          <w:tcPr>
            <w:tcW w:w="8222" w:type="dxa"/>
            <w:tcBorders>
              <w:top w:val="nil"/>
              <w:left w:val="single" w:sz="4" w:space="0" w:color="auto"/>
              <w:bottom w:val="nil"/>
              <w:right w:val="single" w:sz="4" w:space="0" w:color="auto"/>
            </w:tcBorders>
            <w:shd w:val="clear" w:color="000000" w:fill="FFFFFF"/>
            <w:noWrap/>
            <w:vAlign w:val="bottom"/>
            <w:hideMark/>
          </w:tcPr>
          <w:p w14:paraId="7F808499"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Atención de la Madre y el Niño</w:t>
            </w:r>
          </w:p>
        </w:tc>
      </w:tr>
      <w:tr w:rsidR="00E71F01" w:rsidRPr="00D04DD9" w14:paraId="2A151B65"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4565B1E8"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40</w:t>
            </w:r>
          </w:p>
        </w:tc>
        <w:tc>
          <w:tcPr>
            <w:tcW w:w="8222" w:type="dxa"/>
            <w:tcBorders>
              <w:top w:val="nil"/>
              <w:left w:val="single" w:sz="4" w:space="0" w:color="auto"/>
              <w:bottom w:val="nil"/>
              <w:right w:val="single" w:sz="4" w:space="0" w:color="auto"/>
            </w:tcBorders>
            <w:shd w:val="clear" w:color="000000" w:fill="FFFFFF"/>
            <w:noWrap/>
            <w:vAlign w:val="bottom"/>
            <w:hideMark/>
          </w:tcPr>
          <w:p w14:paraId="6966DC0F"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Atención Ex-Cajas Provinciales</w:t>
            </w:r>
          </w:p>
        </w:tc>
      </w:tr>
      <w:tr w:rsidR="00E71F01" w:rsidRPr="00D04DD9" w14:paraId="35A691DD"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06C8B368"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36</w:t>
            </w:r>
          </w:p>
        </w:tc>
        <w:tc>
          <w:tcPr>
            <w:tcW w:w="8222" w:type="dxa"/>
            <w:tcBorders>
              <w:top w:val="nil"/>
              <w:left w:val="single" w:sz="4" w:space="0" w:color="auto"/>
              <w:bottom w:val="nil"/>
              <w:right w:val="single" w:sz="4" w:space="0" w:color="auto"/>
            </w:tcBorders>
            <w:shd w:val="clear" w:color="000000" w:fill="FFFFFF"/>
            <w:noWrap/>
            <w:vAlign w:val="bottom"/>
            <w:hideMark/>
          </w:tcPr>
          <w:p w14:paraId="5C975BB8"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Atención Médica a los Beneficiarios de Pensiones no Contributivas</w:t>
            </w:r>
          </w:p>
        </w:tc>
      </w:tr>
      <w:tr w:rsidR="00E71F01" w:rsidRPr="00D04DD9" w14:paraId="68881A09"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523693F7"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29</w:t>
            </w:r>
          </w:p>
        </w:tc>
        <w:tc>
          <w:tcPr>
            <w:tcW w:w="8222" w:type="dxa"/>
            <w:tcBorders>
              <w:top w:val="nil"/>
              <w:left w:val="single" w:sz="4" w:space="0" w:color="auto"/>
              <w:bottom w:val="nil"/>
              <w:right w:val="single" w:sz="4" w:space="0" w:color="auto"/>
            </w:tcBorders>
            <w:shd w:val="clear" w:color="000000" w:fill="FFFFFF"/>
            <w:noWrap/>
            <w:vAlign w:val="bottom"/>
            <w:hideMark/>
          </w:tcPr>
          <w:p w14:paraId="12D74BEA"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Cobertura Universal de Salud - Medicamentos</w:t>
            </w:r>
          </w:p>
        </w:tc>
      </w:tr>
      <w:tr w:rsidR="00E71F01" w:rsidRPr="00D04DD9" w14:paraId="337C7A0E"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485BB6CB"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84</w:t>
            </w:r>
          </w:p>
        </w:tc>
        <w:tc>
          <w:tcPr>
            <w:tcW w:w="8222" w:type="dxa"/>
            <w:tcBorders>
              <w:top w:val="nil"/>
              <w:left w:val="single" w:sz="4" w:space="0" w:color="auto"/>
              <w:bottom w:val="nil"/>
              <w:right w:val="single" w:sz="4" w:space="0" w:color="auto"/>
            </w:tcBorders>
            <w:shd w:val="clear" w:color="000000" w:fill="FFFFFF"/>
            <w:noWrap/>
            <w:vAlign w:val="bottom"/>
            <w:hideMark/>
          </w:tcPr>
          <w:p w14:paraId="01805654"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Construcción de Autopistas y Autovías</w:t>
            </w:r>
          </w:p>
        </w:tc>
      </w:tr>
      <w:tr w:rsidR="00E71F01" w:rsidRPr="00D04DD9" w14:paraId="3C7B4A08"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49634500"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90</w:t>
            </w:r>
          </w:p>
        </w:tc>
        <w:tc>
          <w:tcPr>
            <w:tcW w:w="8222" w:type="dxa"/>
            <w:tcBorders>
              <w:top w:val="nil"/>
              <w:left w:val="single" w:sz="4" w:space="0" w:color="auto"/>
              <w:bottom w:val="nil"/>
              <w:right w:val="single" w:sz="4" w:space="0" w:color="auto"/>
            </w:tcBorders>
            <w:shd w:val="clear" w:color="000000" w:fill="FFFFFF"/>
            <w:noWrap/>
            <w:vAlign w:val="bottom"/>
            <w:hideMark/>
          </w:tcPr>
          <w:p w14:paraId="005AF525"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Construcción de Rutas Nuevas y Obras de Pavimentación</w:t>
            </w:r>
          </w:p>
        </w:tc>
      </w:tr>
      <w:tr w:rsidR="00E71F01" w:rsidRPr="00D04DD9" w14:paraId="409C45BC" w14:textId="77777777" w:rsidTr="003053F2">
        <w:trPr>
          <w:trHeight w:val="285"/>
        </w:trPr>
        <w:tc>
          <w:tcPr>
            <w:tcW w:w="1271" w:type="dxa"/>
            <w:tcBorders>
              <w:top w:val="nil"/>
              <w:left w:val="single" w:sz="4" w:space="0" w:color="auto"/>
              <w:bottom w:val="nil"/>
              <w:right w:val="single" w:sz="4" w:space="0" w:color="auto"/>
            </w:tcBorders>
            <w:shd w:val="clear" w:color="000000" w:fill="FFFFFF"/>
            <w:vAlign w:val="center"/>
          </w:tcPr>
          <w:p w14:paraId="60D3FA95"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43</w:t>
            </w:r>
          </w:p>
        </w:tc>
        <w:tc>
          <w:tcPr>
            <w:tcW w:w="8222" w:type="dxa"/>
            <w:tcBorders>
              <w:top w:val="nil"/>
              <w:left w:val="single" w:sz="4" w:space="0" w:color="auto"/>
              <w:bottom w:val="nil"/>
              <w:right w:val="single" w:sz="4" w:space="0" w:color="auto"/>
            </w:tcBorders>
            <w:shd w:val="clear" w:color="000000" w:fill="FFFFFF"/>
            <w:noWrap/>
            <w:vAlign w:val="bottom"/>
            <w:hideMark/>
          </w:tcPr>
          <w:p w14:paraId="3F412103"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Construcción de Rutas Seguras</w:t>
            </w:r>
          </w:p>
        </w:tc>
      </w:tr>
      <w:tr w:rsidR="00E71F01" w:rsidRPr="00D04DD9" w14:paraId="117511E6"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462C0860"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88</w:t>
            </w:r>
          </w:p>
        </w:tc>
        <w:tc>
          <w:tcPr>
            <w:tcW w:w="8222" w:type="dxa"/>
            <w:tcBorders>
              <w:top w:val="nil"/>
              <w:left w:val="single" w:sz="4" w:space="0" w:color="auto"/>
              <w:bottom w:val="nil"/>
              <w:right w:val="single" w:sz="4" w:space="0" w:color="auto"/>
            </w:tcBorders>
            <w:shd w:val="clear" w:color="000000" w:fill="FFFFFF"/>
            <w:noWrap/>
            <w:vAlign w:val="bottom"/>
            <w:hideMark/>
          </w:tcPr>
          <w:p w14:paraId="224A24DE"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Construcción de Túneles y Puentes Grandes</w:t>
            </w:r>
          </w:p>
        </w:tc>
      </w:tr>
      <w:tr w:rsidR="00E71F01" w:rsidRPr="00D04DD9" w14:paraId="1B4397D7"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533C4F57"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94</w:t>
            </w:r>
          </w:p>
        </w:tc>
        <w:tc>
          <w:tcPr>
            <w:tcW w:w="8222" w:type="dxa"/>
            <w:tcBorders>
              <w:top w:val="nil"/>
              <w:left w:val="single" w:sz="4" w:space="0" w:color="auto"/>
              <w:bottom w:val="nil"/>
              <w:right w:val="single" w:sz="4" w:space="0" w:color="auto"/>
            </w:tcBorders>
            <w:shd w:val="clear" w:color="000000" w:fill="FFFFFF"/>
            <w:noWrap/>
            <w:vAlign w:val="bottom"/>
            <w:hideMark/>
          </w:tcPr>
          <w:p w14:paraId="4BBC8B94"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Construcción y Puesta en Valor de Infraestructura de Apoyo y Soporte al Plan Vial Nacional</w:t>
            </w:r>
          </w:p>
        </w:tc>
      </w:tr>
      <w:tr w:rsidR="00E71F01" w:rsidRPr="00D04DD9" w14:paraId="4BF90343"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0B24DC3D"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44</w:t>
            </w:r>
          </w:p>
        </w:tc>
        <w:tc>
          <w:tcPr>
            <w:tcW w:w="8222" w:type="dxa"/>
            <w:tcBorders>
              <w:top w:val="nil"/>
              <w:left w:val="single" w:sz="4" w:space="0" w:color="auto"/>
              <w:bottom w:val="nil"/>
              <w:right w:val="single" w:sz="4" w:space="0" w:color="auto"/>
            </w:tcBorders>
            <w:shd w:val="clear" w:color="000000" w:fill="FFFFFF"/>
            <w:noWrap/>
            <w:vAlign w:val="bottom"/>
            <w:hideMark/>
          </w:tcPr>
          <w:p w14:paraId="2021CE6E"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Construcciones de Obras Viales fuera de la Red Vial Nacional</w:t>
            </w:r>
          </w:p>
        </w:tc>
      </w:tr>
      <w:tr w:rsidR="00E71F01" w:rsidRPr="00D04DD9" w14:paraId="39F4C0E8"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2AFF0F1D"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61</w:t>
            </w:r>
          </w:p>
        </w:tc>
        <w:tc>
          <w:tcPr>
            <w:tcW w:w="8222" w:type="dxa"/>
            <w:tcBorders>
              <w:top w:val="nil"/>
              <w:left w:val="single" w:sz="4" w:space="0" w:color="auto"/>
              <w:bottom w:val="nil"/>
              <w:right w:val="single" w:sz="4" w:space="0" w:color="auto"/>
            </w:tcBorders>
            <w:shd w:val="clear" w:color="000000" w:fill="FFFFFF"/>
            <w:noWrap/>
            <w:vAlign w:val="bottom"/>
            <w:hideMark/>
          </w:tcPr>
          <w:p w14:paraId="15F382FC"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Coordinación de Políticas de Transporte Vial</w:t>
            </w:r>
          </w:p>
        </w:tc>
      </w:tr>
      <w:tr w:rsidR="00E71F01" w:rsidRPr="00D04DD9" w14:paraId="0D65CBC8"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7D99696E"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52</w:t>
            </w:r>
          </w:p>
        </w:tc>
        <w:tc>
          <w:tcPr>
            <w:tcW w:w="8222" w:type="dxa"/>
            <w:tcBorders>
              <w:top w:val="nil"/>
              <w:left w:val="single" w:sz="4" w:space="0" w:color="auto"/>
              <w:bottom w:val="nil"/>
              <w:right w:val="single" w:sz="4" w:space="0" w:color="auto"/>
            </w:tcBorders>
            <w:shd w:val="clear" w:color="000000" w:fill="FFFFFF"/>
            <w:noWrap/>
            <w:vAlign w:val="bottom"/>
            <w:hideMark/>
          </w:tcPr>
          <w:p w14:paraId="016EA969"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Desarrollo de la Educación Superior</w:t>
            </w:r>
          </w:p>
        </w:tc>
      </w:tr>
      <w:tr w:rsidR="00E71F01" w:rsidRPr="00D04DD9" w14:paraId="56DFDEED"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154778B3"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235</w:t>
            </w:r>
          </w:p>
        </w:tc>
        <w:tc>
          <w:tcPr>
            <w:tcW w:w="8222" w:type="dxa"/>
            <w:tcBorders>
              <w:top w:val="nil"/>
              <w:left w:val="single" w:sz="4" w:space="0" w:color="auto"/>
              <w:bottom w:val="nil"/>
              <w:right w:val="single" w:sz="4" w:space="0" w:color="auto"/>
            </w:tcBorders>
            <w:shd w:val="clear" w:color="000000" w:fill="FFFFFF"/>
            <w:noWrap/>
            <w:vAlign w:val="bottom"/>
            <w:hideMark/>
          </w:tcPr>
          <w:p w14:paraId="71EE1D1D"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Desarrollo de Seguros Públicos de Salud (BIRF N° 8062-AR y 8516-AR)</w:t>
            </w:r>
          </w:p>
        </w:tc>
      </w:tr>
      <w:tr w:rsidR="00E71F01" w:rsidRPr="00D04DD9" w14:paraId="5724C1A2"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65781638"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102</w:t>
            </w:r>
          </w:p>
        </w:tc>
        <w:tc>
          <w:tcPr>
            <w:tcW w:w="8222" w:type="dxa"/>
            <w:tcBorders>
              <w:top w:val="nil"/>
              <w:left w:val="single" w:sz="4" w:space="0" w:color="auto"/>
              <w:bottom w:val="nil"/>
              <w:right w:val="single" w:sz="4" w:space="0" w:color="auto"/>
            </w:tcBorders>
            <w:shd w:val="clear" w:color="000000" w:fill="FFFFFF"/>
            <w:noWrap/>
            <w:vAlign w:val="bottom"/>
            <w:hideMark/>
          </w:tcPr>
          <w:p w14:paraId="4AF9404E"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Ejecución de Obras Menores para el  Fortalecimiento de la Red Vial</w:t>
            </w:r>
          </w:p>
        </w:tc>
      </w:tr>
      <w:tr w:rsidR="00E71F01" w:rsidRPr="00D04DD9" w14:paraId="0EF39F5E"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382540C3"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80</w:t>
            </w:r>
          </w:p>
        </w:tc>
        <w:tc>
          <w:tcPr>
            <w:tcW w:w="8222" w:type="dxa"/>
            <w:tcBorders>
              <w:top w:val="nil"/>
              <w:left w:val="single" w:sz="4" w:space="0" w:color="auto"/>
              <w:bottom w:val="nil"/>
              <w:right w:val="single" w:sz="4" w:space="0" w:color="auto"/>
            </w:tcBorders>
            <w:shd w:val="clear" w:color="000000" w:fill="FFFFFF"/>
            <w:noWrap/>
            <w:vAlign w:val="bottom"/>
            <w:hideMark/>
          </w:tcPr>
          <w:p w14:paraId="08325BAD"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Ejecución de Obras, Operación y Mantenimiento en Corredores Viales</w:t>
            </w:r>
          </w:p>
        </w:tc>
      </w:tr>
      <w:tr w:rsidR="00E71F01" w:rsidRPr="00D04DD9" w14:paraId="28D2C509"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3335905F"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16</w:t>
            </w:r>
          </w:p>
        </w:tc>
        <w:tc>
          <w:tcPr>
            <w:tcW w:w="8222" w:type="dxa"/>
            <w:tcBorders>
              <w:top w:val="nil"/>
              <w:left w:val="single" w:sz="4" w:space="0" w:color="auto"/>
              <w:bottom w:val="nil"/>
              <w:right w:val="single" w:sz="4" w:space="0" w:color="auto"/>
            </w:tcBorders>
            <w:shd w:val="clear" w:color="000000" w:fill="FFFFFF"/>
            <w:noWrap/>
            <w:vAlign w:val="bottom"/>
            <w:hideMark/>
          </w:tcPr>
          <w:p w14:paraId="28F06155"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Ejecución Obras de Mantenimiento y Rehabilitación en Red por Administración</w:t>
            </w:r>
          </w:p>
        </w:tc>
      </w:tr>
      <w:tr w:rsidR="00E71F01" w:rsidRPr="00D04DD9" w14:paraId="71EDB673"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38DDA4DD"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26</w:t>
            </w:r>
          </w:p>
        </w:tc>
        <w:tc>
          <w:tcPr>
            <w:tcW w:w="8222" w:type="dxa"/>
            <w:tcBorders>
              <w:top w:val="nil"/>
              <w:left w:val="single" w:sz="4" w:space="0" w:color="auto"/>
              <w:bottom w:val="nil"/>
              <w:right w:val="single" w:sz="4" w:space="0" w:color="auto"/>
            </w:tcBorders>
            <w:shd w:val="clear" w:color="000000" w:fill="FFFFFF"/>
            <w:noWrap/>
            <w:vAlign w:val="bottom"/>
            <w:hideMark/>
          </w:tcPr>
          <w:p w14:paraId="2A0A8DC6"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Ejecución Obras de Rehabilitación y Mantenimiento en Red por Sistema de Gestión Integral</w:t>
            </w:r>
          </w:p>
        </w:tc>
      </w:tr>
      <w:tr w:rsidR="00E71F01" w:rsidRPr="00D04DD9" w14:paraId="5726F6CF"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477D4B98"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96</w:t>
            </w:r>
          </w:p>
        </w:tc>
        <w:tc>
          <w:tcPr>
            <w:tcW w:w="8222" w:type="dxa"/>
            <w:tcBorders>
              <w:top w:val="nil"/>
              <w:left w:val="single" w:sz="4" w:space="0" w:color="auto"/>
              <w:bottom w:val="nil"/>
              <w:right w:val="single" w:sz="4" w:space="0" w:color="auto"/>
            </w:tcBorders>
            <w:shd w:val="clear" w:color="000000" w:fill="FFFFFF"/>
            <w:noWrap/>
            <w:vAlign w:val="bottom"/>
            <w:hideMark/>
          </w:tcPr>
          <w:p w14:paraId="2CC9DCC3"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Ejecución Obras de Seguridad en Rutas Nacionales</w:t>
            </w:r>
          </w:p>
        </w:tc>
      </w:tr>
      <w:tr w:rsidR="00E71F01" w:rsidRPr="00D04DD9" w14:paraId="38053FB5"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0CD75877"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74</w:t>
            </w:r>
          </w:p>
        </w:tc>
        <w:tc>
          <w:tcPr>
            <w:tcW w:w="8222" w:type="dxa"/>
            <w:tcBorders>
              <w:top w:val="nil"/>
              <w:left w:val="single" w:sz="4" w:space="0" w:color="auto"/>
              <w:bottom w:val="nil"/>
              <w:right w:val="single" w:sz="4" w:space="0" w:color="auto"/>
            </w:tcBorders>
            <w:shd w:val="clear" w:color="000000" w:fill="FFFFFF"/>
            <w:noWrap/>
            <w:vAlign w:val="bottom"/>
            <w:hideMark/>
          </w:tcPr>
          <w:p w14:paraId="3C698AF9"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Formulación y Ejecución de la Política de Energía Eléctrica</w:t>
            </w:r>
          </w:p>
        </w:tc>
      </w:tr>
      <w:tr w:rsidR="00E71F01" w:rsidRPr="00D04DD9" w14:paraId="5A727705"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3C69E702"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73</w:t>
            </w:r>
          </w:p>
        </w:tc>
        <w:tc>
          <w:tcPr>
            <w:tcW w:w="8222" w:type="dxa"/>
            <w:tcBorders>
              <w:top w:val="nil"/>
              <w:left w:val="single" w:sz="4" w:space="0" w:color="auto"/>
              <w:bottom w:val="nil"/>
              <w:right w:val="single" w:sz="4" w:space="0" w:color="auto"/>
            </w:tcBorders>
            <w:shd w:val="clear" w:color="000000" w:fill="FFFFFF"/>
            <w:noWrap/>
            <w:vAlign w:val="bottom"/>
            <w:hideMark/>
          </w:tcPr>
          <w:p w14:paraId="45D012EA"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Formulación y Ejecución de Política de Hidrocarburos</w:t>
            </w:r>
          </w:p>
        </w:tc>
      </w:tr>
      <w:tr w:rsidR="00E71F01" w:rsidRPr="00D04DD9" w14:paraId="603321DE"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744CD6C0"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46</w:t>
            </w:r>
          </w:p>
        </w:tc>
        <w:tc>
          <w:tcPr>
            <w:tcW w:w="8222" w:type="dxa"/>
            <w:tcBorders>
              <w:top w:val="nil"/>
              <w:left w:val="single" w:sz="4" w:space="0" w:color="auto"/>
              <w:bottom w:val="nil"/>
              <w:right w:val="single" w:sz="4" w:space="0" w:color="auto"/>
            </w:tcBorders>
            <w:shd w:val="clear" w:color="000000" w:fill="FFFFFF"/>
            <w:noWrap/>
            <w:vAlign w:val="bottom"/>
            <w:hideMark/>
          </w:tcPr>
          <w:p w14:paraId="42D77F15"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Fortalecimiento Edilicio de Jardines Infantiles</w:t>
            </w:r>
          </w:p>
        </w:tc>
      </w:tr>
      <w:tr w:rsidR="00E71F01" w:rsidRPr="005F4931" w14:paraId="18A02653"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24A7284D"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132</w:t>
            </w:r>
          </w:p>
        </w:tc>
        <w:tc>
          <w:tcPr>
            <w:tcW w:w="8222" w:type="dxa"/>
            <w:tcBorders>
              <w:top w:val="nil"/>
              <w:left w:val="single" w:sz="4" w:space="0" w:color="auto"/>
              <w:bottom w:val="nil"/>
              <w:right w:val="single" w:sz="4" w:space="0" w:color="auto"/>
            </w:tcBorders>
            <w:shd w:val="clear" w:color="000000" w:fill="FFFFFF"/>
            <w:noWrap/>
            <w:vAlign w:val="bottom"/>
            <w:hideMark/>
          </w:tcPr>
          <w:p w14:paraId="3BC1E5F8" w14:textId="77777777" w:rsidR="00E71F01" w:rsidRPr="00D04DD9" w:rsidRDefault="00E71F01" w:rsidP="00D04DD9">
            <w:pPr>
              <w:rPr>
                <w:rFonts w:ascii="Arial" w:hAnsi="Arial" w:cs="Arial"/>
                <w:color w:val="000000"/>
                <w:sz w:val="18"/>
                <w:szCs w:val="18"/>
                <w:lang w:val="pt-BR"/>
              </w:rPr>
            </w:pPr>
            <w:r w:rsidRPr="00D04DD9">
              <w:rPr>
                <w:rFonts w:ascii="Arial" w:hAnsi="Arial" w:cs="Arial"/>
                <w:color w:val="000000"/>
                <w:sz w:val="18"/>
                <w:szCs w:val="18"/>
                <w:lang w:val="pt-BR"/>
              </w:rPr>
              <w:t>Infraestructura de Obras de Transporte</w:t>
            </w:r>
          </w:p>
        </w:tc>
      </w:tr>
      <w:tr w:rsidR="00E71F01" w:rsidRPr="00D04DD9" w14:paraId="4C84E4BA"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52EAFFB7"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37</w:t>
            </w:r>
          </w:p>
        </w:tc>
        <w:tc>
          <w:tcPr>
            <w:tcW w:w="8222" w:type="dxa"/>
            <w:tcBorders>
              <w:top w:val="nil"/>
              <w:left w:val="single" w:sz="4" w:space="0" w:color="auto"/>
              <w:bottom w:val="nil"/>
              <w:right w:val="single" w:sz="4" w:space="0" w:color="auto"/>
            </w:tcBorders>
            <w:shd w:val="clear" w:color="000000" w:fill="FFFFFF"/>
            <w:noWrap/>
            <w:vAlign w:val="bottom"/>
            <w:hideMark/>
          </w:tcPr>
          <w:p w14:paraId="1C60E6D9"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Infraestructura y Equipamiento</w:t>
            </w:r>
          </w:p>
        </w:tc>
      </w:tr>
      <w:tr w:rsidR="00E71F01" w:rsidRPr="00D04DD9" w14:paraId="71D70577"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2147A1DE"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62</w:t>
            </w:r>
          </w:p>
        </w:tc>
        <w:tc>
          <w:tcPr>
            <w:tcW w:w="8222" w:type="dxa"/>
            <w:tcBorders>
              <w:top w:val="nil"/>
              <w:left w:val="single" w:sz="4" w:space="0" w:color="auto"/>
              <w:bottom w:val="nil"/>
              <w:right w:val="single" w:sz="4" w:space="0" w:color="auto"/>
            </w:tcBorders>
            <w:shd w:val="clear" w:color="000000" w:fill="FFFFFF"/>
            <w:noWrap/>
            <w:vAlign w:val="bottom"/>
            <w:hideMark/>
          </w:tcPr>
          <w:p w14:paraId="54198382"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Modernización de la Red de Transporte Ferroviario</w:t>
            </w:r>
          </w:p>
        </w:tc>
      </w:tr>
      <w:tr w:rsidR="00E71F01" w:rsidRPr="00D04DD9" w14:paraId="33E1348B"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60F98E01"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30</w:t>
            </w:r>
          </w:p>
        </w:tc>
        <w:tc>
          <w:tcPr>
            <w:tcW w:w="8222" w:type="dxa"/>
            <w:tcBorders>
              <w:top w:val="nil"/>
              <w:left w:val="single" w:sz="4" w:space="0" w:color="auto"/>
              <w:bottom w:val="nil"/>
              <w:right w:val="single" w:sz="4" w:space="0" w:color="auto"/>
            </w:tcBorders>
            <w:shd w:val="clear" w:color="000000" w:fill="FFFFFF"/>
            <w:noWrap/>
            <w:vAlign w:val="bottom"/>
            <w:hideMark/>
          </w:tcPr>
          <w:p w14:paraId="60C9AC3B"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Pensión Universal para el Adulto Mayor</w:t>
            </w:r>
          </w:p>
        </w:tc>
      </w:tr>
      <w:tr w:rsidR="00E71F01" w:rsidRPr="00D04DD9" w14:paraId="1D8E31A3"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61A97B8E"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23</w:t>
            </w:r>
          </w:p>
        </w:tc>
        <w:tc>
          <w:tcPr>
            <w:tcW w:w="8222" w:type="dxa"/>
            <w:tcBorders>
              <w:top w:val="nil"/>
              <w:left w:val="single" w:sz="4" w:space="0" w:color="auto"/>
              <w:bottom w:val="nil"/>
              <w:right w:val="single" w:sz="4" w:space="0" w:color="auto"/>
            </w:tcBorders>
            <w:shd w:val="clear" w:color="000000" w:fill="FFFFFF"/>
            <w:noWrap/>
            <w:vAlign w:val="bottom"/>
            <w:hideMark/>
          </w:tcPr>
          <w:p w14:paraId="3DF5E63B"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Pensiones no Contributivas</w:t>
            </w:r>
          </w:p>
        </w:tc>
      </w:tr>
      <w:tr w:rsidR="00E71F01" w:rsidRPr="00D04DD9" w14:paraId="21D42324"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731309A3"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124</w:t>
            </w:r>
          </w:p>
        </w:tc>
        <w:tc>
          <w:tcPr>
            <w:tcW w:w="8222" w:type="dxa"/>
            <w:tcBorders>
              <w:top w:val="nil"/>
              <w:left w:val="single" w:sz="4" w:space="0" w:color="auto"/>
              <w:bottom w:val="nil"/>
              <w:right w:val="single" w:sz="4" w:space="0" w:color="auto"/>
            </w:tcBorders>
            <w:shd w:val="clear" w:color="000000" w:fill="FFFFFF"/>
            <w:noWrap/>
            <w:vAlign w:val="bottom"/>
            <w:hideMark/>
          </w:tcPr>
          <w:p w14:paraId="3C65A0BC"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Pensiones No Contributivas (Decreto N° 746/2017)</w:t>
            </w:r>
          </w:p>
        </w:tc>
      </w:tr>
      <w:tr w:rsidR="00E71F01" w:rsidRPr="00D04DD9" w14:paraId="4C09CA2C"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6254E38F"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32</w:t>
            </w:r>
          </w:p>
        </w:tc>
        <w:tc>
          <w:tcPr>
            <w:tcW w:w="8222" w:type="dxa"/>
            <w:tcBorders>
              <w:top w:val="nil"/>
              <w:left w:val="single" w:sz="4" w:space="0" w:color="auto"/>
              <w:bottom w:val="nil"/>
              <w:right w:val="single" w:sz="4" w:space="0" w:color="auto"/>
            </w:tcBorders>
            <w:shd w:val="clear" w:color="000000" w:fill="FFFFFF"/>
            <w:noWrap/>
            <w:vAlign w:val="bottom"/>
            <w:hideMark/>
          </w:tcPr>
          <w:p w14:paraId="6DAAC9BA"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Prestaciones Previsionales</w:t>
            </w:r>
          </w:p>
        </w:tc>
      </w:tr>
      <w:tr w:rsidR="00E71F01" w:rsidRPr="00D04DD9" w14:paraId="51782B7C"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2E9DDF83"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20</w:t>
            </w:r>
          </w:p>
        </w:tc>
        <w:tc>
          <w:tcPr>
            <w:tcW w:w="8222" w:type="dxa"/>
            <w:tcBorders>
              <w:top w:val="nil"/>
              <w:left w:val="single" w:sz="4" w:space="0" w:color="auto"/>
              <w:bottom w:val="nil"/>
              <w:right w:val="single" w:sz="4" w:space="0" w:color="auto"/>
            </w:tcBorders>
            <w:shd w:val="clear" w:color="000000" w:fill="FFFFFF"/>
            <w:noWrap/>
            <w:vAlign w:val="bottom"/>
            <w:hideMark/>
          </w:tcPr>
          <w:p w14:paraId="79948325"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Prevención y Control de Enfermedades Inmunoprevenibles</w:t>
            </w:r>
          </w:p>
        </w:tc>
      </w:tr>
      <w:tr w:rsidR="00E71F01" w:rsidRPr="00D04DD9" w14:paraId="060932A5"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0A29166E"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50</w:t>
            </w:r>
          </w:p>
        </w:tc>
        <w:tc>
          <w:tcPr>
            <w:tcW w:w="8222" w:type="dxa"/>
            <w:tcBorders>
              <w:top w:val="nil"/>
              <w:left w:val="single" w:sz="4" w:space="0" w:color="auto"/>
              <w:bottom w:val="nil"/>
              <w:right w:val="single" w:sz="4" w:space="0" w:color="auto"/>
            </w:tcBorders>
            <w:shd w:val="clear" w:color="000000" w:fill="FFFFFF"/>
            <w:noWrap/>
            <w:vAlign w:val="bottom"/>
            <w:hideMark/>
          </w:tcPr>
          <w:p w14:paraId="654E4064"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Proyectos Productivos Comunitarios</w:t>
            </w:r>
          </w:p>
        </w:tc>
      </w:tr>
      <w:tr w:rsidR="00E71F01" w:rsidRPr="00D04DD9" w14:paraId="3C644F7E"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29E89027"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73</w:t>
            </w:r>
          </w:p>
        </w:tc>
        <w:tc>
          <w:tcPr>
            <w:tcW w:w="8222" w:type="dxa"/>
            <w:tcBorders>
              <w:top w:val="nil"/>
              <w:left w:val="single" w:sz="4" w:space="0" w:color="auto"/>
              <w:bottom w:val="nil"/>
              <w:right w:val="single" w:sz="4" w:space="0" w:color="auto"/>
            </w:tcBorders>
            <w:shd w:val="clear" w:color="000000" w:fill="FFFFFF"/>
            <w:noWrap/>
            <w:vAlign w:val="bottom"/>
            <w:hideMark/>
          </w:tcPr>
          <w:p w14:paraId="59EEE216"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Recursos Hídricos</w:t>
            </w:r>
          </w:p>
        </w:tc>
      </w:tr>
      <w:tr w:rsidR="00E71F01" w:rsidRPr="00D04DD9" w14:paraId="1FDD5D4A" w14:textId="77777777" w:rsidTr="003053F2">
        <w:trPr>
          <w:trHeight w:val="227"/>
        </w:trPr>
        <w:tc>
          <w:tcPr>
            <w:tcW w:w="1271" w:type="dxa"/>
            <w:tcBorders>
              <w:top w:val="nil"/>
              <w:left w:val="single" w:sz="4" w:space="0" w:color="auto"/>
              <w:bottom w:val="nil"/>
              <w:right w:val="single" w:sz="4" w:space="0" w:color="auto"/>
            </w:tcBorders>
            <w:shd w:val="clear" w:color="000000" w:fill="FFFFFF"/>
            <w:vAlign w:val="center"/>
          </w:tcPr>
          <w:p w14:paraId="6F4A6505"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98</w:t>
            </w:r>
          </w:p>
        </w:tc>
        <w:tc>
          <w:tcPr>
            <w:tcW w:w="8222" w:type="dxa"/>
            <w:tcBorders>
              <w:top w:val="nil"/>
              <w:left w:val="single" w:sz="4" w:space="0" w:color="auto"/>
              <w:bottom w:val="nil"/>
              <w:right w:val="single" w:sz="4" w:space="0" w:color="auto"/>
            </w:tcBorders>
            <w:shd w:val="clear" w:color="000000" w:fill="FFFFFF"/>
            <w:noWrap/>
            <w:vAlign w:val="bottom"/>
            <w:hideMark/>
          </w:tcPr>
          <w:p w14:paraId="14125F44"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Reparación y Construcción de Puentes y Alcantarillas</w:t>
            </w:r>
          </w:p>
        </w:tc>
      </w:tr>
      <w:tr w:rsidR="00E71F01" w:rsidRPr="00D04DD9" w14:paraId="6DACD4BB" w14:textId="77777777" w:rsidTr="003053F2">
        <w:trPr>
          <w:trHeight w:val="227"/>
        </w:trPr>
        <w:tc>
          <w:tcPr>
            <w:tcW w:w="1271" w:type="dxa"/>
            <w:tcBorders>
              <w:top w:val="nil"/>
              <w:left w:val="single" w:sz="4" w:space="0" w:color="auto"/>
              <w:bottom w:val="single" w:sz="4" w:space="0" w:color="auto"/>
              <w:right w:val="single" w:sz="4" w:space="0" w:color="auto"/>
            </w:tcBorders>
            <w:shd w:val="clear" w:color="000000" w:fill="FFFFFF"/>
            <w:vAlign w:val="center"/>
          </w:tcPr>
          <w:p w14:paraId="0A50B275" w14:textId="77777777" w:rsidR="00E71F01" w:rsidRPr="00D04DD9" w:rsidRDefault="00E71F01" w:rsidP="00D04DD9">
            <w:pPr>
              <w:jc w:val="center"/>
              <w:rPr>
                <w:rFonts w:ascii="Arial" w:hAnsi="Arial" w:cs="Arial"/>
                <w:color w:val="000000"/>
                <w:sz w:val="18"/>
                <w:szCs w:val="18"/>
              </w:rPr>
            </w:pPr>
            <w:r w:rsidRPr="00D04DD9">
              <w:rPr>
                <w:rFonts w:ascii="Arial" w:hAnsi="Arial" w:cs="Arial"/>
                <w:color w:val="000000"/>
                <w:sz w:val="18"/>
                <w:szCs w:val="18"/>
              </w:rPr>
              <w:t>100</w:t>
            </w:r>
          </w:p>
        </w:tc>
        <w:tc>
          <w:tcPr>
            <w:tcW w:w="8222" w:type="dxa"/>
            <w:tcBorders>
              <w:top w:val="nil"/>
              <w:left w:val="single" w:sz="4" w:space="0" w:color="auto"/>
              <w:bottom w:val="single" w:sz="4" w:space="0" w:color="auto"/>
              <w:right w:val="single" w:sz="4" w:space="0" w:color="auto"/>
            </w:tcBorders>
            <w:shd w:val="clear" w:color="000000" w:fill="FFFFFF"/>
            <w:noWrap/>
            <w:vAlign w:val="bottom"/>
            <w:hideMark/>
          </w:tcPr>
          <w:p w14:paraId="54DAEC6C" w14:textId="77777777" w:rsidR="00E71F01" w:rsidRPr="00D04DD9" w:rsidRDefault="00E71F01" w:rsidP="00D04DD9">
            <w:pPr>
              <w:rPr>
                <w:rFonts w:ascii="Arial" w:hAnsi="Arial" w:cs="Arial"/>
                <w:color w:val="000000"/>
                <w:sz w:val="18"/>
                <w:szCs w:val="18"/>
              </w:rPr>
            </w:pPr>
            <w:r w:rsidRPr="00D04DD9">
              <w:rPr>
                <w:rFonts w:ascii="Arial" w:hAnsi="Arial" w:cs="Arial"/>
                <w:color w:val="000000"/>
                <w:sz w:val="18"/>
                <w:szCs w:val="18"/>
              </w:rPr>
              <w:t>Repavimentación de Rutas Nacionales</w:t>
            </w:r>
          </w:p>
        </w:tc>
      </w:tr>
    </w:tbl>
    <w:p w14:paraId="1A6A008C" w14:textId="77777777" w:rsidR="00E71F01" w:rsidRPr="00DB2B31" w:rsidRDefault="00E71F01" w:rsidP="00E71F01">
      <w:pPr>
        <w:rPr>
          <w:rFonts w:ascii="Arial" w:hAnsi="Arial" w:cs="Arial"/>
          <w:sz w:val="20"/>
          <w:szCs w:val="20"/>
        </w:rPr>
      </w:pPr>
    </w:p>
    <w:p w14:paraId="2D6A1761" w14:textId="4BB41939" w:rsidR="00D04DD9" w:rsidRDefault="00D04DD9" w:rsidP="00D04DD9">
      <w:pPr>
        <w:pStyle w:val="Heading2"/>
        <w:numPr>
          <w:ilvl w:val="0"/>
          <w:numId w:val="0"/>
        </w:numPr>
        <w:ind w:left="864"/>
        <w:rPr>
          <w:rFonts w:ascii="Arial" w:hAnsi="Arial" w:cs="Arial"/>
          <w:i w:val="0"/>
          <w:sz w:val="22"/>
          <w:szCs w:val="22"/>
          <w:lang w:val="es-ES_tradnl" w:eastAsia="en-US"/>
        </w:rPr>
      </w:pPr>
      <w:bookmarkStart w:id="28" w:name="_Toc525149929"/>
    </w:p>
    <w:p w14:paraId="5738756D" w14:textId="2BFDA8A5" w:rsidR="004524FF" w:rsidRDefault="004524FF" w:rsidP="004524FF">
      <w:pPr>
        <w:rPr>
          <w:lang w:eastAsia="en-US"/>
        </w:rPr>
      </w:pPr>
    </w:p>
    <w:p w14:paraId="3D3B97CF" w14:textId="323BC02F" w:rsidR="004524FF" w:rsidRDefault="004524FF" w:rsidP="004524FF">
      <w:pPr>
        <w:rPr>
          <w:lang w:eastAsia="en-US"/>
        </w:rPr>
      </w:pPr>
    </w:p>
    <w:p w14:paraId="394898B3" w14:textId="3116EBC3" w:rsidR="004524FF" w:rsidRDefault="004524FF" w:rsidP="004524FF">
      <w:pPr>
        <w:rPr>
          <w:lang w:eastAsia="en-US"/>
        </w:rPr>
      </w:pPr>
    </w:p>
    <w:p w14:paraId="575F5E6C" w14:textId="00B63320" w:rsidR="004524FF" w:rsidRDefault="004524FF" w:rsidP="004524FF">
      <w:pPr>
        <w:rPr>
          <w:lang w:eastAsia="en-US"/>
        </w:rPr>
      </w:pPr>
    </w:p>
    <w:p w14:paraId="68D3F697" w14:textId="26A7DFE4" w:rsidR="004524FF" w:rsidRDefault="004524FF" w:rsidP="004524FF">
      <w:pPr>
        <w:rPr>
          <w:lang w:eastAsia="en-US"/>
        </w:rPr>
      </w:pPr>
    </w:p>
    <w:p w14:paraId="1144F563" w14:textId="1D869C5A" w:rsidR="004524FF" w:rsidRDefault="004524FF" w:rsidP="004524FF">
      <w:pPr>
        <w:rPr>
          <w:lang w:eastAsia="en-US"/>
        </w:rPr>
      </w:pPr>
    </w:p>
    <w:p w14:paraId="5028E3D0" w14:textId="4BB88877" w:rsidR="004524FF" w:rsidRDefault="004524FF" w:rsidP="004524FF">
      <w:pPr>
        <w:rPr>
          <w:lang w:eastAsia="en-US"/>
        </w:rPr>
      </w:pPr>
    </w:p>
    <w:p w14:paraId="01581846" w14:textId="2BA7DD25" w:rsidR="004524FF" w:rsidRDefault="004524FF" w:rsidP="004524FF">
      <w:pPr>
        <w:rPr>
          <w:lang w:eastAsia="en-US"/>
        </w:rPr>
      </w:pPr>
    </w:p>
    <w:p w14:paraId="61DB9242" w14:textId="77777777" w:rsidR="004524FF" w:rsidRPr="004524FF" w:rsidRDefault="004524FF" w:rsidP="004524FF">
      <w:pPr>
        <w:rPr>
          <w:lang w:eastAsia="en-US"/>
        </w:rPr>
      </w:pPr>
    </w:p>
    <w:p w14:paraId="6107CF74" w14:textId="77777777" w:rsidR="00D04DD9" w:rsidRPr="00D04DD9" w:rsidRDefault="00D04DD9" w:rsidP="00D04DD9">
      <w:pPr>
        <w:rPr>
          <w:lang w:eastAsia="en-US"/>
        </w:rPr>
      </w:pPr>
    </w:p>
    <w:p w14:paraId="08AC4BB1" w14:textId="26C88357" w:rsidR="00F65BC4" w:rsidRPr="00DB2B31" w:rsidRDefault="00E71F01" w:rsidP="00423E04">
      <w:pPr>
        <w:pStyle w:val="Heading2"/>
        <w:numPr>
          <w:ilvl w:val="0"/>
          <w:numId w:val="0"/>
        </w:numPr>
        <w:ind w:left="864"/>
        <w:jc w:val="center"/>
        <w:rPr>
          <w:rFonts w:ascii="Arial" w:hAnsi="Arial" w:cs="Arial"/>
          <w:i w:val="0"/>
          <w:sz w:val="22"/>
          <w:szCs w:val="22"/>
          <w:lang w:val="es-ES_tradnl" w:eastAsia="en-US"/>
        </w:rPr>
      </w:pPr>
      <w:r w:rsidRPr="00DB2B31">
        <w:rPr>
          <w:rFonts w:ascii="Arial" w:hAnsi="Arial" w:cs="Arial"/>
          <w:i w:val="0"/>
          <w:sz w:val="22"/>
          <w:szCs w:val="22"/>
          <w:lang w:val="es-ES_tradnl" w:eastAsia="en-US"/>
        </w:rPr>
        <w:lastRenderedPageBreak/>
        <w:t>Anexo 4</w:t>
      </w:r>
      <w:r w:rsidR="00676BA3" w:rsidRPr="00DB2B31">
        <w:rPr>
          <w:rFonts w:ascii="Arial" w:hAnsi="Arial" w:cs="Arial"/>
          <w:i w:val="0"/>
          <w:sz w:val="22"/>
          <w:szCs w:val="22"/>
          <w:lang w:val="es-ES_tradnl" w:eastAsia="en-US"/>
        </w:rPr>
        <w:t xml:space="preserve">: </w:t>
      </w:r>
      <w:r w:rsidR="00F65BC4" w:rsidRPr="00DB2B31">
        <w:rPr>
          <w:rFonts w:ascii="Arial" w:hAnsi="Arial" w:cs="Arial"/>
          <w:i w:val="0"/>
          <w:sz w:val="22"/>
          <w:szCs w:val="22"/>
          <w:lang w:val="es-ES_tradnl" w:eastAsia="en-US"/>
        </w:rPr>
        <w:t>Ejecución presupuestaria publicada al 2017</w:t>
      </w:r>
    </w:p>
    <w:p w14:paraId="4F4B11E2" w14:textId="77777777" w:rsidR="00F65BC4" w:rsidRPr="00DB2B31" w:rsidRDefault="00F65BC4" w:rsidP="00D04DD9">
      <w:pPr>
        <w:rPr>
          <w:rFonts w:ascii="Arial" w:hAnsi="Arial" w:cs="Arial"/>
        </w:rPr>
      </w:pPr>
    </w:p>
    <w:tbl>
      <w:tblPr>
        <w:tblW w:w="926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9"/>
        <w:gridCol w:w="2168"/>
        <w:gridCol w:w="2268"/>
        <w:gridCol w:w="1748"/>
      </w:tblGrid>
      <w:tr w:rsidR="00F65BC4" w:rsidRPr="00DB2B31" w14:paraId="02ED5556" w14:textId="77777777" w:rsidTr="00F65BC4">
        <w:trPr>
          <w:trHeight w:val="228"/>
        </w:trPr>
        <w:tc>
          <w:tcPr>
            <w:tcW w:w="3079" w:type="dxa"/>
            <w:shd w:val="clear" w:color="000000" w:fill="EEEEEE"/>
            <w:hideMark/>
          </w:tcPr>
          <w:p w14:paraId="23A26B79" w14:textId="77777777" w:rsidR="00F65BC4" w:rsidRPr="00DB2B31" w:rsidRDefault="00F65BC4">
            <w:pPr>
              <w:rPr>
                <w:rFonts w:ascii="Arial" w:hAnsi="Arial" w:cs="Arial"/>
                <w:b/>
                <w:bCs/>
                <w:color w:val="000000"/>
                <w:sz w:val="18"/>
                <w:szCs w:val="18"/>
              </w:rPr>
            </w:pPr>
            <w:r w:rsidRPr="00DB2B31">
              <w:rPr>
                <w:rFonts w:ascii="Arial" w:hAnsi="Arial" w:cs="Arial"/>
                <w:b/>
                <w:bCs/>
                <w:color w:val="000000"/>
                <w:sz w:val="18"/>
                <w:szCs w:val="18"/>
              </w:rPr>
              <w:t>OBJETO DEL GASTO</w:t>
            </w:r>
          </w:p>
        </w:tc>
        <w:tc>
          <w:tcPr>
            <w:tcW w:w="2168" w:type="dxa"/>
            <w:shd w:val="clear" w:color="000000" w:fill="EEEEEE"/>
            <w:vAlign w:val="center"/>
            <w:hideMark/>
          </w:tcPr>
          <w:p w14:paraId="2901D2A1" w14:textId="77777777" w:rsidR="00F65BC4" w:rsidRPr="00DB2B31" w:rsidRDefault="00F65BC4">
            <w:pPr>
              <w:jc w:val="center"/>
              <w:rPr>
                <w:rFonts w:ascii="Arial" w:hAnsi="Arial" w:cs="Arial"/>
                <w:b/>
                <w:bCs/>
                <w:color w:val="000000"/>
                <w:sz w:val="18"/>
                <w:szCs w:val="18"/>
              </w:rPr>
            </w:pPr>
            <w:r w:rsidRPr="00DB2B31">
              <w:rPr>
                <w:rFonts w:ascii="Arial" w:hAnsi="Arial" w:cs="Arial"/>
                <w:b/>
                <w:bCs/>
                <w:color w:val="000000"/>
                <w:sz w:val="18"/>
                <w:szCs w:val="18"/>
              </w:rPr>
              <w:t>PRESUPUESTO INICIAL</w:t>
            </w:r>
          </w:p>
        </w:tc>
        <w:tc>
          <w:tcPr>
            <w:tcW w:w="2268" w:type="dxa"/>
            <w:shd w:val="clear" w:color="000000" w:fill="EEEEEE"/>
            <w:vAlign w:val="center"/>
            <w:hideMark/>
          </w:tcPr>
          <w:p w14:paraId="45FA43E1" w14:textId="77777777" w:rsidR="00F65BC4" w:rsidRPr="00DB2B31" w:rsidRDefault="00F65BC4">
            <w:pPr>
              <w:jc w:val="center"/>
              <w:rPr>
                <w:rFonts w:ascii="Arial" w:hAnsi="Arial" w:cs="Arial"/>
                <w:b/>
                <w:bCs/>
                <w:color w:val="000000"/>
                <w:sz w:val="18"/>
                <w:szCs w:val="18"/>
              </w:rPr>
            </w:pPr>
            <w:r w:rsidRPr="00DB2B31">
              <w:rPr>
                <w:rFonts w:ascii="Arial" w:hAnsi="Arial" w:cs="Arial"/>
                <w:b/>
                <w:bCs/>
                <w:color w:val="000000"/>
                <w:sz w:val="18"/>
                <w:szCs w:val="18"/>
              </w:rPr>
              <w:t>PRESUPUESTO VIGENTE</w:t>
            </w:r>
          </w:p>
        </w:tc>
        <w:tc>
          <w:tcPr>
            <w:tcW w:w="1748" w:type="dxa"/>
            <w:shd w:val="clear" w:color="000000" w:fill="EEEEEE"/>
            <w:vAlign w:val="center"/>
            <w:hideMark/>
          </w:tcPr>
          <w:p w14:paraId="14CBBB7C" w14:textId="77777777" w:rsidR="00F65BC4" w:rsidRPr="00DB2B31" w:rsidRDefault="00F65BC4">
            <w:pPr>
              <w:jc w:val="center"/>
              <w:rPr>
                <w:rFonts w:ascii="Arial" w:hAnsi="Arial" w:cs="Arial"/>
                <w:b/>
                <w:bCs/>
                <w:color w:val="000000"/>
                <w:sz w:val="18"/>
                <w:szCs w:val="18"/>
              </w:rPr>
            </w:pPr>
            <w:r w:rsidRPr="00DB2B31">
              <w:rPr>
                <w:rFonts w:ascii="Arial" w:hAnsi="Arial" w:cs="Arial"/>
                <w:b/>
                <w:bCs/>
                <w:color w:val="000000"/>
                <w:sz w:val="18"/>
                <w:szCs w:val="18"/>
              </w:rPr>
              <w:t>DEVENGADO</w:t>
            </w:r>
          </w:p>
        </w:tc>
      </w:tr>
      <w:tr w:rsidR="00F65BC4" w:rsidRPr="00DB2B31" w14:paraId="5CC0BC78" w14:textId="77777777" w:rsidTr="00F65BC4">
        <w:trPr>
          <w:trHeight w:val="228"/>
        </w:trPr>
        <w:tc>
          <w:tcPr>
            <w:tcW w:w="3079" w:type="dxa"/>
            <w:shd w:val="clear" w:color="000000" w:fill="EEEEEE"/>
            <w:hideMark/>
          </w:tcPr>
          <w:p w14:paraId="65EF7385" w14:textId="77777777" w:rsidR="00F65BC4" w:rsidRPr="00DB2B31" w:rsidRDefault="00F65BC4">
            <w:pPr>
              <w:rPr>
                <w:rFonts w:ascii="Arial" w:hAnsi="Arial" w:cs="Arial"/>
                <w:b/>
                <w:bCs/>
                <w:color w:val="000000"/>
                <w:sz w:val="18"/>
                <w:szCs w:val="18"/>
              </w:rPr>
            </w:pPr>
            <w:r w:rsidRPr="00DB2B31">
              <w:rPr>
                <w:rFonts w:ascii="Arial" w:hAnsi="Arial" w:cs="Arial"/>
                <w:b/>
                <w:bCs/>
                <w:color w:val="000000"/>
                <w:sz w:val="18"/>
                <w:szCs w:val="18"/>
              </w:rPr>
              <w:t>Transferencias</w:t>
            </w:r>
          </w:p>
        </w:tc>
        <w:tc>
          <w:tcPr>
            <w:tcW w:w="2168" w:type="dxa"/>
            <w:shd w:val="clear" w:color="000000" w:fill="FFFFFF"/>
            <w:vAlign w:val="center"/>
            <w:hideMark/>
          </w:tcPr>
          <w:p w14:paraId="2E2FA6C3"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1.679.970,43</w:t>
            </w:r>
          </w:p>
        </w:tc>
        <w:tc>
          <w:tcPr>
            <w:tcW w:w="2268" w:type="dxa"/>
            <w:shd w:val="clear" w:color="000000" w:fill="FFFFFF"/>
            <w:vAlign w:val="center"/>
            <w:hideMark/>
          </w:tcPr>
          <w:p w14:paraId="751D5177"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1.843.178,21</w:t>
            </w:r>
          </w:p>
        </w:tc>
        <w:tc>
          <w:tcPr>
            <w:tcW w:w="1748" w:type="dxa"/>
            <w:shd w:val="clear" w:color="000000" w:fill="FFFFFF"/>
            <w:vAlign w:val="center"/>
            <w:hideMark/>
          </w:tcPr>
          <w:p w14:paraId="1041F3C4"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1.813.302,03</w:t>
            </w:r>
          </w:p>
        </w:tc>
      </w:tr>
      <w:tr w:rsidR="00F65BC4" w:rsidRPr="00DB2B31" w14:paraId="265CEF38" w14:textId="77777777" w:rsidTr="00F65BC4">
        <w:trPr>
          <w:trHeight w:val="228"/>
        </w:trPr>
        <w:tc>
          <w:tcPr>
            <w:tcW w:w="3079" w:type="dxa"/>
            <w:shd w:val="clear" w:color="000000" w:fill="EEEEEE"/>
            <w:hideMark/>
          </w:tcPr>
          <w:p w14:paraId="690B3F67" w14:textId="77777777" w:rsidR="00F65BC4" w:rsidRPr="00DB2B31" w:rsidRDefault="00F65BC4">
            <w:pPr>
              <w:rPr>
                <w:rFonts w:ascii="Arial" w:hAnsi="Arial" w:cs="Arial"/>
                <w:b/>
                <w:bCs/>
                <w:color w:val="000000"/>
                <w:sz w:val="18"/>
                <w:szCs w:val="18"/>
              </w:rPr>
            </w:pPr>
            <w:r w:rsidRPr="00DB2B31">
              <w:rPr>
                <w:rFonts w:ascii="Arial" w:hAnsi="Arial" w:cs="Arial"/>
                <w:b/>
                <w:bCs/>
                <w:color w:val="000000"/>
                <w:sz w:val="18"/>
                <w:szCs w:val="18"/>
              </w:rPr>
              <w:t>Servicio de la Deuda y Disminución de Otros Pasivos</w:t>
            </w:r>
          </w:p>
        </w:tc>
        <w:tc>
          <w:tcPr>
            <w:tcW w:w="2168" w:type="dxa"/>
            <w:shd w:val="clear" w:color="000000" w:fill="FFFFFF"/>
            <w:vAlign w:val="center"/>
            <w:hideMark/>
          </w:tcPr>
          <w:p w14:paraId="6F8C3D43"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247.632,05</w:t>
            </w:r>
          </w:p>
        </w:tc>
        <w:tc>
          <w:tcPr>
            <w:tcW w:w="2268" w:type="dxa"/>
            <w:shd w:val="clear" w:color="000000" w:fill="FFFFFF"/>
            <w:vAlign w:val="center"/>
            <w:hideMark/>
          </w:tcPr>
          <w:p w14:paraId="7217344A"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330.216,86</w:t>
            </w:r>
          </w:p>
        </w:tc>
        <w:tc>
          <w:tcPr>
            <w:tcW w:w="1748" w:type="dxa"/>
            <w:shd w:val="clear" w:color="000000" w:fill="FFFFFF"/>
            <w:vAlign w:val="center"/>
            <w:hideMark/>
          </w:tcPr>
          <w:p w14:paraId="0591A6DE"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319.035,83</w:t>
            </w:r>
          </w:p>
        </w:tc>
      </w:tr>
      <w:tr w:rsidR="00F65BC4" w:rsidRPr="00DB2B31" w14:paraId="2BC67B8F" w14:textId="77777777" w:rsidTr="00F65BC4">
        <w:trPr>
          <w:trHeight w:val="228"/>
        </w:trPr>
        <w:tc>
          <w:tcPr>
            <w:tcW w:w="3079" w:type="dxa"/>
            <w:shd w:val="clear" w:color="000000" w:fill="EEEEEE"/>
            <w:hideMark/>
          </w:tcPr>
          <w:p w14:paraId="5651ECD7" w14:textId="77777777" w:rsidR="00F65BC4" w:rsidRPr="00DB2B31" w:rsidRDefault="00F65BC4">
            <w:pPr>
              <w:rPr>
                <w:rFonts w:ascii="Arial" w:hAnsi="Arial" w:cs="Arial"/>
                <w:b/>
                <w:bCs/>
                <w:color w:val="000000"/>
                <w:sz w:val="18"/>
                <w:szCs w:val="18"/>
              </w:rPr>
            </w:pPr>
            <w:r w:rsidRPr="00DB2B31">
              <w:rPr>
                <w:rFonts w:ascii="Arial" w:hAnsi="Arial" w:cs="Arial"/>
                <w:b/>
                <w:bCs/>
                <w:color w:val="000000"/>
                <w:sz w:val="18"/>
                <w:szCs w:val="18"/>
              </w:rPr>
              <w:t>Gastos en Personal</w:t>
            </w:r>
          </w:p>
        </w:tc>
        <w:tc>
          <w:tcPr>
            <w:tcW w:w="2168" w:type="dxa"/>
            <w:shd w:val="clear" w:color="000000" w:fill="FFFFFF"/>
            <w:vAlign w:val="center"/>
            <w:hideMark/>
          </w:tcPr>
          <w:p w14:paraId="1FF7E879"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265.165,17</w:t>
            </w:r>
          </w:p>
        </w:tc>
        <w:tc>
          <w:tcPr>
            <w:tcW w:w="2268" w:type="dxa"/>
            <w:shd w:val="clear" w:color="000000" w:fill="FFFFFF"/>
            <w:vAlign w:val="center"/>
            <w:hideMark/>
          </w:tcPr>
          <w:p w14:paraId="049E20CF"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281.457,65</w:t>
            </w:r>
          </w:p>
        </w:tc>
        <w:tc>
          <w:tcPr>
            <w:tcW w:w="1748" w:type="dxa"/>
            <w:shd w:val="clear" w:color="000000" w:fill="FFFFFF"/>
            <w:vAlign w:val="center"/>
            <w:hideMark/>
          </w:tcPr>
          <w:p w14:paraId="34E6391B"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272.484,40</w:t>
            </w:r>
          </w:p>
        </w:tc>
      </w:tr>
      <w:tr w:rsidR="00F65BC4" w:rsidRPr="00DB2B31" w14:paraId="12F5D417" w14:textId="77777777" w:rsidTr="00F65BC4">
        <w:trPr>
          <w:trHeight w:val="228"/>
        </w:trPr>
        <w:tc>
          <w:tcPr>
            <w:tcW w:w="3079" w:type="dxa"/>
            <w:shd w:val="clear" w:color="000000" w:fill="EEEEEE"/>
            <w:hideMark/>
          </w:tcPr>
          <w:p w14:paraId="787EDF1C" w14:textId="77777777" w:rsidR="00F65BC4" w:rsidRPr="00DB2B31" w:rsidRDefault="00F65BC4">
            <w:pPr>
              <w:rPr>
                <w:rFonts w:ascii="Arial" w:hAnsi="Arial" w:cs="Arial"/>
                <w:b/>
                <w:bCs/>
                <w:color w:val="000000"/>
                <w:sz w:val="18"/>
                <w:szCs w:val="18"/>
              </w:rPr>
            </w:pPr>
            <w:r w:rsidRPr="00DB2B31">
              <w:rPr>
                <w:rFonts w:ascii="Arial" w:hAnsi="Arial" w:cs="Arial"/>
                <w:b/>
                <w:bCs/>
                <w:color w:val="000000"/>
                <w:sz w:val="18"/>
                <w:szCs w:val="18"/>
              </w:rPr>
              <w:t>Servicios No Personales</w:t>
            </w:r>
          </w:p>
        </w:tc>
        <w:tc>
          <w:tcPr>
            <w:tcW w:w="2168" w:type="dxa"/>
            <w:shd w:val="clear" w:color="000000" w:fill="FFFFFF"/>
            <w:vAlign w:val="center"/>
            <w:hideMark/>
          </w:tcPr>
          <w:p w14:paraId="36421DEC"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62.072,06</w:t>
            </w:r>
          </w:p>
        </w:tc>
        <w:tc>
          <w:tcPr>
            <w:tcW w:w="2268" w:type="dxa"/>
            <w:shd w:val="clear" w:color="000000" w:fill="FFFFFF"/>
            <w:vAlign w:val="center"/>
            <w:hideMark/>
          </w:tcPr>
          <w:p w14:paraId="2182BE2E"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71.850,45</w:t>
            </w:r>
          </w:p>
        </w:tc>
        <w:tc>
          <w:tcPr>
            <w:tcW w:w="1748" w:type="dxa"/>
            <w:shd w:val="clear" w:color="000000" w:fill="FFFFFF"/>
            <w:vAlign w:val="center"/>
            <w:hideMark/>
          </w:tcPr>
          <w:p w14:paraId="718A0ACA"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63.365,30</w:t>
            </w:r>
          </w:p>
        </w:tc>
      </w:tr>
      <w:tr w:rsidR="00F65BC4" w:rsidRPr="00DB2B31" w14:paraId="5E63246C" w14:textId="77777777" w:rsidTr="00D94ADA">
        <w:trPr>
          <w:trHeight w:val="228"/>
        </w:trPr>
        <w:tc>
          <w:tcPr>
            <w:tcW w:w="3079" w:type="dxa"/>
            <w:shd w:val="clear" w:color="000000" w:fill="DBE5F1" w:themeFill="accent1" w:themeFillTint="33"/>
            <w:hideMark/>
          </w:tcPr>
          <w:p w14:paraId="7BD641A8" w14:textId="77777777" w:rsidR="00F65BC4" w:rsidRPr="00DB2B31" w:rsidRDefault="00F65BC4">
            <w:pPr>
              <w:rPr>
                <w:rFonts w:ascii="Arial" w:hAnsi="Arial" w:cs="Arial"/>
                <w:b/>
                <w:bCs/>
                <w:color w:val="000000"/>
                <w:sz w:val="18"/>
                <w:szCs w:val="18"/>
              </w:rPr>
            </w:pPr>
            <w:r w:rsidRPr="00DB2B31">
              <w:rPr>
                <w:rFonts w:ascii="Arial" w:hAnsi="Arial" w:cs="Arial"/>
                <w:b/>
                <w:bCs/>
                <w:color w:val="000000"/>
                <w:sz w:val="18"/>
                <w:szCs w:val="18"/>
              </w:rPr>
              <w:t>Bienes de Uso</w:t>
            </w:r>
          </w:p>
        </w:tc>
        <w:tc>
          <w:tcPr>
            <w:tcW w:w="2168" w:type="dxa"/>
            <w:shd w:val="clear" w:color="000000" w:fill="DBE5F1" w:themeFill="accent1" w:themeFillTint="33"/>
            <w:vAlign w:val="center"/>
            <w:hideMark/>
          </w:tcPr>
          <w:p w14:paraId="65A1B8EC"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66.110,46</w:t>
            </w:r>
          </w:p>
        </w:tc>
        <w:tc>
          <w:tcPr>
            <w:tcW w:w="2268" w:type="dxa"/>
            <w:shd w:val="clear" w:color="000000" w:fill="DBE5F1" w:themeFill="accent1" w:themeFillTint="33"/>
            <w:vAlign w:val="center"/>
            <w:hideMark/>
          </w:tcPr>
          <w:p w14:paraId="08402F59"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65.188,11</w:t>
            </w:r>
          </w:p>
        </w:tc>
        <w:tc>
          <w:tcPr>
            <w:tcW w:w="1748" w:type="dxa"/>
            <w:shd w:val="clear" w:color="000000" w:fill="DBE5F1" w:themeFill="accent1" w:themeFillTint="33"/>
            <w:vAlign w:val="center"/>
            <w:hideMark/>
          </w:tcPr>
          <w:p w14:paraId="3DECAFEF"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58.927,56</w:t>
            </w:r>
          </w:p>
        </w:tc>
      </w:tr>
      <w:tr w:rsidR="00F65BC4" w:rsidRPr="00DB2B31" w14:paraId="48C5EF6C" w14:textId="77777777" w:rsidTr="00D94ADA">
        <w:trPr>
          <w:trHeight w:val="228"/>
        </w:trPr>
        <w:tc>
          <w:tcPr>
            <w:tcW w:w="3079" w:type="dxa"/>
            <w:shd w:val="clear" w:color="000000" w:fill="DBE5F1" w:themeFill="accent1" w:themeFillTint="33"/>
            <w:hideMark/>
          </w:tcPr>
          <w:p w14:paraId="1C793F18" w14:textId="77777777" w:rsidR="00F65BC4" w:rsidRPr="00DB2B31" w:rsidRDefault="00F65BC4">
            <w:pPr>
              <w:rPr>
                <w:rFonts w:ascii="Arial" w:hAnsi="Arial" w:cs="Arial"/>
                <w:b/>
                <w:bCs/>
                <w:color w:val="000000"/>
                <w:sz w:val="18"/>
                <w:szCs w:val="18"/>
              </w:rPr>
            </w:pPr>
            <w:r w:rsidRPr="00DB2B31">
              <w:rPr>
                <w:rFonts w:ascii="Arial" w:hAnsi="Arial" w:cs="Arial"/>
                <w:b/>
                <w:bCs/>
                <w:color w:val="000000"/>
                <w:sz w:val="18"/>
                <w:szCs w:val="18"/>
              </w:rPr>
              <w:t>Bienes de Consumo</w:t>
            </w:r>
          </w:p>
        </w:tc>
        <w:tc>
          <w:tcPr>
            <w:tcW w:w="2168" w:type="dxa"/>
            <w:shd w:val="clear" w:color="000000" w:fill="DBE5F1" w:themeFill="accent1" w:themeFillTint="33"/>
            <w:vAlign w:val="center"/>
            <w:hideMark/>
          </w:tcPr>
          <w:p w14:paraId="727638DC"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26.944,17</w:t>
            </w:r>
          </w:p>
        </w:tc>
        <w:tc>
          <w:tcPr>
            <w:tcW w:w="2268" w:type="dxa"/>
            <w:shd w:val="clear" w:color="000000" w:fill="DBE5F1" w:themeFill="accent1" w:themeFillTint="33"/>
            <w:vAlign w:val="center"/>
            <w:hideMark/>
          </w:tcPr>
          <w:p w14:paraId="3C703227"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28.331,25</w:t>
            </w:r>
          </w:p>
        </w:tc>
        <w:tc>
          <w:tcPr>
            <w:tcW w:w="1748" w:type="dxa"/>
            <w:shd w:val="clear" w:color="000000" w:fill="DBE5F1" w:themeFill="accent1" w:themeFillTint="33"/>
            <w:vAlign w:val="center"/>
            <w:hideMark/>
          </w:tcPr>
          <w:p w14:paraId="4F08819B"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24.167,77</w:t>
            </w:r>
          </w:p>
        </w:tc>
      </w:tr>
      <w:tr w:rsidR="00F65BC4" w:rsidRPr="00DB2B31" w14:paraId="0FC53556" w14:textId="77777777" w:rsidTr="00F65BC4">
        <w:trPr>
          <w:trHeight w:val="228"/>
        </w:trPr>
        <w:tc>
          <w:tcPr>
            <w:tcW w:w="3079" w:type="dxa"/>
            <w:shd w:val="clear" w:color="000000" w:fill="EEEEEE"/>
            <w:hideMark/>
          </w:tcPr>
          <w:p w14:paraId="6C7EE07E" w14:textId="77777777" w:rsidR="00F65BC4" w:rsidRPr="00DB2B31" w:rsidRDefault="00F65BC4">
            <w:pPr>
              <w:rPr>
                <w:rFonts w:ascii="Arial" w:hAnsi="Arial" w:cs="Arial"/>
                <w:b/>
                <w:bCs/>
                <w:color w:val="000000"/>
                <w:sz w:val="18"/>
                <w:szCs w:val="18"/>
              </w:rPr>
            </w:pPr>
            <w:r w:rsidRPr="00DB2B31">
              <w:rPr>
                <w:rFonts w:ascii="Arial" w:hAnsi="Arial" w:cs="Arial"/>
                <w:b/>
                <w:bCs/>
                <w:color w:val="000000"/>
                <w:sz w:val="18"/>
                <w:szCs w:val="18"/>
              </w:rPr>
              <w:t>Incremento de Activos Financieros</w:t>
            </w:r>
          </w:p>
        </w:tc>
        <w:tc>
          <w:tcPr>
            <w:tcW w:w="2168" w:type="dxa"/>
            <w:shd w:val="clear" w:color="000000" w:fill="FFFFFF"/>
            <w:vAlign w:val="center"/>
            <w:hideMark/>
          </w:tcPr>
          <w:p w14:paraId="5A772EF1"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15.764,58</w:t>
            </w:r>
          </w:p>
        </w:tc>
        <w:tc>
          <w:tcPr>
            <w:tcW w:w="2268" w:type="dxa"/>
            <w:shd w:val="clear" w:color="000000" w:fill="FFFFFF"/>
            <w:vAlign w:val="center"/>
            <w:hideMark/>
          </w:tcPr>
          <w:p w14:paraId="2950C66B"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13.283,33</w:t>
            </w:r>
          </w:p>
        </w:tc>
        <w:tc>
          <w:tcPr>
            <w:tcW w:w="1748" w:type="dxa"/>
            <w:shd w:val="clear" w:color="000000" w:fill="FFFFFF"/>
            <w:vAlign w:val="center"/>
            <w:hideMark/>
          </w:tcPr>
          <w:p w14:paraId="07A9ABE0"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12.713,15</w:t>
            </w:r>
          </w:p>
        </w:tc>
      </w:tr>
      <w:tr w:rsidR="00F65BC4" w:rsidRPr="00DB2B31" w14:paraId="6CBE9FEF" w14:textId="77777777" w:rsidTr="00F65BC4">
        <w:trPr>
          <w:trHeight w:val="228"/>
        </w:trPr>
        <w:tc>
          <w:tcPr>
            <w:tcW w:w="3079" w:type="dxa"/>
            <w:shd w:val="clear" w:color="000000" w:fill="EEEEEE"/>
            <w:hideMark/>
          </w:tcPr>
          <w:p w14:paraId="1B9BEA9A" w14:textId="77777777" w:rsidR="00F65BC4" w:rsidRPr="00DB2B31" w:rsidRDefault="00F65BC4">
            <w:pPr>
              <w:rPr>
                <w:rFonts w:ascii="Arial" w:hAnsi="Arial" w:cs="Arial"/>
                <w:b/>
                <w:bCs/>
                <w:color w:val="000000"/>
                <w:sz w:val="18"/>
                <w:szCs w:val="18"/>
              </w:rPr>
            </w:pPr>
            <w:r w:rsidRPr="00DB2B31">
              <w:rPr>
                <w:rFonts w:ascii="Arial" w:hAnsi="Arial" w:cs="Arial"/>
                <w:b/>
                <w:bCs/>
                <w:color w:val="000000"/>
                <w:sz w:val="18"/>
                <w:szCs w:val="18"/>
              </w:rPr>
              <w:t>Otros Gastos</w:t>
            </w:r>
          </w:p>
        </w:tc>
        <w:tc>
          <w:tcPr>
            <w:tcW w:w="2168" w:type="dxa"/>
            <w:shd w:val="clear" w:color="000000" w:fill="FFFFFF"/>
            <w:vAlign w:val="center"/>
            <w:hideMark/>
          </w:tcPr>
          <w:p w14:paraId="4783DEED"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0,00</w:t>
            </w:r>
          </w:p>
        </w:tc>
        <w:tc>
          <w:tcPr>
            <w:tcW w:w="2268" w:type="dxa"/>
            <w:shd w:val="clear" w:color="000000" w:fill="FFFFFF"/>
            <w:vAlign w:val="center"/>
            <w:hideMark/>
          </w:tcPr>
          <w:p w14:paraId="290C00CB"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8,95</w:t>
            </w:r>
          </w:p>
        </w:tc>
        <w:tc>
          <w:tcPr>
            <w:tcW w:w="1748" w:type="dxa"/>
            <w:shd w:val="clear" w:color="000000" w:fill="FFFFFF"/>
            <w:vAlign w:val="center"/>
            <w:hideMark/>
          </w:tcPr>
          <w:p w14:paraId="77AE74E7" w14:textId="77777777" w:rsidR="00F65BC4" w:rsidRPr="00DB2B31" w:rsidRDefault="00F65BC4">
            <w:pPr>
              <w:jc w:val="right"/>
              <w:rPr>
                <w:rFonts w:ascii="Arial" w:hAnsi="Arial" w:cs="Arial"/>
                <w:color w:val="000000"/>
                <w:sz w:val="18"/>
                <w:szCs w:val="18"/>
              </w:rPr>
            </w:pPr>
            <w:r w:rsidRPr="00DB2B31">
              <w:rPr>
                <w:rFonts w:ascii="Arial" w:hAnsi="Arial" w:cs="Arial"/>
                <w:color w:val="000000"/>
                <w:sz w:val="18"/>
                <w:szCs w:val="18"/>
              </w:rPr>
              <w:t>8,52</w:t>
            </w:r>
          </w:p>
        </w:tc>
      </w:tr>
      <w:tr w:rsidR="00F65BC4" w:rsidRPr="00DB2B31" w14:paraId="1D13F0E4" w14:textId="77777777" w:rsidTr="00F65BC4">
        <w:trPr>
          <w:trHeight w:val="228"/>
        </w:trPr>
        <w:tc>
          <w:tcPr>
            <w:tcW w:w="3079" w:type="dxa"/>
            <w:shd w:val="clear" w:color="000000" w:fill="EEEEEE"/>
            <w:vAlign w:val="center"/>
            <w:hideMark/>
          </w:tcPr>
          <w:p w14:paraId="680A97D9" w14:textId="77777777" w:rsidR="00F65BC4" w:rsidRPr="00DB2B31" w:rsidRDefault="00F65BC4">
            <w:pPr>
              <w:rPr>
                <w:rFonts w:ascii="Arial" w:hAnsi="Arial" w:cs="Arial"/>
                <w:b/>
                <w:bCs/>
                <w:color w:val="000000"/>
                <w:sz w:val="18"/>
                <w:szCs w:val="18"/>
              </w:rPr>
            </w:pPr>
            <w:r w:rsidRPr="00DB2B31">
              <w:rPr>
                <w:rFonts w:ascii="Arial" w:hAnsi="Arial" w:cs="Arial"/>
                <w:b/>
                <w:bCs/>
                <w:color w:val="000000"/>
                <w:sz w:val="18"/>
                <w:szCs w:val="18"/>
              </w:rPr>
              <w:t>TOTAL</w:t>
            </w:r>
          </w:p>
        </w:tc>
        <w:tc>
          <w:tcPr>
            <w:tcW w:w="2168" w:type="dxa"/>
            <w:shd w:val="clear" w:color="000000" w:fill="FFFFFF"/>
            <w:vAlign w:val="center"/>
            <w:hideMark/>
          </w:tcPr>
          <w:p w14:paraId="79703BC4" w14:textId="77777777" w:rsidR="00F65BC4" w:rsidRPr="00DB2B31" w:rsidRDefault="00F65BC4">
            <w:pPr>
              <w:jc w:val="right"/>
              <w:rPr>
                <w:rFonts w:ascii="Arial" w:hAnsi="Arial" w:cs="Arial"/>
                <w:b/>
                <w:bCs/>
                <w:color w:val="000000"/>
                <w:sz w:val="18"/>
                <w:szCs w:val="18"/>
              </w:rPr>
            </w:pPr>
            <w:r w:rsidRPr="00DB2B31">
              <w:rPr>
                <w:rFonts w:ascii="Arial" w:hAnsi="Arial" w:cs="Arial"/>
                <w:b/>
                <w:bCs/>
                <w:color w:val="000000"/>
                <w:sz w:val="18"/>
                <w:szCs w:val="18"/>
              </w:rPr>
              <w:t>2.363.658,90</w:t>
            </w:r>
          </w:p>
        </w:tc>
        <w:tc>
          <w:tcPr>
            <w:tcW w:w="2268" w:type="dxa"/>
            <w:shd w:val="clear" w:color="000000" w:fill="FFFFFF"/>
            <w:vAlign w:val="center"/>
            <w:hideMark/>
          </w:tcPr>
          <w:p w14:paraId="61B1C989" w14:textId="77777777" w:rsidR="00F65BC4" w:rsidRPr="00DB2B31" w:rsidRDefault="00F65BC4">
            <w:pPr>
              <w:jc w:val="right"/>
              <w:rPr>
                <w:rFonts w:ascii="Arial" w:hAnsi="Arial" w:cs="Arial"/>
                <w:b/>
                <w:bCs/>
                <w:color w:val="000000"/>
                <w:sz w:val="18"/>
                <w:szCs w:val="18"/>
              </w:rPr>
            </w:pPr>
            <w:r w:rsidRPr="00DB2B31">
              <w:rPr>
                <w:rFonts w:ascii="Arial" w:hAnsi="Arial" w:cs="Arial"/>
                <w:b/>
                <w:bCs/>
                <w:color w:val="000000"/>
                <w:sz w:val="18"/>
                <w:szCs w:val="18"/>
              </w:rPr>
              <w:t>2.633.514,82</w:t>
            </w:r>
          </w:p>
        </w:tc>
        <w:tc>
          <w:tcPr>
            <w:tcW w:w="1748" w:type="dxa"/>
            <w:shd w:val="clear" w:color="000000" w:fill="FFFFFF"/>
            <w:vAlign w:val="center"/>
            <w:hideMark/>
          </w:tcPr>
          <w:p w14:paraId="578F4161" w14:textId="77777777" w:rsidR="00F65BC4" w:rsidRPr="00DB2B31" w:rsidRDefault="00F65BC4">
            <w:pPr>
              <w:jc w:val="right"/>
              <w:rPr>
                <w:rFonts w:ascii="Arial" w:hAnsi="Arial" w:cs="Arial"/>
                <w:b/>
                <w:bCs/>
                <w:color w:val="000000"/>
                <w:sz w:val="18"/>
                <w:szCs w:val="18"/>
              </w:rPr>
            </w:pPr>
            <w:r w:rsidRPr="00DB2B31">
              <w:rPr>
                <w:rFonts w:ascii="Arial" w:hAnsi="Arial" w:cs="Arial"/>
                <w:b/>
                <w:bCs/>
                <w:color w:val="000000"/>
                <w:sz w:val="18"/>
                <w:szCs w:val="18"/>
              </w:rPr>
              <w:t>2.564.004,56</w:t>
            </w:r>
          </w:p>
        </w:tc>
      </w:tr>
    </w:tbl>
    <w:p w14:paraId="0DF9EC83" w14:textId="77777777" w:rsidR="00F65BC4" w:rsidRPr="00DB2B31" w:rsidRDefault="00F65BC4" w:rsidP="00F65BC4">
      <w:pPr>
        <w:rPr>
          <w:rFonts w:ascii="Arial" w:hAnsi="Arial" w:cs="Arial"/>
        </w:rPr>
      </w:pPr>
    </w:p>
    <w:p w14:paraId="60FFC590" w14:textId="77777777" w:rsidR="00F65BC4" w:rsidRPr="00DB2B31" w:rsidRDefault="00F65BC4" w:rsidP="00F65BC4">
      <w:pPr>
        <w:rPr>
          <w:rFonts w:ascii="Arial" w:hAnsi="Arial" w:cs="Arial"/>
        </w:rPr>
      </w:pPr>
    </w:p>
    <w:p w14:paraId="210D0C95" w14:textId="1D3DBFF5" w:rsidR="00F65BC4" w:rsidRPr="00DB2B31" w:rsidRDefault="00F65BC4" w:rsidP="00F65BC4">
      <w:pPr>
        <w:rPr>
          <w:rFonts w:ascii="Arial" w:hAnsi="Arial" w:cs="Arial"/>
        </w:rPr>
      </w:pPr>
      <w:r w:rsidRPr="00DB2B31">
        <w:rPr>
          <w:rFonts w:ascii="Arial" w:hAnsi="Arial" w:cs="Arial"/>
          <w:noProof/>
        </w:rPr>
        <w:drawing>
          <wp:inline distT="0" distB="0" distL="0" distR="0" wp14:anchorId="64F9CEAD" wp14:editId="70DF0304">
            <wp:extent cx="5732145" cy="3843020"/>
            <wp:effectExtent l="0" t="0" r="8255" b="0"/>
            <wp:docPr id="2" name="image1.png" descr="image1.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a:extLst>
                        <a:ext uri="{FF2B5EF4-FFF2-40B4-BE49-F238E27FC236}">
                          <a16:creationId xmlns:a16="http://schemas.microsoft.com/office/drawing/2014/main" id="{00000000-0008-0000-0000-000002000000}"/>
                        </a:ext>
                      </a:extLst>
                    </pic:cNvPr>
                    <pic:cNvPicPr>
                      <a:picLocks noChangeAspect="1"/>
                    </pic:cNvPicPr>
                  </pic:nvPicPr>
                  <pic:blipFill>
                    <a:blip r:embed="rId28"/>
                    <a:stretch>
                      <a:fillRect/>
                    </a:stretch>
                  </pic:blipFill>
                  <pic:spPr>
                    <a:xfrm>
                      <a:off x="0" y="0"/>
                      <a:ext cx="5732145" cy="3843020"/>
                    </a:xfrm>
                    <a:prstGeom prst="rect">
                      <a:avLst/>
                    </a:prstGeom>
                  </pic:spPr>
                </pic:pic>
              </a:graphicData>
            </a:graphic>
          </wp:inline>
        </w:drawing>
      </w:r>
    </w:p>
    <w:p w14:paraId="0CA87AFC" w14:textId="3F86CDB3" w:rsidR="00F65BC4" w:rsidRDefault="00F65BC4" w:rsidP="00F65BC4">
      <w:pPr>
        <w:rPr>
          <w:rFonts w:ascii="Arial" w:hAnsi="Arial" w:cs="Arial"/>
        </w:rPr>
      </w:pPr>
    </w:p>
    <w:p w14:paraId="318E1469" w14:textId="32B1C574" w:rsidR="004524FF" w:rsidRDefault="004524FF" w:rsidP="00F65BC4">
      <w:pPr>
        <w:rPr>
          <w:rFonts w:ascii="Arial" w:hAnsi="Arial" w:cs="Arial"/>
        </w:rPr>
      </w:pPr>
    </w:p>
    <w:p w14:paraId="68F0CDA7" w14:textId="790E69B0" w:rsidR="004524FF" w:rsidRDefault="004524FF" w:rsidP="00F65BC4">
      <w:pPr>
        <w:rPr>
          <w:rFonts w:ascii="Arial" w:hAnsi="Arial" w:cs="Arial"/>
        </w:rPr>
      </w:pPr>
    </w:p>
    <w:p w14:paraId="38F985F7" w14:textId="5795267A" w:rsidR="004524FF" w:rsidRDefault="004524FF" w:rsidP="00F65BC4">
      <w:pPr>
        <w:rPr>
          <w:rFonts w:ascii="Arial" w:hAnsi="Arial" w:cs="Arial"/>
        </w:rPr>
      </w:pPr>
    </w:p>
    <w:p w14:paraId="0FF1F6AE" w14:textId="50913B50" w:rsidR="004524FF" w:rsidRDefault="004524FF" w:rsidP="00F65BC4">
      <w:pPr>
        <w:rPr>
          <w:rFonts w:ascii="Arial" w:hAnsi="Arial" w:cs="Arial"/>
        </w:rPr>
      </w:pPr>
    </w:p>
    <w:p w14:paraId="6E9D5E8D" w14:textId="2641360B" w:rsidR="004524FF" w:rsidRDefault="004524FF" w:rsidP="00F65BC4">
      <w:pPr>
        <w:rPr>
          <w:rFonts w:ascii="Arial" w:hAnsi="Arial" w:cs="Arial"/>
        </w:rPr>
      </w:pPr>
    </w:p>
    <w:p w14:paraId="2EC31059" w14:textId="0C5703B2" w:rsidR="004524FF" w:rsidRDefault="004524FF" w:rsidP="00F65BC4">
      <w:pPr>
        <w:rPr>
          <w:rFonts w:ascii="Arial" w:hAnsi="Arial" w:cs="Arial"/>
        </w:rPr>
      </w:pPr>
    </w:p>
    <w:p w14:paraId="01358395" w14:textId="7D059C47" w:rsidR="004524FF" w:rsidRDefault="004524FF" w:rsidP="00F65BC4">
      <w:pPr>
        <w:rPr>
          <w:rFonts w:ascii="Arial" w:hAnsi="Arial" w:cs="Arial"/>
        </w:rPr>
      </w:pPr>
    </w:p>
    <w:p w14:paraId="5B4955FD" w14:textId="2774BC94" w:rsidR="004524FF" w:rsidRDefault="004524FF" w:rsidP="00F65BC4">
      <w:pPr>
        <w:rPr>
          <w:rFonts w:ascii="Arial" w:hAnsi="Arial" w:cs="Arial"/>
        </w:rPr>
      </w:pPr>
    </w:p>
    <w:p w14:paraId="4473424C" w14:textId="77777777" w:rsidR="004524FF" w:rsidRPr="00DB2B31" w:rsidRDefault="004524FF" w:rsidP="00F65BC4">
      <w:pPr>
        <w:rPr>
          <w:rFonts w:ascii="Arial" w:hAnsi="Arial" w:cs="Arial"/>
        </w:rPr>
      </w:pPr>
    </w:p>
    <w:p w14:paraId="1FD45B8C" w14:textId="77777777" w:rsidR="00423E04" w:rsidRDefault="00423E04" w:rsidP="007739D7">
      <w:pPr>
        <w:pStyle w:val="Heading2"/>
        <w:numPr>
          <w:ilvl w:val="0"/>
          <w:numId w:val="0"/>
        </w:numPr>
        <w:ind w:left="864"/>
        <w:rPr>
          <w:rFonts w:ascii="Arial" w:hAnsi="Arial" w:cs="Arial"/>
          <w:i w:val="0"/>
          <w:sz w:val="22"/>
          <w:szCs w:val="22"/>
          <w:lang w:val="es-ES_tradnl" w:eastAsia="en-US"/>
        </w:rPr>
      </w:pPr>
    </w:p>
    <w:p w14:paraId="5E33D05F" w14:textId="77777777" w:rsidR="00423E04" w:rsidRDefault="00423E04" w:rsidP="007739D7">
      <w:pPr>
        <w:pStyle w:val="Heading2"/>
        <w:numPr>
          <w:ilvl w:val="0"/>
          <w:numId w:val="0"/>
        </w:numPr>
        <w:ind w:left="864"/>
        <w:rPr>
          <w:rFonts w:ascii="Arial" w:hAnsi="Arial" w:cs="Arial"/>
          <w:i w:val="0"/>
          <w:sz w:val="22"/>
          <w:szCs w:val="22"/>
          <w:lang w:val="es-ES_tradnl" w:eastAsia="en-US"/>
        </w:rPr>
      </w:pPr>
    </w:p>
    <w:p w14:paraId="2F98EBB6" w14:textId="26DBED85" w:rsidR="007739D7" w:rsidRPr="007739D7" w:rsidRDefault="007739D7" w:rsidP="007739D7">
      <w:pPr>
        <w:pStyle w:val="Heading2"/>
        <w:numPr>
          <w:ilvl w:val="0"/>
          <w:numId w:val="0"/>
        </w:numPr>
        <w:ind w:left="864"/>
        <w:rPr>
          <w:rFonts w:ascii="Arial" w:hAnsi="Arial" w:cs="Arial"/>
          <w:i w:val="0"/>
          <w:sz w:val="22"/>
          <w:szCs w:val="22"/>
          <w:lang w:val="es-ES_tradnl" w:eastAsia="en-US"/>
        </w:rPr>
      </w:pPr>
      <w:r w:rsidRPr="007739D7">
        <w:rPr>
          <w:rFonts w:ascii="Arial" w:hAnsi="Arial" w:cs="Arial"/>
          <w:i w:val="0"/>
          <w:sz w:val="22"/>
          <w:szCs w:val="22"/>
          <w:lang w:val="es-ES_tradnl" w:eastAsia="en-US"/>
        </w:rPr>
        <w:t xml:space="preserve">Anexo 5: Estimación del gasto </w:t>
      </w:r>
      <w:r w:rsidR="00D94ADA">
        <w:rPr>
          <w:rFonts w:ascii="Arial" w:hAnsi="Arial" w:cs="Arial"/>
          <w:i w:val="0"/>
          <w:sz w:val="22"/>
          <w:szCs w:val="22"/>
          <w:lang w:val="es-ES_tradnl" w:eastAsia="en-US"/>
        </w:rPr>
        <w:t xml:space="preserve">gestionado </w:t>
      </w:r>
      <w:r w:rsidRPr="007739D7">
        <w:rPr>
          <w:rFonts w:ascii="Arial" w:hAnsi="Arial" w:cs="Arial"/>
          <w:i w:val="0"/>
          <w:sz w:val="22"/>
          <w:szCs w:val="22"/>
          <w:lang w:val="es-ES_tradnl" w:eastAsia="en-US"/>
        </w:rPr>
        <w:t>por sistemas integrados</w:t>
      </w:r>
      <w:r w:rsidR="001E45D7">
        <w:rPr>
          <w:rFonts w:ascii="Arial" w:hAnsi="Arial" w:cs="Arial"/>
          <w:i w:val="0"/>
          <w:sz w:val="22"/>
          <w:szCs w:val="22"/>
          <w:lang w:val="es-ES_tradnl" w:eastAsia="en-US"/>
        </w:rPr>
        <w:t xml:space="preserve"> </w:t>
      </w:r>
    </w:p>
    <w:p w14:paraId="18977BF6" w14:textId="77777777" w:rsidR="007739D7" w:rsidRPr="007739D7" w:rsidRDefault="007739D7" w:rsidP="007739D7">
      <w:pPr>
        <w:rPr>
          <w:rFonts w:ascii="Arial" w:hAnsi="Arial" w:cs="Arial"/>
          <w:sz w:val="22"/>
          <w:szCs w:val="22"/>
        </w:rPr>
      </w:pPr>
    </w:p>
    <w:p w14:paraId="067B53DA" w14:textId="613B0ABE" w:rsidR="007739D7" w:rsidRPr="007739D7" w:rsidRDefault="00D94ADA" w:rsidP="007739D7">
      <w:pPr>
        <w:jc w:val="center"/>
        <w:rPr>
          <w:rFonts w:ascii="Arial" w:hAnsi="Arial" w:cs="Arial"/>
          <w:b/>
          <w:sz w:val="22"/>
          <w:szCs w:val="22"/>
        </w:rPr>
      </w:pPr>
      <w:r>
        <w:rPr>
          <w:rFonts w:ascii="Arial" w:hAnsi="Arial" w:cs="Arial"/>
          <w:b/>
          <w:sz w:val="22"/>
          <w:szCs w:val="22"/>
        </w:rPr>
        <w:t>Cobertura de i</w:t>
      </w:r>
      <w:r w:rsidR="007739D7" w:rsidRPr="007739D7">
        <w:rPr>
          <w:rFonts w:ascii="Arial" w:hAnsi="Arial" w:cs="Arial"/>
          <w:b/>
          <w:sz w:val="22"/>
          <w:szCs w:val="22"/>
        </w:rPr>
        <w:t>nteroperabilidad de los sistemas y el e-Sidif (en millones de pesos)</w:t>
      </w:r>
    </w:p>
    <w:p w14:paraId="444C909C" w14:textId="77777777" w:rsidR="007739D7" w:rsidRPr="00DB2B31" w:rsidRDefault="007739D7" w:rsidP="007739D7">
      <w:pPr>
        <w:rPr>
          <w:rFonts w:ascii="Arial" w:hAnsi="Arial" w:cs="Arial"/>
        </w:rPr>
      </w:pPr>
    </w:p>
    <w:tbl>
      <w:tblPr>
        <w:tblW w:w="10060" w:type="dxa"/>
        <w:jc w:val="center"/>
        <w:tblLayout w:type="fixed"/>
        <w:tblCellMar>
          <w:left w:w="70" w:type="dxa"/>
          <w:right w:w="70" w:type="dxa"/>
        </w:tblCellMar>
        <w:tblLook w:val="04A0" w:firstRow="1" w:lastRow="0" w:firstColumn="1" w:lastColumn="0" w:noHBand="0" w:noVBand="1"/>
      </w:tblPr>
      <w:tblGrid>
        <w:gridCol w:w="2263"/>
        <w:gridCol w:w="1152"/>
        <w:gridCol w:w="1260"/>
        <w:gridCol w:w="1080"/>
        <w:gridCol w:w="1328"/>
        <w:gridCol w:w="2977"/>
      </w:tblGrid>
      <w:tr w:rsidR="007739D7" w:rsidRPr="004524FF" w14:paraId="490077B2" w14:textId="77777777" w:rsidTr="004524FF">
        <w:trPr>
          <w:trHeight w:val="600"/>
          <w:jc w:val="center"/>
        </w:trPr>
        <w:tc>
          <w:tcPr>
            <w:tcW w:w="22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549646" w14:textId="738DD4E2" w:rsidR="007739D7" w:rsidRPr="004524FF" w:rsidRDefault="007739D7" w:rsidP="004524FF">
            <w:pPr>
              <w:jc w:val="center"/>
              <w:rPr>
                <w:rFonts w:ascii="Arial" w:hAnsi="Arial" w:cs="Arial"/>
                <w:b/>
                <w:bCs/>
                <w:sz w:val="18"/>
                <w:szCs w:val="18"/>
              </w:rPr>
            </w:pPr>
            <w:r w:rsidRPr="004524FF">
              <w:rPr>
                <w:rFonts w:ascii="Arial" w:hAnsi="Arial" w:cs="Arial"/>
                <w:b/>
                <w:bCs/>
                <w:sz w:val="18"/>
                <w:szCs w:val="18"/>
              </w:rPr>
              <w:t>Presupuesto</w:t>
            </w:r>
          </w:p>
        </w:tc>
        <w:tc>
          <w:tcPr>
            <w:tcW w:w="1152" w:type="dxa"/>
            <w:tcBorders>
              <w:top w:val="single" w:sz="4" w:space="0" w:color="auto"/>
              <w:left w:val="nil"/>
              <w:bottom w:val="single" w:sz="4" w:space="0" w:color="auto"/>
              <w:right w:val="single" w:sz="4" w:space="0" w:color="auto"/>
            </w:tcBorders>
            <w:shd w:val="clear" w:color="000000" w:fill="D9D9D9"/>
            <w:noWrap/>
            <w:vAlign w:val="center"/>
            <w:hideMark/>
          </w:tcPr>
          <w:p w14:paraId="7015E0F4" w14:textId="77777777" w:rsidR="007739D7" w:rsidRPr="004524FF" w:rsidRDefault="007739D7" w:rsidP="004524FF">
            <w:pPr>
              <w:jc w:val="center"/>
              <w:rPr>
                <w:rFonts w:ascii="Arial" w:hAnsi="Arial" w:cs="Arial"/>
                <w:b/>
                <w:bCs/>
                <w:sz w:val="18"/>
                <w:szCs w:val="18"/>
              </w:rPr>
            </w:pPr>
            <w:r w:rsidRPr="004524FF">
              <w:rPr>
                <w:rFonts w:ascii="Arial" w:hAnsi="Arial" w:cs="Arial"/>
                <w:b/>
                <w:bCs/>
                <w:sz w:val="18"/>
                <w:szCs w:val="18"/>
              </w:rPr>
              <w:t>Sistema MM</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5BC94657" w14:textId="5B40591D" w:rsidR="00DE275E" w:rsidRDefault="007739D7" w:rsidP="004524FF">
            <w:pPr>
              <w:jc w:val="center"/>
              <w:rPr>
                <w:rFonts w:ascii="Arial" w:hAnsi="Arial" w:cs="Arial"/>
                <w:b/>
                <w:bCs/>
                <w:sz w:val="18"/>
                <w:szCs w:val="18"/>
              </w:rPr>
            </w:pPr>
            <w:r w:rsidRPr="004524FF">
              <w:rPr>
                <w:rFonts w:ascii="Arial" w:hAnsi="Arial" w:cs="Arial"/>
                <w:b/>
                <w:bCs/>
                <w:sz w:val="18"/>
                <w:szCs w:val="18"/>
              </w:rPr>
              <w:t xml:space="preserve">Monto </w:t>
            </w:r>
          </w:p>
          <w:p w14:paraId="1263F591" w14:textId="53FAE8FE" w:rsidR="007739D7" w:rsidRPr="004524FF" w:rsidRDefault="007739D7" w:rsidP="004524FF">
            <w:pPr>
              <w:jc w:val="center"/>
              <w:rPr>
                <w:rFonts w:ascii="Arial" w:hAnsi="Arial" w:cs="Arial"/>
                <w:b/>
                <w:bCs/>
                <w:sz w:val="18"/>
                <w:szCs w:val="18"/>
              </w:rPr>
            </w:pPr>
            <w:r w:rsidRPr="004524FF">
              <w:rPr>
                <w:rFonts w:ascii="Arial" w:hAnsi="Arial" w:cs="Arial"/>
                <w:b/>
                <w:bCs/>
                <w:sz w:val="18"/>
                <w:szCs w:val="18"/>
              </w:rPr>
              <w:t>E</w:t>
            </w:r>
            <w:r w:rsidR="00DE275E">
              <w:rPr>
                <w:rFonts w:ascii="Arial" w:hAnsi="Arial" w:cs="Arial"/>
                <w:b/>
                <w:bCs/>
                <w:sz w:val="18"/>
                <w:szCs w:val="18"/>
              </w:rPr>
              <w:t>-</w:t>
            </w:r>
            <w:r w:rsidRPr="004524FF">
              <w:rPr>
                <w:rFonts w:ascii="Arial" w:hAnsi="Arial" w:cs="Arial"/>
                <w:b/>
                <w:bCs/>
                <w:sz w:val="18"/>
                <w:szCs w:val="18"/>
              </w:rPr>
              <w:t>SIDIF ($)</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FD07825" w14:textId="77777777" w:rsidR="007739D7" w:rsidRPr="004524FF" w:rsidRDefault="007739D7" w:rsidP="004524FF">
            <w:pPr>
              <w:jc w:val="center"/>
              <w:rPr>
                <w:rFonts w:ascii="Arial" w:hAnsi="Arial" w:cs="Arial"/>
                <w:b/>
                <w:bCs/>
                <w:sz w:val="18"/>
                <w:szCs w:val="18"/>
              </w:rPr>
            </w:pPr>
            <w:r w:rsidRPr="004524FF">
              <w:rPr>
                <w:rFonts w:ascii="Arial" w:hAnsi="Arial" w:cs="Arial"/>
                <w:b/>
                <w:bCs/>
                <w:sz w:val="18"/>
                <w:szCs w:val="18"/>
              </w:rPr>
              <w:t>Cobertura estimada</w:t>
            </w:r>
          </w:p>
        </w:tc>
        <w:tc>
          <w:tcPr>
            <w:tcW w:w="1328" w:type="dxa"/>
            <w:tcBorders>
              <w:top w:val="single" w:sz="4" w:space="0" w:color="auto"/>
              <w:left w:val="nil"/>
              <w:bottom w:val="single" w:sz="4" w:space="0" w:color="auto"/>
              <w:right w:val="single" w:sz="4" w:space="0" w:color="auto"/>
            </w:tcBorders>
            <w:shd w:val="clear" w:color="000000" w:fill="D9D9D9"/>
            <w:vAlign w:val="center"/>
            <w:hideMark/>
          </w:tcPr>
          <w:p w14:paraId="1B9DED53" w14:textId="4EA7A08D" w:rsidR="007739D7" w:rsidRPr="005F5D7B" w:rsidRDefault="007739D7" w:rsidP="004524FF">
            <w:pPr>
              <w:jc w:val="center"/>
              <w:rPr>
                <w:rFonts w:ascii="Arial" w:hAnsi="Arial" w:cs="Arial"/>
                <w:b/>
                <w:bCs/>
                <w:sz w:val="18"/>
                <w:szCs w:val="18"/>
                <w:lang w:val="pt-BR"/>
              </w:rPr>
            </w:pPr>
            <w:r w:rsidRPr="005F5D7B">
              <w:rPr>
                <w:rFonts w:ascii="Arial" w:hAnsi="Arial" w:cs="Arial"/>
                <w:b/>
                <w:bCs/>
                <w:sz w:val="18"/>
                <w:szCs w:val="18"/>
                <w:lang w:val="pt-BR"/>
              </w:rPr>
              <w:t>Monto relacionado (e</w:t>
            </w:r>
            <w:r w:rsidR="00DE275E" w:rsidRPr="005F5D7B">
              <w:rPr>
                <w:rFonts w:ascii="Arial" w:hAnsi="Arial" w:cs="Arial"/>
                <w:b/>
                <w:bCs/>
                <w:sz w:val="18"/>
                <w:szCs w:val="18"/>
                <w:lang w:val="pt-BR"/>
              </w:rPr>
              <w:t>-</w:t>
            </w:r>
            <w:r w:rsidRPr="005F5D7B">
              <w:rPr>
                <w:rFonts w:ascii="Arial" w:hAnsi="Arial" w:cs="Arial"/>
                <w:b/>
                <w:bCs/>
                <w:sz w:val="18"/>
                <w:szCs w:val="18"/>
                <w:lang w:val="pt-BR"/>
              </w:rPr>
              <w:t>Sidif / Sistema MM)</w:t>
            </w:r>
          </w:p>
        </w:tc>
        <w:tc>
          <w:tcPr>
            <w:tcW w:w="2977" w:type="dxa"/>
            <w:tcBorders>
              <w:top w:val="single" w:sz="4" w:space="0" w:color="auto"/>
              <w:left w:val="nil"/>
              <w:bottom w:val="single" w:sz="4" w:space="0" w:color="auto"/>
              <w:right w:val="single" w:sz="4" w:space="0" w:color="auto"/>
            </w:tcBorders>
            <w:shd w:val="clear" w:color="000000" w:fill="D9D9D9"/>
            <w:vAlign w:val="center"/>
            <w:hideMark/>
          </w:tcPr>
          <w:p w14:paraId="14A64061" w14:textId="77777777" w:rsidR="007739D7" w:rsidRPr="004524FF" w:rsidRDefault="007739D7" w:rsidP="004524FF">
            <w:pPr>
              <w:jc w:val="center"/>
              <w:rPr>
                <w:rFonts w:ascii="Arial" w:hAnsi="Arial" w:cs="Arial"/>
                <w:b/>
                <w:bCs/>
                <w:sz w:val="18"/>
                <w:szCs w:val="18"/>
              </w:rPr>
            </w:pPr>
            <w:r w:rsidRPr="004524FF">
              <w:rPr>
                <w:rFonts w:ascii="Arial" w:hAnsi="Arial" w:cs="Arial"/>
                <w:b/>
                <w:bCs/>
                <w:sz w:val="18"/>
                <w:szCs w:val="18"/>
              </w:rPr>
              <w:t>Comentario</w:t>
            </w:r>
          </w:p>
        </w:tc>
      </w:tr>
      <w:tr w:rsidR="007739D7" w:rsidRPr="004524FF" w14:paraId="02DC9F93" w14:textId="77777777" w:rsidTr="004524FF">
        <w:trPr>
          <w:trHeight w:val="6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1FCB2D1" w14:textId="77777777" w:rsidR="007739D7" w:rsidRPr="004524FF" w:rsidRDefault="007739D7" w:rsidP="003053F2">
            <w:pPr>
              <w:rPr>
                <w:rFonts w:ascii="Arial" w:hAnsi="Arial" w:cs="Arial"/>
                <w:sz w:val="18"/>
                <w:szCs w:val="18"/>
              </w:rPr>
            </w:pPr>
            <w:r w:rsidRPr="004524FF">
              <w:rPr>
                <w:rFonts w:ascii="Arial" w:hAnsi="Arial" w:cs="Arial"/>
                <w:sz w:val="18"/>
                <w:szCs w:val="18"/>
              </w:rPr>
              <w:t>Incisos 2 y 3 - Bienes y Servicios Seleccionados</w:t>
            </w:r>
          </w:p>
        </w:tc>
        <w:tc>
          <w:tcPr>
            <w:tcW w:w="1152" w:type="dxa"/>
            <w:tcBorders>
              <w:top w:val="nil"/>
              <w:left w:val="nil"/>
              <w:bottom w:val="single" w:sz="4" w:space="0" w:color="auto"/>
              <w:right w:val="single" w:sz="4" w:space="0" w:color="auto"/>
            </w:tcBorders>
            <w:shd w:val="clear" w:color="auto" w:fill="auto"/>
            <w:noWrap/>
            <w:vAlign w:val="center"/>
            <w:hideMark/>
          </w:tcPr>
          <w:p w14:paraId="4664DCE2" w14:textId="77777777" w:rsidR="007739D7" w:rsidRPr="004524FF" w:rsidRDefault="007739D7" w:rsidP="003053F2">
            <w:pPr>
              <w:rPr>
                <w:rFonts w:ascii="Arial" w:hAnsi="Arial" w:cs="Arial"/>
                <w:sz w:val="18"/>
                <w:szCs w:val="18"/>
              </w:rPr>
            </w:pPr>
            <w:r w:rsidRPr="004524FF">
              <w:rPr>
                <w:rFonts w:ascii="Arial" w:hAnsi="Arial" w:cs="Arial"/>
                <w:sz w:val="18"/>
                <w:szCs w:val="18"/>
              </w:rPr>
              <w:t>COMPRAR</w:t>
            </w:r>
          </w:p>
        </w:tc>
        <w:tc>
          <w:tcPr>
            <w:tcW w:w="1260" w:type="dxa"/>
            <w:tcBorders>
              <w:top w:val="nil"/>
              <w:left w:val="nil"/>
              <w:bottom w:val="single" w:sz="4" w:space="0" w:color="auto"/>
              <w:right w:val="single" w:sz="4" w:space="0" w:color="auto"/>
            </w:tcBorders>
            <w:shd w:val="clear" w:color="auto" w:fill="auto"/>
            <w:noWrap/>
            <w:vAlign w:val="center"/>
            <w:hideMark/>
          </w:tcPr>
          <w:p w14:paraId="267AA597" w14:textId="77777777" w:rsidR="007739D7" w:rsidRPr="004524FF" w:rsidRDefault="007739D7" w:rsidP="003053F2">
            <w:pPr>
              <w:rPr>
                <w:rFonts w:ascii="Arial" w:hAnsi="Arial" w:cs="Arial"/>
                <w:sz w:val="18"/>
                <w:szCs w:val="18"/>
              </w:rPr>
            </w:pPr>
            <w:r w:rsidRPr="004524FF">
              <w:rPr>
                <w:rFonts w:ascii="Arial" w:hAnsi="Arial" w:cs="Arial"/>
                <w:sz w:val="18"/>
                <w:szCs w:val="18"/>
              </w:rPr>
              <w:t xml:space="preserve"> 45.636,3 </w:t>
            </w:r>
          </w:p>
        </w:tc>
        <w:tc>
          <w:tcPr>
            <w:tcW w:w="1080" w:type="dxa"/>
            <w:tcBorders>
              <w:top w:val="nil"/>
              <w:left w:val="nil"/>
              <w:bottom w:val="single" w:sz="4" w:space="0" w:color="auto"/>
              <w:right w:val="single" w:sz="4" w:space="0" w:color="auto"/>
            </w:tcBorders>
            <w:shd w:val="clear" w:color="auto" w:fill="auto"/>
            <w:noWrap/>
            <w:vAlign w:val="center"/>
            <w:hideMark/>
          </w:tcPr>
          <w:p w14:paraId="4A2F6361" w14:textId="77777777" w:rsidR="007739D7" w:rsidRPr="004524FF" w:rsidRDefault="007739D7" w:rsidP="003053F2">
            <w:pPr>
              <w:rPr>
                <w:rFonts w:ascii="Arial" w:hAnsi="Arial" w:cs="Arial"/>
                <w:sz w:val="18"/>
                <w:szCs w:val="18"/>
              </w:rPr>
            </w:pPr>
            <w:r w:rsidRPr="004524FF">
              <w:rPr>
                <w:rFonts w:ascii="Arial" w:hAnsi="Arial" w:cs="Arial"/>
                <w:sz w:val="18"/>
                <w:szCs w:val="18"/>
              </w:rPr>
              <w:t>58,90%</w:t>
            </w:r>
          </w:p>
        </w:tc>
        <w:tc>
          <w:tcPr>
            <w:tcW w:w="1328" w:type="dxa"/>
            <w:tcBorders>
              <w:top w:val="nil"/>
              <w:left w:val="nil"/>
              <w:bottom w:val="single" w:sz="4" w:space="0" w:color="auto"/>
              <w:right w:val="single" w:sz="4" w:space="0" w:color="auto"/>
            </w:tcBorders>
            <w:shd w:val="clear" w:color="auto" w:fill="auto"/>
            <w:noWrap/>
            <w:vAlign w:val="center"/>
            <w:hideMark/>
          </w:tcPr>
          <w:p w14:paraId="17044BB2" w14:textId="77777777" w:rsidR="007739D7" w:rsidRPr="004524FF" w:rsidRDefault="007739D7" w:rsidP="003053F2">
            <w:pPr>
              <w:rPr>
                <w:rFonts w:ascii="Arial" w:hAnsi="Arial" w:cs="Arial"/>
                <w:sz w:val="18"/>
                <w:szCs w:val="18"/>
              </w:rPr>
            </w:pPr>
            <w:r w:rsidRPr="004524FF">
              <w:rPr>
                <w:rFonts w:ascii="Arial" w:hAnsi="Arial" w:cs="Arial"/>
                <w:sz w:val="18"/>
                <w:szCs w:val="18"/>
              </w:rPr>
              <w:t xml:space="preserve"> 26.879,8 </w:t>
            </w:r>
          </w:p>
        </w:tc>
        <w:tc>
          <w:tcPr>
            <w:tcW w:w="2977" w:type="dxa"/>
            <w:tcBorders>
              <w:top w:val="nil"/>
              <w:left w:val="nil"/>
              <w:bottom w:val="single" w:sz="4" w:space="0" w:color="auto"/>
              <w:right w:val="single" w:sz="4" w:space="0" w:color="auto"/>
            </w:tcBorders>
            <w:shd w:val="clear" w:color="auto" w:fill="auto"/>
            <w:vAlign w:val="center"/>
            <w:hideMark/>
          </w:tcPr>
          <w:p w14:paraId="1AD89BC5" w14:textId="77777777" w:rsidR="007739D7" w:rsidRPr="004524FF" w:rsidRDefault="007739D7" w:rsidP="003053F2">
            <w:pPr>
              <w:rPr>
                <w:rFonts w:ascii="Arial" w:hAnsi="Arial" w:cs="Arial"/>
                <w:sz w:val="18"/>
                <w:szCs w:val="18"/>
              </w:rPr>
            </w:pPr>
            <w:r w:rsidRPr="004524FF">
              <w:rPr>
                <w:rFonts w:ascii="Arial" w:hAnsi="Arial" w:cs="Arial"/>
                <w:sz w:val="18"/>
                <w:szCs w:val="18"/>
              </w:rPr>
              <w:t>La cobertura del 58,9% se calculó tomando los valores registrados en el comprar sobre el gasto comprometido en Incisos 2 y 3 (seleccionados)</w:t>
            </w:r>
          </w:p>
        </w:tc>
      </w:tr>
      <w:tr w:rsidR="007739D7" w:rsidRPr="004524FF" w14:paraId="709F1B71" w14:textId="77777777" w:rsidTr="004524FF">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4E2770F" w14:textId="77777777" w:rsidR="007739D7" w:rsidRPr="004524FF" w:rsidRDefault="007739D7" w:rsidP="003053F2">
            <w:pPr>
              <w:rPr>
                <w:rFonts w:ascii="Arial" w:hAnsi="Arial" w:cs="Arial"/>
                <w:sz w:val="18"/>
                <w:szCs w:val="18"/>
              </w:rPr>
            </w:pPr>
            <w:r w:rsidRPr="004524FF">
              <w:rPr>
                <w:rFonts w:ascii="Arial" w:hAnsi="Arial" w:cs="Arial"/>
                <w:sz w:val="18"/>
                <w:szCs w:val="18"/>
              </w:rPr>
              <w:t>Inciso 5 - Transferencias</w:t>
            </w:r>
          </w:p>
        </w:tc>
        <w:tc>
          <w:tcPr>
            <w:tcW w:w="1152" w:type="dxa"/>
            <w:tcBorders>
              <w:top w:val="nil"/>
              <w:left w:val="nil"/>
              <w:bottom w:val="single" w:sz="4" w:space="0" w:color="auto"/>
              <w:right w:val="single" w:sz="4" w:space="0" w:color="auto"/>
            </w:tcBorders>
            <w:shd w:val="clear" w:color="auto" w:fill="auto"/>
            <w:noWrap/>
            <w:vAlign w:val="center"/>
            <w:hideMark/>
          </w:tcPr>
          <w:p w14:paraId="5EFE5E2E" w14:textId="77777777" w:rsidR="007739D7" w:rsidRPr="004524FF" w:rsidRDefault="007739D7" w:rsidP="003053F2">
            <w:pPr>
              <w:rPr>
                <w:rFonts w:ascii="Arial" w:hAnsi="Arial" w:cs="Arial"/>
                <w:sz w:val="18"/>
                <w:szCs w:val="18"/>
              </w:rPr>
            </w:pPr>
            <w:r w:rsidRPr="004524FF">
              <w:rPr>
                <w:rFonts w:ascii="Arial" w:hAnsi="Arial" w:cs="Arial"/>
                <w:sz w:val="18"/>
                <w:szCs w:val="18"/>
              </w:rPr>
              <w:t>GAT</w:t>
            </w:r>
          </w:p>
        </w:tc>
        <w:tc>
          <w:tcPr>
            <w:tcW w:w="1260" w:type="dxa"/>
            <w:tcBorders>
              <w:top w:val="nil"/>
              <w:left w:val="nil"/>
              <w:bottom w:val="single" w:sz="4" w:space="0" w:color="auto"/>
              <w:right w:val="single" w:sz="4" w:space="0" w:color="auto"/>
            </w:tcBorders>
            <w:shd w:val="clear" w:color="auto" w:fill="auto"/>
            <w:noWrap/>
            <w:vAlign w:val="center"/>
            <w:hideMark/>
          </w:tcPr>
          <w:p w14:paraId="5F6FF27C" w14:textId="77777777" w:rsidR="007739D7" w:rsidRPr="004524FF" w:rsidRDefault="007739D7" w:rsidP="003053F2">
            <w:pPr>
              <w:rPr>
                <w:rFonts w:ascii="Arial" w:hAnsi="Arial" w:cs="Arial"/>
                <w:sz w:val="18"/>
                <w:szCs w:val="18"/>
              </w:rPr>
            </w:pPr>
            <w:r w:rsidRPr="004524FF">
              <w:rPr>
                <w:rFonts w:ascii="Arial" w:hAnsi="Arial" w:cs="Arial"/>
                <w:sz w:val="18"/>
                <w:szCs w:val="18"/>
              </w:rPr>
              <w:t xml:space="preserve"> 2.070.037,9 </w:t>
            </w:r>
          </w:p>
        </w:tc>
        <w:tc>
          <w:tcPr>
            <w:tcW w:w="1080" w:type="dxa"/>
            <w:tcBorders>
              <w:top w:val="nil"/>
              <w:left w:val="nil"/>
              <w:bottom w:val="single" w:sz="4" w:space="0" w:color="auto"/>
              <w:right w:val="single" w:sz="4" w:space="0" w:color="auto"/>
            </w:tcBorders>
            <w:shd w:val="clear" w:color="auto" w:fill="auto"/>
            <w:noWrap/>
            <w:vAlign w:val="center"/>
            <w:hideMark/>
          </w:tcPr>
          <w:p w14:paraId="64B66ED7" w14:textId="77777777" w:rsidR="007739D7" w:rsidRPr="004524FF" w:rsidRDefault="007739D7" w:rsidP="003053F2">
            <w:pPr>
              <w:rPr>
                <w:rFonts w:ascii="Arial" w:hAnsi="Arial" w:cs="Arial"/>
                <w:sz w:val="18"/>
                <w:szCs w:val="18"/>
              </w:rPr>
            </w:pPr>
            <w:r w:rsidRPr="004524FF">
              <w:rPr>
                <w:rFonts w:ascii="Arial" w:hAnsi="Arial" w:cs="Arial"/>
                <w:sz w:val="18"/>
                <w:szCs w:val="18"/>
              </w:rPr>
              <w:t>0%</w:t>
            </w:r>
          </w:p>
        </w:tc>
        <w:tc>
          <w:tcPr>
            <w:tcW w:w="1328" w:type="dxa"/>
            <w:tcBorders>
              <w:top w:val="nil"/>
              <w:left w:val="nil"/>
              <w:bottom w:val="single" w:sz="4" w:space="0" w:color="auto"/>
              <w:right w:val="single" w:sz="4" w:space="0" w:color="auto"/>
            </w:tcBorders>
            <w:shd w:val="clear" w:color="auto" w:fill="auto"/>
            <w:noWrap/>
            <w:vAlign w:val="center"/>
            <w:hideMark/>
          </w:tcPr>
          <w:p w14:paraId="45C7083F" w14:textId="77777777" w:rsidR="007739D7" w:rsidRPr="004524FF" w:rsidRDefault="007739D7" w:rsidP="003053F2">
            <w:pPr>
              <w:rPr>
                <w:rFonts w:ascii="Arial" w:hAnsi="Arial" w:cs="Arial"/>
                <w:sz w:val="18"/>
                <w:szCs w:val="18"/>
              </w:rPr>
            </w:pPr>
            <w:r w:rsidRPr="004524FF">
              <w:rPr>
                <w:rFonts w:ascii="Arial" w:hAnsi="Arial" w:cs="Arial"/>
                <w:sz w:val="18"/>
                <w:szCs w:val="18"/>
              </w:rPr>
              <w:t xml:space="preserve"> -   </w:t>
            </w:r>
          </w:p>
        </w:tc>
        <w:tc>
          <w:tcPr>
            <w:tcW w:w="2977" w:type="dxa"/>
            <w:tcBorders>
              <w:top w:val="nil"/>
              <w:left w:val="nil"/>
              <w:bottom w:val="single" w:sz="4" w:space="0" w:color="auto"/>
              <w:right w:val="single" w:sz="4" w:space="0" w:color="auto"/>
            </w:tcBorders>
            <w:shd w:val="clear" w:color="auto" w:fill="auto"/>
            <w:vAlign w:val="center"/>
            <w:hideMark/>
          </w:tcPr>
          <w:p w14:paraId="7F942011" w14:textId="77777777" w:rsidR="007739D7" w:rsidRPr="004524FF" w:rsidRDefault="007739D7" w:rsidP="003053F2">
            <w:pPr>
              <w:rPr>
                <w:rFonts w:ascii="Arial" w:hAnsi="Arial" w:cs="Arial"/>
                <w:sz w:val="18"/>
                <w:szCs w:val="18"/>
              </w:rPr>
            </w:pPr>
            <w:r w:rsidRPr="004524FF">
              <w:rPr>
                <w:rFonts w:ascii="Arial" w:hAnsi="Arial" w:cs="Arial"/>
                <w:sz w:val="18"/>
                <w:szCs w:val="18"/>
              </w:rPr>
              <w:t>El GAT está iniciando y no tiene cobertura en la actualidad</w:t>
            </w:r>
          </w:p>
        </w:tc>
      </w:tr>
      <w:tr w:rsidR="007739D7" w:rsidRPr="004524FF" w14:paraId="6ED51AE0" w14:textId="77777777" w:rsidTr="004524FF">
        <w:trPr>
          <w:trHeight w:val="9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2ECB437" w14:textId="77777777" w:rsidR="007739D7" w:rsidRPr="004524FF" w:rsidRDefault="007739D7" w:rsidP="003053F2">
            <w:pPr>
              <w:rPr>
                <w:rFonts w:ascii="Arial" w:hAnsi="Arial" w:cs="Arial"/>
                <w:sz w:val="18"/>
                <w:szCs w:val="18"/>
              </w:rPr>
            </w:pPr>
            <w:r w:rsidRPr="004524FF">
              <w:rPr>
                <w:rFonts w:ascii="Arial" w:hAnsi="Arial" w:cs="Arial"/>
                <w:sz w:val="18"/>
                <w:szCs w:val="18"/>
              </w:rPr>
              <w:t>Partida 3.4 - Servicios Técnicos</w:t>
            </w:r>
          </w:p>
        </w:tc>
        <w:tc>
          <w:tcPr>
            <w:tcW w:w="1152" w:type="dxa"/>
            <w:tcBorders>
              <w:top w:val="nil"/>
              <w:left w:val="nil"/>
              <w:bottom w:val="single" w:sz="4" w:space="0" w:color="auto"/>
              <w:right w:val="single" w:sz="4" w:space="0" w:color="auto"/>
            </w:tcBorders>
            <w:shd w:val="clear" w:color="auto" w:fill="auto"/>
            <w:noWrap/>
            <w:vAlign w:val="center"/>
            <w:hideMark/>
          </w:tcPr>
          <w:p w14:paraId="6DCA66B0" w14:textId="77777777" w:rsidR="007739D7" w:rsidRPr="004524FF" w:rsidRDefault="007739D7" w:rsidP="003053F2">
            <w:pPr>
              <w:rPr>
                <w:rFonts w:ascii="Arial" w:hAnsi="Arial" w:cs="Arial"/>
                <w:sz w:val="18"/>
                <w:szCs w:val="18"/>
              </w:rPr>
            </w:pPr>
            <w:r w:rsidRPr="004524FF">
              <w:rPr>
                <w:rFonts w:ascii="Arial" w:hAnsi="Arial" w:cs="Arial"/>
                <w:sz w:val="18"/>
                <w:szCs w:val="18"/>
              </w:rPr>
              <w:t>LOYS</w:t>
            </w:r>
          </w:p>
        </w:tc>
        <w:tc>
          <w:tcPr>
            <w:tcW w:w="1260" w:type="dxa"/>
            <w:tcBorders>
              <w:top w:val="nil"/>
              <w:left w:val="nil"/>
              <w:bottom w:val="single" w:sz="4" w:space="0" w:color="auto"/>
              <w:right w:val="single" w:sz="4" w:space="0" w:color="auto"/>
            </w:tcBorders>
            <w:shd w:val="clear" w:color="auto" w:fill="auto"/>
            <w:noWrap/>
            <w:vAlign w:val="center"/>
            <w:hideMark/>
          </w:tcPr>
          <w:p w14:paraId="08D25D6F" w14:textId="77777777" w:rsidR="007739D7" w:rsidRPr="004524FF" w:rsidRDefault="007739D7" w:rsidP="003053F2">
            <w:pPr>
              <w:rPr>
                <w:rFonts w:ascii="Arial" w:hAnsi="Arial" w:cs="Arial"/>
                <w:sz w:val="18"/>
                <w:szCs w:val="18"/>
              </w:rPr>
            </w:pPr>
            <w:r w:rsidRPr="004524FF">
              <w:rPr>
                <w:rFonts w:ascii="Arial" w:hAnsi="Arial" w:cs="Arial"/>
                <w:sz w:val="18"/>
                <w:szCs w:val="18"/>
              </w:rPr>
              <w:t xml:space="preserve"> 17.098,8 </w:t>
            </w:r>
          </w:p>
        </w:tc>
        <w:tc>
          <w:tcPr>
            <w:tcW w:w="1080" w:type="dxa"/>
            <w:tcBorders>
              <w:top w:val="nil"/>
              <w:left w:val="nil"/>
              <w:bottom w:val="single" w:sz="4" w:space="0" w:color="auto"/>
              <w:right w:val="single" w:sz="4" w:space="0" w:color="auto"/>
            </w:tcBorders>
            <w:shd w:val="clear" w:color="auto" w:fill="auto"/>
            <w:noWrap/>
            <w:vAlign w:val="center"/>
            <w:hideMark/>
          </w:tcPr>
          <w:p w14:paraId="09572998" w14:textId="77777777" w:rsidR="007739D7" w:rsidRPr="004524FF" w:rsidRDefault="007739D7" w:rsidP="003053F2">
            <w:pPr>
              <w:rPr>
                <w:rFonts w:ascii="Arial" w:hAnsi="Arial" w:cs="Arial"/>
                <w:sz w:val="18"/>
                <w:szCs w:val="18"/>
              </w:rPr>
            </w:pPr>
            <w:r w:rsidRPr="004524FF">
              <w:rPr>
                <w:rFonts w:ascii="Arial" w:hAnsi="Arial" w:cs="Arial"/>
                <w:sz w:val="18"/>
                <w:szCs w:val="18"/>
              </w:rPr>
              <w:t>58%</w:t>
            </w:r>
          </w:p>
        </w:tc>
        <w:tc>
          <w:tcPr>
            <w:tcW w:w="1328" w:type="dxa"/>
            <w:tcBorders>
              <w:top w:val="nil"/>
              <w:left w:val="nil"/>
              <w:bottom w:val="single" w:sz="4" w:space="0" w:color="auto"/>
              <w:right w:val="single" w:sz="4" w:space="0" w:color="auto"/>
            </w:tcBorders>
            <w:shd w:val="clear" w:color="auto" w:fill="auto"/>
            <w:noWrap/>
            <w:vAlign w:val="center"/>
            <w:hideMark/>
          </w:tcPr>
          <w:p w14:paraId="6FE35D85" w14:textId="77777777" w:rsidR="007739D7" w:rsidRPr="004524FF" w:rsidRDefault="007739D7" w:rsidP="003053F2">
            <w:pPr>
              <w:rPr>
                <w:rFonts w:ascii="Arial" w:hAnsi="Arial" w:cs="Arial"/>
                <w:sz w:val="18"/>
                <w:szCs w:val="18"/>
              </w:rPr>
            </w:pPr>
            <w:r w:rsidRPr="004524FF">
              <w:rPr>
                <w:rFonts w:ascii="Arial" w:hAnsi="Arial" w:cs="Arial"/>
                <w:sz w:val="18"/>
                <w:szCs w:val="18"/>
              </w:rPr>
              <w:t xml:space="preserve"> 9.968,6 </w:t>
            </w:r>
          </w:p>
        </w:tc>
        <w:tc>
          <w:tcPr>
            <w:tcW w:w="2977" w:type="dxa"/>
            <w:tcBorders>
              <w:top w:val="nil"/>
              <w:left w:val="nil"/>
              <w:bottom w:val="single" w:sz="4" w:space="0" w:color="auto"/>
              <w:right w:val="single" w:sz="4" w:space="0" w:color="auto"/>
            </w:tcBorders>
            <w:shd w:val="clear" w:color="auto" w:fill="auto"/>
            <w:vAlign w:val="center"/>
            <w:hideMark/>
          </w:tcPr>
          <w:p w14:paraId="0087A517" w14:textId="77777777" w:rsidR="007739D7" w:rsidRPr="004524FF" w:rsidRDefault="007739D7" w:rsidP="003053F2">
            <w:pPr>
              <w:rPr>
                <w:rFonts w:ascii="Arial" w:hAnsi="Arial" w:cs="Arial"/>
                <w:sz w:val="18"/>
                <w:szCs w:val="18"/>
              </w:rPr>
            </w:pPr>
            <w:r w:rsidRPr="004524FF">
              <w:rPr>
                <w:rFonts w:ascii="Arial" w:hAnsi="Arial" w:cs="Arial"/>
                <w:sz w:val="18"/>
                <w:szCs w:val="18"/>
              </w:rPr>
              <w:t xml:space="preserve">Se consideraron la cantidad de contratos registrada en el LOYS (8746) sobre la cantidad de contratos estimada por Hacienda (15.000), lo que representa  58,3%. </w:t>
            </w:r>
          </w:p>
        </w:tc>
      </w:tr>
      <w:tr w:rsidR="007739D7" w:rsidRPr="004524FF" w14:paraId="7D753746" w14:textId="77777777" w:rsidTr="004524FF">
        <w:trPr>
          <w:trHeight w:val="6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074F413" w14:textId="77777777" w:rsidR="007739D7" w:rsidRPr="004524FF" w:rsidRDefault="007739D7" w:rsidP="003053F2">
            <w:pPr>
              <w:rPr>
                <w:rFonts w:ascii="Arial" w:hAnsi="Arial" w:cs="Arial"/>
                <w:sz w:val="18"/>
                <w:szCs w:val="18"/>
              </w:rPr>
            </w:pPr>
            <w:r w:rsidRPr="004524FF">
              <w:rPr>
                <w:rFonts w:ascii="Arial" w:hAnsi="Arial" w:cs="Arial"/>
                <w:sz w:val="18"/>
                <w:szCs w:val="18"/>
              </w:rPr>
              <w:t xml:space="preserve">Partidas de obras </w:t>
            </w:r>
          </w:p>
        </w:tc>
        <w:tc>
          <w:tcPr>
            <w:tcW w:w="1152" w:type="dxa"/>
            <w:tcBorders>
              <w:top w:val="nil"/>
              <w:left w:val="nil"/>
              <w:bottom w:val="single" w:sz="4" w:space="0" w:color="auto"/>
              <w:right w:val="single" w:sz="4" w:space="0" w:color="auto"/>
            </w:tcBorders>
            <w:shd w:val="clear" w:color="auto" w:fill="auto"/>
            <w:noWrap/>
            <w:vAlign w:val="center"/>
            <w:hideMark/>
          </w:tcPr>
          <w:p w14:paraId="21C41CC0" w14:textId="77777777" w:rsidR="007739D7" w:rsidRPr="004524FF" w:rsidRDefault="007739D7" w:rsidP="003053F2">
            <w:pPr>
              <w:rPr>
                <w:rFonts w:ascii="Arial" w:hAnsi="Arial" w:cs="Arial"/>
                <w:sz w:val="18"/>
                <w:szCs w:val="18"/>
              </w:rPr>
            </w:pPr>
            <w:r w:rsidRPr="004524FF">
              <w:rPr>
                <w:rFonts w:ascii="Arial" w:hAnsi="Arial" w:cs="Arial"/>
                <w:sz w:val="18"/>
                <w:szCs w:val="18"/>
              </w:rPr>
              <w:t>Contratar</w:t>
            </w:r>
          </w:p>
        </w:tc>
        <w:tc>
          <w:tcPr>
            <w:tcW w:w="1260" w:type="dxa"/>
            <w:tcBorders>
              <w:top w:val="nil"/>
              <w:left w:val="nil"/>
              <w:bottom w:val="single" w:sz="4" w:space="0" w:color="auto"/>
              <w:right w:val="single" w:sz="4" w:space="0" w:color="auto"/>
            </w:tcBorders>
            <w:shd w:val="clear" w:color="auto" w:fill="auto"/>
            <w:noWrap/>
            <w:vAlign w:val="center"/>
            <w:hideMark/>
          </w:tcPr>
          <w:p w14:paraId="7B8FACCB" w14:textId="77777777" w:rsidR="007739D7" w:rsidRPr="004524FF" w:rsidRDefault="007739D7" w:rsidP="003053F2">
            <w:pPr>
              <w:rPr>
                <w:rFonts w:ascii="Arial" w:hAnsi="Arial" w:cs="Arial"/>
                <w:sz w:val="18"/>
                <w:szCs w:val="18"/>
              </w:rPr>
            </w:pPr>
            <w:r w:rsidRPr="004524FF">
              <w:rPr>
                <w:rFonts w:ascii="Arial" w:hAnsi="Arial" w:cs="Arial"/>
                <w:sz w:val="18"/>
                <w:szCs w:val="18"/>
              </w:rPr>
              <w:t xml:space="preserve"> 106.433,7 </w:t>
            </w:r>
          </w:p>
        </w:tc>
        <w:tc>
          <w:tcPr>
            <w:tcW w:w="1080" w:type="dxa"/>
            <w:tcBorders>
              <w:top w:val="nil"/>
              <w:left w:val="nil"/>
              <w:bottom w:val="single" w:sz="4" w:space="0" w:color="auto"/>
              <w:right w:val="single" w:sz="4" w:space="0" w:color="auto"/>
            </w:tcBorders>
            <w:shd w:val="clear" w:color="auto" w:fill="auto"/>
            <w:noWrap/>
            <w:vAlign w:val="center"/>
            <w:hideMark/>
          </w:tcPr>
          <w:p w14:paraId="51E4D22E" w14:textId="77777777" w:rsidR="007739D7" w:rsidRPr="004524FF" w:rsidRDefault="007739D7" w:rsidP="003053F2">
            <w:pPr>
              <w:rPr>
                <w:rFonts w:ascii="Arial" w:hAnsi="Arial" w:cs="Arial"/>
                <w:sz w:val="18"/>
                <w:szCs w:val="18"/>
              </w:rPr>
            </w:pPr>
            <w:r w:rsidRPr="004524FF">
              <w:rPr>
                <w:rFonts w:ascii="Arial" w:hAnsi="Arial" w:cs="Arial"/>
                <w:sz w:val="18"/>
                <w:szCs w:val="18"/>
              </w:rPr>
              <w:t>6,2%</w:t>
            </w:r>
          </w:p>
        </w:tc>
        <w:tc>
          <w:tcPr>
            <w:tcW w:w="1328" w:type="dxa"/>
            <w:tcBorders>
              <w:top w:val="nil"/>
              <w:left w:val="nil"/>
              <w:bottom w:val="single" w:sz="4" w:space="0" w:color="auto"/>
              <w:right w:val="single" w:sz="4" w:space="0" w:color="auto"/>
            </w:tcBorders>
            <w:shd w:val="clear" w:color="auto" w:fill="auto"/>
            <w:noWrap/>
            <w:vAlign w:val="center"/>
            <w:hideMark/>
          </w:tcPr>
          <w:p w14:paraId="52601CA1" w14:textId="77777777" w:rsidR="007739D7" w:rsidRPr="004524FF" w:rsidRDefault="007739D7" w:rsidP="003053F2">
            <w:pPr>
              <w:rPr>
                <w:rFonts w:ascii="Arial" w:hAnsi="Arial" w:cs="Arial"/>
                <w:sz w:val="18"/>
                <w:szCs w:val="18"/>
              </w:rPr>
            </w:pPr>
            <w:r w:rsidRPr="004524FF">
              <w:rPr>
                <w:rFonts w:ascii="Arial" w:hAnsi="Arial" w:cs="Arial"/>
                <w:sz w:val="18"/>
                <w:szCs w:val="18"/>
              </w:rPr>
              <w:t xml:space="preserve"> 6.588,5 </w:t>
            </w:r>
          </w:p>
        </w:tc>
        <w:tc>
          <w:tcPr>
            <w:tcW w:w="2977" w:type="dxa"/>
            <w:tcBorders>
              <w:top w:val="nil"/>
              <w:left w:val="nil"/>
              <w:bottom w:val="single" w:sz="4" w:space="0" w:color="auto"/>
              <w:right w:val="single" w:sz="4" w:space="0" w:color="auto"/>
            </w:tcBorders>
            <w:shd w:val="clear" w:color="auto" w:fill="auto"/>
            <w:vAlign w:val="center"/>
            <w:hideMark/>
          </w:tcPr>
          <w:p w14:paraId="4C37383C" w14:textId="77777777" w:rsidR="007739D7" w:rsidRPr="004524FF" w:rsidRDefault="007739D7" w:rsidP="003053F2">
            <w:pPr>
              <w:rPr>
                <w:rFonts w:ascii="Arial" w:hAnsi="Arial" w:cs="Arial"/>
                <w:sz w:val="18"/>
                <w:szCs w:val="18"/>
              </w:rPr>
            </w:pPr>
            <w:r w:rsidRPr="004524FF">
              <w:rPr>
                <w:rFonts w:ascii="Arial" w:hAnsi="Arial" w:cs="Arial"/>
                <w:sz w:val="18"/>
                <w:szCs w:val="18"/>
              </w:rPr>
              <w:t>Se comparó la ejecución del compromiso con el monto adjudicado en COMPRAR</w:t>
            </w:r>
          </w:p>
        </w:tc>
      </w:tr>
      <w:tr w:rsidR="007739D7" w:rsidRPr="004524FF" w14:paraId="50ECAEEB" w14:textId="77777777" w:rsidTr="004524FF">
        <w:trPr>
          <w:trHeight w:val="300"/>
          <w:jc w:val="center"/>
        </w:trPr>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684B3" w14:textId="77777777" w:rsidR="007739D7" w:rsidRPr="004524FF" w:rsidRDefault="007739D7" w:rsidP="003053F2">
            <w:pPr>
              <w:rPr>
                <w:rFonts w:ascii="Arial" w:hAnsi="Arial" w:cs="Arial"/>
                <w:b/>
                <w:bCs/>
                <w:sz w:val="18"/>
                <w:szCs w:val="18"/>
              </w:rPr>
            </w:pPr>
            <w:r w:rsidRPr="004524FF">
              <w:rPr>
                <w:rFonts w:ascii="Arial" w:hAnsi="Arial" w:cs="Arial"/>
                <w:b/>
                <w:bCs/>
                <w:sz w:val="18"/>
                <w:szCs w:val="18"/>
              </w:rPr>
              <w:t xml:space="preserve">Total </w:t>
            </w:r>
          </w:p>
        </w:tc>
        <w:tc>
          <w:tcPr>
            <w:tcW w:w="1260" w:type="dxa"/>
            <w:tcBorders>
              <w:top w:val="nil"/>
              <w:left w:val="nil"/>
              <w:bottom w:val="single" w:sz="4" w:space="0" w:color="auto"/>
              <w:right w:val="single" w:sz="4" w:space="0" w:color="auto"/>
            </w:tcBorders>
            <w:shd w:val="clear" w:color="auto" w:fill="auto"/>
            <w:noWrap/>
            <w:vAlign w:val="bottom"/>
            <w:hideMark/>
          </w:tcPr>
          <w:p w14:paraId="04AD7BB5" w14:textId="77777777" w:rsidR="007739D7" w:rsidRPr="004524FF" w:rsidRDefault="007739D7" w:rsidP="003053F2">
            <w:pPr>
              <w:rPr>
                <w:rFonts w:ascii="Arial" w:hAnsi="Arial" w:cs="Arial"/>
                <w:b/>
                <w:bCs/>
                <w:sz w:val="18"/>
                <w:szCs w:val="18"/>
              </w:rPr>
            </w:pPr>
            <w:r w:rsidRPr="004524FF">
              <w:rPr>
                <w:rFonts w:ascii="Arial" w:hAnsi="Arial" w:cs="Arial"/>
                <w:b/>
                <w:bCs/>
                <w:sz w:val="18"/>
                <w:szCs w:val="18"/>
              </w:rPr>
              <w:t xml:space="preserve"> 2.239.206,7 </w:t>
            </w:r>
          </w:p>
        </w:tc>
        <w:tc>
          <w:tcPr>
            <w:tcW w:w="1080" w:type="dxa"/>
            <w:tcBorders>
              <w:top w:val="nil"/>
              <w:left w:val="nil"/>
              <w:bottom w:val="single" w:sz="4" w:space="0" w:color="auto"/>
              <w:right w:val="single" w:sz="4" w:space="0" w:color="auto"/>
            </w:tcBorders>
            <w:shd w:val="clear" w:color="auto" w:fill="auto"/>
            <w:noWrap/>
            <w:vAlign w:val="bottom"/>
            <w:hideMark/>
          </w:tcPr>
          <w:p w14:paraId="0E6F7678" w14:textId="77777777" w:rsidR="007739D7" w:rsidRPr="004524FF" w:rsidRDefault="007739D7" w:rsidP="003053F2">
            <w:pPr>
              <w:rPr>
                <w:rFonts w:ascii="Arial" w:hAnsi="Arial" w:cs="Arial"/>
                <w:b/>
                <w:bCs/>
                <w:sz w:val="18"/>
                <w:szCs w:val="18"/>
              </w:rPr>
            </w:pPr>
            <w:r w:rsidRPr="004524FF">
              <w:rPr>
                <w:rFonts w:ascii="Arial" w:hAnsi="Arial" w:cs="Arial"/>
                <w:b/>
                <w:bCs/>
                <w:sz w:val="18"/>
                <w:szCs w:val="18"/>
              </w:rPr>
              <w:t> </w:t>
            </w:r>
          </w:p>
        </w:tc>
        <w:tc>
          <w:tcPr>
            <w:tcW w:w="1328" w:type="dxa"/>
            <w:tcBorders>
              <w:top w:val="nil"/>
              <w:left w:val="nil"/>
              <w:bottom w:val="single" w:sz="4" w:space="0" w:color="auto"/>
              <w:right w:val="single" w:sz="4" w:space="0" w:color="auto"/>
            </w:tcBorders>
            <w:shd w:val="clear" w:color="auto" w:fill="auto"/>
            <w:noWrap/>
            <w:vAlign w:val="bottom"/>
            <w:hideMark/>
          </w:tcPr>
          <w:p w14:paraId="65209768" w14:textId="77777777" w:rsidR="007739D7" w:rsidRPr="004524FF" w:rsidRDefault="007739D7" w:rsidP="003053F2">
            <w:pPr>
              <w:rPr>
                <w:rFonts w:ascii="Arial" w:hAnsi="Arial" w:cs="Arial"/>
                <w:b/>
                <w:bCs/>
                <w:sz w:val="18"/>
                <w:szCs w:val="18"/>
              </w:rPr>
            </w:pPr>
            <w:r w:rsidRPr="004524FF">
              <w:rPr>
                <w:rFonts w:ascii="Arial" w:hAnsi="Arial" w:cs="Arial"/>
                <w:b/>
                <w:bCs/>
                <w:sz w:val="18"/>
                <w:szCs w:val="18"/>
              </w:rPr>
              <w:t xml:space="preserve"> 43.436,9 </w:t>
            </w:r>
          </w:p>
        </w:tc>
        <w:tc>
          <w:tcPr>
            <w:tcW w:w="2977" w:type="dxa"/>
            <w:tcBorders>
              <w:top w:val="nil"/>
              <w:left w:val="nil"/>
              <w:bottom w:val="single" w:sz="4" w:space="0" w:color="auto"/>
              <w:right w:val="single" w:sz="4" w:space="0" w:color="auto"/>
            </w:tcBorders>
            <w:shd w:val="clear" w:color="auto" w:fill="auto"/>
            <w:vAlign w:val="bottom"/>
            <w:hideMark/>
          </w:tcPr>
          <w:p w14:paraId="2E5D6B5E" w14:textId="77777777" w:rsidR="007739D7" w:rsidRPr="004524FF" w:rsidRDefault="007739D7" w:rsidP="003053F2">
            <w:pPr>
              <w:rPr>
                <w:rFonts w:ascii="Arial" w:hAnsi="Arial" w:cs="Arial"/>
                <w:sz w:val="18"/>
                <w:szCs w:val="18"/>
              </w:rPr>
            </w:pPr>
            <w:r w:rsidRPr="004524FF">
              <w:rPr>
                <w:rFonts w:ascii="Arial" w:hAnsi="Arial" w:cs="Arial"/>
                <w:sz w:val="18"/>
                <w:szCs w:val="18"/>
              </w:rPr>
              <w:t> </w:t>
            </w:r>
          </w:p>
        </w:tc>
      </w:tr>
    </w:tbl>
    <w:p w14:paraId="5C0EB155" w14:textId="0FC71419" w:rsidR="00D370FB" w:rsidRDefault="007739D7" w:rsidP="00D370FB">
      <w:pPr>
        <w:ind w:left="-540"/>
        <w:rPr>
          <w:rFonts w:ascii="Arial" w:hAnsi="Arial" w:cs="Arial"/>
          <w:sz w:val="18"/>
          <w:szCs w:val="18"/>
        </w:rPr>
      </w:pPr>
      <w:r w:rsidRPr="004524FF">
        <w:rPr>
          <w:rFonts w:ascii="Arial" w:hAnsi="Arial" w:cs="Arial"/>
          <w:sz w:val="18"/>
          <w:szCs w:val="18"/>
        </w:rPr>
        <w:t>Cobertura Presupuestaria Promedio: Monto e</w:t>
      </w:r>
      <w:r w:rsidR="00D25742">
        <w:rPr>
          <w:rFonts w:ascii="Arial" w:hAnsi="Arial" w:cs="Arial"/>
          <w:sz w:val="18"/>
          <w:szCs w:val="18"/>
        </w:rPr>
        <w:t>-</w:t>
      </w:r>
      <w:r w:rsidRPr="004524FF">
        <w:rPr>
          <w:rFonts w:ascii="Arial" w:hAnsi="Arial" w:cs="Arial"/>
          <w:sz w:val="18"/>
          <w:szCs w:val="18"/>
        </w:rPr>
        <w:t xml:space="preserve">Sidif (2.239.206) sobre el monto relacionado de cada Sistema </w:t>
      </w:r>
    </w:p>
    <w:p w14:paraId="369DD151" w14:textId="4421B44C" w:rsidR="007739D7" w:rsidRPr="004524FF" w:rsidRDefault="007739D7" w:rsidP="00D370FB">
      <w:pPr>
        <w:ind w:left="-540"/>
        <w:rPr>
          <w:rFonts w:ascii="Arial" w:hAnsi="Arial" w:cs="Arial"/>
          <w:sz w:val="18"/>
          <w:szCs w:val="18"/>
        </w:rPr>
      </w:pPr>
      <w:r w:rsidRPr="004524FF">
        <w:rPr>
          <w:rFonts w:ascii="Arial" w:hAnsi="Arial" w:cs="Arial"/>
          <w:sz w:val="18"/>
          <w:szCs w:val="18"/>
        </w:rPr>
        <w:t xml:space="preserve">(43.436) = 2% (línea de base a </w:t>
      </w:r>
      <w:r w:rsidR="001D5891" w:rsidRPr="004524FF">
        <w:rPr>
          <w:rFonts w:ascii="Arial" w:hAnsi="Arial" w:cs="Arial"/>
          <w:sz w:val="18"/>
          <w:szCs w:val="18"/>
        </w:rPr>
        <w:t>considerar</w:t>
      </w:r>
      <w:r w:rsidRPr="004524FF">
        <w:rPr>
          <w:rFonts w:ascii="Arial" w:hAnsi="Arial" w:cs="Arial"/>
          <w:sz w:val="18"/>
          <w:szCs w:val="18"/>
        </w:rPr>
        <w:t>)</w:t>
      </w:r>
    </w:p>
    <w:p w14:paraId="5F73D7C2" w14:textId="77777777" w:rsidR="007739D7" w:rsidRPr="00DB2B31" w:rsidRDefault="007739D7" w:rsidP="007739D7">
      <w:pPr>
        <w:rPr>
          <w:rFonts w:ascii="Arial" w:hAnsi="Arial" w:cs="Arial"/>
        </w:rPr>
      </w:pPr>
    </w:p>
    <w:p w14:paraId="432CF477" w14:textId="77777777" w:rsidR="00F65BC4" w:rsidRDefault="00F65BC4" w:rsidP="00134A1C">
      <w:pPr>
        <w:pStyle w:val="Heading2"/>
        <w:numPr>
          <w:ilvl w:val="0"/>
          <w:numId w:val="0"/>
        </w:numPr>
        <w:ind w:left="864"/>
        <w:rPr>
          <w:rFonts w:ascii="Arial" w:hAnsi="Arial" w:cs="Arial"/>
          <w:i w:val="0"/>
          <w:sz w:val="22"/>
          <w:szCs w:val="22"/>
          <w:lang w:val="es-ES_tradnl" w:eastAsia="en-US"/>
        </w:rPr>
      </w:pPr>
    </w:p>
    <w:p w14:paraId="12D4C864" w14:textId="77777777" w:rsidR="0093584D" w:rsidRDefault="0093584D" w:rsidP="007739D7">
      <w:pPr>
        <w:sectPr w:rsidR="0093584D" w:rsidSect="00423E04">
          <w:pgSz w:w="11907" w:h="16840" w:code="9"/>
          <w:pgMar w:top="1530" w:right="1440" w:bottom="1710" w:left="1440" w:header="709" w:footer="709" w:gutter="0"/>
          <w:cols w:space="708"/>
          <w:docGrid w:linePitch="360"/>
        </w:sectPr>
      </w:pPr>
    </w:p>
    <w:p w14:paraId="11C78DD5" w14:textId="5358DAF5" w:rsidR="007739D7" w:rsidRPr="007739D7" w:rsidRDefault="007739D7" w:rsidP="007739D7"/>
    <w:p w14:paraId="5FA45D04" w14:textId="5C880CFB" w:rsidR="00E762CB" w:rsidRPr="00DB2B31" w:rsidRDefault="007739D7" w:rsidP="00E762CB">
      <w:pPr>
        <w:pStyle w:val="Heading2"/>
        <w:numPr>
          <w:ilvl w:val="0"/>
          <w:numId w:val="0"/>
        </w:numPr>
        <w:ind w:left="864"/>
        <w:rPr>
          <w:rFonts w:ascii="Arial" w:hAnsi="Arial" w:cs="Arial"/>
          <w:i w:val="0"/>
          <w:sz w:val="22"/>
          <w:szCs w:val="22"/>
          <w:lang w:val="es-ES_tradnl" w:eastAsia="en-US"/>
        </w:rPr>
      </w:pPr>
      <w:r>
        <w:rPr>
          <w:rFonts w:ascii="Arial" w:hAnsi="Arial" w:cs="Arial"/>
          <w:i w:val="0"/>
          <w:sz w:val="22"/>
          <w:szCs w:val="22"/>
          <w:lang w:val="es-ES_tradnl" w:eastAsia="en-US"/>
        </w:rPr>
        <w:t>Anexo 6</w:t>
      </w:r>
      <w:r w:rsidR="00F65BC4" w:rsidRPr="00DB2B31">
        <w:rPr>
          <w:rFonts w:ascii="Arial" w:hAnsi="Arial" w:cs="Arial"/>
          <w:i w:val="0"/>
          <w:sz w:val="22"/>
          <w:szCs w:val="22"/>
          <w:lang w:val="es-ES_tradnl" w:eastAsia="en-US"/>
        </w:rPr>
        <w:t>:</w:t>
      </w:r>
      <w:r w:rsidR="00E762CB" w:rsidRPr="00DB2B31">
        <w:rPr>
          <w:rFonts w:ascii="Arial" w:hAnsi="Arial" w:cs="Arial"/>
          <w:i w:val="0"/>
          <w:sz w:val="22"/>
          <w:szCs w:val="22"/>
          <w:lang w:val="es-ES_tradnl" w:eastAsia="en-US"/>
        </w:rPr>
        <w:t xml:space="preserve"> </w:t>
      </w:r>
      <w:r w:rsidR="00E762CB" w:rsidRPr="00DB2B31">
        <w:rPr>
          <w:rFonts w:ascii="Arial" w:hAnsi="Arial" w:cs="Arial"/>
          <w:i w:val="0"/>
          <w:sz w:val="22"/>
          <w:szCs w:val="22"/>
        </w:rPr>
        <w:t>Criterio para definir Línea de Base y Meta de indicador de Acceso a la Información Financiera</w:t>
      </w:r>
    </w:p>
    <w:p w14:paraId="3F915B03" w14:textId="77777777" w:rsidR="00E762CB" w:rsidRPr="00DB2B31" w:rsidRDefault="00E762CB" w:rsidP="00E762CB">
      <w:pPr>
        <w:rPr>
          <w:rFonts w:ascii="Arial" w:hAnsi="Arial" w:cs="Arial"/>
          <w:sz w:val="22"/>
          <w:szCs w:val="22"/>
        </w:rPr>
      </w:pPr>
    </w:p>
    <w:p w14:paraId="58D90214" w14:textId="1CA59B09" w:rsidR="00E762CB" w:rsidRPr="00DB2B31" w:rsidRDefault="00E762CB" w:rsidP="00E762CB">
      <w:pPr>
        <w:rPr>
          <w:rFonts w:ascii="Arial" w:hAnsi="Arial" w:cs="Arial"/>
          <w:sz w:val="22"/>
          <w:szCs w:val="22"/>
        </w:rPr>
      </w:pPr>
      <w:r w:rsidRPr="00DB2B31">
        <w:rPr>
          <w:rFonts w:ascii="Arial" w:hAnsi="Arial" w:cs="Arial"/>
          <w:sz w:val="22"/>
          <w:szCs w:val="22"/>
        </w:rPr>
        <w:t xml:space="preserve">Del sitio </w:t>
      </w:r>
      <w:hyperlink r:id="rId29" w:history="1">
        <w:r w:rsidRPr="00DB2B31">
          <w:rPr>
            <w:rStyle w:val="Hyperlink"/>
            <w:rFonts w:ascii="Arial" w:hAnsi="Arial" w:cs="Arial"/>
            <w:sz w:val="22"/>
            <w:szCs w:val="22"/>
          </w:rPr>
          <w:t>https://www.similarweb.com</w:t>
        </w:r>
      </w:hyperlink>
      <w:r w:rsidRPr="00DB2B31">
        <w:rPr>
          <w:rFonts w:ascii="Arial" w:hAnsi="Arial" w:cs="Arial"/>
          <w:sz w:val="22"/>
          <w:szCs w:val="22"/>
        </w:rPr>
        <w:t xml:space="preserve">  se tomaron los datos de acceso y uso a la información financiera publicada por 4 de las 5 provincias que serán beneficiadas con el préstamo. Se verificó el nivel de uso entre los meses de Junio 18 y Agosto 18.</w:t>
      </w:r>
    </w:p>
    <w:p w14:paraId="18319AE6" w14:textId="77777777" w:rsidR="00E762CB" w:rsidRPr="00DB2B31" w:rsidRDefault="00E762CB" w:rsidP="00E762CB">
      <w:pPr>
        <w:rPr>
          <w:rFonts w:ascii="Arial" w:hAnsi="Arial" w:cs="Arial"/>
          <w:sz w:val="22"/>
          <w:szCs w:val="22"/>
        </w:rPr>
      </w:pPr>
    </w:p>
    <w:p w14:paraId="3447C27B" w14:textId="77777777" w:rsidR="00DB2B31" w:rsidRDefault="00E762CB" w:rsidP="00DB2B31">
      <w:pPr>
        <w:rPr>
          <w:rFonts w:ascii="Arial" w:hAnsi="Arial" w:cs="Arial"/>
          <w:sz w:val="22"/>
          <w:szCs w:val="22"/>
        </w:rPr>
      </w:pPr>
      <w:r w:rsidRPr="00DB2B31">
        <w:rPr>
          <w:rFonts w:ascii="Arial" w:hAnsi="Arial" w:cs="Arial"/>
          <w:noProof/>
        </w:rPr>
        <w:drawing>
          <wp:inline distT="0" distB="0" distL="0" distR="0" wp14:anchorId="711ADEF7" wp14:editId="2EE8AE94">
            <wp:extent cx="5727700" cy="17684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27700" cy="1768475"/>
                    </a:xfrm>
                    <a:prstGeom prst="rect">
                      <a:avLst/>
                    </a:prstGeom>
                  </pic:spPr>
                </pic:pic>
              </a:graphicData>
            </a:graphic>
          </wp:inline>
        </w:drawing>
      </w:r>
    </w:p>
    <w:p w14:paraId="4860B094" w14:textId="77777777" w:rsidR="00516F08" w:rsidRDefault="00516F08" w:rsidP="00DB2B31">
      <w:pPr>
        <w:rPr>
          <w:rFonts w:ascii="Arial" w:hAnsi="Arial" w:cs="Arial"/>
          <w:sz w:val="22"/>
          <w:szCs w:val="22"/>
        </w:rPr>
      </w:pPr>
    </w:p>
    <w:p w14:paraId="61B92AB8" w14:textId="635AB283" w:rsidR="00E762CB" w:rsidRPr="00DB2B31" w:rsidRDefault="00E762CB" w:rsidP="00DB2B31">
      <w:pPr>
        <w:rPr>
          <w:rFonts w:ascii="Arial" w:hAnsi="Arial" w:cs="Arial"/>
          <w:sz w:val="22"/>
          <w:szCs w:val="22"/>
        </w:rPr>
      </w:pPr>
      <w:r w:rsidRPr="00DB2B31">
        <w:rPr>
          <w:rFonts w:ascii="Arial" w:hAnsi="Arial" w:cs="Arial"/>
          <w:sz w:val="22"/>
          <w:szCs w:val="22"/>
        </w:rPr>
        <w:t>En promedio el uso de la información financiera publicada por l</w:t>
      </w:r>
      <w:r w:rsidR="00C319D9">
        <w:rPr>
          <w:rFonts w:ascii="Arial" w:hAnsi="Arial" w:cs="Arial"/>
          <w:sz w:val="22"/>
          <w:szCs w:val="22"/>
        </w:rPr>
        <w:t>os</w:t>
      </w:r>
      <w:r w:rsidRPr="00DB2B31">
        <w:rPr>
          <w:rFonts w:ascii="Arial" w:hAnsi="Arial" w:cs="Arial"/>
          <w:sz w:val="22"/>
          <w:szCs w:val="22"/>
        </w:rPr>
        <w:t xml:space="preserve"> organismos oficiales tuvo un crecimiento </w:t>
      </w:r>
      <w:r w:rsidR="009B2722">
        <w:rPr>
          <w:rFonts w:ascii="Arial" w:hAnsi="Arial" w:cs="Arial"/>
          <w:sz w:val="22"/>
          <w:szCs w:val="22"/>
        </w:rPr>
        <w:t xml:space="preserve">promedio </w:t>
      </w:r>
      <w:r w:rsidRPr="00DB2B31">
        <w:rPr>
          <w:rFonts w:ascii="Arial" w:hAnsi="Arial" w:cs="Arial"/>
          <w:sz w:val="22"/>
          <w:szCs w:val="22"/>
        </w:rPr>
        <w:t>mensual del 0.5%</w:t>
      </w:r>
      <w:r w:rsidR="00DB2B31" w:rsidRPr="00DB2B31">
        <w:rPr>
          <w:rFonts w:ascii="Arial" w:hAnsi="Arial" w:cs="Arial"/>
          <w:sz w:val="22"/>
          <w:szCs w:val="22"/>
        </w:rPr>
        <w:t xml:space="preserve"> </w:t>
      </w:r>
      <w:r w:rsidR="00DB2B31">
        <w:rPr>
          <w:rFonts w:ascii="Arial" w:hAnsi="Arial" w:cs="Arial"/>
          <w:sz w:val="22"/>
          <w:szCs w:val="22"/>
        </w:rPr>
        <w:t xml:space="preserve">(orgánico/inercia) </w:t>
      </w:r>
      <w:r w:rsidR="00DB2B31" w:rsidRPr="00DB2B31">
        <w:rPr>
          <w:rFonts w:ascii="Arial" w:hAnsi="Arial" w:cs="Arial"/>
          <w:sz w:val="22"/>
          <w:szCs w:val="22"/>
        </w:rPr>
        <w:t>y se</w:t>
      </w:r>
      <w:r w:rsidRPr="00DB2B31">
        <w:rPr>
          <w:rFonts w:ascii="Arial" w:hAnsi="Arial" w:cs="Arial"/>
          <w:sz w:val="22"/>
          <w:szCs w:val="22"/>
        </w:rPr>
        <w:t xml:space="preserve"> estima que la implementación del proyecto promoverá un aumento en el uso de la información financiera que superará a los niveles de uso actual en un </w:t>
      </w:r>
      <w:r w:rsidR="00092845">
        <w:rPr>
          <w:rFonts w:ascii="Arial" w:hAnsi="Arial" w:cs="Arial"/>
          <w:b/>
          <w:sz w:val="22"/>
          <w:szCs w:val="22"/>
        </w:rPr>
        <w:t>45</w:t>
      </w:r>
      <w:r w:rsidRPr="00DB2B31">
        <w:rPr>
          <w:rFonts w:ascii="Arial" w:hAnsi="Arial" w:cs="Arial"/>
          <w:b/>
          <w:sz w:val="22"/>
          <w:szCs w:val="22"/>
        </w:rPr>
        <w:t>%.</w:t>
      </w:r>
      <w:r w:rsidR="00DB2B31" w:rsidRPr="00DB2B31">
        <w:rPr>
          <w:rFonts w:ascii="Arial" w:hAnsi="Arial" w:cs="Arial"/>
          <w:sz w:val="22"/>
          <w:szCs w:val="22"/>
        </w:rPr>
        <w:t xml:space="preserve"> </w:t>
      </w:r>
      <w:r w:rsidRPr="00DB2B31">
        <w:rPr>
          <w:rFonts w:ascii="Arial" w:hAnsi="Arial" w:cs="Arial"/>
          <w:sz w:val="22"/>
          <w:szCs w:val="22"/>
        </w:rPr>
        <w:t>Los gráficos y tablas a continuación detallan lo mencionado arriba.</w:t>
      </w:r>
    </w:p>
    <w:p w14:paraId="009FB8EC" w14:textId="77777777" w:rsidR="00DB2B31" w:rsidRPr="00DB2B31" w:rsidRDefault="00DB2B31" w:rsidP="00DB2B31">
      <w:pPr>
        <w:jc w:val="both"/>
        <w:rPr>
          <w:rFonts w:ascii="Arial" w:hAnsi="Arial" w:cs="Arial"/>
          <w:sz w:val="22"/>
          <w:szCs w:val="22"/>
        </w:rPr>
      </w:pPr>
    </w:p>
    <w:p w14:paraId="17A8B820" w14:textId="00361FBB" w:rsidR="00E762CB" w:rsidRPr="00DB2B31" w:rsidRDefault="003F5067" w:rsidP="003C524E">
      <w:pPr>
        <w:jc w:val="center"/>
        <w:rPr>
          <w:rFonts w:ascii="Arial" w:hAnsi="Arial" w:cs="Arial"/>
        </w:rPr>
      </w:pPr>
      <w:r w:rsidRPr="003F5067">
        <w:rPr>
          <w:rFonts w:ascii="Arial" w:hAnsi="Arial" w:cs="Arial"/>
          <w:noProof/>
        </w:rPr>
        <w:lastRenderedPageBreak/>
        <w:drawing>
          <wp:inline distT="0" distB="0" distL="0" distR="0" wp14:anchorId="376BE745" wp14:editId="4194224E">
            <wp:extent cx="4579620" cy="84112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79620" cy="8411210"/>
                    </a:xfrm>
                    <a:prstGeom prst="rect">
                      <a:avLst/>
                    </a:prstGeom>
                  </pic:spPr>
                </pic:pic>
              </a:graphicData>
            </a:graphic>
          </wp:inline>
        </w:drawing>
      </w:r>
    </w:p>
    <w:p w14:paraId="2D8E1E22" w14:textId="77777777" w:rsidR="002B335F" w:rsidRDefault="00837283" w:rsidP="002B335F">
      <w:pPr>
        <w:keepNext/>
      </w:pPr>
      <w:r>
        <w:rPr>
          <w:noProof/>
        </w:rPr>
        <w:lastRenderedPageBreak/>
        <w:drawing>
          <wp:inline distT="0" distB="0" distL="0" distR="0" wp14:anchorId="6E7E284F" wp14:editId="16696733">
            <wp:extent cx="5732145" cy="4119880"/>
            <wp:effectExtent l="0" t="0" r="8255" b="203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EAC70F4" w14:textId="101A14D7" w:rsidR="00E762CB" w:rsidRPr="00DB2B31" w:rsidRDefault="002B335F" w:rsidP="002B335F">
      <w:pPr>
        <w:pStyle w:val="Caption"/>
        <w:jc w:val="center"/>
        <w:rPr>
          <w:rFonts w:cs="Arial"/>
        </w:rPr>
      </w:pPr>
      <w:r>
        <w:t>Evolució</w:t>
      </w:r>
      <w:r>
        <w:rPr>
          <w:noProof/>
        </w:rPr>
        <w:t xml:space="preserve">n </w:t>
      </w:r>
      <w:r w:rsidR="003503F6">
        <w:rPr>
          <w:noProof/>
        </w:rPr>
        <w:t xml:space="preserve">proyectada </w:t>
      </w:r>
      <w:r>
        <w:rPr>
          <w:noProof/>
        </w:rPr>
        <w:t>de accesos a páginas con información financiera</w:t>
      </w:r>
    </w:p>
    <w:p w14:paraId="2A3D9C61" w14:textId="77777777" w:rsidR="0093584D" w:rsidRDefault="0093584D" w:rsidP="00E762CB">
      <w:pPr>
        <w:rPr>
          <w:rFonts w:ascii="Arial" w:hAnsi="Arial" w:cs="Arial"/>
        </w:rPr>
        <w:sectPr w:rsidR="0093584D" w:rsidSect="00423E04">
          <w:pgSz w:w="11907" w:h="16840" w:code="9"/>
          <w:pgMar w:top="1530" w:right="1440" w:bottom="1710" w:left="1440" w:header="709" w:footer="709" w:gutter="0"/>
          <w:cols w:space="708"/>
          <w:docGrid w:linePitch="360"/>
        </w:sectPr>
      </w:pPr>
    </w:p>
    <w:p w14:paraId="7876057F" w14:textId="08186093" w:rsidR="00E762CB" w:rsidRPr="00DB2B31" w:rsidRDefault="00E762CB" w:rsidP="00E762CB">
      <w:pPr>
        <w:rPr>
          <w:rFonts w:ascii="Arial" w:hAnsi="Arial" w:cs="Arial"/>
        </w:rPr>
      </w:pPr>
    </w:p>
    <w:p w14:paraId="62BDD691" w14:textId="77777777" w:rsidR="00E762CB" w:rsidRPr="00DB2B31" w:rsidRDefault="00E762CB" w:rsidP="00E762CB">
      <w:pPr>
        <w:rPr>
          <w:rFonts w:ascii="Arial" w:hAnsi="Arial" w:cs="Arial"/>
        </w:rPr>
      </w:pPr>
    </w:p>
    <w:p w14:paraId="27DD5537" w14:textId="2F0976D2" w:rsidR="00E762CB" w:rsidRPr="0093584D" w:rsidRDefault="007739D7" w:rsidP="00A72B94">
      <w:pPr>
        <w:jc w:val="center"/>
        <w:rPr>
          <w:rFonts w:ascii="Arial" w:hAnsi="Arial" w:cs="Arial"/>
          <w:b/>
          <w:sz w:val="22"/>
          <w:szCs w:val="22"/>
        </w:rPr>
      </w:pPr>
      <w:r w:rsidRPr="0093584D">
        <w:rPr>
          <w:rFonts w:ascii="Arial" w:hAnsi="Arial" w:cs="Arial"/>
          <w:b/>
          <w:sz w:val="22"/>
          <w:szCs w:val="22"/>
        </w:rPr>
        <w:t>Anexo 7</w:t>
      </w:r>
      <w:r w:rsidR="00A72B94" w:rsidRPr="0093584D">
        <w:rPr>
          <w:rFonts w:ascii="Arial" w:hAnsi="Arial" w:cs="Arial"/>
          <w:b/>
          <w:sz w:val="22"/>
          <w:szCs w:val="22"/>
        </w:rPr>
        <w:t>: Estimación de Demoras en la elevación de la cuenta de inversión a la Legislatura (en días</w:t>
      </w:r>
      <w:r w:rsidR="00D94ADA" w:rsidRPr="0093584D">
        <w:rPr>
          <w:rFonts w:ascii="Arial" w:hAnsi="Arial" w:cs="Arial"/>
          <w:b/>
          <w:sz w:val="22"/>
          <w:szCs w:val="22"/>
        </w:rPr>
        <w:t xml:space="preserve"> de demora</w:t>
      </w:r>
      <w:r w:rsidR="00A72B94" w:rsidRPr="0093584D">
        <w:rPr>
          <w:rFonts w:ascii="Arial" w:hAnsi="Arial" w:cs="Arial"/>
          <w:b/>
          <w:sz w:val="22"/>
          <w:szCs w:val="22"/>
        </w:rPr>
        <w:t>)</w:t>
      </w:r>
    </w:p>
    <w:p w14:paraId="3EA71A5D" w14:textId="77777777" w:rsidR="00A72B94" w:rsidRDefault="00A72B94" w:rsidP="00E762CB">
      <w:pPr>
        <w:rPr>
          <w:rFonts w:ascii="Arial" w:hAnsi="Arial" w:cs="Arial"/>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300"/>
        <w:gridCol w:w="1300"/>
        <w:gridCol w:w="1300"/>
        <w:gridCol w:w="1300"/>
        <w:gridCol w:w="1300"/>
        <w:gridCol w:w="1300"/>
      </w:tblGrid>
      <w:tr w:rsidR="00A72B94" w:rsidRPr="00A72B94" w14:paraId="2AD24633" w14:textId="77777777" w:rsidTr="00D94ADA">
        <w:trPr>
          <w:trHeight w:val="320"/>
        </w:trPr>
        <w:tc>
          <w:tcPr>
            <w:tcW w:w="1300" w:type="dxa"/>
            <w:shd w:val="clear" w:color="auto" w:fill="DBE5F1" w:themeFill="accent1" w:themeFillTint="33"/>
            <w:noWrap/>
            <w:vAlign w:val="bottom"/>
            <w:hideMark/>
          </w:tcPr>
          <w:p w14:paraId="6AB61298" w14:textId="77777777" w:rsidR="00A72B94" w:rsidRPr="00A72B94" w:rsidRDefault="00A72B94">
            <w:pPr>
              <w:rPr>
                <w:rFonts w:ascii="Arial" w:hAnsi="Arial" w:cs="Arial"/>
                <w:sz w:val="20"/>
                <w:szCs w:val="20"/>
              </w:rPr>
            </w:pPr>
          </w:p>
        </w:tc>
        <w:tc>
          <w:tcPr>
            <w:tcW w:w="1300" w:type="dxa"/>
            <w:shd w:val="clear" w:color="auto" w:fill="DBE5F1" w:themeFill="accent1" w:themeFillTint="33"/>
            <w:noWrap/>
            <w:vAlign w:val="bottom"/>
            <w:hideMark/>
          </w:tcPr>
          <w:p w14:paraId="65F4376B" w14:textId="541D9277" w:rsidR="00A72B94" w:rsidRPr="00A72B94" w:rsidRDefault="00A72B94">
            <w:pPr>
              <w:rPr>
                <w:rFonts w:ascii="Arial" w:hAnsi="Arial" w:cs="Arial"/>
                <w:color w:val="000000"/>
                <w:sz w:val="20"/>
                <w:szCs w:val="20"/>
              </w:rPr>
            </w:pPr>
            <w:r w:rsidRPr="00A72B94">
              <w:rPr>
                <w:rFonts w:ascii="Arial" w:hAnsi="Arial" w:cs="Arial"/>
                <w:color w:val="000000"/>
                <w:sz w:val="20"/>
                <w:szCs w:val="20"/>
              </w:rPr>
              <w:t>L</w:t>
            </w:r>
            <w:r>
              <w:rPr>
                <w:rFonts w:ascii="Arial" w:hAnsi="Arial" w:cs="Arial"/>
                <w:color w:val="000000"/>
                <w:sz w:val="20"/>
                <w:szCs w:val="20"/>
              </w:rPr>
              <w:t xml:space="preserve">ínea </w:t>
            </w:r>
            <w:r w:rsidRPr="00A72B94">
              <w:rPr>
                <w:rFonts w:ascii="Arial" w:hAnsi="Arial" w:cs="Arial"/>
                <w:color w:val="000000"/>
                <w:sz w:val="20"/>
                <w:szCs w:val="20"/>
              </w:rPr>
              <w:t>B</w:t>
            </w:r>
            <w:r>
              <w:rPr>
                <w:rFonts w:ascii="Arial" w:hAnsi="Arial" w:cs="Arial"/>
                <w:color w:val="000000"/>
                <w:sz w:val="20"/>
                <w:szCs w:val="20"/>
              </w:rPr>
              <w:t>ase</w:t>
            </w:r>
          </w:p>
        </w:tc>
        <w:tc>
          <w:tcPr>
            <w:tcW w:w="1300" w:type="dxa"/>
            <w:shd w:val="clear" w:color="auto" w:fill="DBE5F1" w:themeFill="accent1" w:themeFillTint="33"/>
            <w:noWrap/>
            <w:vAlign w:val="bottom"/>
            <w:hideMark/>
          </w:tcPr>
          <w:p w14:paraId="64FEFAC8" w14:textId="0D88B51A" w:rsidR="00A72B94" w:rsidRPr="00A72B94" w:rsidRDefault="00A72B94">
            <w:pPr>
              <w:jc w:val="right"/>
              <w:rPr>
                <w:rFonts w:ascii="Arial" w:hAnsi="Arial" w:cs="Arial"/>
                <w:color w:val="000000"/>
                <w:sz w:val="20"/>
                <w:szCs w:val="20"/>
              </w:rPr>
            </w:pPr>
            <w:r>
              <w:rPr>
                <w:rFonts w:ascii="Arial" w:hAnsi="Arial" w:cs="Arial"/>
                <w:color w:val="000000"/>
                <w:sz w:val="20"/>
                <w:szCs w:val="20"/>
              </w:rPr>
              <w:t xml:space="preserve">Año </w:t>
            </w:r>
            <w:r w:rsidRPr="00A72B94">
              <w:rPr>
                <w:rFonts w:ascii="Arial" w:hAnsi="Arial" w:cs="Arial"/>
                <w:color w:val="000000"/>
                <w:sz w:val="20"/>
                <w:szCs w:val="20"/>
              </w:rPr>
              <w:t>1</w:t>
            </w:r>
          </w:p>
        </w:tc>
        <w:tc>
          <w:tcPr>
            <w:tcW w:w="1300" w:type="dxa"/>
            <w:shd w:val="clear" w:color="auto" w:fill="DBE5F1" w:themeFill="accent1" w:themeFillTint="33"/>
            <w:noWrap/>
            <w:vAlign w:val="bottom"/>
            <w:hideMark/>
          </w:tcPr>
          <w:p w14:paraId="24E7AE9D" w14:textId="50986011" w:rsidR="00A72B94" w:rsidRPr="00A72B94" w:rsidRDefault="00A72B94">
            <w:pPr>
              <w:jc w:val="right"/>
              <w:rPr>
                <w:rFonts w:ascii="Arial" w:hAnsi="Arial" w:cs="Arial"/>
                <w:color w:val="000000"/>
                <w:sz w:val="20"/>
                <w:szCs w:val="20"/>
              </w:rPr>
            </w:pPr>
            <w:r>
              <w:rPr>
                <w:rFonts w:ascii="Arial" w:hAnsi="Arial" w:cs="Arial"/>
                <w:color w:val="000000"/>
                <w:sz w:val="20"/>
                <w:szCs w:val="20"/>
              </w:rPr>
              <w:t xml:space="preserve">Año </w:t>
            </w:r>
            <w:r w:rsidRPr="00A72B94">
              <w:rPr>
                <w:rFonts w:ascii="Arial" w:hAnsi="Arial" w:cs="Arial"/>
                <w:color w:val="000000"/>
                <w:sz w:val="20"/>
                <w:szCs w:val="20"/>
              </w:rPr>
              <w:t>2</w:t>
            </w:r>
          </w:p>
        </w:tc>
        <w:tc>
          <w:tcPr>
            <w:tcW w:w="1300" w:type="dxa"/>
            <w:shd w:val="clear" w:color="auto" w:fill="DBE5F1" w:themeFill="accent1" w:themeFillTint="33"/>
            <w:noWrap/>
            <w:vAlign w:val="bottom"/>
            <w:hideMark/>
          </w:tcPr>
          <w:p w14:paraId="67227C59" w14:textId="00AA39CE" w:rsidR="00A72B94" w:rsidRPr="00A72B94" w:rsidRDefault="00A72B94">
            <w:pPr>
              <w:jc w:val="right"/>
              <w:rPr>
                <w:rFonts w:ascii="Arial" w:hAnsi="Arial" w:cs="Arial"/>
                <w:color w:val="000000"/>
                <w:sz w:val="20"/>
                <w:szCs w:val="20"/>
              </w:rPr>
            </w:pPr>
            <w:r>
              <w:rPr>
                <w:rFonts w:ascii="Arial" w:hAnsi="Arial" w:cs="Arial"/>
                <w:color w:val="000000"/>
                <w:sz w:val="20"/>
                <w:szCs w:val="20"/>
              </w:rPr>
              <w:t xml:space="preserve">Año </w:t>
            </w:r>
            <w:r w:rsidRPr="00A72B94">
              <w:rPr>
                <w:rFonts w:ascii="Arial" w:hAnsi="Arial" w:cs="Arial"/>
                <w:color w:val="000000"/>
                <w:sz w:val="20"/>
                <w:szCs w:val="20"/>
              </w:rPr>
              <w:t>3</w:t>
            </w:r>
          </w:p>
        </w:tc>
        <w:tc>
          <w:tcPr>
            <w:tcW w:w="1300" w:type="dxa"/>
            <w:shd w:val="clear" w:color="auto" w:fill="DBE5F1" w:themeFill="accent1" w:themeFillTint="33"/>
            <w:noWrap/>
            <w:vAlign w:val="bottom"/>
            <w:hideMark/>
          </w:tcPr>
          <w:p w14:paraId="31094ED4" w14:textId="1D784E35" w:rsidR="00A72B94" w:rsidRPr="00A72B94" w:rsidRDefault="00A72B94">
            <w:pPr>
              <w:jc w:val="right"/>
              <w:rPr>
                <w:rFonts w:ascii="Arial" w:hAnsi="Arial" w:cs="Arial"/>
                <w:color w:val="000000"/>
                <w:sz w:val="20"/>
                <w:szCs w:val="20"/>
              </w:rPr>
            </w:pPr>
            <w:r>
              <w:rPr>
                <w:rFonts w:ascii="Arial" w:hAnsi="Arial" w:cs="Arial"/>
                <w:color w:val="000000"/>
                <w:sz w:val="20"/>
                <w:szCs w:val="20"/>
              </w:rPr>
              <w:t xml:space="preserve">Año </w:t>
            </w:r>
            <w:r w:rsidRPr="00A72B94">
              <w:rPr>
                <w:rFonts w:ascii="Arial" w:hAnsi="Arial" w:cs="Arial"/>
                <w:color w:val="000000"/>
                <w:sz w:val="20"/>
                <w:szCs w:val="20"/>
              </w:rPr>
              <w:t>4</w:t>
            </w:r>
          </w:p>
        </w:tc>
        <w:tc>
          <w:tcPr>
            <w:tcW w:w="1300" w:type="dxa"/>
            <w:shd w:val="clear" w:color="auto" w:fill="DBE5F1" w:themeFill="accent1" w:themeFillTint="33"/>
            <w:noWrap/>
            <w:vAlign w:val="bottom"/>
            <w:hideMark/>
          </w:tcPr>
          <w:p w14:paraId="4D21F574" w14:textId="2B5D0DD7" w:rsidR="00A72B94" w:rsidRPr="00A72B94" w:rsidRDefault="00A72B94">
            <w:pPr>
              <w:jc w:val="right"/>
              <w:rPr>
                <w:rFonts w:ascii="Arial" w:hAnsi="Arial" w:cs="Arial"/>
                <w:color w:val="000000"/>
                <w:sz w:val="20"/>
                <w:szCs w:val="20"/>
              </w:rPr>
            </w:pPr>
            <w:r>
              <w:rPr>
                <w:rFonts w:ascii="Arial" w:hAnsi="Arial" w:cs="Arial"/>
                <w:color w:val="000000"/>
                <w:sz w:val="20"/>
                <w:szCs w:val="20"/>
              </w:rPr>
              <w:t xml:space="preserve">Año </w:t>
            </w:r>
            <w:r w:rsidRPr="00A72B94">
              <w:rPr>
                <w:rFonts w:ascii="Arial" w:hAnsi="Arial" w:cs="Arial"/>
                <w:color w:val="000000"/>
                <w:sz w:val="20"/>
                <w:szCs w:val="20"/>
              </w:rPr>
              <w:t>5</w:t>
            </w:r>
          </w:p>
        </w:tc>
      </w:tr>
      <w:tr w:rsidR="00A72B94" w:rsidRPr="00A72B94" w14:paraId="0E541BA1" w14:textId="77777777" w:rsidTr="00A72B94">
        <w:trPr>
          <w:trHeight w:val="320"/>
        </w:trPr>
        <w:tc>
          <w:tcPr>
            <w:tcW w:w="1300" w:type="dxa"/>
            <w:shd w:val="clear" w:color="auto" w:fill="auto"/>
            <w:noWrap/>
            <w:vAlign w:val="bottom"/>
            <w:hideMark/>
          </w:tcPr>
          <w:p w14:paraId="5FDBCAF2" w14:textId="77777777" w:rsidR="00A72B94" w:rsidRPr="00A72B94" w:rsidRDefault="00A72B94" w:rsidP="00A72B94">
            <w:pPr>
              <w:jc w:val="right"/>
              <w:rPr>
                <w:rFonts w:ascii="Arial" w:hAnsi="Arial" w:cs="Arial"/>
                <w:color w:val="000000"/>
                <w:sz w:val="20"/>
                <w:szCs w:val="20"/>
              </w:rPr>
            </w:pPr>
            <w:r w:rsidRPr="00A72B94">
              <w:rPr>
                <w:rFonts w:ascii="Arial" w:hAnsi="Arial" w:cs="Arial"/>
                <w:color w:val="000000"/>
                <w:sz w:val="20"/>
                <w:szCs w:val="20"/>
              </w:rPr>
              <w:t>La Rioja</w:t>
            </w:r>
          </w:p>
        </w:tc>
        <w:tc>
          <w:tcPr>
            <w:tcW w:w="1300" w:type="dxa"/>
            <w:shd w:val="clear" w:color="auto" w:fill="auto"/>
            <w:noWrap/>
            <w:vAlign w:val="bottom"/>
            <w:hideMark/>
          </w:tcPr>
          <w:p w14:paraId="0E059D81"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c>
          <w:tcPr>
            <w:tcW w:w="1300" w:type="dxa"/>
            <w:shd w:val="clear" w:color="auto" w:fill="auto"/>
            <w:noWrap/>
            <w:vAlign w:val="bottom"/>
            <w:hideMark/>
          </w:tcPr>
          <w:p w14:paraId="08780D72"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c>
          <w:tcPr>
            <w:tcW w:w="1300" w:type="dxa"/>
            <w:shd w:val="clear" w:color="auto" w:fill="auto"/>
            <w:noWrap/>
            <w:vAlign w:val="bottom"/>
            <w:hideMark/>
          </w:tcPr>
          <w:p w14:paraId="00A88F02"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c>
          <w:tcPr>
            <w:tcW w:w="1300" w:type="dxa"/>
            <w:shd w:val="clear" w:color="auto" w:fill="auto"/>
            <w:noWrap/>
            <w:vAlign w:val="bottom"/>
            <w:hideMark/>
          </w:tcPr>
          <w:p w14:paraId="5D82E2DE"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450</w:t>
            </w:r>
          </w:p>
        </w:tc>
        <w:tc>
          <w:tcPr>
            <w:tcW w:w="1300" w:type="dxa"/>
            <w:shd w:val="clear" w:color="auto" w:fill="auto"/>
            <w:noWrap/>
            <w:vAlign w:val="bottom"/>
            <w:hideMark/>
          </w:tcPr>
          <w:p w14:paraId="01463FC3"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180</w:t>
            </w:r>
          </w:p>
        </w:tc>
        <w:tc>
          <w:tcPr>
            <w:tcW w:w="1300" w:type="dxa"/>
            <w:shd w:val="clear" w:color="auto" w:fill="auto"/>
            <w:noWrap/>
            <w:vAlign w:val="bottom"/>
            <w:hideMark/>
          </w:tcPr>
          <w:p w14:paraId="7F08C3FF"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0</w:t>
            </w:r>
          </w:p>
        </w:tc>
      </w:tr>
      <w:tr w:rsidR="00A72B94" w:rsidRPr="00A72B94" w14:paraId="313795E4" w14:textId="77777777" w:rsidTr="00A72B94">
        <w:trPr>
          <w:trHeight w:val="320"/>
        </w:trPr>
        <w:tc>
          <w:tcPr>
            <w:tcW w:w="1300" w:type="dxa"/>
            <w:shd w:val="clear" w:color="auto" w:fill="auto"/>
            <w:noWrap/>
            <w:vAlign w:val="bottom"/>
            <w:hideMark/>
          </w:tcPr>
          <w:p w14:paraId="4BB4B698" w14:textId="2BE8B421" w:rsidR="00A72B94" w:rsidRPr="00A72B94" w:rsidRDefault="00A72B94">
            <w:pPr>
              <w:jc w:val="right"/>
              <w:rPr>
                <w:rFonts w:ascii="Arial" w:hAnsi="Arial" w:cs="Arial"/>
                <w:color w:val="000000"/>
                <w:sz w:val="20"/>
                <w:szCs w:val="20"/>
              </w:rPr>
            </w:pPr>
            <w:r>
              <w:rPr>
                <w:rFonts w:ascii="Arial" w:hAnsi="Arial" w:cs="Arial"/>
                <w:color w:val="000000"/>
                <w:sz w:val="20"/>
                <w:szCs w:val="20"/>
              </w:rPr>
              <w:t xml:space="preserve">Provincia </w:t>
            </w:r>
            <w:r w:rsidRPr="00A72B94">
              <w:rPr>
                <w:rFonts w:ascii="Arial" w:hAnsi="Arial" w:cs="Arial"/>
                <w:color w:val="000000"/>
                <w:sz w:val="20"/>
                <w:szCs w:val="20"/>
              </w:rPr>
              <w:t>1</w:t>
            </w:r>
          </w:p>
        </w:tc>
        <w:tc>
          <w:tcPr>
            <w:tcW w:w="1300" w:type="dxa"/>
            <w:shd w:val="clear" w:color="auto" w:fill="auto"/>
            <w:noWrap/>
            <w:vAlign w:val="bottom"/>
            <w:hideMark/>
          </w:tcPr>
          <w:p w14:paraId="6ECDCD84" w14:textId="77777777" w:rsidR="00A72B94" w:rsidRPr="00A72B94" w:rsidRDefault="00A72B94">
            <w:pPr>
              <w:jc w:val="right"/>
              <w:rPr>
                <w:rFonts w:ascii="Arial" w:hAnsi="Arial" w:cs="Arial"/>
                <w:color w:val="000000"/>
                <w:sz w:val="20"/>
                <w:szCs w:val="20"/>
              </w:rPr>
            </w:pPr>
          </w:p>
        </w:tc>
        <w:tc>
          <w:tcPr>
            <w:tcW w:w="1300" w:type="dxa"/>
            <w:shd w:val="clear" w:color="auto" w:fill="auto"/>
            <w:noWrap/>
            <w:vAlign w:val="bottom"/>
            <w:hideMark/>
          </w:tcPr>
          <w:p w14:paraId="68523B29"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c>
          <w:tcPr>
            <w:tcW w:w="1300" w:type="dxa"/>
            <w:shd w:val="clear" w:color="auto" w:fill="auto"/>
            <w:noWrap/>
            <w:vAlign w:val="bottom"/>
            <w:hideMark/>
          </w:tcPr>
          <w:p w14:paraId="35B477A0"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c>
          <w:tcPr>
            <w:tcW w:w="1300" w:type="dxa"/>
            <w:shd w:val="clear" w:color="auto" w:fill="auto"/>
            <w:noWrap/>
            <w:vAlign w:val="bottom"/>
            <w:hideMark/>
          </w:tcPr>
          <w:p w14:paraId="675E05E5"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450</w:t>
            </w:r>
          </w:p>
        </w:tc>
        <w:tc>
          <w:tcPr>
            <w:tcW w:w="1300" w:type="dxa"/>
            <w:shd w:val="clear" w:color="auto" w:fill="auto"/>
            <w:noWrap/>
            <w:vAlign w:val="bottom"/>
            <w:hideMark/>
          </w:tcPr>
          <w:p w14:paraId="1D151B0E"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180</w:t>
            </w:r>
          </w:p>
        </w:tc>
        <w:tc>
          <w:tcPr>
            <w:tcW w:w="1300" w:type="dxa"/>
            <w:shd w:val="clear" w:color="auto" w:fill="auto"/>
            <w:noWrap/>
            <w:vAlign w:val="bottom"/>
            <w:hideMark/>
          </w:tcPr>
          <w:p w14:paraId="4DBB9B09"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0</w:t>
            </w:r>
          </w:p>
        </w:tc>
      </w:tr>
      <w:tr w:rsidR="00A72B94" w:rsidRPr="00A72B94" w14:paraId="53D10671" w14:textId="77777777" w:rsidTr="00A72B94">
        <w:trPr>
          <w:trHeight w:val="320"/>
        </w:trPr>
        <w:tc>
          <w:tcPr>
            <w:tcW w:w="1300" w:type="dxa"/>
            <w:shd w:val="clear" w:color="auto" w:fill="auto"/>
            <w:noWrap/>
            <w:vAlign w:val="bottom"/>
            <w:hideMark/>
          </w:tcPr>
          <w:p w14:paraId="3C7E1BB4" w14:textId="19532EF8" w:rsidR="00A72B94" w:rsidRPr="00A72B94" w:rsidRDefault="00A72B94">
            <w:pPr>
              <w:jc w:val="right"/>
              <w:rPr>
                <w:rFonts w:ascii="Arial" w:hAnsi="Arial" w:cs="Arial"/>
                <w:color w:val="000000"/>
                <w:sz w:val="20"/>
                <w:szCs w:val="20"/>
              </w:rPr>
            </w:pPr>
            <w:r>
              <w:rPr>
                <w:rFonts w:ascii="Arial" w:hAnsi="Arial" w:cs="Arial"/>
                <w:color w:val="000000"/>
                <w:sz w:val="20"/>
                <w:szCs w:val="20"/>
              </w:rPr>
              <w:t xml:space="preserve">Provincia </w:t>
            </w:r>
            <w:r w:rsidRPr="00A72B94">
              <w:rPr>
                <w:rFonts w:ascii="Arial" w:hAnsi="Arial" w:cs="Arial"/>
                <w:color w:val="000000"/>
                <w:sz w:val="20"/>
                <w:szCs w:val="20"/>
              </w:rPr>
              <w:t>2</w:t>
            </w:r>
          </w:p>
        </w:tc>
        <w:tc>
          <w:tcPr>
            <w:tcW w:w="1300" w:type="dxa"/>
            <w:shd w:val="clear" w:color="auto" w:fill="auto"/>
            <w:noWrap/>
            <w:vAlign w:val="bottom"/>
            <w:hideMark/>
          </w:tcPr>
          <w:p w14:paraId="4CF993FE" w14:textId="77777777" w:rsidR="00A72B94" w:rsidRPr="00A72B94" w:rsidRDefault="00A72B94">
            <w:pPr>
              <w:jc w:val="right"/>
              <w:rPr>
                <w:rFonts w:ascii="Arial" w:hAnsi="Arial" w:cs="Arial"/>
                <w:color w:val="000000"/>
                <w:sz w:val="20"/>
                <w:szCs w:val="20"/>
              </w:rPr>
            </w:pPr>
          </w:p>
        </w:tc>
        <w:tc>
          <w:tcPr>
            <w:tcW w:w="1300" w:type="dxa"/>
            <w:shd w:val="clear" w:color="auto" w:fill="auto"/>
            <w:noWrap/>
            <w:vAlign w:val="bottom"/>
            <w:hideMark/>
          </w:tcPr>
          <w:p w14:paraId="1DAF5BAE" w14:textId="77777777" w:rsidR="00A72B94" w:rsidRPr="00A72B94" w:rsidRDefault="00A72B94">
            <w:pPr>
              <w:rPr>
                <w:rFonts w:ascii="Arial" w:hAnsi="Arial" w:cs="Arial"/>
                <w:sz w:val="20"/>
                <w:szCs w:val="20"/>
              </w:rPr>
            </w:pPr>
          </w:p>
        </w:tc>
        <w:tc>
          <w:tcPr>
            <w:tcW w:w="1300" w:type="dxa"/>
            <w:shd w:val="clear" w:color="auto" w:fill="auto"/>
            <w:noWrap/>
            <w:vAlign w:val="bottom"/>
            <w:hideMark/>
          </w:tcPr>
          <w:p w14:paraId="6B5CE4F8"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c>
          <w:tcPr>
            <w:tcW w:w="1300" w:type="dxa"/>
            <w:shd w:val="clear" w:color="auto" w:fill="auto"/>
            <w:noWrap/>
            <w:vAlign w:val="bottom"/>
            <w:hideMark/>
          </w:tcPr>
          <w:p w14:paraId="65C8F83A"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c>
          <w:tcPr>
            <w:tcW w:w="1300" w:type="dxa"/>
            <w:shd w:val="clear" w:color="auto" w:fill="auto"/>
            <w:noWrap/>
            <w:vAlign w:val="bottom"/>
            <w:hideMark/>
          </w:tcPr>
          <w:p w14:paraId="69E7A5E7"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450</w:t>
            </w:r>
          </w:p>
        </w:tc>
        <w:tc>
          <w:tcPr>
            <w:tcW w:w="1300" w:type="dxa"/>
            <w:shd w:val="clear" w:color="auto" w:fill="auto"/>
            <w:noWrap/>
            <w:vAlign w:val="bottom"/>
            <w:hideMark/>
          </w:tcPr>
          <w:p w14:paraId="76D49124"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180</w:t>
            </w:r>
          </w:p>
        </w:tc>
      </w:tr>
      <w:tr w:rsidR="00A72B94" w:rsidRPr="00A72B94" w14:paraId="6756B3F0" w14:textId="77777777" w:rsidTr="00A72B94">
        <w:trPr>
          <w:trHeight w:val="320"/>
        </w:trPr>
        <w:tc>
          <w:tcPr>
            <w:tcW w:w="1300" w:type="dxa"/>
            <w:shd w:val="clear" w:color="auto" w:fill="auto"/>
            <w:noWrap/>
            <w:vAlign w:val="bottom"/>
            <w:hideMark/>
          </w:tcPr>
          <w:p w14:paraId="14F0FA57" w14:textId="47F93069" w:rsidR="00A72B94" w:rsidRPr="00A72B94" w:rsidRDefault="00A72B94">
            <w:pPr>
              <w:jc w:val="right"/>
              <w:rPr>
                <w:rFonts w:ascii="Arial" w:hAnsi="Arial" w:cs="Arial"/>
                <w:color w:val="000000"/>
                <w:sz w:val="20"/>
                <w:szCs w:val="20"/>
              </w:rPr>
            </w:pPr>
            <w:r>
              <w:rPr>
                <w:rFonts w:ascii="Arial" w:hAnsi="Arial" w:cs="Arial"/>
                <w:color w:val="000000"/>
                <w:sz w:val="20"/>
                <w:szCs w:val="20"/>
              </w:rPr>
              <w:t xml:space="preserve">Provincia </w:t>
            </w:r>
            <w:r w:rsidRPr="00A72B94">
              <w:rPr>
                <w:rFonts w:ascii="Arial" w:hAnsi="Arial" w:cs="Arial"/>
                <w:color w:val="000000"/>
                <w:sz w:val="20"/>
                <w:szCs w:val="20"/>
              </w:rPr>
              <w:t>3</w:t>
            </w:r>
          </w:p>
        </w:tc>
        <w:tc>
          <w:tcPr>
            <w:tcW w:w="1300" w:type="dxa"/>
            <w:shd w:val="clear" w:color="auto" w:fill="auto"/>
            <w:noWrap/>
            <w:vAlign w:val="bottom"/>
            <w:hideMark/>
          </w:tcPr>
          <w:p w14:paraId="7BC0948C" w14:textId="77777777" w:rsidR="00A72B94" w:rsidRPr="00A72B94" w:rsidRDefault="00A72B94">
            <w:pPr>
              <w:jc w:val="right"/>
              <w:rPr>
                <w:rFonts w:ascii="Arial" w:hAnsi="Arial" w:cs="Arial"/>
                <w:color w:val="000000"/>
                <w:sz w:val="20"/>
                <w:szCs w:val="20"/>
              </w:rPr>
            </w:pPr>
          </w:p>
        </w:tc>
        <w:tc>
          <w:tcPr>
            <w:tcW w:w="1300" w:type="dxa"/>
            <w:shd w:val="clear" w:color="auto" w:fill="auto"/>
            <w:noWrap/>
            <w:vAlign w:val="bottom"/>
            <w:hideMark/>
          </w:tcPr>
          <w:p w14:paraId="260FC0DD" w14:textId="77777777" w:rsidR="00A72B94" w:rsidRPr="00A72B94" w:rsidRDefault="00A72B94">
            <w:pPr>
              <w:rPr>
                <w:rFonts w:ascii="Arial" w:hAnsi="Arial" w:cs="Arial"/>
                <w:sz w:val="20"/>
                <w:szCs w:val="20"/>
              </w:rPr>
            </w:pPr>
          </w:p>
        </w:tc>
        <w:tc>
          <w:tcPr>
            <w:tcW w:w="1300" w:type="dxa"/>
            <w:shd w:val="clear" w:color="auto" w:fill="auto"/>
            <w:noWrap/>
            <w:vAlign w:val="bottom"/>
            <w:hideMark/>
          </w:tcPr>
          <w:p w14:paraId="45669775" w14:textId="77777777" w:rsidR="00A72B94" w:rsidRPr="00A72B94" w:rsidRDefault="00A72B94">
            <w:pPr>
              <w:rPr>
                <w:rFonts w:ascii="Arial" w:hAnsi="Arial" w:cs="Arial"/>
                <w:sz w:val="20"/>
                <w:szCs w:val="20"/>
              </w:rPr>
            </w:pPr>
          </w:p>
        </w:tc>
        <w:tc>
          <w:tcPr>
            <w:tcW w:w="1300" w:type="dxa"/>
            <w:shd w:val="clear" w:color="auto" w:fill="auto"/>
            <w:noWrap/>
            <w:vAlign w:val="bottom"/>
            <w:hideMark/>
          </w:tcPr>
          <w:p w14:paraId="0BCD2DB0"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c>
          <w:tcPr>
            <w:tcW w:w="1300" w:type="dxa"/>
            <w:shd w:val="clear" w:color="auto" w:fill="auto"/>
            <w:noWrap/>
            <w:vAlign w:val="bottom"/>
            <w:hideMark/>
          </w:tcPr>
          <w:p w14:paraId="595E65AB"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c>
          <w:tcPr>
            <w:tcW w:w="1300" w:type="dxa"/>
            <w:shd w:val="clear" w:color="auto" w:fill="auto"/>
            <w:noWrap/>
            <w:vAlign w:val="bottom"/>
            <w:hideMark/>
          </w:tcPr>
          <w:p w14:paraId="156F3BD2"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450</w:t>
            </w:r>
          </w:p>
        </w:tc>
      </w:tr>
      <w:tr w:rsidR="00A72B94" w:rsidRPr="00A72B94" w14:paraId="022915C4" w14:textId="77777777" w:rsidTr="00A72B94">
        <w:trPr>
          <w:trHeight w:val="320"/>
        </w:trPr>
        <w:tc>
          <w:tcPr>
            <w:tcW w:w="1300" w:type="dxa"/>
            <w:shd w:val="clear" w:color="auto" w:fill="auto"/>
            <w:noWrap/>
            <w:vAlign w:val="bottom"/>
            <w:hideMark/>
          </w:tcPr>
          <w:p w14:paraId="0441F76D" w14:textId="3DC2FA09" w:rsidR="00A72B94" w:rsidRPr="00A72B94" w:rsidRDefault="00A72B94">
            <w:pPr>
              <w:jc w:val="right"/>
              <w:rPr>
                <w:rFonts w:ascii="Arial" w:hAnsi="Arial" w:cs="Arial"/>
                <w:color w:val="000000"/>
                <w:sz w:val="20"/>
                <w:szCs w:val="20"/>
              </w:rPr>
            </w:pPr>
            <w:r>
              <w:rPr>
                <w:rFonts w:ascii="Arial" w:hAnsi="Arial" w:cs="Arial"/>
                <w:color w:val="000000"/>
                <w:sz w:val="20"/>
                <w:szCs w:val="20"/>
              </w:rPr>
              <w:t xml:space="preserve">Provincia </w:t>
            </w:r>
            <w:r w:rsidRPr="00A72B94">
              <w:rPr>
                <w:rFonts w:ascii="Arial" w:hAnsi="Arial" w:cs="Arial"/>
                <w:color w:val="000000"/>
                <w:sz w:val="20"/>
                <w:szCs w:val="20"/>
              </w:rPr>
              <w:t>4</w:t>
            </w:r>
          </w:p>
        </w:tc>
        <w:tc>
          <w:tcPr>
            <w:tcW w:w="1300" w:type="dxa"/>
            <w:shd w:val="clear" w:color="auto" w:fill="auto"/>
            <w:noWrap/>
            <w:vAlign w:val="bottom"/>
            <w:hideMark/>
          </w:tcPr>
          <w:p w14:paraId="71BDC006" w14:textId="77777777" w:rsidR="00A72B94" w:rsidRPr="00A72B94" w:rsidRDefault="00A72B94">
            <w:pPr>
              <w:jc w:val="right"/>
              <w:rPr>
                <w:rFonts w:ascii="Arial" w:hAnsi="Arial" w:cs="Arial"/>
                <w:color w:val="000000"/>
                <w:sz w:val="20"/>
                <w:szCs w:val="20"/>
              </w:rPr>
            </w:pPr>
          </w:p>
        </w:tc>
        <w:tc>
          <w:tcPr>
            <w:tcW w:w="1300" w:type="dxa"/>
            <w:shd w:val="clear" w:color="auto" w:fill="auto"/>
            <w:noWrap/>
            <w:vAlign w:val="bottom"/>
            <w:hideMark/>
          </w:tcPr>
          <w:p w14:paraId="177CA590" w14:textId="77777777" w:rsidR="00A72B94" w:rsidRPr="00A72B94" w:rsidRDefault="00A72B94">
            <w:pPr>
              <w:rPr>
                <w:rFonts w:ascii="Arial" w:hAnsi="Arial" w:cs="Arial"/>
                <w:sz w:val="20"/>
                <w:szCs w:val="20"/>
              </w:rPr>
            </w:pPr>
          </w:p>
        </w:tc>
        <w:tc>
          <w:tcPr>
            <w:tcW w:w="1300" w:type="dxa"/>
            <w:shd w:val="clear" w:color="auto" w:fill="auto"/>
            <w:noWrap/>
            <w:vAlign w:val="bottom"/>
            <w:hideMark/>
          </w:tcPr>
          <w:p w14:paraId="23E830B3" w14:textId="77777777" w:rsidR="00A72B94" w:rsidRPr="00A72B94" w:rsidRDefault="00A72B94">
            <w:pPr>
              <w:rPr>
                <w:rFonts w:ascii="Arial" w:hAnsi="Arial" w:cs="Arial"/>
                <w:sz w:val="20"/>
                <w:szCs w:val="20"/>
              </w:rPr>
            </w:pPr>
          </w:p>
        </w:tc>
        <w:tc>
          <w:tcPr>
            <w:tcW w:w="1300" w:type="dxa"/>
            <w:shd w:val="clear" w:color="auto" w:fill="auto"/>
            <w:noWrap/>
            <w:vAlign w:val="bottom"/>
            <w:hideMark/>
          </w:tcPr>
          <w:p w14:paraId="1DA0FD06" w14:textId="77777777" w:rsidR="00A72B94" w:rsidRPr="00A72B94" w:rsidRDefault="00A72B94">
            <w:pPr>
              <w:rPr>
                <w:rFonts w:ascii="Arial" w:hAnsi="Arial" w:cs="Arial"/>
                <w:sz w:val="20"/>
                <w:szCs w:val="20"/>
              </w:rPr>
            </w:pPr>
          </w:p>
        </w:tc>
        <w:tc>
          <w:tcPr>
            <w:tcW w:w="1300" w:type="dxa"/>
            <w:shd w:val="clear" w:color="auto" w:fill="auto"/>
            <w:noWrap/>
            <w:vAlign w:val="bottom"/>
            <w:hideMark/>
          </w:tcPr>
          <w:p w14:paraId="44179949"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c>
          <w:tcPr>
            <w:tcW w:w="1300" w:type="dxa"/>
            <w:shd w:val="clear" w:color="auto" w:fill="auto"/>
            <w:noWrap/>
            <w:vAlign w:val="bottom"/>
            <w:hideMark/>
          </w:tcPr>
          <w:p w14:paraId="586051A5"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r>
      <w:tr w:rsidR="00A72B94" w:rsidRPr="00A72B94" w14:paraId="584295E0" w14:textId="77777777" w:rsidTr="00A72B94">
        <w:trPr>
          <w:trHeight w:val="320"/>
        </w:trPr>
        <w:tc>
          <w:tcPr>
            <w:tcW w:w="1300" w:type="dxa"/>
            <w:shd w:val="clear" w:color="auto" w:fill="auto"/>
            <w:noWrap/>
            <w:vAlign w:val="bottom"/>
            <w:hideMark/>
          </w:tcPr>
          <w:p w14:paraId="7D34A61D" w14:textId="7BFEF658" w:rsidR="00A72B94" w:rsidRPr="00A72B94" w:rsidRDefault="00A72B94">
            <w:pPr>
              <w:jc w:val="right"/>
              <w:rPr>
                <w:rFonts w:ascii="Arial" w:hAnsi="Arial" w:cs="Arial"/>
                <w:color w:val="000000"/>
                <w:sz w:val="20"/>
                <w:szCs w:val="20"/>
              </w:rPr>
            </w:pPr>
            <w:r>
              <w:rPr>
                <w:rFonts w:ascii="Arial" w:hAnsi="Arial" w:cs="Arial"/>
                <w:color w:val="000000"/>
                <w:sz w:val="20"/>
                <w:szCs w:val="20"/>
              </w:rPr>
              <w:t xml:space="preserve">Provincia </w:t>
            </w:r>
            <w:r w:rsidRPr="00A72B94">
              <w:rPr>
                <w:rFonts w:ascii="Arial" w:hAnsi="Arial" w:cs="Arial"/>
                <w:color w:val="000000"/>
                <w:sz w:val="20"/>
                <w:szCs w:val="20"/>
              </w:rPr>
              <w:t>5</w:t>
            </w:r>
          </w:p>
        </w:tc>
        <w:tc>
          <w:tcPr>
            <w:tcW w:w="1300" w:type="dxa"/>
            <w:shd w:val="clear" w:color="auto" w:fill="auto"/>
            <w:noWrap/>
            <w:vAlign w:val="bottom"/>
            <w:hideMark/>
          </w:tcPr>
          <w:p w14:paraId="67D5A34A" w14:textId="77777777" w:rsidR="00A72B94" w:rsidRPr="00A72B94" w:rsidRDefault="00A72B94">
            <w:pPr>
              <w:jc w:val="right"/>
              <w:rPr>
                <w:rFonts w:ascii="Arial" w:hAnsi="Arial" w:cs="Arial"/>
                <w:color w:val="000000"/>
                <w:sz w:val="20"/>
                <w:szCs w:val="20"/>
              </w:rPr>
            </w:pPr>
          </w:p>
        </w:tc>
        <w:tc>
          <w:tcPr>
            <w:tcW w:w="1300" w:type="dxa"/>
            <w:shd w:val="clear" w:color="auto" w:fill="auto"/>
            <w:noWrap/>
            <w:vAlign w:val="bottom"/>
            <w:hideMark/>
          </w:tcPr>
          <w:p w14:paraId="09E64F4A" w14:textId="77777777" w:rsidR="00A72B94" w:rsidRPr="00A72B94" w:rsidRDefault="00A72B94">
            <w:pPr>
              <w:rPr>
                <w:rFonts w:ascii="Arial" w:hAnsi="Arial" w:cs="Arial"/>
                <w:sz w:val="20"/>
                <w:szCs w:val="20"/>
              </w:rPr>
            </w:pPr>
          </w:p>
        </w:tc>
        <w:tc>
          <w:tcPr>
            <w:tcW w:w="1300" w:type="dxa"/>
            <w:shd w:val="clear" w:color="auto" w:fill="auto"/>
            <w:noWrap/>
            <w:vAlign w:val="bottom"/>
            <w:hideMark/>
          </w:tcPr>
          <w:p w14:paraId="637C7198" w14:textId="77777777" w:rsidR="00A72B94" w:rsidRPr="00A72B94" w:rsidRDefault="00A72B94">
            <w:pPr>
              <w:rPr>
                <w:rFonts w:ascii="Arial" w:hAnsi="Arial" w:cs="Arial"/>
                <w:sz w:val="20"/>
                <w:szCs w:val="20"/>
              </w:rPr>
            </w:pPr>
          </w:p>
        </w:tc>
        <w:tc>
          <w:tcPr>
            <w:tcW w:w="1300" w:type="dxa"/>
            <w:shd w:val="clear" w:color="auto" w:fill="auto"/>
            <w:noWrap/>
            <w:vAlign w:val="bottom"/>
            <w:hideMark/>
          </w:tcPr>
          <w:p w14:paraId="381EB866" w14:textId="77777777" w:rsidR="00A72B94" w:rsidRPr="00A72B94" w:rsidRDefault="00A72B94">
            <w:pPr>
              <w:rPr>
                <w:rFonts w:ascii="Arial" w:hAnsi="Arial" w:cs="Arial"/>
                <w:sz w:val="20"/>
                <w:szCs w:val="20"/>
              </w:rPr>
            </w:pPr>
          </w:p>
        </w:tc>
        <w:tc>
          <w:tcPr>
            <w:tcW w:w="1300" w:type="dxa"/>
            <w:shd w:val="clear" w:color="auto" w:fill="auto"/>
            <w:noWrap/>
            <w:vAlign w:val="bottom"/>
            <w:hideMark/>
          </w:tcPr>
          <w:p w14:paraId="0D94F547" w14:textId="77777777" w:rsidR="00A72B94" w:rsidRPr="00A72B94" w:rsidRDefault="00A72B94">
            <w:pPr>
              <w:rPr>
                <w:rFonts w:ascii="Arial" w:hAnsi="Arial" w:cs="Arial"/>
                <w:sz w:val="20"/>
                <w:szCs w:val="20"/>
              </w:rPr>
            </w:pPr>
          </w:p>
        </w:tc>
        <w:tc>
          <w:tcPr>
            <w:tcW w:w="1300" w:type="dxa"/>
            <w:shd w:val="clear" w:color="auto" w:fill="auto"/>
            <w:noWrap/>
            <w:vAlign w:val="bottom"/>
            <w:hideMark/>
          </w:tcPr>
          <w:p w14:paraId="26925E91" w14:textId="77777777" w:rsidR="00A72B94" w:rsidRPr="00A72B94" w:rsidRDefault="00A72B94">
            <w:pPr>
              <w:jc w:val="right"/>
              <w:rPr>
                <w:rFonts w:ascii="Arial" w:hAnsi="Arial" w:cs="Arial"/>
                <w:color w:val="000000"/>
                <w:sz w:val="20"/>
                <w:szCs w:val="20"/>
              </w:rPr>
            </w:pPr>
            <w:r w:rsidRPr="00A72B94">
              <w:rPr>
                <w:rFonts w:ascii="Arial" w:hAnsi="Arial" w:cs="Arial"/>
                <w:color w:val="000000"/>
                <w:sz w:val="20"/>
                <w:szCs w:val="20"/>
              </w:rPr>
              <w:t>531</w:t>
            </w:r>
          </w:p>
        </w:tc>
      </w:tr>
      <w:tr w:rsidR="00A72B94" w:rsidRPr="00D94ADA" w14:paraId="271E9C32" w14:textId="77777777" w:rsidTr="00D94ADA">
        <w:trPr>
          <w:trHeight w:val="320"/>
        </w:trPr>
        <w:tc>
          <w:tcPr>
            <w:tcW w:w="1300" w:type="dxa"/>
            <w:shd w:val="clear" w:color="auto" w:fill="F2F2F2" w:themeFill="background1" w:themeFillShade="F2"/>
            <w:noWrap/>
            <w:vAlign w:val="bottom"/>
            <w:hideMark/>
          </w:tcPr>
          <w:p w14:paraId="79AA758E" w14:textId="40205D66" w:rsidR="00A72B94" w:rsidRPr="00D94ADA" w:rsidRDefault="00A72B94">
            <w:pPr>
              <w:rPr>
                <w:rFonts w:ascii="Arial" w:hAnsi="Arial" w:cs="Arial"/>
                <w:b/>
                <w:sz w:val="20"/>
                <w:szCs w:val="20"/>
              </w:rPr>
            </w:pPr>
            <w:r w:rsidRPr="00D94ADA">
              <w:rPr>
                <w:rFonts w:ascii="Arial" w:hAnsi="Arial" w:cs="Arial"/>
                <w:b/>
                <w:sz w:val="20"/>
                <w:szCs w:val="20"/>
              </w:rPr>
              <w:t>Total</w:t>
            </w:r>
          </w:p>
        </w:tc>
        <w:tc>
          <w:tcPr>
            <w:tcW w:w="1300" w:type="dxa"/>
            <w:shd w:val="clear" w:color="auto" w:fill="F2F2F2" w:themeFill="background1" w:themeFillShade="F2"/>
            <w:noWrap/>
            <w:vAlign w:val="bottom"/>
            <w:hideMark/>
          </w:tcPr>
          <w:p w14:paraId="1B6CD322" w14:textId="1C994CB4" w:rsidR="00A72B94" w:rsidRPr="00D94ADA" w:rsidRDefault="00A72B94">
            <w:pPr>
              <w:rPr>
                <w:rFonts w:ascii="Arial" w:hAnsi="Arial" w:cs="Arial"/>
                <w:b/>
                <w:sz w:val="20"/>
                <w:szCs w:val="20"/>
              </w:rPr>
            </w:pPr>
            <w:r w:rsidRPr="00D94ADA">
              <w:rPr>
                <w:rFonts w:ascii="Arial" w:hAnsi="Arial" w:cs="Arial"/>
                <w:b/>
                <w:sz w:val="20"/>
                <w:szCs w:val="20"/>
              </w:rPr>
              <w:t>531</w:t>
            </w:r>
          </w:p>
        </w:tc>
        <w:tc>
          <w:tcPr>
            <w:tcW w:w="1300" w:type="dxa"/>
            <w:shd w:val="clear" w:color="auto" w:fill="F2F2F2" w:themeFill="background1" w:themeFillShade="F2"/>
            <w:noWrap/>
            <w:vAlign w:val="bottom"/>
            <w:hideMark/>
          </w:tcPr>
          <w:p w14:paraId="38EC6D49" w14:textId="77777777" w:rsidR="00A72B94" w:rsidRPr="00D94ADA" w:rsidRDefault="00A72B94">
            <w:pPr>
              <w:jc w:val="right"/>
              <w:rPr>
                <w:rFonts w:ascii="Arial" w:hAnsi="Arial" w:cs="Arial"/>
                <w:b/>
                <w:color w:val="000000"/>
                <w:sz w:val="20"/>
                <w:szCs w:val="20"/>
              </w:rPr>
            </w:pPr>
            <w:r w:rsidRPr="00D94ADA">
              <w:rPr>
                <w:rFonts w:ascii="Arial" w:hAnsi="Arial" w:cs="Arial"/>
                <w:b/>
                <w:color w:val="000000"/>
                <w:sz w:val="20"/>
                <w:szCs w:val="20"/>
              </w:rPr>
              <w:t>531</w:t>
            </w:r>
          </w:p>
        </w:tc>
        <w:tc>
          <w:tcPr>
            <w:tcW w:w="1300" w:type="dxa"/>
            <w:shd w:val="clear" w:color="auto" w:fill="F2F2F2" w:themeFill="background1" w:themeFillShade="F2"/>
            <w:noWrap/>
            <w:vAlign w:val="bottom"/>
            <w:hideMark/>
          </w:tcPr>
          <w:p w14:paraId="61294A42" w14:textId="77777777" w:rsidR="00A72B94" w:rsidRPr="00D94ADA" w:rsidRDefault="00A72B94">
            <w:pPr>
              <w:jc w:val="right"/>
              <w:rPr>
                <w:rFonts w:ascii="Arial" w:hAnsi="Arial" w:cs="Arial"/>
                <w:b/>
                <w:color w:val="000000"/>
                <w:sz w:val="20"/>
                <w:szCs w:val="20"/>
              </w:rPr>
            </w:pPr>
            <w:r w:rsidRPr="00D94ADA">
              <w:rPr>
                <w:rFonts w:ascii="Arial" w:hAnsi="Arial" w:cs="Arial"/>
                <w:b/>
                <w:color w:val="000000"/>
                <w:sz w:val="20"/>
                <w:szCs w:val="20"/>
              </w:rPr>
              <w:t>531</w:t>
            </w:r>
          </w:p>
        </w:tc>
        <w:tc>
          <w:tcPr>
            <w:tcW w:w="1300" w:type="dxa"/>
            <w:shd w:val="clear" w:color="auto" w:fill="F2F2F2" w:themeFill="background1" w:themeFillShade="F2"/>
            <w:noWrap/>
            <w:vAlign w:val="bottom"/>
            <w:hideMark/>
          </w:tcPr>
          <w:p w14:paraId="08129D6C" w14:textId="77777777" w:rsidR="00A72B94" w:rsidRPr="00D94ADA" w:rsidRDefault="00A72B94">
            <w:pPr>
              <w:jc w:val="right"/>
              <w:rPr>
                <w:rFonts w:ascii="Arial" w:hAnsi="Arial" w:cs="Arial"/>
                <w:b/>
                <w:color w:val="000000"/>
                <w:sz w:val="20"/>
                <w:szCs w:val="20"/>
              </w:rPr>
            </w:pPr>
            <w:r w:rsidRPr="00D94ADA">
              <w:rPr>
                <w:rFonts w:ascii="Arial" w:hAnsi="Arial" w:cs="Arial"/>
                <w:b/>
                <w:color w:val="000000"/>
                <w:sz w:val="20"/>
                <w:szCs w:val="20"/>
              </w:rPr>
              <w:t>490,5</w:t>
            </w:r>
          </w:p>
        </w:tc>
        <w:tc>
          <w:tcPr>
            <w:tcW w:w="1300" w:type="dxa"/>
            <w:shd w:val="clear" w:color="auto" w:fill="F2F2F2" w:themeFill="background1" w:themeFillShade="F2"/>
            <w:noWrap/>
            <w:vAlign w:val="bottom"/>
            <w:hideMark/>
          </w:tcPr>
          <w:p w14:paraId="4D2DEABC" w14:textId="77777777" w:rsidR="00A72B94" w:rsidRPr="00D94ADA" w:rsidRDefault="00A72B94">
            <w:pPr>
              <w:jc w:val="right"/>
              <w:rPr>
                <w:rFonts w:ascii="Arial" w:hAnsi="Arial" w:cs="Arial"/>
                <w:b/>
                <w:color w:val="000000"/>
                <w:sz w:val="20"/>
                <w:szCs w:val="20"/>
              </w:rPr>
            </w:pPr>
            <w:r w:rsidRPr="00D94ADA">
              <w:rPr>
                <w:rFonts w:ascii="Arial" w:hAnsi="Arial" w:cs="Arial"/>
                <w:b/>
                <w:color w:val="000000"/>
                <w:sz w:val="20"/>
                <w:szCs w:val="20"/>
              </w:rPr>
              <w:t>374,4</w:t>
            </w:r>
          </w:p>
        </w:tc>
        <w:tc>
          <w:tcPr>
            <w:tcW w:w="1300" w:type="dxa"/>
            <w:shd w:val="clear" w:color="auto" w:fill="F2F2F2" w:themeFill="background1" w:themeFillShade="F2"/>
            <w:noWrap/>
            <w:vAlign w:val="bottom"/>
            <w:hideMark/>
          </w:tcPr>
          <w:p w14:paraId="75931878" w14:textId="77777777" w:rsidR="00A72B94" w:rsidRPr="00D94ADA" w:rsidRDefault="00A72B94">
            <w:pPr>
              <w:jc w:val="right"/>
              <w:rPr>
                <w:rFonts w:ascii="Arial" w:hAnsi="Arial" w:cs="Arial"/>
                <w:b/>
                <w:color w:val="000000"/>
                <w:sz w:val="20"/>
                <w:szCs w:val="20"/>
              </w:rPr>
            </w:pPr>
            <w:r w:rsidRPr="00D94ADA">
              <w:rPr>
                <w:rFonts w:ascii="Arial" w:hAnsi="Arial" w:cs="Arial"/>
                <w:b/>
                <w:color w:val="000000"/>
                <w:sz w:val="20"/>
                <w:szCs w:val="20"/>
              </w:rPr>
              <w:t>282</w:t>
            </w:r>
          </w:p>
        </w:tc>
      </w:tr>
    </w:tbl>
    <w:p w14:paraId="0A9D0B58" w14:textId="77777777" w:rsidR="00A72B94" w:rsidRPr="00A72B94" w:rsidRDefault="00A72B94" w:rsidP="00E762CB">
      <w:pPr>
        <w:rPr>
          <w:rFonts w:ascii="Arial" w:hAnsi="Arial" w:cs="Arial"/>
          <w:b/>
        </w:rPr>
      </w:pPr>
    </w:p>
    <w:p w14:paraId="0BEA8A5A" w14:textId="77777777" w:rsidR="0093584D" w:rsidRDefault="0093584D" w:rsidP="00E762CB">
      <w:pPr>
        <w:rPr>
          <w:rFonts w:ascii="Arial" w:hAnsi="Arial" w:cs="Arial"/>
        </w:rPr>
        <w:sectPr w:rsidR="0093584D" w:rsidSect="00423E04">
          <w:pgSz w:w="11907" w:h="16840" w:code="9"/>
          <w:pgMar w:top="1530" w:right="1440" w:bottom="1710" w:left="1440" w:header="709" w:footer="709" w:gutter="0"/>
          <w:cols w:space="708"/>
          <w:docGrid w:linePitch="360"/>
        </w:sectPr>
      </w:pPr>
    </w:p>
    <w:p w14:paraId="2A79C6F8" w14:textId="18A4F8D4" w:rsidR="00E762CB" w:rsidRPr="00DB2B31" w:rsidRDefault="00E762CB" w:rsidP="00E762CB">
      <w:pPr>
        <w:rPr>
          <w:rFonts w:ascii="Arial" w:hAnsi="Arial" w:cs="Arial"/>
        </w:rPr>
      </w:pPr>
    </w:p>
    <w:p w14:paraId="12851603" w14:textId="22ED4D34" w:rsidR="00DC17E0" w:rsidRPr="0093584D" w:rsidRDefault="00DC17E0" w:rsidP="00DC17E0">
      <w:pPr>
        <w:jc w:val="center"/>
        <w:rPr>
          <w:rFonts w:ascii="Arial" w:hAnsi="Arial" w:cs="Arial"/>
          <w:b/>
          <w:sz w:val="22"/>
          <w:szCs w:val="22"/>
        </w:rPr>
      </w:pPr>
      <w:r w:rsidRPr="0093584D">
        <w:rPr>
          <w:rFonts w:ascii="Arial" w:hAnsi="Arial" w:cs="Arial"/>
          <w:b/>
          <w:sz w:val="22"/>
          <w:szCs w:val="22"/>
        </w:rPr>
        <w:t xml:space="preserve">Anexo 8: Estimación de </w:t>
      </w:r>
      <w:r w:rsidR="000B4877" w:rsidRPr="0093584D">
        <w:rPr>
          <w:rFonts w:ascii="Arial" w:hAnsi="Arial" w:cs="Arial"/>
          <w:b/>
          <w:sz w:val="22"/>
          <w:szCs w:val="22"/>
        </w:rPr>
        <w:t>la ejecución presupuestaria en las provincias</w:t>
      </w:r>
    </w:p>
    <w:p w14:paraId="6B522545" w14:textId="77777777" w:rsidR="00676BA3" w:rsidRPr="00DB2B31" w:rsidRDefault="00676BA3" w:rsidP="00676BA3">
      <w:pPr>
        <w:rPr>
          <w:rFonts w:ascii="Arial" w:hAnsi="Arial" w:cs="Arial"/>
        </w:rPr>
      </w:pPr>
    </w:p>
    <w:tbl>
      <w:tblPr>
        <w:tblStyle w:val="TableGridLight"/>
        <w:tblW w:w="9760" w:type="dxa"/>
        <w:jc w:val="center"/>
        <w:tblLook w:val="04A0" w:firstRow="1" w:lastRow="0" w:firstColumn="1" w:lastColumn="0" w:noHBand="0" w:noVBand="1"/>
      </w:tblPr>
      <w:tblGrid>
        <w:gridCol w:w="6160"/>
        <w:gridCol w:w="1800"/>
        <w:gridCol w:w="1800"/>
      </w:tblGrid>
      <w:tr w:rsidR="00DC17E0" w:rsidRPr="0093584D" w14:paraId="51A0313B" w14:textId="77777777" w:rsidTr="0093584D">
        <w:trPr>
          <w:trHeight w:val="300"/>
          <w:jc w:val="center"/>
        </w:trPr>
        <w:tc>
          <w:tcPr>
            <w:tcW w:w="6160" w:type="dxa"/>
            <w:shd w:val="clear" w:color="auto" w:fill="D9D9D9" w:themeFill="background1" w:themeFillShade="D9"/>
            <w:noWrap/>
            <w:hideMark/>
          </w:tcPr>
          <w:bookmarkEnd w:id="28"/>
          <w:p w14:paraId="5880E82C" w14:textId="6AEA4F64" w:rsidR="00DC17E0" w:rsidRPr="0093584D" w:rsidRDefault="000B4877">
            <w:pPr>
              <w:rPr>
                <w:rFonts w:ascii="Arial" w:hAnsi="Arial" w:cs="Arial"/>
                <w:b/>
                <w:sz w:val="18"/>
                <w:szCs w:val="18"/>
              </w:rPr>
            </w:pPr>
            <w:r w:rsidRPr="0093584D">
              <w:rPr>
                <w:rFonts w:ascii="Arial" w:hAnsi="Arial" w:cs="Arial"/>
                <w:b/>
                <w:sz w:val="18"/>
                <w:szCs w:val="18"/>
              </w:rPr>
              <w:t>Año 2017</w:t>
            </w:r>
          </w:p>
        </w:tc>
        <w:tc>
          <w:tcPr>
            <w:tcW w:w="1800" w:type="dxa"/>
            <w:shd w:val="clear" w:color="auto" w:fill="D9D9D9" w:themeFill="background1" w:themeFillShade="D9"/>
            <w:noWrap/>
            <w:hideMark/>
          </w:tcPr>
          <w:p w14:paraId="6457BAB8" w14:textId="77777777" w:rsidR="00DC17E0" w:rsidRPr="0093584D" w:rsidRDefault="00DC17E0">
            <w:pPr>
              <w:rPr>
                <w:rFonts w:ascii="Arial" w:hAnsi="Arial" w:cs="Arial"/>
                <w:color w:val="000000"/>
                <w:sz w:val="18"/>
                <w:szCs w:val="18"/>
              </w:rPr>
            </w:pPr>
            <w:r w:rsidRPr="0093584D">
              <w:rPr>
                <w:rFonts w:ascii="Arial" w:hAnsi="Arial" w:cs="Arial"/>
                <w:color w:val="000000"/>
                <w:sz w:val="18"/>
                <w:szCs w:val="18"/>
              </w:rPr>
              <w:t>Catamarca</w:t>
            </w:r>
          </w:p>
        </w:tc>
        <w:tc>
          <w:tcPr>
            <w:tcW w:w="1800" w:type="dxa"/>
            <w:shd w:val="clear" w:color="auto" w:fill="D9D9D9" w:themeFill="background1" w:themeFillShade="D9"/>
            <w:noWrap/>
            <w:hideMark/>
          </w:tcPr>
          <w:p w14:paraId="14A323C6" w14:textId="77777777" w:rsidR="00DC17E0" w:rsidRPr="0093584D" w:rsidRDefault="00DC17E0">
            <w:pPr>
              <w:rPr>
                <w:rFonts w:ascii="Arial" w:hAnsi="Arial" w:cs="Arial"/>
                <w:color w:val="000000"/>
                <w:sz w:val="18"/>
                <w:szCs w:val="18"/>
              </w:rPr>
            </w:pPr>
            <w:r w:rsidRPr="0093584D">
              <w:rPr>
                <w:rFonts w:ascii="Arial" w:hAnsi="Arial" w:cs="Arial"/>
                <w:color w:val="000000"/>
                <w:sz w:val="18"/>
                <w:szCs w:val="18"/>
              </w:rPr>
              <w:t>Chubut</w:t>
            </w:r>
          </w:p>
        </w:tc>
      </w:tr>
      <w:tr w:rsidR="00DC17E0" w:rsidRPr="0093584D" w14:paraId="32F79FB5" w14:textId="77777777" w:rsidTr="0093584D">
        <w:trPr>
          <w:trHeight w:val="300"/>
          <w:jc w:val="center"/>
        </w:trPr>
        <w:tc>
          <w:tcPr>
            <w:tcW w:w="6160" w:type="dxa"/>
            <w:noWrap/>
            <w:hideMark/>
          </w:tcPr>
          <w:p w14:paraId="098D7728" w14:textId="05B916E5" w:rsidR="00DC17E0" w:rsidRPr="0093584D" w:rsidRDefault="000B4877">
            <w:pPr>
              <w:rPr>
                <w:rFonts w:ascii="Arial" w:hAnsi="Arial" w:cs="Arial"/>
                <w:color w:val="000000"/>
                <w:sz w:val="18"/>
                <w:szCs w:val="18"/>
              </w:rPr>
            </w:pPr>
            <w:r w:rsidRPr="0093584D">
              <w:rPr>
                <w:rFonts w:ascii="Arial" w:hAnsi="Arial" w:cs="Arial"/>
                <w:color w:val="000000"/>
                <w:sz w:val="18"/>
                <w:szCs w:val="18"/>
              </w:rPr>
              <w:t>Crédito</w:t>
            </w:r>
            <w:r w:rsidR="00DC17E0" w:rsidRPr="0093584D">
              <w:rPr>
                <w:rFonts w:ascii="Arial" w:hAnsi="Arial" w:cs="Arial"/>
                <w:color w:val="000000"/>
                <w:sz w:val="18"/>
                <w:szCs w:val="18"/>
              </w:rPr>
              <w:t xml:space="preserve"> </w:t>
            </w:r>
            <w:r w:rsidR="00A12581">
              <w:rPr>
                <w:rFonts w:ascii="Arial" w:hAnsi="Arial" w:cs="Arial"/>
                <w:color w:val="000000"/>
                <w:sz w:val="18"/>
                <w:szCs w:val="18"/>
              </w:rPr>
              <w:t>devengado</w:t>
            </w:r>
            <w:r w:rsidR="00DC17E0" w:rsidRPr="0093584D">
              <w:rPr>
                <w:rFonts w:ascii="Arial" w:hAnsi="Arial" w:cs="Arial"/>
                <w:color w:val="000000"/>
                <w:sz w:val="18"/>
                <w:szCs w:val="18"/>
              </w:rPr>
              <w:t xml:space="preserve"> TOTAL</w:t>
            </w:r>
          </w:p>
        </w:tc>
        <w:tc>
          <w:tcPr>
            <w:tcW w:w="1800" w:type="dxa"/>
            <w:noWrap/>
            <w:hideMark/>
          </w:tcPr>
          <w:p w14:paraId="13210164" w14:textId="77777777" w:rsidR="00DC17E0" w:rsidRPr="0093584D" w:rsidRDefault="00DC17E0">
            <w:pPr>
              <w:jc w:val="right"/>
              <w:rPr>
                <w:rFonts w:ascii="Arial" w:hAnsi="Arial" w:cs="Arial"/>
                <w:color w:val="000000"/>
                <w:sz w:val="18"/>
                <w:szCs w:val="18"/>
              </w:rPr>
            </w:pPr>
            <w:r w:rsidRPr="0093584D">
              <w:rPr>
                <w:rFonts w:ascii="Arial" w:hAnsi="Arial" w:cs="Arial"/>
                <w:color w:val="000000"/>
                <w:sz w:val="18"/>
                <w:szCs w:val="18"/>
              </w:rPr>
              <w:t>27.505.393.411</w:t>
            </w:r>
          </w:p>
        </w:tc>
        <w:tc>
          <w:tcPr>
            <w:tcW w:w="1800" w:type="dxa"/>
            <w:noWrap/>
            <w:hideMark/>
          </w:tcPr>
          <w:p w14:paraId="743F1438" w14:textId="77777777" w:rsidR="00DC17E0" w:rsidRPr="0093584D" w:rsidRDefault="00DC17E0">
            <w:pPr>
              <w:jc w:val="right"/>
              <w:rPr>
                <w:rFonts w:ascii="Arial" w:hAnsi="Arial" w:cs="Arial"/>
                <w:color w:val="000000"/>
                <w:sz w:val="18"/>
                <w:szCs w:val="18"/>
              </w:rPr>
            </w:pPr>
            <w:r w:rsidRPr="0093584D">
              <w:rPr>
                <w:rFonts w:ascii="Arial" w:hAnsi="Arial" w:cs="Arial"/>
                <w:color w:val="000000"/>
                <w:sz w:val="18"/>
                <w:szCs w:val="18"/>
              </w:rPr>
              <w:t>43.895.781.156</w:t>
            </w:r>
          </w:p>
        </w:tc>
      </w:tr>
      <w:tr w:rsidR="00DC17E0" w:rsidRPr="0093584D" w14:paraId="4DFE47A8" w14:textId="77777777" w:rsidTr="0093584D">
        <w:trPr>
          <w:trHeight w:val="300"/>
          <w:jc w:val="center"/>
        </w:trPr>
        <w:tc>
          <w:tcPr>
            <w:tcW w:w="6160" w:type="dxa"/>
            <w:noWrap/>
            <w:hideMark/>
          </w:tcPr>
          <w:p w14:paraId="60B6A3DD" w14:textId="28B00CDC" w:rsidR="00DC17E0" w:rsidRPr="0093584D" w:rsidRDefault="000B4877">
            <w:pPr>
              <w:rPr>
                <w:rFonts w:ascii="Arial" w:hAnsi="Arial" w:cs="Arial"/>
                <w:color w:val="000000"/>
                <w:sz w:val="18"/>
                <w:szCs w:val="18"/>
              </w:rPr>
            </w:pPr>
            <w:r w:rsidRPr="0093584D">
              <w:rPr>
                <w:rFonts w:ascii="Arial" w:hAnsi="Arial" w:cs="Arial"/>
                <w:color w:val="000000"/>
                <w:sz w:val="18"/>
                <w:szCs w:val="18"/>
              </w:rPr>
              <w:t>Crédito</w:t>
            </w:r>
            <w:r w:rsidR="00DC17E0" w:rsidRPr="0093584D">
              <w:rPr>
                <w:rFonts w:ascii="Arial" w:hAnsi="Arial" w:cs="Arial"/>
                <w:color w:val="000000"/>
                <w:sz w:val="18"/>
                <w:szCs w:val="18"/>
              </w:rPr>
              <w:t xml:space="preserve"> </w:t>
            </w:r>
            <w:r w:rsidR="00A12581">
              <w:rPr>
                <w:rFonts w:ascii="Arial" w:hAnsi="Arial" w:cs="Arial"/>
                <w:color w:val="000000"/>
                <w:sz w:val="18"/>
                <w:szCs w:val="18"/>
              </w:rPr>
              <w:t>vigente</w:t>
            </w:r>
            <w:r w:rsidR="00A12581" w:rsidRPr="0093584D">
              <w:rPr>
                <w:rFonts w:ascii="Arial" w:hAnsi="Arial" w:cs="Arial"/>
                <w:color w:val="000000"/>
                <w:sz w:val="18"/>
                <w:szCs w:val="18"/>
              </w:rPr>
              <w:t xml:space="preserve"> </w:t>
            </w:r>
            <w:r w:rsidR="00DC17E0" w:rsidRPr="0093584D">
              <w:rPr>
                <w:rFonts w:ascii="Arial" w:hAnsi="Arial" w:cs="Arial"/>
                <w:color w:val="000000"/>
                <w:sz w:val="18"/>
                <w:szCs w:val="18"/>
              </w:rPr>
              <w:t>TOTAL</w:t>
            </w:r>
          </w:p>
        </w:tc>
        <w:tc>
          <w:tcPr>
            <w:tcW w:w="1800" w:type="dxa"/>
            <w:noWrap/>
            <w:hideMark/>
          </w:tcPr>
          <w:p w14:paraId="59B94F91" w14:textId="77777777" w:rsidR="00DC17E0" w:rsidRPr="0093584D" w:rsidRDefault="00DC17E0">
            <w:pPr>
              <w:jc w:val="right"/>
              <w:rPr>
                <w:rFonts w:ascii="Arial" w:hAnsi="Arial" w:cs="Arial"/>
                <w:color w:val="000000"/>
                <w:sz w:val="18"/>
                <w:szCs w:val="18"/>
              </w:rPr>
            </w:pPr>
            <w:r w:rsidRPr="0093584D">
              <w:rPr>
                <w:rFonts w:ascii="Arial" w:hAnsi="Arial" w:cs="Arial"/>
                <w:color w:val="000000"/>
                <w:sz w:val="18"/>
                <w:szCs w:val="18"/>
              </w:rPr>
              <w:t>32.272.514.551</w:t>
            </w:r>
          </w:p>
        </w:tc>
        <w:tc>
          <w:tcPr>
            <w:tcW w:w="1800" w:type="dxa"/>
            <w:noWrap/>
            <w:hideMark/>
          </w:tcPr>
          <w:p w14:paraId="352E584D" w14:textId="77777777" w:rsidR="00DC17E0" w:rsidRPr="0093584D" w:rsidRDefault="00DC17E0">
            <w:pPr>
              <w:jc w:val="right"/>
              <w:rPr>
                <w:rFonts w:ascii="Arial" w:hAnsi="Arial" w:cs="Arial"/>
                <w:color w:val="000000"/>
                <w:sz w:val="18"/>
                <w:szCs w:val="18"/>
              </w:rPr>
            </w:pPr>
            <w:r w:rsidRPr="0093584D">
              <w:rPr>
                <w:rFonts w:ascii="Arial" w:hAnsi="Arial" w:cs="Arial"/>
                <w:color w:val="000000"/>
                <w:sz w:val="18"/>
                <w:szCs w:val="18"/>
              </w:rPr>
              <w:t>50.249.291.098</w:t>
            </w:r>
          </w:p>
        </w:tc>
      </w:tr>
      <w:tr w:rsidR="00DC17E0" w:rsidRPr="0093584D" w14:paraId="0EEBA541" w14:textId="77777777" w:rsidTr="0093584D">
        <w:trPr>
          <w:trHeight w:val="346"/>
          <w:jc w:val="center"/>
        </w:trPr>
        <w:tc>
          <w:tcPr>
            <w:tcW w:w="6160" w:type="dxa"/>
            <w:noWrap/>
            <w:hideMark/>
          </w:tcPr>
          <w:p w14:paraId="2F0FCF06" w14:textId="6CE15AB6" w:rsidR="00DC17E0" w:rsidRPr="0093584D" w:rsidRDefault="00DC17E0">
            <w:pPr>
              <w:rPr>
                <w:rFonts w:ascii="Arial" w:hAnsi="Arial" w:cs="Arial"/>
                <w:b/>
                <w:color w:val="000000"/>
                <w:sz w:val="18"/>
                <w:szCs w:val="18"/>
              </w:rPr>
            </w:pPr>
            <w:r w:rsidRPr="0093584D">
              <w:rPr>
                <w:rFonts w:ascii="Arial" w:hAnsi="Arial" w:cs="Arial"/>
                <w:b/>
                <w:color w:val="000000"/>
                <w:sz w:val="18"/>
                <w:szCs w:val="18"/>
              </w:rPr>
              <w:t>Ejecución</w:t>
            </w:r>
          </w:p>
        </w:tc>
        <w:tc>
          <w:tcPr>
            <w:tcW w:w="1800" w:type="dxa"/>
            <w:noWrap/>
            <w:hideMark/>
          </w:tcPr>
          <w:p w14:paraId="0C85EE9A" w14:textId="77777777" w:rsidR="00DC17E0" w:rsidRPr="0093584D" w:rsidRDefault="00DC17E0">
            <w:pPr>
              <w:jc w:val="right"/>
              <w:rPr>
                <w:rFonts w:ascii="Arial" w:hAnsi="Arial" w:cs="Arial"/>
                <w:b/>
                <w:color w:val="000000"/>
                <w:sz w:val="18"/>
                <w:szCs w:val="18"/>
              </w:rPr>
            </w:pPr>
            <w:r w:rsidRPr="0093584D">
              <w:rPr>
                <w:rFonts w:ascii="Arial" w:hAnsi="Arial" w:cs="Arial"/>
                <w:b/>
                <w:color w:val="000000"/>
                <w:sz w:val="18"/>
                <w:szCs w:val="18"/>
              </w:rPr>
              <w:t>85,23%</w:t>
            </w:r>
          </w:p>
        </w:tc>
        <w:tc>
          <w:tcPr>
            <w:tcW w:w="1800" w:type="dxa"/>
            <w:noWrap/>
            <w:hideMark/>
          </w:tcPr>
          <w:p w14:paraId="091F401F" w14:textId="77777777" w:rsidR="00DC17E0" w:rsidRPr="0093584D" w:rsidRDefault="00DC17E0">
            <w:pPr>
              <w:jc w:val="right"/>
              <w:rPr>
                <w:rFonts w:ascii="Arial" w:hAnsi="Arial" w:cs="Arial"/>
                <w:b/>
                <w:color w:val="000000"/>
                <w:sz w:val="18"/>
                <w:szCs w:val="18"/>
              </w:rPr>
            </w:pPr>
            <w:r w:rsidRPr="0093584D">
              <w:rPr>
                <w:rFonts w:ascii="Arial" w:hAnsi="Arial" w:cs="Arial"/>
                <w:b/>
                <w:color w:val="000000"/>
                <w:sz w:val="18"/>
                <w:szCs w:val="18"/>
              </w:rPr>
              <w:t>87,36%</w:t>
            </w:r>
          </w:p>
        </w:tc>
      </w:tr>
    </w:tbl>
    <w:p w14:paraId="4C90EDED" w14:textId="77777777" w:rsidR="004B25E6" w:rsidRPr="00DB2B31" w:rsidRDefault="004B25E6" w:rsidP="00627D5D">
      <w:pPr>
        <w:rPr>
          <w:rFonts w:ascii="Arial" w:hAnsi="Arial" w:cs="Arial"/>
          <w:szCs w:val="22"/>
        </w:rPr>
      </w:pPr>
    </w:p>
    <w:p w14:paraId="04506746" w14:textId="612E91D4" w:rsidR="00906E9A" w:rsidRPr="00DB2B31" w:rsidRDefault="00906E9A" w:rsidP="003A2BD9">
      <w:pPr>
        <w:rPr>
          <w:rFonts w:ascii="Arial" w:hAnsi="Arial" w:cs="Arial"/>
          <w:szCs w:val="22"/>
        </w:rPr>
      </w:pPr>
    </w:p>
    <w:p w14:paraId="6BE13E0A" w14:textId="77777777" w:rsidR="00906E9A" w:rsidRPr="00DB2B31" w:rsidRDefault="00906E9A" w:rsidP="003A2BD9">
      <w:pPr>
        <w:rPr>
          <w:rFonts w:ascii="Arial" w:hAnsi="Arial" w:cs="Arial"/>
          <w:color w:val="FF0000"/>
          <w:szCs w:val="22"/>
        </w:rPr>
      </w:pPr>
    </w:p>
    <w:p w14:paraId="061247F1" w14:textId="7837596F" w:rsidR="00317957" w:rsidRPr="00DB2B31" w:rsidRDefault="00317957" w:rsidP="003A2BD9">
      <w:pPr>
        <w:rPr>
          <w:rFonts w:ascii="Arial" w:hAnsi="Arial" w:cs="Arial"/>
          <w:color w:val="FF0000"/>
          <w:szCs w:val="22"/>
        </w:rPr>
      </w:pPr>
    </w:p>
    <w:p w14:paraId="4EB359B9" w14:textId="3F47C7EF" w:rsidR="00D1616E" w:rsidRPr="00DB2B31" w:rsidRDefault="00D1616E" w:rsidP="0083199E">
      <w:pPr>
        <w:pStyle w:val="Heading2"/>
        <w:numPr>
          <w:ilvl w:val="0"/>
          <w:numId w:val="0"/>
        </w:numPr>
        <w:ind w:left="864"/>
        <w:rPr>
          <w:rFonts w:ascii="Arial" w:hAnsi="Arial" w:cs="Arial"/>
          <w:b w:val="0"/>
          <w:vanish/>
          <w:color w:val="888888"/>
          <w:sz w:val="22"/>
          <w:szCs w:val="22"/>
          <w:lang w:val="es-ES_tradnl" w:eastAsia="en-CA"/>
        </w:rPr>
      </w:pPr>
    </w:p>
    <w:sectPr w:rsidR="00D1616E" w:rsidRPr="00DB2B31" w:rsidSect="00423E04">
      <w:pgSz w:w="11907" w:h="16840" w:code="9"/>
      <w:pgMar w:top="1530" w:right="1440" w:bottom="17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C693" w14:textId="77777777" w:rsidR="00A944E1" w:rsidRDefault="00A944E1">
      <w:r>
        <w:separator/>
      </w:r>
    </w:p>
  </w:endnote>
  <w:endnote w:type="continuationSeparator" w:id="0">
    <w:p w14:paraId="42ACE571" w14:textId="77777777" w:rsidR="00A944E1" w:rsidRDefault="00A944E1">
      <w:r>
        <w:continuationSeparator/>
      </w:r>
    </w:p>
  </w:endnote>
  <w:endnote w:type="continuationNotice" w:id="1">
    <w:p w14:paraId="376DD4F0" w14:textId="77777777" w:rsidR="00A944E1" w:rsidRDefault="00A94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D32C" w14:textId="77777777" w:rsidR="00A944E1" w:rsidRDefault="00A94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D0037FE" w14:textId="77777777" w:rsidR="00A944E1" w:rsidRDefault="00A944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C401" w14:textId="77777777" w:rsidR="00A944E1" w:rsidRPr="00FA6E1C" w:rsidRDefault="00A944E1" w:rsidP="00FA6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4BB" w14:textId="77777777" w:rsidR="00A944E1" w:rsidRDefault="00A944E1" w:rsidP="00C65C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1ABD" w14:textId="77777777" w:rsidR="00A944E1" w:rsidRPr="00C65C62" w:rsidRDefault="00A944E1" w:rsidP="00C65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B141" w14:textId="77777777" w:rsidR="00A944E1" w:rsidRDefault="00A944E1">
      <w:r>
        <w:separator/>
      </w:r>
    </w:p>
  </w:footnote>
  <w:footnote w:type="continuationSeparator" w:id="0">
    <w:p w14:paraId="3150641F" w14:textId="77777777" w:rsidR="00A944E1" w:rsidRDefault="00A944E1">
      <w:r>
        <w:continuationSeparator/>
      </w:r>
    </w:p>
  </w:footnote>
  <w:footnote w:type="continuationNotice" w:id="1">
    <w:p w14:paraId="336CC9D5" w14:textId="77777777" w:rsidR="00A944E1" w:rsidRDefault="00A944E1"/>
  </w:footnote>
  <w:footnote w:id="2">
    <w:p w14:paraId="1D6D7435" w14:textId="2212BA74" w:rsidR="00A944E1" w:rsidRPr="0089759E" w:rsidRDefault="00A944E1">
      <w:pPr>
        <w:pStyle w:val="FootnoteText"/>
        <w:rPr>
          <w:sz w:val="16"/>
          <w:szCs w:val="16"/>
          <w:lang w:val="es-AR"/>
        </w:rPr>
      </w:pPr>
      <w:r w:rsidRPr="0089759E">
        <w:rPr>
          <w:rStyle w:val="FootnoteReference"/>
          <w:sz w:val="16"/>
          <w:szCs w:val="16"/>
        </w:rPr>
        <w:footnoteRef/>
      </w:r>
      <w:r w:rsidRPr="0089759E">
        <w:rPr>
          <w:sz w:val="16"/>
          <w:szCs w:val="16"/>
        </w:rPr>
        <w:t xml:space="preserve"> </w:t>
      </w:r>
      <w:r w:rsidRPr="0089759E">
        <w:rPr>
          <w:sz w:val="16"/>
          <w:szCs w:val="16"/>
          <w:lang w:val="es-ES_tradnl"/>
        </w:rPr>
        <w:t xml:space="preserve">Las metas del indicador se revisarán al momento del taller de arranque, cuando se espera tener definida la quinta </w:t>
      </w:r>
      <w:r w:rsidR="00FD47C1">
        <w:rPr>
          <w:sz w:val="16"/>
          <w:szCs w:val="16"/>
          <w:lang w:val="es-ES_tradnl"/>
        </w:rPr>
        <w:t>p</w:t>
      </w:r>
      <w:r w:rsidRPr="0089759E">
        <w:rPr>
          <w:sz w:val="16"/>
          <w:szCs w:val="16"/>
          <w:lang w:val="es-ES_tradnl"/>
        </w:rPr>
        <w:t>rovincia, ajustando los valores correspondientemente.</w:t>
      </w:r>
    </w:p>
  </w:footnote>
  <w:footnote w:id="3">
    <w:p w14:paraId="510CF176" w14:textId="00948BB4" w:rsidR="00A944E1" w:rsidRPr="00D70A2E" w:rsidRDefault="00A944E1">
      <w:pPr>
        <w:pStyle w:val="FootnoteText"/>
      </w:pPr>
      <w:r>
        <w:rPr>
          <w:rStyle w:val="FootnoteReference"/>
        </w:rPr>
        <w:footnoteRef/>
      </w:r>
      <w:r>
        <w:t xml:space="preserve"> </w:t>
      </w:r>
      <w:r>
        <w:rPr>
          <w:rFonts w:cs="Arial"/>
          <w:sz w:val="18"/>
          <w:szCs w:val="18"/>
          <w:lang w:val="es-ES_tradnl"/>
        </w:rPr>
        <w:t>Tanto del Producto 1.1 como del 1.2 los 7 sistemas seleccionados son aquellos que cierran el ciclo de gasto de presupuesto nacional.</w:t>
      </w:r>
    </w:p>
  </w:footnote>
  <w:footnote w:id="4">
    <w:p w14:paraId="2674B5E1" w14:textId="63690C73" w:rsidR="00A944E1" w:rsidRPr="008A4261" w:rsidRDefault="00A944E1" w:rsidP="00C42213">
      <w:pPr>
        <w:pStyle w:val="FootnoteText"/>
        <w:rPr>
          <w:sz w:val="18"/>
          <w:szCs w:val="18"/>
        </w:rPr>
      </w:pPr>
      <w:r w:rsidRPr="008A4261">
        <w:rPr>
          <w:rStyle w:val="FootnoteReference"/>
          <w:sz w:val="18"/>
          <w:szCs w:val="18"/>
        </w:rPr>
        <w:footnoteRef/>
      </w:r>
      <w:r w:rsidRPr="008A4261">
        <w:rPr>
          <w:sz w:val="18"/>
          <w:szCs w:val="18"/>
        </w:rPr>
        <w:t xml:space="preserve"> </w:t>
      </w:r>
      <w:r>
        <w:rPr>
          <w:sz w:val="18"/>
          <w:szCs w:val="18"/>
        </w:rPr>
        <w:tab/>
      </w:r>
      <w:hyperlink r:id="rId1" w:history="1">
        <w:r w:rsidRPr="009E57BD">
          <w:rPr>
            <w:rStyle w:val="Hyperlink"/>
            <w:sz w:val="18"/>
            <w:szCs w:val="18"/>
          </w:rPr>
          <w:t>https://www.economia.gob.ar/hacienda/cgn/cuenta/index.html</w:t>
        </w:r>
      </w:hyperlink>
      <w:r w:rsidRPr="008A4261">
        <w:rPr>
          <w:rFonts w:cs="Arial"/>
          <w:sz w:val="18"/>
          <w:szCs w:val="18"/>
          <w:lang w:val="es-ES_tradnl"/>
        </w:rPr>
        <w:t>.</w:t>
      </w:r>
    </w:p>
  </w:footnote>
  <w:footnote w:id="5">
    <w:p w14:paraId="65C67381" w14:textId="2C6EF54B" w:rsidR="00A944E1" w:rsidRPr="008A4261" w:rsidRDefault="00A944E1" w:rsidP="008A4261">
      <w:pPr>
        <w:pStyle w:val="FootnoteText"/>
        <w:spacing w:after="0"/>
        <w:rPr>
          <w:sz w:val="18"/>
          <w:szCs w:val="18"/>
        </w:rPr>
      </w:pPr>
      <w:r w:rsidRPr="008A4261">
        <w:rPr>
          <w:rStyle w:val="FootnoteReference"/>
          <w:sz w:val="18"/>
          <w:szCs w:val="18"/>
        </w:rPr>
        <w:footnoteRef/>
      </w:r>
      <w:r w:rsidRPr="008A4261">
        <w:rPr>
          <w:sz w:val="18"/>
          <w:szCs w:val="18"/>
        </w:rPr>
        <w:t xml:space="preserve"> </w:t>
      </w:r>
      <w:r>
        <w:rPr>
          <w:sz w:val="18"/>
          <w:szCs w:val="18"/>
        </w:rPr>
        <w:tab/>
      </w:r>
      <w:hyperlink r:id="rId2" w:history="1">
        <w:r w:rsidRPr="009E57BD">
          <w:rPr>
            <w:rStyle w:val="Hyperlink"/>
            <w:sz w:val="18"/>
            <w:szCs w:val="18"/>
          </w:rPr>
          <w:t>https://www.presupuestoabierto.gob.ar/sici/en-que-se-gasta</w:t>
        </w:r>
      </w:hyperlink>
      <w:r w:rsidRPr="008A4261">
        <w:rPr>
          <w:sz w:val="18"/>
          <w:szCs w:val="18"/>
        </w:rPr>
        <w:t xml:space="preserve">. </w:t>
      </w:r>
    </w:p>
  </w:footnote>
  <w:footnote w:id="6">
    <w:p w14:paraId="6C418CBD" w14:textId="37C51876" w:rsidR="00A944E1" w:rsidRPr="008A4261" w:rsidRDefault="00A944E1" w:rsidP="008A4261">
      <w:pPr>
        <w:pStyle w:val="FootnoteText"/>
        <w:spacing w:after="0"/>
        <w:rPr>
          <w:sz w:val="18"/>
          <w:szCs w:val="18"/>
          <w:lang w:val="en-US"/>
        </w:rPr>
      </w:pPr>
      <w:r w:rsidRPr="008A4261">
        <w:rPr>
          <w:rStyle w:val="FootnoteReference"/>
          <w:sz w:val="18"/>
          <w:szCs w:val="18"/>
        </w:rPr>
        <w:footnoteRef/>
      </w:r>
      <w:r w:rsidRPr="008A4261">
        <w:rPr>
          <w:sz w:val="18"/>
          <w:szCs w:val="18"/>
          <w:lang w:val="en-US"/>
        </w:rPr>
        <w:t xml:space="preserve"> </w:t>
      </w:r>
      <w:r>
        <w:rPr>
          <w:sz w:val="18"/>
          <w:szCs w:val="18"/>
          <w:lang w:val="en-US"/>
        </w:rPr>
        <w:tab/>
      </w:r>
      <w:r w:rsidRPr="008A4261">
        <w:rPr>
          <w:sz w:val="18"/>
          <w:szCs w:val="18"/>
          <w:lang w:val="en-US"/>
        </w:rPr>
        <w:t>Connect Americas.</w:t>
      </w:r>
    </w:p>
  </w:footnote>
  <w:footnote w:id="7">
    <w:p w14:paraId="4649C588" w14:textId="1E62879C" w:rsidR="00A944E1" w:rsidRPr="008A4261" w:rsidRDefault="00A944E1" w:rsidP="008A4261">
      <w:pPr>
        <w:pStyle w:val="FootnoteText"/>
        <w:ind w:left="450" w:hanging="450"/>
        <w:contextualSpacing/>
        <w:rPr>
          <w:sz w:val="18"/>
          <w:szCs w:val="18"/>
          <w:lang w:val="en-US"/>
        </w:rPr>
      </w:pPr>
      <w:r w:rsidRPr="008A4261">
        <w:rPr>
          <w:rStyle w:val="FootnoteReference"/>
          <w:sz w:val="18"/>
          <w:szCs w:val="18"/>
        </w:rPr>
        <w:footnoteRef/>
      </w:r>
      <w:r w:rsidRPr="008A4261">
        <w:rPr>
          <w:sz w:val="18"/>
          <w:szCs w:val="18"/>
          <w:lang w:val="en-US"/>
        </w:rPr>
        <w:t xml:space="preserve"> </w:t>
      </w:r>
      <w:r>
        <w:rPr>
          <w:sz w:val="18"/>
          <w:szCs w:val="18"/>
          <w:lang w:val="en-US"/>
        </w:rPr>
        <w:tab/>
      </w:r>
      <w:hyperlink r:id="rId3" w:history="1">
        <w:r w:rsidRPr="009E57BD">
          <w:rPr>
            <w:rStyle w:val="Hyperlink"/>
            <w:rFonts w:cs="Arial"/>
            <w:sz w:val="18"/>
            <w:szCs w:val="18"/>
            <w:lang w:val="en-US"/>
          </w:rPr>
          <w:t>www.santacruz.gob.ar</w:t>
        </w:r>
      </w:hyperlink>
      <w:r w:rsidRPr="008A4261">
        <w:rPr>
          <w:rFonts w:cs="Arial"/>
          <w:sz w:val="18"/>
          <w:szCs w:val="18"/>
          <w:lang w:val="en-US"/>
        </w:rPr>
        <w:t xml:space="preserve">; </w:t>
      </w:r>
      <w:hyperlink r:id="rId4" w:history="1">
        <w:r w:rsidRPr="008A4261">
          <w:rPr>
            <w:rStyle w:val="Hyperlink"/>
            <w:rFonts w:cs="Arial"/>
            <w:sz w:val="18"/>
            <w:szCs w:val="18"/>
            <w:lang w:val="en-US"/>
          </w:rPr>
          <w:t>www.gabierto.chubut.gov.ar</w:t>
        </w:r>
      </w:hyperlink>
      <w:r w:rsidRPr="008A4261">
        <w:rPr>
          <w:rFonts w:cs="Arial"/>
          <w:sz w:val="18"/>
          <w:szCs w:val="18"/>
          <w:lang w:val="en-US"/>
        </w:rPr>
        <w:t xml:space="preserve"> ; </w:t>
      </w:r>
      <w:hyperlink r:id="rId5" w:history="1">
        <w:r w:rsidRPr="008A4261">
          <w:rPr>
            <w:rStyle w:val="Hyperlink"/>
            <w:rFonts w:cs="Arial"/>
            <w:sz w:val="18"/>
            <w:szCs w:val="18"/>
            <w:lang w:val="en-US"/>
          </w:rPr>
          <w:t>www.hacienda.catamarca.gov.ar</w:t>
        </w:r>
      </w:hyperlink>
      <w:r w:rsidRPr="008A4261">
        <w:rPr>
          <w:rFonts w:cs="Arial"/>
          <w:sz w:val="18"/>
          <w:szCs w:val="18"/>
          <w:lang w:val="en-US"/>
        </w:rPr>
        <w:t xml:space="preserve"> ; </w:t>
      </w:r>
      <w:hyperlink r:id="rId6" w:history="1">
        <w:r w:rsidRPr="008A4261">
          <w:rPr>
            <w:rStyle w:val="Hyperlink"/>
            <w:rFonts w:cs="Arial"/>
            <w:sz w:val="18"/>
            <w:szCs w:val="18"/>
            <w:lang w:val="en-US"/>
          </w:rPr>
          <w:t>www.meconse.gov.ar</w:t>
        </w:r>
      </w:hyperlink>
      <w:r w:rsidRPr="008A4261">
        <w:rPr>
          <w:rFonts w:cs="Arial"/>
          <w:sz w:val="18"/>
          <w:szCs w:val="18"/>
          <w:lang w:val="en-US"/>
        </w:rPr>
        <w:t xml:space="preserve"> </w:t>
      </w:r>
    </w:p>
  </w:footnote>
  <w:footnote w:id="8">
    <w:p w14:paraId="14034B07" w14:textId="000CC00C" w:rsidR="00A944E1" w:rsidRPr="008A4261" w:rsidRDefault="00A944E1" w:rsidP="008A4261">
      <w:pPr>
        <w:pStyle w:val="FootnoteText"/>
        <w:ind w:left="450" w:hanging="450"/>
        <w:contextualSpacing/>
        <w:rPr>
          <w:sz w:val="18"/>
          <w:szCs w:val="18"/>
          <w:lang w:val="en-US"/>
        </w:rPr>
      </w:pPr>
      <w:r w:rsidRPr="008A4261">
        <w:rPr>
          <w:rStyle w:val="FootnoteReference"/>
          <w:sz w:val="18"/>
          <w:szCs w:val="18"/>
        </w:rPr>
        <w:footnoteRef/>
      </w:r>
      <w:r w:rsidRPr="008A4261">
        <w:rPr>
          <w:sz w:val="18"/>
          <w:szCs w:val="18"/>
          <w:lang w:val="en-US"/>
        </w:rPr>
        <w:t xml:space="preserve"> </w:t>
      </w:r>
      <w:r>
        <w:rPr>
          <w:sz w:val="18"/>
          <w:szCs w:val="18"/>
          <w:lang w:val="en-US"/>
        </w:rPr>
        <w:tab/>
      </w:r>
      <w:hyperlink r:id="rId7" w:history="1">
        <w:r w:rsidRPr="009E57BD">
          <w:rPr>
            <w:rStyle w:val="Hyperlink"/>
            <w:rFonts w:cs="Arial"/>
            <w:sz w:val="18"/>
            <w:szCs w:val="18"/>
            <w:lang w:val="en-US"/>
          </w:rPr>
          <w:t>http://www.asap.org.ar/analisis-fiscal/cumplimiento-de-la-ley-de-responsabilidad-fiscal</w:t>
        </w:r>
      </w:hyperlink>
      <w:r w:rsidRPr="008A4261">
        <w:rPr>
          <w:rFonts w:cs="Arial"/>
          <w:sz w:val="18"/>
          <w:szCs w:val="18"/>
          <w:lang w:val="en-US"/>
        </w:rPr>
        <w:t>.</w:t>
      </w:r>
    </w:p>
  </w:footnote>
  <w:footnote w:id="9">
    <w:p w14:paraId="234D2D4B" w14:textId="4ABC65D5" w:rsidR="00A944E1" w:rsidRPr="008A4261" w:rsidRDefault="00A944E1" w:rsidP="008A4261">
      <w:pPr>
        <w:pStyle w:val="FootnoteText"/>
        <w:ind w:left="450" w:hanging="450"/>
        <w:contextualSpacing/>
        <w:rPr>
          <w:sz w:val="18"/>
          <w:szCs w:val="18"/>
          <w:lang w:val="en-US"/>
        </w:rPr>
      </w:pPr>
      <w:r w:rsidRPr="008A4261">
        <w:rPr>
          <w:rStyle w:val="FootnoteReference"/>
          <w:sz w:val="18"/>
          <w:szCs w:val="18"/>
        </w:rPr>
        <w:footnoteRef/>
      </w:r>
      <w:r w:rsidRPr="008A4261">
        <w:rPr>
          <w:sz w:val="18"/>
          <w:szCs w:val="18"/>
          <w:lang w:val="en-US"/>
        </w:rPr>
        <w:t xml:space="preserve"> </w:t>
      </w:r>
      <w:r>
        <w:rPr>
          <w:sz w:val="18"/>
          <w:szCs w:val="18"/>
          <w:lang w:val="en-US"/>
        </w:rPr>
        <w:tab/>
      </w:r>
      <w:hyperlink r:id="rId8" w:history="1">
        <w:r w:rsidRPr="009E57BD">
          <w:rPr>
            <w:rStyle w:val="Hyperlink"/>
            <w:sz w:val="18"/>
            <w:szCs w:val="18"/>
            <w:lang w:val="en-US"/>
          </w:rPr>
          <w:t>http://www.cgp-catamarca.gob.ar/ejegas.php</w:t>
        </w:r>
      </w:hyperlink>
      <w:r w:rsidRPr="008A4261">
        <w:rPr>
          <w:sz w:val="18"/>
          <w:szCs w:val="18"/>
          <w:lang w:val="en-US"/>
        </w:rPr>
        <w:t xml:space="preserve"> </w:t>
      </w:r>
    </w:p>
  </w:footnote>
  <w:footnote w:id="10">
    <w:p w14:paraId="7BC8BB29" w14:textId="30C374DF" w:rsidR="00A944E1" w:rsidRPr="00E556D3" w:rsidRDefault="00A944E1" w:rsidP="008A4261">
      <w:pPr>
        <w:pStyle w:val="FootnoteText"/>
        <w:ind w:left="450" w:hanging="450"/>
        <w:contextualSpacing/>
        <w:rPr>
          <w:lang w:val="en-US"/>
        </w:rPr>
      </w:pPr>
      <w:r w:rsidRPr="008A4261">
        <w:rPr>
          <w:rStyle w:val="FootnoteReference"/>
          <w:sz w:val="18"/>
          <w:szCs w:val="18"/>
        </w:rPr>
        <w:footnoteRef/>
      </w:r>
      <w:r w:rsidRPr="008A4261">
        <w:rPr>
          <w:sz w:val="18"/>
          <w:szCs w:val="18"/>
          <w:lang w:val="en-US"/>
        </w:rPr>
        <w:t xml:space="preserve"> </w:t>
      </w:r>
      <w:r>
        <w:rPr>
          <w:sz w:val="18"/>
          <w:szCs w:val="18"/>
          <w:lang w:val="en-US"/>
        </w:rPr>
        <w:tab/>
      </w:r>
      <w:hyperlink r:id="rId9" w:history="1">
        <w:r w:rsidRPr="009E57BD">
          <w:rPr>
            <w:rStyle w:val="Hyperlink"/>
            <w:sz w:val="18"/>
            <w:szCs w:val="18"/>
            <w:lang w:val="en-US"/>
          </w:rPr>
          <w:t>http://www.chubut.gov.ar/portal/wp-organismos/sgp/2018/05/09/ejecucion-presupuestaria-4o-trimestre-2017/</w:t>
        </w:r>
      </w:hyperlink>
    </w:p>
  </w:footnote>
  <w:footnote w:id="11">
    <w:p w14:paraId="52FEC129" w14:textId="77777777" w:rsidR="00A944E1" w:rsidRPr="000F5F0F" w:rsidRDefault="00A944E1" w:rsidP="00F8731F">
      <w:pPr>
        <w:pStyle w:val="FootnoteText"/>
        <w:rPr>
          <w:lang w:val="es-AR"/>
        </w:rPr>
      </w:pPr>
      <w:r>
        <w:rPr>
          <w:rStyle w:val="FootnoteReference"/>
          <w:rFonts w:eastAsia="MS Gothic"/>
        </w:rPr>
        <w:footnoteRef/>
      </w:r>
      <w:r>
        <w:t xml:space="preserve"> </w:t>
      </w:r>
      <w:r>
        <w:rPr>
          <w:lang w:val="es-AR"/>
        </w:rPr>
        <w:t xml:space="preserve">Asumimos que la fracción de solicitudes tratados va a ser del 50%. A su vez, teniendo en cuenta los datos mencionado en el documento establecimos que de una de las 150 agencias va a presentar en promedio 33 solicitudes.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9567" w14:textId="77777777" w:rsidR="00A944E1" w:rsidRDefault="00A944E1">
    <w:pPr>
      <w:pStyle w:val="Header"/>
      <w:jc w:val="center"/>
    </w:pPr>
    <w:r w:rsidRPr="005820D6">
      <w:t xml:space="preserve">- </w:t>
    </w:r>
    <w:r>
      <w:fldChar w:fldCharType="begin"/>
    </w:r>
    <w:r>
      <w:instrText xml:space="preserve"> PAGE   \* MERGEFORMAT </w:instrText>
    </w:r>
    <w:r>
      <w:fldChar w:fldCharType="separate"/>
    </w:r>
    <w:r>
      <w:rPr>
        <w:noProof/>
      </w:rPr>
      <w:t>2</w:t>
    </w:r>
    <w:r>
      <w:rPr>
        <w:noProof/>
      </w:rPr>
      <w:fldChar w:fldCharType="end"/>
    </w:r>
    <w:r w:rsidRPr="005820D6">
      <w:t xml:space="preserve"> -</w:t>
    </w:r>
  </w:p>
  <w:p w14:paraId="7C5B4ED4" w14:textId="77777777" w:rsidR="00A944E1" w:rsidRDefault="00A94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B388" w14:textId="77777777" w:rsidR="00A944E1" w:rsidRDefault="00A944E1" w:rsidP="00F27B7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12C5" w14:textId="3A07851C" w:rsidR="00A944E1" w:rsidRPr="00704B37" w:rsidRDefault="00A944E1">
    <w:pPr>
      <w:pStyle w:val="Header"/>
      <w:jc w:val="right"/>
      <w:rPr>
        <w:rFonts w:cs="Arial"/>
        <w:sz w:val="18"/>
        <w:szCs w:val="18"/>
      </w:rPr>
    </w:pPr>
    <w:r w:rsidRPr="00704B37">
      <w:rPr>
        <w:rFonts w:cs="Arial"/>
        <w:sz w:val="18"/>
        <w:szCs w:val="18"/>
        <w:lang w:val="es-AR"/>
      </w:rPr>
      <w:t>Enlace Electrónico</w:t>
    </w:r>
    <w:r w:rsidRPr="00704B37">
      <w:rPr>
        <w:rFonts w:cs="Arial"/>
        <w:sz w:val="18"/>
        <w:szCs w:val="18"/>
      </w:rPr>
      <w:t xml:space="preserve"> – AR-L1292</w:t>
    </w:r>
  </w:p>
  <w:p w14:paraId="19535DD9" w14:textId="1C50C1B9" w:rsidR="00A944E1" w:rsidRPr="00704B37" w:rsidRDefault="00A944E1">
    <w:pPr>
      <w:pStyle w:val="Header"/>
      <w:jc w:val="right"/>
      <w:rPr>
        <w:rFonts w:cs="Arial"/>
        <w:sz w:val="18"/>
        <w:szCs w:val="18"/>
      </w:rPr>
    </w:pPr>
    <w:sdt>
      <w:sdtPr>
        <w:rPr>
          <w:rFonts w:cs="Arial"/>
          <w:sz w:val="18"/>
          <w:szCs w:val="18"/>
        </w:rPr>
        <w:id w:val="-1007362626"/>
        <w:docPartObj>
          <w:docPartGallery w:val="Page Numbers (Top of Page)"/>
          <w:docPartUnique/>
        </w:docPartObj>
      </w:sdtPr>
      <w:sdtContent>
        <w:r w:rsidRPr="00704B37">
          <w:rPr>
            <w:rFonts w:cs="Arial"/>
            <w:sz w:val="18"/>
            <w:szCs w:val="18"/>
          </w:rPr>
          <w:t xml:space="preserve">Página </w:t>
        </w:r>
        <w:r w:rsidRPr="00704B37">
          <w:rPr>
            <w:rFonts w:cs="Arial"/>
            <w:bCs/>
            <w:sz w:val="18"/>
            <w:szCs w:val="18"/>
          </w:rPr>
          <w:fldChar w:fldCharType="begin"/>
        </w:r>
        <w:r w:rsidRPr="00704B37">
          <w:rPr>
            <w:rFonts w:cs="Arial"/>
            <w:bCs/>
            <w:sz w:val="18"/>
            <w:szCs w:val="18"/>
          </w:rPr>
          <w:instrText xml:space="preserve"> PAGE </w:instrText>
        </w:r>
        <w:r w:rsidRPr="00704B37">
          <w:rPr>
            <w:rFonts w:cs="Arial"/>
            <w:bCs/>
            <w:sz w:val="18"/>
            <w:szCs w:val="18"/>
          </w:rPr>
          <w:fldChar w:fldCharType="separate"/>
        </w:r>
        <w:r w:rsidRPr="00704B37">
          <w:rPr>
            <w:rFonts w:cs="Arial"/>
            <w:bCs/>
            <w:noProof/>
            <w:sz w:val="18"/>
            <w:szCs w:val="18"/>
          </w:rPr>
          <w:t>13</w:t>
        </w:r>
        <w:r w:rsidRPr="00704B37">
          <w:rPr>
            <w:rFonts w:cs="Arial"/>
            <w:bCs/>
            <w:sz w:val="18"/>
            <w:szCs w:val="18"/>
          </w:rPr>
          <w:fldChar w:fldCharType="end"/>
        </w:r>
        <w:r w:rsidRPr="00704B37">
          <w:rPr>
            <w:rFonts w:cs="Arial"/>
            <w:sz w:val="18"/>
            <w:szCs w:val="18"/>
          </w:rPr>
          <w:t xml:space="preserve"> de </w:t>
        </w:r>
        <w:r w:rsidRPr="00704B37">
          <w:rPr>
            <w:rFonts w:cs="Arial"/>
            <w:bCs/>
            <w:sz w:val="18"/>
            <w:szCs w:val="18"/>
          </w:rPr>
          <w:fldChar w:fldCharType="begin"/>
        </w:r>
        <w:r w:rsidRPr="00704B37">
          <w:rPr>
            <w:rFonts w:cs="Arial"/>
            <w:bCs/>
            <w:sz w:val="18"/>
            <w:szCs w:val="18"/>
          </w:rPr>
          <w:instrText xml:space="preserve"> NUMPAGES  </w:instrText>
        </w:r>
        <w:r w:rsidRPr="00704B37">
          <w:rPr>
            <w:rFonts w:cs="Arial"/>
            <w:bCs/>
            <w:sz w:val="18"/>
            <w:szCs w:val="18"/>
          </w:rPr>
          <w:fldChar w:fldCharType="separate"/>
        </w:r>
        <w:r w:rsidRPr="00704B37">
          <w:rPr>
            <w:rFonts w:cs="Arial"/>
            <w:bCs/>
            <w:noProof/>
            <w:sz w:val="18"/>
            <w:szCs w:val="18"/>
          </w:rPr>
          <w:t>31</w:t>
        </w:r>
        <w:r w:rsidRPr="00704B37">
          <w:rPr>
            <w:rFonts w:cs="Arial"/>
            <w:bCs/>
            <w:sz w:val="18"/>
            <w:szCs w:val="18"/>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6E16" w14:textId="6124AA20" w:rsidR="00A944E1" w:rsidRDefault="00A944E1" w:rsidP="002A4BA4">
    <w:pPr>
      <w:pStyle w:val="Header"/>
      <w:jc w:val="right"/>
      <w:rPr>
        <w:rFonts w:cs="Arial"/>
        <w:sz w:val="20"/>
      </w:rPr>
    </w:pPr>
    <w:r w:rsidRPr="00C65C62">
      <w:rPr>
        <w:rFonts w:cs="Arial"/>
        <w:sz w:val="20"/>
        <w:lang w:val="es-AR"/>
      </w:rPr>
      <w:t>Enlace Electrónico</w:t>
    </w:r>
    <w:r>
      <w:rPr>
        <w:rFonts w:cs="Arial"/>
        <w:sz w:val="20"/>
      </w:rPr>
      <w:t xml:space="preserve"> – AR-L1292</w:t>
    </w:r>
  </w:p>
  <w:p w14:paraId="5F5D4578" w14:textId="725D916A" w:rsidR="00A944E1" w:rsidRPr="004524FF" w:rsidRDefault="00A944E1" w:rsidP="004524FF">
    <w:pPr>
      <w:pStyle w:val="Header"/>
      <w:jc w:val="right"/>
      <w:rPr>
        <w:rFonts w:cs="Arial"/>
        <w:sz w:val="20"/>
      </w:rPr>
    </w:pPr>
    <w:sdt>
      <w:sdtPr>
        <w:rPr>
          <w:rFonts w:cs="Arial"/>
          <w:sz w:val="20"/>
        </w:rPr>
        <w:id w:val="-471605419"/>
        <w:docPartObj>
          <w:docPartGallery w:val="Page Numbers (Top of Page)"/>
          <w:docPartUnique/>
        </w:docPartObj>
      </w:sdtPr>
      <w:sdtContent>
        <w:r w:rsidRPr="00C623D1">
          <w:rPr>
            <w:rFonts w:cs="Arial"/>
            <w:sz w:val="20"/>
          </w:rPr>
          <w:t xml:space="preserve">Página </w:t>
        </w:r>
        <w:r w:rsidRPr="00C623D1">
          <w:rPr>
            <w:rFonts w:cs="Arial"/>
            <w:bCs/>
            <w:sz w:val="20"/>
          </w:rPr>
          <w:fldChar w:fldCharType="begin"/>
        </w:r>
        <w:r w:rsidRPr="00C623D1">
          <w:rPr>
            <w:rFonts w:cs="Arial"/>
            <w:bCs/>
            <w:sz w:val="20"/>
          </w:rPr>
          <w:instrText xml:space="preserve"> PAGE </w:instrText>
        </w:r>
        <w:r w:rsidRPr="00C623D1">
          <w:rPr>
            <w:rFonts w:cs="Arial"/>
            <w:bCs/>
            <w:sz w:val="20"/>
          </w:rPr>
          <w:fldChar w:fldCharType="separate"/>
        </w:r>
        <w:r w:rsidRPr="00C623D1">
          <w:rPr>
            <w:rFonts w:cs="Arial"/>
            <w:bCs/>
            <w:noProof/>
            <w:sz w:val="20"/>
          </w:rPr>
          <w:t>24</w:t>
        </w:r>
        <w:r w:rsidRPr="00C623D1">
          <w:rPr>
            <w:rFonts w:cs="Arial"/>
            <w:bCs/>
            <w:sz w:val="20"/>
          </w:rPr>
          <w:fldChar w:fldCharType="end"/>
        </w:r>
        <w:r w:rsidRPr="00C623D1">
          <w:rPr>
            <w:rFonts w:cs="Arial"/>
            <w:sz w:val="20"/>
          </w:rPr>
          <w:t xml:space="preserve"> de </w:t>
        </w:r>
        <w:r w:rsidRPr="00C623D1">
          <w:rPr>
            <w:rFonts w:cs="Arial"/>
            <w:bCs/>
            <w:sz w:val="20"/>
          </w:rPr>
          <w:fldChar w:fldCharType="begin"/>
        </w:r>
        <w:r w:rsidRPr="00C623D1">
          <w:rPr>
            <w:rFonts w:cs="Arial"/>
            <w:bCs/>
            <w:sz w:val="20"/>
          </w:rPr>
          <w:instrText xml:space="preserve"> NUMPAGES  </w:instrText>
        </w:r>
        <w:r w:rsidRPr="00C623D1">
          <w:rPr>
            <w:rFonts w:cs="Arial"/>
            <w:bCs/>
            <w:sz w:val="20"/>
          </w:rPr>
          <w:fldChar w:fldCharType="separate"/>
        </w:r>
        <w:r w:rsidRPr="00C623D1">
          <w:rPr>
            <w:rFonts w:cs="Arial"/>
            <w:bCs/>
            <w:noProof/>
            <w:sz w:val="20"/>
          </w:rPr>
          <w:t>31</w:t>
        </w:r>
        <w:r w:rsidRPr="00C623D1">
          <w:rPr>
            <w:rFonts w:cs="Arial"/>
            <w:bCs/>
            <w:sz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EA1"/>
    <w:multiLevelType w:val="multilevel"/>
    <w:tmpl w:val="E7B237F6"/>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A0404"/>
    <w:multiLevelType w:val="hybridMultilevel"/>
    <w:tmpl w:val="796A4A86"/>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0DAB7FC9"/>
    <w:multiLevelType w:val="multilevel"/>
    <w:tmpl w:val="5936C1E0"/>
    <w:lvl w:ilvl="0">
      <w:start w:val="1"/>
      <w:numFmt w:val="decimal"/>
      <w:pStyle w:val="Chapter"/>
      <w:lvlText w:val="%1"/>
      <w:lvlJc w:val="left"/>
      <w:pPr>
        <w:ind w:left="720" w:hanging="432"/>
      </w:pPr>
      <w:rPr>
        <w:rFonts w:cs="Times New Roman" w:hint="default"/>
        <w:b/>
        <w:i w:val="0"/>
      </w:rPr>
    </w:lvl>
    <w:lvl w:ilvl="1">
      <w:start w:val="1"/>
      <w:numFmt w:val="decimal"/>
      <w:pStyle w:val="Heading2"/>
      <w:lvlText w:val="%1.%2"/>
      <w:lvlJc w:val="left"/>
      <w:pPr>
        <w:ind w:left="864" w:hanging="576"/>
      </w:pPr>
      <w:rPr>
        <w:rFonts w:cs="Times New Roman" w:hint="default"/>
        <w:b w:val="0"/>
        <w:i w:val="0"/>
        <w:sz w:val="23"/>
      </w:rPr>
    </w:lvl>
    <w:lvl w:ilvl="2">
      <w:start w:val="1"/>
      <w:numFmt w:val="decimal"/>
      <w:pStyle w:val="Heading3"/>
      <w:lvlText w:val="%1.%2.%3"/>
      <w:lvlJc w:val="left"/>
      <w:pPr>
        <w:ind w:left="1008" w:hanging="720"/>
      </w:pPr>
      <w:rPr>
        <w:rFonts w:cs="Times New Roman" w:hint="default"/>
      </w:rPr>
    </w:lvl>
    <w:lvl w:ilvl="3">
      <w:start w:val="1"/>
      <w:numFmt w:val="decimal"/>
      <w:pStyle w:val="Heading4"/>
      <w:lvlText w:val="%1.%2.%3.%4"/>
      <w:lvlJc w:val="left"/>
      <w:pPr>
        <w:ind w:left="1152" w:hanging="864"/>
      </w:pPr>
      <w:rPr>
        <w:rFonts w:cs="Times New Roman" w:hint="default"/>
      </w:rPr>
    </w:lvl>
    <w:lvl w:ilvl="4">
      <w:start w:val="1"/>
      <w:numFmt w:val="decimal"/>
      <w:pStyle w:val="Heading5"/>
      <w:lvlText w:val="%1.%2.%3.%4.%5"/>
      <w:lvlJc w:val="left"/>
      <w:pPr>
        <w:ind w:left="1296" w:hanging="1008"/>
      </w:pPr>
      <w:rPr>
        <w:rFonts w:cs="Times New Roman" w:hint="default"/>
      </w:rPr>
    </w:lvl>
    <w:lvl w:ilvl="5">
      <w:start w:val="1"/>
      <w:numFmt w:val="decimal"/>
      <w:pStyle w:val="Heading6"/>
      <w:lvlText w:val="%1.%2.%3.%4.%5.%6"/>
      <w:lvlJc w:val="left"/>
      <w:pPr>
        <w:ind w:left="1440" w:hanging="1152"/>
      </w:pPr>
      <w:rPr>
        <w:rFonts w:cs="Times New Roman" w:hint="default"/>
      </w:rPr>
    </w:lvl>
    <w:lvl w:ilvl="6">
      <w:start w:val="1"/>
      <w:numFmt w:val="decimal"/>
      <w:pStyle w:val="Heading7"/>
      <w:lvlText w:val="%1.%2.%3.%4.%5.%6.%7"/>
      <w:lvlJc w:val="left"/>
      <w:pPr>
        <w:ind w:left="1584" w:hanging="1296"/>
      </w:pPr>
      <w:rPr>
        <w:rFonts w:cs="Times New Roman" w:hint="default"/>
      </w:rPr>
    </w:lvl>
    <w:lvl w:ilvl="7">
      <w:start w:val="1"/>
      <w:numFmt w:val="decimal"/>
      <w:pStyle w:val="Heading8"/>
      <w:lvlText w:val="%1.%2.%3.%4.%5.%6.%7.%8"/>
      <w:lvlJc w:val="left"/>
      <w:pPr>
        <w:ind w:left="1728" w:hanging="1440"/>
      </w:pPr>
      <w:rPr>
        <w:rFonts w:cs="Times New Roman" w:hint="default"/>
      </w:rPr>
    </w:lvl>
    <w:lvl w:ilvl="8">
      <w:start w:val="1"/>
      <w:numFmt w:val="decimal"/>
      <w:pStyle w:val="Heading9"/>
      <w:lvlText w:val="%1.%2.%3.%4.%5.%6.%7.%8.%9"/>
      <w:lvlJc w:val="left"/>
      <w:pPr>
        <w:ind w:left="1872" w:hanging="1584"/>
      </w:pPr>
      <w:rPr>
        <w:rFonts w:cs="Times New Roman" w:hint="default"/>
      </w:rPr>
    </w:lvl>
  </w:abstractNum>
  <w:abstractNum w:abstractNumId="3" w15:restartNumberingAfterBreak="0">
    <w:nsid w:val="16F737B1"/>
    <w:multiLevelType w:val="hybridMultilevel"/>
    <w:tmpl w:val="D806F0BE"/>
    <w:lvl w:ilvl="0" w:tplc="B700FFD2">
      <w:start w:val="1"/>
      <w:numFmt w:val="upperLetter"/>
      <w:lvlText w:val="%1."/>
      <w:lvlJc w:val="left"/>
      <w:pPr>
        <w:ind w:left="648" w:hanging="360"/>
      </w:pPr>
      <w:rPr>
        <w:rFonts w:hint="default"/>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4" w15:restartNumberingAfterBreak="0">
    <w:nsid w:val="1E857B0C"/>
    <w:multiLevelType w:val="hybridMultilevel"/>
    <w:tmpl w:val="F5F6835A"/>
    <w:lvl w:ilvl="0" w:tplc="8FB22B44">
      <w:start w:val="1"/>
      <w:numFmt w:val="lowerRoman"/>
      <w:lvlText w:val="(%1)"/>
      <w:lvlJc w:val="left"/>
      <w:pPr>
        <w:ind w:left="1008" w:hanging="360"/>
      </w:pPr>
      <w:rPr>
        <w:rFonts w:ascii="Arial" w:eastAsia="Times New Roman" w:hAnsi="Arial" w:cs="Arial"/>
      </w:rPr>
    </w:lvl>
    <w:lvl w:ilvl="1" w:tplc="300A0019" w:tentative="1">
      <w:start w:val="1"/>
      <w:numFmt w:val="lowerLetter"/>
      <w:lvlText w:val="%2."/>
      <w:lvlJc w:val="left"/>
      <w:pPr>
        <w:ind w:left="1728" w:hanging="360"/>
      </w:pPr>
    </w:lvl>
    <w:lvl w:ilvl="2" w:tplc="300A001B" w:tentative="1">
      <w:start w:val="1"/>
      <w:numFmt w:val="lowerRoman"/>
      <w:lvlText w:val="%3."/>
      <w:lvlJc w:val="right"/>
      <w:pPr>
        <w:ind w:left="2448" w:hanging="180"/>
      </w:pPr>
    </w:lvl>
    <w:lvl w:ilvl="3" w:tplc="300A000F" w:tentative="1">
      <w:start w:val="1"/>
      <w:numFmt w:val="decimal"/>
      <w:lvlText w:val="%4."/>
      <w:lvlJc w:val="left"/>
      <w:pPr>
        <w:ind w:left="3168" w:hanging="360"/>
      </w:pPr>
    </w:lvl>
    <w:lvl w:ilvl="4" w:tplc="300A0019" w:tentative="1">
      <w:start w:val="1"/>
      <w:numFmt w:val="lowerLetter"/>
      <w:lvlText w:val="%5."/>
      <w:lvlJc w:val="left"/>
      <w:pPr>
        <w:ind w:left="3888" w:hanging="360"/>
      </w:pPr>
    </w:lvl>
    <w:lvl w:ilvl="5" w:tplc="300A001B" w:tentative="1">
      <w:start w:val="1"/>
      <w:numFmt w:val="lowerRoman"/>
      <w:lvlText w:val="%6."/>
      <w:lvlJc w:val="right"/>
      <w:pPr>
        <w:ind w:left="4608" w:hanging="180"/>
      </w:pPr>
    </w:lvl>
    <w:lvl w:ilvl="6" w:tplc="300A000F" w:tentative="1">
      <w:start w:val="1"/>
      <w:numFmt w:val="decimal"/>
      <w:lvlText w:val="%7."/>
      <w:lvlJc w:val="left"/>
      <w:pPr>
        <w:ind w:left="5328" w:hanging="360"/>
      </w:pPr>
    </w:lvl>
    <w:lvl w:ilvl="7" w:tplc="300A0019" w:tentative="1">
      <w:start w:val="1"/>
      <w:numFmt w:val="lowerLetter"/>
      <w:lvlText w:val="%8."/>
      <w:lvlJc w:val="left"/>
      <w:pPr>
        <w:ind w:left="6048" w:hanging="360"/>
      </w:pPr>
    </w:lvl>
    <w:lvl w:ilvl="8" w:tplc="300A001B" w:tentative="1">
      <w:start w:val="1"/>
      <w:numFmt w:val="lowerRoman"/>
      <w:lvlText w:val="%9."/>
      <w:lvlJc w:val="right"/>
      <w:pPr>
        <w:ind w:left="6768" w:hanging="180"/>
      </w:pPr>
    </w:lvl>
  </w:abstractNum>
  <w:abstractNum w:abstractNumId="5" w15:restartNumberingAfterBreak="0">
    <w:nsid w:val="20CE3EFD"/>
    <w:multiLevelType w:val="hybridMultilevel"/>
    <w:tmpl w:val="310C1176"/>
    <w:lvl w:ilvl="0" w:tplc="0F7A2C96">
      <w:start w:val="1"/>
      <w:numFmt w:val="lowerRoman"/>
      <w:lvlText w:val="%1."/>
      <w:lvlJc w:val="right"/>
      <w:pPr>
        <w:ind w:left="1008" w:hanging="360"/>
      </w:pPr>
      <w:rPr>
        <w:b w:val="0"/>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AB065E2"/>
    <w:multiLevelType w:val="multilevel"/>
    <w:tmpl w:val="A02651AE"/>
    <w:lvl w:ilvl="0">
      <w:start w:val="2"/>
      <w:numFmt w:val="decimal"/>
      <w:lvlText w:val="%1"/>
      <w:lvlJc w:val="left"/>
      <w:pPr>
        <w:ind w:left="360" w:hanging="360"/>
      </w:pPr>
      <w:rPr>
        <w:rFonts w:hint="default"/>
        <w:color w:val="auto"/>
        <w:w w:val="105"/>
      </w:rPr>
    </w:lvl>
    <w:lvl w:ilvl="1">
      <w:start w:val="1"/>
      <w:numFmt w:val="decimal"/>
      <w:lvlText w:val="%1.%2"/>
      <w:lvlJc w:val="left"/>
      <w:pPr>
        <w:ind w:left="360" w:hanging="360"/>
      </w:pPr>
      <w:rPr>
        <w:rFonts w:hint="default"/>
        <w:color w:val="auto"/>
        <w:w w:val="105"/>
      </w:rPr>
    </w:lvl>
    <w:lvl w:ilvl="2">
      <w:start w:val="1"/>
      <w:numFmt w:val="decimal"/>
      <w:lvlText w:val="%1.%2.%3"/>
      <w:lvlJc w:val="left"/>
      <w:pPr>
        <w:ind w:left="720" w:hanging="720"/>
      </w:pPr>
      <w:rPr>
        <w:rFonts w:hint="default"/>
        <w:color w:val="auto"/>
        <w:w w:val="105"/>
      </w:rPr>
    </w:lvl>
    <w:lvl w:ilvl="3">
      <w:start w:val="1"/>
      <w:numFmt w:val="decimal"/>
      <w:lvlText w:val="%1.%2.%3.%4"/>
      <w:lvlJc w:val="left"/>
      <w:pPr>
        <w:ind w:left="720" w:hanging="720"/>
      </w:pPr>
      <w:rPr>
        <w:rFonts w:hint="default"/>
        <w:color w:val="auto"/>
        <w:w w:val="105"/>
      </w:rPr>
    </w:lvl>
    <w:lvl w:ilvl="4">
      <w:start w:val="1"/>
      <w:numFmt w:val="decimal"/>
      <w:lvlText w:val="%1.%2.%3.%4.%5"/>
      <w:lvlJc w:val="left"/>
      <w:pPr>
        <w:ind w:left="1080" w:hanging="1080"/>
      </w:pPr>
      <w:rPr>
        <w:rFonts w:hint="default"/>
        <w:color w:val="auto"/>
        <w:w w:val="105"/>
      </w:rPr>
    </w:lvl>
    <w:lvl w:ilvl="5">
      <w:start w:val="1"/>
      <w:numFmt w:val="decimal"/>
      <w:lvlText w:val="%1.%2.%3.%4.%5.%6"/>
      <w:lvlJc w:val="left"/>
      <w:pPr>
        <w:ind w:left="1080" w:hanging="1080"/>
      </w:pPr>
      <w:rPr>
        <w:rFonts w:hint="default"/>
        <w:color w:val="auto"/>
        <w:w w:val="105"/>
      </w:rPr>
    </w:lvl>
    <w:lvl w:ilvl="6">
      <w:start w:val="1"/>
      <w:numFmt w:val="decimal"/>
      <w:lvlText w:val="%1.%2.%3.%4.%5.%6.%7"/>
      <w:lvlJc w:val="left"/>
      <w:pPr>
        <w:ind w:left="1440" w:hanging="1440"/>
      </w:pPr>
      <w:rPr>
        <w:rFonts w:hint="default"/>
        <w:color w:val="auto"/>
        <w:w w:val="105"/>
      </w:rPr>
    </w:lvl>
    <w:lvl w:ilvl="7">
      <w:start w:val="1"/>
      <w:numFmt w:val="decimal"/>
      <w:lvlText w:val="%1.%2.%3.%4.%5.%6.%7.%8"/>
      <w:lvlJc w:val="left"/>
      <w:pPr>
        <w:ind w:left="1440" w:hanging="1440"/>
      </w:pPr>
      <w:rPr>
        <w:rFonts w:hint="default"/>
        <w:color w:val="auto"/>
        <w:w w:val="105"/>
      </w:rPr>
    </w:lvl>
    <w:lvl w:ilvl="8">
      <w:start w:val="1"/>
      <w:numFmt w:val="decimal"/>
      <w:lvlText w:val="%1.%2.%3.%4.%5.%6.%7.%8.%9"/>
      <w:lvlJc w:val="left"/>
      <w:pPr>
        <w:ind w:left="1800" w:hanging="1800"/>
      </w:pPr>
      <w:rPr>
        <w:rFonts w:hint="default"/>
        <w:color w:val="auto"/>
        <w:w w:val="105"/>
      </w:rPr>
    </w:lvl>
  </w:abstractNum>
  <w:abstractNum w:abstractNumId="7" w15:restartNumberingAfterBreak="0">
    <w:nsid w:val="33672E6A"/>
    <w:multiLevelType w:val="multilevel"/>
    <w:tmpl w:val="83EC8802"/>
    <w:lvl w:ilvl="0">
      <w:start w:val="1"/>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8C14EF"/>
    <w:multiLevelType w:val="hybridMultilevel"/>
    <w:tmpl w:val="74D2FEBE"/>
    <w:lvl w:ilvl="0" w:tplc="0F7A2C9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249AC"/>
    <w:multiLevelType w:val="hybridMultilevel"/>
    <w:tmpl w:val="310C1176"/>
    <w:lvl w:ilvl="0" w:tplc="0F7A2C96">
      <w:start w:val="1"/>
      <w:numFmt w:val="lowerRoman"/>
      <w:lvlText w:val="%1."/>
      <w:lvlJc w:val="right"/>
      <w:pPr>
        <w:ind w:left="1008"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475137EE"/>
    <w:multiLevelType w:val="hybridMultilevel"/>
    <w:tmpl w:val="AFEC6FE4"/>
    <w:lvl w:ilvl="0" w:tplc="0F7A2C96">
      <w:start w:val="1"/>
      <w:numFmt w:val="lowerRoman"/>
      <w:lvlText w:val="%1."/>
      <w:lvlJc w:val="right"/>
      <w:pPr>
        <w:ind w:left="-819" w:hanging="360"/>
      </w:pPr>
      <w:rPr>
        <w:b w:val="0"/>
      </w:rPr>
    </w:lvl>
    <w:lvl w:ilvl="1" w:tplc="04090019" w:tentative="1">
      <w:start w:val="1"/>
      <w:numFmt w:val="lowerLetter"/>
      <w:lvlText w:val="%2."/>
      <w:lvlJc w:val="left"/>
      <w:pPr>
        <w:ind w:left="-99" w:hanging="360"/>
      </w:pPr>
    </w:lvl>
    <w:lvl w:ilvl="2" w:tplc="0409001B" w:tentative="1">
      <w:start w:val="1"/>
      <w:numFmt w:val="lowerRoman"/>
      <w:lvlText w:val="%3."/>
      <w:lvlJc w:val="right"/>
      <w:pPr>
        <w:ind w:left="621" w:hanging="180"/>
      </w:pPr>
    </w:lvl>
    <w:lvl w:ilvl="3" w:tplc="0409000F" w:tentative="1">
      <w:start w:val="1"/>
      <w:numFmt w:val="decimal"/>
      <w:lvlText w:val="%4."/>
      <w:lvlJc w:val="left"/>
      <w:pPr>
        <w:ind w:left="1341" w:hanging="360"/>
      </w:pPr>
    </w:lvl>
    <w:lvl w:ilvl="4" w:tplc="04090019" w:tentative="1">
      <w:start w:val="1"/>
      <w:numFmt w:val="lowerLetter"/>
      <w:lvlText w:val="%5."/>
      <w:lvlJc w:val="left"/>
      <w:pPr>
        <w:ind w:left="2061" w:hanging="360"/>
      </w:pPr>
    </w:lvl>
    <w:lvl w:ilvl="5" w:tplc="0409001B">
      <w:start w:val="1"/>
      <w:numFmt w:val="lowerRoman"/>
      <w:lvlText w:val="%6."/>
      <w:lvlJc w:val="right"/>
      <w:pPr>
        <w:ind w:left="2781" w:hanging="180"/>
      </w:pPr>
    </w:lvl>
    <w:lvl w:ilvl="6" w:tplc="0409000F" w:tentative="1">
      <w:start w:val="1"/>
      <w:numFmt w:val="decimal"/>
      <w:lvlText w:val="%7."/>
      <w:lvlJc w:val="left"/>
      <w:pPr>
        <w:ind w:left="3501" w:hanging="360"/>
      </w:pPr>
    </w:lvl>
    <w:lvl w:ilvl="7" w:tplc="04090019" w:tentative="1">
      <w:start w:val="1"/>
      <w:numFmt w:val="lowerLetter"/>
      <w:lvlText w:val="%8."/>
      <w:lvlJc w:val="left"/>
      <w:pPr>
        <w:ind w:left="4221" w:hanging="360"/>
      </w:pPr>
    </w:lvl>
    <w:lvl w:ilvl="8" w:tplc="0409001B" w:tentative="1">
      <w:start w:val="1"/>
      <w:numFmt w:val="lowerRoman"/>
      <w:lvlText w:val="%9."/>
      <w:lvlJc w:val="right"/>
      <w:pPr>
        <w:ind w:left="4941" w:hanging="180"/>
      </w:pPr>
    </w:lvl>
  </w:abstractNum>
  <w:abstractNum w:abstractNumId="11" w15:restartNumberingAfterBreak="0">
    <w:nsid w:val="61426F57"/>
    <w:multiLevelType w:val="multilevel"/>
    <w:tmpl w:val="344E0E6E"/>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2" w15:restartNumberingAfterBreak="0">
    <w:nsid w:val="6D2E47E3"/>
    <w:multiLevelType w:val="multilevel"/>
    <w:tmpl w:val="FBB4B2D4"/>
    <w:lvl w:ilvl="0">
      <w:start w:val="1"/>
      <w:numFmt w:val="upperRoman"/>
      <w:lvlText w:val="%1."/>
      <w:lvlJc w:val="left"/>
      <w:pPr>
        <w:ind w:left="720" w:hanging="720"/>
      </w:pPr>
      <w:rPr>
        <w:rFonts w:cs="Times New Roman" w:hint="default"/>
        <w:b/>
      </w:rPr>
    </w:lvl>
    <w:lvl w:ilvl="1">
      <w:start w:val="1"/>
      <w:numFmt w:val="decimal"/>
      <w:lvlText w:val="%1.%2"/>
      <w:lvlJc w:val="left"/>
      <w:pPr>
        <w:ind w:left="360" w:hanging="360"/>
      </w:pPr>
      <w:rPr>
        <w:b w:val="0"/>
      </w:rPr>
    </w:lvl>
    <w:lvl w:ilvl="2">
      <w:start w:val="1"/>
      <w:numFmt w:val="decimal"/>
      <w:isLgl/>
      <w:lvlText w:val="%1.%2.%3"/>
      <w:lvlJc w:val="left"/>
      <w:pPr>
        <w:ind w:left="1152" w:hanging="720"/>
      </w:pPr>
      <w:rPr>
        <w:rFonts w:cs="Times New Roman" w:hint="default"/>
        <w:b w:val="0"/>
      </w:rPr>
    </w:lvl>
    <w:lvl w:ilvl="3">
      <w:start w:val="1"/>
      <w:numFmt w:val="lowerLetter"/>
      <w:lvlText w:val="%4)"/>
      <w:lvlJc w:val="left"/>
      <w:pPr>
        <w:ind w:left="1224" w:hanging="720"/>
      </w:pPr>
      <w:rPr>
        <w:rFonts w:hint="default"/>
        <w:b w:val="0"/>
      </w:rPr>
    </w:lvl>
    <w:lvl w:ilvl="4">
      <w:start w:val="1"/>
      <w:numFmt w:val="decimal"/>
      <w:isLgl/>
      <w:lvlText w:val="%1.%2.%3.%4.%5"/>
      <w:lvlJc w:val="left"/>
      <w:pPr>
        <w:ind w:left="1656" w:hanging="1080"/>
      </w:pPr>
      <w:rPr>
        <w:rFonts w:cs="Times New Roman" w:hint="default"/>
        <w:b w:val="0"/>
      </w:rPr>
    </w:lvl>
    <w:lvl w:ilvl="5">
      <w:start w:val="1"/>
      <w:numFmt w:val="lowerLetter"/>
      <w:lvlText w:val="%6)"/>
      <w:lvlJc w:val="left"/>
      <w:pPr>
        <w:ind w:left="1728" w:hanging="1080"/>
      </w:pPr>
      <w:rPr>
        <w:rFonts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232" w:hanging="1440"/>
      </w:pPr>
      <w:rPr>
        <w:rFonts w:cs="Times New Roman" w:hint="default"/>
        <w:b w:val="0"/>
      </w:rPr>
    </w:lvl>
    <w:lvl w:ilvl="8">
      <w:start w:val="1"/>
      <w:numFmt w:val="decimal"/>
      <w:isLgl/>
      <w:lvlText w:val="%1.%2.%3.%4.%5.%6.%7.%8.%9"/>
      <w:lvlJc w:val="left"/>
      <w:pPr>
        <w:ind w:left="2664" w:hanging="1800"/>
      </w:pPr>
      <w:rPr>
        <w:rFonts w:cs="Times New Roman" w:hint="default"/>
        <w:b w:val="0"/>
      </w:rPr>
    </w:lvl>
  </w:abstractNum>
  <w:num w:numId="1">
    <w:abstractNumId w:val="2"/>
  </w:num>
  <w:num w:numId="2">
    <w:abstractNumId w:val="12"/>
  </w:num>
  <w:num w:numId="3">
    <w:abstractNumId w:val="10"/>
  </w:num>
  <w:num w:numId="4">
    <w:abstractNumId w:val="4"/>
  </w:num>
  <w:num w:numId="5">
    <w:abstractNumId w:val="0"/>
  </w:num>
  <w:num w:numId="6">
    <w:abstractNumId w:val="3"/>
  </w:num>
  <w:num w:numId="7">
    <w:abstractNumId w:val="7"/>
  </w:num>
  <w:num w:numId="8">
    <w:abstractNumId w:val="1"/>
  </w:num>
  <w:num w:numId="9">
    <w:abstractNumId w:val="6"/>
  </w:num>
  <w:num w:numId="10">
    <w:abstractNumId w:val="11"/>
  </w:num>
  <w:num w:numId="11">
    <w:abstractNumId w:val="8"/>
  </w:num>
  <w:num w:numId="12">
    <w:abstractNumId w:val="9"/>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C" w:vendorID="64" w:dllVersion="6" w:nlCheck="1" w:checkStyle="1"/>
  <w:activeWritingStyle w:appName="MSWord" w:lang="en-US" w:vendorID="64" w:dllVersion="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activeWritingStyle w:appName="MSWord" w:lang="es-AR" w:vendorID="64" w:dllVersion="0" w:nlCheck="1" w:checkStyle="0"/>
  <w:activeWritingStyle w:appName="MSWord" w:lang="es-CR" w:vendorID="64" w:dllVersion="0" w:nlCheck="1" w:checkStyle="0"/>
  <w:activeWritingStyle w:appName="MSWord" w:lang="en-GB" w:vendorID="64" w:dllVersion="6" w:nlCheck="1" w:checkStyle="0"/>
  <w:activeWritingStyle w:appName="MSWord" w:lang="es-AR" w:vendorID="64" w:dllVersion="6" w:nlCheck="1" w:checkStyle="1"/>
  <w:activeWritingStyle w:appName="MSWord" w:lang="en-GB" w:vendorID="64" w:dllVersion="0" w:nlCheck="1" w:checkStyle="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1AB"/>
    <w:rsid w:val="00000DBE"/>
    <w:rsid w:val="00002E34"/>
    <w:rsid w:val="000030C4"/>
    <w:rsid w:val="00003954"/>
    <w:rsid w:val="0000487A"/>
    <w:rsid w:val="00007147"/>
    <w:rsid w:val="00007D35"/>
    <w:rsid w:val="000107CA"/>
    <w:rsid w:val="00012035"/>
    <w:rsid w:val="00012C39"/>
    <w:rsid w:val="00012DF0"/>
    <w:rsid w:val="00013CBB"/>
    <w:rsid w:val="000140A4"/>
    <w:rsid w:val="000150E5"/>
    <w:rsid w:val="000154DD"/>
    <w:rsid w:val="00016073"/>
    <w:rsid w:val="00020370"/>
    <w:rsid w:val="000203B0"/>
    <w:rsid w:val="00021391"/>
    <w:rsid w:val="00021C45"/>
    <w:rsid w:val="00022647"/>
    <w:rsid w:val="00022C7C"/>
    <w:rsid w:val="000233FB"/>
    <w:rsid w:val="0002353C"/>
    <w:rsid w:val="00024A4A"/>
    <w:rsid w:val="000256F9"/>
    <w:rsid w:val="0002605D"/>
    <w:rsid w:val="00026C68"/>
    <w:rsid w:val="000271DF"/>
    <w:rsid w:val="00027898"/>
    <w:rsid w:val="000333F8"/>
    <w:rsid w:val="0003379F"/>
    <w:rsid w:val="00033E69"/>
    <w:rsid w:val="000340F7"/>
    <w:rsid w:val="0003538C"/>
    <w:rsid w:val="000354D6"/>
    <w:rsid w:val="00037CE6"/>
    <w:rsid w:val="00040819"/>
    <w:rsid w:val="00040A64"/>
    <w:rsid w:val="00041403"/>
    <w:rsid w:val="00042E05"/>
    <w:rsid w:val="000434A9"/>
    <w:rsid w:val="0004394F"/>
    <w:rsid w:val="000445D9"/>
    <w:rsid w:val="00044FA3"/>
    <w:rsid w:val="000472DA"/>
    <w:rsid w:val="0005024D"/>
    <w:rsid w:val="000513C1"/>
    <w:rsid w:val="00051790"/>
    <w:rsid w:val="00051B8F"/>
    <w:rsid w:val="00052FA1"/>
    <w:rsid w:val="000530A5"/>
    <w:rsid w:val="000538E3"/>
    <w:rsid w:val="000542D1"/>
    <w:rsid w:val="000547AA"/>
    <w:rsid w:val="000547B8"/>
    <w:rsid w:val="00055292"/>
    <w:rsid w:val="00055DBF"/>
    <w:rsid w:val="00056A26"/>
    <w:rsid w:val="00057F32"/>
    <w:rsid w:val="000604E4"/>
    <w:rsid w:val="00060891"/>
    <w:rsid w:val="00062AB3"/>
    <w:rsid w:val="00063505"/>
    <w:rsid w:val="0006551C"/>
    <w:rsid w:val="0006601A"/>
    <w:rsid w:val="00067D24"/>
    <w:rsid w:val="00071804"/>
    <w:rsid w:val="000721A4"/>
    <w:rsid w:val="00073175"/>
    <w:rsid w:val="000777DB"/>
    <w:rsid w:val="00080BCF"/>
    <w:rsid w:val="00080C17"/>
    <w:rsid w:val="000819C8"/>
    <w:rsid w:val="00082A36"/>
    <w:rsid w:val="00083B15"/>
    <w:rsid w:val="00083E24"/>
    <w:rsid w:val="00084445"/>
    <w:rsid w:val="00085A8C"/>
    <w:rsid w:val="000861C3"/>
    <w:rsid w:val="00086A98"/>
    <w:rsid w:val="000878B8"/>
    <w:rsid w:val="00090EBD"/>
    <w:rsid w:val="00091364"/>
    <w:rsid w:val="000913ED"/>
    <w:rsid w:val="000919EB"/>
    <w:rsid w:val="00092845"/>
    <w:rsid w:val="00093E47"/>
    <w:rsid w:val="00095135"/>
    <w:rsid w:val="00095688"/>
    <w:rsid w:val="00095E1D"/>
    <w:rsid w:val="000965A3"/>
    <w:rsid w:val="0009723A"/>
    <w:rsid w:val="000A02C7"/>
    <w:rsid w:val="000A28E3"/>
    <w:rsid w:val="000A3D0E"/>
    <w:rsid w:val="000A40AB"/>
    <w:rsid w:val="000A5421"/>
    <w:rsid w:val="000A59F2"/>
    <w:rsid w:val="000A5A9A"/>
    <w:rsid w:val="000A673F"/>
    <w:rsid w:val="000A6860"/>
    <w:rsid w:val="000A6DA5"/>
    <w:rsid w:val="000A6E1F"/>
    <w:rsid w:val="000A768C"/>
    <w:rsid w:val="000B2188"/>
    <w:rsid w:val="000B373D"/>
    <w:rsid w:val="000B3B5C"/>
    <w:rsid w:val="000B4111"/>
    <w:rsid w:val="000B4227"/>
    <w:rsid w:val="000B4877"/>
    <w:rsid w:val="000B4BE4"/>
    <w:rsid w:val="000B56D2"/>
    <w:rsid w:val="000B5BFB"/>
    <w:rsid w:val="000B77B4"/>
    <w:rsid w:val="000B7A35"/>
    <w:rsid w:val="000B7B33"/>
    <w:rsid w:val="000C0C4A"/>
    <w:rsid w:val="000C11F6"/>
    <w:rsid w:val="000C2EB1"/>
    <w:rsid w:val="000C3E39"/>
    <w:rsid w:val="000C6325"/>
    <w:rsid w:val="000C6519"/>
    <w:rsid w:val="000C736C"/>
    <w:rsid w:val="000D06CE"/>
    <w:rsid w:val="000D0C59"/>
    <w:rsid w:val="000D11CC"/>
    <w:rsid w:val="000D13BB"/>
    <w:rsid w:val="000D205F"/>
    <w:rsid w:val="000D2224"/>
    <w:rsid w:val="000E0109"/>
    <w:rsid w:val="000E0EFB"/>
    <w:rsid w:val="000E1713"/>
    <w:rsid w:val="000E2A24"/>
    <w:rsid w:val="000E2BBF"/>
    <w:rsid w:val="000E4406"/>
    <w:rsid w:val="000E4D78"/>
    <w:rsid w:val="000E4F6A"/>
    <w:rsid w:val="000E543D"/>
    <w:rsid w:val="000E6678"/>
    <w:rsid w:val="000E6E54"/>
    <w:rsid w:val="000E7385"/>
    <w:rsid w:val="000E753C"/>
    <w:rsid w:val="000F0533"/>
    <w:rsid w:val="000F0605"/>
    <w:rsid w:val="000F10A5"/>
    <w:rsid w:val="000F2302"/>
    <w:rsid w:val="000F3618"/>
    <w:rsid w:val="000F3A8D"/>
    <w:rsid w:val="000F4C65"/>
    <w:rsid w:val="000F4F1A"/>
    <w:rsid w:val="000F538A"/>
    <w:rsid w:val="000F5726"/>
    <w:rsid w:val="000F5E52"/>
    <w:rsid w:val="000F607E"/>
    <w:rsid w:val="000F6941"/>
    <w:rsid w:val="000F7674"/>
    <w:rsid w:val="000F7D90"/>
    <w:rsid w:val="001004E6"/>
    <w:rsid w:val="00100774"/>
    <w:rsid w:val="00100BB7"/>
    <w:rsid w:val="00100E53"/>
    <w:rsid w:val="0010254A"/>
    <w:rsid w:val="00104D39"/>
    <w:rsid w:val="00105B44"/>
    <w:rsid w:val="001078D4"/>
    <w:rsid w:val="00110EA1"/>
    <w:rsid w:val="00110EE2"/>
    <w:rsid w:val="00111B98"/>
    <w:rsid w:val="001128EA"/>
    <w:rsid w:val="00112FBB"/>
    <w:rsid w:val="001130EE"/>
    <w:rsid w:val="0011397F"/>
    <w:rsid w:val="00113B02"/>
    <w:rsid w:val="001179A5"/>
    <w:rsid w:val="0012022A"/>
    <w:rsid w:val="00120CAC"/>
    <w:rsid w:val="00120E06"/>
    <w:rsid w:val="0012137D"/>
    <w:rsid w:val="00121890"/>
    <w:rsid w:val="001220BD"/>
    <w:rsid w:val="0012254D"/>
    <w:rsid w:val="00122B7C"/>
    <w:rsid w:val="0012445F"/>
    <w:rsid w:val="00124522"/>
    <w:rsid w:val="0012568F"/>
    <w:rsid w:val="00126337"/>
    <w:rsid w:val="00126889"/>
    <w:rsid w:val="001272B8"/>
    <w:rsid w:val="00130977"/>
    <w:rsid w:val="00130CE8"/>
    <w:rsid w:val="00131258"/>
    <w:rsid w:val="0013139E"/>
    <w:rsid w:val="001315AD"/>
    <w:rsid w:val="00131636"/>
    <w:rsid w:val="00133CDA"/>
    <w:rsid w:val="00133E1E"/>
    <w:rsid w:val="00133F51"/>
    <w:rsid w:val="001348FB"/>
    <w:rsid w:val="00134A1C"/>
    <w:rsid w:val="00134C17"/>
    <w:rsid w:val="00134F79"/>
    <w:rsid w:val="001350BE"/>
    <w:rsid w:val="00135F53"/>
    <w:rsid w:val="00137429"/>
    <w:rsid w:val="00137EB5"/>
    <w:rsid w:val="00140660"/>
    <w:rsid w:val="001413E9"/>
    <w:rsid w:val="00143124"/>
    <w:rsid w:val="00143A41"/>
    <w:rsid w:val="00145DE9"/>
    <w:rsid w:val="00147E88"/>
    <w:rsid w:val="00147F0A"/>
    <w:rsid w:val="00151013"/>
    <w:rsid w:val="00151126"/>
    <w:rsid w:val="00151BD9"/>
    <w:rsid w:val="0015403C"/>
    <w:rsid w:val="001557D0"/>
    <w:rsid w:val="00155C90"/>
    <w:rsid w:val="001560B1"/>
    <w:rsid w:val="00157EC0"/>
    <w:rsid w:val="001609FB"/>
    <w:rsid w:val="00160BAD"/>
    <w:rsid w:val="00161F77"/>
    <w:rsid w:val="0016298C"/>
    <w:rsid w:val="00163045"/>
    <w:rsid w:val="00163252"/>
    <w:rsid w:val="001648FD"/>
    <w:rsid w:val="00165C64"/>
    <w:rsid w:val="0016626C"/>
    <w:rsid w:val="00166FFF"/>
    <w:rsid w:val="00171015"/>
    <w:rsid w:val="00171A05"/>
    <w:rsid w:val="00172043"/>
    <w:rsid w:val="001733A8"/>
    <w:rsid w:val="001733C3"/>
    <w:rsid w:val="001738D5"/>
    <w:rsid w:val="00173911"/>
    <w:rsid w:val="00173B49"/>
    <w:rsid w:val="001749A4"/>
    <w:rsid w:val="00176050"/>
    <w:rsid w:val="00176873"/>
    <w:rsid w:val="001801B3"/>
    <w:rsid w:val="00180343"/>
    <w:rsid w:val="00180921"/>
    <w:rsid w:val="00180E02"/>
    <w:rsid w:val="00181054"/>
    <w:rsid w:val="0018177E"/>
    <w:rsid w:val="00181826"/>
    <w:rsid w:val="00182286"/>
    <w:rsid w:val="00183065"/>
    <w:rsid w:val="00183F07"/>
    <w:rsid w:val="001848B6"/>
    <w:rsid w:val="00185A65"/>
    <w:rsid w:val="0018667A"/>
    <w:rsid w:val="00186696"/>
    <w:rsid w:val="00186D7A"/>
    <w:rsid w:val="0019050C"/>
    <w:rsid w:val="001922D9"/>
    <w:rsid w:val="00192510"/>
    <w:rsid w:val="001929CF"/>
    <w:rsid w:val="00193196"/>
    <w:rsid w:val="0019408A"/>
    <w:rsid w:val="0019435B"/>
    <w:rsid w:val="00194484"/>
    <w:rsid w:val="00195759"/>
    <w:rsid w:val="00195CFD"/>
    <w:rsid w:val="00196AE9"/>
    <w:rsid w:val="00196B8A"/>
    <w:rsid w:val="00197B42"/>
    <w:rsid w:val="001A1EEE"/>
    <w:rsid w:val="001A28F0"/>
    <w:rsid w:val="001A361E"/>
    <w:rsid w:val="001A3D3E"/>
    <w:rsid w:val="001A484A"/>
    <w:rsid w:val="001A5192"/>
    <w:rsid w:val="001A59C8"/>
    <w:rsid w:val="001A5BCA"/>
    <w:rsid w:val="001A65F6"/>
    <w:rsid w:val="001A6A5D"/>
    <w:rsid w:val="001A6E43"/>
    <w:rsid w:val="001A7233"/>
    <w:rsid w:val="001A747F"/>
    <w:rsid w:val="001A7C3B"/>
    <w:rsid w:val="001B0CDE"/>
    <w:rsid w:val="001B1F15"/>
    <w:rsid w:val="001B24F8"/>
    <w:rsid w:val="001B2624"/>
    <w:rsid w:val="001B3EFD"/>
    <w:rsid w:val="001B4F0F"/>
    <w:rsid w:val="001B5A99"/>
    <w:rsid w:val="001B6249"/>
    <w:rsid w:val="001C0379"/>
    <w:rsid w:val="001C0FAD"/>
    <w:rsid w:val="001C100F"/>
    <w:rsid w:val="001C1A1D"/>
    <w:rsid w:val="001C21C8"/>
    <w:rsid w:val="001C3E78"/>
    <w:rsid w:val="001C427C"/>
    <w:rsid w:val="001C56EC"/>
    <w:rsid w:val="001C5CEB"/>
    <w:rsid w:val="001C5EE1"/>
    <w:rsid w:val="001C7228"/>
    <w:rsid w:val="001D0977"/>
    <w:rsid w:val="001D15D4"/>
    <w:rsid w:val="001D19BF"/>
    <w:rsid w:val="001D2BBF"/>
    <w:rsid w:val="001D2D28"/>
    <w:rsid w:val="001D334B"/>
    <w:rsid w:val="001D3845"/>
    <w:rsid w:val="001D3E1B"/>
    <w:rsid w:val="001D4797"/>
    <w:rsid w:val="001D5567"/>
    <w:rsid w:val="001D5891"/>
    <w:rsid w:val="001D58C2"/>
    <w:rsid w:val="001D6AA0"/>
    <w:rsid w:val="001D7311"/>
    <w:rsid w:val="001E21E0"/>
    <w:rsid w:val="001E2A18"/>
    <w:rsid w:val="001E3475"/>
    <w:rsid w:val="001E3D6F"/>
    <w:rsid w:val="001E42C1"/>
    <w:rsid w:val="001E45D7"/>
    <w:rsid w:val="001E53C4"/>
    <w:rsid w:val="001E58A5"/>
    <w:rsid w:val="001E69F0"/>
    <w:rsid w:val="001E6E04"/>
    <w:rsid w:val="001E739A"/>
    <w:rsid w:val="001E7C3C"/>
    <w:rsid w:val="001F0330"/>
    <w:rsid w:val="001F13F5"/>
    <w:rsid w:val="001F20AA"/>
    <w:rsid w:val="001F25CB"/>
    <w:rsid w:val="001F2B36"/>
    <w:rsid w:val="001F4090"/>
    <w:rsid w:val="001F4352"/>
    <w:rsid w:val="001F5B85"/>
    <w:rsid w:val="001F761E"/>
    <w:rsid w:val="0020064C"/>
    <w:rsid w:val="00201A1F"/>
    <w:rsid w:val="002022A2"/>
    <w:rsid w:val="00202DBC"/>
    <w:rsid w:val="00207950"/>
    <w:rsid w:val="00207AC4"/>
    <w:rsid w:val="00207C4A"/>
    <w:rsid w:val="00210190"/>
    <w:rsid w:val="0021123E"/>
    <w:rsid w:val="00213077"/>
    <w:rsid w:val="00213585"/>
    <w:rsid w:val="00214604"/>
    <w:rsid w:val="00214773"/>
    <w:rsid w:val="002150FB"/>
    <w:rsid w:val="00216457"/>
    <w:rsid w:val="00217338"/>
    <w:rsid w:val="00217A20"/>
    <w:rsid w:val="0022044E"/>
    <w:rsid w:val="00220D60"/>
    <w:rsid w:val="0022100F"/>
    <w:rsid w:val="00223945"/>
    <w:rsid w:val="00223B59"/>
    <w:rsid w:val="002258CF"/>
    <w:rsid w:val="00225FF5"/>
    <w:rsid w:val="002273F7"/>
    <w:rsid w:val="00227442"/>
    <w:rsid w:val="002301A9"/>
    <w:rsid w:val="00230DDF"/>
    <w:rsid w:val="00231981"/>
    <w:rsid w:val="002335A3"/>
    <w:rsid w:val="00233988"/>
    <w:rsid w:val="00235DBE"/>
    <w:rsid w:val="00235EE3"/>
    <w:rsid w:val="00236504"/>
    <w:rsid w:val="00236706"/>
    <w:rsid w:val="002369DA"/>
    <w:rsid w:val="0023735B"/>
    <w:rsid w:val="002414EA"/>
    <w:rsid w:val="00241578"/>
    <w:rsid w:val="00242A53"/>
    <w:rsid w:val="00243C76"/>
    <w:rsid w:val="00243F97"/>
    <w:rsid w:val="00245B98"/>
    <w:rsid w:val="00250B3C"/>
    <w:rsid w:val="00250FF3"/>
    <w:rsid w:val="00251B78"/>
    <w:rsid w:val="00252779"/>
    <w:rsid w:val="0025292C"/>
    <w:rsid w:val="00252EBB"/>
    <w:rsid w:val="00253588"/>
    <w:rsid w:val="002536C6"/>
    <w:rsid w:val="00256EED"/>
    <w:rsid w:val="0025700C"/>
    <w:rsid w:val="0025710A"/>
    <w:rsid w:val="00257EFB"/>
    <w:rsid w:val="00260219"/>
    <w:rsid w:val="002603B5"/>
    <w:rsid w:val="0026498F"/>
    <w:rsid w:val="00264EDE"/>
    <w:rsid w:val="002658DD"/>
    <w:rsid w:val="0026776D"/>
    <w:rsid w:val="00271968"/>
    <w:rsid w:val="0027301B"/>
    <w:rsid w:val="00274BE0"/>
    <w:rsid w:val="00280292"/>
    <w:rsid w:val="002813DA"/>
    <w:rsid w:val="002816CE"/>
    <w:rsid w:val="00282234"/>
    <w:rsid w:val="0028283B"/>
    <w:rsid w:val="002828E7"/>
    <w:rsid w:val="00283400"/>
    <w:rsid w:val="00283701"/>
    <w:rsid w:val="0028602A"/>
    <w:rsid w:val="00286139"/>
    <w:rsid w:val="00286143"/>
    <w:rsid w:val="00287E36"/>
    <w:rsid w:val="00291F4A"/>
    <w:rsid w:val="00292DE3"/>
    <w:rsid w:val="00292F9F"/>
    <w:rsid w:val="002941B6"/>
    <w:rsid w:val="00294745"/>
    <w:rsid w:val="002964AB"/>
    <w:rsid w:val="002969E6"/>
    <w:rsid w:val="00296A5A"/>
    <w:rsid w:val="0029743B"/>
    <w:rsid w:val="002A039D"/>
    <w:rsid w:val="002A0DAF"/>
    <w:rsid w:val="002A0E93"/>
    <w:rsid w:val="002A19C7"/>
    <w:rsid w:val="002A40ED"/>
    <w:rsid w:val="002A4BA4"/>
    <w:rsid w:val="002B335F"/>
    <w:rsid w:val="002B49DF"/>
    <w:rsid w:val="002B674B"/>
    <w:rsid w:val="002B69A7"/>
    <w:rsid w:val="002B7252"/>
    <w:rsid w:val="002C1A33"/>
    <w:rsid w:val="002C4108"/>
    <w:rsid w:val="002C4B86"/>
    <w:rsid w:val="002C4C9F"/>
    <w:rsid w:val="002C4FD5"/>
    <w:rsid w:val="002C50FC"/>
    <w:rsid w:val="002C6251"/>
    <w:rsid w:val="002C62E1"/>
    <w:rsid w:val="002C66DE"/>
    <w:rsid w:val="002C6973"/>
    <w:rsid w:val="002C7831"/>
    <w:rsid w:val="002D0667"/>
    <w:rsid w:val="002D09BE"/>
    <w:rsid w:val="002D14B4"/>
    <w:rsid w:val="002D1AB5"/>
    <w:rsid w:val="002D266F"/>
    <w:rsid w:val="002D3151"/>
    <w:rsid w:val="002D31B6"/>
    <w:rsid w:val="002D4512"/>
    <w:rsid w:val="002D4D80"/>
    <w:rsid w:val="002D57B6"/>
    <w:rsid w:val="002D5A66"/>
    <w:rsid w:val="002D650D"/>
    <w:rsid w:val="002D731C"/>
    <w:rsid w:val="002D7839"/>
    <w:rsid w:val="002E06A7"/>
    <w:rsid w:val="002E11DA"/>
    <w:rsid w:val="002E21CC"/>
    <w:rsid w:val="002E2BB5"/>
    <w:rsid w:val="002E30CE"/>
    <w:rsid w:val="002E4733"/>
    <w:rsid w:val="002E482C"/>
    <w:rsid w:val="002E5572"/>
    <w:rsid w:val="002E6B99"/>
    <w:rsid w:val="002E7C25"/>
    <w:rsid w:val="002F0176"/>
    <w:rsid w:val="002F26CF"/>
    <w:rsid w:val="002F2A68"/>
    <w:rsid w:val="002F37E8"/>
    <w:rsid w:val="002F3CCE"/>
    <w:rsid w:val="002F4407"/>
    <w:rsid w:val="002F57BD"/>
    <w:rsid w:val="002F6543"/>
    <w:rsid w:val="002F7C3A"/>
    <w:rsid w:val="002F7C80"/>
    <w:rsid w:val="00300A60"/>
    <w:rsid w:val="00300CD7"/>
    <w:rsid w:val="00301347"/>
    <w:rsid w:val="003013C3"/>
    <w:rsid w:val="00302243"/>
    <w:rsid w:val="00304B1D"/>
    <w:rsid w:val="00305192"/>
    <w:rsid w:val="00305255"/>
    <w:rsid w:val="003053F2"/>
    <w:rsid w:val="00307ED2"/>
    <w:rsid w:val="003101A1"/>
    <w:rsid w:val="0031144D"/>
    <w:rsid w:val="0031166F"/>
    <w:rsid w:val="0031222F"/>
    <w:rsid w:val="00312328"/>
    <w:rsid w:val="00312EE1"/>
    <w:rsid w:val="00313878"/>
    <w:rsid w:val="00313C94"/>
    <w:rsid w:val="003141AB"/>
    <w:rsid w:val="00314870"/>
    <w:rsid w:val="00314B59"/>
    <w:rsid w:val="0031568C"/>
    <w:rsid w:val="00315DB5"/>
    <w:rsid w:val="003167C3"/>
    <w:rsid w:val="00316C3A"/>
    <w:rsid w:val="00317957"/>
    <w:rsid w:val="00320766"/>
    <w:rsid w:val="003218B0"/>
    <w:rsid w:val="00321BA1"/>
    <w:rsid w:val="00324564"/>
    <w:rsid w:val="00324777"/>
    <w:rsid w:val="00324B0F"/>
    <w:rsid w:val="0032703E"/>
    <w:rsid w:val="003272F3"/>
    <w:rsid w:val="00327C5F"/>
    <w:rsid w:val="00327F9E"/>
    <w:rsid w:val="00330D30"/>
    <w:rsid w:val="00331384"/>
    <w:rsid w:val="00331B01"/>
    <w:rsid w:val="00331E8F"/>
    <w:rsid w:val="00333409"/>
    <w:rsid w:val="003342E3"/>
    <w:rsid w:val="003344F2"/>
    <w:rsid w:val="00335820"/>
    <w:rsid w:val="00335A01"/>
    <w:rsid w:val="003362EB"/>
    <w:rsid w:val="003367C5"/>
    <w:rsid w:val="00336CA9"/>
    <w:rsid w:val="00340D6E"/>
    <w:rsid w:val="0034115E"/>
    <w:rsid w:val="00341413"/>
    <w:rsid w:val="00341A0B"/>
    <w:rsid w:val="00344EE4"/>
    <w:rsid w:val="00345235"/>
    <w:rsid w:val="00347C09"/>
    <w:rsid w:val="00347F1F"/>
    <w:rsid w:val="00347F49"/>
    <w:rsid w:val="003503F6"/>
    <w:rsid w:val="003518B3"/>
    <w:rsid w:val="00352238"/>
    <w:rsid w:val="00353179"/>
    <w:rsid w:val="00353E48"/>
    <w:rsid w:val="003540A9"/>
    <w:rsid w:val="0035441D"/>
    <w:rsid w:val="00355874"/>
    <w:rsid w:val="00355B31"/>
    <w:rsid w:val="00355EB2"/>
    <w:rsid w:val="003566F1"/>
    <w:rsid w:val="00356D21"/>
    <w:rsid w:val="0035707F"/>
    <w:rsid w:val="00357799"/>
    <w:rsid w:val="00357A6C"/>
    <w:rsid w:val="003601E1"/>
    <w:rsid w:val="0036204E"/>
    <w:rsid w:val="0036248C"/>
    <w:rsid w:val="00364FB0"/>
    <w:rsid w:val="00365995"/>
    <w:rsid w:val="00366063"/>
    <w:rsid w:val="00366124"/>
    <w:rsid w:val="00367A98"/>
    <w:rsid w:val="003714EB"/>
    <w:rsid w:val="00371810"/>
    <w:rsid w:val="00373B43"/>
    <w:rsid w:val="00373DC9"/>
    <w:rsid w:val="003745EE"/>
    <w:rsid w:val="00374D79"/>
    <w:rsid w:val="003761E7"/>
    <w:rsid w:val="00376D28"/>
    <w:rsid w:val="00377F49"/>
    <w:rsid w:val="003802B9"/>
    <w:rsid w:val="003804BC"/>
    <w:rsid w:val="00383C7E"/>
    <w:rsid w:val="00385167"/>
    <w:rsid w:val="0038557D"/>
    <w:rsid w:val="00385A64"/>
    <w:rsid w:val="003860B8"/>
    <w:rsid w:val="00386107"/>
    <w:rsid w:val="00386771"/>
    <w:rsid w:val="00386EBE"/>
    <w:rsid w:val="0038724C"/>
    <w:rsid w:val="00390857"/>
    <w:rsid w:val="0039116C"/>
    <w:rsid w:val="00391C5C"/>
    <w:rsid w:val="00392D31"/>
    <w:rsid w:val="003933CD"/>
    <w:rsid w:val="003937CA"/>
    <w:rsid w:val="00395275"/>
    <w:rsid w:val="003953B8"/>
    <w:rsid w:val="00395C55"/>
    <w:rsid w:val="00397CC8"/>
    <w:rsid w:val="003A0B81"/>
    <w:rsid w:val="003A0E9E"/>
    <w:rsid w:val="003A10BD"/>
    <w:rsid w:val="003A1F7A"/>
    <w:rsid w:val="003A27EE"/>
    <w:rsid w:val="003A2BD9"/>
    <w:rsid w:val="003A3C71"/>
    <w:rsid w:val="003A3F9F"/>
    <w:rsid w:val="003A5168"/>
    <w:rsid w:val="003A54B5"/>
    <w:rsid w:val="003A7802"/>
    <w:rsid w:val="003A7F31"/>
    <w:rsid w:val="003B0013"/>
    <w:rsid w:val="003B23B0"/>
    <w:rsid w:val="003B39ED"/>
    <w:rsid w:val="003B3FBC"/>
    <w:rsid w:val="003B4E37"/>
    <w:rsid w:val="003B507C"/>
    <w:rsid w:val="003B62B0"/>
    <w:rsid w:val="003B670B"/>
    <w:rsid w:val="003B77FF"/>
    <w:rsid w:val="003C040F"/>
    <w:rsid w:val="003C0EC5"/>
    <w:rsid w:val="003C20F4"/>
    <w:rsid w:val="003C277D"/>
    <w:rsid w:val="003C3865"/>
    <w:rsid w:val="003C431A"/>
    <w:rsid w:val="003C4653"/>
    <w:rsid w:val="003C524E"/>
    <w:rsid w:val="003C693B"/>
    <w:rsid w:val="003D2A8B"/>
    <w:rsid w:val="003D3CF4"/>
    <w:rsid w:val="003D4A13"/>
    <w:rsid w:val="003D6BA6"/>
    <w:rsid w:val="003E072C"/>
    <w:rsid w:val="003E2E8A"/>
    <w:rsid w:val="003E4743"/>
    <w:rsid w:val="003E78EF"/>
    <w:rsid w:val="003E7B38"/>
    <w:rsid w:val="003F1329"/>
    <w:rsid w:val="003F1AF3"/>
    <w:rsid w:val="003F2F67"/>
    <w:rsid w:val="003F3E5E"/>
    <w:rsid w:val="003F43CF"/>
    <w:rsid w:val="003F4AAC"/>
    <w:rsid w:val="003F4F8B"/>
    <w:rsid w:val="003F5067"/>
    <w:rsid w:val="003F5E45"/>
    <w:rsid w:val="003F6141"/>
    <w:rsid w:val="003F6174"/>
    <w:rsid w:val="004000BB"/>
    <w:rsid w:val="0040036F"/>
    <w:rsid w:val="00400FAB"/>
    <w:rsid w:val="004012D6"/>
    <w:rsid w:val="00401A18"/>
    <w:rsid w:val="004027EA"/>
    <w:rsid w:val="00404AD8"/>
    <w:rsid w:val="00404DE6"/>
    <w:rsid w:val="0040554F"/>
    <w:rsid w:val="00406064"/>
    <w:rsid w:val="0040645E"/>
    <w:rsid w:val="004068A3"/>
    <w:rsid w:val="00406E74"/>
    <w:rsid w:val="004100E2"/>
    <w:rsid w:val="00411323"/>
    <w:rsid w:val="00411913"/>
    <w:rsid w:val="0041195D"/>
    <w:rsid w:val="00412C99"/>
    <w:rsid w:val="0041353C"/>
    <w:rsid w:val="0041589B"/>
    <w:rsid w:val="00416678"/>
    <w:rsid w:val="00416C81"/>
    <w:rsid w:val="00416F04"/>
    <w:rsid w:val="0042014B"/>
    <w:rsid w:val="0042047D"/>
    <w:rsid w:val="00422C13"/>
    <w:rsid w:val="00422DF2"/>
    <w:rsid w:val="004235DD"/>
    <w:rsid w:val="00423E04"/>
    <w:rsid w:val="00425744"/>
    <w:rsid w:val="004263C7"/>
    <w:rsid w:val="00426D94"/>
    <w:rsid w:val="00427B03"/>
    <w:rsid w:val="00427C98"/>
    <w:rsid w:val="00430C9D"/>
    <w:rsid w:val="00430E36"/>
    <w:rsid w:val="00432141"/>
    <w:rsid w:val="00432D72"/>
    <w:rsid w:val="00432F2F"/>
    <w:rsid w:val="00434286"/>
    <w:rsid w:val="00437E78"/>
    <w:rsid w:val="00441BD0"/>
    <w:rsid w:val="00442707"/>
    <w:rsid w:val="004431E6"/>
    <w:rsid w:val="00443AE3"/>
    <w:rsid w:val="004456F2"/>
    <w:rsid w:val="00445BC8"/>
    <w:rsid w:val="00446E15"/>
    <w:rsid w:val="00447BB4"/>
    <w:rsid w:val="004514FA"/>
    <w:rsid w:val="004524FF"/>
    <w:rsid w:val="00453C0E"/>
    <w:rsid w:val="00454F5B"/>
    <w:rsid w:val="0045652F"/>
    <w:rsid w:val="0046071E"/>
    <w:rsid w:val="0046180B"/>
    <w:rsid w:val="00461DD7"/>
    <w:rsid w:val="00462CC7"/>
    <w:rsid w:val="0046310A"/>
    <w:rsid w:val="00464A82"/>
    <w:rsid w:val="00466430"/>
    <w:rsid w:val="004665FA"/>
    <w:rsid w:val="0046690D"/>
    <w:rsid w:val="00467842"/>
    <w:rsid w:val="00467A3E"/>
    <w:rsid w:val="00467A80"/>
    <w:rsid w:val="00467F8B"/>
    <w:rsid w:val="00467FDD"/>
    <w:rsid w:val="0047008B"/>
    <w:rsid w:val="004706D4"/>
    <w:rsid w:val="00470F25"/>
    <w:rsid w:val="00471FD9"/>
    <w:rsid w:val="00472836"/>
    <w:rsid w:val="00474562"/>
    <w:rsid w:val="00476648"/>
    <w:rsid w:val="00476F41"/>
    <w:rsid w:val="0048104E"/>
    <w:rsid w:val="00481346"/>
    <w:rsid w:val="004814AB"/>
    <w:rsid w:val="00482C39"/>
    <w:rsid w:val="00482F07"/>
    <w:rsid w:val="00485D88"/>
    <w:rsid w:val="00487367"/>
    <w:rsid w:val="00487D93"/>
    <w:rsid w:val="0049117D"/>
    <w:rsid w:val="00491889"/>
    <w:rsid w:val="00491DEE"/>
    <w:rsid w:val="00492B37"/>
    <w:rsid w:val="00492C7F"/>
    <w:rsid w:val="00492D1E"/>
    <w:rsid w:val="0049339C"/>
    <w:rsid w:val="004933B5"/>
    <w:rsid w:val="0049407A"/>
    <w:rsid w:val="00496720"/>
    <w:rsid w:val="00496BB6"/>
    <w:rsid w:val="00497136"/>
    <w:rsid w:val="004976B2"/>
    <w:rsid w:val="00497C12"/>
    <w:rsid w:val="004A04C9"/>
    <w:rsid w:val="004A13FA"/>
    <w:rsid w:val="004A343E"/>
    <w:rsid w:val="004A5681"/>
    <w:rsid w:val="004A637D"/>
    <w:rsid w:val="004A6590"/>
    <w:rsid w:val="004A663B"/>
    <w:rsid w:val="004A6793"/>
    <w:rsid w:val="004A6F78"/>
    <w:rsid w:val="004A710B"/>
    <w:rsid w:val="004A74BC"/>
    <w:rsid w:val="004B0A54"/>
    <w:rsid w:val="004B25E6"/>
    <w:rsid w:val="004B278E"/>
    <w:rsid w:val="004B4F7C"/>
    <w:rsid w:val="004B5A08"/>
    <w:rsid w:val="004B6B7A"/>
    <w:rsid w:val="004B73FE"/>
    <w:rsid w:val="004C15ED"/>
    <w:rsid w:val="004C2569"/>
    <w:rsid w:val="004C339B"/>
    <w:rsid w:val="004C35AF"/>
    <w:rsid w:val="004C3FA3"/>
    <w:rsid w:val="004C448E"/>
    <w:rsid w:val="004C4795"/>
    <w:rsid w:val="004C4B04"/>
    <w:rsid w:val="004C5E3A"/>
    <w:rsid w:val="004C6190"/>
    <w:rsid w:val="004D035F"/>
    <w:rsid w:val="004D09D7"/>
    <w:rsid w:val="004D1BB7"/>
    <w:rsid w:val="004D1E8A"/>
    <w:rsid w:val="004D3DEF"/>
    <w:rsid w:val="004D50F9"/>
    <w:rsid w:val="004D510E"/>
    <w:rsid w:val="004D6696"/>
    <w:rsid w:val="004E05B8"/>
    <w:rsid w:val="004E1E1B"/>
    <w:rsid w:val="004E2E43"/>
    <w:rsid w:val="004E33B2"/>
    <w:rsid w:val="004E3CA0"/>
    <w:rsid w:val="004E414E"/>
    <w:rsid w:val="004E4461"/>
    <w:rsid w:val="004E4711"/>
    <w:rsid w:val="004E6917"/>
    <w:rsid w:val="004E70AE"/>
    <w:rsid w:val="004E7680"/>
    <w:rsid w:val="004F1153"/>
    <w:rsid w:val="004F292D"/>
    <w:rsid w:val="004F4445"/>
    <w:rsid w:val="004F4AFB"/>
    <w:rsid w:val="004F4F58"/>
    <w:rsid w:val="004F6FA9"/>
    <w:rsid w:val="004F73E3"/>
    <w:rsid w:val="004F7436"/>
    <w:rsid w:val="0050224A"/>
    <w:rsid w:val="005026BD"/>
    <w:rsid w:val="005027AC"/>
    <w:rsid w:val="0050287B"/>
    <w:rsid w:val="00503D43"/>
    <w:rsid w:val="00504C0A"/>
    <w:rsid w:val="00504CCD"/>
    <w:rsid w:val="00505434"/>
    <w:rsid w:val="00507D11"/>
    <w:rsid w:val="005107E7"/>
    <w:rsid w:val="005122F9"/>
    <w:rsid w:val="005129AF"/>
    <w:rsid w:val="00513269"/>
    <w:rsid w:val="0051429D"/>
    <w:rsid w:val="0051680C"/>
    <w:rsid w:val="00516F08"/>
    <w:rsid w:val="00517DB1"/>
    <w:rsid w:val="00520450"/>
    <w:rsid w:val="00520AFB"/>
    <w:rsid w:val="00520CA9"/>
    <w:rsid w:val="00522A8C"/>
    <w:rsid w:val="005234AF"/>
    <w:rsid w:val="0052485D"/>
    <w:rsid w:val="00524BD7"/>
    <w:rsid w:val="00525118"/>
    <w:rsid w:val="00525842"/>
    <w:rsid w:val="00526A95"/>
    <w:rsid w:val="005277AF"/>
    <w:rsid w:val="00530BBB"/>
    <w:rsid w:val="005318ED"/>
    <w:rsid w:val="00535C7A"/>
    <w:rsid w:val="00536A56"/>
    <w:rsid w:val="005417ED"/>
    <w:rsid w:val="00543379"/>
    <w:rsid w:val="005436D8"/>
    <w:rsid w:val="0054582C"/>
    <w:rsid w:val="00546BAD"/>
    <w:rsid w:val="005474F2"/>
    <w:rsid w:val="00547893"/>
    <w:rsid w:val="005478AF"/>
    <w:rsid w:val="00551CE7"/>
    <w:rsid w:val="005537A4"/>
    <w:rsid w:val="00554556"/>
    <w:rsid w:val="00555832"/>
    <w:rsid w:val="0055678A"/>
    <w:rsid w:val="005568B8"/>
    <w:rsid w:val="005571B2"/>
    <w:rsid w:val="005603E9"/>
    <w:rsid w:val="00561BCE"/>
    <w:rsid w:val="00562116"/>
    <w:rsid w:val="00562EA5"/>
    <w:rsid w:val="00563ED5"/>
    <w:rsid w:val="005644ED"/>
    <w:rsid w:val="005658B0"/>
    <w:rsid w:val="00565DA5"/>
    <w:rsid w:val="005670AB"/>
    <w:rsid w:val="00570459"/>
    <w:rsid w:val="005704DF"/>
    <w:rsid w:val="00570CB8"/>
    <w:rsid w:val="00571315"/>
    <w:rsid w:val="005736BA"/>
    <w:rsid w:val="00573D48"/>
    <w:rsid w:val="00574260"/>
    <w:rsid w:val="00575283"/>
    <w:rsid w:val="00576667"/>
    <w:rsid w:val="00580BE1"/>
    <w:rsid w:val="00580E4A"/>
    <w:rsid w:val="005820D6"/>
    <w:rsid w:val="00582D20"/>
    <w:rsid w:val="00583D64"/>
    <w:rsid w:val="005871F2"/>
    <w:rsid w:val="0059064B"/>
    <w:rsid w:val="00591398"/>
    <w:rsid w:val="005945FB"/>
    <w:rsid w:val="005950FC"/>
    <w:rsid w:val="005953BC"/>
    <w:rsid w:val="00595D1F"/>
    <w:rsid w:val="00597B32"/>
    <w:rsid w:val="005A0261"/>
    <w:rsid w:val="005A034B"/>
    <w:rsid w:val="005A307D"/>
    <w:rsid w:val="005A3F0E"/>
    <w:rsid w:val="005A51B4"/>
    <w:rsid w:val="005A591B"/>
    <w:rsid w:val="005A73BD"/>
    <w:rsid w:val="005B166F"/>
    <w:rsid w:val="005B196C"/>
    <w:rsid w:val="005B1EA7"/>
    <w:rsid w:val="005B26A0"/>
    <w:rsid w:val="005B330D"/>
    <w:rsid w:val="005B3614"/>
    <w:rsid w:val="005B639B"/>
    <w:rsid w:val="005B6938"/>
    <w:rsid w:val="005B6D39"/>
    <w:rsid w:val="005B7625"/>
    <w:rsid w:val="005C00D1"/>
    <w:rsid w:val="005C0449"/>
    <w:rsid w:val="005C1407"/>
    <w:rsid w:val="005C36BE"/>
    <w:rsid w:val="005C388D"/>
    <w:rsid w:val="005C488A"/>
    <w:rsid w:val="005C4F52"/>
    <w:rsid w:val="005C62C8"/>
    <w:rsid w:val="005C6474"/>
    <w:rsid w:val="005C6767"/>
    <w:rsid w:val="005C78A0"/>
    <w:rsid w:val="005D21EE"/>
    <w:rsid w:val="005D254A"/>
    <w:rsid w:val="005D314B"/>
    <w:rsid w:val="005D41C5"/>
    <w:rsid w:val="005D434F"/>
    <w:rsid w:val="005D5173"/>
    <w:rsid w:val="005D51F6"/>
    <w:rsid w:val="005D5DBC"/>
    <w:rsid w:val="005D6A70"/>
    <w:rsid w:val="005D6A91"/>
    <w:rsid w:val="005D724F"/>
    <w:rsid w:val="005D7745"/>
    <w:rsid w:val="005D7B14"/>
    <w:rsid w:val="005D7C22"/>
    <w:rsid w:val="005E0B02"/>
    <w:rsid w:val="005E1DF7"/>
    <w:rsid w:val="005E29EA"/>
    <w:rsid w:val="005E562A"/>
    <w:rsid w:val="005E68DA"/>
    <w:rsid w:val="005E6B6F"/>
    <w:rsid w:val="005E736C"/>
    <w:rsid w:val="005E77E1"/>
    <w:rsid w:val="005E7A40"/>
    <w:rsid w:val="005E7C35"/>
    <w:rsid w:val="005F03D4"/>
    <w:rsid w:val="005F0A43"/>
    <w:rsid w:val="005F2CB7"/>
    <w:rsid w:val="005F4931"/>
    <w:rsid w:val="005F5D7B"/>
    <w:rsid w:val="005F7AF2"/>
    <w:rsid w:val="006003BA"/>
    <w:rsid w:val="00600A5E"/>
    <w:rsid w:val="00602205"/>
    <w:rsid w:val="00602963"/>
    <w:rsid w:val="00602B39"/>
    <w:rsid w:val="006035ED"/>
    <w:rsid w:val="0060389E"/>
    <w:rsid w:val="00603A3A"/>
    <w:rsid w:val="00606887"/>
    <w:rsid w:val="00606C39"/>
    <w:rsid w:val="0061406F"/>
    <w:rsid w:val="00614609"/>
    <w:rsid w:val="00617B84"/>
    <w:rsid w:val="00620EE4"/>
    <w:rsid w:val="00621085"/>
    <w:rsid w:val="00621B49"/>
    <w:rsid w:val="00622DDC"/>
    <w:rsid w:val="00625C1F"/>
    <w:rsid w:val="0062730E"/>
    <w:rsid w:val="00627689"/>
    <w:rsid w:val="00627D5D"/>
    <w:rsid w:val="006318BB"/>
    <w:rsid w:val="0063193F"/>
    <w:rsid w:val="00631DDC"/>
    <w:rsid w:val="00631E38"/>
    <w:rsid w:val="0063239C"/>
    <w:rsid w:val="00632607"/>
    <w:rsid w:val="0063283E"/>
    <w:rsid w:val="00632932"/>
    <w:rsid w:val="00633299"/>
    <w:rsid w:val="006347F8"/>
    <w:rsid w:val="0063519F"/>
    <w:rsid w:val="0063550C"/>
    <w:rsid w:val="00636689"/>
    <w:rsid w:val="00637EE3"/>
    <w:rsid w:val="00637F52"/>
    <w:rsid w:val="0064060E"/>
    <w:rsid w:val="00640C24"/>
    <w:rsid w:val="00640FCC"/>
    <w:rsid w:val="00641D23"/>
    <w:rsid w:val="00642856"/>
    <w:rsid w:val="00643085"/>
    <w:rsid w:val="006435A3"/>
    <w:rsid w:val="00645213"/>
    <w:rsid w:val="00645F5F"/>
    <w:rsid w:val="00646C66"/>
    <w:rsid w:val="006472B0"/>
    <w:rsid w:val="006477FF"/>
    <w:rsid w:val="00647B0A"/>
    <w:rsid w:val="0065012C"/>
    <w:rsid w:val="0065012F"/>
    <w:rsid w:val="0065038D"/>
    <w:rsid w:val="006504F6"/>
    <w:rsid w:val="00651215"/>
    <w:rsid w:val="0065132A"/>
    <w:rsid w:val="00651677"/>
    <w:rsid w:val="006528E4"/>
    <w:rsid w:val="00653538"/>
    <w:rsid w:val="006565C8"/>
    <w:rsid w:val="00656B64"/>
    <w:rsid w:val="006615BF"/>
    <w:rsid w:val="006616F2"/>
    <w:rsid w:val="00664655"/>
    <w:rsid w:val="00664A1D"/>
    <w:rsid w:val="00665943"/>
    <w:rsid w:val="006665AD"/>
    <w:rsid w:val="00670EE4"/>
    <w:rsid w:val="00671658"/>
    <w:rsid w:val="00675E83"/>
    <w:rsid w:val="0067672E"/>
    <w:rsid w:val="00676BA3"/>
    <w:rsid w:val="006771BE"/>
    <w:rsid w:val="00677764"/>
    <w:rsid w:val="00677EDD"/>
    <w:rsid w:val="00680E49"/>
    <w:rsid w:val="00680E85"/>
    <w:rsid w:val="00681058"/>
    <w:rsid w:val="00681498"/>
    <w:rsid w:val="0068220A"/>
    <w:rsid w:val="006823A3"/>
    <w:rsid w:val="00682EE6"/>
    <w:rsid w:val="006848ED"/>
    <w:rsid w:val="0068548B"/>
    <w:rsid w:val="00685BCF"/>
    <w:rsid w:val="006864BF"/>
    <w:rsid w:val="00687884"/>
    <w:rsid w:val="00687FF6"/>
    <w:rsid w:val="00690A21"/>
    <w:rsid w:val="00690B80"/>
    <w:rsid w:val="00690C70"/>
    <w:rsid w:val="00691409"/>
    <w:rsid w:val="0069196A"/>
    <w:rsid w:val="00692CDE"/>
    <w:rsid w:val="00692DAA"/>
    <w:rsid w:val="006943E1"/>
    <w:rsid w:val="00694746"/>
    <w:rsid w:val="00695E07"/>
    <w:rsid w:val="006962C9"/>
    <w:rsid w:val="00697CBF"/>
    <w:rsid w:val="006A1D6A"/>
    <w:rsid w:val="006A4893"/>
    <w:rsid w:val="006A64A5"/>
    <w:rsid w:val="006A6B9F"/>
    <w:rsid w:val="006A6FF9"/>
    <w:rsid w:val="006A72A4"/>
    <w:rsid w:val="006B0291"/>
    <w:rsid w:val="006B136E"/>
    <w:rsid w:val="006B2274"/>
    <w:rsid w:val="006B27E4"/>
    <w:rsid w:val="006B2B99"/>
    <w:rsid w:val="006B2EB6"/>
    <w:rsid w:val="006B39BE"/>
    <w:rsid w:val="006B3BD3"/>
    <w:rsid w:val="006B49CE"/>
    <w:rsid w:val="006B5ECE"/>
    <w:rsid w:val="006B63EC"/>
    <w:rsid w:val="006B6ABA"/>
    <w:rsid w:val="006C3154"/>
    <w:rsid w:val="006C44FB"/>
    <w:rsid w:val="006C52B6"/>
    <w:rsid w:val="006C5D34"/>
    <w:rsid w:val="006C7AF7"/>
    <w:rsid w:val="006D1BA8"/>
    <w:rsid w:val="006D20BD"/>
    <w:rsid w:val="006D3417"/>
    <w:rsid w:val="006D4342"/>
    <w:rsid w:val="006D47EE"/>
    <w:rsid w:val="006D51E3"/>
    <w:rsid w:val="006E3C13"/>
    <w:rsid w:val="006E52AE"/>
    <w:rsid w:val="006E5B66"/>
    <w:rsid w:val="006E614C"/>
    <w:rsid w:val="006E6677"/>
    <w:rsid w:val="006E6780"/>
    <w:rsid w:val="006E7D5A"/>
    <w:rsid w:val="006F01B2"/>
    <w:rsid w:val="006F1800"/>
    <w:rsid w:val="006F21AA"/>
    <w:rsid w:val="006F3303"/>
    <w:rsid w:val="006F3964"/>
    <w:rsid w:val="006F5E73"/>
    <w:rsid w:val="006F6E3B"/>
    <w:rsid w:val="006F7348"/>
    <w:rsid w:val="006F7D75"/>
    <w:rsid w:val="006F7E8D"/>
    <w:rsid w:val="00700C9F"/>
    <w:rsid w:val="007012DD"/>
    <w:rsid w:val="00701E05"/>
    <w:rsid w:val="0070296A"/>
    <w:rsid w:val="007039F1"/>
    <w:rsid w:val="0070475E"/>
    <w:rsid w:val="00704B37"/>
    <w:rsid w:val="0070504E"/>
    <w:rsid w:val="0070539E"/>
    <w:rsid w:val="007054F3"/>
    <w:rsid w:val="00706596"/>
    <w:rsid w:val="00711117"/>
    <w:rsid w:val="00712BD8"/>
    <w:rsid w:val="007140E1"/>
    <w:rsid w:val="0071455E"/>
    <w:rsid w:val="00715681"/>
    <w:rsid w:val="00715E5D"/>
    <w:rsid w:val="00721725"/>
    <w:rsid w:val="007223A1"/>
    <w:rsid w:val="007225FE"/>
    <w:rsid w:val="007227AC"/>
    <w:rsid w:val="0072609F"/>
    <w:rsid w:val="00726CED"/>
    <w:rsid w:val="00727766"/>
    <w:rsid w:val="00730B21"/>
    <w:rsid w:val="00730E23"/>
    <w:rsid w:val="0073267A"/>
    <w:rsid w:val="00732FC0"/>
    <w:rsid w:val="007340F0"/>
    <w:rsid w:val="0073492F"/>
    <w:rsid w:val="00734B02"/>
    <w:rsid w:val="00734DA9"/>
    <w:rsid w:val="00736BDB"/>
    <w:rsid w:val="00736FA8"/>
    <w:rsid w:val="00737E5E"/>
    <w:rsid w:val="0074006A"/>
    <w:rsid w:val="00742012"/>
    <w:rsid w:val="007428C5"/>
    <w:rsid w:val="00742A9F"/>
    <w:rsid w:val="00743CA4"/>
    <w:rsid w:val="007458DC"/>
    <w:rsid w:val="007461B9"/>
    <w:rsid w:val="007468E6"/>
    <w:rsid w:val="00747130"/>
    <w:rsid w:val="0074747B"/>
    <w:rsid w:val="00751A1E"/>
    <w:rsid w:val="00752A8A"/>
    <w:rsid w:val="0075339F"/>
    <w:rsid w:val="00754C17"/>
    <w:rsid w:val="00755601"/>
    <w:rsid w:val="00755AEA"/>
    <w:rsid w:val="00755EA2"/>
    <w:rsid w:val="00756B46"/>
    <w:rsid w:val="00757AEA"/>
    <w:rsid w:val="00761A68"/>
    <w:rsid w:val="007627D4"/>
    <w:rsid w:val="00762CCD"/>
    <w:rsid w:val="007656DA"/>
    <w:rsid w:val="00765B4F"/>
    <w:rsid w:val="00766EFA"/>
    <w:rsid w:val="00767A83"/>
    <w:rsid w:val="00771266"/>
    <w:rsid w:val="00772E30"/>
    <w:rsid w:val="007739D7"/>
    <w:rsid w:val="00774B17"/>
    <w:rsid w:val="0077518D"/>
    <w:rsid w:val="007753B7"/>
    <w:rsid w:val="007758B5"/>
    <w:rsid w:val="00776CD1"/>
    <w:rsid w:val="00777183"/>
    <w:rsid w:val="0077733B"/>
    <w:rsid w:val="00780B21"/>
    <w:rsid w:val="00780D27"/>
    <w:rsid w:val="00780E3A"/>
    <w:rsid w:val="00781AAA"/>
    <w:rsid w:val="007827DC"/>
    <w:rsid w:val="007835EF"/>
    <w:rsid w:val="00783EA0"/>
    <w:rsid w:val="00785449"/>
    <w:rsid w:val="007879E4"/>
    <w:rsid w:val="00787F54"/>
    <w:rsid w:val="0079084F"/>
    <w:rsid w:val="00794702"/>
    <w:rsid w:val="00795748"/>
    <w:rsid w:val="00795E3F"/>
    <w:rsid w:val="007A0D00"/>
    <w:rsid w:val="007A1349"/>
    <w:rsid w:val="007A1690"/>
    <w:rsid w:val="007A2C63"/>
    <w:rsid w:val="007A360D"/>
    <w:rsid w:val="007A436F"/>
    <w:rsid w:val="007A47FC"/>
    <w:rsid w:val="007A6487"/>
    <w:rsid w:val="007A7036"/>
    <w:rsid w:val="007A74E3"/>
    <w:rsid w:val="007A7C7E"/>
    <w:rsid w:val="007B080E"/>
    <w:rsid w:val="007B147B"/>
    <w:rsid w:val="007B1663"/>
    <w:rsid w:val="007B1A30"/>
    <w:rsid w:val="007B1AB1"/>
    <w:rsid w:val="007B26DD"/>
    <w:rsid w:val="007B2F87"/>
    <w:rsid w:val="007B2FC8"/>
    <w:rsid w:val="007B331A"/>
    <w:rsid w:val="007B3ADE"/>
    <w:rsid w:val="007B49AD"/>
    <w:rsid w:val="007B6A78"/>
    <w:rsid w:val="007C1F5A"/>
    <w:rsid w:val="007C2A44"/>
    <w:rsid w:val="007C2FCD"/>
    <w:rsid w:val="007C4CF8"/>
    <w:rsid w:val="007C50A0"/>
    <w:rsid w:val="007C6300"/>
    <w:rsid w:val="007C7E61"/>
    <w:rsid w:val="007D241A"/>
    <w:rsid w:val="007D2DAE"/>
    <w:rsid w:val="007D4ACB"/>
    <w:rsid w:val="007E1246"/>
    <w:rsid w:val="007E184F"/>
    <w:rsid w:val="007E1EE2"/>
    <w:rsid w:val="007E2979"/>
    <w:rsid w:val="007E2C48"/>
    <w:rsid w:val="007E2CBA"/>
    <w:rsid w:val="007E5F80"/>
    <w:rsid w:val="007F0AE1"/>
    <w:rsid w:val="007F0BC4"/>
    <w:rsid w:val="007F0DD4"/>
    <w:rsid w:val="007F0F6D"/>
    <w:rsid w:val="007F220E"/>
    <w:rsid w:val="007F3287"/>
    <w:rsid w:val="007F37E3"/>
    <w:rsid w:val="007F3AAE"/>
    <w:rsid w:val="007F4BB9"/>
    <w:rsid w:val="007F61A1"/>
    <w:rsid w:val="00800DB8"/>
    <w:rsid w:val="0080142B"/>
    <w:rsid w:val="00801BE3"/>
    <w:rsid w:val="00801D96"/>
    <w:rsid w:val="008032CA"/>
    <w:rsid w:val="008033B7"/>
    <w:rsid w:val="00803B23"/>
    <w:rsid w:val="00803BF0"/>
    <w:rsid w:val="008044F5"/>
    <w:rsid w:val="00805CD7"/>
    <w:rsid w:val="00806956"/>
    <w:rsid w:val="00806B28"/>
    <w:rsid w:val="008121CE"/>
    <w:rsid w:val="008127B6"/>
    <w:rsid w:val="0081319F"/>
    <w:rsid w:val="0081374F"/>
    <w:rsid w:val="008210B0"/>
    <w:rsid w:val="008220F8"/>
    <w:rsid w:val="008223E8"/>
    <w:rsid w:val="00822C26"/>
    <w:rsid w:val="00822DFC"/>
    <w:rsid w:val="008246EF"/>
    <w:rsid w:val="008250CB"/>
    <w:rsid w:val="0083199E"/>
    <w:rsid w:val="0083250D"/>
    <w:rsid w:val="008326D4"/>
    <w:rsid w:val="00832CBE"/>
    <w:rsid w:val="00833080"/>
    <w:rsid w:val="0083380E"/>
    <w:rsid w:val="00835817"/>
    <w:rsid w:val="00837283"/>
    <w:rsid w:val="0083792E"/>
    <w:rsid w:val="008401EF"/>
    <w:rsid w:val="0084033A"/>
    <w:rsid w:val="00842586"/>
    <w:rsid w:val="00844295"/>
    <w:rsid w:val="00844DA2"/>
    <w:rsid w:val="00845B68"/>
    <w:rsid w:val="00846BC6"/>
    <w:rsid w:val="0085007C"/>
    <w:rsid w:val="008509CF"/>
    <w:rsid w:val="00851327"/>
    <w:rsid w:val="0085359B"/>
    <w:rsid w:val="00855B71"/>
    <w:rsid w:val="00855E27"/>
    <w:rsid w:val="00855EDC"/>
    <w:rsid w:val="008575BA"/>
    <w:rsid w:val="00857B77"/>
    <w:rsid w:val="0086001F"/>
    <w:rsid w:val="00864EEA"/>
    <w:rsid w:val="00865104"/>
    <w:rsid w:val="00865556"/>
    <w:rsid w:val="00865D5E"/>
    <w:rsid w:val="008674BE"/>
    <w:rsid w:val="008676C5"/>
    <w:rsid w:val="008704D1"/>
    <w:rsid w:val="008707EF"/>
    <w:rsid w:val="0087300F"/>
    <w:rsid w:val="008730FA"/>
    <w:rsid w:val="0087457F"/>
    <w:rsid w:val="008746BB"/>
    <w:rsid w:val="00875307"/>
    <w:rsid w:val="0087633E"/>
    <w:rsid w:val="00876E2E"/>
    <w:rsid w:val="00876F12"/>
    <w:rsid w:val="00877955"/>
    <w:rsid w:val="008800B1"/>
    <w:rsid w:val="00880D85"/>
    <w:rsid w:val="00881F54"/>
    <w:rsid w:val="00883F70"/>
    <w:rsid w:val="008848B8"/>
    <w:rsid w:val="00885203"/>
    <w:rsid w:val="00885FA9"/>
    <w:rsid w:val="008871FA"/>
    <w:rsid w:val="00887328"/>
    <w:rsid w:val="00890179"/>
    <w:rsid w:val="0089194B"/>
    <w:rsid w:val="00891F5E"/>
    <w:rsid w:val="00892A52"/>
    <w:rsid w:val="008943BA"/>
    <w:rsid w:val="00894E81"/>
    <w:rsid w:val="0089759E"/>
    <w:rsid w:val="00897FEC"/>
    <w:rsid w:val="008A0989"/>
    <w:rsid w:val="008A0FC1"/>
    <w:rsid w:val="008A1005"/>
    <w:rsid w:val="008A2B1F"/>
    <w:rsid w:val="008A2CE1"/>
    <w:rsid w:val="008A4261"/>
    <w:rsid w:val="008A6916"/>
    <w:rsid w:val="008B1D99"/>
    <w:rsid w:val="008B2217"/>
    <w:rsid w:val="008B269A"/>
    <w:rsid w:val="008B4846"/>
    <w:rsid w:val="008B5C83"/>
    <w:rsid w:val="008B5D8F"/>
    <w:rsid w:val="008B779F"/>
    <w:rsid w:val="008C066D"/>
    <w:rsid w:val="008C15E6"/>
    <w:rsid w:val="008C24B9"/>
    <w:rsid w:val="008C24E3"/>
    <w:rsid w:val="008C2DA8"/>
    <w:rsid w:val="008C37F8"/>
    <w:rsid w:val="008C3D59"/>
    <w:rsid w:val="008C5052"/>
    <w:rsid w:val="008C6520"/>
    <w:rsid w:val="008C7212"/>
    <w:rsid w:val="008C7824"/>
    <w:rsid w:val="008D08BD"/>
    <w:rsid w:val="008D1021"/>
    <w:rsid w:val="008D13D0"/>
    <w:rsid w:val="008D14D6"/>
    <w:rsid w:val="008D151E"/>
    <w:rsid w:val="008D1929"/>
    <w:rsid w:val="008D2DE1"/>
    <w:rsid w:val="008D38AF"/>
    <w:rsid w:val="008D50C3"/>
    <w:rsid w:val="008D6554"/>
    <w:rsid w:val="008D7014"/>
    <w:rsid w:val="008E0120"/>
    <w:rsid w:val="008E1F36"/>
    <w:rsid w:val="008E2588"/>
    <w:rsid w:val="008E2665"/>
    <w:rsid w:val="008E4797"/>
    <w:rsid w:val="008E6DF9"/>
    <w:rsid w:val="008F07F1"/>
    <w:rsid w:val="008F1FA8"/>
    <w:rsid w:val="008F663E"/>
    <w:rsid w:val="008F7875"/>
    <w:rsid w:val="008F7F8A"/>
    <w:rsid w:val="00900373"/>
    <w:rsid w:val="00901D04"/>
    <w:rsid w:val="00902F3E"/>
    <w:rsid w:val="00903FAB"/>
    <w:rsid w:val="009047EC"/>
    <w:rsid w:val="009056BB"/>
    <w:rsid w:val="0090582F"/>
    <w:rsid w:val="00906B85"/>
    <w:rsid w:val="00906CAD"/>
    <w:rsid w:val="00906E9A"/>
    <w:rsid w:val="00910C05"/>
    <w:rsid w:val="00911792"/>
    <w:rsid w:val="0091373F"/>
    <w:rsid w:val="00913A85"/>
    <w:rsid w:val="00913FBC"/>
    <w:rsid w:val="00915208"/>
    <w:rsid w:val="00915A2F"/>
    <w:rsid w:val="009169C4"/>
    <w:rsid w:val="00920435"/>
    <w:rsid w:val="009212F7"/>
    <w:rsid w:val="0092498B"/>
    <w:rsid w:val="009261BF"/>
    <w:rsid w:val="00927809"/>
    <w:rsid w:val="00927C5B"/>
    <w:rsid w:val="0093231B"/>
    <w:rsid w:val="00932CE5"/>
    <w:rsid w:val="00934BD0"/>
    <w:rsid w:val="0093565B"/>
    <w:rsid w:val="0093584D"/>
    <w:rsid w:val="0093599F"/>
    <w:rsid w:val="00936B6D"/>
    <w:rsid w:val="00937DA5"/>
    <w:rsid w:val="0094133A"/>
    <w:rsid w:val="009419AF"/>
    <w:rsid w:val="009433EA"/>
    <w:rsid w:val="00944946"/>
    <w:rsid w:val="009449EC"/>
    <w:rsid w:val="00944C8C"/>
    <w:rsid w:val="00946975"/>
    <w:rsid w:val="00950794"/>
    <w:rsid w:val="009508DC"/>
    <w:rsid w:val="00950C3F"/>
    <w:rsid w:val="00950FF6"/>
    <w:rsid w:val="0095103D"/>
    <w:rsid w:val="00951A09"/>
    <w:rsid w:val="00953B80"/>
    <w:rsid w:val="009547DE"/>
    <w:rsid w:val="00954B5A"/>
    <w:rsid w:val="00954C85"/>
    <w:rsid w:val="009601FA"/>
    <w:rsid w:val="00960344"/>
    <w:rsid w:val="00960F83"/>
    <w:rsid w:val="009616D2"/>
    <w:rsid w:val="00962A70"/>
    <w:rsid w:val="00962DE4"/>
    <w:rsid w:val="0096301D"/>
    <w:rsid w:val="0096475F"/>
    <w:rsid w:val="0096508B"/>
    <w:rsid w:val="009650DB"/>
    <w:rsid w:val="00965338"/>
    <w:rsid w:val="00965A30"/>
    <w:rsid w:val="00965E1F"/>
    <w:rsid w:val="0096738E"/>
    <w:rsid w:val="00970F01"/>
    <w:rsid w:val="00971347"/>
    <w:rsid w:val="0097144D"/>
    <w:rsid w:val="00971840"/>
    <w:rsid w:val="00973F0B"/>
    <w:rsid w:val="009746C2"/>
    <w:rsid w:val="0097492A"/>
    <w:rsid w:val="00975BD0"/>
    <w:rsid w:val="00976D1F"/>
    <w:rsid w:val="00977FE0"/>
    <w:rsid w:val="0098017A"/>
    <w:rsid w:val="00980906"/>
    <w:rsid w:val="00983635"/>
    <w:rsid w:val="009838A4"/>
    <w:rsid w:val="00984576"/>
    <w:rsid w:val="00984B70"/>
    <w:rsid w:val="00984CE5"/>
    <w:rsid w:val="00985B3C"/>
    <w:rsid w:val="00987AD3"/>
    <w:rsid w:val="009901DC"/>
    <w:rsid w:val="00992587"/>
    <w:rsid w:val="0099276D"/>
    <w:rsid w:val="00993755"/>
    <w:rsid w:val="00993AEC"/>
    <w:rsid w:val="00994088"/>
    <w:rsid w:val="009945F5"/>
    <w:rsid w:val="009957CD"/>
    <w:rsid w:val="00996A3A"/>
    <w:rsid w:val="009A006B"/>
    <w:rsid w:val="009A0716"/>
    <w:rsid w:val="009A0ED9"/>
    <w:rsid w:val="009A126A"/>
    <w:rsid w:val="009A1F2E"/>
    <w:rsid w:val="009A45B4"/>
    <w:rsid w:val="009A5493"/>
    <w:rsid w:val="009A779E"/>
    <w:rsid w:val="009B184D"/>
    <w:rsid w:val="009B2722"/>
    <w:rsid w:val="009B4B94"/>
    <w:rsid w:val="009B4CAA"/>
    <w:rsid w:val="009B5870"/>
    <w:rsid w:val="009B6575"/>
    <w:rsid w:val="009B6EC8"/>
    <w:rsid w:val="009B7A9A"/>
    <w:rsid w:val="009B7E6A"/>
    <w:rsid w:val="009C10BA"/>
    <w:rsid w:val="009C158A"/>
    <w:rsid w:val="009C427C"/>
    <w:rsid w:val="009D2361"/>
    <w:rsid w:val="009D2B6A"/>
    <w:rsid w:val="009D2C1E"/>
    <w:rsid w:val="009D33D4"/>
    <w:rsid w:val="009D3673"/>
    <w:rsid w:val="009D48C9"/>
    <w:rsid w:val="009D4D72"/>
    <w:rsid w:val="009D5286"/>
    <w:rsid w:val="009D52BD"/>
    <w:rsid w:val="009D5B72"/>
    <w:rsid w:val="009D67C6"/>
    <w:rsid w:val="009D72C6"/>
    <w:rsid w:val="009D74F6"/>
    <w:rsid w:val="009E0B23"/>
    <w:rsid w:val="009E43E6"/>
    <w:rsid w:val="009E4448"/>
    <w:rsid w:val="009E69C8"/>
    <w:rsid w:val="009E6F90"/>
    <w:rsid w:val="009E7112"/>
    <w:rsid w:val="009E7697"/>
    <w:rsid w:val="009F044A"/>
    <w:rsid w:val="009F056F"/>
    <w:rsid w:val="009F0EA8"/>
    <w:rsid w:val="009F20A8"/>
    <w:rsid w:val="009F20D1"/>
    <w:rsid w:val="009F2931"/>
    <w:rsid w:val="009F65D2"/>
    <w:rsid w:val="00A00819"/>
    <w:rsid w:val="00A01DDA"/>
    <w:rsid w:val="00A03085"/>
    <w:rsid w:val="00A0370C"/>
    <w:rsid w:val="00A03F61"/>
    <w:rsid w:val="00A06662"/>
    <w:rsid w:val="00A06B49"/>
    <w:rsid w:val="00A0794F"/>
    <w:rsid w:val="00A1042F"/>
    <w:rsid w:val="00A10C71"/>
    <w:rsid w:val="00A11CA4"/>
    <w:rsid w:val="00A12581"/>
    <w:rsid w:val="00A129A7"/>
    <w:rsid w:val="00A12A07"/>
    <w:rsid w:val="00A13749"/>
    <w:rsid w:val="00A13F37"/>
    <w:rsid w:val="00A141D7"/>
    <w:rsid w:val="00A162BD"/>
    <w:rsid w:val="00A17FE3"/>
    <w:rsid w:val="00A20300"/>
    <w:rsid w:val="00A20798"/>
    <w:rsid w:val="00A21F25"/>
    <w:rsid w:val="00A2245F"/>
    <w:rsid w:val="00A233F2"/>
    <w:rsid w:val="00A2384F"/>
    <w:rsid w:val="00A24872"/>
    <w:rsid w:val="00A24A20"/>
    <w:rsid w:val="00A26961"/>
    <w:rsid w:val="00A273C7"/>
    <w:rsid w:val="00A273CE"/>
    <w:rsid w:val="00A33730"/>
    <w:rsid w:val="00A33FB6"/>
    <w:rsid w:val="00A34148"/>
    <w:rsid w:val="00A37186"/>
    <w:rsid w:val="00A37FAE"/>
    <w:rsid w:val="00A40F7B"/>
    <w:rsid w:val="00A425C7"/>
    <w:rsid w:val="00A45D8A"/>
    <w:rsid w:val="00A46325"/>
    <w:rsid w:val="00A46714"/>
    <w:rsid w:val="00A46B27"/>
    <w:rsid w:val="00A46C61"/>
    <w:rsid w:val="00A47CFB"/>
    <w:rsid w:val="00A5017E"/>
    <w:rsid w:val="00A50A5C"/>
    <w:rsid w:val="00A50DAB"/>
    <w:rsid w:val="00A515D0"/>
    <w:rsid w:val="00A53509"/>
    <w:rsid w:val="00A5361A"/>
    <w:rsid w:val="00A54D30"/>
    <w:rsid w:val="00A55EC9"/>
    <w:rsid w:val="00A578E2"/>
    <w:rsid w:val="00A57B53"/>
    <w:rsid w:val="00A608AA"/>
    <w:rsid w:val="00A6123D"/>
    <w:rsid w:val="00A61BEB"/>
    <w:rsid w:val="00A6201A"/>
    <w:rsid w:val="00A64AED"/>
    <w:rsid w:val="00A658D4"/>
    <w:rsid w:val="00A66BC3"/>
    <w:rsid w:val="00A674C0"/>
    <w:rsid w:val="00A67758"/>
    <w:rsid w:val="00A703FE"/>
    <w:rsid w:val="00A70BC1"/>
    <w:rsid w:val="00A71C05"/>
    <w:rsid w:val="00A71F39"/>
    <w:rsid w:val="00A72B94"/>
    <w:rsid w:val="00A752BA"/>
    <w:rsid w:val="00A760A1"/>
    <w:rsid w:val="00A80020"/>
    <w:rsid w:val="00A8025C"/>
    <w:rsid w:val="00A80378"/>
    <w:rsid w:val="00A80F21"/>
    <w:rsid w:val="00A811FD"/>
    <w:rsid w:val="00A827E5"/>
    <w:rsid w:val="00A82D59"/>
    <w:rsid w:val="00A83950"/>
    <w:rsid w:val="00A83FED"/>
    <w:rsid w:val="00A84228"/>
    <w:rsid w:val="00A852DF"/>
    <w:rsid w:val="00A871A8"/>
    <w:rsid w:val="00A9288E"/>
    <w:rsid w:val="00A93474"/>
    <w:rsid w:val="00A944E1"/>
    <w:rsid w:val="00A94787"/>
    <w:rsid w:val="00A94E66"/>
    <w:rsid w:val="00A962F6"/>
    <w:rsid w:val="00A964BF"/>
    <w:rsid w:val="00A9729A"/>
    <w:rsid w:val="00A97512"/>
    <w:rsid w:val="00AA0D99"/>
    <w:rsid w:val="00AA188D"/>
    <w:rsid w:val="00AA1B52"/>
    <w:rsid w:val="00AA2225"/>
    <w:rsid w:val="00AA3279"/>
    <w:rsid w:val="00AA5D5E"/>
    <w:rsid w:val="00AA7AA4"/>
    <w:rsid w:val="00AB0706"/>
    <w:rsid w:val="00AB104F"/>
    <w:rsid w:val="00AB212D"/>
    <w:rsid w:val="00AB2B8A"/>
    <w:rsid w:val="00AB532A"/>
    <w:rsid w:val="00AB6AAF"/>
    <w:rsid w:val="00AC0E86"/>
    <w:rsid w:val="00AC510E"/>
    <w:rsid w:val="00AC53DB"/>
    <w:rsid w:val="00AC76DB"/>
    <w:rsid w:val="00AC7DB8"/>
    <w:rsid w:val="00AC7DD8"/>
    <w:rsid w:val="00AD02C4"/>
    <w:rsid w:val="00AD03AF"/>
    <w:rsid w:val="00AD0A1C"/>
    <w:rsid w:val="00AD2D90"/>
    <w:rsid w:val="00AD6806"/>
    <w:rsid w:val="00AD7620"/>
    <w:rsid w:val="00AE006B"/>
    <w:rsid w:val="00AE173F"/>
    <w:rsid w:val="00AE1A4E"/>
    <w:rsid w:val="00AE1B16"/>
    <w:rsid w:val="00AE1B97"/>
    <w:rsid w:val="00AE2719"/>
    <w:rsid w:val="00AE2C86"/>
    <w:rsid w:val="00AE321F"/>
    <w:rsid w:val="00AE5A10"/>
    <w:rsid w:val="00AE6C3E"/>
    <w:rsid w:val="00AF056F"/>
    <w:rsid w:val="00AF08E4"/>
    <w:rsid w:val="00AF08F9"/>
    <w:rsid w:val="00AF175F"/>
    <w:rsid w:val="00AF1C5E"/>
    <w:rsid w:val="00AF2FA6"/>
    <w:rsid w:val="00AF5006"/>
    <w:rsid w:val="00AF656B"/>
    <w:rsid w:val="00AF6C74"/>
    <w:rsid w:val="00B01420"/>
    <w:rsid w:val="00B01B1F"/>
    <w:rsid w:val="00B02578"/>
    <w:rsid w:val="00B02F59"/>
    <w:rsid w:val="00B036DD"/>
    <w:rsid w:val="00B03CA6"/>
    <w:rsid w:val="00B04234"/>
    <w:rsid w:val="00B0518E"/>
    <w:rsid w:val="00B05F6B"/>
    <w:rsid w:val="00B063B4"/>
    <w:rsid w:val="00B07C9F"/>
    <w:rsid w:val="00B11273"/>
    <w:rsid w:val="00B11870"/>
    <w:rsid w:val="00B118C1"/>
    <w:rsid w:val="00B12181"/>
    <w:rsid w:val="00B1229F"/>
    <w:rsid w:val="00B12D1B"/>
    <w:rsid w:val="00B1397C"/>
    <w:rsid w:val="00B142ED"/>
    <w:rsid w:val="00B14927"/>
    <w:rsid w:val="00B1760D"/>
    <w:rsid w:val="00B17F94"/>
    <w:rsid w:val="00B2137E"/>
    <w:rsid w:val="00B21630"/>
    <w:rsid w:val="00B26259"/>
    <w:rsid w:val="00B26EF2"/>
    <w:rsid w:val="00B3085F"/>
    <w:rsid w:val="00B31EBF"/>
    <w:rsid w:val="00B32464"/>
    <w:rsid w:val="00B331C4"/>
    <w:rsid w:val="00B33F07"/>
    <w:rsid w:val="00B3410D"/>
    <w:rsid w:val="00B34663"/>
    <w:rsid w:val="00B41684"/>
    <w:rsid w:val="00B43AAC"/>
    <w:rsid w:val="00B43E54"/>
    <w:rsid w:val="00B4405C"/>
    <w:rsid w:val="00B44144"/>
    <w:rsid w:val="00B44171"/>
    <w:rsid w:val="00B4515D"/>
    <w:rsid w:val="00B45EA7"/>
    <w:rsid w:val="00B4601E"/>
    <w:rsid w:val="00B501E7"/>
    <w:rsid w:val="00B51F7D"/>
    <w:rsid w:val="00B52B5F"/>
    <w:rsid w:val="00B53635"/>
    <w:rsid w:val="00B53721"/>
    <w:rsid w:val="00B53F90"/>
    <w:rsid w:val="00B548A2"/>
    <w:rsid w:val="00B557C6"/>
    <w:rsid w:val="00B55866"/>
    <w:rsid w:val="00B55892"/>
    <w:rsid w:val="00B56C0C"/>
    <w:rsid w:val="00B60B11"/>
    <w:rsid w:val="00B62392"/>
    <w:rsid w:val="00B62B72"/>
    <w:rsid w:val="00B62C19"/>
    <w:rsid w:val="00B63011"/>
    <w:rsid w:val="00B63871"/>
    <w:rsid w:val="00B6469A"/>
    <w:rsid w:val="00B64921"/>
    <w:rsid w:val="00B64BC1"/>
    <w:rsid w:val="00B655AB"/>
    <w:rsid w:val="00B66C16"/>
    <w:rsid w:val="00B67E4A"/>
    <w:rsid w:val="00B70730"/>
    <w:rsid w:val="00B70929"/>
    <w:rsid w:val="00B70B98"/>
    <w:rsid w:val="00B70FBC"/>
    <w:rsid w:val="00B7176C"/>
    <w:rsid w:val="00B718B5"/>
    <w:rsid w:val="00B71BE1"/>
    <w:rsid w:val="00B72E40"/>
    <w:rsid w:val="00B74C97"/>
    <w:rsid w:val="00B763C9"/>
    <w:rsid w:val="00B77736"/>
    <w:rsid w:val="00B806F8"/>
    <w:rsid w:val="00B80FCD"/>
    <w:rsid w:val="00B814BE"/>
    <w:rsid w:val="00B81A93"/>
    <w:rsid w:val="00B83BE4"/>
    <w:rsid w:val="00B859B2"/>
    <w:rsid w:val="00B86C02"/>
    <w:rsid w:val="00B9002C"/>
    <w:rsid w:val="00B9111B"/>
    <w:rsid w:val="00B9245B"/>
    <w:rsid w:val="00B926B2"/>
    <w:rsid w:val="00B94143"/>
    <w:rsid w:val="00B955ED"/>
    <w:rsid w:val="00B96D2D"/>
    <w:rsid w:val="00B97502"/>
    <w:rsid w:val="00BA0860"/>
    <w:rsid w:val="00BA0966"/>
    <w:rsid w:val="00BA0DCA"/>
    <w:rsid w:val="00BA1CB5"/>
    <w:rsid w:val="00BA35E5"/>
    <w:rsid w:val="00BA417C"/>
    <w:rsid w:val="00BA488D"/>
    <w:rsid w:val="00BA4A1F"/>
    <w:rsid w:val="00BA71A6"/>
    <w:rsid w:val="00BA7278"/>
    <w:rsid w:val="00BA7540"/>
    <w:rsid w:val="00BB12E3"/>
    <w:rsid w:val="00BB159B"/>
    <w:rsid w:val="00BB28FA"/>
    <w:rsid w:val="00BB3C3D"/>
    <w:rsid w:val="00BB536B"/>
    <w:rsid w:val="00BB64AD"/>
    <w:rsid w:val="00BB6739"/>
    <w:rsid w:val="00BB6A7C"/>
    <w:rsid w:val="00BB6ABB"/>
    <w:rsid w:val="00BB7F3D"/>
    <w:rsid w:val="00BC0380"/>
    <w:rsid w:val="00BC28B3"/>
    <w:rsid w:val="00BC4D6F"/>
    <w:rsid w:val="00BC5296"/>
    <w:rsid w:val="00BC6FDE"/>
    <w:rsid w:val="00BC77F6"/>
    <w:rsid w:val="00BD1F63"/>
    <w:rsid w:val="00BD1F68"/>
    <w:rsid w:val="00BD2D36"/>
    <w:rsid w:val="00BD33E8"/>
    <w:rsid w:val="00BD4047"/>
    <w:rsid w:val="00BD4252"/>
    <w:rsid w:val="00BD4B65"/>
    <w:rsid w:val="00BD4E58"/>
    <w:rsid w:val="00BD54B8"/>
    <w:rsid w:val="00BD6841"/>
    <w:rsid w:val="00BD73E6"/>
    <w:rsid w:val="00BD7653"/>
    <w:rsid w:val="00BD7A29"/>
    <w:rsid w:val="00BE034C"/>
    <w:rsid w:val="00BE09F5"/>
    <w:rsid w:val="00BE2E58"/>
    <w:rsid w:val="00BE389E"/>
    <w:rsid w:val="00BE3F55"/>
    <w:rsid w:val="00BE60FF"/>
    <w:rsid w:val="00BE6A25"/>
    <w:rsid w:val="00BE7A91"/>
    <w:rsid w:val="00BF0452"/>
    <w:rsid w:val="00BF248D"/>
    <w:rsid w:val="00BF269D"/>
    <w:rsid w:val="00BF2FC5"/>
    <w:rsid w:val="00BF3DA2"/>
    <w:rsid w:val="00BF407D"/>
    <w:rsid w:val="00BF42F9"/>
    <w:rsid w:val="00BF4611"/>
    <w:rsid w:val="00BF512D"/>
    <w:rsid w:val="00BF6DCB"/>
    <w:rsid w:val="00BF6F68"/>
    <w:rsid w:val="00BF725E"/>
    <w:rsid w:val="00BF754B"/>
    <w:rsid w:val="00C0104F"/>
    <w:rsid w:val="00C02CA7"/>
    <w:rsid w:val="00C02ED3"/>
    <w:rsid w:val="00C04122"/>
    <w:rsid w:val="00C04409"/>
    <w:rsid w:val="00C04599"/>
    <w:rsid w:val="00C04A9D"/>
    <w:rsid w:val="00C04DAB"/>
    <w:rsid w:val="00C05A1C"/>
    <w:rsid w:val="00C0643D"/>
    <w:rsid w:val="00C068D3"/>
    <w:rsid w:val="00C07CC2"/>
    <w:rsid w:val="00C10026"/>
    <w:rsid w:val="00C1016E"/>
    <w:rsid w:val="00C10B4C"/>
    <w:rsid w:val="00C118FB"/>
    <w:rsid w:val="00C131A5"/>
    <w:rsid w:val="00C14BDE"/>
    <w:rsid w:val="00C1568F"/>
    <w:rsid w:val="00C17012"/>
    <w:rsid w:val="00C1743D"/>
    <w:rsid w:val="00C20156"/>
    <w:rsid w:val="00C23005"/>
    <w:rsid w:val="00C23DAF"/>
    <w:rsid w:val="00C246E6"/>
    <w:rsid w:val="00C248B4"/>
    <w:rsid w:val="00C2646B"/>
    <w:rsid w:val="00C2713B"/>
    <w:rsid w:val="00C30E5C"/>
    <w:rsid w:val="00C31716"/>
    <w:rsid w:val="00C31952"/>
    <w:rsid w:val="00C319D9"/>
    <w:rsid w:val="00C33262"/>
    <w:rsid w:val="00C34B7D"/>
    <w:rsid w:val="00C36FF6"/>
    <w:rsid w:val="00C3735A"/>
    <w:rsid w:val="00C37947"/>
    <w:rsid w:val="00C41014"/>
    <w:rsid w:val="00C41028"/>
    <w:rsid w:val="00C41C49"/>
    <w:rsid w:val="00C41F77"/>
    <w:rsid w:val="00C42213"/>
    <w:rsid w:val="00C42347"/>
    <w:rsid w:val="00C423A6"/>
    <w:rsid w:val="00C428EB"/>
    <w:rsid w:val="00C42919"/>
    <w:rsid w:val="00C45158"/>
    <w:rsid w:val="00C45E55"/>
    <w:rsid w:val="00C46FF6"/>
    <w:rsid w:val="00C50C29"/>
    <w:rsid w:val="00C514C2"/>
    <w:rsid w:val="00C5227C"/>
    <w:rsid w:val="00C52AAA"/>
    <w:rsid w:val="00C52E03"/>
    <w:rsid w:val="00C52F2E"/>
    <w:rsid w:val="00C534CF"/>
    <w:rsid w:val="00C5358F"/>
    <w:rsid w:val="00C53C62"/>
    <w:rsid w:val="00C5478F"/>
    <w:rsid w:val="00C54B19"/>
    <w:rsid w:val="00C55C33"/>
    <w:rsid w:val="00C55E5E"/>
    <w:rsid w:val="00C56F7D"/>
    <w:rsid w:val="00C61C7F"/>
    <w:rsid w:val="00C623D1"/>
    <w:rsid w:val="00C626A6"/>
    <w:rsid w:val="00C62C13"/>
    <w:rsid w:val="00C63AD8"/>
    <w:rsid w:val="00C63C1D"/>
    <w:rsid w:val="00C64292"/>
    <w:rsid w:val="00C65240"/>
    <w:rsid w:val="00C65C62"/>
    <w:rsid w:val="00C664AA"/>
    <w:rsid w:val="00C6671A"/>
    <w:rsid w:val="00C6787E"/>
    <w:rsid w:val="00C67F08"/>
    <w:rsid w:val="00C70624"/>
    <w:rsid w:val="00C70F23"/>
    <w:rsid w:val="00C7174E"/>
    <w:rsid w:val="00C71B8A"/>
    <w:rsid w:val="00C73473"/>
    <w:rsid w:val="00C74C29"/>
    <w:rsid w:val="00C752F9"/>
    <w:rsid w:val="00C7637E"/>
    <w:rsid w:val="00C76BAC"/>
    <w:rsid w:val="00C776EA"/>
    <w:rsid w:val="00C77A6A"/>
    <w:rsid w:val="00C77B3A"/>
    <w:rsid w:val="00C80046"/>
    <w:rsid w:val="00C80984"/>
    <w:rsid w:val="00C81299"/>
    <w:rsid w:val="00C8165C"/>
    <w:rsid w:val="00C82227"/>
    <w:rsid w:val="00C82A5D"/>
    <w:rsid w:val="00C83097"/>
    <w:rsid w:val="00C832C9"/>
    <w:rsid w:val="00C83DE2"/>
    <w:rsid w:val="00C84640"/>
    <w:rsid w:val="00C84A01"/>
    <w:rsid w:val="00C85A5D"/>
    <w:rsid w:val="00C85DFE"/>
    <w:rsid w:val="00C875DF"/>
    <w:rsid w:val="00C912E9"/>
    <w:rsid w:val="00C91707"/>
    <w:rsid w:val="00C92E96"/>
    <w:rsid w:val="00C937CF"/>
    <w:rsid w:val="00C93A54"/>
    <w:rsid w:val="00C94322"/>
    <w:rsid w:val="00C963E4"/>
    <w:rsid w:val="00C964E6"/>
    <w:rsid w:val="00C96912"/>
    <w:rsid w:val="00C97EE0"/>
    <w:rsid w:val="00CA02C4"/>
    <w:rsid w:val="00CA0DCC"/>
    <w:rsid w:val="00CA0F62"/>
    <w:rsid w:val="00CA198E"/>
    <w:rsid w:val="00CA1BEC"/>
    <w:rsid w:val="00CA1F91"/>
    <w:rsid w:val="00CA2672"/>
    <w:rsid w:val="00CA29A6"/>
    <w:rsid w:val="00CA3C70"/>
    <w:rsid w:val="00CA6FEF"/>
    <w:rsid w:val="00CA7C09"/>
    <w:rsid w:val="00CB04BC"/>
    <w:rsid w:val="00CB0E9B"/>
    <w:rsid w:val="00CB14A4"/>
    <w:rsid w:val="00CB255E"/>
    <w:rsid w:val="00CB293E"/>
    <w:rsid w:val="00CB2B10"/>
    <w:rsid w:val="00CB2F12"/>
    <w:rsid w:val="00CB3035"/>
    <w:rsid w:val="00CB5743"/>
    <w:rsid w:val="00CB57F6"/>
    <w:rsid w:val="00CB5BAB"/>
    <w:rsid w:val="00CB5E0A"/>
    <w:rsid w:val="00CB5E99"/>
    <w:rsid w:val="00CC0740"/>
    <w:rsid w:val="00CC0BC0"/>
    <w:rsid w:val="00CC1AC9"/>
    <w:rsid w:val="00CC2901"/>
    <w:rsid w:val="00CC5066"/>
    <w:rsid w:val="00CC6732"/>
    <w:rsid w:val="00CC678F"/>
    <w:rsid w:val="00CC6BF6"/>
    <w:rsid w:val="00CC787E"/>
    <w:rsid w:val="00CD02DA"/>
    <w:rsid w:val="00CD34D0"/>
    <w:rsid w:val="00CD392C"/>
    <w:rsid w:val="00CD4B35"/>
    <w:rsid w:val="00CD5EC0"/>
    <w:rsid w:val="00CD6F42"/>
    <w:rsid w:val="00CD76E8"/>
    <w:rsid w:val="00CD794E"/>
    <w:rsid w:val="00CE0286"/>
    <w:rsid w:val="00CE08B9"/>
    <w:rsid w:val="00CE1439"/>
    <w:rsid w:val="00CE14FB"/>
    <w:rsid w:val="00CE1DD2"/>
    <w:rsid w:val="00CE2034"/>
    <w:rsid w:val="00CE2210"/>
    <w:rsid w:val="00CE33A3"/>
    <w:rsid w:val="00CE38C1"/>
    <w:rsid w:val="00CE5EBA"/>
    <w:rsid w:val="00CE7EDD"/>
    <w:rsid w:val="00CF093B"/>
    <w:rsid w:val="00CF0F0D"/>
    <w:rsid w:val="00CF16F3"/>
    <w:rsid w:val="00CF1EDD"/>
    <w:rsid w:val="00CF21D8"/>
    <w:rsid w:val="00CF4D39"/>
    <w:rsid w:val="00CF5585"/>
    <w:rsid w:val="00CF5F8D"/>
    <w:rsid w:val="00D00F43"/>
    <w:rsid w:val="00D017B5"/>
    <w:rsid w:val="00D027B7"/>
    <w:rsid w:val="00D02C88"/>
    <w:rsid w:val="00D035B7"/>
    <w:rsid w:val="00D0376A"/>
    <w:rsid w:val="00D0423A"/>
    <w:rsid w:val="00D0461C"/>
    <w:rsid w:val="00D04DD9"/>
    <w:rsid w:val="00D054B9"/>
    <w:rsid w:val="00D05893"/>
    <w:rsid w:val="00D05FBB"/>
    <w:rsid w:val="00D11B31"/>
    <w:rsid w:val="00D11FF8"/>
    <w:rsid w:val="00D1616E"/>
    <w:rsid w:val="00D16E91"/>
    <w:rsid w:val="00D20411"/>
    <w:rsid w:val="00D205E9"/>
    <w:rsid w:val="00D22D6A"/>
    <w:rsid w:val="00D22FB4"/>
    <w:rsid w:val="00D2312A"/>
    <w:rsid w:val="00D238F1"/>
    <w:rsid w:val="00D23BD9"/>
    <w:rsid w:val="00D240EF"/>
    <w:rsid w:val="00D2548B"/>
    <w:rsid w:val="00D25742"/>
    <w:rsid w:val="00D261DE"/>
    <w:rsid w:val="00D26AEA"/>
    <w:rsid w:val="00D27E9C"/>
    <w:rsid w:val="00D30F77"/>
    <w:rsid w:val="00D31DE8"/>
    <w:rsid w:val="00D324AD"/>
    <w:rsid w:val="00D3344B"/>
    <w:rsid w:val="00D3397F"/>
    <w:rsid w:val="00D34571"/>
    <w:rsid w:val="00D3503D"/>
    <w:rsid w:val="00D35F1E"/>
    <w:rsid w:val="00D3610F"/>
    <w:rsid w:val="00D370FB"/>
    <w:rsid w:val="00D40D56"/>
    <w:rsid w:val="00D43989"/>
    <w:rsid w:val="00D43E8C"/>
    <w:rsid w:val="00D44CFA"/>
    <w:rsid w:val="00D44E99"/>
    <w:rsid w:val="00D503C6"/>
    <w:rsid w:val="00D5046A"/>
    <w:rsid w:val="00D506C5"/>
    <w:rsid w:val="00D514CE"/>
    <w:rsid w:val="00D51C1B"/>
    <w:rsid w:val="00D55045"/>
    <w:rsid w:val="00D57945"/>
    <w:rsid w:val="00D603D5"/>
    <w:rsid w:val="00D6088B"/>
    <w:rsid w:val="00D61B98"/>
    <w:rsid w:val="00D6435B"/>
    <w:rsid w:val="00D64485"/>
    <w:rsid w:val="00D6497D"/>
    <w:rsid w:val="00D64B37"/>
    <w:rsid w:val="00D65B4F"/>
    <w:rsid w:val="00D67BEC"/>
    <w:rsid w:val="00D67FDA"/>
    <w:rsid w:val="00D70A2E"/>
    <w:rsid w:val="00D71845"/>
    <w:rsid w:val="00D71FB1"/>
    <w:rsid w:val="00D72ED0"/>
    <w:rsid w:val="00D74746"/>
    <w:rsid w:val="00D74B80"/>
    <w:rsid w:val="00D74E6C"/>
    <w:rsid w:val="00D74EB5"/>
    <w:rsid w:val="00D755C9"/>
    <w:rsid w:val="00D75DF0"/>
    <w:rsid w:val="00D7673B"/>
    <w:rsid w:val="00D76970"/>
    <w:rsid w:val="00D77E51"/>
    <w:rsid w:val="00D8097D"/>
    <w:rsid w:val="00D824FF"/>
    <w:rsid w:val="00D83B0C"/>
    <w:rsid w:val="00D84EF9"/>
    <w:rsid w:val="00D864A0"/>
    <w:rsid w:val="00D923CF"/>
    <w:rsid w:val="00D92421"/>
    <w:rsid w:val="00D9334E"/>
    <w:rsid w:val="00D942B8"/>
    <w:rsid w:val="00D942E3"/>
    <w:rsid w:val="00D94928"/>
    <w:rsid w:val="00D94ADA"/>
    <w:rsid w:val="00D96188"/>
    <w:rsid w:val="00D96D4B"/>
    <w:rsid w:val="00D97429"/>
    <w:rsid w:val="00D97589"/>
    <w:rsid w:val="00D97B26"/>
    <w:rsid w:val="00D97FA9"/>
    <w:rsid w:val="00DA15F4"/>
    <w:rsid w:val="00DA189D"/>
    <w:rsid w:val="00DA2933"/>
    <w:rsid w:val="00DA4BD9"/>
    <w:rsid w:val="00DA5C6B"/>
    <w:rsid w:val="00DA5D86"/>
    <w:rsid w:val="00DA67DF"/>
    <w:rsid w:val="00DA7204"/>
    <w:rsid w:val="00DA7969"/>
    <w:rsid w:val="00DB05D0"/>
    <w:rsid w:val="00DB0A93"/>
    <w:rsid w:val="00DB10B3"/>
    <w:rsid w:val="00DB12C2"/>
    <w:rsid w:val="00DB163B"/>
    <w:rsid w:val="00DB2B31"/>
    <w:rsid w:val="00DB2E64"/>
    <w:rsid w:val="00DB36F6"/>
    <w:rsid w:val="00DB5365"/>
    <w:rsid w:val="00DB5D2D"/>
    <w:rsid w:val="00DB5EA6"/>
    <w:rsid w:val="00DB6179"/>
    <w:rsid w:val="00DB69EB"/>
    <w:rsid w:val="00DB7E2D"/>
    <w:rsid w:val="00DC0D57"/>
    <w:rsid w:val="00DC17E0"/>
    <w:rsid w:val="00DC2235"/>
    <w:rsid w:val="00DC26BA"/>
    <w:rsid w:val="00DC2E48"/>
    <w:rsid w:val="00DC37C1"/>
    <w:rsid w:val="00DC61CE"/>
    <w:rsid w:val="00DD036D"/>
    <w:rsid w:val="00DD043C"/>
    <w:rsid w:val="00DD0BDF"/>
    <w:rsid w:val="00DD1DBF"/>
    <w:rsid w:val="00DD1E24"/>
    <w:rsid w:val="00DD2170"/>
    <w:rsid w:val="00DD2A2B"/>
    <w:rsid w:val="00DD4200"/>
    <w:rsid w:val="00DD4E9F"/>
    <w:rsid w:val="00DD5C6C"/>
    <w:rsid w:val="00DD5DE2"/>
    <w:rsid w:val="00DD7456"/>
    <w:rsid w:val="00DD7EE4"/>
    <w:rsid w:val="00DE056A"/>
    <w:rsid w:val="00DE0862"/>
    <w:rsid w:val="00DE0E9C"/>
    <w:rsid w:val="00DE1670"/>
    <w:rsid w:val="00DE1D70"/>
    <w:rsid w:val="00DE2593"/>
    <w:rsid w:val="00DE275E"/>
    <w:rsid w:val="00DE3A23"/>
    <w:rsid w:val="00DE3CC2"/>
    <w:rsid w:val="00DE3D37"/>
    <w:rsid w:val="00DE48C2"/>
    <w:rsid w:val="00DE4A43"/>
    <w:rsid w:val="00DE537A"/>
    <w:rsid w:val="00DE5A8B"/>
    <w:rsid w:val="00DE5B22"/>
    <w:rsid w:val="00DF59FC"/>
    <w:rsid w:val="00E006A4"/>
    <w:rsid w:val="00E00A25"/>
    <w:rsid w:val="00E00AD7"/>
    <w:rsid w:val="00E01477"/>
    <w:rsid w:val="00E02BF3"/>
    <w:rsid w:val="00E05F85"/>
    <w:rsid w:val="00E10649"/>
    <w:rsid w:val="00E10B96"/>
    <w:rsid w:val="00E14566"/>
    <w:rsid w:val="00E149C2"/>
    <w:rsid w:val="00E15E72"/>
    <w:rsid w:val="00E16852"/>
    <w:rsid w:val="00E16E2E"/>
    <w:rsid w:val="00E16F1B"/>
    <w:rsid w:val="00E20D45"/>
    <w:rsid w:val="00E24EE6"/>
    <w:rsid w:val="00E258C7"/>
    <w:rsid w:val="00E26410"/>
    <w:rsid w:val="00E27062"/>
    <w:rsid w:val="00E30235"/>
    <w:rsid w:val="00E30D2C"/>
    <w:rsid w:val="00E30F25"/>
    <w:rsid w:val="00E317FE"/>
    <w:rsid w:val="00E31948"/>
    <w:rsid w:val="00E326F1"/>
    <w:rsid w:val="00E34B0C"/>
    <w:rsid w:val="00E34C7F"/>
    <w:rsid w:val="00E356F3"/>
    <w:rsid w:val="00E40890"/>
    <w:rsid w:val="00E40B53"/>
    <w:rsid w:val="00E40D7B"/>
    <w:rsid w:val="00E42672"/>
    <w:rsid w:val="00E43A27"/>
    <w:rsid w:val="00E45988"/>
    <w:rsid w:val="00E46C3F"/>
    <w:rsid w:val="00E47237"/>
    <w:rsid w:val="00E47555"/>
    <w:rsid w:val="00E477F0"/>
    <w:rsid w:val="00E50A51"/>
    <w:rsid w:val="00E50FC3"/>
    <w:rsid w:val="00E518D4"/>
    <w:rsid w:val="00E51907"/>
    <w:rsid w:val="00E51B80"/>
    <w:rsid w:val="00E51C48"/>
    <w:rsid w:val="00E521DE"/>
    <w:rsid w:val="00E5223F"/>
    <w:rsid w:val="00E5488D"/>
    <w:rsid w:val="00E54969"/>
    <w:rsid w:val="00E54DAD"/>
    <w:rsid w:val="00E556D3"/>
    <w:rsid w:val="00E56159"/>
    <w:rsid w:val="00E565ED"/>
    <w:rsid w:val="00E570AE"/>
    <w:rsid w:val="00E57FDC"/>
    <w:rsid w:val="00E6032E"/>
    <w:rsid w:val="00E60624"/>
    <w:rsid w:val="00E6081E"/>
    <w:rsid w:val="00E60EB8"/>
    <w:rsid w:val="00E61B94"/>
    <w:rsid w:val="00E62657"/>
    <w:rsid w:val="00E64531"/>
    <w:rsid w:val="00E71F01"/>
    <w:rsid w:val="00E72325"/>
    <w:rsid w:val="00E72E7B"/>
    <w:rsid w:val="00E72F00"/>
    <w:rsid w:val="00E73683"/>
    <w:rsid w:val="00E75299"/>
    <w:rsid w:val="00E75EE4"/>
    <w:rsid w:val="00E762CB"/>
    <w:rsid w:val="00E77CCF"/>
    <w:rsid w:val="00E77E32"/>
    <w:rsid w:val="00E8083C"/>
    <w:rsid w:val="00E85772"/>
    <w:rsid w:val="00E85989"/>
    <w:rsid w:val="00E86AE2"/>
    <w:rsid w:val="00E870C4"/>
    <w:rsid w:val="00E879BD"/>
    <w:rsid w:val="00E909AE"/>
    <w:rsid w:val="00E9192C"/>
    <w:rsid w:val="00E9242B"/>
    <w:rsid w:val="00E92843"/>
    <w:rsid w:val="00E92DE0"/>
    <w:rsid w:val="00E9587C"/>
    <w:rsid w:val="00E97CD6"/>
    <w:rsid w:val="00EA0FE4"/>
    <w:rsid w:val="00EA17E4"/>
    <w:rsid w:val="00EA1BCA"/>
    <w:rsid w:val="00EA1C45"/>
    <w:rsid w:val="00EA2069"/>
    <w:rsid w:val="00EA21BE"/>
    <w:rsid w:val="00EA462E"/>
    <w:rsid w:val="00EA4DBE"/>
    <w:rsid w:val="00EA5973"/>
    <w:rsid w:val="00EA7545"/>
    <w:rsid w:val="00EB0395"/>
    <w:rsid w:val="00EB0995"/>
    <w:rsid w:val="00EB229B"/>
    <w:rsid w:val="00EB3E63"/>
    <w:rsid w:val="00EB3F1C"/>
    <w:rsid w:val="00EB6C6D"/>
    <w:rsid w:val="00EB730F"/>
    <w:rsid w:val="00EC068B"/>
    <w:rsid w:val="00EC31BC"/>
    <w:rsid w:val="00EC3F91"/>
    <w:rsid w:val="00EC42DD"/>
    <w:rsid w:val="00EC525F"/>
    <w:rsid w:val="00EC7EE3"/>
    <w:rsid w:val="00ED16F5"/>
    <w:rsid w:val="00ED17FB"/>
    <w:rsid w:val="00ED2471"/>
    <w:rsid w:val="00ED2AB8"/>
    <w:rsid w:val="00ED2D7D"/>
    <w:rsid w:val="00ED31A6"/>
    <w:rsid w:val="00ED32EE"/>
    <w:rsid w:val="00ED34DC"/>
    <w:rsid w:val="00ED476F"/>
    <w:rsid w:val="00ED5537"/>
    <w:rsid w:val="00ED5832"/>
    <w:rsid w:val="00ED5DEB"/>
    <w:rsid w:val="00ED6A30"/>
    <w:rsid w:val="00ED6E01"/>
    <w:rsid w:val="00ED7490"/>
    <w:rsid w:val="00EE0EFE"/>
    <w:rsid w:val="00EE25E8"/>
    <w:rsid w:val="00EE3162"/>
    <w:rsid w:val="00EE3867"/>
    <w:rsid w:val="00EE3920"/>
    <w:rsid w:val="00EE3E67"/>
    <w:rsid w:val="00EE451E"/>
    <w:rsid w:val="00EE476F"/>
    <w:rsid w:val="00EE483A"/>
    <w:rsid w:val="00EE773F"/>
    <w:rsid w:val="00EE7961"/>
    <w:rsid w:val="00EE7AF5"/>
    <w:rsid w:val="00EE7E73"/>
    <w:rsid w:val="00EF0464"/>
    <w:rsid w:val="00EF04DE"/>
    <w:rsid w:val="00EF2762"/>
    <w:rsid w:val="00EF35CD"/>
    <w:rsid w:val="00EF461D"/>
    <w:rsid w:val="00EF5C48"/>
    <w:rsid w:val="00EF71C3"/>
    <w:rsid w:val="00EF7B24"/>
    <w:rsid w:val="00F00958"/>
    <w:rsid w:val="00F02AAE"/>
    <w:rsid w:val="00F050A9"/>
    <w:rsid w:val="00F05440"/>
    <w:rsid w:val="00F0563E"/>
    <w:rsid w:val="00F05A81"/>
    <w:rsid w:val="00F06970"/>
    <w:rsid w:val="00F06A8B"/>
    <w:rsid w:val="00F07E2B"/>
    <w:rsid w:val="00F11008"/>
    <w:rsid w:val="00F1138D"/>
    <w:rsid w:val="00F116BD"/>
    <w:rsid w:val="00F11BC1"/>
    <w:rsid w:val="00F16669"/>
    <w:rsid w:val="00F17B29"/>
    <w:rsid w:val="00F21322"/>
    <w:rsid w:val="00F21355"/>
    <w:rsid w:val="00F23894"/>
    <w:rsid w:val="00F2399A"/>
    <w:rsid w:val="00F245E6"/>
    <w:rsid w:val="00F24783"/>
    <w:rsid w:val="00F24B3C"/>
    <w:rsid w:val="00F2510D"/>
    <w:rsid w:val="00F26857"/>
    <w:rsid w:val="00F26C36"/>
    <w:rsid w:val="00F27B76"/>
    <w:rsid w:val="00F3168C"/>
    <w:rsid w:val="00F31A45"/>
    <w:rsid w:val="00F32815"/>
    <w:rsid w:val="00F328BB"/>
    <w:rsid w:val="00F32C03"/>
    <w:rsid w:val="00F35F63"/>
    <w:rsid w:val="00F36680"/>
    <w:rsid w:val="00F36E41"/>
    <w:rsid w:val="00F37B4D"/>
    <w:rsid w:val="00F42752"/>
    <w:rsid w:val="00F431EA"/>
    <w:rsid w:val="00F4336F"/>
    <w:rsid w:val="00F43F2C"/>
    <w:rsid w:val="00F447A0"/>
    <w:rsid w:val="00F44C79"/>
    <w:rsid w:val="00F44FD5"/>
    <w:rsid w:val="00F454B6"/>
    <w:rsid w:val="00F45E8B"/>
    <w:rsid w:val="00F46BE1"/>
    <w:rsid w:val="00F47469"/>
    <w:rsid w:val="00F47762"/>
    <w:rsid w:val="00F50993"/>
    <w:rsid w:val="00F50AAE"/>
    <w:rsid w:val="00F5101E"/>
    <w:rsid w:val="00F53720"/>
    <w:rsid w:val="00F537BE"/>
    <w:rsid w:val="00F55060"/>
    <w:rsid w:val="00F55A63"/>
    <w:rsid w:val="00F563C5"/>
    <w:rsid w:val="00F579EA"/>
    <w:rsid w:val="00F57AE2"/>
    <w:rsid w:val="00F60ECC"/>
    <w:rsid w:val="00F610BE"/>
    <w:rsid w:val="00F61227"/>
    <w:rsid w:val="00F6398B"/>
    <w:rsid w:val="00F63E69"/>
    <w:rsid w:val="00F65BC4"/>
    <w:rsid w:val="00F66181"/>
    <w:rsid w:val="00F66AF2"/>
    <w:rsid w:val="00F66D63"/>
    <w:rsid w:val="00F67517"/>
    <w:rsid w:val="00F72A34"/>
    <w:rsid w:val="00F7379A"/>
    <w:rsid w:val="00F73D13"/>
    <w:rsid w:val="00F74DF9"/>
    <w:rsid w:val="00F756DF"/>
    <w:rsid w:val="00F7636D"/>
    <w:rsid w:val="00F77B98"/>
    <w:rsid w:val="00F81EFD"/>
    <w:rsid w:val="00F827D7"/>
    <w:rsid w:val="00F82A9C"/>
    <w:rsid w:val="00F84268"/>
    <w:rsid w:val="00F84302"/>
    <w:rsid w:val="00F85D37"/>
    <w:rsid w:val="00F8731F"/>
    <w:rsid w:val="00F87857"/>
    <w:rsid w:val="00F9047E"/>
    <w:rsid w:val="00F91D32"/>
    <w:rsid w:val="00F92C0B"/>
    <w:rsid w:val="00F93103"/>
    <w:rsid w:val="00F960E4"/>
    <w:rsid w:val="00F9655A"/>
    <w:rsid w:val="00F96688"/>
    <w:rsid w:val="00F96FED"/>
    <w:rsid w:val="00F97292"/>
    <w:rsid w:val="00F972F0"/>
    <w:rsid w:val="00F97905"/>
    <w:rsid w:val="00FA0193"/>
    <w:rsid w:val="00FA14AC"/>
    <w:rsid w:val="00FA255F"/>
    <w:rsid w:val="00FA43DE"/>
    <w:rsid w:val="00FA499F"/>
    <w:rsid w:val="00FA531C"/>
    <w:rsid w:val="00FA56C7"/>
    <w:rsid w:val="00FA5C4A"/>
    <w:rsid w:val="00FA6691"/>
    <w:rsid w:val="00FA6E1C"/>
    <w:rsid w:val="00FA70CE"/>
    <w:rsid w:val="00FA760D"/>
    <w:rsid w:val="00FA7AD1"/>
    <w:rsid w:val="00FB003C"/>
    <w:rsid w:val="00FB08AB"/>
    <w:rsid w:val="00FB1B02"/>
    <w:rsid w:val="00FB1B3E"/>
    <w:rsid w:val="00FB2BB9"/>
    <w:rsid w:val="00FB4028"/>
    <w:rsid w:val="00FB502F"/>
    <w:rsid w:val="00FB5ABF"/>
    <w:rsid w:val="00FB6A3B"/>
    <w:rsid w:val="00FB6B5E"/>
    <w:rsid w:val="00FC02AB"/>
    <w:rsid w:val="00FC0749"/>
    <w:rsid w:val="00FC0B1A"/>
    <w:rsid w:val="00FC162C"/>
    <w:rsid w:val="00FC1C1E"/>
    <w:rsid w:val="00FC2999"/>
    <w:rsid w:val="00FC2ADE"/>
    <w:rsid w:val="00FC3C21"/>
    <w:rsid w:val="00FC48A7"/>
    <w:rsid w:val="00FC6F6F"/>
    <w:rsid w:val="00FD059C"/>
    <w:rsid w:val="00FD05E1"/>
    <w:rsid w:val="00FD0658"/>
    <w:rsid w:val="00FD0C1D"/>
    <w:rsid w:val="00FD0C44"/>
    <w:rsid w:val="00FD1B18"/>
    <w:rsid w:val="00FD1F2A"/>
    <w:rsid w:val="00FD2E1E"/>
    <w:rsid w:val="00FD2E3E"/>
    <w:rsid w:val="00FD47C1"/>
    <w:rsid w:val="00FD6793"/>
    <w:rsid w:val="00FD72E2"/>
    <w:rsid w:val="00FD7619"/>
    <w:rsid w:val="00FE0316"/>
    <w:rsid w:val="00FE2A6D"/>
    <w:rsid w:val="00FE2C9A"/>
    <w:rsid w:val="00FE45FA"/>
    <w:rsid w:val="00FE4A3E"/>
    <w:rsid w:val="00FE4AB5"/>
    <w:rsid w:val="00FE4C6F"/>
    <w:rsid w:val="00FE4CA6"/>
    <w:rsid w:val="00FE51A2"/>
    <w:rsid w:val="00FE5E8B"/>
    <w:rsid w:val="00FF0E35"/>
    <w:rsid w:val="00FF170E"/>
    <w:rsid w:val="00FF1822"/>
    <w:rsid w:val="00FF2B92"/>
    <w:rsid w:val="00FF5CA3"/>
    <w:rsid w:val="00FF79F8"/>
    <w:rsid w:val="00FF7A03"/>
    <w:rsid w:val="00FF7C78"/>
    <w:rsid w:val="0F926CDF"/>
    <w:rsid w:val="1413D783"/>
    <w:rsid w:val="36A17DA6"/>
    <w:rsid w:val="4E83423D"/>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69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51BD9"/>
    <w:rPr>
      <w:sz w:val="24"/>
      <w:szCs w:val="24"/>
      <w:lang w:val="es-ES_tradnl" w:eastAsia="es-ES_tradnl"/>
    </w:rPr>
  </w:style>
  <w:style w:type="paragraph" w:styleId="Heading1">
    <w:name w:val="heading 1"/>
    <w:basedOn w:val="Normal"/>
    <w:next w:val="Normal"/>
    <w:link w:val="Heading1Char"/>
    <w:uiPriority w:val="9"/>
    <w:qFormat/>
    <w:rsid w:val="00160BAD"/>
    <w:pPr>
      <w:keepNext/>
      <w:jc w:val="both"/>
      <w:outlineLvl w:val="0"/>
    </w:pPr>
    <w:rPr>
      <w:rFonts w:ascii="Cambria" w:hAnsi="Cambria"/>
      <w:b/>
      <w:bCs/>
      <w:kern w:val="32"/>
      <w:sz w:val="32"/>
      <w:szCs w:val="32"/>
      <w:lang w:val="es-ES" w:eastAsia="pt-BR"/>
    </w:rPr>
  </w:style>
  <w:style w:type="paragraph" w:styleId="Heading2">
    <w:name w:val="heading 2"/>
    <w:aliases w:val="Heading 2.A"/>
    <w:basedOn w:val="Normal"/>
    <w:next w:val="Normal"/>
    <w:link w:val="Heading2Char"/>
    <w:uiPriority w:val="9"/>
    <w:qFormat/>
    <w:rsid w:val="00194484"/>
    <w:pPr>
      <w:keepNext/>
      <w:numPr>
        <w:ilvl w:val="1"/>
        <w:numId w:val="1"/>
      </w:numPr>
      <w:jc w:val="both"/>
      <w:outlineLvl w:val="1"/>
    </w:pPr>
    <w:rPr>
      <w:rFonts w:ascii="Cambria" w:hAnsi="Cambria"/>
      <w:b/>
      <w:bCs/>
      <w:i/>
      <w:iCs/>
      <w:sz w:val="28"/>
      <w:szCs w:val="28"/>
      <w:lang w:val="es-ES" w:eastAsia="pt-BR"/>
    </w:rPr>
  </w:style>
  <w:style w:type="paragraph" w:styleId="Heading3">
    <w:name w:val="heading 3"/>
    <w:basedOn w:val="Normal"/>
    <w:next w:val="Normal"/>
    <w:link w:val="Heading3Char"/>
    <w:uiPriority w:val="9"/>
    <w:qFormat/>
    <w:rsid w:val="00194484"/>
    <w:pPr>
      <w:keepNext/>
      <w:numPr>
        <w:ilvl w:val="2"/>
        <w:numId w:val="1"/>
      </w:numPr>
      <w:spacing w:before="120" w:after="120"/>
      <w:jc w:val="both"/>
      <w:outlineLvl w:val="2"/>
    </w:pPr>
    <w:rPr>
      <w:rFonts w:ascii="Cambria" w:hAnsi="Cambria"/>
      <w:b/>
      <w:bCs/>
      <w:sz w:val="26"/>
      <w:szCs w:val="26"/>
      <w:lang w:val="es-ES" w:eastAsia="pt-BR"/>
    </w:rPr>
  </w:style>
  <w:style w:type="paragraph" w:styleId="Heading4">
    <w:name w:val="heading 4"/>
    <w:basedOn w:val="Normal"/>
    <w:next w:val="Normal"/>
    <w:link w:val="Heading4Char"/>
    <w:uiPriority w:val="9"/>
    <w:semiHidden/>
    <w:unhideWhenUsed/>
    <w:qFormat/>
    <w:rsid w:val="00194484"/>
    <w:pPr>
      <w:keepNext/>
      <w:keepLines/>
      <w:numPr>
        <w:ilvl w:val="3"/>
        <w:numId w:val="1"/>
      </w:numPr>
      <w:spacing w:before="200"/>
      <w:jc w:val="both"/>
      <w:outlineLvl w:val="3"/>
    </w:pPr>
    <w:rPr>
      <w:rFonts w:ascii="Cambria" w:eastAsia="MS Gothic" w:hAnsi="Cambria"/>
      <w:b/>
      <w:i/>
      <w:color w:val="4F81BD"/>
      <w:sz w:val="22"/>
      <w:szCs w:val="20"/>
      <w:lang w:val="pt-BR" w:eastAsia="pt-BR"/>
    </w:rPr>
  </w:style>
  <w:style w:type="paragraph" w:styleId="Heading5">
    <w:name w:val="heading 5"/>
    <w:aliases w:val="Heading 5.(i)"/>
    <w:basedOn w:val="Normal"/>
    <w:next w:val="Normal"/>
    <w:link w:val="Heading5Char"/>
    <w:uiPriority w:val="9"/>
    <w:unhideWhenUsed/>
    <w:qFormat/>
    <w:rsid w:val="00194484"/>
    <w:pPr>
      <w:keepNext/>
      <w:keepLines/>
      <w:numPr>
        <w:ilvl w:val="4"/>
        <w:numId w:val="1"/>
      </w:numPr>
      <w:spacing w:before="200"/>
      <w:jc w:val="both"/>
      <w:outlineLvl w:val="4"/>
    </w:pPr>
    <w:rPr>
      <w:rFonts w:ascii="Cambria" w:eastAsia="MS Gothic" w:hAnsi="Cambria"/>
      <w:color w:val="243F60"/>
      <w:sz w:val="22"/>
      <w:szCs w:val="20"/>
      <w:lang w:val="pt-BR" w:eastAsia="pt-BR"/>
    </w:rPr>
  </w:style>
  <w:style w:type="paragraph" w:styleId="Heading6">
    <w:name w:val="heading 6"/>
    <w:basedOn w:val="Normal"/>
    <w:next w:val="Normal"/>
    <w:link w:val="Heading6Char"/>
    <w:uiPriority w:val="9"/>
    <w:unhideWhenUsed/>
    <w:qFormat/>
    <w:rsid w:val="00194484"/>
    <w:pPr>
      <w:keepNext/>
      <w:keepLines/>
      <w:numPr>
        <w:ilvl w:val="5"/>
        <w:numId w:val="1"/>
      </w:numPr>
      <w:spacing w:before="200"/>
      <w:jc w:val="both"/>
      <w:outlineLvl w:val="5"/>
    </w:pPr>
    <w:rPr>
      <w:rFonts w:ascii="Cambria" w:eastAsia="MS Gothic" w:hAnsi="Cambria"/>
      <w:i/>
      <w:color w:val="243F60"/>
      <w:sz w:val="22"/>
      <w:szCs w:val="20"/>
      <w:lang w:val="pt-BR" w:eastAsia="pt-BR"/>
    </w:rPr>
  </w:style>
  <w:style w:type="paragraph" w:styleId="Heading7">
    <w:name w:val="heading 7"/>
    <w:basedOn w:val="Normal"/>
    <w:next w:val="Normal"/>
    <w:link w:val="Heading7Char"/>
    <w:uiPriority w:val="9"/>
    <w:unhideWhenUsed/>
    <w:qFormat/>
    <w:rsid w:val="00194484"/>
    <w:pPr>
      <w:keepNext/>
      <w:keepLines/>
      <w:numPr>
        <w:ilvl w:val="6"/>
        <w:numId w:val="1"/>
      </w:numPr>
      <w:spacing w:before="200"/>
      <w:jc w:val="both"/>
      <w:outlineLvl w:val="6"/>
    </w:pPr>
    <w:rPr>
      <w:rFonts w:ascii="Cambria" w:eastAsia="MS Gothic" w:hAnsi="Cambria"/>
      <w:i/>
      <w:color w:val="404040"/>
      <w:sz w:val="22"/>
      <w:szCs w:val="20"/>
      <w:lang w:val="pt-BR" w:eastAsia="pt-BR"/>
    </w:rPr>
  </w:style>
  <w:style w:type="paragraph" w:styleId="Heading8">
    <w:name w:val="heading 8"/>
    <w:basedOn w:val="Normal"/>
    <w:next w:val="Normal"/>
    <w:link w:val="Heading8Char"/>
    <w:uiPriority w:val="9"/>
    <w:qFormat/>
    <w:rsid w:val="00194484"/>
    <w:pPr>
      <w:keepNext/>
      <w:numPr>
        <w:ilvl w:val="7"/>
        <w:numId w:val="1"/>
      </w:numPr>
      <w:jc w:val="center"/>
      <w:outlineLvl w:val="7"/>
    </w:pPr>
    <w:rPr>
      <w:rFonts w:ascii="Calibri" w:hAnsi="Calibri"/>
      <w:i/>
      <w:iCs/>
      <w:sz w:val="22"/>
      <w:lang w:val="es-ES" w:eastAsia="pt-BR"/>
    </w:rPr>
  </w:style>
  <w:style w:type="paragraph" w:styleId="Heading9">
    <w:name w:val="heading 9"/>
    <w:basedOn w:val="Normal"/>
    <w:next w:val="Normal"/>
    <w:link w:val="Heading9Char"/>
    <w:uiPriority w:val="9"/>
    <w:qFormat/>
    <w:rsid w:val="00194484"/>
    <w:pPr>
      <w:keepNext/>
      <w:numPr>
        <w:ilvl w:val="8"/>
        <w:numId w:val="1"/>
      </w:numPr>
      <w:ind w:right="113"/>
      <w:jc w:val="center"/>
      <w:outlineLvl w:val="8"/>
    </w:pPr>
    <w:rPr>
      <w:rFonts w:ascii="Cambria" w:hAnsi="Cambria"/>
      <w:sz w:val="22"/>
      <w:szCs w:val="22"/>
      <w:lang w:val="es-E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65D"/>
    <w:rPr>
      <w:rFonts w:ascii="Cambria" w:eastAsia="Times New Roman" w:hAnsi="Cambria" w:cs="Times New Roman"/>
      <w:b/>
      <w:bCs/>
      <w:kern w:val="32"/>
      <w:sz w:val="32"/>
      <w:szCs w:val="32"/>
      <w:lang w:val="es-ES" w:eastAsia="pt-BR"/>
    </w:rPr>
  </w:style>
  <w:style w:type="character" w:customStyle="1" w:styleId="Heading2Char">
    <w:name w:val="Heading 2 Char"/>
    <w:aliases w:val="Heading 2.A Char"/>
    <w:link w:val="Heading2"/>
    <w:uiPriority w:val="9"/>
    <w:rsid w:val="0011365D"/>
    <w:rPr>
      <w:rFonts w:ascii="Cambria" w:hAnsi="Cambria"/>
      <w:b/>
      <w:bCs/>
      <w:i/>
      <w:iCs/>
      <w:sz w:val="28"/>
      <w:szCs w:val="28"/>
      <w:lang w:val="es-ES" w:eastAsia="pt-BR"/>
    </w:rPr>
  </w:style>
  <w:style w:type="character" w:customStyle="1" w:styleId="Heading3Char">
    <w:name w:val="Heading 3 Char"/>
    <w:link w:val="Heading3"/>
    <w:uiPriority w:val="9"/>
    <w:rsid w:val="0011365D"/>
    <w:rPr>
      <w:rFonts w:ascii="Cambria" w:hAnsi="Cambria"/>
      <w:b/>
      <w:bCs/>
      <w:sz w:val="26"/>
      <w:szCs w:val="26"/>
      <w:lang w:val="es-ES" w:eastAsia="pt-BR"/>
    </w:rPr>
  </w:style>
  <w:style w:type="character" w:customStyle="1" w:styleId="Heading4Char">
    <w:name w:val="Heading 4 Char"/>
    <w:link w:val="Heading4"/>
    <w:uiPriority w:val="9"/>
    <w:semiHidden/>
    <w:locked/>
    <w:rsid w:val="00194484"/>
    <w:rPr>
      <w:rFonts w:ascii="Cambria" w:eastAsia="MS Gothic" w:hAnsi="Cambria"/>
      <w:b/>
      <w:i/>
      <w:color w:val="4F81BD"/>
      <w:sz w:val="22"/>
      <w:lang w:val="pt-BR" w:eastAsia="pt-BR"/>
    </w:rPr>
  </w:style>
  <w:style w:type="character" w:customStyle="1" w:styleId="Heading5Char">
    <w:name w:val="Heading 5 Char"/>
    <w:aliases w:val="Heading 5.(i) Char"/>
    <w:link w:val="Heading5"/>
    <w:uiPriority w:val="9"/>
    <w:locked/>
    <w:rsid w:val="00194484"/>
    <w:rPr>
      <w:rFonts w:ascii="Cambria" w:eastAsia="MS Gothic" w:hAnsi="Cambria"/>
      <w:color w:val="243F60"/>
      <w:sz w:val="22"/>
      <w:lang w:val="pt-BR" w:eastAsia="pt-BR"/>
    </w:rPr>
  </w:style>
  <w:style w:type="character" w:customStyle="1" w:styleId="Heading6Char">
    <w:name w:val="Heading 6 Char"/>
    <w:link w:val="Heading6"/>
    <w:uiPriority w:val="9"/>
    <w:locked/>
    <w:rsid w:val="00194484"/>
    <w:rPr>
      <w:rFonts w:ascii="Cambria" w:eastAsia="MS Gothic" w:hAnsi="Cambria"/>
      <w:i/>
      <w:color w:val="243F60"/>
      <w:sz w:val="22"/>
      <w:lang w:val="pt-BR" w:eastAsia="pt-BR"/>
    </w:rPr>
  </w:style>
  <w:style w:type="character" w:customStyle="1" w:styleId="Heading7Char">
    <w:name w:val="Heading 7 Char"/>
    <w:link w:val="Heading7"/>
    <w:uiPriority w:val="9"/>
    <w:locked/>
    <w:rsid w:val="00194484"/>
    <w:rPr>
      <w:rFonts w:ascii="Cambria" w:eastAsia="MS Gothic" w:hAnsi="Cambria"/>
      <w:i/>
      <w:color w:val="404040"/>
      <w:sz w:val="22"/>
      <w:lang w:val="pt-BR" w:eastAsia="pt-BR"/>
    </w:rPr>
  </w:style>
  <w:style w:type="character" w:customStyle="1" w:styleId="Heading8Char">
    <w:name w:val="Heading 8 Char"/>
    <w:link w:val="Heading8"/>
    <w:uiPriority w:val="9"/>
    <w:rsid w:val="0011365D"/>
    <w:rPr>
      <w:rFonts w:ascii="Calibri" w:hAnsi="Calibri"/>
      <w:i/>
      <w:iCs/>
      <w:sz w:val="22"/>
      <w:szCs w:val="24"/>
      <w:lang w:val="es-ES" w:eastAsia="pt-BR"/>
    </w:rPr>
  </w:style>
  <w:style w:type="character" w:customStyle="1" w:styleId="Heading9Char">
    <w:name w:val="Heading 9 Char"/>
    <w:link w:val="Heading9"/>
    <w:uiPriority w:val="9"/>
    <w:rsid w:val="0011365D"/>
    <w:rPr>
      <w:rFonts w:ascii="Cambria" w:hAnsi="Cambria"/>
      <w:sz w:val="22"/>
      <w:szCs w:val="22"/>
      <w:lang w:val="es-ES" w:eastAsia="pt-BR"/>
    </w:rPr>
  </w:style>
  <w:style w:type="paragraph" w:styleId="BodyText2">
    <w:name w:val="Body Text 2"/>
    <w:basedOn w:val="Normal"/>
    <w:link w:val="BodyText2Char"/>
    <w:uiPriority w:val="99"/>
    <w:semiHidden/>
    <w:rsid w:val="00160BAD"/>
    <w:pPr>
      <w:jc w:val="both"/>
    </w:pPr>
    <w:rPr>
      <w:rFonts w:ascii="Arial" w:hAnsi="Arial"/>
      <w:sz w:val="22"/>
      <w:lang w:val="es-ES" w:eastAsia="pt-BR"/>
    </w:rPr>
  </w:style>
  <w:style w:type="character" w:customStyle="1" w:styleId="BodyText2Char">
    <w:name w:val="Body Text 2 Char"/>
    <w:link w:val="BodyText2"/>
    <w:uiPriority w:val="99"/>
    <w:semiHidden/>
    <w:rsid w:val="0011365D"/>
    <w:rPr>
      <w:sz w:val="24"/>
      <w:szCs w:val="24"/>
      <w:lang w:val="es-ES" w:eastAsia="pt-BR"/>
    </w:rPr>
  </w:style>
  <w:style w:type="paragraph" w:styleId="BodyText">
    <w:name w:val="Body Text"/>
    <w:basedOn w:val="Normal"/>
    <w:link w:val="BodyTextChar"/>
    <w:uiPriority w:val="99"/>
    <w:semiHidden/>
    <w:rsid w:val="00160BAD"/>
    <w:pPr>
      <w:jc w:val="center"/>
    </w:pPr>
    <w:rPr>
      <w:rFonts w:ascii="Arial" w:hAnsi="Arial"/>
      <w:sz w:val="22"/>
      <w:lang w:val="es-ES" w:eastAsia="pt-BR"/>
    </w:rPr>
  </w:style>
  <w:style w:type="character" w:customStyle="1" w:styleId="BodyTextChar">
    <w:name w:val="Body Text Char"/>
    <w:link w:val="BodyText"/>
    <w:uiPriority w:val="99"/>
    <w:semiHidden/>
    <w:rsid w:val="0011365D"/>
    <w:rPr>
      <w:sz w:val="24"/>
      <w:szCs w:val="24"/>
      <w:lang w:val="es-ES" w:eastAsia="pt-BR"/>
    </w:rPr>
  </w:style>
  <w:style w:type="paragraph" w:styleId="BodyText3">
    <w:name w:val="Body Text 3"/>
    <w:basedOn w:val="Normal"/>
    <w:link w:val="BodyText3Char"/>
    <w:uiPriority w:val="99"/>
    <w:semiHidden/>
    <w:rsid w:val="00160BAD"/>
    <w:rPr>
      <w:sz w:val="16"/>
      <w:szCs w:val="16"/>
    </w:rPr>
  </w:style>
  <w:style w:type="character" w:customStyle="1" w:styleId="BodyText3Char">
    <w:name w:val="Body Text 3 Char"/>
    <w:link w:val="BodyText3"/>
    <w:uiPriority w:val="99"/>
    <w:semiHidden/>
    <w:rsid w:val="0011365D"/>
    <w:rPr>
      <w:sz w:val="16"/>
      <w:szCs w:val="16"/>
      <w:lang w:val="es-ES" w:eastAsia="pt-BR"/>
    </w:rPr>
  </w:style>
  <w:style w:type="paragraph" w:styleId="Header">
    <w:name w:val="header"/>
    <w:basedOn w:val="Normal"/>
    <w:link w:val="HeaderChar"/>
    <w:uiPriority w:val="99"/>
    <w:rsid w:val="00160BAD"/>
    <w:pPr>
      <w:tabs>
        <w:tab w:val="center" w:pos="4419"/>
        <w:tab w:val="right" w:pos="8838"/>
      </w:tabs>
      <w:jc w:val="both"/>
    </w:pPr>
    <w:rPr>
      <w:rFonts w:ascii="Arial" w:hAnsi="Arial"/>
      <w:sz w:val="22"/>
      <w:szCs w:val="20"/>
      <w:lang w:val="pt-BR" w:eastAsia="pt-BR"/>
    </w:rPr>
  </w:style>
  <w:style w:type="character" w:customStyle="1" w:styleId="HeaderChar">
    <w:name w:val="Header Char"/>
    <w:link w:val="Header"/>
    <w:uiPriority w:val="99"/>
    <w:locked/>
    <w:rsid w:val="00373B43"/>
    <w:rPr>
      <w:sz w:val="24"/>
      <w:lang w:val="pt-BR" w:eastAsia="pt-BR"/>
    </w:rPr>
  </w:style>
  <w:style w:type="paragraph" w:styleId="Footer">
    <w:name w:val="footer"/>
    <w:basedOn w:val="Normal"/>
    <w:link w:val="FooterChar"/>
    <w:uiPriority w:val="99"/>
    <w:semiHidden/>
    <w:rsid w:val="00160BAD"/>
    <w:pPr>
      <w:tabs>
        <w:tab w:val="center" w:pos="4419"/>
        <w:tab w:val="right" w:pos="8838"/>
      </w:tabs>
      <w:jc w:val="both"/>
    </w:pPr>
    <w:rPr>
      <w:rFonts w:ascii="Arial" w:hAnsi="Arial"/>
      <w:sz w:val="22"/>
      <w:lang w:val="es-ES" w:eastAsia="pt-BR"/>
    </w:rPr>
  </w:style>
  <w:style w:type="character" w:customStyle="1" w:styleId="FooterChar">
    <w:name w:val="Footer Char"/>
    <w:link w:val="Footer"/>
    <w:uiPriority w:val="99"/>
    <w:semiHidden/>
    <w:rsid w:val="0011365D"/>
    <w:rPr>
      <w:sz w:val="24"/>
      <w:szCs w:val="24"/>
      <w:lang w:val="es-ES" w:eastAsia="pt-BR"/>
    </w:rPr>
  </w:style>
  <w:style w:type="character" w:styleId="PageNumber">
    <w:name w:val="page number"/>
    <w:uiPriority w:val="99"/>
    <w:semiHidden/>
    <w:rsid w:val="00160BAD"/>
    <w:rPr>
      <w:rFonts w:cs="Times New Roman"/>
    </w:rPr>
  </w:style>
  <w:style w:type="paragraph" w:styleId="BodyTextIndent">
    <w:name w:val="Body Text Indent"/>
    <w:basedOn w:val="Normal"/>
    <w:link w:val="BodyTextIndentChar"/>
    <w:uiPriority w:val="99"/>
    <w:semiHidden/>
    <w:rsid w:val="00160BAD"/>
    <w:pPr>
      <w:spacing w:after="120"/>
      <w:ind w:left="360"/>
      <w:jc w:val="both"/>
    </w:pPr>
    <w:rPr>
      <w:rFonts w:ascii="Arial" w:hAnsi="Arial"/>
      <w:sz w:val="22"/>
      <w:lang w:val="es-ES" w:eastAsia="pt-BR"/>
    </w:rPr>
  </w:style>
  <w:style w:type="character" w:customStyle="1" w:styleId="BodyTextIndentChar">
    <w:name w:val="Body Text Indent Char"/>
    <w:link w:val="BodyTextIndent"/>
    <w:uiPriority w:val="99"/>
    <w:semiHidden/>
    <w:rsid w:val="0011365D"/>
    <w:rPr>
      <w:sz w:val="24"/>
      <w:szCs w:val="24"/>
      <w:lang w:val="es-ES" w:eastAsia="pt-BR"/>
    </w:rPr>
  </w:style>
  <w:style w:type="paragraph" w:customStyle="1" w:styleId="Chapter">
    <w:name w:val="Chapter"/>
    <w:basedOn w:val="Normal"/>
    <w:next w:val="Normal"/>
    <w:link w:val="ChapterChar"/>
    <w:rsid w:val="00194484"/>
    <w:pPr>
      <w:keepNext/>
      <w:numPr>
        <w:numId w:val="1"/>
      </w:numPr>
      <w:tabs>
        <w:tab w:val="left" w:pos="1440"/>
      </w:tabs>
      <w:spacing w:before="240" w:after="240"/>
      <w:jc w:val="center"/>
    </w:pPr>
    <w:rPr>
      <w:rFonts w:ascii="Arial" w:hAnsi="Arial"/>
      <w:b/>
      <w:smallCaps/>
      <w:sz w:val="22"/>
      <w:szCs w:val="20"/>
      <w:lang w:val="es-ES" w:eastAsia="pt-BR"/>
    </w:rPr>
  </w:style>
  <w:style w:type="paragraph" w:customStyle="1" w:styleId="Paragraph">
    <w:name w:val="Paragraph"/>
    <w:aliases w:val="paragraph,p,PARAGRAPH,PG,pa,at"/>
    <w:basedOn w:val="BodyTextIndent"/>
    <w:link w:val="ParagraphChar"/>
    <w:qFormat/>
    <w:rsid w:val="00194484"/>
    <w:pPr>
      <w:tabs>
        <w:tab w:val="num" w:pos="720"/>
      </w:tabs>
      <w:spacing w:before="120"/>
      <w:ind w:left="720" w:hanging="720"/>
      <w:outlineLvl w:val="1"/>
    </w:pPr>
    <w:rPr>
      <w:szCs w:val="20"/>
    </w:rPr>
  </w:style>
  <w:style w:type="paragraph" w:customStyle="1" w:styleId="subpar">
    <w:name w:val="subpar"/>
    <w:basedOn w:val="BodyTextIndent3"/>
    <w:link w:val="subparChar"/>
    <w:rsid w:val="00194484"/>
    <w:pPr>
      <w:tabs>
        <w:tab w:val="num" w:pos="1152"/>
      </w:tabs>
      <w:spacing w:before="120"/>
      <w:ind w:left="1152" w:hanging="432"/>
      <w:outlineLvl w:val="2"/>
    </w:pPr>
    <w:rPr>
      <w:sz w:val="24"/>
      <w:szCs w:val="20"/>
      <w:lang w:val="es-ES_tradnl" w:eastAsia="en-US"/>
    </w:rPr>
  </w:style>
  <w:style w:type="paragraph" w:customStyle="1" w:styleId="SubSubPar">
    <w:name w:val="SubSubPar"/>
    <w:basedOn w:val="subpar"/>
    <w:rsid w:val="00160BAD"/>
    <w:pPr>
      <w:numPr>
        <w:ilvl w:val="3"/>
      </w:numPr>
      <w:tabs>
        <w:tab w:val="left" w:pos="0"/>
        <w:tab w:val="num" w:pos="1152"/>
        <w:tab w:val="num" w:pos="1296"/>
      </w:tabs>
      <w:ind w:left="1296" w:hanging="288"/>
    </w:pPr>
  </w:style>
  <w:style w:type="paragraph" w:customStyle="1" w:styleId="FirstHeading">
    <w:name w:val="FirstHeading"/>
    <w:basedOn w:val="Normal"/>
    <w:next w:val="Normal"/>
    <w:link w:val="FirstHeadingChar"/>
    <w:rsid w:val="00194484"/>
    <w:pPr>
      <w:keepNext/>
      <w:tabs>
        <w:tab w:val="left" w:pos="0"/>
        <w:tab w:val="left" w:pos="86"/>
      </w:tabs>
      <w:spacing w:before="120" w:after="120"/>
      <w:ind w:left="720" w:hanging="720"/>
      <w:jc w:val="both"/>
    </w:pPr>
    <w:rPr>
      <w:rFonts w:ascii="Arial" w:hAnsi="Arial"/>
      <w:b/>
      <w:sz w:val="22"/>
      <w:szCs w:val="20"/>
      <w:lang w:val="es-ES" w:eastAsia="en-US"/>
    </w:rPr>
  </w:style>
  <w:style w:type="paragraph" w:customStyle="1" w:styleId="SecHeading">
    <w:name w:val="SecHeading"/>
    <w:basedOn w:val="Normal"/>
    <w:next w:val="Paragraph"/>
    <w:rsid w:val="00194484"/>
    <w:pPr>
      <w:keepNext/>
      <w:tabs>
        <w:tab w:val="num" w:pos="1296"/>
      </w:tabs>
      <w:spacing w:before="120" w:after="120"/>
      <w:ind w:left="1296" w:hanging="576"/>
      <w:jc w:val="both"/>
    </w:pPr>
    <w:rPr>
      <w:rFonts w:ascii="Arial" w:hAnsi="Arial"/>
      <w:b/>
      <w:sz w:val="22"/>
      <w:szCs w:val="20"/>
      <w:lang w:eastAsia="en-US"/>
    </w:rPr>
  </w:style>
  <w:style w:type="paragraph" w:customStyle="1" w:styleId="SubHeading1">
    <w:name w:val="SubHeading1"/>
    <w:basedOn w:val="SecHeading"/>
    <w:rsid w:val="00160BAD"/>
    <w:pPr>
      <w:numPr>
        <w:ilvl w:val="2"/>
      </w:numPr>
      <w:tabs>
        <w:tab w:val="num" w:pos="1296"/>
        <w:tab w:val="num" w:pos="1872"/>
      </w:tabs>
      <w:ind w:left="1872" w:hanging="576"/>
    </w:pPr>
  </w:style>
  <w:style w:type="paragraph" w:customStyle="1" w:styleId="Subheading2">
    <w:name w:val="Subheading2"/>
    <w:basedOn w:val="SecHeading"/>
    <w:rsid w:val="00160BAD"/>
    <w:pPr>
      <w:numPr>
        <w:ilvl w:val="3"/>
      </w:numPr>
      <w:tabs>
        <w:tab w:val="num" w:pos="1296"/>
        <w:tab w:val="num" w:pos="2376"/>
      </w:tabs>
      <w:ind w:left="2376" w:hanging="288"/>
    </w:pPr>
  </w:style>
  <w:style w:type="paragraph" w:styleId="BodyTextIndent3">
    <w:name w:val="Body Text Indent 3"/>
    <w:basedOn w:val="Normal"/>
    <w:link w:val="BodyTextIndent3Char"/>
    <w:uiPriority w:val="99"/>
    <w:semiHidden/>
    <w:rsid w:val="00160BAD"/>
    <w:pPr>
      <w:spacing w:after="120"/>
      <w:ind w:left="360"/>
      <w:jc w:val="both"/>
    </w:pPr>
    <w:rPr>
      <w:rFonts w:ascii="Arial" w:hAnsi="Arial"/>
      <w:sz w:val="16"/>
      <w:szCs w:val="16"/>
      <w:lang w:val="es-ES" w:eastAsia="pt-BR"/>
    </w:rPr>
  </w:style>
  <w:style w:type="character" w:customStyle="1" w:styleId="BodyTextIndent3Char">
    <w:name w:val="Body Text Indent 3 Char"/>
    <w:link w:val="BodyTextIndent3"/>
    <w:uiPriority w:val="99"/>
    <w:semiHidden/>
    <w:rsid w:val="0011365D"/>
    <w:rPr>
      <w:sz w:val="16"/>
      <w:szCs w:val="16"/>
      <w:lang w:val="es-ES" w:eastAsia="pt-BR"/>
    </w:rPr>
  </w:style>
  <w:style w:type="paragraph" w:styleId="Caption">
    <w:name w:val="caption"/>
    <w:basedOn w:val="Normal"/>
    <w:next w:val="Normal"/>
    <w:uiPriority w:val="35"/>
    <w:qFormat/>
    <w:rsid w:val="00160BAD"/>
    <w:pPr>
      <w:spacing w:before="120" w:after="120"/>
      <w:jc w:val="both"/>
    </w:pPr>
    <w:rPr>
      <w:rFonts w:ascii="Arial" w:hAnsi="Arial"/>
      <w:b/>
      <w:bCs/>
      <w:sz w:val="20"/>
      <w:lang w:val="es-ES" w:eastAsia="pt-BR"/>
    </w:rPr>
  </w:style>
  <w:style w:type="paragraph" w:styleId="BodyTextIndent2">
    <w:name w:val="Body Text Indent 2"/>
    <w:basedOn w:val="Normal"/>
    <w:link w:val="BodyTextIndent2Char"/>
    <w:uiPriority w:val="99"/>
    <w:semiHidden/>
    <w:rsid w:val="00160BAD"/>
    <w:pPr>
      <w:ind w:left="705" w:hanging="705"/>
    </w:pPr>
  </w:style>
  <w:style w:type="character" w:customStyle="1" w:styleId="BodyTextIndent2Char">
    <w:name w:val="Body Text Indent 2 Char"/>
    <w:link w:val="BodyTextIndent2"/>
    <w:uiPriority w:val="99"/>
    <w:semiHidden/>
    <w:rsid w:val="0011365D"/>
    <w:rPr>
      <w:sz w:val="24"/>
      <w:szCs w:val="24"/>
      <w:lang w:val="es-ES" w:eastAsia="pt-BR"/>
    </w:rPr>
  </w:style>
  <w:style w:type="paragraph" w:customStyle="1" w:styleId="Default">
    <w:name w:val="Default"/>
    <w:rsid w:val="00160BAD"/>
    <w:pPr>
      <w:autoSpaceDE w:val="0"/>
      <w:autoSpaceDN w:val="0"/>
      <w:adjustRightInd w:val="0"/>
    </w:pPr>
    <w:rPr>
      <w:color w:val="000000"/>
      <w:sz w:val="24"/>
      <w:szCs w:val="24"/>
      <w:lang w:val="pt-BR" w:eastAsia="pt-BR"/>
    </w:rPr>
  </w:style>
  <w:style w:type="paragraph" w:styleId="FootnoteText">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FootnoteTextChar"/>
    <w:qFormat/>
    <w:rsid w:val="00160BAD"/>
    <w:pPr>
      <w:keepNext/>
      <w:keepLines/>
      <w:spacing w:after="120"/>
      <w:ind w:left="288" w:hanging="288"/>
      <w:jc w:val="both"/>
    </w:pPr>
    <w:rPr>
      <w:rFonts w:ascii="Arial" w:hAnsi="Arial"/>
      <w:sz w:val="20"/>
      <w:szCs w:val="20"/>
      <w:lang w:val="es-ES" w:eastAsia="pt-BR"/>
    </w:rPr>
  </w:style>
  <w:style w:type="character" w:customStyle="1" w:styleId="FootnoteTextChar">
    <w:name w:val="Footnote Text Char"/>
    <w:aliases w:val="fn Char,foottextfra Char,footnote Char,F Char,Texto nota pie IIRSA Char,Texto de rodapé Char,nota_rodapé Char,nota de rodapé Char,FOOTNOTES Char,single space Char,footnote text Char,Style 25 Char,Texto nota piepddes Car Car Char"/>
    <w:link w:val="FootnoteText"/>
    <w:rsid w:val="0011365D"/>
    <w:rPr>
      <w:lang w:val="es-ES" w:eastAsia="pt-BR"/>
    </w:rPr>
  </w:style>
  <w:style w:type="character" w:styleId="FootnoteReference">
    <w:name w:val="footnote reference"/>
    <w:aliases w:val="titulo 2,Style 24,pie pddes,referencia nota al pie,Texto de nota al pie,Ref,de nota al pie,Nota de pie,Texto nota al pie,de nota al pi,Ref. de nota al pie2,Massilia Footnote Reference,Massilia Footnote Referen,Footnote symbol,Footnot"/>
    <w:uiPriority w:val="99"/>
    <w:qFormat/>
    <w:rsid w:val="00160BAD"/>
    <w:rPr>
      <w:vertAlign w:val="superscript"/>
    </w:rPr>
  </w:style>
  <w:style w:type="paragraph" w:customStyle="1" w:styleId="Contedodatabela">
    <w:name w:val="Conteúdo da tabela"/>
    <w:basedOn w:val="Normal"/>
    <w:rsid w:val="00160BAD"/>
    <w:pPr>
      <w:widowControl w:val="0"/>
      <w:suppressLineNumbers/>
      <w:suppressAutoHyphens/>
      <w:jc w:val="both"/>
    </w:pPr>
    <w:rPr>
      <w:rFonts w:ascii="Arial" w:eastAsia="Arial Unicode MS" w:hAnsi="Arial" w:cs="Tahoma"/>
      <w:sz w:val="22"/>
      <w:lang w:val="es-ES" w:eastAsia="pt-BR"/>
    </w:rPr>
  </w:style>
  <w:style w:type="character" w:customStyle="1" w:styleId="longtext">
    <w:name w:val="long_text"/>
    <w:rsid w:val="001E6E04"/>
    <w:rPr>
      <w:rFonts w:cs="Times New Roman"/>
    </w:rPr>
  </w:style>
  <w:style w:type="character" w:customStyle="1" w:styleId="gt-icon-text1">
    <w:name w:val="gt-icon-text1"/>
    <w:rsid w:val="001E6E04"/>
    <w:rPr>
      <w:rFonts w:cs="Times New Roman"/>
    </w:rPr>
  </w:style>
  <w:style w:type="character" w:customStyle="1" w:styleId="gt-ft-text1">
    <w:name w:val="gt-ft-text1"/>
    <w:rsid w:val="001E6E04"/>
    <w:rPr>
      <w:rFonts w:cs="Times New Roman"/>
    </w:rPr>
  </w:style>
  <w:style w:type="paragraph" w:styleId="z-TopofForm">
    <w:name w:val="HTML Top of Form"/>
    <w:basedOn w:val="Normal"/>
    <w:next w:val="Normal"/>
    <w:link w:val="z-TopofFormChar"/>
    <w:hidden/>
    <w:uiPriority w:val="99"/>
    <w:semiHidden/>
    <w:unhideWhenUsed/>
    <w:rsid w:val="00DB5D2D"/>
    <w:pPr>
      <w:pBdr>
        <w:bottom w:val="single" w:sz="6" w:space="1" w:color="auto"/>
      </w:pBdr>
      <w:jc w:val="center"/>
    </w:pPr>
    <w:rPr>
      <w:vanish/>
      <w:sz w:val="16"/>
      <w:szCs w:val="20"/>
    </w:rPr>
  </w:style>
  <w:style w:type="character" w:customStyle="1" w:styleId="z-TopofFormChar">
    <w:name w:val="z-Top of Form Char"/>
    <w:link w:val="z-TopofForm"/>
    <w:uiPriority w:val="99"/>
    <w:semiHidden/>
    <w:locked/>
    <w:rsid w:val="00DB5D2D"/>
    <w:rPr>
      <w:rFonts w:ascii="Arial" w:hAnsi="Arial"/>
      <w:vanish/>
      <w:sz w:val="16"/>
    </w:rPr>
  </w:style>
  <w:style w:type="paragraph" w:styleId="z-BottomofForm">
    <w:name w:val="HTML Bottom of Form"/>
    <w:basedOn w:val="Normal"/>
    <w:next w:val="Normal"/>
    <w:link w:val="z-BottomofFormChar"/>
    <w:hidden/>
    <w:uiPriority w:val="99"/>
    <w:semiHidden/>
    <w:unhideWhenUsed/>
    <w:rsid w:val="00DB5D2D"/>
    <w:pPr>
      <w:pBdr>
        <w:top w:val="single" w:sz="6" w:space="1" w:color="auto"/>
      </w:pBdr>
      <w:jc w:val="center"/>
    </w:pPr>
    <w:rPr>
      <w:vanish/>
      <w:sz w:val="16"/>
      <w:szCs w:val="20"/>
    </w:rPr>
  </w:style>
  <w:style w:type="character" w:customStyle="1" w:styleId="z-BottomofFormChar">
    <w:name w:val="z-Bottom of Form Char"/>
    <w:link w:val="z-BottomofForm"/>
    <w:uiPriority w:val="99"/>
    <w:semiHidden/>
    <w:locked/>
    <w:rsid w:val="00DB5D2D"/>
    <w:rPr>
      <w:rFonts w:ascii="Arial" w:hAnsi="Arial"/>
      <w:vanish/>
      <w:sz w:val="16"/>
    </w:rPr>
  </w:style>
  <w:style w:type="character" w:customStyle="1" w:styleId="subparChar">
    <w:name w:val="subpar Char"/>
    <w:link w:val="subpar"/>
    <w:locked/>
    <w:rsid w:val="007B1A30"/>
    <w:rPr>
      <w:sz w:val="24"/>
      <w:lang w:val="es-ES_tradnl" w:eastAsia="en-US"/>
    </w:rPr>
  </w:style>
  <w:style w:type="paragraph" w:styleId="BalloonText">
    <w:name w:val="Balloon Text"/>
    <w:basedOn w:val="Normal"/>
    <w:link w:val="BalloonTextChar"/>
    <w:uiPriority w:val="99"/>
    <w:semiHidden/>
    <w:unhideWhenUsed/>
    <w:rsid w:val="00217A20"/>
    <w:rPr>
      <w:rFonts w:ascii="Tahoma" w:hAnsi="Tahoma"/>
      <w:sz w:val="16"/>
      <w:szCs w:val="20"/>
      <w:lang w:val="pt-BR" w:eastAsia="pt-BR"/>
    </w:rPr>
  </w:style>
  <w:style w:type="character" w:customStyle="1" w:styleId="BalloonTextChar">
    <w:name w:val="Balloon Text Char"/>
    <w:link w:val="BalloonText"/>
    <w:uiPriority w:val="99"/>
    <w:semiHidden/>
    <w:locked/>
    <w:rsid w:val="00217A20"/>
    <w:rPr>
      <w:rFonts w:ascii="Tahoma" w:hAnsi="Tahoma"/>
      <w:sz w:val="16"/>
      <w:lang w:val="pt-BR" w:eastAsia="pt-BR"/>
    </w:rPr>
  </w:style>
  <w:style w:type="paragraph" w:customStyle="1" w:styleId="Regtable">
    <w:name w:val="Regtable"/>
    <w:basedOn w:val="Normal"/>
    <w:link w:val="RegtableChar"/>
    <w:rsid w:val="00194484"/>
    <w:pPr>
      <w:keepLines/>
      <w:framePr w:wrap="around" w:vAnchor="text" w:hAnchor="text" w:y="1"/>
      <w:spacing w:before="20" w:after="20"/>
      <w:jc w:val="both"/>
    </w:pPr>
    <w:rPr>
      <w:rFonts w:ascii="Arial" w:hAnsi="Arial"/>
      <w:b/>
      <w:smallCaps/>
      <w:sz w:val="22"/>
      <w:szCs w:val="20"/>
      <w:lang w:val="pt-BR" w:eastAsia="pt-BR"/>
    </w:rPr>
  </w:style>
  <w:style w:type="character" w:customStyle="1" w:styleId="ChapterChar">
    <w:name w:val="Chapter Char"/>
    <w:link w:val="Chapter"/>
    <w:locked/>
    <w:rsid w:val="00194484"/>
    <w:rPr>
      <w:rFonts w:ascii="Arial" w:hAnsi="Arial"/>
      <w:b/>
      <w:smallCaps/>
      <w:sz w:val="22"/>
      <w:lang w:val="es-ES" w:eastAsia="pt-BR"/>
    </w:rPr>
  </w:style>
  <w:style w:type="character" w:customStyle="1" w:styleId="RegtableChar">
    <w:name w:val="Regtable Char"/>
    <w:link w:val="Regtable"/>
    <w:locked/>
    <w:rsid w:val="00194484"/>
    <w:rPr>
      <w:b/>
      <w:smallCaps/>
      <w:sz w:val="24"/>
      <w:lang w:val="pt-BR" w:eastAsia="pt-BR"/>
    </w:rPr>
  </w:style>
  <w:style w:type="paragraph" w:customStyle="1" w:styleId="TableTitle">
    <w:name w:val="TableTitle"/>
    <w:basedOn w:val="Normal"/>
    <w:link w:val="TableTitleChar"/>
    <w:rsid w:val="00194484"/>
    <w:pPr>
      <w:framePr w:wrap="around" w:vAnchor="text" w:hAnchor="text" w:y="1"/>
      <w:spacing w:before="20" w:after="20"/>
      <w:jc w:val="both"/>
    </w:pPr>
    <w:rPr>
      <w:rFonts w:ascii="Times New Roman Bold" w:hAnsi="Times New Roman Bold"/>
      <w:b/>
      <w:smallCaps/>
      <w:spacing w:val="-3"/>
      <w:sz w:val="22"/>
      <w:szCs w:val="20"/>
      <w:lang w:val="pt-BR" w:eastAsia="pt-BR"/>
    </w:rPr>
  </w:style>
  <w:style w:type="character" w:customStyle="1" w:styleId="TableTitleChar">
    <w:name w:val="TableTitle Char"/>
    <w:link w:val="TableTitle"/>
    <w:locked/>
    <w:rsid w:val="00194484"/>
    <w:rPr>
      <w:rFonts w:ascii="Times New Roman Bold" w:hAnsi="Times New Roman Bold"/>
      <w:b/>
      <w:smallCaps/>
      <w:spacing w:val="-3"/>
      <w:sz w:val="24"/>
      <w:lang w:val="pt-BR" w:eastAsia="pt-BR"/>
    </w:rPr>
  </w:style>
  <w:style w:type="paragraph" w:styleId="ListParagraph">
    <w:name w:val="List Paragraph"/>
    <w:aliases w:val="Capítulo"/>
    <w:basedOn w:val="Normal"/>
    <w:link w:val="ListParagraphChar"/>
    <w:uiPriority w:val="34"/>
    <w:qFormat/>
    <w:rsid w:val="00194484"/>
    <w:pPr>
      <w:ind w:left="720"/>
      <w:contextualSpacing/>
      <w:jc w:val="both"/>
    </w:pPr>
    <w:rPr>
      <w:rFonts w:ascii="Arial" w:hAnsi="Arial"/>
      <w:sz w:val="22"/>
      <w:lang w:val="es-ES" w:eastAsia="pt-BR"/>
    </w:rPr>
  </w:style>
  <w:style w:type="paragraph" w:styleId="DocumentMap">
    <w:name w:val="Document Map"/>
    <w:basedOn w:val="Normal"/>
    <w:link w:val="DocumentMapChar"/>
    <w:uiPriority w:val="99"/>
    <w:semiHidden/>
    <w:rsid w:val="00355874"/>
    <w:pPr>
      <w:shd w:val="clear" w:color="auto" w:fill="000080"/>
    </w:pPr>
    <w:rPr>
      <w:rFonts w:ascii="Tahoma" w:hAnsi="Tahoma"/>
      <w:szCs w:val="20"/>
      <w:lang w:eastAsia="en-US"/>
    </w:rPr>
  </w:style>
  <w:style w:type="character" w:customStyle="1" w:styleId="DocumentMapChar">
    <w:name w:val="Document Map Char"/>
    <w:link w:val="DocumentMap"/>
    <w:uiPriority w:val="99"/>
    <w:semiHidden/>
    <w:locked/>
    <w:rsid w:val="00355874"/>
    <w:rPr>
      <w:rFonts w:ascii="Tahoma" w:hAnsi="Tahoma"/>
      <w:sz w:val="24"/>
      <w:shd w:val="clear" w:color="auto" w:fill="000080"/>
      <w:lang w:val="es-ES" w:eastAsia="en-US"/>
    </w:rPr>
  </w:style>
  <w:style w:type="character" w:styleId="Hyperlink">
    <w:name w:val="Hyperlink"/>
    <w:unhideWhenUsed/>
    <w:rsid w:val="00252EBB"/>
    <w:rPr>
      <w:color w:val="0000FF"/>
      <w:u w:val="single"/>
    </w:rPr>
  </w:style>
  <w:style w:type="paragraph" w:styleId="NormalWeb">
    <w:name w:val="Normal (Web)"/>
    <w:basedOn w:val="Normal"/>
    <w:uiPriority w:val="99"/>
    <w:semiHidden/>
    <w:unhideWhenUsed/>
    <w:rsid w:val="00252EB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E51907"/>
    <w:rPr>
      <w:rFonts w:ascii="Consolas" w:hAnsi="Consolas"/>
      <w:sz w:val="21"/>
      <w:szCs w:val="20"/>
      <w:lang w:val="en-US" w:eastAsia="en-US"/>
    </w:rPr>
  </w:style>
  <w:style w:type="character" w:customStyle="1" w:styleId="PlainTextChar">
    <w:name w:val="Plain Text Char"/>
    <w:link w:val="PlainText"/>
    <w:uiPriority w:val="99"/>
    <w:semiHidden/>
    <w:locked/>
    <w:rsid w:val="00E51907"/>
    <w:rPr>
      <w:rFonts w:ascii="Consolas" w:eastAsia="Times New Roman" w:hAnsi="Consolas"/>
      <w:sz w:val="21"/>
      <w:lang w:val="en-US" w:eastAsia="en-US"/>
    </w:rPr>
  </w:style>
  <w:style w:type="table" w:styleId="TableGrid">
    <w:name w:val="Table Grid"/>
    <w:basedOn w:val="TableNormal"/>
    <w:uiPriority w:val="59"/>
    <w:rsid w:val="0074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aliases w:val="paragraph Char,p Char,PARAGRAPH Char,PG Char,pa Char,at Char"/>
    <w:link w:val="Paragraph"/>
    <w:locked/>
    <w:rsid w:val="00FB6A3B"/>
    <w:rPr>
      <w:sz w:val="24"/>
      <w:lang w:val="es-ES"/>
    </w:rPr>
  </w:style>
  <w:style w:type="paragraph" w:customStyle="1" w:styleId="Newpage">
    <w:name w:val="Newpage"/>
    <w:basedOn w:val="Normal"/>
    <w:uiPriority w:val="99"/>
    <w:rsid w:val="0062730E"/>
    <w:pPr>
      <w:tabs>
        <w:tab w:val="left" w:pos="3060"/>
      </w:tabs>
      <w:jc w:val="center"/>
    </w:pPr>
    <w:rPr>
      <w:rFonts w:ascii="Arial" w:hAnsi="Arial"/>
      <w:b/>
      <w:smallCaps/>
      <w:sz w:val="22"/>
      <w:lang w:val="es-ES" w:eastAsia="en-US"/>
    </w:rPr>
  </w:style>
  <w:style w:type="paragraph" w:styleId="Title">
    <w:name w:val="Title"/>
    <w:basedOn w:val="Normal"/>
    <w:next w:val="Normal"/>
    <w:link w:val="TitleChar"/>
    <w:uiPriority w:val="10"/>
    <w:qFormat/>
    <w:rsid w:val="00301347"/>
    <w:pPr>
      <w:spacing w:after="360"/>
      <w:jc w:val="both"/>
      <w:outlineLvl w:val="0"/>
    </w:pPr>
    <w:rPr>
      <w:rFonts w:ascii="Verdana" w:hAnsi="Verdana"/>
      <w:b/>
      <w:bCs/>
      <w:kern w:val="28"/>
      <w:sz w:val="20"/>
      <w:szCs w:val="20"/>
      <w:lang w:val="es-ES" w:eastAsia="es-ES"/>
    </w:rPr>
  </w:style>
  <w:style w:type="character" w:customStyle="1" w:styleId="TitleChar">
    <w:name w:val="Title Char"/>
    <w:link w:val="Title"/>
    <w:uiPriority w:val="10"/>
    <w:locked/>
    <w:rsid w:val="00301347"/>
    <w:rPr>
      <w:rFonts w:ascii="Verdana" w:hAnsi="Verdana" w:cs="Times New Roman"/>
      <w:b/>
      <w:bCs/>
      <w:kern w:val="28"/>
      <w:lang w:val="es-ES" w:eastAsia="es-ES"/>
    </w:rPr>
  </w:style>
  <w:style w:type="character" w:styleId="BookTitle">
    <w:name w:val="Book Title"/>
    <w:basedOn w:val="DefaultParagraphFont"/>
    <w:uiPriority w:val="33"/>
    <w:qFormat/>
    <w:rsid w:val="0061406F"/>
    <w:rPr>
      <w:b/>
      <w:bCs/>
      <w:smallCaps/>
      <w:spacing w:val="5"/>
    </w:rPr>
  </w:style>
  <w:style w:type="character" w:styleId="CommentReference">
    <w:name w:val="annotation reference"/>
    <w:basedOn w:val="DefaultParagraphFont"/>
    <w:uiPriority w:val="99"/>
    <w:unhideWhenUsed/>
    <w:rsid w:val="000D0C59"/>
    <w:rPr>
      <w:sz w:val="16"/>
      <w:szCs w:val="16"/>
    </w:rPr>
  </w:style>
  <w:style w:type="paragraph" w:styleId="CommentText">
    <w:name w:val="annotation text"/>
    <w:basedOn w:val="Normal"/>
    <w:link w:val="CommentTextChar"/>
    <w:unhideWhenUsed/>
    <w:rsid w:val="00CE33A3"/>
    <w:pPr>
      <w:jc w:val="both"/>
    </w:pPr>
    <w:rPr>
      <w:rFonts w:ascii="Calibri Light" w:hAnsi="Calibri Light"/>
      <w:color w:val="0000FF"/>
      <w:sz w:val="20"/>
      <w:szCs w:val="20"/>
      <w:lang w:val="es-ES" w:eastAsia="pt-BR"/>
    </w:rPr>
  </w:style>
  <w:style w:type="character" w:customStyle="1" w:styleId="CommentTextChar">
    <w:name w:val="Comment Text Char"/>
    <w:basedOn w:val="DefaultParagraphFont"/>
    <w:link w:val="CommentText"/>
    <w:rsid w:val="00CE33A3"/>
    <w:rPr>
      <w:rFonts w:ascii="Calibri Light" w:hAnsi="Calibri Light"/>
      <w:color w:val="0000FF"/>
      <w:lang w:val="es-ES" w:eastAsia="pt-BR"/>
    </w:rPr>
  </w:style>
  <w:style w:type="paragraph" w:styleId="CommentSubject">
    <w:name w:val="annotation subject"/>
    <w:basedOn w:val="CommentText"/>
    <w:next w:val="CommentText"/>
    <w:link w:val="CommentSubjectChar"/>
    <w:uiPriority w:val="99"/>
    <w:semiHidden/>
    <w:unhideWhenUsed/>
    <w:rsid w:val="000D0C59"/>
    <w:rPr>
      <w:b/>
      <w:bCs/>
    </w:rPr>
  </w:style>
  <w:style w:type="character" w:customStyle="1" w:styleId="CommentSubjectChar">
    <w:name w:val="Comment Subject Char"/>
    <w:basedOn w:val="CommentTextChar"/>
    <w:link w:val="CommentSubject"/>
    <w:uiPriority w:val="99"/>
    <w:semiHidden/>
    <w:rsid w:val="000D0C59"/>
    <w:rPr>
      <w:rFonts w:ascii="Calibri Light" w:hAnsi="Calibri Light"/>
      <w:b/>
      <w:bCs/>
      <w:color w:val="0000FF"/>
      <w:lang w:val="es-ES" w:eastAsia="pt-BR"/>
    </w:rPr>
  </w:style>
  <w:style w:type="character" w:customStyle="1" w:styleId="FootnoteTextChar1">
    <w:name w:val="Footnote Text Char1"/>
    <w:basedOn w:val="DefaultParagraphFont"/>
    <w:uiPriority w:val="99"/>
    <w:semiHidden/>
    <w:rsid w:val="00BB28FA"/>
    <w:rPr>
      <w:rFonts w:ascii="Times New Roman" w:eastAsia="Times New Roman" w:hAnsi="Times New Roman" w:cs="Times New Roman"/>
      <w:sz w:val="20"/>
      <w:szCs w:val="20"/>
      <w:lang w:val="es-ES"/>
    </w:rPr>
  </w:style>
  <w:style w:type="character" w:styleId="PlaceholderText">
    <w:name w:val="Placeholder Text"/>
    <w:basedOn w:val="DefaultParagraphFont"/>
    <w:uiPriority w:val="99"/>
    <w:semiHidden/>
    <w:rsid w:val="00476F41"/>
    <w:rPr>
      <w:color w:val="808080"/>
    </w:rPr>
  </w:style>
  <w:style w:type="character" w:styleId="FollowedHyperlink">
    <w:name w:val="FollowedHyperlink"/>
    <w:basedOn w:val="DefaultParagraphFont"/>
    <w:uiPriority w:val="99"/>
    <w:semiHidden/>
    <w:unhideWhenUsed/>
    <w:rsid w:val="003362EB"/>
    <w:rPr>
      <w:color w:val="800080" w:themeColor="followedHyperlink"/>
      <w:u w:val="single"/>
    </w:rPr>
  </w:style>
  <w:style w:type="paragraph" w:customStyle="1" w:styleId="m-3501908079249000752msolistparagraph">
    <w:name w:val="m_-3501908079249000752msolistparagraph"/>
    <w:basedOn w:val="Normal"/>
    <w:rsid w:val="006A1D6A"/>
    <w:pPr>
      <w:spacing w:before="100" w:beforeAutospacing="1" w:after="100" w:afterAutospacing="1"/>
      <w:jc w:val="both"/>
    </w:pPr>
    <w:rPr>
      <w:rFonts w:ascii="Arial" w:hAnsi="Arial"/>
      <w:sz w:val="22"/>
      <w:lang w:val="es-EC" w:eastAsia="es-EC"/>
    </w:rPr>
  </w:style>
  <w:style w:type="paragraph" w:styleId="EndnoteText">
    <w:name w:val="endnote text"/>
    <w:basedOn w:val="Normal"/>
    <w:link w:val="EndnoteTextChar"/>
    <w:uiPriority w:val="99"/>
    <w:unhideWhenUsed/>
    <w:rsid w:val="001A1EEE"/>
    <w:rPr>
      <w:sz w:val="20"/>
      <w:szCs w:val="20"/>
    </w:rPr>
  </w:style>
  <w:style w:type="character" w:customStyle="1" w:styleId="EndnoteTextChar">
    <w:name w:val="Endnote Text Char"/>
    <w:basedOn w:val="DefaultParagraphFont"/>
    <w:link w:val="EndnoteText"/>
    <w:uiPriority w:val="99"/>
    <w:rsid w:val="001A1EEE"/>
    <w:rPr>
      <w:lang w:val="es-ES" w:eastAsia="pt-BR"/>
    </w:rPr>
  </w:style>
  <w:style w:type="character" w:styleId="EndnoteReference">
    <w:name w:val="endnote reference"/>
    <w:basedOn w:val="DefaultParagraphFont"/>
    <w:uiPriority w:val="99"/>
    <w:unhideWhenUsed/>
    <w:rsid w:val="001A1EEE"/>
    <w:rPr>
      <w:vertAlign w:val="superscript"/>
    </w:rPr>
  </w:style>
  <w:style w:type="paragraph" w:styleId="TOCHeading">
    <w:name w:val="TOC Heading"/>
    <w:basedOn w:val="Heading1"/>
    <w:next w:val="Normal"/>
    <w:uiPriority w:val="39"/>
    <w:unhideWhenUsed/>
    <w:qFormat/>
    <w:rsid w:val="0029743B"/>
    <w:pPr>
      <w:keepLines/>
      <w:spacing w:before="240" w:line="259" w:lineRule="auto"/>
      <w:outlineLvl w:val="9"/>
    </w:pPr>
    <w:rPr>
      <w:rFonts w:asciiTheme="majorHAnsi" w:eastAsiaTheme="majorEastAsia" w:hAnsiTheme="majorHAnsi" w:cstheme="majorBidi"/>
      <w:b w:val="0"/>
      <w:bCs w:val="0"/>
      <w:color w:val="365F91" w:themeColor="accent1" w:themeShade="BF"/>
      <w:kern w:val="0"/>
      <w:lang w:val="es-EC" w:eastAsia="es-EC"/>
    </w:rPr>
  </w:style>
  <w:style w:type="paragraph" w:styleId="TOC1">
    <w:name w:val="toc 1"/>
    <w:basedOn w:val="Normal"/>
    <w:next w:val="Normal"/>
    <w:autoRedefine/>
    <w:uiPriority w:val="39"/>
    <w:unhideWhenUsed/>
    <w:rsid w:val="0029743B"/>
    <w:pPr>
      <w:spacing w:after="100"/>
      <w:jc w:val="both"/>
    </w:pPr>
    <w:rPr>
      <w:rFonts w:ascii="Arial" w:hAnsi="Arial"/>
      <w:sz w:val="22"/>
      <w:lang w:val="es-ES" w:eastAsia="pt-BR"/>
    </w:rPr>
  </w:style>
  <w:style w:type="paragraph" w:styleId="TOC2">
    <w:name w:val="toc 2"/>
    <w:basedOn w:val="Normal"/>
    <w:next w:val="Normal"/>
    <w:autoRedefine/>
    <w:uiPriority w:val="39"/>
    <w:unhideWhenUsed/>
    <w:rsid w:val="0029743B"/>
    <w:pPr>
      <w:spacing w:after="100"/>
      <w:ind w:left="240"/>
      <w:jc w:val="both"/>
    </w:pPr>
    <w:rPr>
      <w:rFonts w:ascii="Arial" w:hAnsi="Arial"/>
      <w:sz w:val="22"/>
      <w:lang w:val="es-ES" w:eastAsia="pt-BR"/>
    </w:rPr>
  </w:style>
  <w:style w:type="character" w:customStyle="1" w:styleId="ListParagraphChar">
    <w:name w:val="List Paragraph Char"/>
    <w:aliases w:val="Capítulo Char"/>
    <w:basedOn w:val="DefaultParagraphFont"/>
    <w:link w:val="ListParagraph"/>
    <w:uiPriority w:val="34"/>
    <w:locked/>
    <w:rsid w:val="00CC6732"/>
    <w:rPr>
      <w:sz w:val="24"/>
      <w:szCs w:val="24"/>
      <w:lang w:val="es-ES" w:eastAsia="pt-BR"/>
    </w:rPr>
  </w:style>
  <w:style w:type="character" w:customStyle="1" w:styleId="FirstHeadingChar">
    <w:name w:val="FirstHeading Char"/>
    <w:link w:val="FirstHeading"/>
    <w:rsid w:val="00EF04DE"/>
    <w:rPr>
      <w:b/>
      <w:sz w:val="24"/>
      <w:lang w:val="es-ES"/>
    </w:rPr>
  </w:style>
  <w:style w:type="character" w:customStyle="1" w:styleId="st1">
    <w:name w:val="st1"/>
    <w:basedOn w:val="DefaultParagraphFont"/>
    <w:rsid w:val="001F2B36"/>
  </w:style>
  <w:style w:type="paragraph" w:styleId="Revision">
    <w:name w:val="Revision"/>
    <w:hidden/>
    <w:uiPriority w:val="99"/>
    <w:semiHidden/>
    <w:rsid w:val="00A06B49"/>
    <w:rPr>
      <w:sz w:val="24"/>
      <w:szCs w:val="24"/>
      <w:lang w:val="en-GB" w:eastAsia="en-GB"/>
    </w:rPr>
  </w:style>
  <w:style w:type="paragraph" w:customStyle="1" w:styleId="TableParagraph">
    <w:name w:val="Table Paragraph"/>
    <w:basedOn w:val="Normal"/>
    <w:uiPriority w:val="1"/>
    <w:qFormat/>
    <w:rsid w:val="004D035F"/>
    <w:pPr>
      <w:widowControl w:val="0"/>
      <w:autoSpaceDE w:val="0"/>
      <w:autoSpaceDN w:val="0"/>
      <w:jc w:val="both"/>
    </w:pPr>
    <w:rPr>
      <w:rFonts w:ascii="Arial" w:eastAsia="Arial" w:hAnsi="Arial" w:cs="Arial"/>
      <w:sz w:val="22"/>
      <w:szCs w:val="22"/>
    </w:rPr>
  </w:style>
  <w:style w:type="character" w:customStyle="1" w:styleId="Sombreadomedio1-nfasis1Car">
    <w:name w:val="Sombreado medio 1 - Énfasis 1 Car"/>
    <w:link w:val="MediumShading1-Accent1"/>
    <w:uiPriority w:val="1"/>
    <w:rsid w:val="003A2BD9"/>
    <w:rPr>
      <w:rFonts w:eastAsia="MS Mincho" w:cs="Arial"/>
      <w:sz w:val="22"/>
      <w:szCs w:val="22"/>
      <w:lang w:eastAsia="ja-JP"/>
    </w:rPr>
  </w:style>
  <w:style w:type="table" w:styleId="MediumShading1-Accent1">
    <w:name w:val="Medium Shading 1 Accent 1"/>
    <w:basedOn w:val="TableNormal"/>
    <w:link w:val="Sombreadomedio1-nfasis1Car"/>
    <w:uiPriority w:val="1"/>
    <w:semiHidden/>
    <w:unhideWhenUsed/>
    <w:rsid w:val="003A2BD9"/>
    <w:rPr>
      <w:rFonts w:eastAsia="MS Mincho" w:cs="Arial"/>
      <w:sz w:val="22"/>
      <w:szCs w:val="22"/>
      <w:lang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0F4C65"/>
    <w:rPr>
      <w:sz w:val="24"/>
      <w:szCs w:val="24"/>
      <w:lang w:val="en-GB" w:eastAsia="en-GB"/>
    </w:rPr>
  </w:style>
  <w:style w:type="table" w:styleId="TableGridLight">
    <w:name w:val="Grid Table Light"/>
    <w:basedOn w:val="TableNormal"/>
    <w:uiPriority w:val="40"/>
    <w:rsid w:val="000120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3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0725">
      <w:bodyDiv w:val="1"/>
      <w:marLeft w:val="0"/>
      <w:marRight w:val="0"/>
      <w:marTop w:val="0"/>
      <w:marBottom w:val="0"/>
      <w:divBdr>
        <w:top w:val="none" w:sz="0" w:space="0" w:color="auto"/>
        <w:left w:val="none" w:sz="0" w:space="0" w:color="auto"/>
        <w:bottom w:val="none" w:sz="0" w:space="0" w:color="auto"/>
        <w:right w:val="none" w:sz="0" w:space="0" w:color="auto"/>
      </w:divBdr>
    </w:div>
    <w:div w:id="119687405">
      <w:bodyDiv w:val="1"/>
      <w:marLeft w:val="0"/>
      <w:marRight w:val="0"/>
      <w:marTop w:val="0"/>
      <w:marBottom w:val="0"/>
      <w:divBdr>
        <w:top w:val="none" w:sz="0" w:space="0" w:color="auto"/>
        <w:left w:val="none" w:sz="0" w:space="0" w:color="auto"/>
        <w:bottom w:val="none" w:sz="0" w:space="0" w:color="auto"/>
        <w:right w:val="none" w:sz="0" w:space="0" w:color="auto"/>
      </w:divBdr>
    </w:div>
    <w:div w:id="121198594">
      <w:bodyDiv w:val="1"/>
      <w:marLeft w:val="0"/>
      <w:marRight w:val="0"/>
      <w:marTop w:val="0"/>
      <w:marBottom w:val="0"/>
      <w:divBdr>
        <w:top w:val="none" w:sz="0" w:space="0" w:color="auto"/>
        <w:left w:val="none" w:sz="0" w:space="0" w:color="auto"/>
        <w:bottom w:val="none" w:sz="0" w:space="0" w:color="auto"/>
        <w:right w:val="none" w:sz="0" w:space="0" w:color="auto"/>
      </w:divBdr>
      <w:divsChild>
        <w:div w:id="30612944">
          <w:marLeft w:val="360"/>
          <w:marRight w:val="0"/>
          <w:marTop w:val="200"/>
          <w:marBottom w:val="0"/>
          <w:divBdr>
            <w:top w:val="none" w:sz="0" w:space="0" w:color="auto"/>
            <w:left w:val="none" w:sz="0" w:space="0" w:color="auto"/>
            <w:bottom w:val="none" w:sz="0" w:space="0" w:color="auto"/>
            <w:right w:val="none" w:sz="0" w:space="0" w:color="auto"/>
          </w:divBdr>
        </w:div>
        <w:div w:id="600839586">
          <w:marLeft w:val="1080"/>
          <w:marRight w:val="0"/>
          <w:marTop w:val="100"/>
          <w:marBottom w:val="0"/>
          <w:divBdr>
            <w:top w:val="none" w:sz="0" w:space="0" w:color="auto"/>
            <w:left w:val="none" w:sz="0" w:space="0" w:color="auto"/>
            <w:bottom w:val="none" w:sz="0" w:space="0" w:color="auto"/>
            <w:right w:val="none" w:sz="0" w:space="0" w:color="auto"/>
          </w:divBdr>
        </w:div>
        <w:div w:id="870000268">
          <w:marLeft w:val="1080"/>
          <w:marRight w:val="0"/>
          <w:marTop w:val="100"/>
          <w:marBottom w:val="0"/>
          <w:divBdr>
            <w:top w:val="none" w:sz="0" w:space="0" w:color="auto"/>
            <w:left w:val="none" w:sz="0" w:space="0" w:color="auto"/>
            <w:bottom w:val="none" w:sz="0" w:space="0" w:color="auto"/>
            <w:right w:val="none" w:sz="0" w:space="0" w:color="auto"/>
          </w:divBdr>
        </w:div>
        <w:div w:id="1063403697">
          <w:marLeft w:val="360"/>
          <w:marRight w:val="0"/>
          <w:marTop w:val="200"/>
          <w:marBottom w:val="0"/>
          <w:divBdr>
            <w:top w:val="none" w:sz="0" w:space="0" w:color="auto"/>
            <w:left w:val="none" w:sz="0" w:space="0" w:color="auto"/>
            <w:bottom w:val="none" w:sz="0" w:space="0" w:color="auto"/>
            <w:right w:val="none" w:sz="0" w:space="0" w:color="auto"/>
          </w:divBdr>
        </w:div>
        <w:div w:id="1277519742">
          <w:marLeft w:val="360"/>
          <w:marRight w:val="0"/>
          <w:marTop w:val="200"/>
          <w:marBottom w:val="0"/>
          <w:divBdr>
            <w:top w:val="none" w:sz="0" w:space="0" w:color="auto"/>
            <w:left w:val="none" w:sz="0" w:space="0" w:color="auto"/>
            <w:bottom w:val="none" w:sz="0" w:space="0" w:color="auto"/>
            <w:right w:val="none" w:sz="0" w:space="0" w:color="auto"/>
          </w:divBdr>
        </w:div>
        <w:div w:id="2065833617">
          <w:marLeft w:val="1080"/>
          <w:marRight w:val="0"/>
          <w:marTop w:val="100"/>
          <w:marBottom w:val="0"/>
          <w:divBdr>
            <w:top w:val="none" w:sz="0" w:space="0" w:color="auto"/>
            <w:left w:val="none" w:sz="0" w:space="0" w:color="auto"/>
            <w:bottom w:val="none" w:sz="0" w:space="0" w:color="auto"/>
            <w:right w:val="none" w:sz="0" w:space="0" w:color="auto"/>
          </w:divBdr>
        </w:div>
        <w:div w:id="2080784704">
          <w:marLeft w:val="1080"/>
          <w:marRight w:val="0"/>
          <w:marTop w:val="100"/>
          <w:marBottom w:val="0"/>
          <w:divBdr>
            <w:top w:val="none" w:sz="0" w:space="0" w:color="auto"/>
            <w:left w:val="none" w:sz="0" w:space="0" w:color="auto"/>
            <w:bottom w:val="none" w:sz="0" w:space="0" w:color="auto"/>
            <w:right w:val="none" w:sz="0" w:space="0" w:color="auto"/>
          </w:divBdr>
        </w:div>
      </w:divsChild>
    </w:div>
    <w:div w:id="127280615">
      <w:bodyDiv w:val="1"/>
      <w:marLeft w:val="0"/>
      <w:marRight w:val="0"/>
      <w:marTop w:val="0"/>
      <w:marBottom w:val="0"/>
      <w:divBdr>
        <w:top w:val="none" w:sz="0" w:space="0" w:color="auto"/>
        <w:left w:val="none" w:sz="0" w:space="0" w:color="auto"/>
        <w:bottom w:val="none" w:sz="0" w:space="0" w:color="auto"/>
        <w:right w:val="none" w:sz="0" w:space="0" w:color="auto"/>
      </w:divBdr>
    </w:div>
    <w:div w:id="226259280">
      <w:bodyDiv w:val="1"/>
      <w:marLeft w:val="0"/>
      <w:marRight w:val="0"/>
      <w:marTop w:val="0"/>
      <w:marBottom w:val="0"/>
      <w:divBdr>
        <w:top w:val="none" w:sz="0" w:space="0" w:color="auto"/>
        <w:left w:val="none" w:sz="0" w:space="0" w:color="auto"/>
        <w:bottom w:val="none" w:sz="0" w:space="0" w:color="auto"/>
        <w:right w:val="none" w:sz="0" w:space="0" w:color="auto"/>
      </w:divBdr>
    </w:div>
    <w:div w:id="262765738">
      <w:bodyDiv w:val="1"/>
      <w:marLeft w:val="0"/>
      <w:marRight w:val="0"/>
      <w:marTop w:val="0"/>
      <w:marBottom w:val="0"/>
      <w:divBdr>
        <w:top w:val="none" w:sz="0" w:space="0" w:color="auto"/>
        <w:left w:val="none" w:sz="0" w:space="0" w:color="auto"/>
        <w:bottom w:val="none" w:sz="0" w:space="0" w:color="auto"/>
        <w:right w:val="none" w:sz="0" w:space="0" w:color="auto"/>
      </w:divBdr>
    </w:div>
    <w:div w:id="270819299">
      <w:bodyDiv w:val="1"/>
      <w:marLeft w:val="0"/>
      <w:marRight w:val="0"/>
      <w:marTop w:val="0"/>
      <w:marBottom w:val="0"/>
      <w:divBdr>
        <w:top w:val="none" w:sz="0" w:space="0" w:color="auto"/>
        <w:left w:val="none" w:sz="0" w:space="0" w:color="auto"/>
        <w:bottom w:val="none" w:sz="0" w:space="0" w:color="auto"/>
        <w:right w:val="none" w:sz="0" w:space="0" w:color="auto"/>
      </w:divBdr>
    </w:div>
    <w:div w:id="300162472">
      <w:bodyDiv w:val="1"/>
      <w:marLeft w:val="0"/>
      <w:marRight w:val="0"/>
      <w:marTop w:val="0"/>
      <w:marBottom w:val="0"/>
      <w:divBdr>
        <w:top w:val="none" w:sz="0" w:space="0" w:color="auto"/>
        <w:left w:val="none" w:sz="0" w:space="0" w:color="auto"/>
        <w:bottom w:val="none" w:sz="0" w:space="0" w:color="auto"/>
        <w:right w:val="none" w:sz="0" w:space="0" w:color="auto"/>
      </w:divBdr>
    </w:div>
    <w:div w:id="327250228">
      <w:bodyDiv w:val="1"/>
      <w:marLeft w:val="0"/>
      <w:marRight w:val="0"/>
      <w:marTop w:val="0"/>
      <w:marBottom w:val="0"/>
      <w:divBdr>
        <w:top w:val="none" w:sz="0" w:space="0" w:color="auto"/>
        <w:left w:val="none" w:sz="0" w:space="0" w:color="auto"/>
        <w:bottom w:val="none" w:sz="0" w:space="0" w:color="auto"/>
        <w:right w:val="none" w:sz="0" w:space="0" w:color="auto"/>
      </w:divBdr>
    </w:div>
    <w:div w:id="417095474">
      <w:bodyDiv w:val="1"/>
      <w:marLeft w:val="0"/>
      <w:marRight w:val="0"/>
      <w:marTop w:val="0"/>
      <w:marBottom w:val="0"/>
      <w:divBdr>
        <w:top w:val="none" w:sz="0" w:space="0" w:color="auto"/>
        <w:left w:val="none" w:sz="0" w:space="0" w:color="auto"/>
        <w:bottom w:val="none" w:sz="0" w:space="0" w:color="auto"/>
        <w:right w:val="none" w:sz="0" w:space="0" w:color="auto"/>
      </w:divBdr>
    </w:div>
    <w:div w:id="488059638">
      <w:bodyDiv w:val="1"/>
      <w:marLeft w:val="0"/>
      <w:marRight w:val="0"/>
      <w:marTop w:val="0"/>
      <w:marBottom w:val="0"/>
      <w:divBdr>
        <w:top w:val="none" w:sz="0" w:space="0" w:color="auto"/>
        <w:left w:val="none" w:sz="0" w:space="0" w:color="auto"/>
        <w:bottom w:val="none" w:sz="0" w:space="0" w:color="auto"/>
        <w:right w:val="none" w:sz="0" w:space="0" w:color="auto"/>
      </w:divBdr>
    </w:div>
    <w:div w:id="543173496">
      <w:bodyDiv w:val="1"/>
      <w:marLeft w:val="0"/>
      <w:marRight w:val="0"/>
      <w:marTop w:val="0"/>
      <w:marBottom w:val="0"/>
      <w:divBdr>
        <w:top w:val="none" w:sz="0" w:space="0" w:color="auto"/>
        <w:left w:val="none" w:sz="0" w:space="0" w:color="auto"/>
        <w:bottom w:val="none" w:sz="0" w:space="0" w:color="auto"/>
        <w:right w:val="none" w:sz="0" w:space="0" w:color="auto"/>
      </w:divBdr>
      <w:divsChild>
        <w:div w:id="850602368">
          <w:marLeft w:val="0"/>
          <w:marRight w:val="0"/>
          <w:marTop w:val="0"/>
          <w:marBottom w:val="0"/>
          <w:divBdr>
            <w:top w:val="none" w:sz="0" w:space="0" w:color="auto"/>
            <w:left w:val="none" w:sz="0" w:space="0" w:color="auto"/>
            <w:bottom w:val="none" w:sz="0" w:space="0" w:color="auto"/>
            <w:right w:val="none" w:sz="0" w:space="0" w:color="auto"/>
          </w:divBdr>
        </w:div>
        <w:div w:id="970479216">
          <w:marLeft w:val="0"/>
          <w:marRight w:val="0"/>
          <w:marTop w:val="0"/>
          <w:marBottom w:val="0"/>
          <w:divBdr>
            <w:top w:val="none" w:sz="0" w:space="0" w:color="auto"/>
            <w:left w:val="none" w:sz="0" w:space="0" w:color="auto"/>
            <w:bottom w:val="none" w:sz="0" w:space="0" w:color="auto"/>
            <w:right w:val="none" w:sz="0" w:space="0" w:color="auto"/>
          </w:divBdr>
        </w:div>
        <w:div w:id="1839686014">
          <w:marLeft w:val="0"/>
          <w:marRight w:val="0"/>
          <w:marTop w:val="0"/>
          <w:marBottom w:val="0"/>
          <w:divBdr>
            <w:top w:val="none" w:sz="0" w:space="0" w:color="auto"/>
            <w:left w:val="none" w:sz="0" w:space="0" w:color="auto"/>
            <w:bottom w:val="none" w:sz="0" w:space="0" w:color="auto"/>
            <w:right w:val="none" w:sz="0" w:space="0" w:color="auto"/>
          </w:divBdr>
        </w:div>
      </w:divsChild>
    </w:div>
    <w:div w:id="647513145">
      <w:bodyDiv w:val="1"/>
      <w:marLeft w:val="0"/>
      <w:marRight w:val="0"/>
      <w:marTop w:val="0"/>
      <w:marBottom w:val="0"/>
      <w:divBdr>
        <w:top w:val="none" w:sz="0" w:space="0" w:color="auto"/>
        <w:left w:val="none" w:sz="0" w:space="0" w:color="auto"/>
        <w:bottom w:val="none" w:sz="0" w:space="0" w:color="auto"/>
        <w:right w:val="none" w:sz="0" w:space="0" w:color="auto"/>
      </w:divBdr>
    </w:div>
    <w:div w:id="663556192">
      <w:bodyDiv w:val="1"/>
      <w:marLeft w:val="0"/>
      <w:marRight w:val="0"/>
      <w:marTop w:val="0"/>
      <w:marBottom w:val="0"/>
      <w:divBdr>
        <w:top w:val="none" w:sz="0" w:space="0" w:color="auto"/>
        <w:left w:val="none" w:sz="0" w:space="0" w:color="auto"/>
        <w:bottom w:val="none" w:sz="0" w:space="0" w:color="auto"/>
        <w:right w:val="none" w:sz="0" w:space="0" w:color="auto"/>
      </w:divBdr>
    </w:div>
    <w:div w:id="720515016">
      <w:bodyDiv w:val="1"/>
      <w:marLeft w:val="0"/>
      <w:marRight w:val="0"/>
      <w:marTop w:val="0"/>
      <w:marBottom w:val="0"/>
      <w:divBdr>
        <w:top w:val="none" w:sz="0" w:space="0" w:color="auto"/>
        <w:left w:val="none" w:sz="0" w:space="0" w:color="auto"/>
        <w:bottom w:val="none" w:sz="0" w:space="0" w:color="auto"/>
        <w:right w:val="none" w:sz="0" w:space="0" w:color="auto"/>
      </w:divBdr>
    </w:div>
    <w:div w:id="890582533">
      <w:bodyDiv w:val="1"/>
      <w:marLeft w:val="0"/>
      <w:marRight w:val="0"/>
      <w:marTop w:val="0"/>
      <w:marBottom w:val="0"/>
      <w:divBdr>
        <w:top w:val="none" w:sz="0" w:space="0" w:color="auto"/>
        <w:left w:val="none" w:sz="0" w:space="0" w:color="auto"/>
        <w:bottom w:val="none" w:sz="0" w:space="0" w:color="auto"/>
        <w:right w:val="none" w:sz="0" w:space="0" w:color="auto"/>
      </w:divBdr>
    </w:div>
    <w:div w:id="968516006">
      <w:bodyDiv w:val="1"/>
      <w:marLeft w:val="0"/>
      <w:marRight w:val="0"/>
      <w:marTop w:val="0"/>
      <w:marBottom w:val="0"/>
      <w:divBdr>
        <w:top w:val="none" w:sz="0" w:space="0" w:color="auto"/>
        <w:left w:val="none" w:sz="0" w:space="0" w:color="auto"/>
        <w:bottom w:val="none" w:sz="0" w:space="0" w:color="auto"/>
        <w:right w:val="none" w:sz="0" w:space="0" w:color="auto"/>
      </w:divBdr>
    </w:div>
    <w:div w:id="978146282">
      <w:marLeft w:val="0"/>
      <w:marRight w:val="0"/>
      <w:marTop w:val="0"/>
      <w:marBottom w:val="0"/>
      <w:divBdr>
        <w:top w:val="none" w:sz="0" w:space="0" w:color="auto"/>
        <w:left w:val="none" w:sz="0" w:space="0" w:color="auto"/>
        <w:bottom w:val="none" w:sz="0" w:space="0" w:color="auto"/>
        <w:right w:val="none" w:sz="0" w:space="0" w:color="auto"/>
      </w:divBdr>
      <w:divsChild>
        <w:div w:id="978146313">
          <w:marLeft w:val="0"/>
          <w:marRight w:val="0"/>
          <w:marTop w:val="0"/>
          <w:marBottom w:val="0"/>
          <w:divBdr>
            <w:top w:val="none" w:sz="0" w:space="0" w:color="auto"/>
            <w:left w:val="none" w:sz="0" w:space="0" w:color="auto"/>
            <w:bottom w:val="none" w:sz="0" w:space="0" w:color="auto"/>
            <w:right w:val="none" w:sz="0" w:space="0" w:color="auto"/>
          </w:divBdr>
          <w:divsChild>
            <w:div w:id="978146285">
              <w:marLeft w:val="0"/>
              <w:marRight w:val="0"/>
              <w:marTop w:val="480"/>
              <w:marBottom w:val="0"/>
              <w:divBdr>
                <w:top w:val="single" w:sz="4" w:space="12" w:color="EEEEEE"/>
                <w:left w:val="none" w:sz="0" w:space="0" w:color="auto"/>
                <w:bottom w:val="none" w:sz="0" w:space="0" w:color="auto"/>
                <w:right w:val="none" w:sz="0" w:space="0" w:color="auto"/>
              </w:divBdr>
            </w:div>
            <w:div w:id="978146295">
              <w:marLeft w:val="0"/>
              <w:marRight w:val="0"/>
              <w:marTop w:val="1440"/>
              <w:marBottom w:val="0"/>
              <w:divBdr>
                <w:top w:val="single" w:sz="4" w:space="12" w:color="EEEEEE"/>
                <w:left w:val="none" w:sz="0" w:space="0" w:color="auto"/>
                <w:bottom w:val="none" w:sz="0" w:space="0" w:color="auto"/>
                <w:right w:val="none" w:sz="0" w:space="0" w:color="auto"/>
              </w:divBdr>
            </w:div>
            <w:div w:id="978146303">
              <w:marLeft w:val="0"/>
              <w:marRight w:val="0"/>
              <w:marTop w:val="0"/>
              <w:marBottom w:val="0"/>
              <w:divBdr>
                <w:top w:val="none" w:sz="0" w:space="0" w:color="auto"/>
                <w:left w:val="none" w:sz="0" w:space="0" w:color="auto"/>
                <w:bottom w:val="none" w:sz="0" w:space="0" w:color="auto"/>
                <w:right w:val="none" w:sz="0" w:space="0" w:color="auto"/>
              </w:divBdr>
              <w:divsChild>
                <w:div w:id="978146293">
                  <w:marLeft w:val="0"/>
                  <w:marRight w:val="0"/>
                  <w:marTop w:val="0"/>
                  <w:marBottom w:val="0"/>
                  <w:divBdr>
                    <w:top w:val="none" w:sz="0" w:space="0" w:color="auto"/>
                    <w:left w:val="none" w:sz="0" w:space="0" w:color="auto"/>
                    <w:bottom w:val="none" w:sz="0" w:space="0" w:color="auto"/>
                    <w:right w:val="none" w:sz="0" w:space="0" w:color="auto"/>
                  </w:divBdr>
                  <w:divsChild>
                    <w:div w:id="978146334">
                      <w:marLeft w:val="0"/>
                      <w:marRight w:val="0"/>
                      <w:marTop w:val="0"/>
                      <w:marBottom w:val="0"/>
                      <w:divBdr>
                        <w:top w:val="none" w:sz="0" w:space="0" w:color="auto"/>
                        <w:left w:val="none" w:sz="0" w:space="0" w:color="auto"/>
                        <w:bottom w:val="none" w:sz="0" w:space="0" w:color="auto"/>
                        <w:right w:val="none" w:sz="0" w:space="0" w:color="auto"/>
                      </w:divBdr>
                      <w:divsChild>
                        <w:div w:id="978146300">
                          <w:marLeft w:val="0"/>
                          <w:marRight w:val="0"/>
                          <w:marTop w:val="0"/>
                          <w:marBottom w:val="0"/>
                          <w:divBdr>
                            <w:top w:val="none" w:sz="0" w:space="0" w:color="auto"/>
                            <w:left w:val="none" w:sz="0" w:space="0" w:color="auto"/>
                            <w:bottom w:val="none" w:sz="0" w:space="0" w:color="auto"/>
                            <w:right w:val="none" w:sz="0" w:space="0" w:color="auto"/>
                          </w:divBdr>
                          <w:divsChild>
                            <w:div w:id="978146289">
                              <w:marLeft w:val="0"/>
                              <w:marRight w:val="0"/>
                              <w:marTop w:val="0"/>
                              <w:marBottom w:val="0"/>
                              <w:divBdr>
                                <w:top w:val="none" w:sz="0" w:space="0" w:color="auto"/>
                                <w:left w:val="none" w:sz="0" w:space="0" w:color="auto"/>
                                <w:bottom w:val="none" w:sz="0" w:space="0" w:color="auto"/>
                                <w:right w:val="none" w:sz="0" w:space="0" w:color="auto"/>
                              </w:divBdr>
                              <w:divsChild>
                                <w:div w:id="978146324">
                                  <w:marLeft w:val="0"/>
                                  <w:marRight w:val="0"/>
                                  <w:marTop w:val="0"/>
                                  <w:marBottom w:val="0"/>
                                  <w:divBdr>
                                    <w:top w:val="none" w:sz="0" w:space="0" w:color="auto"/>
                                    <w:left w:val="none" w:sz="0" w:space="0" w:color="auto"/>
                                    <w:bottom w:val="none" w:sz="0" w:space="0" w:color="auto"/>
                                    <w:right w:val="none" w:sz="0" w:space="0" w:color="auto"/>
                                  </w:divBdr>
                                </w:div>
                              </w:divsChild>
                            </w:div>
                            <w:div w:id="978146297">
                              <w:marLeft w:val="0"/>
                              <w:marRight w:val="0"/>
                              <w:marTop w:val="80"/>
                              <w:marBottom w:val="0"/>
                              <w:divBdr>
                                <w:top w:val="none" w:sz="0" w:space="0" w:color="auto"/>
                                <w:left w:val="none" w:sz="0" w:space="0" w:color="auto"/>
                                <w:bottom w:val="none" w:sz="0" w:space="0" w:color="auto"/>
                                <w:right w:val="none" w:sz="0" w:space="0" w:color="auto"/>
                              </w:divBdr>
                              <w:divsChild>
                                <w:div w:id="978146288">
                                  <w:marLeft w:val="0"/>
                                  <w:marRight w:val="240"/>
                                  <w:marTop w:val="0"/>
                                  <w:marBottom w:val="0"/>
                                  <w:divBdr>
                                    <w:top w:val="none" w:sz="0" w:space="0" w:color="auto"/>
                                    <w:left w:val="none" w:sz="0" w:space="0" w:color="auto"/>
                                    <w:bottom w:val="none" w:sz="0" w:space="0" w:color="auto"/>
                                    <w:right w:val="none" w:sz="0" w:space="0" w:color="auto"/>
                                  </w:divBdr>
                                </w:div>
                                <w:div w:id="978146319">
                                  <w:marLeft w:val="0"/>
                                  <w:marRight w:val="240"/>
                                  <w:marTop w:val="0"/>
                                  <w:marBottom w:val="0"/>
                                  <w:divBdr>
                                    <w:top w:val="none" w:sz="0" w:space="0" w:color="auto"/>
                                    <w:left w:val="none" w:sz="0" w:space="0" w:color="auto"/>
                                    <w:bottom w:val="none" w:sz="0" w:space="0" w:color="auto"/>
                                    <w:right w:val="none" w:sz="0" w:space="0" w:color="auto"/>
                                  </w:divBdr>
                                </w:div>
                              </w:divsChild>
                            </w:div>
                            <w:div w:id="978146317">
                              <w:marLeft w:val="0"/>
                              <w:marRight w:val="0"/>
                              <w:marTop w:val="0"/>
                              <w:marBottom w:val="0"/>
                              <w:divBdr>
                                <w:top w:val="none" w:sz="0" w:space="0" w:color="auto"/>
                                <w:left w:val="none" w:sz="0" w:space="0" w:color="auto"/>
                                <w:bottom w:val="none" w:sz="0" w:space="0" w:color="auto"/>
                                <w:right w:val="none" w:sz="0" w:space="0" w:color="auto"/>
                              </w:divBdr>
                            </w:div>
                            <w:div w:id="97814633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978146308">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 w:id="978146306">
      <w:marLeft w:val="0"/>
      <w:marRight w:val="0"/>
      <w:marTop w:val="0"/>
      <w:marBottom w:val="0"/>
      <w:divBdr>
        <w:top w:val="none" w:sz="0" w:space="0" w:color="auto"/>
        <w:left w:val="none" w:sz="0" w:space="0" w:color="auto"/>
        <w:bottom w:val="none" w:sz="0" w:space="0" w:color="auto"/>
        <w:right w:val="none" w:sz="0" w:space="0" w:color="auto"/>
      </w:divBdr>
      <w:divsChild>
        <w:div w:id="978146304">
          <w:marLeft w:val="0"/>
          <w:marRight w:val="0"/>
          <w:marTop w:val="0"/>
          <w:marBottom w:val="0"/>
          <w:divBdr>
            <w:top w:val="none" w:sz="0" w:space="0" w:color="auto"/>
            <w:left w:val="none" w:sz="0" w:space="0" w:color="auto"/>
            <w:bottom w:val="none" w:sz="0" w:space="0" w:color="auto"/>
            <w:right w:val="none" w:sz="0" w:space="0" w:color="auto"/>
          </w:divBdr>
          <w:divsChild>
            <w:div w:id="978146310">
              <w:marLeft w:val="0"/>
              <w:marRight w:val="0"/>
              <w:marTop w:val="0"/>
              <w:marBottom w:val="0"/>
              <w:divBdr>
                <w:top w:val="none" w:sz="0" w:space="0" w:color="auto"/>
                <w:left w:val="none" w:sz="0" w:space="0" w:color="auto"/>
                <w:bottom w:val="none" w:sz="0" w:space="0" w:color="auto"/>
                <w:right w:val="none" w:sz="0" w:space="0" w:color="auto"/>
              </w:divBdr>
              <w:divsChild>
                <w:div w:id="978146301">
                  <w:marLeft w:val="0"/>
                  <w:marRight w:val="0"/>
                  <w:marTop w:val="0"/>
                  <w:marBottom w:val="0"/>
                  <w:divBdr>
                    <w:top w:val="none" w:sz="0" w:space="0" w:color="auto"/>
                    <w:left w:val="none" w:sz="0" w:space="0" w:color="auto"/>
                    <w:bottom w:val="none" w:sz="0" w:space="0" w:color="auto"/>
                    <w:right w:val="none" w:sz="0" w:space="0" w:color="auto"/>
                  </w:divBdr>
                  <w:divsChild>
                    <w:div w:id="978146309">
                      <w:marLeft w:val="0"/>
                      <w:marRight w:val="0"/>
                      <w:marTop w:val="0"/>
                      <w:marBottom w:val="0"/>
                      <w:divBdr>
                        <w:top w:val="none" w:sz="0" w:space="0" w:color="auto"/>
                        <w:left w:val="none" w:sz="0" w:space="0" w:color="auto"/>
                        <w:bottom w:val="none" w:sz="0" w:space="0" w:color="auto"/>
                        <w:right w:val="none" w:sz="0" w:space="0" w:color="auto"/>
                      </w:divBdr>
                      <w:divsChild>
                        <w:div w:id="978146291">
                          <w:marLeft w:val="0"/>
                          <w:marRight w:val="0"/>
                          <w:marTop w:val="0"/>
                          <w:marBottom w:val="0"/>
                          <w:divBdr>
                            <w:top w:val="none" w:sz="0" w:space="0" w:color="auto"/>
                            <w:left w:val="none" w:sz="0" w:space="0" w:color="auto"/>
                            <w:bottom w:val="none" w:sz="0" w:space="0" w:color="auto"/>
                            <w:right w:val="none" w:sz="0" w:space="0" w:color="auto"/>
                          </w:divBdr>
                          <w:divsChild>
                            <w:div w:id="978146286">
                              <w:marLeft w:val="0"/>
                              <w:marRight w:val="0"/>
                              <w:marTop w:val="0"/>
                              <w:marBottom w:val="0"/>
                              <w:divBdr>
                                <w:top w:val="none" w:sz="0" w:space="0" w:color="auto"/>
                                <w:left w:val="none" w:sz="0" w:space="0" w:color="auto"/>
                                <w:bottom w:val="none" w:sz="0" w:space="0" w:color="auto"/>
                                <w:right w:val="none" w:sz="0" w:space="0" w:color="auto"/>
                              </w:divBdr>
                              <w:divsChild>
                                <w:div w:id="978146329">
                                  <w:marLeft w:val="0"/>
                                  <w:marRight w:val="0"/>
                                  <w:marTop w:val="0"/>
                                  <w:marBottom w:val="0"/>
                                  <w:divBdr>
                                    <w:top w:val="none" w:sz="0" w:space="0" w:color="auto"/>
                                    <w:left w:val="none" w:sz="0" w:space="0" w:color="auto"/>
                                    <w:bottom w:val="none" w:sz="0" w:space="0" w:color="auto"/>
                                    <w:right w:val="none" w:sz="0" w:space="0" w:color="auto"/>
                                  </w:divBdr>
                                  <w:divsChild>
                                    <w:div w:id="978146298">
                                      <w:marLeft w:val="0"/>
                                      <w:marRight w:val="60"/>
                                      <w:marTop w:val="20"/>
                                      <w:marBottom w:val="0"/>
                                      <w:divBdr>
                                        <w:top w:val="none" w:sz="0" w:space="0" w:color="auto"/>
                                        <w:left w:val="none" w:sz="0" w:space="0" w:color="auto"/>
                                        <w:bottom w:val="none" w:sz="0" w:space="0" w:color="auto"/>
                                        <w:right w:val="none" w:sz="0" w:space="0" w:color="auto"/>
                                      </w:divBdr>
                                    </w:div>
                                  </w:divsChild>
                                </w:div>
                              </w:divsChild>
                            </w:div>
                            <w:div w:id="9781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6328">
                  <w:marLeft w:val="0"/>
                  <w:marRight w:val="0"/>
                  <w:marTop w:val="0"/>
                  <w:marBottom w:val="0"/>
                  <w:divBdr>
                    <w:top w:val="none" w:sz="0" w:space="0" w:color="auto"/>
                    <w:left w:val="none" w:sz="0" w:space="0" w:color="auto"/>
                    <w:bottom w:val="none" w:sz="0" w:space="0" w:color="auto"/>
                    <w:right w:val="none" w:sz="0" w:space="0" w:color="auto"/>
                  </w:divBdr>
                  <w:divsChild>
                    <w:div w:id="978146292">
                      <w:marLeft w:val="0"/>
                      <w:marRight w:val="0"/>
                      <w:marTop w:val="0"/>
                      <w:marBottom w:val="0"/>
                      <w:divBdr>
                        <w:top w:val="none" w:sz="0" w:space="0" w:color="auto"/>
                        <w:left w:val="none" w:sz="0" w:space="0" w:color="auto"/>
                        <w:bottom w:val="none" w:sz="0" w:space="0" w:color="auto"/>
                        <w:right w:val="none" w:sz="0" w:space="0" w:color="auto"/>
                      </w:divBdr>
                      <w:divsChild>
                        <w:div w:id="978146281">
                          <w:marLeft w:val="0"/>
                          <w:marRight w:val="0"/>
                          <w:marTop w:val="0"/>
                          <w:marBottom w:val="0"/>
                          <w:divBdr>
                            <w:top w:val="none" w:sz="0" w:space="0" w:color="auto"/>
                            <w:left w:val="none" w:sz="0" w:space="0" w:color="auto"/>
                            <w:bottom w:val="none" w:sz="0" w:space="0" w:color="auto"/>
                            <w:right w:val="none" w:sz="0" w:space="0" w:color="auto"/>
                          </w:divBdr>
                        </w:div>
                        <w:div w:id="978146294">
                          <w:marLeft w:val="0"/>
                          <w:marRight w:val="0"/>
                          <w:marTop w:val="0"/>
                          <w:marBottom w:val="0"/>
                          <w:divBdr>
                            <w:top w:val="single" w:sz="4" w:space="12" w:color="999999"/>
                            <w:left w:val="single" w:sz="4" w:space="12" w:color="999999"/>
                            <w:bottom w:val="single" w:sz="4" w:space="12" w:color="999999"/>
                            <w:right w:val="single" w:sz="4" w:space="12" w:color="999999"/>
                          </w:divBdr>
                          <w:divsChild>
                            <w:div w:id="978146314">
                              <w:marLeft w:val="0"/>
                              <w:marRight w:val="0"/>
                              <w:marTop w:val="0"/>
                              <w:marBottom w:val="0"/>
                              <w:divBdr>
                                <w:top w:val="none" w:sz="0" w:space="0" w:color="auto"/>
                                <w:left w:val="none" w:sz="0" w:space="0" w:color="auto"/>
                                <w:bottom w:val="none" w:sz="0" w:space="0" w:color="auto"/>
                                <w:right w:val="none" w:sz="0" w:space="0" w:color="auto"/>
                              </w:divBdr>
                            </w:div>
                          </w:divsChild>
                        </w:div>
                        <w:div w:id="978146315">
                          <w:marLeft w:val="0"/>
                          <w:marRight w:val="0"/>
                          <w:marTop w:val="20"/>
                          <w:marBottom w:val="0"/>
                          <w:divBdr>
                            <w:top w:val="none" w:sz="0" w:space="0" w:color="auto"/>
                            <w:left w:val="none" w:sz="0" w:space="0" w:color="auto"/>
                            <w:bottom w:val="none" w:sz="0" w:space="0" w:color="auto"/>
                            <w:right w:val="none" w:sz="0" w:space="0" w:color="auto"/>
                          </w:divBdr>
                          <w:divsChild>
                            <w:div w:id="978146333">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6316">
      <w:marLeft w:val="0"/>
      <w:marRight w:val="0"/>
      <w:marTop w:val="0"/>
      <w:marBottom w:val="0"/>
      <w:divBdr>
        <w:top w:val="none" w:sz="0" w:space="0" w:color="auto"/>
        <w:left w:val="none" w:sz="0" w:space="0" w:color="auto"/>
        <w:bottom w:val="none" w:sz="0" w:space="0" w:color="auto"/>
        <w:right w:val="none" w:sz="0" w:space="0" w:color="auto"/>
      </w:divBdr>
      <w:divsChild>
        <w:div w:id="978146323">
          <w:marLeft w:val="0"/>
          <w:marRight w:val="0"/>
          <w:marTop w:val="0"/>
          <w:marBottom w:val="0"/>
          <w:divBdr>
            <w:top w:val="none" w:sz="0" w:space="0" w:color="auto"/>
            <w:left w:val="none" w:sz="0" w:space="0" w:color="auto"/>
            <w:bottom w:val="none" w:sz="0" w:space="0" w:color="auto"/>
            <w:right w:val="none" w:sz="0" w:space="0" w:color="auto"/>
          </w:divBdr>
          <w:divsChild>
            <w:div w:id="978146322">
              <w:marLeft w:val="0"/>
              <w:marRight w:val="0"/>
              <w:marTop w:val="100"/>
              <w:marBottom w:val="100"/>
              <w:divBdr>
                <w:top w:val="none" w:sz="0" w:space="0" w:color="auto"/>
                <w:left w:val="none" w:sz="0" w:space="0" w:color="auto"/>
                <w:bottom w:val="none" w:sz="0" w:space="0" w:color="auto"/>
                <w:right w:val="none" w:sz="0" w:space="0" w:color="auto"/>
              </w:divBdr>
              <w:divsChild>
                <w:div w:id="978146326">
                  <w:marLeft w:val="0"/>
                  <w:marRight w:val="0"/>
                  <w:marTop w:val="0"/>
                  <w:marBottom w:val="0"/>
                  <w:divBdr>
                    <w:top w:val="none" w:sz="0" w:space="0" w:color="auto"/>
                    <w:left w:val="none" w:sz="0" w:space="0" w:color="auto"/>
                    <w:bottom w:val="none" w:sz="0" w:space="0" w:color="auto"/>
                    <w:right w:val="none" w:sz="0" w:space="0" w:color="auto"/>
                  </w:divBdr>
                  <w:divsChild>
                    <w:div w:id="978146287">
                      <w:marLeft w:val="0"/>
                      <w:marRight w:val="0"/>
                      <w:marTop w:val="0"/>
                      <w:marBottom w:val="0"/>
                      <w:divBdr>
                        <w:top w:val="none" w:sz="0" w:space="0" w:color="auto"/>
                        <w:left w:val="none" w:sz="0" w:space="0" w:color="auto"/>
                        <w:bottom w:val="none" w:sz="0" w:space="0" w:color="auto"/>
                        <w:right w:val="none" w:sz="0" w:space="0" w:color="auto"/>
                      </w:divBdr>
                      <w:divsChild>
                        <w:div w:id="978146320">
                          <w:marLeft w:val="0"/>
                          <w:marRight w:val="0"/>
                          <w:marTop w:val="0"/>
                          <w:marBottom w:val="0"/>
                          <w:divBdr>
                            <w:top w:val="none" w:sz="0" w:space="0" w:color="auto"/>
                            <w:left w:val="none" w:sz="0" w:space="0" w:color="auto"/>
                            <w:bottom w:val="none" w:sz="0" w:space="0" w:color="auto"/>
                            <w:right w:val="none" w:sz="0" w:space="0" w:color="auto"/>
                          </w:divBdr>
                          <w:divsChild>
                            <w:div w:id="978146318">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978146296">
                      <w:marLeft w:val="0"/>
                      <w:marRight w:val="0"/>
                      <w:marTop w:val="0"/>
                      <w:marBottom w:val="0"/>
                      <w:divBdr>
                        <w:top w:val="none" w:sz="0" w:space="0" w:color="auto"/>
                        <w:left w:val="none" w:sz="0" w:space="0" w:color="auto"/>
                        <w:bottom w:val="none" w:sz="0" w:space="0" w:color="auto"/>
                        <w:right w:val="none" w:sz="0" w:space="0" w:color="auto"/>
                      </w:divBdr>
                      <w:divsChild>
                        <w:div w:id="978146327">
                          <w:marLeft w:val="0"/>
                          <w:marRight w:val="0"/>
                          <w:marTop w:val="0"/>
                          <w:marBottom w:val="0"/>
                          <w:divBdr>
                            <w:top w:val="none" w:sz="0" w:space="0" w:color="auto"/>
                            <w:left w:val="none" w:sz="0" w:space="0" w:color="auto"/>
                            <w:bottom w:val="none" w:sz="0" w:space="0" w:color="auto"/>
                            <w:right w:val="none" w:sz="0" w:space="0" w:color="auto"/>
                          </w:divBdr>
                          <w:divsChild>
                            <w:div w:id="978146325">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978146302">
                      <w:marLeft w:val="0"/>
                      <w:marRight w:val="0"/>
                      <w:marTop w:val="0"/>
                      <w:marBottom w:val="0"/>
                      <w:divBdr>
                        <w:top w:val="none" w:sz="0" w:space="0" w:color="auto"/>
                        <w:left w:val="none" w:sz="0" w:space="0" w:color="auto"/>
                        <w:bottom w:val="none" w:sz="0" w:space="0" w:color="auto"/>
                        <w:right w:val="none" w:sz="0" w:space="0" w:color="auto"/>
                      </w:divBdr>
                      <w:divsChild>
                        <w:div w:id="978146307">
                          <w:marLeft w:val="0"/>
                          <w:marRight w:val="0"/>
                          <w:marTop w:val="0"/>
                          <w:marBottom w:val="0"/>
                          <w:divBdr>
                            <w:top w:val="none" w:sz="0" w:space="0" w:color="auto"/>
                            <w:left w:val="none" w:sz="0" w:space="0" w:color="auto"/>
                            <w:bottom w:val="none" w:sz="0" w:space="0" w:color="auto"/>
                            <w:right w:val="none" w:sz="0" w:space="0" w:color="auto"/>
                          </w:divBdr>
                          <w:divsChild>
                            <w:div w:id="978146312">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 w:id="978146321">
                      <w:marLeft w:val="0"/>
                      <w:marRight w:val="0"/>
                      <w:marTop w:val="0"/>
                      <w:marBottom w:val="0"/>
                      <w:divBdr>
                        <w:top w:val="none" w:sz="0" w:space="0" w:color="auto"/>
                        <w:left w:val="none" w:sz="0" w:space="0" w:color="auto"/>
                        <w:bottom w:val="none" w:sz="0" w:space="0" w:color="auto"/>
                        <w:right w:val="none" w:sz="0" w:space="0" w:color="auto"/>
                      </w:divBdr>
                      <w:divsChild>
                        <w:div w:id="978146283">
                          <w:marLeft w:val="0"/>
                          <w:marRight w:val="0"/>
                          <w:marTop w:val="0"/>
                          <w:marBottom w:val="0"/>
                          <w:divBdr>
                            <w:top w:val="none" w:sz="0" w:space="0" w:color="auto"/>
                            <w:left w:val="none" w:sz="0" w:space="0" w:color="auto"/>
                            <w:bottom w:val="none" w:sz="0" w:space="0" w:color="auto"/>
                            <w:right w:val="none" w:sz="0" w:space="0" w:color="auto"/>
                          </w:divBdr>
                          <w:divsChild>
                            <w:div w:id="978146331">
                              <w:marLeft w:val="204"/>
                              <w:marRight w:val="204"/>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6330">
      <w:marLeft w:val="0"/>
      <w:marRight w:val="0"/>
      <w:marTop w:val="0"/>
      <w:marBottom w:val="0"/>
      <w:divBdr>
        <w:top w:val="none" w:sz="0" w:space="0" w:color="auto"/>
        <w:left w:val="none" w:sz="0" w:space="0" w:color="auto"/>
        <w:bottom w:val="none" w:sz="0" w:space="0" w:color="auto"/>
        <w:right w:val="none" w:sz="0" w:space="0" w:color="auto"/>
      </w:divBdr>
      <w:divsChild>
        <w:div w:id="978146290">
          <w:marLeft w:val="0"/>
          <w:marRight w:val="0"/>
          <w:marTop w:val="100"/>
          <w:marBottom w:val="100"/>
          <w:divBdr>
            <w:top w:val="none" w:sz="0" w:space="0" w:color="auto"/>
            <w:left w:val="none" w:sz="0" w:space="0" w:color="auto"/>
            <w:bottom w:val="none" w:sz="0" w:space="0" w:color="auto"/>
            <w:right w:val="none" w:sz="0" w:space="0" w:color="auto"/>
          </w:divBdr>
          <w:divsChild>
            <w:div w:id="978146305">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978146332">
      <w:marLeft w:val="0"/>
      <w:marRight w:val="0"/>
      <w:marTop w:val="0"/>
      <w:marBottom w:val="0"/>
      <w:divBdr>
        <w:top w:val="none" w:sz="0" w:space="0" w:color="auto"/>
        <w:left w:val="none" w:sz="0" w:space="0" w:color="auto"/>
        <w:bottom w:val="none" w:sz="0" w:space="0" w:color="auto"/>
        <w:right w:val="none" w:sz="0" w:space="0" w:color="auto"/>
      </w:divBdr>
    </w:div>
    <w:div w:id="978146336">
      <w:marLeft w:val="0"/>
      <w:marRight w:val="0"/>
      <w:marTop w:val="0"/>
      <w:marBottom w:val="0"/>
      <w:divBdr>
        <w:top w:val="none" w:sz="0" w:space="0" w:color="auto"/>
        <w:left w:val="none" w:sz="0" w:space="0" w:color="auto"/>
        <w:bottom w:val="none" w:sz="0" w:space="0" w:color="auto"/>
        <w:right w:val="none" w:sz="0" w:space="0" w:color="auto"/>
      </w:divBdr>
      <w:divsChild>
        <w:div w:id="978146299">
          <w:marLeft w:val="0"/>
          <w:marRight w:val="0"/>
          <w:marTop w:val="100"/>
          <w:marBottom w:val="100"/>
          <w:divBdr>
            <w:top w:val="none" w:sz="0" w:space="0" w:color="auto"/>
            <w:left w:val="none" w:sz="0" w:space="0" w:color="auto"/>
            <w:bottom w:val="none" w:sz="0" w:space="0" w:color="auto"/>
            <w:right w:val="none" w:sz="0" w:space="0" w:color="auto"/>
          </w:divBdr>
          <w:divsChild>
            <w:div w:id="978146284">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988556098">
      <w:bodyDiv w:val="1"/>
      <w:marLeft w:val="0"/>
      <w:marRight w:val="0"/>
      <w:marTop w:val="0"/>
      <w:marBottom w:val="0"/>
      <w:divBdr>
        <w:top w:val="none" w:sz="0" w:space="0" w:color="auto"/>
        <w:left w:val="none" w:sz="0" w:space="0" w:color="auto"/>
        <w:bottom w:val="none" w:sz="0" w:space="0" w:color="auto"/>
        <w:right w:val="none" w:sz="0" w:space="0" w:color="auto"/>
      </w:divBdr>
    </w:div>
    <w:div w:id="1025519388">
      <w:bodyDiv w:val="1"/>
      <w:marLeft w:val="0"/>
      <w:marRight w:val="0"/>
      <w:marTop w:val="0"/>
      <w:marBottom w:val="0"/>
      <w:divBdr>
        <w:top w:val="none" w:sz="0" w:space="0" w:color="auto"/>
        <w:left w:val="none" w:sz="0" w:space="0" w:color="auto"/>
        <w:bottom w:val="none" w:sz="0" w:space="0" w:color="auto"/>
        <w:right w:val="none" w:sz="0" w:space="0" w:color="auto"/>
      </w:divBdr>
    </w:div>
    <w:div w:id="1102803172">
      <w:bodyDiv w:val="1"/>
      <w:marLeft w:val="0"/>
      <w:marRight w:val="0"/>
      <w:marTop w:val="0"/>
      <w:marBottom w:val="0"/>
      <w:divBdr>
        <w:top w:val="none" w:sz="0" w:space="0" w:color="auto"/>
        <w:left w:val="none" w:sz="0" w:space="0" w:color="auto"/>
        <w:bottom w:val="none" w:sz="0" w:space="0" w:color="auto"/>
        <w:right w:val="none" w:sz="0" w:space="0" w:color="auto"/>
      </w:divBdr>
      <w:divsChild>
        <w:div w:id="54551737">
          <w:marLeft w:val="0"/>
          <w:marRight w:val="0"/>
          <w:marTop w:val="0"/>
          <w:marBottom w:val="0"/>
          <w:divBdr>
            <w:top w:val="none" w:sz="0" w:space="0" w:color="auto"/>
            <w:left w:val="none" w:sz="0" w:space="0" w:color="auto"/>
            <w:bottom w:val="none" w:sz="0" w:space="0" w:color="auto"/>
            <w:right w:val="none" w:sz="0" w:space="0" w:color="auto"/>
          </w:divBdr>
        </w:div>
        <w:div w:id="233711880">
          <w:marLeft w:val="0"/>
          <w:marRight w:val="0"/>
          <w:marTop w:val="0"/>
          <w:marBottom w:val="0"/>
          <w:divBdr>
            <w:top w:val="none" w:sz="0" w:space="0" w:color="auto"/>
            <w:left w:val="none" w:sz="0" w:space="0" w:color="auto"/>
            <w:bottom w:val="none" w:sz="0" w:space="0" w:color="auto"/>
            <w:right w:val="none" w:sz="0" w:space="0" w:color="auto"/>
          </w:divBdr>
        </w:div>
        <w:div w:id="358892345">
          <w:marLeft w:val="0"/>
          <w:marRight w:val="0"/>
          <w:marTop w:val="0"/>
          <w:marBottom w:val="0"/>
          <w:divBdr>
            <w:top w:val="none" w:sz="0" w:space="0" w:color="auto"/>
            <w:left w:val="none" w:sz="0" w:space="0" w:color="auto"/>
            <w:bottom w:val="none" w:sz="0" w:space="0" w:color="auto"/>
            <w:right w:val="none" w:sz="0" w:space="0" w:color="auto"/>
          </w:divBdr>
        </w:div>
        <w:div w:id="591012815">
          <w:marLeft w:val="0"/>
          <w:marRight w:val="0"/>
          <w:marTop w:val="0"/>
          <w:marBottom w:val="0"/>
          <w:divBdr>
            <w:top w:val="none" w:sz="0" w:space="0" w:color="auto"/>
            <w:left w:val="none" w:sz="0" w:space="0" w:color="auto"/>
            <w:bottom w:val="none" w:sz="0" w:space="0" w:color="auto"/>
            <w:right w:val="none" w:sz="0" w:space="0" w:color="auto"/>
          </w:divBdr>
        </w:div>
        <w:div w:id="951399664">
          <w:marLeft w:val="0"/>
          <w:marRight w:val="0"/>
          <w:marTop w:val="0"/>
          <w:marBottom w:val="0"/>
          <w:divBdr>
            <w:top w:val="none" w:sz="0" w:space="0" w:color="auto"/>
            <w:left w:val="none" w:sz="0" w:space="0" w:color="auto"/>
            <w:bottom w:val="none" w:sz="0" w:space="0" w:color="auto"/>
            <w:right w:val="none" w:sz="0" w:space="0" w:color="auto"/>
          </w:divBdr>
        </w:div>
        <w:div w:id="1001010232">
          <w:marLeft w:val="0"/>
          <w:marRight w:val="0"/>
          <w:marTop w:val="0"/>
          <w:marBottom w:val="0"/>
          <w:divBdr>
            <w:top w:val="none" w:sz="0" w:space="0" w:color="auto"/>
            <w:left w:val="none" w:sz="0" w:space="0" w:color="auto"/>
            <w:bottom w:val="none" w:sz="0" w:space="0" w:color="auto"/>
            <w:right w:val="none" w:sz="0" w:space="0" w:color="auto"/>
          </w:divBdr>
        </w:div>
        <w:div w:id="1377966970">
          <w:marLeft w:val="0"/>
          <w:marRight w:val="0"/>
          <w:marTop w:val="0"/>
          <w:marBottom w:val="0"/>
          <w:divBdr>
            <w:top w:val="none" w:sz="0" w:space="0" w:color="auto"/>
            <w:left w:val="none" w:sz="0" w:space="0" w:color="auto"/>
            <w:bottom w:val="none" w:sz="0" w:space="0" w:color="auto"/>
            <w:right w:val="none" w:sz="0" w:space="0" w:color="auto"/>
          </w:divBdr>
        </w:div>
        <w:div w:id="1871063881">
          <w:marLeft w:val="0"/>
          <w:marRight w:val="0"/>
          <w:marTop w:val="0"/>
          <w:marBottom w:val="0"/>
          <w:divBdr>
            <w:top w:val="none" w:sz="0" w:space="0" w:color="auto"/>
            <w:left w:val="none" w:sz="0" w:space="0" w:color="auto"/>
            <w:bottom w:val="none" w:sz="0" w:space="0" w:color="auto"/>
            <w:right w:val="none" w:sz="0" w:space="0" w:color="auto"/>
          </w:divBdr>
        </w:div>
        <w:div w:id="2072341819">
          <w:marLeft w:val="0"/>
          <w:marRight w:val="0"/>
          <w:marTop w:val="0"/>
          <w:marBottom w:val="0"/>
          <w:divBdr>
            <w:top w:val="none" w:sz="0" w:space="0" w:color="auto"/>
            <w:left w:val="none" w:sz="0" w:space="0" w:color="auto"/>
            <w:bottom w:val="none" w:sz="0" w:space="0" w:color="auto"/>
            <w:right w:val="none" w:sz="0" w:space="0" w:color="auto"/>
          </w:divBdr>
        </w:div>
        <w:div w:id="2074770030">
          <w:marLeft w:val="0"/>
          <w:marRight w:val="0"/>
          <w:marTop w:val="0"/>
          <w:marBottom w:val="0"/>
          <w:divBdr>
            <w:top w:val="none" w:sz="0" w:space="0" w:color="auto"/>
            <w:left w:val="none" w:sz="0" w:space="0" w:color="auto"/>
            <w:bottom w:val="none" w:sz="0" w:space="0" w:color="auto"/>
            <w:right w:val="none" w:sz="0" w:space="0" w:color="auto"/>
          </w:divBdr>
        </w:div>
      </w:divsChild>
    </w:div>
    <w:div w:id="1159927890">
      <w:bodyDiv w:val="1"/>
      <w:marLeft w:val="0"/>
      <w:marRight w:val="0"/>
      <w:marTop w:val="0"/>
      <w:marBottom w:val="0"/>
      <w:divBdr>
        <w:top w:val="none" w:sz="0" w:space="0" w:color="auto"/>
        <w:left w:val="none" w:sz="0" w:space="0" w:color="auto"/>
        <w:bottom w:val="none" w:sz="0" w:space="0" w:color="auto"/>
        <w:right w:val="none" w:sz="0" w:space="0" w:color="auto"/>
      </w:divBdr>
    </w:div>
    <w:div w:id="1161890604">
      <w:bodyDiv w:val="1"/>
      <w:marLeft w:val="0"/>
      <w:marRight w:val="0"/>
      <w:marTop w:val="0"/>
      <w:marBottom w:val="0"/>
      <w:divBdr>
        <w:top w:val="none" w:sz="0" w:space="0" w:color="auto"/>
        <w:left w:val="none" w:sz="0" w:space="0" w:color="auto"/>
        <w:bottom w:val="none" w:sz="0" w:space="0" w:color="auto"/>
        <w:right w:val="none" w:sz="0" w:space="0" w:color="auto"/>
      </w:divBdr>
    </w:div>
    <w:div w:id="1172526821">
      <w:bodyDiv w:val="1"/>
      <w:marLeft w:val="0"/>
      <w:marRight w:val="0"/>
      <w:marTop w:val="0"/>
      <w:marBottom w:val="0"/>
      <w:divBdr>
        <w:top w:val="none" w:sz="0" w:space="0" w:color="auto"/>
        <w:left w:val="none" w:sz="0" w:space="0" w:color="auto"/>
        <w:bottom w:val="none" w:sz="0" w:space="0" w:color="auto"/>
        <w:right w:val="none" w:sz="0" w:space="0" w:color="auto"/>
      </w:divBdr>
    </w:div>
    <w:div w:id="1206409529">
      <w:bodyDiv w:val="1"/>
      <w:marLeft w:val="0"/>
      <w:marRight w:val="0"/>
      <w:marTop w:val="0"/>
      <w:marBottom w:val="0"/>
      <w:divBdr>
        <w:top w:val="none" w:sz="0" w:space="0" w:color="auto"/>
        <w:left w:val="none" w:sz="0" w:space="0" w:color="auto"/>
        <w:bottom w:val="none" w:sz="0" w:space="0" w:color="auto"/>
        <w:right w:val="none" w:sz="0" w:space="0" w:color="auto"/>
      </w:divBdr>
    </w:div>
    <w:div w:id="1240290826">
      <w:bodyDiv w:val="1"/>
      <w:marLeft w:val="0"/>
      <w:marRight w:val="0"/>
      <w:marTop w:val="0"/>
      <w:marBottom w:val="0"/>
      <w:divBdr>
        <w:top w:val="none" w:sz="0" w:space="0" w:color="auto"/>
        <w:left w:val="none" w:sz="0" w:space="0" w:color="auto"/>
        <w:bottom w:val="none" w:sz="0" w:space="0" w:color="auto"/>
        <w:right w:val="none" w:sz="0" w:space="0" w:color="auto"/>
      </w:divBdr>
      <w:divsChild>
        <w:div w:id="96757300">
          <w:marLeft w:val="0"/>
          <w:marRight w:val="0"/>
          <w:marTop w:val="0"/>
          <w:marBottom w:val="0"/>
          <w:divBdr>
            <w:top w:val="none" w:sz="0" w:space="0" w:color="auto"/>
            <w:left w:val="none" w:sz="0" w:space="0" w:color="auto"/>
            <w:bottom w:val="none" w:sz="0" w:space="0" w:color="auto"/>
            <w:right w:val="none" w:sz="0" w:space="0" w:color="auto"/>
          </w:divBdr>
        </w:div>
        <w:div w:id="225577219">
          <w:marLeft w:val="0"/>
          <w:marRight w:val="0"/>
          <w:marTop w:val="0"/>
          <w:marBottom w:val="0"/>
          <w:divBdr>
            <w:top w:val="none" w:sz="0" w:space="0" w:color="auto"/>
            <w:left w:val="none" w:sz="0" w:space="0" w:color="auto"/>
            <w:bottom w:val="none" w:sz="0" w:space="0" w:color="auto"/>
            <w:right w:val="none" w:sz="0" w:space="0" w:color="auto"/>
          </w:divBdr>
        </w:div>
        <w:div w:id="285547639">
          <w:marLeft w:val="0"/>
          <w:marRight w:val="0"/>
          <w:marTop w:val="0"/>
          <w:marBottom w:val="0"/>
          <w:divBdr>
            <w:top w:val="none" w:sz="0" w:space="0" w:color="auto"/>
            <w:left w:val="none" w:sz="0" w:space="0" w:color="auto"/>
            <w:bottom w:val="none" w:sz="0" w:space="0" w:color="auto"/>
            <w:right w:val="none" w:sz="0" w:space="0" w:color="auto"/>
          </w:divBdr>
        </w:div>
        <w:div w:id="638152920">
          <w:marLeft w:val="0"/>
          <w:marRight w:val="0"/>
          <w:marTop w:val="0"/>
          <w:marBottom w:val="0"/>
          <w:divBdr>
            <w:top w:val="none" w:sz="0" w:space="0" w:color="auto"/>
            <w:left w:val="none" w:sz="0" w:space="0" w:color="auto"/>
            <w:bottom w:val="none" w:sz="0" w:space="0" w:color="auto"/>
            <w:right w:val="none" w:sz="0" w:space="0" w:color="auto"/>
          </w:divBdr>
        </w:div>
        <w:div w:id="849683180">
          <w:marLeft w:val="0"/>
          <w:marRight w:val="0"/>
          <w:marTop w:val="0"/>
          <w:marBottom w:val="0"/>
          <w:divBdr>
            <w:top w:val="none" w:sz="0" w:space="0" w:color="auto"/>
            <w:left w:val="none" w:sz="0" w:space="0" w:color="auto"/>
            <w:bottom w:val="none" w:sz="0" w:space="0" w:color="auto"/>
            <w:right w:val="none" w:sz="0" w:space="0" w:color="auto"/>
          </w:divBdr>
        </w:div>
        <w:div w:id="1121531218">
          <w:marLeft w:val="0"/>
          <w:marRight w:val="0"/>
          <w:marTop w:val="0"/>
          <w:marBottom w:val="0"/>
          <w:divBdr>
            <w:top w:val="none" w:sz="0" w:space="0" w:color="auto"/>
            <w:left w:val="none" w:sz="0" w:space="0" w:color="auto"/>
            <w:bottom w:val="none" w:sz="0" w:space="0" w:color="auto"/>
            <w:right w:val="none" w:sz="0" w:space="0" w:color="auto"/>
          </w:divBdr>
        </w:div>
        <w:div w:id="1270771989">
          <w:marLeft w:val="0"/>
          <w:marRight w:val="0"/>
          <w:marTop w:val="0"/>
          <w:marBottom w:val="0"/>
          <w:divBdr>
            <w:top w:val="none" w:sz="0" w:space="0" w:color="auto"/>
            <w:left w:val="none" w:sz="0" w:space="0" w:color="auto"/>
            <w:bottom w:val="none" w:sz="0" w:space="0" w:color="auto"/>
            <w:right w:val="none" w:sz="0" w:space="0" w:color="auto"/>
          </w:divBdr>
        </w:div>
        <w:div w:id="1446342906">
          <w:marLeft w:val="0"/>
          <w:marRight w:val="0"/>
          <w:marTop w:val="0"/>
          <w:marBottom w:val="0"/>
          <w:divBdr>
            <w:top w:val="none" w:sz="0" w:space="0" w:color="auto"/>
            <w:left w:val="none" w:sz="0" w:space="0" w:color="auto"/>
            <w:bottom w:val="none" w:sz="0" w:space="0" w:color="auto"/>
            <w:right w:val="none" w:sz="0" w:space="0" w:color="auto"/>
          </w:divBdr>
        </w:div>
        <w:div w:id="1502355158">
          <w:marLeft w:val="0"/>
          <w:marRight w:val="0"/>
          <w:marTop w:val="0"/>
          <w:marBottom w:val="0"/>
          <w:divBdr>
            <w:top w:val="none" w:sz="0" w:space="0" w:color="auto"/>
            <w:left w:val="none" w:sz="0" w:space="0" w:color="auto"/>
            <w:bottom w:val="none" w:sz="0" w:space="0" w:color="auto"/>
            <w:right w:val="none" w:sz="0" w:space="0" w:color="auto"/>
          </w:divBdr>
        </w:div>
        <w:div w:id="1888756704">
          <w:marLeft w:val="0"/>
          <w:marRight w:val="0"/>
          <w:marTop w:val="0"/>
          <w:marBottom w:val="0"/>
          <w:divBdr>
            <w:top w:val="none" w:sz="0" w:space="0" w:color="auto"/>
            <w:left w:val="none" w:sz="0" w:space="0" w:color="auto"/>
            <w:bottom w:val="none" w:sz="0" w:space="0" w:color="auto"/>
            <w:right w:val="none" w:sz="0" w:space="0" w:color="auto"/>
          </w:divBdr>
        </w:div>
      </w:divsChild>
    </w:div>
    <w:div w:id="1243758169">
      <w:bodyDiv w:val="1"/>
      <w:marLeft w:val="0"/>
      <w:marRight w:val="0"/>
      <w:marTop w:val="0"/>
      <w:marBottom w:val="0"/>
      <w:divBdr>
        <w:top w:val="none" w:sz="0" w:space="0" w:color="auto"/>
        <w:left w:val="none" w:sz="0" w:space="0" w:color="auto"/>
        <w:bottom w:val="none" w:sz="0" w:space="0" w:color="auto"/>
        <w:right w:val="none" w:sz="0" w:space="0" w:color="auto"/>
      </w:divBdr>
    </w:div>
    <w:div w:id="1260603486">
      <w:bodyDiv w:val="1"/>
      <w:marLeft w:val="0"/>
      <w:marRight w:val="0"/>
      <w:marTop w:val="0"/>
      <w:marBottom w:val="0"/>
      <w:divBdr>
        <w:top w:val="none" w:sz="0" w:space="0" w:color="auto"/>
        <w:left w:val="none" w:sz="0" w:space="0" w:color="auto"/>
        <w:bottom w:val="none" w:sz="0" w:space="0" w:color="auto"/>
        <w:right w:val="none" w:sz="0" w:space="0" w:color="auto"/>
      </w:divBdr>
    </w:div>
    <w:div w:id="1306282108">
      <w:bodyDiv w:val="1"/>
      <w:marLeft w:val="0"/>
      <w:marRight w:val="0"/>
      <w:marTop w:val="0"/>
      <w:marBottom w:val="0"/>
      <w:divBdr>
        <w:top w:val="none" w:sz="0" w:space="0" w:color="auto"/>
        <w:left w:val="none" w:sz="0" w:space="0" w:color="auto"/>
        <w:bottom w:val="none" w:sz="0" w:space="0" w:color="auto"/>
        <w:right w:val="none" w:sz="0" w:space="0" w:color="auto"/>
      </w:divBdr>
    </w:div>
    <w:div w:id="1380396065">
      <w:bodyDiv w:val="1"/>
      <w:marLeft w:val="0"/>
      <w:marRight w:val="0"/>
      <w:marTop w:val="0"/>
      <w:marBottom w:val="0"/>
      <w:divBdr>
        <w:top w:val="none" w:sz="0" w:space="0" w:color="auto"/>
        <w:left w:val="none" w:sz="0" w:space="0" w:color="auto"/>
        <w:bottom w:val="none" w:sz="0" w:space="0" w:color="auto"/>
        <w:right w:val="none" w:sz="0" w:space="0" w:color="auto"/>
      </w:divBdr>
    </w:div>
    <w:div w:id="1390611960">
      <w:bodyDiv w:val="1"/>
      <w:marLeft w:val="0"/>
      <w:marRight w:val="0"/>
      <w:marTop w:val="0"/>
      <w:marBottom w:val="0"/>
      <w:divBdr>
        <w:top w:val="none" w:sz="0" w:space="0" w:color="auto"/>
        <w:left w:val="none" w:sz="0" w:space="0" w:color="auto"/>
        <w:bottom w:val="none" w:sz="0" w:space="0" w:color="auto"/>
        <w:right w:val="none" w:sz="0" w:space="0" w:color="auto"/>
      </w:divBdr>
      <w:divsChild>
        <w:div w:id="108668235">
          <w:marLeft w:val="0"/>
          <w:marRight w:val="0"/>
          <w:marTop w:val="0"/>
          <w:marBottom w:val="0"/>
          <w:divBdr>
            <w:top w:val="none" w:sz="0" w:space="0" w:color="auto"/>
            <w:left w:val="none" w:sz="0" w:space="0" w:color="auto"/>
            <w:bottom w:val="none" w:sz="0" w:space="0" w:color="auto"/>
            <w:right w:val="none" w:sz="0" w:space="0" w:color="auto"/>
          </w:divBdr>
        </w:div>
        <w:div w:id="781847267">
          <w:marLeft w:val="0"/>
          <w:marRight w:val="0"/>
          <w:marTop w:val="0"/>
          <w:marBottom w:val="0"/>
          <w:divBdr>
            <w:top w:val="none" w:sz="0" w:space="0" w:color="auto"/>
            <w:left w:val="none" w:sz="0" w:space="0" w:color="auto"/>
            <w:bottom w:val="none" w:sz="0" w:space="0" w:color="auto"/>
            <w:right w:val="none" w:sz="0" w:space="0" w:color="auto"/>
          </w:divBdr>
        </w:div>
        <w:div w:id="928663819">
          <w:marLeft w:val="0"/>
          <w:marRight w:val="0"/>
          <w:marTop w:val="0"/>
          <w:marBottom w:val="0"/>
          <w:divBdr>
            <w:top w:val="none" w:sz="0" w:space="0" w:color="auto"/>
            <w:left w:val="none" w:sz="0" w:space="0" w:color="auto"/>
            <w:bottom w:val="none" w:sz="0" w:space="0" w:color="auto"/>
            <w:right w:val="none" w:sz="0" w:space="0" w:color="auto"/>
          </w:divBdr>
        </w:div>
      </w:divsChild>
    </w:div>
    <w:div w:id="1393624890">
      <w:bodyDiv w:val="1"/>
      <w:marLeft w:val="0"/>
      <w:marRight w:val="0"/>
      <w:marTop w:val="0"/>
      <w:marBottom w:val="0"/>
      <w:divBdr>
        <w:top w:val="none" w:sz="0" w:space="0" w:color="auto"/>
        <w:left w:val="none" w:sz="0" w:space="0" w:color="auto"/>
        <w:bottom w:val="none" w:sz="0" w:space="0" w:color="auto"/>
        <w:right w:val="none" w:sz="0" w:space="0" w:color="auto"/>
      </w:divBdr>
    </w:div>
    <w:div w:id="1393886178">
      <w:bodyDiv w:val="1"/>
      <w:marLeft w:val="0"/>
      <w:marRight w:val="0"/>
      <w:marTop w:val="0"/>
      <w:marBottom w:val="0"/>
      <w:divBdr>
        <w:top w:val="none" w:sz="0" w:space="0" w:color="auto"/>
        <w:left w:val="none" w:sz="0" w:space="0" w:color="auto"/>
        <w:bottom w:val="none" w:sz="0" w:space="0" w:color="auto"/>
        <w:right w:val="none" w:sz="0" w:space="0" w:color="auto"/>
      </w:divBdr>
      <w:divsChild>
        <w:div w:id="377820219">
          <w:marLeft w:val="0"/>
          <w:marRight w:val="0"/>
          <w:marTop w:val="0"/>
          <w:marBottom w:val="0"/>
          <w:divBdr>
            <w:top w:val="none" w:sz="0" w:space="0" w:color="auto"/>
            <w:left w:val="none" w:sz="0" w:space="0" w:color="auto"/>
            <w:bottom w:val="none" w:sz="0" w:space="0" w:color="auto"/>
            <w:right w:val="none" w:sz="0" w:space="0" w:color="auto"/>
          </w:divBdr>
        </w:div>
        <w:div w:id="514459777">
          <w:marLeft w:val="0"/>
          <w:marRight w:val="0"/>
          <w:marTop w:val="0"/>
          <w:marBottom w:val="0"/>
          <w:divBdr>
            <w:top w:val="none" w:sz="0" w:space="0" w:color="auto"/>
            <w:left w:val="none" w:sz="0" w:space="0" w:color="auto"/>
            <w:bottom w:val="none" w:sz="0" w:space="0" w:color="auto"/>
            <w:right w:val="none" w:sz="0" w:space="0" w:color="auto"/>
          </w:divBdr>
        </w:div>
        <w:div w:id="1227913774">
          <w:marLeft w:val="0"/>
          <w:marRight w:val="0"/>
          <w:marTop w:val="0"/>
          <w:marBottom w:val="0"/>
          <w:divBdr>
            <w:top w:val="none" w:sz="0" w:space="0" w:color="auto"/>
            <w:left w:val="none" w:sz="0" w:space="0" w:color="auto"/>
            <w:bottom w:val="none" w:sz="0" w:space="0" w:color="auto"/>
            <w:right w:val="none" w:sz="0" w:space="0" w:color="auto"/>
          </w:divBdr>
        </w:div>
      </w:divsChild>
    </w:div>
    <w:div w:id="1401249997">
      <w:bodyDiv w:val="1"/>
      <w:marLeft w:val="0"/>
      <w:marRight w:val="0"/>
      <w:marTop w:val="0"/>
      <w:marBottom w:val="0"/>
      <w:divBdr>
        <w:top w:val="none" w:sz="0" w:space="0" w:color="auto"/>
        <w:left w:val="none" w:sz="0" w:space="0" w:color="auto"/>
        <w:bottom w:val="none" w:sz="0" w:space="0" w:color="auto"/>
        <w:right w:val="none" w:sz="0" w:space="0" w:color="auto"/>
      </w:divBdr>
    </w:div>
    <w:div w:id="1410537897">
      <w:bodyDiv w:val="1"/>
      <w:marLeft w:val="0"/>
      <w:marRight w:val="0"/>
      <w:marTop w:val="0"/>
      <w:marBottom w:val="0"/>
      <w:divBdr>
        <w:top w:val="none" w:sz="0" w:space="0" w:color="auto"/>
        <w:left w:val="none" w:sz="0" w:space="0" w:color="auto"/>
        <w:bottom w:val="none" w:sz="0" w:space="0" w:color="auto"/>
        <w:right w:val="none" w:sz="0" w:space="0" w:color="auto"/>
      </w:divBdr>
    </w:div>
    <w:div w:id="1660502253">
      <w:bodyDiv w:val="1"/>
      <w:marLeft w:val="0"/>
      <w:marRight w:val="0"/>
      <w:marTop w:val="0"/>
      <w:marBottom w:val="0"/>
      <w:divBdr>
        <w:top w:val="none" w:sz="0" w:space="0" w:color="auto"/>
        <w:left w:val="none" w:sz="0" w:space="0" w:color="auto"/>
        <w:bottom w:val="none" w:sz="0" w:space="0" w:color="auto"/>
        <w:right w:val="none" w:sz="0" w:space="0" w:color="auto"/>
      </w:divBdr>
    </w:div>
    <w:div w:id="1766223005">
      <w:bodyDiv w:val="1"/>
      <w:marLeft w:val="0"/>
      <w:marRight w:val="0"/>
      <w:marTop w:val="0"/>
      <w:marBottom w:val="0"/>
      <w:divBdr>
        <w:top w:val="none" w:sz="0" w:space="0" w:color="auto"/>
        <w:left w:val="none" w:sz="0" w:space="0" w:color="auto"/>
        <w:bottom w:val="none" w:sz="0" w:space="0" w:color="auto"/>
        <w:right w:val="none" w:sz="0" w:space="0" w:color="auto"/>
      </w:divBdr>
    </w:div>
    <w:div w:id="1806270098">
      <w:bodyDiv w:val="1"/>
      <w:marLeft w:val="0"/>
      <w:marRight w:val="0"/>
      <w:marTop w:val="0"/>
      <w:marBottom w:val="0"/>
      <w:divBdr>
        <w:top w:val="none" w:sz="0" w:space="0" w:color="auto"/>
        <w:left w:val="none" w:sz="0" w:space="0" w:color="auto"/>
        <w:bottom w:val="none" w:sz="0" w:space="0" w:color="auto"/>
        <w:right w:val="none" w:sz="0" w:space="0" w:color="auto"/>
      </w:divBdr>
    </w:div>
    <w:div w:id="1849713088">
      <w:bodyDiv w:val="1"/>
      <w:marLeft w:val="0"/>
      <w:marRight w:val="0"/>
      <w:marTop w:val="0"/>
      <w:marBottom w:val="0"/>
      <w:divBdr>
        <w:top w:val="none" w:sz="0" w:space="0" w:color="auto"/>
        <w:left w:val="none" w:sz="0" w:space="0" w:color="auto"/>
        <w:bottom w:val="none" w:sz="0" w:space="0" w:color="auto"/>
        <w:right w:val="none" w:sz="0" w:space="0" w:color="auto"/>
      </w:divBdr>
    </w:div>
    <w:div w:id="1877690569">
      <w:bodyDiv w:val="1"/>
      <w:marLeft w:val="0"/>
      <w:marRight w:val="0"/>
      <w:marTop w:val="0"/>
      <w:marBottom w:val="0"/>
      <w:divBdr>
        <w:top w:val="none" w:sz="0" w:space="0" w:color="auto"/>
        <w:left w:val="none" w:sz="0" w:space="0" w:color="auto"/>
        <w:bottom w:val="none" w:sz="0" w:space="0" w:color="auto"/>
        <w:right w:val="none" w:sz="0" w:space="0" w:color="auto"/>
      </w:divBdr>
    </w:div>
    <w:div w:id="1885025304">
      <w:bodyDiv w:val="1"/>
      <w:marLeft w:val="0"/>
      <w:marRight w:val="0"/>
      <w:marTop w:val="0"/>
      <w:marBottom w:val="0"/>
      <w:divBdr>
        <w:top w:val="none" w:sz="0" w:space="0" w:color="auto"/>
        <w:left w:val="none" w:sz="0" w:space="0" w:color="auto"/>
        <w:bottom w:val="none" w:sz="0" w:space="0" w:color="auto"/>
        <w:right w:val="none" w:sz="0" w:space="0" w:color="auto"/>
      </w:divBdr>
    </w:div>
    <w:div w:id="1959676680">
      <w:bodyDiv w:val="1"/>
      <w:marLeft w:val="0"/>
      <w:marRight w:val="0"/>
      <w:marTop w:val="0"/>
      <w:marBottom w:val="0"/>
      <w:divBdr>
        <w:top w:val="none" w:sz="0" w:space="0" w:color="auto"/>
        <w:left w:val="none" w:sz="0" w:space="0" w:color="auto"/>
        <w:bottom w:val="none" w:sz="0" w:space="0" w:color="auto"/>
        <w:right w:val="none" w:sz="0" w:space="0" w:color="auto"/>
      </w:divBdr>
    </w:div>
    <w:div w:id="2013363899">
      <w:bodyDiv w:val="1"/>
      <w:marLeft w:val="0"/>
      <w:marRight w:val="0"/>
      <w:marTop w:val="0"/>
      <w:marBottom w:val="0"/>
      <w:divBdr>
        <w:top w:val="none" w:sz="0" w:space="0" w:color="auto"/>
        <w:left w:val="none" w:sz="0" w:space="0" w:color="auto"/>
        <w:bottom w:val="none" w:sz="0" w:space="0" w:color="auto"/>
        <w:right w:val="none" w:sz="0" w:space="0" w:color="auto"/>
      </w:divBdr>
    </w:div>
    <w:div w:id="2042170697">
      <w:bodyDiv w:val="1"/>
      <w:marLeft w:val="0"/>
      <w:marRight w:val="0"/>
      <w:marTop w:val="0"/>
      <w:marBottom w:val="0"/>
      <w:divBdr>
        <w:top w:val="none" w:sz="0" w:space="0" w:color="auto"/>
        <w:left w:val="none" w:sz="0" w:space="0" w:color="auto"/>
        <w:bottom w:val="none" w:sz="0" w:space="0" w:color="auto"/>
        <w:right w:val="none" w:sz="0" w:space="0" w:color="auto"/>
      </w:divBdr>
    </w:div>
    <w:div w:id="2075465200">
      <w:bodyDiv w:val="1"/>
      <w:marLeft w:val="0"/>
      <w:marRight w:val="0"/>
      <w:marTop w:val="0"/>
      <w:marBottom w:val="0"/>
      <w:divBdr>
        <w:top w:val="none" w:sz="0" w:space="0" w:color="auto"/>
        <w:left w:val="none" w:sz="0" w:space="0" w:color="auto"/>
        <w:bottom w:val="none" w:sz="0" w:space="0" w:color="auto"/>
        <w:right w:val="none" w:sz="0" w:space="0" w:color="auto"/>
      </w:divBdr>
    </w:div>
    <w:div w:id="2104521717">
      <w:bodyDiv w:val="1"/>
      <w:marLeft w:val="0"/>
      <w:marRight w:val="0"/>
      <w:marTop w:val="0"/>
      <w:marBottom w:val="0"/>
      <w:divBdr>
        <w:top w:val="none" w:sz="0" w:space="0" w:color="auto"/>
        <w:left w:val="none" w:sz="0" w:space="0" w:color="auto"/>
        <w:bottom w:val="none" w:sz="0" w:space="0" w:color="auto"/>
        <w:right w:val="none" w:sz="0" w:space="0" w:color="auto"/>
      </w:divBdr>
    </w:div>
    <w:div w:id="21197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customXml" Target="../customXml/item13.xml"/><Relationship Id="rId21" Type="http://schemas.openxmlformats.org/officeDocument/2006/relationships/hyperlink" Target="http://idbdocs.iadb.org/wsdocs/getDocument.aspx?DOCNUM=EZSHARE-119605780-29"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ntTable" Target="fontTable.xml"/><Relationship Id="rId38" Type="http://schemas.openxmlformats.org/officeDocument/2006/relationships/customXml" Target="../customXml/item1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idbdocs.iadb.org/wsdocs/getDocument.aspx?DOCNUM=EZSHARE-119605780-38" TargetMode="External"/><Relationship Id="rId29" Type="http://schemas.openxmlformats.org/officeDocument/2006/relationships/hyperlink" Target="https://www.similarweb.com" TargetMode="External"/><Relationship Id="rId41" Type="http://schemas.openxmlformats.org/officeDocument/2006/relationships/customXml" Target="../customXml/item1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png"/><Relationship Id="rId32" Type="http://schemas.openxmlformats.org/officeDocument/2006/relationships/chart" Target="charts/chart1.xml"/><Relationship Id="rId37" Type="http://schemas.openxmlformats.org/officeDocument/2006/relationships/customXml" Target="../customXml/item11.xml"/><Relationship Id="rId40" Type="http://schemas.openxmlformats.org/officeDocument/2006/relationships/customXml" Target="../customXml/item1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publications.iadb.org/publications/spanish/document/Evaluaci%C3%B3n-del-rol-del-BID-en-el-sector-fiscal.pdf" TargetMode="External"/><Relationship Id="rId28" Type="http://schemas.openxmlformats.org/officeDocument/2006/relationships/image" Target="media/image2.png"/><Relationship Id="rId36" Type="http://schemas.openxmlformats.org/officeDocument/2006/relationships/customXml" Target="../customXml/item10.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idbdocs.iadb.org/wsdocs/getDocument.aspx?DOCNUM=EZSHARE-119605780-38" TargetMode="External"/><Relationship Id="rId27" Type="http://schemas.openxmlformats.org/officeDocument/2006/relationships/footer" Target="footer4.xml"/><Relationship Id="rId30" Type="http://schemas.openxmlformats.org/officeDocument/2006/relationships/image" Target="media/image3.emf"/><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cgp-catamarca.gob.ar/ejegas.php" TargetMode="External"/><Relationship Id="rId3" Type="http://schemas.openxmlformats.org/officeDocument/2006/relationships/hyperlink" Target="http://www.santacruz.gob.ar" TargetMode="External"/><Relationship Id="rId7" Type="http://schemas.openxmlformats.org/officeDocument/2006/relationships/hyperlink" Target="http://www.asap.org.ar/analisis-fiscal/cumplimiento-de-la-ley-de-responsabilidad-fiscal" TargetMode="External"/><Relationship Id="rId2" Type="http://schemas.openxmlformats.org/officeDocument/2006/relationships/hyperlink" Target="https://www.presupuestoabierto.gob.ar/sici/en-que-se-gasta" TargetMode="External"/><Relationship Id="rId1" Type="http://schemas.openxmlformats.org/officeDocument/2006/relationships/hyperlink" Target="https://www.economia.gob.ar/hacienda/cgn/cuenta/index.html" TargetMode="External"/><Relationship Id="rId6" Type="http://schemas.openxmlformats.org/officeDocument/2006/relationships/hyperlink" Target="http://www.meconse.gov.ar" TargetMode="External"/><Relationship Id="rId5" Type="http://schemas.openxmlformats.org/officeDocument/2006/relationships/hyperlink" Target="http://www.hacienda.catamarca.gov.ar" TargetMode="External"/><Relationship Id="rId4" Type="http://schemas.openxmlformats.org/officeDocument/2006/relationships/hyperlink" Target="http://www.gabierto.chubut.gov.ar" TargetMode="External"/><Relationship Id="rId9" Type="http://schemas.openxmlformats.org/officeDocument/2006/relationships/hyperlink" Target="http://www.chubut.gov.ar/portal/wp-organismos/sgp/2018/05/09/ejecucion-presupuestaria-4o-trimestre-201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nachorettori\Dropbox\BID-%20Innovacio&#769;n%20Ciudadano\Entregables\Material%20de%20apoyo%20y%20anexos%20de%20entregables\PME\Lineas%20de%20base%20uso%20de%20informacion%20financiera\Linea%20de%20Base%2023-1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Variacion del uso de la informaci</a:t>
            </a:r>
            <a:r>
              <a:rPr lang="en-GB"/>
              <a:t>ón financiera</a:t>
            </a:r>
            <a:endParaRPr lang="es-ES_trad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4"/>
          <c:order val="0"/>
          <c:tx>
            <c:strRef>
              <c:f>Sheet1!$K$21</c:f>
              <c:strCache>
                <c:ptCount val="1"/>
                <c:pt idx="0">
                  <c:v>Total Accesos (inercia actual)</c:v>
                </c:pt>
              </c:strCache>
            </c:strRef>
          </c:tx>
          <c:spPr>
            <a:ln w="28575" cap="rnd">
              <a:solidFill>
                <a:schemeClr val="accent3">
                  <a:lumMod val="60000"/>
                </a:schemeClr>
              </a:solidFill>
              <a:round/>
            </a:ln>
            <a:effectLst/>
          </c:spPr>
          <c:marker>
            <c:symbol val="none"/>
          </c:marker>
          <c:dLbls>
            <c:dLbl>
              <c:idx val="59"/>
              <c:layout>
                <c:manualLayout>
                  <c:x val="-1.29066867638554E-2"/>
                  <c:y val="0.110312679010068"/>
                </c:manualLayout>
              </c:layout>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6DAC-4990-8FD1-CBABF5E4E6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0"/>
              </c:ext>
            </c:extLst>
          </c:dLbls>
          <c:cat>
            <c:numRef>
              <c:f>Sheet1!$F$22:$F$81</c:f>
              <c:numCache>
                <c:formatCode>mmm\-yy</c:formatCode>
                <c:ptCount val="6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pt idx="44">
                  <c:v>45170</c:v>
                </c:pt>
                <c:pt idx="45">
                  <c:v>45200</c:v>
                </c:pt>
                <c:pt idx="46">
                  <c:v>45231</c:v>
                </c:pt>
                <c:pt idx="47">
                  <c:v>45261</c:v>
                </c:pt>
                <c:pt idx="48">
                  <c:v>45292</c:v>
                </c:pt>
                <c:pt idx="49">
                  <c:v>45323</c:v>
                </c:pt>
                <c:pt idx="50">
                  <c:v>45352</c:v>
                </c:pt>
                <c:pt idx="51">
                  <c:v>45383</c:v>
                </c:pt>
                <c:pt idx="52">
                  <c:v>45413</c:v>
                </c:pt>
                <c:pt idx="53">
                  <c:v>45444</c:v>
                </c:pt>
                <c:pt idx="54">
                  <c:v>45474</c:v>
                </c:pt>
                <c:pt idx="55">
                  <c:v>45505</c:v>
                </c:pt>
                <c:pt idx="56">
                  <c:v>45536</c:v>
                </c:pt>
                <c:pt idx="57">
                  <c:v>45566</c:v>
                </c:pt>
                <c:pt idx="58">
                  <c:v>45597</c:v>
                </c:pt>
                <c:pt idx="59">
                  <c:v>45627</c:v>
                </c:pt>
              </c:numCache>
            </c:numRef>
          </c:cat>
          <c:val>
            <c:numRef>
              <c:f>Sheet1!$K$22:$K$81</c:f>
              <c:numCache>
                <c:formatCode>#,##0</c:formatCode>
                <c:ptCount val="60"/>
                <c:pt idx="0">
                  <c:v>44186</c:v>
                </c:pt>
                <c:pt idx="1">
                  <c:v>44403.679833562557</c:v>
                </c:pt>
                <c:pt idx="2">
                  <c:v>44622.432054531528</c:v>
                </c:pt>
                <c:pt idx="3">
                  <c:v>44842.261945962848</c:v>
                </c:pt>
                <c:pt idx="4">
                  <c:v>45063.174816939383</c:v>
                </c:pt>
                <c:pt idx="5">
                  <c:v>45285.176002698499</c:v>
                </c:pt>
                <c:pt idx="6">
                  <c:v>45508.270864761493</c:v>
                </c:pt>
                <c:pt idx="7">
                  <c:v>45732.464791063117</c:v>
                </c:pt>
                <c:pt idx="8">
                  <c:v>45957.763196081039</c:v>
                </c:pt>
                <c:pt idx="9">
                  <c:v>46184.171520967517</c:v>
                </c:pt>
                <c:pt idx="10">
                  <c:v>46411.695233679893</c:v>
                </c:pt>
                <c:pt idx="11">
                  <c:v>46640.339829113371</c:v>
                </c:pt>
                <c:pt idx="12">
                  <c:v>46870.110829233381</c:v>
                </c:pt>
                <c:pt idx="13">
                  <c:v>47101.013783208989</c:v>
                </c:pt>
                <c:pt idx="14">
                  <c:v>47333.054267546941</c:v>
                </c:pt>
                <c:pt idx="15">
                  <c:v>47566.237886226343</c:v>
                </c:pt>
                <c:pt idx="16">
                  <c:v>47800.570270833923</c:v>
                </c:pt>
                <c:pt idx="17">
                  <c:v>48036.057080700193</c:v>
                </c:pt>
                <c:pt idx="18">
                  <c:v>48272.704003035957</c:v>
                </c:pt>
                <c:pt idx="19">
                  <c:v>48510.516753069824</c:v>
                </c:pt>
                <c:pt idx="20">
                  <c:v>48749.501074186053</c:v>
                </c:pt>
                <c:pt idx="21">
                  <c:v>48989.662738063453</c:v>
                </c:pt>
                <c:pt idx="22">
                  <c:v>49231.007544814624</c:v>
                </c:pt>
                <c:pt idx="23">
                  <c:v>49473.541323126141</c:v>
                </c:pt>
                <c:pt idx="24">
                  <c:v>49717.269930399227</c:v>
                </c:pt>
                <c:pt idx="25">
                  <c:v>49962.199252891267</c:v>
                </c:pt>
                <c:pt idx="26">
                  <c:v>50208.335205858042</c:v>
                </c:pt>
                <c:pt idx="27">
                  <c:v>50455.683733696373</c:v>
                </c:pt>
                <c:pt idx="28">
                  <c:v>50704.250810087899</c:v>
                </c:pt>
                <c:pt idx="29">
                  <c:v>50954.042438143268</c:v>
                </c:pt>
                <c:pt idx="30">
                  <c:v>51205.06465054708</c:v>
                </c:pt>
                <c:pt idx="31">
                  <c:v>51457.323509703623</c:v>
                </c:pt>
                <c:pt idx="32">
                  <c:v>51710.82510788324</c:v>
                </c:pt>
                <c:pt idx="33">
                  <c:v>51965.57556736972</c:v>
                </c:pt>
                <c:pt idx="34">
                  <c:v>52221.581040607583</c:v>
                </c:pt>
                <c:pt idx="35">
                  <c:v>52478.847710351227</c:v>
                </c:pt>
                <c:pt idx="36">
                  <c:v>52737.381789814062</c:v>
                </c:pt>
                <c:pt idx="37">
                  <c:v>52997.189522818437</c:v>
                </c:pt>
                <c:pt idx="38">
                  <c:v>53258.277183946593</c:v>
                </c:pt>
                <c:pt idx="39">
                  <c:v>53520.651078692274</c:v>
                </c:pt>
                <c:pt idx="40">
                  <c:v>53784.317543612597</c:v>
                </c:pt>
                <c:pt idx="41">
                  <c:v>54049.282946481588</c:v>
                </c:pt>
                <c:pt idx="42">
                  <c:v>54315.553686443724</c:v>
                </c:pt>
                <c:pt idx="43">
                  <c:v>54583.136194168423</c:v>
                </c:pt>
                <c:pt idx="44">
                  <c:v>54852.036932005503</c:v>
                </c:pt>
                <c:pt idx="45">
                  <c:v>55122.262394141158</c:v>
                </c:pt>
                <c:pt idx="46">
                  <c:v>55393.819106754847</c:v>
                </c:pt>
                <c:pt idx="47">
                  <c:v>55666.713628176862</c:v>
                </c:pt>
                <c:pt idx="48">
                  <c:v>55940.952549046742</c:v>
                </c:pt>
                <c:pt idx="49">
                  <c:v>56216.542492472421</c:v>
                </c:pt>
                <c:pt idx="50">
                  <c:v>56493.490114190259</c:v>
                </c:pt>
                <c:pt idx="51">
                  <c:v>56771.802102725647</c:v>
                </c:pt>
                <c:pt idx="52">
                  <c:v>57051.4851795547</c:v>
                </c:pt>
                <c:pt idx="53">
                  <c:v>57332.54609926643</c:v>
                </c:pt>
                <c:pt idx="54">
                  <c:v>57614.991649725976</c:v>
                </c:pt>
                <c:pt idx="55">
                  <c:v>57898.828652238561</c:v>
                </c:pt>
                <c:pt idx="56">
                  <c:v>58184.06396171404</c:v>
                </c:pt>
                <c:pt idx="57">
                  <c:v>58470.704466832918</c:v>
                </c:pt>
                <c:pt idx="58">
                  <c:v>58758.757090211948</c:v>
                </c:pt>
                <c:pt idx="59">
                  <c:v>59048.228788572073</c:v>
                </c:pt>
              </c:numCache>
            </c:numRef>
          </c:val>
          <c:smooth val="0"/>
          <c:extLst>
            <c:ext xmlns:c16="http://schemas.microsoft.com/office/drawing/2014/chart" uri="{C3380CC4-5D6E-409C-BE32-E72D297353CC}">
              <c16:uniqueId val="{00000001-6DAC-4990-8FD1-CBABF5E4E675}"/>
            </c:ext>
          </c:extLst>
        </c:ser>
        <c:ser>
          <c:idx val="5"/>
          <c:order val="1"/>
          <c:tx>
            <c:strRef>
              <c:f>Sheet1!$L$21</c:f>
              <c:strCache>
                <c:ptCount val="1"/>
                <c:pt idx="0">
                  <c:v>Total Accesos (BID ARL 1792)</c:v>
                </c:pt>
              </c:strCache>
            </c:strRef>
          </c:tx>
          <c:spPr>
            <a:ln w="28575" cap="rnd">
              <a:solidFill>
                <a:schemeClr val="accent5">
                  <a:lumMod val="60000"/>
                </a:schemeClr>
              </a:solidFill>
              <a:round/>
            </a:ln>
            <a:effectLst/>
          </c:spPr>
          <c:marker>
            <c:symbol val="none"/>
          </c:marker>
          <c:dLbls>
            <c:dLbl>
              <c:idx val="59"/>
              <c:layout>
                <c:manualLayout>
                  <c:x val="-4.7530200300238299E-3"/>
                  <c:y val="-4.07706049690768E-2"/>
                </c:manualLayout>
              </c:layout>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6DAC-4990-8FD1-CBABF5E4E6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0"/>
              </c:ext>
            </c:extLst>
          </c:dLbls>
          <c:cat>
            <c:numRef>
              <c:f>Sheet1!$F$22:$F$81</c:f>
              <c:numCache>
                <c:formatCode>mmm\-yy</c:formatCode>
                <c:ptCount val="6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pt idx="44">
                  <c:v>45170</c:v>
                </c:pt>
                <c:pt idx="45">
                  <c:v>45200</c:v>
                </c:pt>
                <c:pt idx="46">
                  <c:v>45231</c:v>
                </c:pt>
                <c:pt idx="47">
                  <c:v>45261</c:v>
                </c:pt>
                <c:pt idx="48">
                  <c:v>45292</c:v>
                </c:pt>
                <c:pt idx="49">
                  <c:v>45323</c:v>
                </c:pt>
                <c:pt idx="50">
                  <c:v>45352</c:v>
                </c:pt>
                <c:pt idx="51">
                  <c:v>45383</c:v>
                </c:pt>
                <c:pt idx="52">
                  <c:v>45413</c:v>
                </c:pt>
                <c:pt idx="53">
                  <c:v>45444</c:v>
                </c:pt>
                <c:pt idx="54">
                  <c:v>45474</c:v>
                </c:pt>
                <c:pt idx="55">
                  <c:v>45505</c:v>
                </c:pt>
                <c:pt idx="56">
                  <c:v>45536</c:v>
                </c:pt>
                <c:pt idx="57">
                  <c:v>45566</c:v>
                </c:pt>
                <c:pt idx="58">
                  <c:v>45597</c:v>
                </c:pt>
                <c:pt idx="59">
                  <c:v>45627</c:v>
                </c:pt>
              </c:numCache>
            </c:numRef>
          </c:cat>
          <c:val>
            <c:numRef>
              <c:f>Sheet1!$L$22:$L$81</c:f>
              <c:numCache>
                <c:formatCode>#,##0</c:formatCode>
                <c:ptCount val="60"/>
                <c:pt idx="0">
                  <c:v>44186</c:v>
                </c:pt>
                <c:pt idx="1">
                  <c:v>44403.679833562557</c:v>
                </c:pt>
                <c:pt idx="2">
                  <c:v>44622.432054531528</c:v>
                </c:pt>
                <c:pt idx="3">
                  <c:v>44842.261945962848</c:v>
                </c:pt>
                <c:pt idx="4">
                  <c:v>45063.174816939383</c:v>
                </c:pt>
                <c:pt idx="5">
                  <c:v>45285.176002698499</c:v>
                </c:pt>
                <c:pt idx="6">
                  <c:v>45508.270864761493</c:v>
                </c:pt>
                <c:pt idx="7">
                  <c:v>45732.464791063117</c:v>
                </c:pt>
                <c:pt idx="8">
                  <c:v>45957.763196081039</c:v>
                </c:pt>
                <c:pt idx="9">
                  <c:v>46184.171520967517</c:v>
                </c:pt>
                <c:pt idx="10">
                  <c:v>46411.695233679893</c:v>
                </c:pt>
                <c:pt idx="11">
                  <c:v>46640.339829113371</c:v>
                </c:pt>
                <c:pt idx="12">
                  <c:v>46870.110829233381</c:v>
                </c:pt>
                <c:pt idx="13">
                  <c:v>47101.013783208989</c:v>
                </c:pt>
                <c:pt idx="14">
                  <c:v>47333.054267546941</c:v>
                </c:pt>
                <c:pt idx="15">
                  <c:v>47566.237886226343</c:v>
                </c:pt>
                <c:pt idx="16">
                  <c:v>47800.570270833923</c:v>
                </c:pt>
                <c:pt idx="17">
                  <c:v>48036.057080700193</c:v>
                </c:pt>
                <c:pt idx="18">
                  <c:v>48272.704003035957</c:v>
                </c:pt>
                <c:pt idx="19">
                  <c:v>48510.516753069824</c:v>
                </c:pt>
                <c:pt idx="20">
                  <c:v>48749.501074186053</c:v>
                </c:pt>
                <c:pt idx="21">
                  <c:v>48989.662738063453</c:v>
                </c:pt>
                <c:pt idx="22">
                  <c:v>49231.007544814624</c:v>
                </c:pt>
                <c:pt idx="23">
                  <c:v>49473.541323126141</c:v>
                </c:pt>
                <c:pt idx="24">
                  <c:v>49766.015651853842</c:v>
                </c:pt>
                <c:pt idx="25">
                  <c:v>50060.219010496861</c:v>
                </c:pt>
                <c:pt idx="26">
                  <c:v>50356.161620616978</c:v>
                </c:pt>
                <c:pt idx="27">
                  <c:v>50653.853764203537</c:v>
                </c:pt>
                <c:pt idx="28">
                  <c:v>50953.305784029573</c:v>
                </c:pt>
                <c:pt idx="29">
                  <c:v>51254.528084012272</c:v>
                </c:pt>
                <c:pt idx="30">
                  <c:v>51557.531129573843</c:v>
                </c:pt>
                <c:pt idx="31">
                  <c:v>51862.325448005497</c:v>
                </c:pt>
                <c:pt idx="32">
                  <c:v>52168.921628832577</c:v>
                </c:pt>
                <c:pt idx="33">
                  <c:v>52477.330324183247</c:v>
                </c:pt>
                <c:pt idx="34">
                  <c:v>52787.562249157927</c:v>
                </c:pt>
                <c:pt idx="35">
                  <c:v>53099.628182201966</c:v>
                </c:pt>
                <c:pt idx="36">
                  <c:v>53465.857429359668</c:v>
                </c:pt>
                <c:pt idx="37">
                  <c:v>53834.612567301643</c:v>
                </c:pt>
                <c:pt idx="38">
                  <c:v>54205.911017149498</c:v>
                </c:pt>
                <c:pt idx="39">
                  <c:v>54579.770320178701</c:v>
                </c:pt>
                <c:pt idx="40">
                  <c:v>54956.208138647249</c:v>
                </c:pt>
                <c:pt idx="41">
                  <c:v>55335.242256630103</c:v>
                </c:pt>
                <c:pt idx="42">
                  <c:v>55716.890580859363</c:v>
                </c:pt>
                <c:pt idx="43">
                  <c:v>56101.17114157015</c:v>
                </c:pt>
                <c:pt idx="44">
                  <c:v>56488.102093352849</c:v>
                </c:pt>
                <c:pt idx="45">
                  <c:v>56877.701716009913</c:v>
                </c:pt>
                <c:pt idx="46">
                  <c:v>57269.988415420281</c:v>
                </c:pt>
                <c:pt idx="47">
                  <c:v>57664.980724408597</c:v>
                </c:pt>
                <c:pt idx="48">
                  <c:v>58119.513957793934</c:v>
                </c:pt>
                <c:pt idx="49">
                  <c:v>58577.629962865853</c:v>
                </c:pt>
                <c:pt idx="50">
                  <c:v>59039.356980140401</c:v>
                </c:pt>
                <c:pt idx="51">
                  <c:v>59504.723472733524</c:v>
                </c:pt>
                <c:pt idx="52">
                  <c:v>59973.758128116999</c:v>
                </c:pt>
                <c:pt idx="53">
                  <c:v>60446.48985988542</c:v>
                </c:pt>
                <c:pt idx="54">
                  <c:v>61042.062296953307</c:v>
                </c:pt>
                <c:pt idx="55">
                  <c:v>61643.502841972841</c:v>
                </c:pt>
                <c:pt idx="56">
                  <c:v>62250.869312748822</c:v>
                </c:pt>
                <c:pt idx="57">
                  <c:v>62864.220096758421</c:v>
                </c:pt>
                <c:pt idx="58">
                  <c:v>63483.614156763972</c:v>
                </c:pt>
                <c:pt idx="59">
                  <c:v>64109.11103648127</c:v>
                </c:pt>
              </c:numCache>
            </c:numRef>
          </c:val>
          <c:smooth val="0"/>
          <c:extLst>
            <c:ext xmlns:c16="http://schemas.microsoft.com/office/drawing/2014/chart" uri="{C3380CC4-5D6E-409C-BE32-E72D297353CC}">
              <c16:uniqueId val="{00000003-6DAC-4990-8FD1-CBABF5E4E675}"/>
            </c:ext>
          </c:extLst>
        </c:ser>
        <c:dLbls>
          <c:showLegendKey val="0"/>
          <c:showVal val="0"/>
          <c:showCatName val="0"/>
          <c:showSerName val="0"/>
          <c:showPercent val="0"/>
          <c:showBubbleSize val="0"/>
        </c:dLbls>
        <c:smooth val="0"/>
        <c:axId val="-2108660160"/>
        <c:axId val="-2108667712"/>
      </c:lineChart>
      <c:dateAx>
        <c:axId val="-210866016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667712"/>
        <c:crosses val="autoZero"/>
        <c:auto val="1"/>
        <c:lblOffset val="100"/>
        <c:baseTimeUnit val="months"/>
        <c:majorUnit val="4"/>
        <c:majorTimeUnit val="months"/>
        <c:minorUnit val="2"/>
        <c:minorTimeUnit val="months"/>
      </c:dateAx>
      <c:valAx>
        <c:axId val="-2108667712"/>
        <c:scaling>
          <c:orientation val="minMax"/>
          <c:max val="70000"/>
          <c:min val="4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Nro. de Accesos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660160"/>
        <c:crosses val="autoZero"/>
        <c:crossBetween val="between"/>
        <c:majorUnit val="1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406805E361C854E81F3A882D6585E51" ma:contentTypeVersion="2994" ma:contentTypeDescription="A content type to manage public (operations) IDB documents" ma:contentTypeScope="" ma:versionID="31d354375393fc357634d6409441e612">
  <xsd:schema xmlns:xsd="http://www.w3.org/2001/XMLSchema" xmlns:xs="http://www.w3.org/2001/XMLSchema" xmlns:p="http://schemas.microsoft.com/office/2006/metadata/properties" xmlns:ns2="cdc7663a-08f0-4737-9e8c-148ce897a09c" targetNamespace="http://schemas.microsoft.com/office/2006/metadata/properties" ma:root="true" ma:fieldsID="23df755e6e7b54a33a132b8e06e20d8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29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IFD/ICS</Division_x0020_or_x0020_Unit>
    <Document_x0020_Author xmlns="cdc7663a-08f0-4737-9e8c-148ce897a09c">Mahfouz, Giovanna L.</Document_x0020_Author>
    <_dlc_DocId xmlns="cdc7663a-08f0-4737-9e8c-148ce897a09c">EZSHARE-119605780-38</_dlc_DocId>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b26cdb1da78c4bb4b1c1bac2f6ac5911 xmlns="cdc7663a-08f0-4737-9e8c-148ce897a09c">
      <Terms xmlns="http://schemas.microsoft.com/office/infopath/2007/PartnerControls"/>
    </b26cdb1da78c4bb4b1c1bac2f6ac5911>
    <Project_x0020_Number xmlns="cdc7663a-08f0-4737-9e8c-148ce897a09c">AR-L1292</Project_x0020_Number>
    <Migration_x0020_Info xmlns="cdc7663a-08f0-4737-9e8c-148ce897a09c" xsi:nil="true"/>
    <Related_x0020_SisCor_x0020_Number xmlns="cdc7663a-08f0-4737-9e8c-148ce897a09c" xsi:nil="true"/>
    <Package_x0020_Code xmlns="cdc7663a-08f0-4737-9e8c-148ce897a09c" xsi:nil="true"/>
    <Approval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Access_x0020_to_x0020_Information_x00a0_Policy>
    <SISCOR_x0020_Number xmlns="cdc7663a-08f0-4737-9e8c-148ce897a09c" xsi:nil="true"/>
    <Business_x0020_Area xmlns="cdc7663a-08f0-4737-9e8c-148ce897a09c" xsi:nil="true"/>
    <Identifier xmlns="cdc7663a-08f0-4737-9e8c-148ce897a09c" xsi:nil="true"/>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MANAGEMENT FOR DEVELOPMENT RESULTS</TermName>
          <TermId xmlns="http://schemas.microsoft.com/office/infopath/2007/PartnerControls">1d0013d3-9cc8-41d0-aaab-9bdee2ebedb4</TermId>
        </TermInfo>
      </Terms>
    </b2ec7cfb18674cb8803df6b262e8b107>
    <g511464f9e53401d84b16fa9b379a574 xmlns="cdc7663a-08f0-4737-9e8c-148ce897a09c">
      <Terms xmlns="http://schemas.microsoft.com/office/infopath/2007/PartnerControls"/>
    </g511464f9e53401d84b16fa9b379a574>
    <Document_x0020_Language_x0020_IDB xmlns="cdc7663a-08f0-4737-9e8c-148ce897a09c">Spanish</Document_x0020_Language_x0020_IDB>
    <_dlc_DocIdUrl xmlns="cdc7663a-08f0-4737-9e8c-148ce897a09c">
      <Url>https://idbg.sharepoint.com/teams/EZ-AR-LON/AR-L1292/_layouts/15/DocIdRedir.aspx?ID=EZSHARE-119605780-38</Url>
      <Description>EZSHARE-119605780-38</Description>
    </_dlc_DocIdUrl>
    <Phase xmlns="cdc7663a-08f0-4737-9e8c-148ce897a09c" xsi:nil="true"/>
    <Other_x0020_Author xmlns="cdc7663a-08f0-4737-9e8c-148ce897a09c" xsi:nil="true"/>
    <IDBDocs_x0020_Number xmlns="cdc7663a-08f0-4737-9e8c-148ce897a09c" xsi:nil="true"/>
    <TaxCatchAll xmlns="cdc7663a-08f0-4737-9e8c-148ce897a09c">
      <Value>5</Value>
      <Value>274</Value>
      <Value>36</Value>
      <Value>1</Value>
    </TaxCatchAll>
    <Fiscal_x0020_Year_x0020_IDB xmlns="cdc7663a-08f0-4737-9e8c-148ce897a09c">2019</Fiscal_x0020_Year_x0020_IDB>
    <Operation_x0020_Type xmlns="cdc7663a-08f0-4737-9e8c-148ce897a09c">Loan Operation</Operation_x0020_Typ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15.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ez-Operations" ma:contentTypeID="0x010100ACF722E9F6B0B149B0CD8BE2560A667200F71E89E77586CC4882F93827C36CED15" ma:contentTypeVersion="2525" ma:contentTypeDescription="The base project type from which other project content types inherit their information." ma:contentTypeScope="" ma:versionID="c8d70ffa98717240e0d32f4d622720d0">
  <xsd:schema xmlns:xsd="http://www.w3.org/2001/XMLSchema" xmlns:xs="http://www.w3.org/2001/XMLSchema" xmlns:p="http://schemas.microsoft.com/office/2006/metadata/properties" xmlns:ns2="cdc7663a-08f0-4737-9e8c-148ce897a09c" targetNamespace="http://schemas.microsoft.com/office/2006/metadata/properties" ma:root="true" ma:fieldsID="050573c93f1e911096ac28373f4ed9f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AR-L1292"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E510D-7D52-4CC7-A2BC-A23EFCFCDE65}">
  <ds:schemaRefs>
    <ds:schemaRef ds:uri="http://schemas.openxmlformats.org/officeDocument/2006/bibliography"/>
  </ds:schemaRefs>
</ds:datastoreItem>
</file>

<file path=customXml/itemProps10.xml><?xml version="1.0" encoding="utf-8"?>
<ds:datastoreItem xmlns:ds="http://schemas.openxmlformats.org/officeDocument/2006/customXml" ds:itemID="{CB916D38-E835-4F4F-801A-9E1F71AF5FD6}"/>
</file>

<file path=customXml/itemProps11.xml><?xml version="1.0" encoding="utf-8"?>
<ds:datastoreItem xmlns:ds="http://schemas.openxmlformats.org/officeDocument/2006/customXml" ds:itemID="{76048014-4F83-49E9-99E6-FF4214C5BCD6}"/>
</file>

<file path=customXml/itemProps12.xml><?xml version="1.0" encoding="utf-8"?>
<ds:datastoreItem xmlns:ds="http://schemas.openxmlformats.org/officeDocument/2006/customXml" ds:itemID="{4AFAAC30-A2D8-43B9-BA10-12156607EB6F}"/>
</file>

<file path=customXml/itemProps13.xml><?xml version="1.0" encoding="utf-8"?>
<ds:datastoreItem xmlns:ds="http://schemas.openxmlformats.org/officeDocument/2006/customXml" ds:itemID="{E769ED13-F448-4AAB-9504-C23F1A37D3AD}"/>
</file>

<file path=customXml/itemProps14.xml><?xml version="1.0" encoding="utf-8"?>
<ds:datastoreItem xmlns:ds="http://schemas.openxmlformats.org/officeDocument/2006/customXml" ds:itemID="{C050F588-C153-4D3B-866C-C9F260F98303}"/>
</file>

<file path=customXml/itemProps15.xml><?xml version="1.0" encoding="utf-8"?>
<ds:datastoreItem xmlns:ds="http://schemas.openxmlformats.org/officeDocument/2006/customXml" ds:itemID="{F68B9668-E669-4285-96C7-5089CFD47217}"/>
</file>

<file path=customXml/itemProps2.xml><?xml version="1.0" encoding="utf-8"?>
<ds:datastoreItem xmlns:ds="http://schemas.openxmlformats.org/officeDocument/2006/customXml" ds:itemID="{2E6A5C2D-5B03-460C-85FB-2681C5DE8015}">
  <ds:schemaRefs>
    <ds:schemaRef ds:uri="http://schemas.openxmlformats.org/officeDocument/2006/bibliography"/>
  </ds:schemaRefs>
</ds:datastoreItem>
</file>

<file path=customXml/itemProps3.xml><?xml version="1.0" encoding="utf-8"?>
<ds:datastoreItem xmlns:ds="http://schemas.openxmlformats.org/officeDocument/2006/customXml" ds:itemID="{B647BFDD-6B5F-44E2-9E6A-4ED9DB042546}">
  <ds:schemaRefs>
    <ds:schemaRef ds:uri="http://schemas.openxmlformats.org/officeDocument/2006/bibliography"/>
  </ds:schemaRefs>
</ds:datastoreItem>
</file>

<file path=customXml/itemProps4.xml><?xml version="1.0" encoding="utf-8"?>
<ds:datastoreItem xmlns:ds="http://schemas.openxmlformats.org/officeDocument/2006/customXml" ds:itemID="{6A5B24CF-98C9-4553-B94F-2D3BED63641D}">
  <ds:schemaRefs>
    <ds:schemaRef ds:uri="http://schemas.openxmlformats.org/officeDocument/2006/bibliography"/>
  </ds:schemaRefs>
</ds:datastoreItem>
</file>

<file path=customXml/itemProps5.xml><?xml version="1.0" encoding="utf-8"?>
<ds:datastoreItem xmlns:ds="http://schemas.openxmlformats.org/officeDocument/2006/customXml" ds:itemID="{868C9D84-514C-4573-BC10-86D779E2B8AB}">
  <ds:schemaRefs>
    <ds:schemaRef ds:uri="http://schemas.openxmlformats.org/officeDocument/2006/bibliography"/>
  </ds:schemaRefs>
</ds:datastoreItem>
</file>

<file path=customXml/itemProps6.xml><?xml version="1.0" encoding="utf-8"?>
<ds:datastoreItem xmlns:ds="http://schemas.openxmlformats.org/officeDocument/2006/customXml" ds:itemID="{1452D5FA-94BD-42BB-B30F-EBC4CD5429C3}">
  <ds:schemaRefs>
    <ds:schemaRef ds:uri="http://schemas.openxmlformats.org/officeDocument/2006/bibliography"/>
  </ds:schemaRefs>
</ds:datastoreItem>
</file>

<file path=customXml/itemProps7.xml><?xml version="1.0" encoding="utf-8"?>
<ds:datastoreItem xmlns:ds="http://schemas.openxmlformats.org/officeDocument/2006/customXml" ds:itemID="{DB5B2C2F-079D-4879-B711-6B7656A84994}">
  <ds:schemaRefs>
    <ds:schemaRef ds:uri="http://schemas.openxmlformats.org/officeDocument/2006/bibliography"/>
  </ds:schemaRefs>
</ds:datastoreItem>
</file>

<file path=customXml/itemProps8.xml><?xml version="1.0" encoding="utf-8"?>
<ds:datastoreItem xmlns:ds="http://schemas.openxmlformats.org/officeDocument/2006/customXml" ds:itemID="{0B623B29-48D0-4AD0-89EC-1DABEDEACB25}">
  <ds:schemaRefs>
    <ds:schemaRef ds:uri="http://schemas.openxmlformats.org/officeDocument/2006/bibliography"/>
  </ds:schemaRefs>
</ds:datastoreItem>
</file>

<file path=customXml/itemProps9.xml><?xml version="1.0" encoding="utf-8"?>
<ds:datastoreItem xmlns:ds="http://schemas.openxmlformats.org/officeDocument/2006/customXml" ds:itemID="{C719A257-7963-4AC2-8D5A-59843DCD4731}"/>
</file>

<file path=docProps/app.xml><?xml version="1.0" encoding="utf-8"?>
<Properties xmlns="http://schemas.openxmlformats.org/officeDocument/2006/extended-properties" xmlns:vt="http://schemas.openxmlformats.org/officeDocument/2006/docPropsVTypes">
  <Template>Normal.dotm</Template>
  <TotalTime>0</TotalTime>
  <Pages>35</Pages>
  <Words>9291</Words>
  <Characters>52962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2019-05-02T22:23:00Z</dcterms:created>
  <dcterms:modified xsi:type="dcterms:W3CDTF">2019-05-02T22:23:00Z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uthorIds_UIVersion_11">
    <vt:lpwstr>566</vt:lpwstr>
  </property>
  <property fmtid="{D5CDD505-2E9C-101B-9397-08002B2CF9AE}" pid="4" name="AuthorIds_UIVersion_16">
    <vt:lpwstr>566</vt:lpwstr>
  </property>
  <property fmtid="{D5CDD505-2E9C-101B-9397-08002B2CF9AE}" pid="5" name="RecordPoint_Delete">
    <vt:lpwstr>1</vt:lpwstr>
  </property>
  <property fmtid="{D5CDD505-2E9C-101B-9397-08002B2CF9AE}" pid="7" name="TaxKeywordTaxHTField">
    <vt:lpwstr/>
  </property>
  <property fmtid="{D5CDD505-2E9C-101B-9397-08002B2CF9AE}" pid="8" name="RecordStorageActiveId">
    <vt:lpwstr>e8147d9b-c568-46a0-b55e-e18d933ee008</vt:lpwstr>
  </property>
  <property fmtid="{D5CDD505-2E9C-101B-9397-08002B2CF9AE}" pid="9" name="Series Operations IDB">
    <vt:lpwstr/>
  </property>
  <property fmtid="{D5CDD505-2E9C-101B-9397-08002B2CF9AE}" pid="10" name="Sub-Sector">
    <vt:lpwstr>274;#MANAGEMENT FOR DEVELOPMENT RESULTS|1d0013d3-9cc8-41d0-aaab-9bdee2ebedb4</vt:lpwstr>
  </property>
  <property fmtid="{D5CDD505-2E9C-101B-9397-08002B2CF9AE}" pid="11" name="Fund IDB">
    <vt:lpwstr/>
  </property>
  <property fmtid="{D5CDD505-2E9C-101B-9397-08002B2CF9AE}" pid="12" name="Country">
    <vt:lpwstr>5;#Argentina|eb1b705c-195f-4c3b-9661-b201f2fee3c5</vt:lpwstr>
  </property>
  <property fmtid="{D5CDD505-2E9C-101B-9397-08002B2CF9AE}" pid="13" name="_dlc_DocIdItemGuid">
    <vt:lpwstr>9891c510-e866-4719-b702-da6e6a502d09</vt:lpwstr>
  </property>
  <property fmtid="{D5CDD505-2E9C-101B-9397-08002B2CF9AE}" pid="14" name="Sector IDB">
    <vt:lpwstr>36;#REFORM / MODERNIZATION OF THE STATE|c8fda4a7-691a-4c65-b227-9825197b5cd2</vt:lpwstr>
  </property>
  <property fmtid="{D5CDD505-2E9C-101B-9397-08002B2CF9AE}" pid="15" name="RecordPoint_ActiveItemMoved">
    <vt:lpwstr>/teams/EZ-AR-LON/AR-L1272/15 LifeCycle Milestones/Draft Area/POD - Plan de Monitoreo y Evaluación - AR-L1272.docx</vt:lpwstr>
  </property>
  <property fmtid="{D5CDD505-2E9C-101B-9397-08002B2CF9AE}" pid="16" name="AuthorIds_UIVersion_10">
    <vt:lpwstr>566</vt:lpwstr>
  </property>
  <property fmtid="{D5CDD505-2E9C-101B-9397-08002B2CF9AE}" pid="17" name="AuthorIds_UIVersion_15">
    <vt:lpwstr>566</vt:lpwstr>
  </property>
  <property fmtid="{D5CDD505-2E9C-101B-9397-08002B2CF9AE}" pid="18" name="Function Operations IDB">
    <vt:lpwstr>1;#Project Preparation, Planning and Design|29ca0c72-1fc4-435f-a09c-28585cb5eac9</vt:lpwstr>
  </property>
  <property fmtid="{D5CDD505-2E9C-101B-9397-08002B2CF9AE}" pid="19" name="AuthorIds_UIVersion_13">
    <vt:lpwstr>1730</vt:lpwstr>
  </property>
  <property fmtid="{D5CDD505-2E9C-101B-9397-08002B2CF9AE}" pid="20" name="AuthorIds_UIVersion_14">
    <vt:lpwstr>566</vt:lpwstr>
  </property>
  <property fmtid="{D5CDD505-2E9C-101B-9397-08002B2CF9AE}" pid="21" name="Disclosure Activity">
    <vt:lpwstr>Loan Proposal</vt:lpwstr>
  </property>
  <property fmtid="{D5CDD505-2E9C-101B-9397-08002B2CF9AE}" pid="22" name="ContentTypeId">
    <vt:lpwstr>0x0101001A458A224826124E8B45B1D613300CFC00D406805E361C854E81F3A882D6585E51</vt:lpwstr>
  </property>
</Properties>
</file>