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240"/>
        <w:jc w:val="center"/>
        <w:rPr>
          <w:rFonts w:ascii="Arial Bold" w:hAnsi="Arial Bold" w:cs="Arial"/>
          <w:smallCaps/>
          <w:sz w:val="24"/>
          <w:szCs w:val="20"/>
          <w:lang w:val="es-ES_tradnl"/>
        </w:rPr>
      </w:pPr>
      <w:r>
        <w:rPr>
          <w:rFonts w:ascii="Arial Bold" w:hAnsi="Arial Bold" w:cs="Arial"/>
          <w:b/>
          <w:smallCaps/>
          <w:sz w:val="24"/>
          <w:szCs w:val="20"/>
          <w:lang w:val="es-ES_tradnl"/>
        </w:rPr>
        <w:t>Detalle</w:t>
      </w:r>
      <w:bookmarkStart w:id="0" w:name="_GoBack"/>
      <w:bookmarkEnd w:id="0"/>
      <w:r>
        <w:rPr>
          <w:rFonts w:ascii="Arial Bold" w:hAnsi="Arial Bold" w:cs="Arial"/>
          <w:b/>
          <w:smallCaps/>
          <w:sz w:val="24"/>
          <w:szCs w:val="20"/>
          <w:lang w:val="es-ES_tradnl"/>
        </w:rPr>
        <w:t xml:space="preserve"> de Trabajos Sectoriales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5490"/>
        <w:gridCol w:w="1441"/>
        <w:gridCol w:w="3324"/>
      </w:tblGrid>
      <w:tr>
        <w:trPr>
          <w:trHeight w:val="432"/>
          <w:tblHeader/>
        </w:trPr>
        <w:tc>
          <w:tcPr>
            <w:tcW w:w="807" w:type="pct"/>
            <w:shd w:val="clear" w:color="auto" w:fill="D9D9D9" w:themeFill="background1" w:themeFillShade="D9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2244" w:type="pct"/>
            <w:shd w:val="clear" w:color="auto" w:fill="D9D9D9" w:themeFill="background1" w:themeFillShade="D9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Estado</w:t>
            </w:r>
          </w:p>
        </w:tc>
        <w:tc>
          <w:tcPr>
            <w:tcW w:w="1359" w:type="pct"/>
            <w:shd w:val="clear" w:color="auto" w:fill="D9D9D9" w:themeFill="background1" w:themeFillShade="D9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Referencia</w:t>
            </w:r>
          </w:p>
        </w:tc>
      </w:tr>
      <w:tr>
        <w:tc>
          <w:tcPr>
            <w:tcW w:w="807" w:type="pct"/>
            <w:vMerge w:val="restart"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Diagnóstico y diseño del Programa</w:t>
            </w: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CEPAL (2017). </w:t>
            </w:r>
            <w:r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Panorama Fiscal de América Latina y el Caribe 2017: la movilización de recursos para el financiamiento del desarrollo sostenible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 CEPAL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Panorama Fiscal de América Latina y el Caribe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lang w:val="es-ES"/>
              </w:rPr>
              <w:t xml:space="preserve"> 2017</w:t>
            </w:r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Bandiera, O., Prat, A.,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Valletti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, T. (2009).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Active and passive waste in government spending: evidence from a policy experiment.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American Economic Review, 99(4), 1278-1308.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Active and Passive Waste in Government Spending: Evidence from a Policy Experiment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BID (2015). </w:t>
            </w:r>
            <w:r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Colombia Estrategia de País del BID 2015</w:t>
            </w:r>
            <w:r>
              <w:rPr>
                <w:rFonts w:ascii="Arial" w:hAnsi="Arial" w:cs="Arial"/>
                <w:i/>
                <w:sz w:val="20"/>
                <w:szCs w:val="20"/>
                <w:lang w:val="es-ES_tradnl"/>
              </w:rPr>
              <w:noBreakHyphen/>
              <w:t>2018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 BID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Colombia Estrategia de País del BID 2015-2018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Bonet, J., Guzmán, K., Urrego, J., &amp; Villa, J. (2014). Efectos del nuevo Sistema General de Regalías sobre el desempeño fiscal municipal: un análisis dosis-respuesta. Documentos de Trabajo sobre economía regional, 203.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CO"/>
                </w:rPr>
                <w:t>Efectos del nuevo Sistema General de Regalías sobre el desempeño fiscal municipal: un análisis dosis-respuesta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Bonet, J., &amp; Urrego, J. (2014). El Sistema General de Regalías: ¿mejoró, empeoró o quedó igual. Documentos de trabajo de economía regional, 198.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El Sistema General de Regalías: ¿mejoró, empeoró o quedó igual?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Bonilla, R., Córdoba, R., Lewin, A., Morales, O. D., Montoya, S., Perry, G., &amp; Piza, J. R. (2015). Comisión de Expertos para la Equidad y la Competitividad Tributaria. Informe Final presentado al Ministro de Hacienda y Crédito Público. Diciembre de 2015. Fedesarrollo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Informe Final presentado al Ministro de Hacienda y Crédito Público por la Comisión de Expertos para la Equidad y la Competitividad Tributaria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Contraloría General de la República (2015). Balance del Sistema General de Regalías 2012-2014: Expectativas y realidades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Balance del Sistema General de Regalías 2012-2014: Expectativas y realidades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Contraloría General de la República (2017). Informe de la situación de las Finanzas del Estado en 2016: Resultados del Sistema General de Regalías.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Informe de la Situación de las Finanzas del Estado en 2016: Resultados del Sistema General de Regalías a diciembre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ECONOMÍA URBANA LTDA – CENTRO NACIONAL DE CONSULTORÍA (2012). Realizar una evaluación de las regalías directas, una evaluación de resultados del fondo nacional de regalías (FNR) y elaborar un estudio de sostenibilidad financiera a mediano plazo de las 80 entidades territoriales mayores receptoras de regalías en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el país. Programa para el Fortalecimiento de la Información Pública, Seguimiento y Evaluación para la Gestión por Resultados en Colombia. Departamento Nacional de Planeación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Una evaluación del impacto de las regalías directas y fondo nacional de regalías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Fuentes-Castro, H.J. (2016). Impacto en la Evasión por la Introducción de la Factura Electrónica. Instituto Tecnológico y de Estudios Superiores de Monterrey. Campus Ciudad de México. México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_tradnl"/>
                </w:rPr>
                <w:t>Impacto en la Evasión por la Introducción de la Factura Electrónica</w:t>
              </w:r>
            </w:hyperlink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Hicks, N., &amp; Wodon, Q. (2001). Social protection for the poor in Latin America.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Cepal Review.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Social protection for the poor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Monetary Fund (2016). Analyzing and Managing Fiscal Risks—Best Practices.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Policy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Paper, Washington, DC.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Analyzing and Managing Fiscal Risks—Best Practices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Janvry, A. D., &amp; Sadoulet, E. (2000). Growth, poverty, and inequality in Latin America: A causal analysis, 1970–94.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Review of Income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Wealth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, 46(3), 267-287.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Growth, poverty, and inequality in Latin America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: A causal analysis</w:t>
            </w:r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Kahn, C. M., Silva, E. C.,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Ziliak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J. P. (2001). </w:t>
            </w:r>
            <w:r>
              <w:rPr>
                <w:rFonts w:ascii="Arial" w:hAnsi="Arial" w:cs="Arial"/>
                <w:sz w:val="20"/>
                <w:szCs w:val="20"/>
              </w:rPr>
              <w:t>Performance</w:t>
            </w:r>
            <w:r>
              <w:rPr>
                <w:rFonts w:ascii="Cambria Math" w:hAnsi="Cambria Math" w:cs="Cambria Math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wages in tax collection: The Brazilian tax collection reform and its effects.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The Economic Journal, 111(468), 188-205.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Performance Based Wages in Tax Collection: The Brazilian Tax Collection Reform and its Effects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Khan, A. Q., Khwaja, A. I., &amp; Olken, B. A. (2015). Tax farming redux: Experimental evidence on performance pay for tax collectors.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Quarterly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Journal of Economics, 131(1), 219-271.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Tax Farming Redux: Experimental Evidence on Performance Pay for Tax Collectors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Lehuedé, H. (2013), "Colombian SOEs: A Review Against the OECD Guidelines on Corporate Governance of State-owned Enterprises", OECD Corporate Governance Working Papers, No. 12, OECD Publishing, Paris.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Colombian SOEs: A Review Against the OECD Guidelines on Corporate Governance of State-owned Enterprises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Lustig, N. Crises and the poor: socially responsible macroeconomics. Washington, DC.: Inter-American Development Bank, Sustainable Development Department, 2000. 36p. (Working Paper, n. 108).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Crises and the Poor: Socially Responsible Macroeconomics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Lustig, N. (2016), “The impact of taxation and social spending on income distribution and poverty in Latin América: Argentina, Bolivia, Brazil, Chile, Colombia, Costa Rica, Ecuador, El Salvador, Guatemala, Honduras, Mexico,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Peru, and Uruguay: An application of the methodology framework of the Commitment to Equity (CEQ) project”, Centre for Global Development, Washington D.C.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Referencia</w:t>
            </w:r>
            <w:proofErr w:type="spellEnd"/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The impact of taxation and social spending on income distribution and poverty in Latin América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OECD (2015), Estudios Económicos de la OCDE: Colombia 2015, OECD Publishing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es-ES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Estudios Económicos de la OCDE: Colombia 2015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OECD (2016), Making the Most of Public Investment in Colombia: Working Effectively across Levels of Government, OECD Publishing, Paris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Making the Most of Public Investment in Colombia: Working Effectively across Levels of Government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OCDE-BID (2016), “Efectos de la política fiscal en la equidad” Capítulo 1 en Panorama de las Administraciones Públicas: América Latina y el Caribe 2017, Ediciones OCDE, Paris.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CO"/>
                </w:rPr>
                <w:t>Efectos de la política fiscal en la equidad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World Bank (2017). </w:t>
            </w:r>
            <w:r>
              <w:rPr>
                <w:rFonts w:ascii="Arial" w:hAnsi="Arial" w:cs="Arial"/>
                <w:i/>
                <w:sz w:val="20"/>
                <w:szCs w:val="20"/>
              </w:rPr>
              <w:t>Doing Business: Reforming to Create Jobs. Economy Profile 2018: Colombia</w:t>
            </w:r>
            <w:r>
              <w:rPr>
                <w:rFonts w:ascii="Arial" w:hAnsi="Arial" w:cs="Arial"/>
                <w:sz w:val="20"/>
                <w:szCs w:val="20"/>
              </w:rPr>
              <w:t>. World Bank Group</w:t>
            </w:r>
          </w:p>
        </w:tc>
        <w:tc>
          <w:tcPr>
            <w:tcW w:w="589" w:type="pct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Doing Business. World Bank (2018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>
        <w:tc>
          <w:tcPr>
            <w:tcW w:w="807" w:type="pct"/>
            <w:vMerge w:val="restart"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Análisis económicos y tributarios para la preparación del Programa</w:t>
            </w: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Exposición de motivos del proyecto de ley “por medio de la cual se adopta una reforma tributaria estructural, se fortalecen los mecanismos para la lucha contra la evasión y la elusión fiscal, y se dictan otras disposiciones”</w:t>
            </w:r>
          </w:p>
        </w:tc>
        <w:tc>
          <w:tcPr>
            <w:tcW w:w="589" w:type="pct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Referencia</w:t>
            </w:r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Exposición de motivos del Proyecto de Ley de Reforma Tributaria 2016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Daude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C., S. Perret and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(2015), “Making Colombia's Tax Policy More Efficient, Fair and Green”, OECD Economics Department Working Papers, No. 1234, OECD Publishing, Paris.</w:t>
            </w:r>
          </w:p>
        </w:tc>
        <w:tc>
          <w:tcPr>
            <w:tcW w:w="589" w:type="pct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Making Colombia's Tax Policy More Efficient, Fair and Green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Perret, S. and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(2015), “Taxation and Investment in Colombia”, OECD Economics Department Working Papers, No. 1204, OECD Publishing, Paris.</w:t>
            </w:r>
          </w:p>
        </w:tc>
        <w:tc>
          <w:tcPr>
            <w:tcW w:w="589" w:type="pct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Taxation and Investment in Colombia</w:t>
              </w:r>
            </w:hyperlink>
          </w:p>
        </w:tc>
      </w:tr>
      <w:tr>
        <w:tc>
          <w:tcPr>
            <w:tcW w:w="807" w:type="pct"/>
            <w:vMerge/>
          </w:tcPr>
          <w:p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44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Fedesarrollo (2017). Prospectiva económica. Capítulo 3: Política fiscal: con la reforma tributaria se despeja la incertidumbre fiscal de corto plazo.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2017. Bogotá, Colombia</w:t>
            </w:r>
          </w:p>
        </w:tc>
        <w:tc>
          <w:tcPr>
            <w:tcW w:w="589" w:type="pct"/>
            <w:vAlign w:val="center"/>
          </w:tcPr>
          <w:p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1359" w:type="pct"/>
          </w:tcPr>
          <w:p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ES"/>
                </w:rPr>
                <w:t>Prospectiva económica</w:t>
              </w:r>
            </w:hyperlink>
          </w:p>
        </w:tc>
      </w:tr>
    </w:tbl>
    <w:p>
      <w:pPr>
        <w:spacing w:after="240"/>
        <w:jc w:val="center"/>
        <w:rPr>
          <w:rFonts w:ascii="Arial Bold" w:hAnsi="Arial Bold" w:cs="Arial"/>
          <w:b/>
          <w:smallCaps/>
          <w:sz w:val="24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</w:p>
    <w:sectPr>
      <w:headerReference w:type="default" r:id="rId32"/>
      <w:headerReference w:type="first" r:id="rId33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  <w:rPr>
        <w:rFonts w:ascii="Arial" w:hAnsi="Arial" w:cs="Arial"/>
        <w:sz w:val="18"/>
        <w:szCs w:val="20"/>
        <w:lang w:val="es-CO"/>
      </w:rPr>
    </w:pPr>
    <w:r>
      <w:rPr>
        <w:rFonts w:ascii="Arial" w:hAnsi="Arial" w:cs="Arial"/>
        <w:sz w:val="18"/>
        <w:szCs w:val="20"/>
        <w:lang w:val="es-CO"/>
      </w:rPr>
      <w:t>CO-L1227</w:t>
    </w:r>
  </w:p>
  <w:p>
    <w:pPr>
      <w:pStyle w:val="Header"/>
      <w:spacing w:after="120"/>
      <w:jc w:val="right"/>
      <w:rPr>
        <w:rFonts w:ascii="Arial" w:hAnsi="Arial" w:cs="Arial"/>
        <w:sz w:val="18"/>
        <w:lang w:val="es-CO"/>
      </w:rPr>
    </w:pPr>
    <w:r>
      <w:rPr>
        <w:rFonts w:ascii="Arial" w:hAnsi="Arial" w:cs="Arial"/>
        <w:sz w:val="18"/>
        <w:szCs w:val="20"/>
        <w:lang w:val="es-CO"/>
      </w:rPr>
      <w:t xml:space="preserve">Página </w:t>
    </w:r>
    <w:r>
      <w:rPr>
        <w:rFonts w:ascii="Arial" w:hAnsi="Arial" w:cs="Arial"/>
        <w:sz w:val="18"/>
        <w:szCs w:val="20"/>
        <w:lang w:val="es-CO"/>
      </w:rPr>
      <w:fldChar w:fldCharType="begin"/>
    </w:r>
    <w:r>
      <w:rPr>
        <w:rFonts w:ascii="Arial" w:hAnsi="Arial" w:cs="Arial"/>
        <w:sz w:val="18"/>
        <w:szCs w:val="20"/>
        <w:lang w:val="es-CO"/>
      </w:rPr>
      <w:instrText xml:space="preserve"> PAGE </w:instrText>
    </w:r>
    <w:r>
      <w:rPr>
        <w:rFonts w:ascii="Arial" w:hAnsi="Arial" w:cs="Arial"/>
        <w:sz w:val="18"/>
        <w:szCs w:val="20"/>
        <w:lang w:val="es-CO"/>
      </w:rPr>
      <w:fldChar w:fldCharType="separate"/>
    </w:r>
    <w:r>
      <w:rPr>
        <w:rFonts w:ascii="Arial" w:hAnsi="Arial" w:cs="Arial"/>
        <w:sz w:val="18"/>
        <w:szCs w:val="20"/>
        <w:lang w:val="es-CO"/>
      </w:rPr>
      <w:t>1</w:t>
    </w:r>
    <w:r>
      <w:rPr>
        <w:rFonts w:ascii="Arial" w:hAnsi="Arial" w:cs="Arial"/>
        <w:sz w:val="18"/>
        <w:szCs w:val="20"/>
        <w:lang w:val="es-CO"/>
      </w:rPr>
      <w:fldChar w:fldCharType="end"/>
    </w:r>
    <w:r>
      <w:rPr>
        <w:rFonts w:ascii="Arial" w:hAnsi="Arial" w:cs="Arial"/>
        <w:sz w:val="18"/>
        <w:szCs w:val="20"/>
        <w:lang w:val="es-CO"/>
      </w:rPr>
      <w:t xml:space="preserve"> de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  <w:rPr>
        <w:rFonts w:ascii="Arial" w:hAnsi="Arial" w:cs="Arial"/>
        <w:sz w:val="18"/>
        <w:szCs w:val="20"/>
        <w:lang w:val="es-CO"/>
      </w:rPr>
    </w:pPr>
    <w:r>
      <w:rPr>
        <w:rFonts w:ascii="Arial" w:hAnsi="Arial" w:cs="Arial"/>
        <w:sz w:val="18"/>
        <w:szCs w:val="20"/>
        <w:lang w:val="es-CO"/>
      </w:rPr>
      <w:t>CO-L1227</w:t>
    </w:r>
  </w:p>
  <w:p>
    <w:pPr>
      <w:pStyle w:val="Header"/>
      <w:spacing w:after="120"/>
      <w:jc w:val="right"/>
      <w:rPr>
        <w:rFonts w:ascii="Arial" w:hAnsi="Arial" w:cs="Arial"/>
        <w:sz w:val="18"/>
        <w:lang w:val="es-CO"/>
      </w:rPr>
    </w:pPr>
    <w:r>
      <w:rPr>
        <w:rFonts w:ascii="Arial" w:hAnsi="Arial" w:cs="Arial"/>
        <w:sz w:val="18"/>
        <w:szCs w:val="20"/>
        <w:lang w:val="es-CO"/>
      </w:rPr>
      <w:t xml:space="preserve">Página </w:t>
    </w:r>
    <w:r>
      <w:rPr>
        <w:rFonts w:ascii="Arial" w:hAnsi="Arial" w:cs="Arial"/>
        <w:sz w:val="18"/>
        <w:szCs w:val="20"/>
        <w:lang w:val="es-CO"/>
      </w:rPr>
      <w:fldChar w:fldCharType="begin"/>
    </w:r>
    <w:r>
      <w:rPr>
        <w:rFonts w:ascii="Arial" w:hAnsi="Arial" w:cs="Arial"/>
        <w:sz w:val="18"/>
        <w:szCs w:val="20"/>
        <w:lang w:val="es-CO"/>
      </w:rPr>
      <w:instrText xml:space="preserve"> PAGE </w:instrText>
    </w:r>
    <w:r>
      <w:rPr>
        <w:rFonts w:ascii="Arial" w:hAnsi="Arial" w:cs="Arial"/>
        <w:sz w:val="18"/>
        <w:szCs w:val="20"/>
        <w:lang w:val="es-CO"/>
      </w:rPr>
      <w:fldChar w:fldCharType="separate"/>
    </w:r>
    <w:r>
      <w:rPr>
        <w:rFonts w:ascii="Arial" w:hAnsi="Arial" w:cs="Arial"/>
        <w:noProof/>
        <w:sz w:val="18"/>
        <w:szCs w:val="20"/>
        <w:lang w:val="es-CO"/>
      </w:rPr>
      <w:t>1</w:t>
    </w:r>
    <w:r>
      <w:rPr>
        <w:rFonts w:ascii="Arial" w:hAnsi="Arial" w:cs="Arial"/>
        <w:sz w:val="18"/>
        <w:szCs w:val="20"/>
        <w:lang w:val="es-CO"/>
      </w:rPr>
      <w:fldChar w:fldCharType="end"/>
    </w:r>
    <w:r>
      <w:rPr>
        <w:rFonts w:ascii="Arial" w:hAnsi="Arial" w:cs="Arial"/>
        <w:sz w:val="18"/>
        <w:szCs w:val="20"/>
        <w:lang w:val="es-CO"/>
      </w:rPr>
      <w:t xml:space="preserve"> de 3</w:t>
    </w:r>
  </w:p>
  <w:p>
    <w:pPr>
      <w:pStyle w:val="Header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b.org/document.cfm?id=40089561" TargetMode="External"/><Relationship Id="rId13" Type="http://schemas.openxmlformats.org/officeDocument/2006/relationships/hyperlink" Target="http://www.contraloria.gov.co/documents/20181/780624/Informe+de+la+Sitauaci%C3%B3n+de+las+Finanzas+del+Estado++-+Resultados+del+Sistema+General+de+Regal%C3%ADas+2016.pdf/99646f26-acac-4619-a045-7d146d5cfc2f?version=1.0" TargetMode="External"/><Relationship Id="rId18" Type="http://schemas.openxmlformats.org/officeDocument/2006/relationships/hyperlink" Target="http://www.roiw.org/2000/267.pdf" TargetMode="External"/><Relationship Id="rId26" Type="http://schemas.openxmlformats.org/officeDocument/2006/relationships/hyperlink" Target="http://dx.doi.org/9789264266391-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787/5k3v1ts5s4f6-en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eaweb.org/articles?id=10.1257/aer.99.4.1278" TargetMode="External"/><Relationship Id="rId12" Type="http://schemas.openxmlformats.org/officeDocument/2006/relationships/hyperlink" Target="http://www.contraloria.gov.co/documents/20181/600907/Regalias-balance-SGR-2012-2014.pdf/5751ea68-a4df-416a-b896-6457c09df7b6?version=1.0" TargetMode="External"/><Relationship Id="rId17" Type="http://schemas.openxmlformats.org/officeDocument/2006/relationships/hyperlink" Target="https://www.imf.org/external/np/pp/eng/2016/050416.pdf" TargetMode="External"/><Relationship Id="rId25" Type="http://schemas.openxmlformats.org/officeDocument/2006/relationships/hyperlink" Target="http://www.oecd-ilibrary.org/urban-rural-and-regional-development/making-the-most-of-public-investment-in-colombia_9789264265288-en" TargetMode="External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archivo.cepal.org/pdfs/revistaCepal/Sp/073095116.pdf" TargetMode="External"/><Relationship Id="rId20" Type="http://schemas.openxmlformats.org/officeDocument/2006/relationships/hyperlink" Target="https://economics.mit.edu/files/9646" TargetMode="External"/><Relationship Id="rId29" Type="http://schemas.openxmlformats.org/officeDocument/2006/relationships/hyperlink" Target="http://dx.doi.org/10.1787/5js0cqs9605g-en" TargetMode="External"/><Relationship Id="rId1" Type="http://schemas.openxmlformats.org/officeDocument/2006/relationships/styles" Target="styles.xml"/><Relationship Id="rId6" Type="http://schemas.openxmlformats.org/officeDocument/2006/relationships/hyperlink" Target="http://repositorio.cepal.org/bitstream/handle/11362/41044/4/S1700069_es.pdf" TargetMode="External"/><Relationship Id="rId11" Type="http://schemas.openxmlformats.org/officeDocument/2006/relationships/hyperlink" Target="https://comisionreformatributaria.files.wordpress.com/2015/03/informe-final-de-la-comisiocc81n-versiocc81n-final2.pdf" TargetMode="External"/><Relationship Id="rId24" Type="http://schemas.openxmlformats.org/officeDocument/2006/relationships/hyperlink" Target="http://www.oecd-ilibrary.org/economics/estudios-economicos-de-la-ocde-colombia-2015_9789264227682-es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sat.gob.mx/administracion_sat/estudios_evasion_fiscal/Documents/Impacto_CFDI_SAT_29012017%20Definitivo.pdf" TargetMode="External"/><Relationship Id="rId23" Type="http://schemas.openxmlformats.org/officeDocument/2006/relationships/hyperlink" Target="https://www.cgdev.org/sites/default/files/CEQ-WP37-impacto-del-sistema-tributario_0.pdf" TargetMode="External"/><Relationship Id="rId28" Type="http://schemas.openxmlformats.org/officeDocument/2006/relationships/hyperlink" Target="https://www2.deloitte.com/content/dam/Deloitte/co/Documents/tax/Exposici%C3%B3n%20de%20Motivos%20Reforma%20Estructural%202016.pdf" TargetMode="External"/><Relationship Id="rId10" Type="http://schemas.openxmlformats.org/officeDocument/2006/relationships/hyperlink" Target="http://www.banrep.gov.co/es/dtser-198" TargetMode="External"/><Relationship Id="rId19" Type="http://schemas.openxmlformats.org/officeDocument/2006/relationships/hyperlink" Target="http://onlinelibrary.wiley.com/doi/10.1111/1468-0297.00594/epdf" TargetMode="External"/><Relationship Id="rId31" Type="http://schemas.openxmlformats.org/officeDocument/2006/relationships/hyperlink" Target="http://www.repository.fedesarrollo.org.co/handle/11445/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nrep.gov.co/docum/Lectura_finanzas/pdf/dtser_203.pdf" TargetMode="External"/><Relationship Id="rId14" Type="http://schemas.openxmlformats.org/officeDocument/2006/relationships/hyperlink" Target="http://idbdocs.iadb.org/WSDocs/getDocument.aspx?DOCNUM=38689977" TargetMode="External"/><Relationship Id="rId22" Type="http://schemas.openxmlformats.org/officeDocument/2006/relationships/hyperlink" Target="https://www.cgdev.org/doc/2009/socially%20responsible%20macroeconomics.pdf" TargetMode="External"/><Relationship Id="rId27" Type="http://schemas.openxmlformats.org/officeDocument/2006/relationships/hyperlink" Target="http://espanol.doingbusiness.org/data/exploreeconomies/colombia" TargetMode="External"/><Relationship Id="rId30" Type="http://schemas.openxmlformats.org/officeDocument/2006/relationships/hyperlink" Target="http://dx.doi.org/10.1787/5js1pz3d0j8r-e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2018-03-13T19:56:00Z</dcterms:created>
  <dcterms:modified xsi:type="dcterms:W3CDTF">2018-04-12T18:35:00Z</dcterms:modified>
</cp:coreProperties>
</file>