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14B6" w14:textId="113743A6" w:rsidR="00D761FB" w:rsidRPr="00D5371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419"/>
        </w:rPr>
      </w:pPr>
      <w:r w:rsidRPr="00D5371B">
        <w:rPr>
          <w:rFonts w:asciiTheme="minorHAnsi" w:eastAsiaTheme="minorEastAsia" w:hAnsiTheme="minorHAnsi" w:cstheme="minorBidi"/>
          <w:smallCaps w:val="0"/>
          <w:sz w:val="28"/>
          <w:szCs w:val="28"/>
          <w:u w:val="single"/>
          <w:lang w:val="es-419"/>
        </w:rPr>
        <w:t xml:space="preserve">SOLICITUD DE </w:t>
      </w:r>
      <w:r w:rsidR="00E82ED1" w:rsidRPr="00D5371B">
        <w:rPr>
          <w:rFonts w:asciiTheme="minorHAnsi" w:eastAsiaTheme="minorEastAsia" w:hAnsiTheme="minorHAnsi" w:cstheme="minorBidi"/>
          <w:smallCaps w:val="0"/>
          <w:sz w:val="28"/>
          <w:szCs w:val="28"/>
          <w:u w:val="single"/>
          <w:lang w:val="es-419"/>
        </w:rPr>
        <w:t xml:space="preserve">EXPRESIONES </w:t>
      </w:r>
      <w:r w:rsidRPr="00D5371B">
        <w:rPr>
          <w:rFonts w:asciiTheme="minorHAnsi" w:eastAsiaTheme="minorEastAsia" w:hAnsiTheme="minorHAnsi" w:cstheme="minorBidi"/>
          <w:smallCaps w:val="0"/>
          <w:sz w:val="28"/>
          <w:szCs w:val="28"/>
          <w:u w:val="single"/>
          <w:lang w:val="es-419"/>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58702743" w14:textId="77777777" w:rsidR="00D5371B" w:rsidRDefault="00D5371B" w:rsidP="00157DA1">
      <w:pPr>
        <w:suppressAutoHyphens/>
        <w:rPr>
          <w:rFonts w:asciiTheme="minorHAnsi" w:hAnsiTheme="minorHAnsi" w:cstheme="minorBidi"/>
          <w:color w:val="0070C0"/>
        </w:rPr>
      </w:pPr>
    </w:p>
    <w:p w14:paraId="2F3E3C10" w14:textId="77777777" w:rsidR="00D5371B" w:rsidRDefault="00D5371B" w:rsidP="00157DA1">
      <w:pPr>
        <w:suppressAutoHyphens/>
        <w:rPr>
          <w:rFonts w:asciiTheme="minorHAnsi" w:hAnsiTheme="minorHAnsi" w:cstheme="minorBidi"/>
          <w:color w:val="0070C0"/>
        </w:rPr>
      </w:pPr>
    </w:p>
    <w:p w14:paraId="132E042C" w14:textId="619F16E5" w:rsidR="00157DA1" w:rsidRDefault="08202347" w:rsidP="00157DA1">
      <w:pPr>
        <w:suppressAutoHyphens/>
      </w:pPr>
      <w:r w:rsidRPr="08202347">
        <w:rPr>
          <w:rFonts w:asciiTheme="minorHAnsi" w:hAnsiTheme="minorHAnsi" w:cstheme="minorBidi"/>
          <w:color w:val="0070C0"/>
        </w:rPr>
        <w:t xml:space="preserve">Selección #: </w:t>
      </w:r>
      <w:r w:rsidR="00157DA1" w:rsidRPr="00CC0381">
        <w:rPr>
          <w:b/>
          <w:bCs/>
          <w:sz w:val="20"/>
          <w:szCs w:val="20"/>
        </w:rPr>
        <w:t>CO-T1591-P001</w:t>
      </w:r>
    </w:p>
    <w:p w14:paraId="2FE659F0" w14:textId="32247843" w:rsidR="00D761FB" w:rsidRDefault="08202347" w:rsidP="00157DA1">
      <w:pPr>
        <w:suppressAutoHyphens/>
      </w:pPr>
      <w:r w:rsidRPr="08202347">
        <w:rPr>
          <w:rFonts w:asciiTheme="minorHAnsi" w:hAnsiTheme="minorHAnsi" w:cstheme="minorBidi"/>
          <w:color w:val="0070C0"/>
        </w:rPr>
        <w:t>Método de selección:</w:t>
      </w:r>
      <w:r w:rsidR="00567024" w:rsidRPr="00567024">
        <w:rPr>
          <w:sz w:val="20"/>
          <w:szCs w:val="20"/>
        </w:rPr>
        <w:t xml:space="preserve"> </w:t>
      </w:r>
      <w:r w:rsidR="00CC0381">
        <w:rPr>
          <w:sz w:val="20"/>
          <w:szCs w:val="20"/>
        </w:rPr>
        <w:t>Proceso competitivo simplificado</w:t>
      </w:r>
    </w:p>
    <w:p w14:paraId="4356DB27" w14:textId="0701481A"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 xml:space="preserve">País: </w:t>
      </w:r>
      <w:r w:rsidRPr="08202347">
        <w:rPr>
          <w:rFonts w:asciiTheme="minorHAnsi" w:hAnsiTheme="minorHAnsi" w:cstheme="minorBidi"/>
          <w:i/>
          <w:iCs/>
          <w:color w:val="0070C0"/>
        </w:rPr>
        <w:t xml:space="preserve"> </w:t>
      </w:r>
      <w:r w:rsidR="00187CFC" w:rsidRPr="00187CFC">
        <w:rPr>
          <w:sz w:val="20"/>
          <w:szCs w:val="20"/>
        </w:rPr>
        <w:t>Colombia</w:t>
      </w:r>
    </w:p>
    <w:p w14:paraId="4C834057" w14:textId="62CF96BF"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187CFC" w:rsidRPr="00187CFC">
        <w:t xml:space="preserve"> </w:t>
      </w:r>
      <w:r w:rsidR="00187CFC" w:rsidRPr="00187CFC">
        <w:rPr>
          <w:sz w:val="20"/>
          <w:szCs w:val="20"/>
        </w:rPr>
        <w:t>Instituciones para el Desarrollo (IFD)- División Competitividad, Tecnología e Innovación (CTI)</w:t>
      </w:r>
    </w:p>
    <w:p w14:paraId="420580C3" w14:textId="3363318A"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 xml:space="preserve">Financiación - TC #: </w:t>
      </w:r>
      <w:r w:rsidR="00F75225" w:rsidRPr="00F75225">
        <w:rPr>
          <w:sz w:val="20"/>
          <w:szCs w:val="20"/>
        </w:rPr>
        <w:t>ATN/OC-18239-CO</w:t>
      </w:r>
      <w:r w:rsidRPr="08202347">
        <w:rPr>
          <w:rFonts w:asciiTheme="minorHAnsi" w:hAnsiTheme="minorHAnsi" w:cstheme="minorBidi"/>
          <w:i/>
          <w:iCs/>
          <w:color w:val="0070C0"/>
        </w:rPr>
        <w:t xml:space="preserve">                           </w:t>
      </w:r>
    </w:p>
    <w:p w14:paraId="6B175998" w14:textId="15C83300" w:rsidR="00D761FB" w:rsidRDefault="08202347">
      <w:pPr>
        <w:pStyle w:val="BodyText"/>
      </w:pPr>
      <w:r w:rsidRPr="08202347">
        <w:rPr>
          <w:rFonts w:asciiTheme="minorHAnsi" w:eastAsiaTheme="minorEastAsia" w:hAnsiTheme="minorHAnsi" w:cstheme="minorBidi"/>
          <w:i/>
          <w:iCs/>
          <w:color w:val="0070C0"/>
        </w:rPr>
        <w:t>Proyecto #:</w:t>
      </w:r>
      <w:r w:rsidR="00BD713B" w:rsidRPr="00BD713B">
        <w:t xml:space="preserve"> </w:t>
      </w:r>
      <w:r w:rsidR="00BD713B" w:rsidRPr="00BD713B">
        <w:rPr>
          <w:rFonts w:ascii="Arial" w:eastAsiaTheme="minorEastAsia" w:hAnsi="Arial" w:cs="Arial"/>
          <w:color w:val="000000"/>
          <w:spacing w:val="0"/>
          <w:sz w:val="20"/>
          <w:lang w:eastAsia="es-AR"/>
        </w:rPr>
        <w:t>CO-T1591</w:t>
      </w:r>
    </w:p>
    <w:p w14:paraId="08959238" w14:textId="45DBBAFD" w:rsidR="00D761FB" w:rsidRDefault="08202347">
      <w:pPr>
        <w:pStyle w:val="BodyText"/>
      </w:pPr>
      <w:r w:rsidRPr="08202347">
        <w:rPr>
          <w:rFonts w:asciiTheme="minorHAnsi" w:eastAsiaTheme="minorEastAsia" w:hAnsiTheme="minorHAnsi" w:cstheme="minorBidi"/>
          <w:i/>
          <w:iCs/>
          <w:color w:val="0070C0"/>
        </w:rPr>
        <w:t>Nombre del TC:</w:t>
      </w:r>
      <w:r w:rsidR="00BD713B" w:rsidRPr="00BD713B">
        <w:t xml:space="preserve"> </w:t>
      </w:r>
      <w:r w:rsidR="00BD713B" w:rsidRPr="00BD713B">
        <w:rPr>
          <w:rFonts w:ascii="Arial" w:eastAsiaTheme="minorEastAsia" w:hAnsi="Arial" w:cs="Arial"/>
          <w:color w:val="000000"/>
          <w:spacing w:val="0"/>
          <w:sz w:val="20"/>
          <w:lang w:eastAsia="es-AR"/>
        </w:rPr>
        <w:t>Apoyo a Políticas para Fortalecer Capacidades Científicas y de Innovación en el Marco de la COVID-19</w:t>
      </w:r>
    </w:p>
    <w:p w14:paraId="35128683" w14:textId="1F371FF0" w:rsidR="00D761FB" w:rsidRDefault="08202347" w:rsidP="08202347">
      <w:pPr>
        <w:pStyle w:val="BodyText"/>
        <w:rPr>
          <w:rFonts w:ascii="Arial" w:eastAsiaTheme="minorEastAsia" w:hAnsi="Arial" w:cs="Arial"/>
          <w:color w:val="000000"/>
          <w:spacing w:val="0"/>
          <w:sz w:val="20"/>
          <w:lang w:eastAsia="es-AR"/>
        </w:rPr>
      </w:pPr>
      <w:r w:rsidRPr="08202347">
        <w:rPr>
          <w:rFonts w:asciiTheme="minorHAnsi" w:eastAsiaTheme="minorEastAsia" w:hAnsiTheme="minorHAnsi" w:cstheme="minorBidi"/>
          <w:i/>
          <w:iCs/>
          <w:color w:val="0070C0"/>
        </w:rPr>
        <w:t>Descripción de los Servicios:</w:t>
      </w:r>
      <w:r w:rsidR="00BD2CF0">
        <w:rPr>
          <w:rFonts w:asciiTheme="minorHAnsi" w:eastAsiaTheme="minorEastAsia" w:hAnsiTheme="minorHAnsi" w:cstheme="minorBidi"/>
          <w:i/>
          <w:iCs/>
          <w:color w:val="0070C0"/>
        </w:rPr>
        <w:t xml:space="preserve"> </w:t>
      </w:r>
      <w:r w:rsidR="00BD2CF0" w:rsidRPr="00BD2CF0">
        <w:rPr>
          <w:rFonts w:ascii="Arial" w:eastAsiaTheme="minorEastAsia" w:hAnsi="Arial" w:cs="Arial"/>
          <w:color w:val="000000"/>
          <w:spacing w:val="0"/>
          <w:sz w:val="20"/>
          <w:lang w:eastAsia="es-AR"/>
        </w:rPr>
        <w:t xml:space="preserve">Se requiere contratar los servicios de una firma consultora </w:t>
      </w:r>
      <w:r w:rsidR="00EE42DB">
        <w:rPr>
          <w:rFonts w:ascii="Arial" w:eastAsiaTheme="minorEastAsia" w:hAnsi="Arial" w:cs="Arial"/>
          <w:color w:val="000000"/>
          <w:spacing w:val="0"/>
          <w:sz w:val="20"/>
          <w:lang w:eastAsia="es-AR"/>
        </w:rPr>
        <w:t xml:space="preserve">para </w:t>
      </w:r>
      <w:r w:rsidR="00EE42DB" w:rsidRPr="00EE42DB">
        <w:rPr>
          <w:rFonts w:ascii="Arial" w:eastAsiaTheme="minorEastAsia" w:hAnsi="Arial" w:cs="Arial"/>
          <w:color w:val="000000"/>
          <w:spacing w:val="0"/>
          <w:sz w:val="20"/>
          <w:lang w:eastAsia="es-AR"/>
        </w:rPr>
        <w:t>apoyar la gestión administrativa y estratégica de cinco laboratorios de biología molecular de Colombia</w:t>
      </w:r>
    </w:p>
    <w:p w14:paraId="20D1056B" w14:textId="77777777" w:rsidR="00500C48" w:rsidRPr="00EE42DB" w:rsidRDefault="00500C48" w:rsidP="08202347">
      <w:pPr>
        <w:pStyle w:val="BodyText"/>
        <w:rPr>
          <w:rFonts w:ascii="Arial" w:eastAsiaTheme="minorEastAsia" w:hAnsi="Arial" w:cs="Arial"/>
          <w:color w:val="000000"/>
          <w:spacing w:val="0"/>
          <w:sz w:val="20"/>
          <w:lang w:eastAsia="es-AR"/>
        </w:rPr>
      </w:pPr>
    </w:p>
    <w:p w14:paraId="19F1721F" w14:textId="77777777" w:rsidR="00D761FB" w:rsidRDefault="00D761FB">
      <w:pPr>
        <w:pStyle w:val="BodyText"/>
        <w:rPr>
          <w:rFonts w:asciiTheme="minorHAnsi" w:hAnsiTheme="minorHAnsi" w:cstheme="minorHAnsi"/>
          <w:i/>
          <w:color w:val="0070C0"/>
        </w:rPr>
      </w:pPr>
    </w:p>
    <w:p w14:paraId="5D15DF79" w14:textId="5F8B16EE" w:rsidR="00D761FB" w:rsidRPr="004A1283" w:rsidRDefault="00B667F7">
      <w:pPr>
        <w:pStyle w:val="BodyText"/>
        <w:rPr>
          <w:rFonts w:ascii="Arial" w:eastAsiaTheme="minorEastAsia" w:hAnsi="Arial" w:cs="Arial"/>
          <w:b/>
          <w:bCs/>
          <w:color w:val="000000"/>
          <w:spacing w:val="0"/>
          <w:sz w:val="20"/>
          <w:lang w:eastAsia="es-AR"/>
        </w:rPr>
      </w:pPr>
      <w:sdt>
        <w:sdtPr>
          <w:rPr>
            <w:rFonts w:ascii="Arial" w:eastAsiaTheme="minorEastAsia" w:hAnsi="Arial" w:cs="Arial"/>
            <w:b/>
            <w:bCs/>
            <w:color w:val="000000"/>
            <w:spacing w:val="0"/>
            <w:sz w:val="20"/>
            <w:lang w:eastAsia="es-AR"/>
          </w:rPr>
          <w:id w:val="-1192994556"/>
          <w:placeholder>
            <w:docPart w:val="6E92F8CAAE2E43F7866B45BBBA1DA664"/>
          </w:placeholder>
          <w:text/>
        </w:sdtPr>
        <w:sdtEndPr/>
        <w:sdtContent>
          <w:r w:rsidR="004A1283" w:rsidRPr="004A1283">
            <w:rPr>
              <w:rFonts w:ascii="Arial" w:eastAsiaTheme="minorEastAsia" w:hAnsi="Arial" w:cs="Arial"/>
              <w:b/>
              <w:bCs/>
              <w:color w:val="000000"/>
              <w:spacing w:val="0"/>
              <w:sz w:val="20"/>
              <w:lang w:eastAsia="es-AR"/>
            </w:rPr>
            <w:t>https://www.iadb.org/es/project/CO-T1591</w:t>
          </w:r>
        </w:sdtContent>
      </w:sdt>
    </w:p>
    <w:p w14:paraId="75FB8AD7" w14:textId="4E0A46E7" w:rsidR="004A1283" w:rsidRPr="004A1283" w:rsidRDefault="004A1283">
      <w:pPr>
        <w:pStyle w:val="BodyText"/>
        <w:rPr>
          <w:rFonts w:ascii="Arial" w:eastAsiaTheme="minorEastAsia" w:hAnsi="Arial" w:cs="Arial"/>
          <w:b/>
          <w:bCs/>
          <w:color w:val="000000"/>
          <w:spacing w:val="0"/>
          <w:sz w:val="20"/>
          <w:lang w:eastAsia="es-AR"/>
        </w:rPr>
      </w:pPr>
    </w:p>
    <w:p w14:paraId="7B4EDBDD" w14:textId="77777777" w:rsidR="004A1283" w:rsidRDefault="004A1283">
      <w:pPr>
        <w:pStyle w:val="BodyText"/>
        <w:rPr>
          <w:rFonts w:asciiTheme="minorHAnsi" w:hAnsiTheme="minorHAnsi" w:cstheme="minorHAnsi"/>
          <w:i/>
          <w:color w:val="0070C0"/>
        </w:rPr>
      </w:pPr>
    </w:p>
    <w:p w14:paraId="2C0FC91B" w14:textId="61DABAA4" w:rsidR="00D761FB" w:rsidRPr="003423A2" w:rsidRDefault="08202347" w:rsidP="003423A2">
      <w:pPr>
        <w:jc w:val="both"/>
        <w:rPr>
          <w:rFonts w:asciiTheme="minorHAnsi" w:hAnsiTheme="minorHAnsi" w:cstheme="minorBidi"/>
          <w:color w:val="auto"/>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descritos en esta Solicitud de Expresiones de Interés</w:t>
      </w:r>
      <w:r w:rsidR="00500C48">
        <w:rPr>
          <w:rFonts w:asciiTheme="minorHAnsi" w:hAnsiTheme="minorHAnsi" w:cstheme="minorBidi"/>
        </w:rPr>
        <w:t xml:space="preserve"> (EOI)</w:t>
      </w:r>
      <w:r w:rsidRPr="08202347">
        <w:rPr>
          <w:rFonts w:asciiTheme="minorHAnsi" w:hAnsiTheme="minorHAnsi" w:cstheme="minorBidi"/>
        </w:rPr>
        <w:t>.</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3"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w:t>
      </w:r>
      <w:r w:rsidR="003423A2" w:rsidRPr="003423A2">
        <w:rPr>
          <w:rFonts w:asciiTheme="minorHAnsi" w:hAnsiTheme="minorHAnsi" w:cstheme="minorBidi"/>
          <w:color w:val="auto"/>
        </w:rPr>
        <w:t xml:space="preserve">del </w:t>
      </w:r>
      <w:r w:rsidR="003423A2" w:rsidRPr="00500C48">
        <w:rPr>
          <w:rFonts w:asciiTheme="minorHAnsi" w:hAnsiTheme="minorHAnsi" w:cstheme="minorBidi"/>
          <w:b/>
          <w:bCs/>
          <w:color w:val="auto"/>
        </w:rPr>
        <w:t>4 de marzo de 2022 6:00 P.M. (Hora de Washington DC).</w:t>
      </w:r>
      <w:r w:rsidR="003423A2" w:rsidRPr="003423A2">
        <w:rPr>
          <w:rFonts w:asciiTheme="minorHAnsi" w:hAnsiTheme="minorHAnsi" w:cstheme="minorBidi"/>
          <w:color w:val="auto"/>
        </w:rPr>
        <w:t xml:space="preserve"> </w:t>
      </w:r>
    </w:p>
    <w:p w14:paraId="2CDBF98B" w14:textId="3E0B9307" w:rsidR="00D761FB" w:rsidRDefault="00D761FB">
      <w:pPr>
        <w:jc w:val="both"/>
        <w:rPr>
          <w:rFonts w:asciiTheme="minorHAnsi" w:hAnsiTheme="minorHAnsi" w:cstheme="minorHAnsi"/>
        </w:rPr>
      </w:pPr>
    </w:p>
    <w:p w14:paraId="364F8DC5" w14:textId="3083805B" w:rsidR="003C1555" w:rsidRPr="00E771C5" w:rsidRDefault="08202347" w:rsidP="00E771C5">
      <w:pPr>
        <w:jc w:val="both"/>
        <w:rPr>
          <w:rFonts w:asciiTheme="minorHAnsi" w:hAnsiTheme="minorHAnsi" w:cstheme="minorBidi"/>
        </w:rPr>
      </w:pPr>
      <w:r w:rsidRPr="009659B3">
        <w:rPr>
          <w:rFonts w:asciiTheme="minorHAnsi" w:hAnsiTheme="minorHAnsi" w:cstheme="minorBidi"/>
        </w:rPr>
        <w:t xml:space="preserve">Los servicios de consultoría ("los Servicios") </w:t>
      </w:r>
      <w:r w:rsidR="008B67FE" w:rsidRPr="009659B3">
        <w:rPr>
          <w:rFonts w:asciiTheme="minorHAnsi" w:hAnsiTheme="minorHAnsi" w:cstheme="minorBidi"/>
        </w:rPr>
        <w:t>tienen como objeti</w:t>
      </w:r>
      <w:r w:rsidR="0000345B" w:rsidRPr="009659B3">
        <w:rPr>
          <w:rFonts w:asciiTheme="minorHAnsi" w:hAnsiTheme="minorHAnsi" w:cstheme="minorBidi"/>
        </w:rPr>
        <w:t>vo</w:t>
      </w:r>
      <w:r w:rsidR="00FE2F3A" w:rsidRPr="009659B3">
        <w:rPr>
          <w:rFonts w:asciiTheme="minorHAnsi" w:hAnsiTheme="minorHAnsi" w:cstheme="minorBidi"/>
        </w:rPr>
        <w:t xml:space="preserve"> general</w:t>
      </w:r>
      <w:r w:rsidR="0000345B" w:rsidRPr="009659B3">
        <w:rPr>
          <w:rFonts w:asciiTheme="minorHAnsi" w:hAnsiTheme="minorHAnsi" w:cstheme="minorBidi"/>
        </w:rPr>
        <w:t xml:space="preserve"> </w:t>
      </w:r>
      <w:r w:rsidR="002101FE" w:rsidRPr="009659B3">
        <w:rPr>
          <w:rFonts w:asciiTheme="minorHAnsi" w:hAnsiTheme="minorHAnsi" w:cstheme="minorBidi"/>
        </w:rPr>
        <w:t>mejorar</w:t>
      </w:r>
      <w:r w:rsidR="0000345B" w:rsidRPr="009659B3">
        <w:rPr>
          <w:rFonts w:asciiTheme="minorHAnsi" w:hAnsiTheme="minorHAnsi" w:cstheme="minorBidi"/>
        </w:rPr>
        <w:t xml:space="preserve"> la gestión administrativa y estratégica de cinco laboratorios de biología molecular</w:t>
      </w:r>
      <w:r w:rsidR="00D9080F" w:rsidRPr="009659B3">
        <w:rPr>
          <w:rFonts w:asciiTheme="minorHAnsi" w:hAnsiTheme="minorHAnsi" w:cstheme="minorBidi"/>
        </w:rPr>
        <w:t xml:space="preserve"> (LBM)</w:t>
      </w:r>
      <w:r w:rsidR="00CE3285">
        <w:rPr>
          <w:rFonts w:asciiTheme="minorHAnsi" w:hAnsiTheme="minorHAnsi" w:cstheme="minorBidi"/>
        </w:rPr>
        <w:t>,</w:t>
      </w:r>
      <w:r w:rsidR="0000345B" w:rsidRPr="009659B3">
        <w:rPr>
          <w:rFonts w:asciiTheme="minorHAnsi" w:hAnsiTheme="minorHAnsi" w:cstheme="minorBidi"/>
        </w:rPr>
        <w:t xml:space="preserve"> </w:t>
      </w:r>
      <w:r w:rsidR="00CC1AD9">
        <w:rPr>
          <w:rFonts w:asciiTheme="minorHAnsi" w:hAnsiTheme="minorHAnsi" w:cstheme="minorBidi"/>
        </w:rPr>
        <w:t>que han sido beneficiarios de financiamiento del Fondo de Cien</w:t>
      </w:r>
      <w:r w:rsidR="00CE3285">
        <w:rPr>
          <w:rFonts w:asciiTheme="minorHAnsi" w:hAnsiTheme="minorHAnsi" w:cstheme="minorBidi"/>
        </w:rPr>
        <w:t>cia, Tecnología e Innovación (</w:t>
      </w:r>
      <w:proofErr w:type="spellStart"/>
      <w:r w:rsidR="00CE3285">
        <w:rPr>
          <w:rFonts w:asciiTheme="minorHAnsi" w:hAnsiTheme="minorHAnsi" w:cstheme="minorBidi"/>
        </w:rPr>
        <w:t>FCTeI</w:t>
      </w:r>
      <w:proofErr w:type="spellEnd"/>
      <w:r w:rsidR="00CE3285">
        <w:rPr>
          <w:rFonts w:asciiTheme="minorHAnsi" w:hAnsiTheme="minorHAnsi" w:cstheme="minorBidi"/>
        </w:rPr>
        <w:t>)</w:t>
      </w:r>
      <w:r w:rsidR="00CC1AD9" w:rsidRPr="009659B3">
        <w:rPr>
          <w:rFonts w:asciiTheme="minorHAnsi" w:hAnsiTheme="minorHAnsi" w:cstheme="minorBidi"/>
        </w:rPr>
        <w:t xml:space="preserve"> </w:t>
      </w:r>
      <w:r w:rsidR="0000345B" w:rsidRPr="009659B3">
        <w:rPr>
          <w:rFonts w:asciiTheme="minorHAnsi" w:hAnsiTheme="minorHAnsi" w:cstheme="minorBidi"/>
        </w:rPr>
        <w:t>de Colombia</w:t>
      </w:r>
      <w:r w:rsidR="00CE3285">
        <w:rPr>
          <w:rFonts w:asciiTheme="minorHAnsi" w:hAnsiTheme="minorHAnsi" w:cstheme="minorBidi"/>
        </w:rPr>
        <w:t>,</w:t>
      </w:r>
      <w:r w:rsidR="008443C5">
        <w:rPr>
          <w:rFonts w:asciiTheme="minorHAnsi" w:hAnsiTheme="minorHAnsi" w:cstheme="minorBidi"/>
        </w:rPr>
        <w:t xml:space="preserve"> </w:t>
      </w:r>
      <w:r w:rsidR="0000345B" w:rsidRPr="009659B3">
        <w:rPr>
          <w:rFonts w:asciiTheme="minorHAnsi" w:hAnsiTheme="minorHAnsi" w:cstheme="minorBidi"/>
        </w:rPr>
        <w:t>a través de</w:t>
      </w:r>
      <w:r w:rsidR="00F16EBA" w:rsidRPr="009659B3">
        <w:rPr>
          <w:rFonts w:asciiTheme="minorHAnsi" w:hAnsiTheme="minorHAnsi" w:cstheme="minorBidi"/>
        </w:rPr>
        <w:t xml:space="preserve"> </w:t>
      </w:r>
      <w:r w:rsidR="00373489" w:rsidRPr="009659B3">
        <w:rPr>
          <w:rFonts w:asciiTheme="minorHAnsi" w:hAnsiTheme="minorHAnsi" w:cstheme="minorBidi"/>
        </w:rPr>
        <w:t>la</w:t>
      </w:r>
      <w:r w:rsidR="00F16EBA" w:rsidRPr="009659B3">
        <w:rPr>
          <w:rFonts w:asciiTheme="minorHAnsi" w:hAnsiTheme="minorHAnsi" w:cstheme="minorBidi"/>
        </w:rPr>
        <w:t xml:space="preserve"> capacitación en temas administrativos y técnicos, y </w:t>
      </w:r>
      <w:r w:rsidR="00373489" w:rsidRPr="009659B3">
        <w:rPr>
          <w:rFonts w:asciiTheme="minorHAnsi" w:hAnsiTheme="minorHAnsi" w:cstheme="minorBidi"/>
        </w:rPr>
        <w:t>la elaboración de</w:t>
      </w:r>
      <w:r w:rsidR="00F16EBA" w:rsidRPr="009659B3">
        <w:rPr>
          <w:rFonts w:asciiTheme="minorHAnsi" w:hAnsiTheme="minorHAnsi" w:cstheme="minorBidi"/>
        </w:rPr>
        <w:t xml:space="preserve"> planes de sostenibilidad para cada uno de ellos</w:t>
      </w:r>
      <w:r w:rsidR="00B03208" w:rsidRPr="009659B3">
        <w:rPr>
          <w:rFonts w:asciiTheme="minorHAnsi" w:hAnsiTheme="minorHAnsi" w:cstheme="minorBidi"/>
        </w:rPr>
        <w:t>.</w:t>
      </w:r>
      <w:r w:rsidR="00374218" w:rsidRPr="009659B3">
        <w:rPr>
          <w:rFonts w:asciiTheme="minorHAnsi" w:hAnsiTheme="minorHAnsi" w:cstheme="minorBidi"/>
        </w:rPr>
        <w:t xml:space="preserve"> Para la consecución de este objetivo s</w:t>
      </w:r>
      <w:r w:rsidR="00153193" w:rsidRPr="009659B3">
        <w:rPr>
          <w:rFonts w:asciiTheme="minorHAnsi" w:hAnsiTheme="minorHAnsi" w:cstheme="minorBidi"/>
        </w:rPr>
        <w:t xml:space="preserve">e </w:t>
      </w:r>
      <w:r w:rsidR="003C1555" w:rsidRPr="009659B3">
        <w:rPr>
          <w:rFonts w:asciiTheme="minorHAnsi" w:hAnsiTheme="minorHAnsi" w:cstheme="minorBidi"/>
        </w:rPr>
        <w:t>deben realizar al menos</w:t>
      </w:r>
      <w:r w:rsidR="00153193" w:rsidRPr="009659B3">
        <w:rPr>
          <w:rFonts w:asciiTheme="minorHAnsi" w:hAnsiTheme="minorHAnsi" w:cstheme="minorBidi"/>
        </w:rPr>
        <w:t xml:space="preserve"> las siguientes actividades:</w:t>
      </w:r>
      <w:r w:rsidR="00B03208" w:rsidRPr="009659B3">
        <w:rPr>
          <w:rFonts w:asciiTheme="minorHAnsi" w:hAnsiTheme="minorHAnsi" w:cstheme="minorBidi"/>
        </w:rPr>
        <w:t xml:space="preserve"> </w:t>
      </w:r>
      <w:r w:rsidR="009659B3">
        <w:rPr>
          <w:rFonts w:asciiTheme="minorHAnsi" w:hAnsiTheme="minorHAnsi" w:cstheme="minorBidi"/>
        </w:rPr>
        <w:t>a</w:t>
      </w:r>
      <w:r w:rsidR="00AE790A">
        <w:rPr>
          <w:rFonts w:asciiTheme="minorHAnsi" w:hAnsiTheme="minorHAnsi" w:cstheme="minorBidi"/>
        </w:rPr>
        <w:t>).</w:t>
      </w:r>
      <w:r w:rsidR="00AE790A" w:rsidRPr="009659B3">
        <w:rPr>
          <w:rFonts w:asciiTheme="minorHAnsi" w:hAnsiTheme="minorHAnsi" w:cstheme="minorBidi"/>
        </w:rPr>
        <w:t xml:space="preserve"> Caracterización</w:t>
      </w:r>
      <w:r w:rsidR="003C1555" w:rsidRPr="009659B3">
        <w:rPr>
          <w:rFonts w:asciiTheme="minorHAnsi" w:hAnsiTheme="minorHAnsi" w:cstheme="minorBidi"/>
        </w:rPr>
        <w:t xml:space="preserve"> de recursos humanos, financieros y físicos de cada LBM seleccionado, con especial énfasis en el proyecto financiado por el </w:t>
      </w:r>
      <w:proofErr w:type="spellStart"/>
      <w:r w:rsidR="003C1555" w:rsidRPr="009659B3">
        <w:rPr>
          <w:rFonts w:asciiTheme="minorHAnsi" w:hAnsiTheme="minorHAnsi" w:cstheme="minorBidi"/>
        </w:rPr>
        <w:t>FCTeI</w:t>
      </w:r>
      <w:proofErr w:type="spellEnd"/>
      <w:r w:rsidR="003C1555" w:rsidRPr="009659B3">
        <w:rPr>
          <w:rFonts w:asciiTheme="minorHAnsi" w:hAnsiTheme="minorHAnsi" w:cstheme="minorBidi"/>
        </w:rPr>
        <w:t>.</w:t>
      </w:r>
      <w:r w:rsidR="009659B3">
        <w:rPr>
          <w:rFonts w:asciiTheme="minorHAnsi" w:hAnsiTheme="minorHAnsi" w:cstheme="minorBidi"/>
        </w:rPr>
        <w:t xml:space="preserve"> </w:t>
      </w:r>
      <w:r w:rsidR="00AE790A">
        <w:rPr>
          <w:rFonts w:asciiTheme="minorHAnsi" w:hAnsiTheme="minorHAnsi" w:cstheme="minorBidi"/>
        </w:rPr>
        <w:t>b).</w:t>
      </w:r>
      <w:r w:rsidR="00AE790A" w:rsidRPr="009659B3">
        <w:rPr>
          <w:rFonts w:asciiTheme="minorHAnsi" w:hAnsiTheme="minorHAnsi" w:cstheme="minorBidi"/>
        </w:rPr>
        <w:t xml:space="preserve"> Evaluar</w:t>
      </w:r>
      <w:r w:rsidR="003C1555" w:rsidRPr="009659B3">
        <w:rPr>
          <w:rFonts w:asciiTheme="minorHAnsi" w:hAnsiTheme="minorHAnsi" w:cstheme="minorBidi"/>
        </w:rPr>
        <w:t xml:space="preserve"> el proceso de compra y adquisiciones de equipamiento científico de cada LBM, especialmente en el proyecto financiado por el </w:t>
      </w:r>
      <w:proofErr w:type="spellStart"/>
      <w:r w:rsidR="003C1555" w:rsidRPr="009659B3">
        <w:rPr>
          <w:rFonts w:asciiTheme="minorHAnsi" w:hAnsiTheme="minorHAnsi" w:cstheme="minorBidi"/>
        </w:rPr>
        <w:t>FCTeI</w:t>
      </w:r>
      <w:proofErr w:type="spellEnd"/>
      <w:r w:rsidR="003C1555" w:rsidRPr="009659B3">
        <w:rPr>
          <w:rFonts w:asciiTheme="minorHAnsi" w:hAnsiTheme="minorHAnsi" w:cstheme="minorBidi"/>
        </w:rPr>
        <w:t>, y proponer alternativas de mejora.</w:t>
      </w:r>
      <w:r w:rsidR="00AE790A">
        <w:rPr>
          <w:rFonts w:asciiTheme="minorHAnsi" w:hAnsiTheme="minorHAnsi" w:cstheme="minorBidi"/>
        </w:rPr>
        <w:t xml:space="preserve"> </w:t>
      </w:r>
      <w:r w:rsidR="000A3D23">
        <w:rPr>
          <w:rFonts w:asciiTheme="minorHAnsi" w:hAnsiTheme="minorHAnsi" w:cstheme="minorBidi"/>
        </w:rPr>
        <w:t>c</w:t>
      </w:r>
      <w:r w:rsidR="00AE790A">
        <w:rPr>
          <w:rFonts w:asciiTheme="minorHAnsi" w:hAnsiTheme="minorHAnsi" w:cstheme="minorBidi"/>
        </w:rPr>
        <w:t xml:space="preserve">). </w:t>
      </w:r>
      <w:r w:rsidR="003C1555" w:rsidRPr="00AE790A">
        <w:rPr>
          <w:rFonts w:asciiTheme="minorHAnsi" w:hAnsiTheme="minorHAnsi" w:cstheme="minorBidi"/>
        </w:rPr>
        <w:t xml:space="preserve">Apoyar el proceso de administración de los proyectos financiados por el </w:t>
      </w:r>
      <w:proofErr w:type="spellStart"/>
      <w:r w:rsidR="003C1555" w:rsidRPr="00AE790A">
        <w:rPr>
          <w:rFonts w:asciiTheme="minorHAnsi" w:hAnsiTheme="minorHAnsi" w:cstheme="minorBidi"/>
        </w:rPr>
        <w:t>FCTeI</w:t>
      </w:r>
      <w:proofErr w:type="spellEnd"/>
      <w:r w:rsidR="003C1555" w:rsidRPr="00AE790A">
        <w:rPr>
          <w:rFonts w:asciiTheme="minorHAnsi" w:hAnsiTheme="minorHAnsi" w:cstheme="minorBidi"/>
        </w:rPr>
        <w:t>, y sus alcances técnicos (como instalación y puesta en marcha del equipamiento adquirido).</w:t>
      </w:r>
      <w:r w:rsidR="00AE790A">
        <w:rPr>
          <w:rFonts w:asciiTheme="minorHAnsi" w:hAnsiTheme="minorHAnsi" w:cstheme="minorBidi"/>
        </w:rPr>
        <w:t xml:space="preserve"> </w:t>
      </w:r>
      <w:r w:rsidR="000A3D23">
        <w:rPr>
          <w:rFonts w:asciiTheme="minorHAnsi" w:hAnsiTheme="minorHAnsi" w:cstheme="minorBidi"/>
        </w:rPr>
        <w:t xml:space="preserve">d). </w:t>
      </w:r>
      <w:r w:rsidR="003C1555" w:rsidRPr="00AE790A">
        <w:rPr>
          <w:rFonts w:asciiTheme="minorHAnsi" w:hAnsiTheme="minorHAnsi" w:cstheme="minorBidi"/>
        </w:rPr>
        <w:t xml:space="preserve">Capacitar en </w:t>
      </w:r>
      <w:proofErr w:type="spellStart"/>
      <w:r w:rsidR="003C1555" w:rsidRPr="00AE790A">
        <w:rPr>
          <w:rFonts w:asciiTheme="minorHAnsi" w:hAnsiTheme="minorHAnsi" w:cstheme="minorBidi"/>
        </w:rPr>
        <w:t>biocontención</w:t>
      </w:r>
      <w:proofErr w:type="spellEnd"/>
      <w:r w:rsidR="003C1555" w:rsidRPr="00AE790A">
        <w:rPr>
          <w:rFonts w:asciiTheme="minorHAnsi" w:hAnsiTheme="minorHAnsi" w:cstheme="minorBidi"/>
        </w:rPr>
        <w:t xml:space="preserve"> y bioseguridad.</w:t>
      </w:r>
      <w:r w:rsidR="000A3D23">
        <w:rPr>
          <w:rFonts w:asciiTheme="minorHAnsi" w:hAnsiTheme="minorHAnsi" w:cstheme="minorBidi"/>
        </w:rPr>
        <w:t xml:space="preserve"> e). </w:t>
      </w:r>
      <w:r w:rsidR="003C1555" w:rsidRPr="000A3D23">
        <w:rPr>
          <w:rFonts w:asciiTheme="minorHAnsi" w:hAnsiTheme="minorHAnsi" w:cstheme="minorBidi"/>
        </w:rPr>
        <w:t>Evaluar recursos y capacidades para realizar secuenciación genética de muestras positivas de covid-19.</w:t>
      </w:r>
      <w:r w:rsidR="00E771C5">
        <w:rPr>
          <w:rFonts w:asciiTheme="minorHAnsi" w:hAnsiTheme="minorHAnsi" w:cstheme="minorBidi"/>
        </w:rPr>
        <w:t xml:space="preserve"> f). </w:t>
      </w:r>
      <w:r w:rsidR="003C1555" w:rsidRPr="000A3D23">
        <w:rPr>
          <w:rFonts w:asciiTheme="minorHAnsi" w:hAnsiTheme="minorHAnsi" w:cstheme="minorBidi"/>
        </w:rPr>
        <w:t xml:space="preserve">Capacitar en secuenciación a los LBM </w:t>
      </w:r>
      <w:proofErr w:type="gramStart"/>
      <w:r w:rsidR="003C1555" w:rsidRPr="000A3D23">
        <w:rPr>
          <w:rFonts w:asciiTheme="minorHAnsi" w:hAnsiTheme="minorHAnsi" w:cstheme="minorBidi"/>
        </w:rPr>
        <w:t>de acuerdo a</w:t>
      </w:r>
      <w:proofErr w:type="gramEnd"/>
      <w:r w:rsidR="003C1555" w:rsidRPr="000A3D23">
        <w:rPr>
          <w:rFonts w:asciiTheme="minorHAnsi" w:hAnsiTheme="minorHAnsi" w:cstheme="minorBidi"/>
        </w:rPr>
        <w:t xml:space="preserve"> los resultados de la actividad</w:t>
      </w:r>
      <w:r w:rsidR="00E771C5">
        <w:rPr>
          <w:rFonts w:asciiTheme="minorHAnsi" w:hAnsiTheme="minorHAnsi" w:cstheme="minorBidi"/>
        </w:rPr>
        <w:t xml:space="preserve"> g). </w:t>
      </w:r>
      <w:r w:rsidR="003C1555" w:rsidRPr="00E771C5">
        <w:rPr>
          <w:rFonts w:asciiTheme="minorHAnsi" w:hAnsiTheme="minorHAnsi" w:cstheme="minorBidi"/>
        </w:rPr>
        <w:t>Elaborar un plan de sostenibilidad para cada LBM, considerando al menos fuentes de financiamiento, áreas de investigación y actividades comerciales relevantes para el territorio en que opera cada LBM, y necesidades de recursos humanos.</w:t>
      </w:r>
    </w:p>
    <w:p w14:paraId="545B4BCE" w14:textId="53F641CD" w:rsidR="00D761FB" w:rsidRDefault="004B64BA">
      <w:pPr>
        <w:jc w:val="both"/>
        <w:rPr>
          <w:rFonts w:asciiTheme="minorHAnsi" w:hAnsiTheme="minorHAnsi" w:cstheme="minorBidi"/>
        </w:rPr>
      </w:pPr>
      <w:r w:rsidRPr="004B64BA">
        <w:rPr>
          <w:rFonts w:asciiTheme="minorHAnsi" w:hAnsiTheme="minorHAnsi" w:cstheme="minorBidi"/>
        </w:rPr>
        <w:t xml:space="preserve">El plazo estimado para completar los servicios es </w:t>
      </w:r>
      <w:r w:rsidR="00A04AA3">
        <w:rPr>
          <w:rFonts w:asciiTheme="minorHAnsi" w:hAnsiTheme="minorHAnsi" w:cstheme="minorBidi"/>
        </w:rPr>
        <w:t>de 6 meses</w:t>
      </w:r>
      <w:r w:rsidRPr="004B64BA">
        <w:rPr>
          <w:rFonts w:asciiTheme="minorHAnsi" w:hAnsiTheme="minorHAnsi" w:cstheme="minorBidi"/>
        </w:rPr>
        <w:t xml:space="preserve"> y se tiene un presupuesto inicial estimado de USD</w:t>
      </w:r>
      <w:r w:rsidR="00A90245">
        <w:rPr>
          <w:rFonts w:asciiTheme="minorHAnsi" w:hAnsiTheme="minorHAnsi" w:cstheme="minorBidi"/>
        </w:rPr>
        <w:t xml:space="preserve"> </w:t>
      </w:r>
      <w:r>
        <w:rPr>
          <w:rFonts w:asciiTheme="minorHAnsi" w:hAnsiTheme="minorHAnsi" w:cstheme="minorBidi"/>
        </w:rPr>
        <w:t>75</w:t>
      </w:r>
      <w:r w:rsidR="00A90245">
        <w:rPr>
          <w:rFonts w:asciiTheme="minorHAnsi" w:hAnsiTheme="minorHAnsi" w:cstheme="minorBidi"/>
        </w:rPr>
        <w:t>,</w:t>
      </w:r>
      <w:r w:rsidRPr="004B64BA">
        <w:rPr>
          <w:rFonts w:asciiTheme="minorHAnsi" w:hAnsiTheme="minorHAnsi" w:cstheme="minorBidi"/>
        </w:rPr>
        <w:t>000.</w:t>
      </w:r>
    </w:p>
    <w:p w14:paraId="292517D3" w14:textId="77777777" w:rsidR="0019273B" w:rsidRPr="004B64BA" w:rsidRDefault="0019273B">
      <w:pPr>
        <w:jc w:val="both"/>
        <w:rPr>
          <w:rFonts w:asciiTheme="minorHAnsi" w:hAnsiTheme="minorHAnsi" w:cstheme="minorBidi"/>
        </w:rPr>
      </w:pP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4">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A230E25" w14:textId="3C62A2A9" w:rsidR="000116B1" w:rsidRDefault="08202347" w:rsidP="00081FE9">
      <w:pPr>
        <w:jc w:val="both"/>
        <w:rPr>
          <w:rFonts w:asciiTheme="minorHAnsi" w:hAnsiTheme="minorHAnsi" w:cstheme="minorBidi"/>
          <w:color w:val="auto"/>
        </w:rPr>
      </w:pPr>
      <w:r w:rsidRPr="1ACBE1A0">
        <w:rPr>
          <w:rFonts w:asciiTheme="minorHAnsi" w:hAnsiTheme="minorHAnsi" w:cstheme="minorBidi"/>
          <w:color w:val="auto"/>
        </w:rPr>
        <w:lastRenderedPageBreak/>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A90245">
        <w:rPr>
          <w:rFonts w:asciiTheme="minorHAnsi" w:hAnsiTheme="minorHAnsi" w:cstheme="minorBidi"/>
          <w:color w:val="auto"/>
          <w:u w:val="single"/>
        </w:rPr>
        <w:t>r</w:t>
      </w:r>
      <w:r w:rsidR="0077676F">
        <w:rPr>
          <w:rFonts w:asciiTheme="minorHAnsi" w:hAnsiTheme="minorHAnsi" w:cstheme="minorBidi"/>
          <w:color w:val="auto"/>
          <w:u w:val="single"/>
        </w:rPr>
        <w:t>esumen</w:t>
      </w:r>
      <w:r w:rsidR="00CE0491" w:rsidRPr="1ACBE1A0">
        <w:rPr>
          <w:rFonts w:asciiTheme="minorHAnsi" w:hAnsiTheme="minorHAnsi" w:cstheme="minorBidi"/>
          <w:color w:val="auto"/>
          <w:u w:val="single"/>
        </w:rPr>
        <w:t xml:space="preserve"> de los </w:t>
      </w:r>
      <w:r w:rsidR="003378BC">
        <w:rPr>
          <w:rFonts w:asciiTheme="minorHAnsi" w:hAnsiTheme="minorHAnsi" w:cstheme="minorBidi"/>
          <w:color w:val="auto"/>
          <w:u w:val="single"/>
        </w:rPr>
        <w:t>t</w:t>
      </w:r>
      <w:r w:rsidR="00CE0491" w:rsidRPr="1ACBE1A0">
        <w:rPr>
          <w:rFonts w:asciiTheme="minorHAnsi" w:hAnsiTheme="minorHAnsi" w:cstheme="minorBidi"/>
          <w:color w:val="auto"/>
          <w:u w:val="single"/>
        </w:rPr>
        <w:t xml:space="preserve">érminos de </w:t>
      </w:r>
      <w:r w:rsidR="003378BC">
        <w:rPr>
          <w:rFonts w:asciiTheme="minorHAnsi" w:hAnsiTheme="minorHAnsi" w:cstheme="minorBidi"/>
          <w:color w:val="auto"/>
          <w:u w:val="single"/>
        </w:rPr>
        <w:t>r</w:t>
      </w:r>
      <w:r w:rsidR="00CE0491" w:rsidRPr="1ACBE1A0">
        <w:rPr>
          <w:rFonts w:asciiTheme="minorHAnsi" w:hAnsiTheme="minorHAnsi" w:cstheme="minorBidi"/>
          <w:color w:val="auto"/>
          <w:u w:val="single"/>
        </w:rPr>
        <w:t>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deberán proporcionar información que indique que están cualificadas para suministrar los servicio</w:t>
      </w:r>
      <w:r w:rsidR="00081FE9">
        <w:rPr>
          <w:rFonts w:asciiTheme="minorHAnsi" w:hAnsiTheme="minorHAnsi" w:cstheme="minorBidi"/>
          <w:color w:val="auto"/>
        </w:rPr>
        <w:t>, además deberán incluir</w:t>
      </w:r>
      <w:r w:rsidR="0077676F">
        <w:rPr>
          <w:rFonts w:asciiTheme="minorHAnsi" w:hAnsiTheme="minorHAnsi" w:cstheme="minorBidi"/>
          <w:color w:val="auto"/>
        </w:rPr>
        <w:t xml:space="preserve"> </w:t>
      </w:r>
      <w:r w:rsidR="000116B1" w:rsidRPr="000E0FF4">
        <w:rPr>
          <w:rFonts w:asciiTheme="minorHAnsi" w:hAnsiTheme="minorHAnsi" w:cstheme="minorBidi"/>
          <w:color w:val="auto"/>
        </w:rPr>
        <w:t>evidencia</w:t>
      </w:r>
      <w:r w:rsidR="00081FE9">
        <w:rPr>
          <w:rFonts w:asciiTheme="minorHAnsi" w:hAnsiTheme="minorHAnsi" w:cstheme="minorBidi"/>
          <w:color w:val="auto"/>
        </w:rPr>
        <w:t xml:space="preserve"> de</w:t>
      </w:r>
      <w:r w:rsidR="000116B1" w:rsidRPr="000E0FF4">
        <w:rPr>
          <w:rFonts w:asciiTheme="minorHAnsi" w:hAnsiTheme="minorHAnsi" w:cstheme="minorBidi"/>
          <w:color w:val="auto"/>
        </w:rPr>
        <w:t xml:space="preserve"> que opera</w:t>
      </w:r>
      <w:r w:rsidR="001A07D7">
        <w:rPr>
          <w:rFonts w:asciiTheme="minorHAnsi" w:hAnsiTheme="minorHAnsi" w:cstheme="minorBidi"/>
          <w:color w:val="auto"/>
        </w:rPr>
        <w:t>n</w:t>
      </w:r>
      <w:r w:rsidR="000116B1" w:rsidRPr="000E0FF4">
        <w:rPr>
          <w:rFonts w:asciiTheme="minorHAnsi" w:hAnsiTheme="minorHAnsi" w:cstheme="minorBidi"/>
          <w:color w:val="auto"/>
        </w:rPr>
        <w:t xml:space="preserve"> un laboratorio con nivel de bioseguridad 3, </w:t>
      </w:r>
      <w:r w:rsidR="006F40BD">
        <w:rPr>
          <w:rFonts w:asciiTheme="minorHAnsi" w:hAnsiTheme="minorHAnsi" w:cstheme="minorBidi"/>
          <w:color w:val="auto"/>
        </w:rPr>
        <w:t xml:space="preserve">presentar </w:t>
      </w:r>
      <w:r w:rsidR="00081FE9">
        <w:rPr>
          <w:rFonts w:asciiTheme="minorHAnsi" w:hAnsiTheme="minorHAnsi" w:cstheme="minorBidi"/>
          <w:color w:val="auto"/>
        </w:rPr>
        <w:t>un listado de</w:t>
      </w:r>
      <w:r w:rsidR="000116B1" w:rsidRPr="000E0FF4">
        <w:rPr>
          <w:rFonts w:asciiTheme="minorHAnsi" w:hAnsiTheme="minorHAnsi" w:cstheme="minorBidi"/>
          <w:color w:val="auto"/>
        </w:rPr>
        <w:t xml:space="preserve"> proyectos financiados con regalías que hayan implementado durante los últimos 5 años</w:t>
      </w:r>
      <w:r w:rsidR="007A0E8A">
        <w:rPr>
          <w:rFonts w:asciiTheme="minorHAnsi" w:hAnsiTheme="minorHAnsi" w:cstheme="minorBidi"/>
          <w:color w:val="auto"/>
        </w:rPr>
        <w:t xml:space="preserve">, y </w:t>
      </w:r>
      <w:r w:rsidR="002F2C85">
        <w:rPr>
          <w:rFonts w:asciiTheme="minorHAnsi" w:hAnsiTheme="minorHAnsi" w:cstheme="minorBidi"/>
          <w:color w:val="auto"/>
        </w:rPr>
        <w:t xml:space="preserve">los perfiles de las personas que </w:t>
      </w:r>
      <w:r w:rsidR="00040086">
        <w:rPr>
          <w:rFonts w:asciiTheme="minorHAnsi" w:hAnsiTheme="minorHAnsi" w:cstheme="minorBidi"/>
          <w:color w:val="auto"/>
        </w:rPr>
        <w:t>han gestionado</w:t>
      </w:r>
      <w:r w:rsidR="00733149">
        <w:rPr>
          <w:rFonts w:asciiTheme="minorHAnsi" w:hAnsiTheme="minorHAnsi" w:cstheme="minorBidi"/>
          <w:color w:val="auto"/>
        </w:rPr>
        <w:t xml:space="preserve"> tanto los laboratorios como los proyectos y que se espera, participen de la ejecución del proyecto.</w:t>
      </w:r>
    </w:p>
    <w:p w14:paraId="2F07098F" w14:textId="77777777" w:rsidR="00D146F7" w:rsidRPr="000E0FF4" w:rsidRDefault="00D146F7" w:rsidP="00081FE9">
      <w:pPr>
        <w:jc w:val="both"/>
        <w:rPr>
          <w:rFonts w:asciiTheme="minorHAnsi" w:hAnsiTheme="minorHAnsi" w:cstheme="minorBidi"/>
          <w:color w:val="auto"/>
        </w:rPr>
      </w:pPr>
    </w:p>
    <w:p w14:paraId="61707059" w14:textId="722D00D5"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 xml:space="preserve">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r w:rsidR="00D146F7">
        <w:rPr>
          <w:rFonts w:asciiTheme="minorHAnsi" w:hAnsiTheme="minorHAnsi" w:cstheme="minorBidi"/>
          <w:color w:val="auto"/>
        </w:rPr>
        <w:t xml:space="preserve"> legal.</w:t>
      </w:r>
    </w:p>
    <w:p w14:paraId="6CD19D13" w14:textId="77777777" w:rsidR="00D761FB" w:rsidRDefault="00D761FB">
      <w:pPr>
        <w:suppressAutoHyphens/>
        <w:jc w:val="both"/>
        <w:rPr>
          <w:rFonts w:asciiTheme="minorHAnsi" w:hAnsiTheme="minorHAnsi" w:cstheme="minorHAnsi"/>
          <w:i/>
          <w:iCs/>
          <w:color w:val="4F81BD" w:themeColor="accent1"/>
        </w:rPr>
      </w:pPr>
    </w:p>
    <w:p w14:paraId="03405C6F" w14:textId="1D4BB9A0" w:rsidR="00D761FB" w:rsidRDefault="08202347">
      <w:pPr>
        <w:jc w:val="both"/>
        <w:rPr>
          <w:rFonts w:asciiTheme="minorHAnsi" w:hAnsiTheme="minorHAnsi" w:cs="Times New Roman"/>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A963A4" w:rsidRPr="00A963A4">
        <w:rPr>
          <w:rFonts w:asciiTheme="minorHAnsi" w:hAnsiTheme="minorHAnsi" w:cstheme="minorBidi"/>
          <w:color w:val="auto"/>
        </w:rPr>
        <w:t>Fernando Vargas (fvargas@iadb.org)</w:t>
      </w:r>
    </w:p>
    <w:p w14:paraId="200D8E06" w14:textId="19822C2D" w:rsidR="00D761FB" w:rsidRDefault="00D761FB">
      <w:pPr>
        <w:jc w:val="both"/>
        <w:rPr>
          <w:rFonts w:asciiTheme="minorHAnsi" w:hAnsiTheme="minorHAnsi" w:cs="Times New Roman"/>
          <w:color w:val="auto"/>
        </w:rPr>
      </w:pPr>
    </w:p>
    <w:p w14:paraId="5C77BBC3" w14:textId="77777777" w:rsidR="006A6209" w:rsidRPr="006A6209" w:rsidRDefault="006A6209" w:rsidP="006A6209">
      <w:pPr>
        <w:jc w:val="both"/>
        <w:rPr>
          <w:rFonts w:asciiTheme="minorHAnsi" w:hAnsiTheme="minorHAnsi" w:cstheme="minorBidi"/>
          <w:color w:val="auto"/>
        </w:rPr>
      </w:pPr>
      <w:r w:rsidRPr="006A6209">
        <w:rPr>
          <w:rFonts w:asciiTheme="minorHAnsi" w:hAnsiTheme="minorHAnsi" w:cstheme="minorBidi"/>
          <w:color w:val="auto"/>
        </w:rPr>
        <w:t>Banco Interamericano de Desarrollo</w:t>
      </w:r>
    </w:p>
    <w:p w14:paraId="786B1F0C" w14:textId="77777777" w:rsidR="006A6209" w:rsidRPr="006A6209" w:rsidRDefault="006A6209" w:rsidP="006A6209">
      <w:pPr>
        <w:jc w:val="both"/>
        <w:rPr>
          <w:rFonts w:asciiTheme="minorHAnsi" w:hAnsiTheme="minorHAnsi" w:cstheme="minorBidi"/>
          <w:color w:val="auto"/>
        </w:rPr>
      </w:pPr>
      <w:r w:rsidRPr="006A6209">
        <w:rPr>
          <w:rFonts w:asciiTheme="minorHAnsi" w:hAnsiTheme="minorHAnsi" w:cstheme="minorBidi"/>
          <w:color w:val="auto"/>
        </w:rPr>
        <w:t>División: IFD/CTI</w:t>
      </w:r>
    </w:p>
    <w:p w14:paraId="40930F30" w14:textId="77777777" w:rsidR="006A6209" w:rsidRPr="006A6209" w:rsidRDefault="006A6209" w:rsidP="006A6209">
      <w:pPr>
        <w:jc w:val="both"/>
        <w:rPr>
          <w:rFonts w:asciiTheme="minorHAnsi" w:hAnsiTheme="minorHAnsi" w:cstheme="minorBidi"/>
          <w:color w:val="auto"/>
        </w:rPr>
      </w:pPr>
      <w:r w:rsidRPr="006A6209">
        <w:rPr>
          <w:rFonts w:asciiTheme="minorHAnsi" w:hAnsiTheme="minorHAnsi" w:cstheme="minorBidi"/>
          <w:color w:val="auto"/>
        </w:rPr>
        <w:t xml:space="preserve">Atención: Fernando Vargas, </w:t>
      </w:r>
      <w:proofErr w:type="gramStart"/>
      <w:r w:rsidRPr="006A6209">
        <w:rPr>
          <w:rFonts w:asciiTheme="minorHAnsi" w:hAnsiTheme="minorHAnsi" w:cstheme="minorBidi"/>
          <w:color w:val="auto"/>
        </w:rPr>
        <w:t>Jefe</w:t>
      </w:r>
      <w:proofErr w:type="gramEnd"/>
      <w:r w:rsidRPr="006A6209">
        <w:rPr>
          <w:rFonts w:asciiTheme="minorHAnsi" w:hAnsiTheme="minorHAnsi" w:cstheme="minorBidi"/>
          <w:color w:val="auto"/>
        </w:rPr>
        <w:t xml:space="preserve"> de Equipo del Proyecto</w:t>
      </w:r>
    </w:p>
    <w:p w14:paraId="64BA79C7" w14:textId="77777777" w:rsidR="006A6209" w:rsidRPr="00D5371B" w:rsidRDefault="006A6209" w:rsidP="006A6209">
      <w:pPr>
        <w:jc w:val="both"/>
        <w:rPr>
          <w:rFonts w:asciiTheme="minorHAnsi" w:hAnsiTheme="minorHAnsi" w:cstheme="minorBidi"/>
          <w:color w:val="auto"/>
          <w:lang w:val="pt-BR"/>
        </w:rPr>
      </w:pPr>
      <w:r w:rsidRPr="00D5371B">
        <w:rPr>
          <w:rFonts w:asciiTheme="minorHAnsi" w:hAnsiTheme="minorHAnsi" w:cstheme="minorBidi"/>
          <w:color w:val="auto"/>
          <w:lang w:val="pt-BR"/>
        </w:rPr>
        <w:t>Carrera 7 No. 71-21 Piso 19 Torre B</w:t>
      </w:r>
    </w:p>
    <w:p w14:paraId="60DEC339" w14:textId="0DC9F7AE" w:rsidR="006A6209" w:rsidRPr="00D5371B" w:rsidRDefault="00CC0381" w:rsidP="006A6209">
      <w:pPr>
        <w:jc w:val="both"/>
        <w:rPr>
          <w:rFonts w:asciiTheme="minorHAnsi" w:hAnsiTheme="minorHAnsi" w:cstheme="minorBidi"/>
          <w:color w:val="auto"/>
          <w:lang w:val="pt-BR"/>
        </w:rPr>
      </w:pPr>
      <w:r w:rsidRPr="00D5371B">
        <w:rPr>
          <w:rFonts w:asciiTheme="minorHAnsi" w:hAnsiTheme="minorHAnsi" w:cstheme="minorBidi"/>
          <w:color w:val="auto"/>
          <w:lang w:val="pt-BR"/>
        </w:rPr>
        <w:t>E-mail</w:t>
      </w:r>
      <w:r w:rsidR="006A6209" w:rsidRPr="00D5371B">
        <w:rPr>
          <w:rFonts w:asciiTheme="minorHAnsi" w:hAnsiTheme="minorHAnsi" w:cstheme="minorBidi"/>
          <w:color w:val="auto"/>
          <w:lang w:val="pt-BR"/>
        </w:rPr>
        <w:t>: fvargas@iadb.org</w:t>
      </w:r>
    </w:p>
    <w:p w14:paraId="6B9A2A55" w14:textId="5CF44C2E" w:rsidR="00D761FB" w:rsidRDefault="006A6209" w:rsidP="006A6209">
      <w:pPr>
        <w:jc w:val="both"/>
        <w:rPr>
          <w:rFonts w:asciiTheme="minorHAnsi" w:hAnsiTheme="minorHAnsi" w:cstheme="minorBidi"/>
          <w:color w:val="auto"/>
        </w:rPr>
      </w:pPr>
      <w:r w:rsidRPr="006A6209">
        <w:rPr>
          <w:rFonts w:asciiTheme="minorHAnsi" w:hAnsiTheme="minorHAnsi" w:cstheme="minorBidi"/>
          <w:color w:val="auto"/>
        </w:rPr>
        <w:t>Sitio Web: www.iadb.org</w:t>
      </w:r>
    </w:p>
    <w:p w14:paraId="548C12AB" w14:textId="182F8270" w:rsidR="00CE0491" w:rsidRDefault="00CE0491" w:rsidP="08202347">
      <w:pPr>
        <w:jc w:val="both"/>
        <w:rPr>
          <w:rFonts w:asciiTheme="minorHAnsi" w:hAnsiTheme="minorHAnsi" w:cstheme="minorBidi"/>
          <w:color w:val="auto"/>
        </w:rPr>
      </w:pPr>
    </w:p>
    <w:p w14:paraId="71ABCD50" w14:textId="77777777" w:rsidR="00CC0381" w:rsidRDefault="00CC0381" w:rsidP="08202347">
      <w:pPr>
        <w:jc w:val="both"/>
        <w:rPr>
          <w:rFonts w:asciiTheme="minorHAnsi" w:hAnsiTheme="minorHAnsi" w:cstheme="minorBidi"/>
          <w:color w:val="auto"/>
        </w:rPr>
      </w:pPr>
    </w:p>
    <w:p w14:paraId="68BBD6A6" w14:textId="09268004" w:rsidR="00CE0491" w:rsidRDefault="00CE0491" w:rsidP="08202347">
      <w:pPr>
        <w:jc w:val="both"/>
        <w:rPr>
          <w:rFonts w:asciiTheme="minorHAnsi" w:hAnsiTheme="minorHAnsi" w:cstheme="minorBidi"/>
          <w:color w:val="auto"/>
        </w:rPr>
      </w:pPr>
    </w:p>
    <w:p w14:paraId="2509C789" w14:textId="6C117D85" w:rsidR="00CE0491" w:rsidRPr="006F5568" w:rsidRDefault="2C944FB1" w:rsidP="006A6209">
      <w:pPr>
        <w:jc w:val="center"/>
        <w:rPr>
          <w:rFonts w:asciiTheme="minorHAnsi" w:hAnsiTheme="minorHAnsi" w:cstheme="minorBidi"/>
          <w:b/>
          <w:bCs/>
          <w:color w:val="auto"/>
        </w:rPr>
      </w:pPr>
      <w:r w:rsidRPr="006F5568">
        <w:rPr>
          <w:rFonts w:asciiTheme="minorHAnsi" w:hAnsiTheme="minorHAnsi" w:cstheme="minorBidi"/>
          <w:b/>
          <w:bCs/>
          <w:color w:val="auto"/>
        </w:rPr>
        <w:t>Resumen de los Términos de Referencia</w:t>
      </w:r>
    </w:p>
    <w:p w14:paraId="7D45D776" w14:textId="77777777" w:rsidR="003354B9" w:rsidRDefault="003354B9" w:rsidP="003354B9">
      <w:pPr>
        <w:rPr>
          <w:rFonts w:asciiTheme="minorHAnsi" w:eastAsiaTheme="minorHAnsi" w:hAnsiTheme="minorHAnsi"/>
          <w:b/>
          <w:sz w:val="22"/>
          <w:u w:val="single"/>
        </w:rPr>
      </w:pPr>
    </w:p>
    <w:p w14:paraId="76095258" w14:textId="58320E16" w:rsidR="006A6209" w:rsidRPr="00041BDB" w:rsidRDefault="003354B9" w:rsidP="00041BDB">
      <w:pPr>
        <w:pStyle w:val="ListParagraph"/>
        <w:numPr>
          <w:ilvl w:val="0"/>
          <w:numId w:val="5"/>
        </w:numPr>
        <w:rPr>
          <w:rFonts w:asciiTheme="minorHAnsi" w:hAnsiTheme="minorHAnsi" w:cstheme="minorBidi"/>
        </w:rPr>
      </w:pPr>
      <w:r w:rsidRPr="00041BDB">
        <w:rPr>
          <w:rFonts w:asciiTheme="minorHAnsi" w:eastAsiaTheme="minorHAnsi" w:hAnsiTheme="minorHAnsi"/>
          <w:b/>
          <w:sz w:val="22"/>
          <w:u w:val="single"/>
        </w:rPr>
        <w:t>Antecedentes y Justificación</w:t>
      </w:r>
    </w:p>
    <w:p w14:paraId="578C70C6" w14:textId="77777777" w:rsidR="0054102C" w:rsidRPr="0054102C" w:rsidRDefault="0054102C" w:rsidP="0054102C">
      <w:pPr>
        <w:pStyle w:val="ListParagraph"/>
        <w:rPr>
          <w:rFonts w:asciiTheme="minorHAnsi" w:hAnsiTheme="minorHAnsi" w:cstheme="minorBidi"/>
        </w:rPr>
      </w:pPr>
    </w:p>
    <w:p w14:paraId="2E7C5506" w14:textId="77777777" w:rsidR="00DB7BC1" w:rsidRDefault="0054102C" w:rsidP="0054102C">
      <w:pPr>
        <w:pStyle w:val="ListParagraph"/>
        <w:numPr>
          <w:ilvl w:val="1"/>
          <w:numId w:val="5"/>
        </w:numPr>
        <w:spacing w:after="120"/>
        <w:jc w:val="both"/>
        <w:rPr>
          <w:rFonts w:asciiTheme="minorHAnsi" w:eastAsiaTheme="minorEastAsia" w:hAnsiTheme="minorHAnsi"/>
          <w:sz w:val="22"/>
          <w:szCs w:val="22"/>
        </w:rPr>
      </w:pPr>
      <w:r w:rsidRPr="0054102C">
        <w:rPr>
          <w:rFonts w:asciiTheme="minorHAnsi" w:eastAsiaTheme="minorEastAsia" w:hAnsiTheme="minorHAnsi"/>
          <w:sz w:val="22"/>
          <w:szCs w:val="22"/>
        </w:rPr>
        <w:t>La crisis derivada de la pandemia de covid-19, además de generar costos sociales y económicos, ha dejado en evidencia las debilidades científico-tecnológicas de muchos de los países de América Latina y el Caribe. Colombia no ha sido la excepción. Si bien se han visibilizado diferentes innovaciones de carácter reactivo que han atenuado parte de los impactos negativos de la pandemia, también se ha evidenciado que la capacidad máxima</w:t>
      </w:r>
      <w:r w:rsidRPr="0054102C">
        <w:rPr>
          <w:rFonts w:asciiTheme="minorHAnsi" w:eastAsiaTheme="minorEastAsia" w:hAnsiTheme="minorHAnsi"/>
          <w:sz w:val="22"/>
          <w:szCs w:val="22"/>
          <w:lang w:val="es-CL"/>
        </w:rPr>
        <w:t xml:space="preserve"> </w:t>
      </w:r>
      <w:r w:rsidRPr="0054102C">
        <w:rPr>
          <w:rFonts w:asciiTheme="minorHAnsi" w:eastAsiaTheme="minorEastAsia" w:hAnsiTheme="minorHAnsi"/>
          <w:sz w:val="22"/>
          <w:szCs w:val="22"/>
        </w:rPr>
        <w:t>instalada de laboratorios aptos para realizar pruebas de reacción en cadena de la polimerasa (PCR) se ha visto sobrepasada durante gran parte de la duración de esta pandemia.</w:t>
      </w:r>
    </w:p>
    <w:p w14:paraId="72D68CA3" w14:textId="77777777" w:rsidR="00DB7BC1" w:rsidRPr="00F014C2" w:rsidRDefault="00DB7BC1" w:rsidP="00DB7BC1">
      <w:pPr>
        <w:pStyle w:val="ListParagraph"/>
        <w:numPr>
          <w:ilvl w:val="1"/>
          <w:numId w:val="5"/>
        </w:numPr>
        <w:spacing w:after="120"/>
        <w:contextualSpacing w:val="0"/>
        <w:jc w:val="both"/>
        <w:rPr>
          <w:rFonts w:asciiTheme="minorHAnsi" w:eastAsiaTheme="minorEastAsia" w:hAnsiTheme="minorHAnsi"/>
          <w:sz w:val="22"/>
          <w:szCs w:val="22"/>
        </w:rPr>
      </w:pPr>
      <w:r w:rsidRPr="00F014C2">
        <w:rPr>
          <w:rFonts w:asciiTheme="minorHAnsi" w:eastAsiaTheme="minorEastAsia" w:hAnsiTheme="minorHAnsi"/>
          <w:sz w:val="22"/>
          <w:szCs w:val="22"/>
        </w:rPr>
        <w:t>Es claro, además, que esta no será la última amenaza</w:t>
      </w:r>
      <w:r>
        <w:rPr>
          <w:rFonts w:asciiTheme="minorHAnsi" w:eastAsiaTheme="minorEastAsia" w:hAnsiTheme="minorHAnsi"/>
          <w:sz w:val="22"/>
          <w:szCs w:val="22"/>
        </w:rPr>
        <w:t xml:space="preserve"> de este tipo</w:t>
      </w:r>
      <w:r w:rsidRPr="00F014C2">
        <w:rPr>
          <w:rFonts w:asciiTheme="minorHAnsi" w:eastAsiaTheme="minorEastAsia" w:hAnsiTheme="minorHAnsi"/>
          <w:sz w:val="22"/>
          <w:szCs w:val="22"/>
        </w:rPr>
        <w:t xml:space="preserve">. La aparición de nuevas enfermedades contagiosas y el nivel de riesgo biológico están aumentando como consecuencia del cambio climático (WHO, 2003). Así, todo lo demás constante, es esperable que en el futuro cercano surjan nuevas enfermedades, y recrudezcan otras como </w:t>
      </w:r>
      <w:r>
        <w:rPr>
          <w:rFonts w:asciiTheme="minorHAnsi" w:eastAsiaTheme="minorEastAsia" w:hAnsiTheme="minorHAnsi"/>
          <w:sz w:val="22"/>
          <w:szCs w:val="22"/>
        </w:rPr>
        <w:t xml:space="preserve">la Malaria y </w:t>
      </w:r>
      <w:r w:rsidRPr="00F014C2">
        <w:rPr>
          <w:rFonts w:asciiTheme="minorHAnsi" w:eastAsiaTheme="minorEastAsia" w:hAnsiTheme="minorHAnsi"/>
          <w:sz w:val="22"/>
          <w:szCs w:val="22"/>
        </w:rPr>
        <w:t xml:space="preserve">el Dengue. Para mejorar la capacidad de respuesta del país, es crítico contar, entre otros, con mayores capacidades </w:t>
      </w:r>
      <w:r>
        <w:rPr>
          <w:rFonts w:asciiTheme="minorHAnsi" w:eastAsiaTheme="minorEastAsia" w:hAnsiTheme="minorHAnsi"/>
          <w:sz w:val="22"/>
          <w:szCs w:val="22"/>
        </w:rPr>
        <w:t xml:space="preserve">de laboratorios </w:t>
      </w:r>
      <w:r w:rsidRPr="00F014C2">
        <w:rPr>
          <w:rFonts w:asciiTheme="minorHAnsi" w:eastAsiaTheme="minorEastAsia" w:hAnsiTheme="minorHAnsi"/>
          <w:sz w:val="22"/>
          <w:szCs w:val="22"/>
        </w:rPr>
        <w:t>para desarrollar pruebas de diagnóstico</w:t>
      </w:r>
      <w:r>
        <w:rPr>
          <w:rFonts w:asciiTheme="minorHAnsi" w:eastAsiaTheme="minorEastAsia" w:hAnsiTheme="minorHAnsi"/>
          <w:sz w:val="22"/>
          <w:szCs w:val="22"/>
        </w:rPr>
        <w:t xml:space="preserve"> y</w:t>
      </w:r>
      <w:r w:rsidRPr="00F014C2">
        <w:rPr>
          <w:rFonts w:asciiTheme="minorHAnsi" w:eastAsiaTheme="minorEastAsia" w:hAnsiTheme="minorHAnsi"/>
          <w:sz w:val="22"/>
          <w:szCs w:val="22"/>
        </w:rPr>
        <w:t xml:space="preserve"> decodificar agentes biológicos, y </w:t>
      </w:r>
      <w:r>
        <w:rPr>
          <w:rFonts w:asciiTheme="minorHAnsi" w:eastAsiaTheme="minorEastAsia" w:hAnsiTheme="minorHAnsi"/>
          <w:sz w:val="22"/>
          <w:szCs w:val="22"/>
        </w:rPr>
        <w:t xml:space="preserve">de investigación e innovación para </w:t>
      </w:r>
      <w:r w:rsidRPr="00F014C2">
        <w:rPr>
          <w:rFonts w:asciiTheme="minorHAnsi" w:eastAsiaTheme="minorEastAsia" w:hAnsiTheme="minorHAnsi"/>
          <w:sz w:val="22"/>
          <w:szCs w:val="22"/>
        </w:rPr>
        <w:t>elaborar nuevos productos biológicos.</w:t>
      </w:r>
    </w:p>
    <w:p w14:paraId="2BDE31AB" w14:textId="77777777" w:rsidR="00DB7BC1" w:rsidRPr="004401CA" w:rsidRDefault="00DB7BC1" w:rsidP="00DB7BC1">
      <w:pPr>
        <w:pStyle w:val="ListParagraph"/>
        <w:numPr>
          <w:ilvl w:val="1"/>
          <w:numId w:val="5"/>
        </w:numPr>
        <w:spacing w:after="120"/>
        <w:contextualSpacing w:val="0"/>
        <w:jc w:val="both"/>
        <w:rPr>
          <w:rFonts w:asciiTheme="minorHAnsi" w:eastAsiaTheme="minorEastAsia" w:hAnsiTheme="minorHAnsi"/>
          <w:sz w:val="22"/>
          <w:szCs w:val="22"/>
        </w:rPr>
      </w:pPr>
      <w:r w:rsidRPr="004401CA">
        <w:rPr>
          <w:rFonts w:asciiTheme="minorHAnsi" w:eastAsiaTheme="minorEastAsia" w:hAnsiTheme="minorHAnsi"/>
          <w:sz w:val="22"/>
          <w:szCs w:val="22"/>
        </w:rPr>
        <w:t xml:space="preserve">En este contexto, </w:t>
      </w:r>
      <w:proofErr w:type="spellStart"/>
      <w:r w:rsidRPr="004401CA">
        <w:rPr>
          <w:rFonts w:asciiTheme="minorHAnsi" w:eastAsiaTheme="minorEastAsia" w:hAnsiTheme="minorHAnsi"/>
          <w:sz w:val="22"/>
          <w:szCs w:val="22"/>
        </w:rPr>
        <w:t>MinCiencias</w:t>
      </w:r>
      <w:proofErr w:type="spellEnd"/>
      <w:r w:rsidRPr="004401CA">
        <w:rPr>
          <w:rFonts w:asciiTheme="minorHAnsi" w:eastAsiaTheme="minorEastAsia" w:hAnsiTheme="minorHAnsi"/>
          <w:sz w:val="22"/>
          <w:szCs w:val="22"/>
        </w:rPr>
        <w:t xml:space="preserve"> diseñó una convocatoria para utilizar hasta US$ 50 millones del Fondo de Ciencia, Tecnología e Innovación (</w:t>
      </w:r>
      <w:proofErr w:type="spellStart"/>
      <w:r w:rsidRPr="004401CA">
        <w:rPr>
          <w:rFonts w:asciiTheme="minorHAnsi" w:eastAsiaTheme="minorEastAsia" w:hAnsiTheme="minorHAnsi"/>
          <w:sz w:val="22"/>
          <w:szCs w:val="22"/>
        </w:rPr>
        <w:t>FCTeI</w:t>
      </w:r>
      <w:proofErr w:type="spellEnd"/>
      <w:r w:rsidRPr="004401CA">
        <w:rPr>
          <w:rFonts w:asciiTheme="minorHAnsi" w:eastAsiaTheme="minorEastAsia" w:hAnsiTheme="minorHAnsi"/>
          <w:sz w:val="22"/>
          <w:szCs w:val="22"/>
        </w:rPr>
        <w:t xml:space="preserve">) del Sistema General de Regalías, para fortalecer laboratorios de biología molecular (LBM) en diferentes </w:t>
      </w:r>
      <w:r>
        <w:rPr>
          <w:rFonts w:asciiTheme="minorHAnsi" w:eastAsiaTheme="minorEastAsia" w:hAnsiTheme="minorHAnsi"/>
          <w:sz w:val="22"/>
          <w:szCs w:val="22"/>
        </w:rPr>
        <w:t xml:space="preserve">localidades </w:t>
      </w:r>
      <w:r w:rsidRPr="004401CA">
        <w:rPr>
          <w:rFonts w:asciiTheme="minorHAnsi" w:eastAsiaTheme="minorEastAsia" w:hAnsiTheme="minorHAnsi"/>
          <w:sz w:val="22"/>
          <w:szCs w:val="22"/>
        </w:rPr>
        <w:t xml:space="preserve">del país. </w:t>
      </w:r>
      <w:r>
        <w:rPr>
          <w:rFonts w:asciiTheme="minorHAnsi" w:eastAsiaTheme="minorEastAsia" w:hAnsiTheme="minorHAnsi"/>
          <w:sz w:val="22"/>
          <w:szCs w:val="22"/>
        </w:rPr>
        <w:t xml:space="preserve">Así, </w:t>
      </w:r>
      <w:r w:rsidRPr="004401CA">
        <w:rPr>
          <w:rFonts w:asciiTheme="minorHAnsi" w:eastAsiaTheme="minorEastAsia" w:hAnsiTheme="minorHAnsi"/>
          <w:sz w:val="22"/>
          <w:szCs w:val="22"/>
        </w:rPr>
        <w:t>LB</w:t>
      </w:r>
      <w:r>
        <w:rPr>
          <w:rFonts w:asciiTheme="minorHAnsi" w:eastAsiaTheme="minorEastAsia" w:hAnsiTheme="minorHAnsi"/>
          <w:sz w:val="22"/>
          <w:szCs w:val="22"/>
        </w:rPr>
        <w:t>M</w:t>
      </w:r>
      <w:r w:rsidRPr="004401CA">
        <w:rPr>
          <w:rFonts w:asciiTheme="minorHAnsi" w:eastAsiaTheme="minorEastAsia" w:hAnsiTheme="minorHAnsi"/>
          <w:sz w:val="22"/>
          <w:szCs w:val="22"/>
        </w:rPr>
        <w:t xml:space="preserve"> de 27 </w:t>
      </w:r>
      <w:r>
        <w:rPr>
          <w:rFonts w:asciiTheme="minorHAnsi" w:eastAsiaTheme="minorEastAsia" w:hAnsiTheme="minorHAnsi"/>
          <w:sz w:val="22"/>
          <w:szCs w:val="22"/>
        </w:rPr>
        <w:t>D</w:t>
      </w:r>
      <w:r w:rsidRPr="004401CA">
        <w:rPr>
          <w:rFonts w:asciiTheme="minorHAnsi" w:eastAsiaTheme="minorEastAsia" w:hAnsiTheme="minorHAnsi"/>
          <w:sz w:val="22"/>
          <w:szCs w:val="22"/>
        </w:rPr>
        <w:t xml:space="preserve">epartamentos resultaron elegibles </w:t>
      </w:r>
      <w:r>
        <w:rPr>
          <w:rFonts w:asciiTheme="minorHAnsi" w:eastAsiaTheme="minorEastAsia" w:hAnsiTheme="minorHAnsi"/>
          <w:sz w:val="22"/>
          <w:szCs w:val="22"/>
        </w:rPr>
        <w:t xml:space="preserve">para </w:t>
      </w:r>
      <w:r w:rsidRPr="004401CA">
        <w:rPr>
          <w:rFonts w:asciiTheme="minorHAnsi" w:eastAsiaTheme="minorEastAsia" w:hAnsiTheme="minorHAnsi"/>
          <w:sz w:val="22"/>
          <w:szCs w:val="22"/>
        </w:rPr>
        <w:t>la mencionada convocatoria</w:t>
      </w:r>
      <w:r>
        <w:rPr>
          <w:rFonts w:asciiTheme="minorHAnsi" w:eastAsiaTheme="minorEastAsia" w:hAnsiTheme="minorHAnsi"/>
          <w:sz w:val="22"/>
          <w:szCs w:val="22"/>
        </w:rPr>
        <w:t xml:space="preserve">. Sin embargo, </w:t>
      </w:r>
      <w:r w:rsidRPr="004401CA">
        <w:rPr>
          <w:rFonts w:asciiTheme="minorHAnsi" w:eastAsiaTheme="minorEastAsia" w:hAnsiTheme="minorHAnsi"/>
          <w:sz w:val="22"/>
          <w:szCs w:val="22"/>
        </w:rPr>
        <w:t xml:space="preserve">la experiencia reciente en la ejecución de proyectos financiados por el </w:t>
      </w:r>
      <w:proofErr w:type="spellStart"/>
      <w:r w:rsidRPr="004401CA">
        <w:rPr>
          <w:rFonts w:asciiTheme="minorHAnsi" w:eastAsiaTheme="minorEastAsia" w:hAnsiTheme="minorHAnsi"/>
          <w:sz w:val="22"/>
          <w:szCs w:val="22"/>
        </w:rPr>
        <w:t>FCTeI</w:t>
      </w:r>
      <w:proofErr w:type="spellEnd"/>
      <w:r w:rsidRPr="004401CA">
        <w:rPr>
          <w:rFonts w:asciiTheme="minorHAnsi" w:eastAsiaTheme="minorEastAsia" w:hAnsiTheme="minorHAnsi"/>
          <w:sz w:val="22"/>
          <w:szCs w:val="22"/>
        </w:rPr>
        <w:t xml:space="preserve"> hace suponer que existirán grandes diferencias entre Departamentos en la ejecución estos proyectos (</w:t>
      </w:r>
      <w:proofErr w:type="spellStart"/>
      <w:r w:rsidRPr="004401CA">
        <w:rPr>
          <w:rFonts w:asciiTheme="minorHAnsi" w:eastAsiaTheme="minorEastAsia" w:hAnsiTheme="minorHAnsi"/>
          <w:sz w:val="22"/>
          <w:szCs w:val="22"/>
        </w:rPr>
        <w:t>Iizuka</w:t>
      </w:r>
      <w:proofErr w:type="spellEnd"/>
      <w:r w:rsidRPr="004401CA">
        <w:rPr>
          <w:rFonts w:asciiTheme="minorHAnsi" w:eastAsiaTheme="minorEastAsia" w:hAnsiTheme="minorHAnsi"/>
          <w:sz w:val="22"/>
          <w:szCs w:val="22"/>
        </w:rPr>
        <w:t>, Vargas, y Baumann, 2017)</w:t>
      </w:r>
      <w:r>
        <w:rPr>
          <w:rFonts w:asciiTheme="minorHAnsi" w:eastAsiaTheme="minorEastAsia" w:hAnsiTheme="minorHAnsi"/>
          <w:sz w:val="22"/>
          <w:szCs w:val="22"/>
        </w:rPr>
        <w:t xml:space="preserve">. Estas diferencias se traducirán en disparidades en el </w:t>
      </w:r>
      <w:r w:rsidRPr="004401CA">
        <w:rPr>
          <w:rFonts w:asciiTheme="minorHAnsi" w:eastAsiaTheme="minorEastAsia" w:hAnsiTheme="minorHAnsi"/>
          <w:sz w:val="22"/>
          <w:szCs w:val="22"/>
        </w:rPr>
        <w:t>grado de éxito</w:t>
      </w:r>
      <w:r>
        <w:rPr>
          <w:rFonts w:asciiTheme="minorHAnsi" w:eastAsiaTheme="minorEastAsia" w:hAnsiTheme="minorHAnsi"/>
          <w:sz w:val="22"/>
          <w:szCs w:val="22"/>
        </w:rPr>
        <w:t xml:space="preserve"> y sostenibilidad de cada iniciativa</w:t>
      </w:r>
      <w:r w:rsidRPr="004401CA">
        <w:rPr>
          <w:rFonts w:asciiTheme="minorHAnsi" w:eastAsiaTheme="minorEastAsia" w:hAnsiTheme="minorHAnsi"/>
          <w:sz w:val="22"/>
          <w:szCs w:val="22"/>
        </w:rPr>
        <w:t xml:space="preserve">. </w:t>
      </w:r>
    </w:p>
    <w:p w14:paraId="59BFA41E" w14:textId="77777777" w:rsidR="00041BDB" w:rsidRDefault="00DB7BC1" w:rsidP="00041BDB">
      <w:pPr>
        <w:pStyle w:val="ListParagraph"/>
        <w:numPr>
          <w:ilvl w:val="1"/>
          <w:numId w:val="5"/>
        </w:numPr>
        <w:spacing w:after="120"/>
        <w:contextualSpacing w:val="0"/>
        <w:jc w:val="both"/>
        <w:rPr>
          <w:rFonts w:asciiTheme="minorHAnsi" w:eastAsiaTheme="minorEastAsia" w:hAnsiTheme="minorHAnsi"/>
          <w:sz w:val="22"/>
          <w:szCs w:val="22"/>
        </w:rPr>
      </w:pPr>
      <w:r>
        <w:rPr>
          <w:rFonts w:asciiTheme="minorHAnsi" w:eastAsiaTheme="minorEastAsia" w:hAnsiTheme="minorHAnsi"/>
          <w:sz w:val="22"/>
          <w:szCs w:val="22"/>
        </w:rPr>
        <w:t>E</w:t>
      </w:r>
      <w:r w:rsidRPr="00571870">
        <w:rPr>
          <w:rFonts w:asciiTheme="minorHAnsi" w:eastAsiaTheme="minorEastAsia" w:hAnsiTheme="minorHAnsi"/>
          <w:sz w:val="22"/>
          <w:szCs w:val="22"/>
        </w:rPr>
        <w:t xml:space="preserve">s fundamental apoyar las capacidades de ejecución e innovación de los territorios, especialmente aquellos con menores capacidades relativas, y así optimizar el impacto de los recursos destinados al fortalecimiento </w:t>
      </w:r>
      <w:r>
        <w:rPr>
          <w:rFonts w:asciiTheme="minorHAnsi" w:eastAsiaTheme="minorEastAsia" w:hAnsiTheme="minorHAnsi"/>
          <w:sz w:val="22"/>
          <w:szCs w:val="22"/>
        </w:rPr>
        <w:t xml:space="preserve">de los </w:t>
      </w:r>
      <w:r w:rsidRPr="00571870">
        <w:rPr>
          <w:rFonts w:asciiTheme="minorHAnsi" w:eastAsiaTheme="minorEastAsia" w:hAnsiTheme="minorHAnsi"/>
          <w:sz w:val="22"/>
          <w:szCs w:val="22"/>
        </w:rPr>
        <w:t xml:space="preserve">LBM. </w:t>
      </w:r>
      <w:proofErr w:type="spellStart"/>
      <w:r w:rsidRPr="00571870">
        <w:rPr>
          <w:rFonts w:asciiTheme="minorHAnsi" w:eastAsiaTheme="minorEastAsia" w:hAnsiTheme="minorHAnsi"/>
          <w:sz w:val="22"/>
          <w:szCs w:val="22"/>
        </w:rPr>
        <w:t>MinCiencias</w:t>
      </w:r>
      <w:proofErr w:type="spellEnd"/>
      <w:r w:rsidRPr="00571870">
        <w:rPr>
          <w:rFonts w:asciiTheme="minorHAnsi" w:eastAsiaTheme="minorEastAsia" w:hAnsiTheme="minorHAnsi"/>
          <w:sz w:val="22"/>
          <w:szCs w:val="22"/>
        </w:rPr>
        <w:t xml:space="preserve">, en rol de coordinador de la infraestructura científica disponible, puede facilitar las acciones de corto </w:t>
      </w:r>
      <w:r w:rsidRPr="00571870">
        <w:rPr>
          <w:rFonts w:asciiTheme="minorHAnsi" w:eastAsiaTheme="minorEastAsia" w:hAnsiTheme="minorHAnsi"/>
          <w:sz w:val="22"/>
          <w:szCs w:val="22"/>
        </w:rPr>
        <w:lastRenderedPageBreak/>
        <w:t xml:space="preserve">plazo y mediano plazo que faciliten la respuesta a la pandemia, y mejoren las condiciones territoriales para enfrentar nuevas amenazas. </w:t>
      </w:r>
    </w:p>
    <w:p w14:paraId="0133667B" w14:textId="77777777" w:rsidR="00E54B84" w:rsidRDefault="00E54B84" w:rsidP="00E54B84">
      <w:pPr>
        <w:pStyle w:val="ListParagraph"/>
        <w:spacing w:after="120"/>
        <w:ind w:left="360"/>
        <w:contextualSpacing w:val="0"/>
        <w:jc w:val="both"/>
        <w:rPr>
          <w:rFonts w:asciiTheme="minorHAnsi" w:eastAsiaTheme="minorEastAsia" w:hAnsiTheme="minorHAnsi"/>
          <w:sz w:val="22"/>
          <w:szCs w:val="22"/>
        </w:rPr>
      </w:pPr>
    </w:p>
    <w:p w14:paraId="5DEC055D" w14:textId="4E1159EA" w:rsidR="00041BDB" w:rsidRPr="00041BDB" w:rsidRDefault="00041BDB" w:rsidP="00041BDB">
      <w:pPr>
        <w:pStyle w:val="ListParagraph"/>
        <w:numPr>
          <w:ilvl w:val="0"/>
          <w:numId w:val="5"/>
        </w:numPr>
        <w:spacing w:after="120"/>
        <w:contextualSpacing w:val="0"/>
        <w:jc w:val="both"/>
        <w:rPr>
          <w:rFonts w:asciiTheme="minorHAnsi" w:eastAsiaTheme="minorEastAsia" w:hAnsiTheme="minorHAnsi"/>
          <w:sz w:val="22"/>
          <w:szCs w:val="22"/>
        </w:rPr>
      </w:pPr>
      <w:r>
        <w:rPr>
          <w:rFonts w:asciiTheme="minorHAnsi" w:eastAsiaTheme="minorHAnsi" w:hAnsiTheme="minorHAnsi"/>
          <w:b/>
          <w:sz w:val="22"/>
          <w:u w:val="single"/>
        </w:rPr>
        <w:t>Objetivo</w:t>
      </w:r>
    </w:p>
    <w:p w14:paraId="4296A0EB" w14:textId="2313E57C" w:rsidR="00041BDB" w:rsidRDefault="00041BDB" w:rsidP="00041BDB">
      <w:pPr>
        <w:ind w:left="360"/>
        <w:contextualSpacing/>
        <w:rPr>
          <w:rFonts w:asciiTheme="minorHAnsi" w:eastAsiaTheme="minorHAnsi" w:hAnsiTheme="minorHAnsi"/>
          <w:b/>
          <w:sz w:val="22"/>
          <w:u w:val="single"/>
        </w:rPr>
      </w:pPr>
    </w:p>
    <w:p w14:paraId="27A832EF" w14:textId="0CF92BC0" w:rsidR="00041BDB" w:rsidRDefault="00041BDB" w:rsidP="00041BDB">
      <w:pPr>
        <w:numPr>
          <w:ilvl w:val="1"/>
          <w:numId w:val="5"/>
        </w:numPr>
        <w:autoSpaceDE/>
        <w:autoSpaceDN/>
        <w:adjustRightInd/>
        <w:contextualSpacing/>
        <w:jc w:val="both"/>
        <w:rPr>
          <w:rFonts w:asciiTheme="minorHAnsi" w:hAnsiTheme="minorHAnsi"/>
          <w:sz w:val="22"/>
          <w:szCs w:val="22"/>
        </w:rPr>
      </w:pPr>
      <w:r w:rsidRPr="00BD573E">
        <w:rPr>
          <w:rFonts w:asciiTheme="minorHAnsi" w:hAnsiTheme="minorHAnsi"/>
          <w:sz w:val="22"/>
          <w:szCs w:val="22"/>
        </w:rPr>
        <w:t xml:space="preserve">El objetivo general de esta consultoría es </w:t>
      </w:r>
      <w:r>
        <w:rPr>
          <w:rFonts w:asciiTheme="minorHAnsi" w:hAnsiTheme="minorHAnsi"/>
          <w:sz w:val="22"/>
          <w:szCs w:val="22"/>
        </w:rPr>
        <w:t>capacitar a cinco LBM de Colombia en temas administrativos y técnicos, y elaborar planes de sostenibilidad para cada uno de ellos</w:t>
      </w:r>
    </w:p>
    <w:p w14:paraId="4E1025A3" w14:textId="77777777" w:rsidR="001E457E" w:rsidRDefault="001E457E" w:rsidP="001E457E">
      <w:pPr>
        <w:autoSpaceDE/>
        <w:autoSpaceDN/>
        <w:adjustRightInd/>
        <w:ind w:left="360"/>
        <w:contextualSpacing/>
        <w:jc w:val="both"/>
        <w:rPr>
          <w:rFonts w:asciiTheme="minorHAnsi" w:hAnsiTheme="minorHAnsi"/>
          <w:sz w:val="22"/>
          <w:szCs w:val="22"/>
        </w:rPr>
      </w:pPr>
    </w:p>
    <w:p w14:paraId="64B57253" w14:textId="55D40E95" w:rsidR="00B307CE" w:rsidRDefault="00B307CE" w:rsidP="001E457E">
      <w:pPr>
        <w:pStyle w:val="ListParagraph"/>
        <w:numPr>
          <w:ilvl w:val="0"/>
          <w:numId w:val="5"/>
        </w:numPr>
        <w:jc w:val="both"/>
        <w:rPr>
          <w:rFonts w:asciiTheme="minorHAnsi" w:eastAsiaTheme="minorHAnsi" w:hAnsiTheme="minorHAnsi"/>
          <w:b/>
          <w:sz w:val="22"/>
          <w:u w:val="single"/>
        </w:rPr>
      </w:pPr>
      <w:r w:rsidRPr="00B307CE">
        <w:rPr>
          <w:rFonts w:asciiTheme="minorHAnsi" w:eastAsiaTheme="minorHAnsi" w:hAnsiTheme="minorHAnsi"/>
          <w:b/>
          <w:sz w:val="22"/>
          <w:u w:val="single"/>
        </w:rPr>
        <w:t>Alcance</w:t>
      </w:r>
    </w:p>
    <w:p w14:paraId="3556E394" w14:textId="6A796602" w:rsidR="00B360D0" w:rsidRPr="00B360D0" w:rsidRDefault="00B360D0" w:rsidP="00B360D0">
      <w:pPr>
        <w:pStyle w:val="ListParagraph"/>
        <w:ind w:left="360"/>
        <w:jc w:val="both"/>
        <w:rPr>
          <w:rFonts w:asciiTheme="minorHAnsi" w:eastAsiaTheme="minorEastAsia" w:hAnsiTheme="minorHAnsi"/>
          <w:sz w:val="22"/>
          <w:szCs w:val="22"/>
          <w:lang w:val="es-CL"/>
        </w:rPr>
      </w:pPr>
      <w:r w:rsidRPr="00B360D0">
        <w:rPr>
          <w:rFonts w:asciiTheme="minorHAnsi" w:eastAsiaTheme="minorEastAsia" w:hAnsiTheme="minorHAnsi"/>
          <w:sz w:val="22"/>
          <w:szCs w:val="22"/>
          <w:lang w:val="es-CL"/>
        </w:rPr>
        <w:t xml:space="preserve">Los servicios contratados se enfocarán en cinco laboratorios previamente identificados por el </w:t>
      </w:r>
      <w:proofErr w:type="spellStart"/>
      <w:r w:rsidRPr="00B360D0">
        <w:rPr>
          <w:rFonts w:asciiTheme="minorHAnsi" w:eastAsiaTheme="minorEastAsia" w:hAnsiTheme="minorHAnsi"/>
          <w:sz w:val="22"/>
          <w:szCs w:val="22"/>
          <w:lang w:val="es-CL"/>
        </w:rPr>
        <w:t>MinCiencias</w:t>
      </w:r>
      <w:proofErr w:type="spellEnd"/>
      <w:r w:rsidRPr="00B360D0">
        <w:rPr>
          <w:rFonts w:asciiTheme="minorHAnsi" w:eastAsiaTheme="minorEastAsia" w:hAnsiTheme="minorHAnsi"/>
          <w:sz w:val="22"/>
          <w:szCs w:val="22"/>
          <w:lang w:val="es-CL"/>
        </w:rPr>
        <w:t xml:space="preserve"> ubicados en los Departamentos de Boyacá, Caquetá, Córdoba, Tolima, y</w:t>
      </w:r>
      <w:r w:rsidR="00E54B84">
        <w:rPr>
          <w:rFonts w:asciiTheme="minorHAnsi" w:eastAsiaTheme="minorEastAsia" w:hAnsiTheme="minorHAnsi"/>
          <w:sz w:val="22"/>
          <w:szCs w:val="22"/>
          <w:lang w:val="es-CL"/>
        </w:rPr>
        <w:t xml:space="preserve"> </w:t>
      </w:r>
      <w:r w:rsidRPr="00B360D0">
        <w:rPr>
          <w:rFonts w:asciiTheme="minorHAnsi" w:eastAsiaTheme="minorEastAsia" w:hAnsiTheme="minorHAnsi"/>
          <w:sz w:val="22"/>
          <w:szCs w:val="22"/>
          <w:lang w:val="es-CL"/>
        </w:rPr>
        <w:t>Valle del Cauca o La Guajira (a definir), respectivamente.</w:t>
      </w:r>
    </w:p>
    <w:p w14:paraId="4340561A" w14:textId="77777777" w:rsidR="00B307CE" w:rsidRPr="00B360D0" w:rsidRDefault="00B307CE" w:rsidP="00B307CE">
      <w:pPr>
        <w:pStyle w:val="ListParagraph"/>
        <w:ind w:left="360"/>
        <w:jc w:val="both"/>
        <w:rPr>
          <w:rFonts w:asciiTheme="minorHAnsi" w:eastAsiaTheme="minorHAnsi" w:hAnsiTheme="minorHAnsi"/>
          <w:b/>
          <w:sz w:val="22"/>
          <w:u w:val="single"/>
          <w:lang w:val="es-CL"/>
        </w:rPr>
      </w:pPr>
    </w:p>
    <w:p w14:paraId="59D707FE" w14:textId="6CE9E9A6" w:rsidR="001E457E" w:rsidRPr="00B307CE" w:rsidRDefault="001E457E" w:rsidP="001E457E">
      <w:pPr>
        <w:pStyle w:val="ListParagraph"/>
        <w:numPr>
          <w:ilvl w:val="0"/>
          <w:numId w:val="5"/>
        </w:numPr>
        <w:jc w:val="both"/>
        <w:rPr>
          <w:rFonts w:asciiTheme="minorHAnsi" w:eastAsiaTheme="minorEastAsia" w:hAnsiTheme="minorHAnsi"/>
          <w:sz w:val="22"/>
          <w:szCs w:val="22"/>
        </w:rPr>
      </w:pPr>
      <w:r>
        <w:rPr>
          <w:rFonts w:asciiTheme="minorHAnsi" w:eastAsiaTheme="minorHAnsi" w:hAnsiTheme="minorHAnsi"/>
          <w:b/>
          <w:sz w:val="22"/>
          <w:u w:val="single"/>
        </w:rPr>
        <w:t>Actividades</w:t>
      </w:r>
      <w:r w:rsidR="00B307CE">
        <w:rPr>
          <w:rFonts w:asciiTheme="minorHAnsi" w:eastAsiaTheme="minorHAnsi" w:hAnsiTheme="minorHAnsi"/>
          <w:b/>
          <w:sz w:val="22"/>
          <w:u w:val="single"/>
        </w:rPr>
        <w:t xml:space="preserve"> clave</w:t>
      </w:r>
    </w:p>
    <w:p w14:paraId="12F6111E" w14:textId="6850D5F3" w:rsidR="00B307CE" w:rsidRPr="00B360D0" w:rsidRDefault="00B307CE" w:rsidP="00B360D0">
      <w:pPr>
        <w:pStyle w:val="ListParagraph"/>
        <w:numPr>
          <w:ilvl w:val="1"/>
          <w:numId w:val="5"/>
        </w:numPr>
        <w:jc w:val="both"/>
        <w:rPr>
          <w:rFonts w:asciiTheme="minorHAnsi" w:eastAsiaTheme="minorEastAsia" w:hAnsiTheme="minorHAnsi"/>
          <w:sz w:val="22"/>
          <w:szCs w:val="22"/>
        </w:rPr>
      </w:pPr>
      <w:r w:rsidRPr="00B360D0">
        <w:rPr>
          <w:rFonts w:asciiTheme="minorHAnsi" w:eastAsiaTheme="minorEastAsia" w:hAnsiTheme="minorHAnsi"/>
          <w:sz w:val="22"/>
          <w:szCs w:val="22"/>
        </w:rPr>
        <w:t>La firma seleccionada deberá realizar al menos las siguientes actividades:</w:t>
      </w:r>
    </w:p>
    <w:p w14:paraId="04FB5989" w14:textId="77777777" w:rsidR="00B307CE" w:rsidRPr="00B94277" w:rsidRDefault="00B307CE" w:rsidP="00B307CE">
      <w:pPr>
        <w:pStyle w:val="ListParagraph"/>
        <w:widowControl w:val="0"/>
        <w:numPr>
          <w:ilvl w:val="0"/>
          <w:numId w:val="2"/>
        </w:numPr>
        <w:jc w:val="both"/>
        <w:rPr>
          <w:rFonts w:asciiTheme="minorHAnsi" w:eastAsiaTheme="minorEastAsia" w:hAnsiTheme="minorHAnsi"/>
          <w:sz w:val="22"/>
          <w:szCs w:val="22"/>
        </w:rPr>
      </w:pPr>
      <w:r>
        <w:rPr>
          <w:rFonts w:asciiTheme="minorHAnsi" w:eastAsiaTheme="minorEastAsia" w:hAnsiTheme="minorHAnsi"/>
          <w:sz w:val="22"/>
          <w:szCs w:val="22"/>
        </w:rPr>
        <w:t xml:space="preserve">Caracterización de recursos humanos, financieros y físicos de cada LBM seleccionado, con especial énfasis en el </w:t>
      </w:r>
      <w:r w:rsidRPr="00B94277">
        <w:rPr>
          <w:rFonts w:asciiTheme="minorHAnsi" w:eastAsiaTheme="minorEastAsia" w:hAnsiTheme="minorHAnsi"/>
          <w:sz w:val="22"/>
          <w:szCs w:val="22"/>
        </w:rPr>
        <w:t xml:space="preserve">proyecto financiado por el </w:t>
      </w:r>
      <w:proofErr w:type="spellStart"/>
      <w:r w:rsidRPr="00B94277">
        <w:rPr>
          <w:rFonts w:asciiTheme="minorHAnsi" w:eastAsiaTheme="minorEastAsia" w:hAnsiTheme="minorHAnsi"/>
          <w:sz w:val="22"/>
          <w:szCs w:val="22"/>
        </w:rPr>
        <w:t>FCTeI</w:t>
      </w:r>
      <w:proofErr w:type="spellEnd"/>
      <w:r w:rsidRPr="00B94277">
        <w:rPr>
          <w:rFonts w:asciiTheme="minorHAnsi" w:eastAsiaTheme="minorEastAsia" w:hAnsiTheme="minorHAnsi"/>
          <w:sz w:val="22"/>
          <w:szCs w:val="22"/>
        </w:rPr>
        <w:t>.</w:t>
      </w:r>
    </w:p>
    <w:p w14:paraId="39A681A3" w14:textId="77777777" w:rsidR="00B307CE" w:rsidRDefault="00B307CE" w:rsidP="00B307CE">
      <w:pPr>
        <w:pStyle w:val="ListParagraph"/>
        <w:widowControl w:val="0"/>
        <w:numPr>
          <w:ilvl w:val="0"/>
          <w:numId w:val="2"/>
        </w:numPr>
        <w:jc w:val="both"/>
        <w:rPr>
          <w:rFonts w:asciiTheme="minorHAnsi" w:eastAsiaTheme="minorEastAsia" w:hAnsiTheme="minorHAnsi"/>
          <w:sz w:val="22"/>
          <w:szCs w:val="22"/>
        </w:rPr>
      </w:pPr>
      <w:r>
        <w:rPr>
          <w:rFonts w:asciiTheme="minorHAnsi" w:eastAsiaTheme="minorEastAsia" w:hAnsiTheme="minorHAnsi"/>
          <w:sz w:val="22"/>
          <w:szCs w:val="22"/>
        </w:rPr>
        <w:t xml:space="preserve">Evaluar el proceso de compra y adquisiciones de equipamiento científico de cada LBM, especialmente en el proyecto financiado por el </w:t>
      </w:r>
      <w:proofErr w:type="spellStart"/>
      <w:r>
        <w:rPr>
          <w:rFonts w:asciiTheme="minorHAnsi" w:eastAsiaTheme="minorEastAsia" w:hAnsiTheme="minorHAnsi"/>
          <w:sz w:val="22"/>
          <w:szCs w:val="22"/>
        </w:rPr>
        <w:t>FCTeI</w:t>
      </w:r>
      <w:proofErr w:type="spellEnd"/>
      <w:r>
        <w:rPr>
          <w:rFonts w:asciiTheme="minorHAnsi" w:eastAsiaTheme="minorEastAsia" w:hAnsiTheme="minorHAnsi"/>
          <w:sz w:val="22"/>
          <w:szCs w:val="22"/>
        </w:rPr>
        <w:t>, y proponer alternativas de mejora.</w:t>
      </w:r>
    </w:p>
    <w:p w14:paraId="43C80BC7" w14:textId="77777777" w:rsidR="00B307CE" w:rsidRPr="00B94277" w:rsidRDefault="00B307CE" w:rsidP="00B307CE">
      <w:pPr>
        <w:pStyle w:val="ListParagraph"/>
        <w:widowControl w:val="0"/>
        <w:numPr>
          <w:ilvl w:val="0"/>
          <w:numId w:val="2"/>
        </w:numPr>
        <w:jc w:val="both"/>
        <w:rPr>
          <w:rFonts w:asciiTheme="minorHAnsi" w:eastAsiaTheme="minorEastAsia" w:hAnsiTheme="minorHAnsi"/>
          <w:sz w:val="22"/>
          <w:szCs w:val="22"/>
          <w:lang w:val="es-CL"/>
        </w:rPr>
      </w:pPr>
      <w:r>
        <w:rPr>
          <w:rFonts w:asciiTheme="minorHAnsi" w:eastAsiaTheme="minorEastAsia" w:hAnsiTheme="minorHAnsi"/>
          <w:sz w:val="22"/>
          <w:szCs w:val="22"/>
          <w:lang w:val="es-CL"/>
        </w:rPr>
        <w:t xml:space="preserve">Apoyar </w:t>
      </w:r>
      <w:r w:rsidRPr="00B94277">
        <w:rPr>
          <w:rFonts w:asciiTheme="minorHAnsi" w:eastAsiaTheme="minorEastAsia" w:hAnsiTheme="minorHAnsi"/>
          <w:sz w:val="22"/>
          <w:szCs w:val="22"/>
          <w:lang w:val="es-CL"/>
        </w:rPr>
        <w:t xml:space="preserve">el proceso de administración de </w:t>
      </w:r>
      <w:r>
        <w:rPr>
          <w:rFonts w:asciiTheme="minorHAnsi" w:eastAsiaTheme="minorEastAsia" w:hAnsiTheme="minorHAnsi"/>
          <w:sz w:val="22"/>
          <w:szCs w:val="22"/>
          <w:lang w:val="es-CL"/>
        </w:rPr>
        <w:t xml:space="preserve">los </w:t>
      </w:r>
      <w:r w:rsidRPr="00B94277">
        <w:rPr>
          <w:rFonts w:asciiTheme="minorHAnsi" w:eastAsiaTheme="minorEastAsia" w:hAnsiTheme="minorHAnsi"/>
          <w:sz w:val="22"/>
          <w:szCs w:val="22"/>
          <w:lang w:val="es-CL"/>
        </w:rPr>
        <w:t>proyecto</w:t>
      </w:r>
      <w:r>
        <w:rPr>
          <w:rFonts w:asciiTheme="minorHAnsi" w:eastAsiaTheme="minorEastAsia" w:hAnsiTheme="minorHAnsi"/>
          <w:sz w:val="22"/>
          <w:szCs w:val="22"/>
          <w:lang w:val="es-CL"/>
        </w:rPr>
        <w:t xml:space="preserve">s financiados por el </w:t>
      </w:r>
      <w:proofErr w:type="spellStart"/>
      <w:r>
        <w:rPr>
          <w:rFonts w:asciiTheme="minorHAnsi" w:eastAsiaTheme="minorEastAsia" w:hAnsiTheme="minorHAnsi"/>
          <w:sz w:val="22"/>
          <w:szCs w:val="22"/>
          <w:lang w:val="es-CL"/>
        </w:rPr>
        <w:t>FCTeI</w:t>
      </w:r>
      <w:proofErr w:type="spellEnd"/>
      <w:r w:rsidRPr="00B94277">
        <w:rPr>
          <w:rFonts w:asciiTheme="minorHAnsi" w:eastAsiaTheme="minorEastAsia" w:hAnsiTheme="minorHAnsi"/>
          <w:sz w:val="22"/>
          <w:szCs w:val="22"/>
          <w:lang w:val="es-CL"/>
        </w:rPr>
        <w:t xml:space="preserve">, </w:t>
      </w:r>
      <w:r>
        <w:rPr>
          <w:rFonts w:asciiTheme="minorHAnsi" w:eastAsiaTheme="minorEastAsia" w:hAnsiTheme="minorHAnsi"/>
          <w:sz w:val="22"/>
          <w:szCs w:val="22"/>
          <w:lang w:val="es-CL"/>
        </w:rPr>
        <w:t xml:space="preserve">y sus alcances técnicos (como </w:t>
      </w:r>
      <w:r w:rsidRPr="00B94277">
        <w:rPr>
          <w:rFonts w:asciiTheme="minorHAnsi" w:eastAsiaTheme="minorEastAsia" w:hAnsiTheme="minorHAnsi"/>
          <w:sz w:val="22"/>
          <w:szCs w:val="22"/>
          <w:lang w:val="es-CL"/>
        </w:rPr>
        <w:t>instalación y puesta en marcha del equipamiento adquirido</w:t>
      </w:r>
      <w:r>
        <w:rPr>
          <w:rFonts w:asciiTheme="minorHAnsi" w:eastAsiaTheme="minorEastAsia" w:hAnsiTheme="minorHAnsi"/>
          <w:sz w:val="22"/>
          <w:szCs w:val="22"/>
          <w:lang w:val="es-CL"/>
        </w:rPr>
        <w:t>)</w:t>
      </w:r>
      <w:r w:rsidRPr="00B94277">
        <w:rPr>
          <w:rFonts w:asciiTheme="minorHAnsi" w:eastAsiaTheme="minorEastAsia" w:hAnsiTheme="minorHAnsi"/>
          <w:sz w:val="22"/>
          <w:szCs w:val="22"/>
          <w:lang w:val="es-CL"/>
        </w:rPr>
        <w:t>.</w:t>
      </w:r>
    </w:p>
    <w:p w14:paraId="6C78A8A8" w14:textId="77777777" w:rsidR="00B307CE" w:rsidRPr="00F436F2" w:rsidRDefault="00B307CE" w:rsidP="00B307CE">
      <w:pPr>
        <w:pStyle w:val="ListParagraph"/>
        <w:widowControl w:val="0"/>
        <w:numPr>
          <w:ilvl w:val="0"/>
          <w:numId w:val="2"/>
        </w:numPr>
        <w:jc w:val="both"/>
        <w:rPr>
          <w:rFonts w:asciiTheme="minorHAnsi" w:eastAsiaTheme="minorEastAsia" w:hAnsiTheme="minorHAnsi"/>
          <w:sz w:val="22"/>
          <w:szCs w:val="22"/>
        </w:rPr>
      </w:pPr>
      <w:r>
        <w:rPr>
          <w:rFonts w:asciiTheme="minorHAnsi" w:eastAsiaTheme="minorEastAsia" w:hAnsiTheme="minorHAnsi"/>
          <w:sz w:val="22"/>
          <w:szCs w:val="22"/>
        </w:rPr>
        <w:t xml:space="preserve">Capacitar en </w:t>
      </w:r>
      <w:proofErr w:type="spellStart"/>
      <w:r>
        <w:rPr>
          <w:rFonts w:asciiTheme="minorHAnsi" w:eastAsiaTheme="minorEastAsia" w:hAnsiTheme="minorHAnsi"/>
          <w:sz w:val="22"/>
          <w:szCs w:val="22"/>
        </w:rPr>
        <w:t>biocontención</w:t>
      </w:r>
      <w:proofErr w:type="spellEnd"/>
      <w:r>
        <w:rPr>
          <w:rFonts w:asciiTheme="minorHAnsi" w:eastAsiaTheme="minorEastAsia" w:hAnsiTheme="minorHAnsi"/>
          <w:sz w:val="22"/>
          <w:szCs w:val="22"/>
        </w:rPr>
        <w:t xml:space="preserve"> y bioseguridad.</w:t>
      </w:r>
    </w:p>
    <w:p w14:paraId="6BEB2D4A" w14:textId="77777777" w:rsidR="00B307CE" w:rsidRDefault="00B307CE" w:rsidP="00B307CE">
      <w:pPr>
        <w:pStyle w:val="ListParagraph"/>
        <w:widowControl w:val="0"/>
        <w:numPr>
          <w:ilvl w:val="0"/>
          <w:numId w:val="2"/>
        </w:numPr>
        <w:jc w:val="both"/>
        <w:rPr>
          <w:rFonts w:asciiTheme="minorHAnsi" w:eastAsiaTheme="minorEastAsia" w:hAnsiTheme="minorHAnsi"/>
          <w:sz w:val="22"/>
          <w:szCs w:val="22"/>
          <w:lang w:val="es-CL"/>
        </w:rPr>
      </w:pPr>
      <w:r>
        <w:rPr>
          <w:rFonts w:asciiTheme="minorHAnsi" w:eastAsiaTheme="minorEastAsia" w:hAnsiTheme="minorHAnsi"/>
          <w:sz w:val="22"/>
          <w:szCs w:val="22"/>
          <w:lang w:val="es-CL"/>
        </w:rPr>
        <w:t>Evaluar recursos y capacidades para realizar secuenciación genética de muestras positivas de covid-19.</w:t>
      </w:r>
    </w:p>
    <w:p w14:paraId="38355E41" w14:textId="3E7C47A8" w:rsidR="00B307CE" w:rsidRPr="00B94277" w:rsidRDefault="00B307CE" w:rsidP="00B307CE">
      <w:pPr>
        <w:pStyle w:val="ListParagraph"/>
        <w:widowControl w:val="0"/>
        <w:numPr>
          <w:ilvl w:val="0"/>
          <w:numId w:val="2"/>
        </w:numPr>
        <w:jc w:val="both"/>
        <w:rPr>
          <w:rFonts w:asciiTheme="minorHAnsi" w:eastAsiaTheme="minorEastAsia" w:hAnsiTheme="minorHAnsi"/>
          <w:sz w:val="22"/>
          <w:szCs w:val="22"/>
          <w:lang w:val="es-CL"/>
        </w:rPr>
      </w:pPr>
      <w:r>
        <w:rPr>
          <w:rFonts w:asciiTheme="minorHAnsi" w:eastAsiaTheme="minorEastAsia" w:hAnsiTheme="minorHAnsi"/>
          <w:sz w:val="22"/>
          <w:szCs w:val="22"/>
          <w:lang w:val="es-CL"/>
        </w:rPr>
        <w:t xml:space="preserve">Capacitar en secuenciación a los LBM </w:t>
      </w:r>
      <w:r w:rsidR="00AC1078">
        <w:rPr>
          <w:rFonts w:asciiTheme="minorHAnsi" w:eastAsiaTheme="minorEastAsia" w:hAnsiTheme="minorHAnsi"/>
          <w:sz w:val="22"/>
          <w:szCs w:val="22"/>
          <w:lang w:val="es-CL"/>
        </w:rPr>
        <w:t>de acuerdo con</w:t>
      </w:r>
      <w:r>
        <w:rPr>
          <w:rFonts w:asciiTheme="minorHAnsi" w:eastAsiaTheme="minorEastAsia" w:hAnsiTheme="minorHAnsi"/>
          <w:sz w:val="22"/>
          <w:szCs w:val="22"/>
          <w:lang w:val="es-CL"/>
        </w:rPr>
        <w:t xml:space="preserve"> los resultados de la actividad d) </w:t>
      </w:r>
    </w:p>
    <w:p w14:paraId="726DAC84" w14:textId="77777777" w:rsidR="00B307CE" w:rsidRPr="000802B0" w:rsidRDefault="00B307CE" w:rsidP="00B307CE">
      <w:pPr>
        <w:pStyle w:val="ListParagraph"/>
        <w:widowControl w:val="0"/>
        <w:numPr>
          <w:ilvl w:val="0"/>
          <w:numId w:val="2"/>
        </w:numPr>
        <w:jc w:val="both"/>
        <w:rPr>
          <w:rFonts w:asciiTheme="minorHAnsi" w:eastAsiaTheme="minorEastAsia" w:hAnsiTheme="minorHAnsi"/>
          <w:sz w:val="22"/>
          <w:szCs w:val="22"/>
          <w:lang w:val="es-CL"/>
        </w:rPr>
      </w:pPr>
      <w:r>
        <w:rPr>
          <w:rFonts w:asciiTheme="minorHAnsi" w:eastAsiaTheme="minorEastAsia" w:hAnsiTheme="minorHAnsi"/>
          <w:sz w:val="22"/>
          <w:szCs w:val="22"/>
          <w:lang w:val="es-CL"/>
        </w:rPr>
        <w:t>Elaborar un plan de sostenibilidad para cada LBM, considerando al menos fuentes de financiamiento, áreas de investigación y actividades comerciales relevantes para el territorio en que opera cada LBM, y necesidades de recursos humanos.</w:t>
      </w:r>
    </w:p>
    <w:p w14:paraId="7C598FFE" w14:textId="77777777" w:rsidR="00B307CE" w:rsidRPr="00B307CE" w:rsidRDefault="00B307CE" w:rsidP="00B307CE">
      <w:pPr>
        <w:pStyle w:val="ListParagraph"/>
        <w:ind w:left="360"/>
        <w:jc w:val="both"/>
        <w:rPr>
          <w:rFonts w:asciiTheme="minorHAnsi" w:eastAsiaTheme="minorEastAsia" w:hAnsiTheme="minorHAnsi"/>
          <w:sz w:val="22"/>
          <w:szCs w:val="22"/>
          <w:lang w:val="es-CL"/>
        </w:rPr>
      </w:pPr>
    </w:p>
    <w:p w14:paraId="13212CC4" w14:textId="73A11C4E" w:rsidR="0054102C" w:rsidRPr="0054102C" w:rsidRDefault="0054102C" w:rsidP="00224294">
      <w:pPr>
        <w:pStyle w:val="ListParagraph"/>
        <w:spacing w:after="120"/>
        <w:ind w:left="360"/>
        <w:jc w:val="both"/>
        <w:rPr>
          <w:rFonts w:asciiTheme="minorHAnsi" w:eastAsiaTheme="minorEastAsia" w:hAnsiTheme="minorHAnsi"/>
          <w:sz w:val="22"/>
          <w:szCs w:val="22"/>
        </w:rPr>
      </w:pPr>
    </w:p>
    <w:p w14:paraId="745244AA" w14:textId="77777777" w:rsidR="0054102C" w:rsidRPr="003354B9" w:rsidRDefault="0054102C" w:rsidP="0054102C">
      <w:pPr>
        <w:pStyle w:val="ListParagraph"/>
        <w:rPr>
          <w:rFonts w:asciiTheme="minorHAnsi" w:hAnsiTheme="minorHAnsi" w:cstheme="minorBidi"/>
        </w:rPr>
      </w:pPr>
    </w:p>
    <w:sectPr w:rsidR="0054102C" w:rsidRPr="003354B9">
      <w:headerReference w:type="even" r:id="rId15"/>
      <w:headerReference w:type="default" r:id="rId16"/>
      <w:footerReference w:type="even" r:id="rId17"/>
      <w:footerReference w:type="default" r:id="rId18"/>
      <w:headerReference w:type="first" r:id="rId19"/>
      <w:footerReference w:type="first" r:id="rId20"/>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AB5A" w14:textId="77777777" w:rsidR="00B667F7" w:rsidRDefault="00B667F7">
      <w:r>
        <w:separator/>
      </w:r>
    </w:p>
  </w:endnote>
  <w:endnote w:type="continuationSeparator" w:id="0">
    <w:p w14:paraId="66B7EF32" w14:textId="77777777" w:rsidR="00B667F7" w:rsidRDefault="00B6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1183" w14:textId="77777777" w:rsidR="00B667F7" w:rsidRDefault="00B667F7">
      <w:r>
        <w:separator/>
      </w:r>
    </w:p>
  </w:footnote>
  <w:footnote w:type="continuationSeparator" w:id="0">
    <w:p w14:paraId="349AE39A" w14:textId="77777777" w:rsidR="00B667F7" w:rsidRDefault="00B6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2752"/>
    <w:multiLevelType w:val="multilevel"/>
    <w:tmpl w:val="7922A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7B53718"/>
    <w:multiLevelType w:val="hybridMultilevel"/>
    <w:tmpl w:val="6842397A"/>
    <w:lvl w:ilvl="0" w:tplc="244CFBB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4D1A31F9"/>
    <w:multiLevelType w:val="multilevel"/>
    <w:tmpl w:val="A348A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510F85"/>
    <w:multiLevelType w:val="hybridMultilevel"/>
    <w:tmpl w:val="F97CBA62"/>
    <w:lvl w:ilvl="0" w:tplc="A2F053C4">
      <w:start w:val="1"/>
      <w:numFmt w:val="decimal"/>
      <w:lvlText w:val="%1."/>
      <w:lvlJc w:val="left"/>
      <w:pPr>
        <w:ind w:left="720" w:hanging="360"/>
      </w:pPr>
      <w:rPr>
        <w:rFonts w:eastAsiaTheme="minorHAnsi" w:cs="Arial" w:hint="default"/>
        <w:b/>
        <w:color w:val="000000"/>
        <w:sz w:val="22"/>
        <w:u w:val="singl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NDQwszQwNzA1NDNR0lEKTi0uzszPAykwrAUA/aOXgywAAAA="/>
  </w:docVars>
  <w:rsids>
    <w:rsidRoot w:val="00A37CA7"/>
    <w:rsid w:val="0000345B"/>
    <w:rsid w:val="000116B1"/>
    <w:rsid w:val="00032422"/>
    <w:rsid w:val="0003493A"/>
    <w:rsid w:val="00040086"/>
    <w:rsid w:val="00041BDB"/>
    <w:rsid w:val="00050DB5"/>
    <w:rsid w:val="00081FE9"/>
    <w:rsid w:val="000A3D23"/>
    <w:rsid w:val="000B18D9"/>
    <w:rsid w:val="000C118D"/>
    <w:rsid w:val="000E0FF4"/>
    <w:rsid w:val="000F15C8"/>
    <w:rsid w:val="00153193"/>
    <w:rsid w:val="00157DA1"/>
    <w:rsid w:val="00187CFC"/>
    <w:rsid w:val="0019273B"/>
    <w:rsid w:val="001A07D7"/>
    <w:rsid w:val="001A1C97"/>
    <w:rsid w:val="001C1EA2"/>
    <w:rsid w:val="001E457E"/>
    <w:rsid w:val="001F2366"/>
    <w:rsid w:val="00201995"/>
    <w:rsid w:val="002040D2"/>
    <w:rsid w:val="002101FE"/>
    <w:rsid w:val="00224294"/>
    <w:rsid w:val="002F2C85"/>
    <w:rsid w:val="003354B9"/>
    <w:rsid w:val="003378BC"/>
    <w:rsid w:val="003423A2"/>
    <w:rsid w:val="003478D6"/>
    <w:rsid w:val="00360ACB"/>
    <w:rsid w:val="00373489"/>
    <w:rsid w:val="00374218"/>
    <w:rsid w:val="003800C7"/>
    <w:rsid w:val="003C1555"/>
    <w:rsid w:val="003F5CA1"/>
    <w:rsid w:val="004003E8"/>
    <w:rsid w:val="00423E38"/>
    <w:rsid w:val="00463054"/>
    <w:rsid w:val="004A1283"/>
    <w:rsid w:val="004A3654"/>
    <w:rsid w:val="004B64BA"/>
    <w:rsid w:val="004D51F3"/>
    <w:rsid w:val="004D5D21"/>
    <w:rsid w:val="00500C48"/>
    <w:rsid w:val="0051231A"/>
    <w:rsid w:val="0052634A"/>
    <w:rsid w:val="0054102C"/>
    <w:rsid w:val="00546C8D"/>
    <w:rsid w:val="00556C08"/>
    <w:rsid w:val="00567024"/>
    <w:rsid w:val="005673D5"/>
    <w:rsid w:val="0056772C"/>
    <w:rsid w:val="005B434A"/>
    <w:rsid w:val="005C497D"/>
    <w:rsid w:val="006071D7"/>
    <w:rsid w:val="00637714"/>
    <w:rsid w:val="006A6209"/>
    <w:rsid w:val="006C3B20"/>
    <w:rsid w:val="006F40BD"/>
    <w:rsid w:val="006F5568"/>
    <w:rsid w:val="007001EE"/>
    <w:rsid w:val="007270D9"/>
    <w:rsid w:val="00733149"/>
    <w:rsid w:val="0077676F"/>
    <w:rsid w:val="0078460F"/>
    <w:rsid w:val="007A0E8A"/>
    <w:rsid w:val="008171F3"/>
    <w:rsid w:val="008443C5"/>
    <w:rsid w:val="00891E3C"/>
    <w:rsid w:val="008B67FE"/>
    <w:rsid w:val="008C7908"/>
    <w:rsid w:val="00901303"/>
    <w:rsid w:val="0090355D"/>
    <w:rsid w:val="0090501E"/>
    <w:rsid w:val="009659B3"/>
    <w:rsid w:val="009D6D36"/>
    <w:rsid w:val="00A04AA3"/>
    <w:rsid w:val="00A15B62"/>
    <w:rsid w:val="00A37CA7"/>
    <w:rsid w:val="00A438EB"/>
    <w:rsid w:val="00A55B2B"/>
    <w:rsid w:val="00A838F0"/>
    <w:rsid w:val="00A83D94"/>
    <w:rsid w:val="00A90245"/>
    <w:rsid w:val="00A963A4"/>
    <w:rsid w:val="00AA1016"/>
    <w:rsid w:val="00AC1078"/>
    <w:rsid w:val="00AD6E3D"/>
    <w:rsid w:val="00AE7268"/>
    <w:rsid w:val="00AE790A"/>
    <w:rsid w:val="00B03208"/>
    <w:rsid w:val="00B17BF0"/>
    <w:rsid w:val="00B27293"/>
    <w:rsid w:val="00B307CE"/>
    <w:rsid w:val="00B360D0"/>
    <w:rsid w:val="00B667F7"/>
    <w:rsid w:val="00B747D9"/>
    <w:rsid w:val="00BC6083"/>
    <w:rsid w:val="00BD2CF0"/>
    <w:rsid w:val="00BD713B"/>
    <w:rsid w:val="00BF0B50"/>
    <w:rsid w:val="00BF5CD3"/>
    <w:rsid w:val="00C27587"/>
    <w:rsid w:val="00C42B39"/>
    <w:rsid w:val="00C439C0"/>
    <w:rsid w:val="00C90263"/>
    <w:rsid w:val="00C94EA8"/>
    <w:rsid w:val="00CA7C9E"/>
    <w:rsid w:val="00CC0381"/>
    <w:rsid w:val="00CC1AD9"/>
    <w:rsid w:val="00CD2A27"/>
    <w:rsid w:val="00CD36BB"/>
    <w:rsid w:val="00CD4904"/>
    <w:rsid w:val="00CE0491"/>
    <w:rsid w:val="00CE3285"/>
    <w:rsid w:val="00D146F7"/>
    <w:rsid w:val="00D5371B"/>
    <w:rsid w:val="00D761FB"/>
    <w:rsid w:val="00D9080F"/>
    <w:rsid w:val="00DB7BC1"/>
    <w:rsid w:val="00DE327F"/>
    <w:rsid w:val="00E17D41"/>
    <w:rsid w:val="00E277C5"/>
    <w:rsid w:val="00E54B84"/>
    <w:rsid w:val="00E771C5"/>
    <w:rsid w:val="00E82ED1"/>
    <w:rsid w:val="00ED4D33"/>
    <w:rsid w:val="00EE42DB"/>
    <w:rsid w:val="00F16EBA"/>
    <w:rsid w:val="00F45D9C"/>
    <w:rsid w:val="00F74266"/>
    <w:rsid w:val="00F75225"/>
    <w:rsid w:val="00FC1D89"/>
    <w:rsid w:val="00FE2F3A"/>
    <w:rsid w:val="00FF2A82"/>
    <w:rsid w:val="00FF54DD"/>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96"/>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basedOn w:val="Normal"/>
    <w:link w:val="ListParagraphChar"/>
    <w:uiPriority w:val="34"/>
    <w:qFormat/>
    <w:rsid w:val="003C1555"/>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link w:val="ListParagraph"/>
    <w:uiPriority w:val="34"/>
    <w:locked/>
    <w:rsid w:val="003C1555"/>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18028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eo-procurement.iadb.org/home" TargetMode="External"/><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http://www.iadb.org/document.cfm?id=38988613" TargetMode="External"/><Relationship Id="rId22" Type="http://schemas.openxmlformats.org/officeDocument/2006/relationships/glossaryDocument" Target="glossary/document.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2F8CAAE2E43F7866B45BBBA1DA664"/>
        <w:category>
          <w:name w:val="General"/>
          <w:gallery w:val="placeholder"/>
        </w:category>
        <w:types>
          <w:type w:val="bbPlcHdr"/>
        </w:types>
        <w:behaviors>
          <w:behavior w:val="content"/>
        </w:behaviors>
        <w:guid w:val="{CF693462-4EE9-4D17-BB63-2BFEA3E9510D}"/>
      </w:docPartPr>
      <w:docPartBody>
        <w:p w:rsidR="001E569E" w:rsidRDefault="009E4B53" w:rsidP="009E4B53">
          <w:pPr>
            <w:pStyle w:val="6E92F8CAAE2E43F7866B45BBBA1DA664"/>
          </w:pPr>
          <w:r w:rsidRPr="00A80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53"/>
    <w:rsid w:val="001E569E"/>
    <w:rsid w:val="005F3F1D"/>
    <w:rsid w:val="009E4B53"/>
    <w:rsid w:val="00CB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B53"/>
    <w:rPr>
      <w:color w:val="808080"/>
    </w:rPr>
  </w:style>
  <w:style w:type="paragraph" w:customStyle="1" w:styleId="6E92F8CAAE2E43F7866B45BBBA1DA664">
    <w:name w:val="6E92F8CAAE2E43F7866B45BBBA1DA664"/>
    <w:rsid w:val="009E4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B9D1C86BFBA2C478942E453E8340F32" ma:contentTypeVersion="3830" ma:contentTypeDescription="A content type to manage public (operations) IDB documents" ma:contentTypeScope="" ma:versionID="09954bdc547a9184a8a74b24769b6b3d">
  <xsd:schema xmlns:xsd="http://www.w3.org/2001/XMLSchema" xmlns:xs="http://www.w3.org/2001/XMLSchema" xmlns:p="http://schemas.microsoft.com/office/2006/metadata/properties" xmlns:ns2="cdc7663a-08f0-4737-9e8c-148ce897a09c" targetNamespace="http://schemas.microsoft.com/office/2006/metadata/properties" ma:root="true" ma:fieldsID="8b3a44c0d85078a982e0ddf9b80591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T159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ATN/OC-18239-CO</Approval_x0020_Number>
    <Phase xmlns="cdc7663a-08f0-4737-9e8c-148ce897a09c">PHASE_IMPLEMENTATION</Phase>
    <Document_x0020_Author xmlns="cdc7663a-08f0-4737-9e8c-148ce897a09c">Velasquez Nano,Briana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STI POLICY ＆ INSTITUTIONS</TermName>
          <TermId xmlns="http://schemas.microsoft.com/office/infopath/2007/PartnerControls">cd7181a5-1672-417a-9820-de106a5c5933</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INS</TermName>
          <TermId xmlns="http://schemas.microsoft.com/office/infopath/2007/PartnerControls">e59f52b4-6a5d-4c44-8c43-084396cc07ba</TermId>
        </TermInfo>
      </Terms>
    </g511464f9e53401d84b16fa9b379a574>
    <Related_x0020_SisCor_x0020_Number xmlns="cdc7663a-08f0-4737-9e8c-148ce897a09c" xsi:nil="true"/>
    <TaxCatchAll xmlns="cdc7663a-08f0-4737-9e8c-148ce897a09c">
      <Value>153</Value>
      <Value>152</Value>
      <Value>32</Value>
      <Value>9</Value>
      <Value>154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CO-T1591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Extracted_x0020_Keywords xmlns="cdc7663a-08f0-4737-9e8c-148ce897a09c">
      <Value>secuenciación genética</Value>
      <Value>biología molecular</Value>
      <Value>equipamiento científico</Value>
      <Value>recursos humanos, financieros</Value>
      <Value>Tecnología</Value>
      <Value>Caracterización</Value>
      <Value>administración</Value>
      <Value>instalación</Value>
      <Value>biocontención</Value>
      <Value>investigación</Value>
      <Value>ejecución</Value>
      <Value>técnicos</Value>
      <Value>siguientes actividades</Value>
      <Value>físicos</Value>
      <Value>especial énfasis</Value>
      <Value>actividades comerciales</Value>
      <Value>cinco laboratorios</Value>
      <Value>financiamiento</Value>
      <Value>Fondo</Value>
      <Value>FCTeI</Value>
      <Value>temas</Value>
      <Value>administrativos</Value>
      <Value>planes</Value>
      <Value>sostenibilidad</Value>
      <Value>compra</Value>
    </Extracted_x0020_Keywords>
    <_dlc_DocId xmlns="cdc7663a-08f0-4737-9e8c-148ce897a09c">EZSHARE-1167043388-24</_dlc_DocId>
    <_dlc_DocIdUrl xmlns="cdc7663a-08f0-4737-9e8c-148ce897a09c">
      <Url>https://idbg.sharepoint.com/teams/EZ-CO-TCP/CO-T1591/_layouts/15/DocIdRedir.aspx?ID=EZSHARE-1167043388-24</Url>
      <Description>EZSHARE-1167043388-24</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95FC634-D7CF-4386-A557-F0F8EB7A703F}"/>
</file>

<file path=customXml/itemProps2.xml><?xml version="1.0" encoding="utf-8"?>
<ds:datastoreItem xmlns:ds="http://schemas.openxmlformats.org/officeDocument/2006/customXml" ds:itemID="{527397D0-1643-492F-9748-AB50E2BA8EA6}"/>
</file>

<file path=customXml/itemProps3.xml><?xml version="1.0" encoding="utf-8"?>
<ds:datastoreItem xmlns:ds="http://schemas.openxmlformats.org/officeDocument/2006/customXml" ds:itemID="{C4B86063-CFF9-4466-9B79-E75D94DD99B3}"/>
</file>

<file path=customXml/itemProps4.xml><?xml version="1.0" encoding="utf-8"?>
<ds:datastoreItem xmlns:ds="http://schemas.openxmlformats.org/officeDocument/2006/customXml" ds:itemID="{6184A438-7289-4017-899B-95D146869708}"/>
</file>

<file path=customXml/itemProps5.xml><?xml version="1.0" encoding="utf-8"?>
<ds:datastoreItem xmlns:ds="http://schemas.openxmlformats.org/officeDocument/2006/customXml" ds:itemID="{54507EC8-BBCD-4964-9CC9-F2BAD2017F12}"/>
</file>

<file path=customXml/itemProps6.xml><?xml version="1.0" encoding="utf-8"?>
<ds:datastoreItem xmlns:ds="http://schemas.openxmlformats.org/officeDocument/2006/customXml" ds:itemID="{CC5C2A21-07DF-4D28-9EC2-D6177C32804F}"/>
</file>

<file path=docProps/app.xml><?xml version="1.0" encoding="utf-8"?>
<Properties xmlns="http://schemas.openxmlformats.org/officeDocument/2006/extended-properties" xmlns:vt="http://schemas.openxmlformats.org/officeDocument/2006/docPropsVTypes">
  <Template>Normal</Template>
  <TotalTime>8</TotalTime>
  <Pages>3</Pages>
  <Words>1317</Words>
  <Characters>7507</Characters>
  <Application>Microsoft Office Word</Application>
  <DocSecurity>0</DocSecurity>
  <Lines>62</Lines>
  <Paragraphs>17</Paragraphs>
  <ScaleCrop>false</ScaleCrop>
  <Company>Inter-American Development Bank</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Velasquez Nano, Briana Alexandra</cp:lastModifiedBy>
  <cp:revision>11</cp:revision>
  <cp:lastPrinted>2015-01-20T22:56:00Z</cp:lastPrinted>
  <dcterms:created xsi:type="dcterms:W3CDTF">2022-02-01T19:15:00Z</dcterms:created>
  <dcterms:modified xsi:type="dcterms:W3CDTF">2022-02-01T19:42:00Z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32;#Colombia|c7d386d6-75f3-4fc0-bde8-e021ccd68f5c</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9;#Goods and Services|5bfebf1b-9f1f-4411-b1dd-4c19b807b799</vt:lpwstr>
  </property>
  <property fmtid="{D5CDD505-2E9C-101B-9397-08002B2CF9AE}" pid="10" name="Sector_x0020_IDB">
    <vt:lpwstr/>
  </property>
  <property fmtid="{D5CDD505-2E9C-101B-9397-08002B2CF9AE}" pid="11" name="Sub-Sector">
    <vt:lpwstr>153;#STI POLICY ＆ INSTITUTIONS|cd7181a5-1672-417a-9820-de106a5c5933</vt:lpwstr>
  </property>
  <property fmtid="{D5CDD505-2E9C-101B-9397-08002B2CF9AE}" pid="13" name="Fund IDB">
    <vt:lpwstr>154;#INS|e59f52b4-6a5d-4c44-8c43-084396cc07ba</vt:lpwstr>
  </property>
  <property fmtid="{D5CDD505-2E9C-101B-9397-08002B2CF9AE}" pid="14" name="Sector IDB">
    <vt:lpwstr>152;#SCIENCE AND TECHNOLOGY|0cc5734e-64eb-4bef-9520-748f3938df0e</vt:lpwstr>
  </property>
  <property fmtid="{D5CDD505-2E9C-101B-9397-08002B2CF9AE}" pid="15" name="_dlc_DocIdItemGuid">
    <vt:lpwstr>008f0ece-0a53-471b-92eb-6d899940fae1</vt:lpwstr>
  </property>
  <property fmtid="{D5CDD505-2E9C-101B-9397-08002B2CF9AE}" pid="18" name="ContentTypeId">
    <vt:lpwstr>0x0101001A458A224826124E8B45B1D613300CFC008B9D1C86BFBA2C478942E453E8340F32</vt:lpwstr>
  </property>
  <property fmtid="{D5CDD505-2E9C-101B-9397-08002B2CF9AE}" pid="19" name="Series Operations IDB">
    <vt:lpwstr/>
  </property>
</Properties>
</file>