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5A1D5527" w:rsidR="00D761FB" w:rsidRPr="00A83D94"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n-US"/>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427E340D">
        <w:rPr>
          <w:rFonts w:asciiTheme="minorHAnsi" w:hAnsiTheme="minorHAnsi"/>
          <w:lang w:val="en-US"/>
        </w:rPr>
        <w:t xml:space="preserve">                </w:t>
      </w:r>
    </w:p>
    <w:p w14:paraId="7BC714B6" w14:textId="30CB4A30" w:rsidR="00D761FB" w:rsidRPr="00A438E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n-US"/>
        </w:rPr>
      </w:pPr>
      <w:r w:rsidRPr="00A438EB">
        <w:rPr>
          <w:rFonts w:asciiTheme="minorHAnsi" w:eastAsiaTheme="minorEastAsia" w:hAnsiTheme="minorHAnsi" w:cstheme="minorBidi"/>
          <w:smallCaps w:val="0"/>
          <w:sz w:val="28"/>
          <w:szCs w:val="28"/>
          <w:u w:val="single"/>
          <w:lang w:val="en-US"/>
        </w:rPr>
        <w:t xml:space="preserve">SOLICITUD DE </w:t>
      </w:r>
      <w:r w:rsidR="00E82ED1" w:rsidRPr="00A438EB">
        <w:rPr>
          <w:rFonts w:asciiTheme="minorHAnsi" w:eastAsiaTheme="minorEastAsia" w:hAnsiTheme="minorHAnsi" w:cstheme="minorBidi"/>
          <w:smallCaps w:val="0"/>
          <w:sz w:val="28"/>
          <w:szCs w:val="28"/>
          <w:u w:val="single"/>
          <w:lang w:val="en-US"/>
        </w:rPr>
        <w:t xml:space="preserve">EXPRESIONES </w:t>
      </w:r>
      <w:r w:rsidRPr="00A438EB">
        <w:rPr>
          <w:rFonts w:asciiTheme="minorHAnsi" w:eastAsiaTheme="minorEastAsia" w:hAnsiTheme="minorHAnsi" w:cstheme="minorBidi"/>
          <w:smallCaps w:val="0"/>
          <w:sz w:val="28"/>
          <w:szCs w:val="28"/>
          <w:u w:val="single"/>
          <w:lang w:val="en-US"/>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36D386F3" w:rsidR="00D761FB" w:rsidRDefault="08202347" w:rsidP="08202347">
      <w:pPr>
        <w:suppressAutoHyphens/>
        <w:rPr>
          <w:rFonts w:asciiTheme="minorHAnsi" w:hAnsiTheme="minorHAnsi" w:cstheme="minorBidi"/>
          <w:color w:val="0070C0"/>
        </w:rPr>
      </w:pPr>
      <w:r w:rsidRPr="08202347">
        <w:rPr>
          <w:rFonts w:asciiTheme="minorHAnsi" w:hAnsiTheme="minorHAnsi" w:cstheme="minorBidi"/>
          <w:color w:val="0070C0"/>
        </w:rPr>
        <w:t xml:space="preserve">Selección #: </w:t>
      </w:r>
      <w:r w:rsidR="00E7031D">
        <w:rPr>
          <w:rFonts w:asciiTheme="minorHAnsi" w:hAnsiTheme="minorHAnsi" w:cstheme="minorBidi"/>
          <w:color w:val="0070C0"/>
        </w:rPr>
        <w:t>EC-T1439-P001</w:t>
      </w:r>
    </w:p>
    <w:p w14:paraId="2FE659F0" w14:textId="2A631B14" w:rsidR="00D761FB" w:rsidRDefault="08202347">
      <w:r w:rsidRPr="08202347">
        <w:rPr>
          <w:rFonts w:asciiTheme="minorHAnsi" w:hAnsiTheme="minorHAnsi" w:cstheme="minorBidi"/>
          <w:color w:val="0070C0"/>
        </w:rPr>
        <w:t>Método de selección</w:t>
      </w:r>
      <w:r w:rsidR="00E7031D">
        <w:rPr>
          <w:rFonts w:asciiTheme="minorHAnsi" w:hAnsiTheme="minorHAnsi" w:cstheme="minorBidi"/>
          <w:color w:val="0070C0"/>
        </w:rPr>
        <w:t xml:space="preserve">: </w:t>
      </w:r>
      <w:r w:rsidR="003F724D">
        <w:rPr>
          <w:rFonts w:asciiTheme="minorHAnsi" w:hAnsiTheme="minorHAnsi" w:cstheme="minorBidi"/>
          <w:color w:val="0070C0"/>
        </w:rPr>
        <w:t>Simplified</w:t>
      </w:r>
      <w:r w:rsidR="00B27305">
        <w:rPr>
          <w:rFonts w:asciiTheme="minorHAnsi" w:hAnsiTheme="minorHAnsi" w:cstheme="minorBidi"/>
          <w:color w:val="0070C0"/>
        </w:rPr>
        <w:t xml:space="preserve"> Competitive </w:t>
      </w:r>
      <w:proofErr w:type="spellStart"/>
      <w:r w:rsidR="00B27305">
        <w:rPr>
          <w:rFonts w:asciiTheme="minorHAnsi" w:hAnsiTheme="minorHAnsi" w:cstheme="minorBidi"/>
          <w:color w:val="0070C0"/>
        </w:rPr>
        <w:t>Selection</w:t>
      </w:r>
      <w:proofErr w:type="spellEnd"/>
    </w:p>
    <w:p w14:paraId="4356DB27" w14:textId="16437169"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País:</w:t>
      </w:r>
      <w:r w:rsidR="00E7031D">
        <w:rPr>
          <w:rFonts w:asciiTheme="minorHAnsi" w:hAnsiTheme="minorHAnsi" w:cstheme="minorBidi"/>
          <w:color w:val="0070C0"/>
        </w:rPr>
        <w:t xml:space="preserve"> Ecuador</w:t>
      </w:r>
    </w:p>
    <w:p w14:paraId="4C834057" w14:textId="63222114"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Sector:</w:t>
      </w:r>
      <w:r w:rsidR="00E7031D">
        <w:rPr>
          <w:rFonts w:asciiTheme="minorHAnsi" w:hAnsiTheme="minorHAnsi" w:cstheme="minorBidi"/>
          <w:i/>
          <w:iCs/>
          <w:color w:val="0070C0"/>
        </w:rPr>
        <w:t xml:space="preserve"> FMM/CEC</w:t>
      </w:r>
    </w:p>
    <w:p w14:paraId="420580C3" w14:textId="58A1A351"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Financiación - TC #:</w:t>
      </w:r>
      <w:r w:rsidR="00E7031D">
        <w:rPr>
          <w:rFonts w:asciiTheme="minorHAnsi" w:hAnsiTheme="minorHAnsi" w:cstheme="minorBidi"/>
          <w:i/>
          <w:iCs/>
          <w:color w:val="0070C0"/>
        </w:rPr>
        <w:t xml:space="preserve"> EC-T1439</w:t>
      </w:r>
      <w:r w:rsidRPr="08202347">
        <w:rPr>
          <w:rFonts w:asciiTheme="minorHAnsi" w:hAnsiTheme="minorHAnsi" w:cstheme="minorBidi"/>
          <w:i/>
          <w:iCs/>
          <w:color w:val="0070C0"/>
        </w:rPr>
        <w:t xml:space="preserve">                     </w:t>
      </w:r>
    </w:p>
    <w:p w14:paraId="6B175998" w14:textId="2564A533" w:rsidR="00D761FB" w:rsidRDefault="08202347">
      <w:pPr>
        <w:pStyle w:val="BodyText"/>
      </w:pPr>
      <w:r w:rsidRPr="08202347">
        <w:rPr>
          <w:rFonts w:asciiTheme="minorHAnsi" w:eastAsiaTheme="minorEastAsia" w:hAnsiTheme="minorHAnsi" w:cstheme="minorBidi"/>
          <w:i/>
          <w:iCs/>
          <w:color w:val="0070C0"/>
        </w:rPr>
        <w:t>Proyecto #:</w:t>
      </w:r>
      <w:r w:rsidR="00E7031D">
        <w:rPr>
          <w:rFonts w:asciiTheme="minorHAnsi" w:eastAsiaTheme="minorEastAsia" w:hAnsiTheme="minorHAnsi" w:cstheme="minorBidi"/>
          <w:i/>
          <w:iCs/>
          <w:color w:val="0070C0"/>
        </w:rPr>
        <w:t xml:space="preserve"> ATN/OC-18895-EC</w:t>
      </w:r>
    </w:p>
    <w:p w14:paraId="08959238" w14:textId="74981A51" w:rsidR="00D761FB" w:rsidRDefault="08202347">
      <w:pPr>
        <w:pStyle w:val="BodyText"/>
      </w:pPr>
      <w:r w:rsidRPr="08202347">
        <w:rPr>
          <w:rFonts w:asciiTheme="minorHAnsi" w:eastAsiaTheme="minorEastAsia" w:hAnsiTheme="minorHAnsi" w:cstheme="minorBidi"/>
          <w:i/>
          <w:iCs/>
          <w:color w:val="0070C0"/>
        </w:rPr>
        <w:t>Nombre del TC:</w:t>
      </w:r>
      <w:r w:rsidR="00E7031D">
        <w:rPr>
          <w:rFonts w:asciiTheme="minorHAnsi" w:eastAsiaTheme="minorEastAsia" w:hAnsiTheme="minorHAnsi" w:cstheme="minorBidi"/>
          <w:i/>
          <w:iCs/>
          <w:color w:val="0070C0"/>
        </w:rPr>
        <w:t xml:space="preserve"> </w:t>
      </w:r>
      <w:r w:rsidR="00B27305">
        <w:rPr>
          <w:rFonts w:asciiTheme="minorHAnsi" w:eastAsiaTheme="minorEastAsia" w:hAnsiTheme="minorHAnsi" w:cstheme="minorBidi"/>
          <w:i/>
          <w:iCs/>
          <w:color w:val="0070C0"/>
        </w:rPr>
        <w:t xml:space="preserve">Ecuador – Gestión de Riesgos - </w:t>
      </w:r>
      <w:r w:rsidR="00E7031D">
        <w:rPr>
          <w:rFonts w:asciiTheme="minorHAnsi" w:eastAsiaTheme="minorEastAsia" w:hAnsiTheme="minorHAnsi" w:cstheme="minorBidi"/>
          <w:i/>
          <w:iCs/>
          <w:color w:val="0070C0"/>
        </w:rPr>
        <w:t>Oficina de Grandes Contribuyentes en Ecuador</w:t>
      </w:r>
    </w:p>
    <w:p w14:paraId="35128683" w14:textId="54E68903" w:rsidR="00D761FB"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 xml:space="preserve">Descripción de los Servicios:  </w:t>
      </w:r>
    </w:p>
    <w:p w14:paraId="19F1721F" w14:textId="77777777" w:rsidR="00D761FB" w:rsidRDefault="00D761FB">
      <w:pPr>
        <w:pStyle w:val="BodyText"/>
        <w:rPr>
          <w:rFonts w:asciiTheme="minorHAnsi" w:hAnsiTheme="minorHAnsi" w:cstheme="minorHAnsi"/>
          <w:i/>
          <w:color w:val="0070C0"/>
        </w:rPr>
      </w:pPr>
    </w:p>
    <w:p w14:paraId="5BA66B1C" w14:textId="77777777" w:rsidR="00B27305" w:rsidRPr="00F814CC" w:rsidRDefault="08202347" w:rsidP="00B27305">
      <w:pPr>
        <w:ind w:left="100"/>
        <w:rPr>
          <w:i/>
          <w:sz w:val="20"/>
          <w:lang w:val="es-EC"/>
        </w:rPr>
      </w:pPr>
      <w:r w:rsidRPr="08202347">
        <w:rPr>
          <w:rFonts w:asciiTheme="minorHAnsi" w:hAnsiTheme="minorHAnsi" w:cstheme="minorBidi"/>
          <w:i/>
          <w:iCs/>
          <w:color w:val="0070C0"/>
        </w:rPr>
        <w:t xml:space="preserve">Enlace al documento TC: </w:t>
      </w:r>
      <w:hyperlink r:id="rId13" w:history="1">
        <w:r w:rsidR="00B27305" w:rsidRPr="00A40F1D">
          <w:rPr>
            <w:rStyle w:val="Hyperlink"/>
            <w:i/>
            <w:sz w:val="20"/>
          </w:rPr>
          <w:t>Enlace</w:t>
        </w:r>
        <w:r w:rsidR="00B27305" w:rsidRPr="00A40F1D">
          <w:rPr>
            <w:rStyle w:val="Hyperlink"/>
            <w:i/>
            <w:spacing w:val="-2"/>
            <w:sz w:val="20"/>
          </w:rPr>
          <w:t xml:space="preserve"> </w:t>
        </w:r>
        <w:r w:rsidR="00B27305" w:rsidRPr="00A40F1D">
          <w:rPr>
            <w:rStyle w:val="Hyperlink"/>
            <w:i/>
            <w:sz w:val="20"/>
          </w:rPr>
          <w:t>web</w:t>
        </w:r>
        <w:r w:rsidR="00B27305" w:rsidRPr="00A40F1D">
          <w:rPr>
            <w:rStyle w:val="Hyperlink"/>
            <w:i/>
            <w:spacing w:val="-2"/>
            <w:sz w:val="20"/>
          </w:rPr>
          <w:t xml:space="preserve"> </w:t>
        </w:r>
        <w:r w:rsidR="00B27305" w:rsidRPr="00A40F1D">
          <w:rPr>
            <w:rStyle w:val="Hyperlink"/>
            <w:i/>
            <w:sz w:val="20"/>
          </w:rPr>
          <w:t>con el</w:t>
        </w:r>
        <w:r w:rsidR="00B27305" w:rsidRPr="00A40F1D">
          <w:rPr>
            <w:rStyle w:val="Hyperlink"/>
            <w:i/>
            <w:spacing w:val="-3"/>
            <w:sz w:val="20"/>
          </w:rPr>
          <w:t xml:space="preserve"> </w:t>
        </w:r>
        <w:r w:rsidR="00B27305" w:rsidRPr="00A40F1D">
          <w:rPr>
            <w:rStyle w:val="Hyperlink"/>
            <w:i/>
            <w:sz w:val="20"/>
          </w:rPr>
          <w:t>documento</w:t>
        </w:r>
        <w:r w:rsidR="00B27305" w:rsidRPr="00A40F1D">
          <w:rPr>
            <w:rStyle w:val="Hyperlink"/>
            <w:i/>
            <w:spacing w:val="-1"/>
            <w:sz w:val="20"/>
          </w:rPr>
          <w:t xml:space="preserve"> </w:t>
        </w:r>
        <w:r w:rsidR="00B27305" w:rsidRPr="00A40F1D">
          <w:rPr>
            <w:rStyle w:val="Hyperlink"/>
            <w:i/>
            <w:sz w:val="20"/>
          </w:rPr>
          <w:t>aprobado</w:t>
        </w:r>
      </w:hyperlink>
    </w:p>
    <w:p w14:paraId="18F92703" w14:textId="1A67F8A7" w:rsidR="00D761FB" w:rsidRPr="00B27305" w:rsidRDefault="00D761FB" w:rsidP="08202347">
      <w:pPr>
        <w:pStyle w:val="BodyText"/>
        <w:rPr>
          <w:rFonts w:asciiTheme="minorHAnsi" w:eastAsiaTheme="minorEastAsia" w:hAnsiTheme="minorHAnsi" w:cstheme="minorBidi"/>
          <w:i/>
          <w:iCs/>
          <w:color w:val="0070C0"/>
          <w:lang w:val="es-EC"/>
        </w:rPr>
      </w:pPr>
    </w:p>
    <w:p w14:paraId="5D15DF79" w14:textId="77777777" w:rsidR="00D761FB" w:rsidRDefault="00D761FB">
      <w:pPr>
        <w:pStyle w:val="BodyText"/>
        <w:rPr>
          <w:rFonts w:asciiTheme="minorHAnsi" w:hAnsiTheme="minorHAnsi" w:cstheme="minorHAnsi"/>
          <w:i/>
          <w:color w:val="0070C0"/>
        </w:rPr>
      </w:pPr>
    </w:p>
    <w:p w14:paraId="2C0FC91B" w14:textId="59766EE5" w:rsidR="00D761FB" w:rsidRDefault="08202347" w:rsidP="005B434A">
      <w:pPr>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w:t>
      </w:r>
      <w:r w:rsidR="00B27305">
        <w:rPr>
          <w:rFonts w:asciiTheme="minorHAnsi" w:hAnsiTheme="minorHAnsi" w:cstheme="minorBidi"/>
        </w:rPr>
        <w:t>p</w:t>
      </w:r>
      <w:r w:rsidRPr="08202347">
        <w:rPr>
          <w:rFonts w:asciiTheme="minorHAnsi" w:hAnsiTheme="minorHAnsi" w:cstheme="minorBidi"/>
        </w:rPr>
        <w:t>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4"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w:t>
      </w:r>
      <w:r w:rsidR="00B27305">
        <w:rPr>
          <w:rFonts w:asciiTheme="minorHAnsi" w:hAnsiTheme="minorHAnsi" w:cstheme="minorBidi"/>
          <w:color w:val="auto"/>
        </w:rPr>
        <w:t xml:space="preserve">hasta el </w:t>
      </w:r>
      <w:r w:rsidR="00ED3368">
        <w:rPr>
          <w:rFonts w:asciiTheme="minorHAnsi" w:hAnsiTheme="minorHAnsi" w:cstheme="minorBidi"/>
          <w:color w:val="auto"/>
          <w:highlight w:val="yellow"/>
        </w:rPr>
        <w:t>26</w:t>
      </w:r>
      <w:r w:rsidR="00B27305" w:rsidRPr="00F60858">
        <w:rPr>
          <w:rFonts w:asciiTheme="minorHAnsi" w:hAnsiTheme="minorHAnsi" w:cstheme="minorBidi"/>
          <w:color w:val="auto"/>
          <w:highlight w:val="yellow"/>
        </w:rPr>
        <w:t xml:space="preserve"> d</w:t>
      </w:r>
      <w:r w:rsidR="00B27305">
        <w:rPr>
          <w:rFonts w:asciiTheme="minorHAnsi" w:hAnsiTheme="minorHAnsi" w:cstheme="minorBidi"/>
          <w:color w:val="auto"/>
        </w:rPr>
        <w:t xml:space="preserve">e </w:t>
      </w:r>
      <w:r w:rsidR="00ED3368">
        <w:rPr>
          <w:rFonts w:asciiTheme="minorHAnsi" w:hAnsiTheme="minorHAnsi" w:cstheme="minorBidi"/>
          <w:color w:val="auto"/>
        </w:rPr>
        <w:t>noviembre</w:t>
      </w:r>
      <w:r w:rsidR="00B27305">
        <w:rPr>
          <w:rFonts w:asciiTheme="minorHAnsi" w:hAnsiTheme="minorHAnsi" w:cstheme="minorBidi"/>
          <w:color w:val="auto"/>
        </w:rPr>
        <w:t xml:space="preserve"> de 2021, </w:t>
      </w:r>
      <w:r w:rsidR="005B434A">
        <w:rPr>
          <w:rFonts w:asciiTheme="minorHAnsi" w:hAnsiTheme="minorHAnsi" w:cstheme="minorBidi"/>
          <w:color w:val="auto"/>
        </w:rPr>
        <w:t>antes de</w:t>
      </w:r>
      <w:r w:rsidR="00B27305">
        <w:rPr>
          <w:rFonts w:asciiTheme="minorHAnsi" w:hAnsiTheme="minorHAnsi" w:cstheme="minorBidi"/>
          <w:color w:val="auto"/>
        </w:rPr>
        <w:t xml:space="preserve"> las </w:t>
      </w:r>
      <w:r w:rsidR="005B434A" w:rsidRPr="08202347">
        <w:rPr>
          <w:rFonts w:asciiTheme="minorHAnsi" w:hAnsiTheme="minorHAnsi" w:cstheme="minorBidi"/>
          <w:color w:val="auto"/>
        </w:rPr>
        <w:t>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pPr>
        <w:jc w:val="both"/>
        <w:rPr>
          <w:rFonts w:asciiTheme="minorHAnsi" w:hAnsiTheme="minorHAnsi" w:cstheme="minorHAnsi"/>
        </w:rPr>
      </w:pPr>
    </w:p>
    <w:p w14:paraId="3E1B1ECD" w14:textId="77777777" w:rsidR="00B27305" w:rsidRDefault="08202347" w:rsidP="08202347">
      <w:pPr>
        <w:suppressAutoHyphens/>
        <w:jc w:val="both"/>
        <w:rPr>
          <w:rFonts w:asciiTheme="minorHAnsi" w:hAnsiTheme="minorHAnsi" w:cstheme="minorBidi"/>
        </w:rPr>
      </w:pPr>
      <w:r w:rsidRPr="08202347">
        <w:rPr>
          <w:rFonts w:asciiTheme="minorHAnsi" w:hAnsiTheme="minorHAnsi" w:cstheme="minorBidi"/>
        </w:rPr>
        <w:t>Los servicios de consultoría ("los Servicios") incluyen</w:t>
      </w:r>
    </w:p>
    <w:p w14:paraId="18B96CE3" w14:textId="1C930DF1" w:rsidR="00B27305" w:rsidRDefault="00B27305" w:rsidP="08202347">
      <w:pPr>
        <w:suppressAutoHyphens/>
        <w:jc w:val="both"/>
        <w:rPr>
          <w:rFonts w:asciiTheme="minorHAnsi" w:hAnsiTheme="minorHAnsi" w:cstheme="minorBidi"/>
        </w:rPr>
      </w:pPr>
    </w:p>
    <w:p w14:paraId="728F8A27" w14:textId="77777777" w:rsidR="00B27305" w:rsidRDefault="00B27305" w:rsidP="00B27305">
      <w:pPr>
        <w:spacing w:line="207" w:lineRule="exact"/>
        <w:ind w:left="100"/>
        <w:rPr>
          <w:b/>
          <w:sz w:val="18"/>
        </w:rPr>
      </w:pPr>
      <w:r>
        <w:rPr>
          <w:b/>
          <w:sz w:val="18"/>
        </w:rPr>
        <w:t>Gobernanza</w:t>
      </w:r>
      <w:r>
        <w:rPr>
          <w:b/>
          <w:spacing w:val="-2"/>
          <w:sz w:val="18"/>
        </w:rPr>
        <w:t xml:space="preserve"> </w:t>
      </w:r>
      <w:r>
        <w:rPr>
          <w:b/>
          <w:sz w:val="18"/>
        </w:rPr>
        <w:t>de</w:t>
      </w:r>
      <w:r>
        <w:rPr>
          <w:b/>
          <w:spacing w:val="-3"/>
          <w:sz w:val="18"/>
        </w:rPr>
        <w:t xml:space="preserve"> </w:t>
      </w:r>
      <w:r>
        <w:rPr>
          <w:b/>
          <w:sz w:val="18"/>
        </w:rPr>
        <w:t>la</w:t>
      </w:r>
      <w:r>
        <w:rPr>
          <w:b/>
          <w:spacing w:val="-2"/>
          <w:sz w:val="18"/>
        </w:rPr>
        <w:t xml:space="preserve"> </w:t>
      </w:r>
      <w:r>
        <w:rPr>
          <w:b/>
          <w:sz w:val="18"/>
        </w:rPr>
        <w:t>información</w:t>
      </w:r>
    </w:p>
    <w:p w14:paraId="60C72825" w14:textId="77777777" w:rsidR="00B27305" w:rsidRDefault="00B27305" w:rsidP="00B27305">
      <w:pPr>
        <w:ind w:left="820" w:right="2327"/>
        <w:rPr>
          <w:sz w:val="18"/>
        </w:rPr>
      </w:pPr>
    </w:p>
    <w:p w14:paraId="07B3FDAC" w14:textId="055312FF" w:rsidR="00B27305" w:rsidRDefault="00B27305" w:rsidP="00B27305">
      <w:pPr>
        <w:ind w:left="820" w:right="2327"/>
        <w:rPr>
          <w:sz w:val="18"/>
        </w:rPr>
      </w:pPr>
      <w:r>
        <w:rPr>
          <w:sz w:val="18"/>
        </w:rPr>
        <w:t>Consultoría</w:t>
      </w:r>
      <w:r>
        <w:rPr>
          <w:spacing w:val="-5"/>
          <w:sz w:val="18"/>
        </w:rPr>
        <w:t xml:space="preserve"> </w:t>
      </w:r>
      <w:r>
        <w:rPr>
          <w:sz w:val="18"/>
        </w:rPr>
        <w:t>de</w:t>
      </w:r>
      <w:r>
        <w:rPr>
          <w:spacing w:val="-4"/>
          <w:sz w:val="18"/>
        </w:rPr>
        <w:t xml:space="preserve"> </w:t>
      </w:r>
      <w:r>
        <w:rPr>
          <w:sz w:val="18"/>
        </w:rPr>
        <w:t>diseño</w:t>
      </w:r>
      <w:r>
        <w:rPr>
          <w:spacing w:val="-4"/>
          <w:sz w:val="18"/>
        </w:rPr>
        <w:t xml:space="preserve"> </w:t>
      </w:r>
      <w:r>
        <w:rPr>
          <w:sz w:val="18"/>
        </w:rPr>
        <w:t>e</w:t>
      </w:r>
      <w:r>
        <w:rPr>
          <w:spacing w:val="-2"/>
          <w:sz w:val="18"/>
        </w:rPr>
        <w:t xml:space="preserve"> </w:t>
      </w:r>
      <w:r>
        <w:rPr>
          <w:sz w:val="18"/>
        </w:rPr>
        <w:t>implementación</w:t>
      </w:r>
      <w:r>
        <w:rPr>
          <w:spacing w:val="-3"/>
          <w:sz w:val="18"/>
        </w:rPr>
        <w:t xml:space="preserve"> </w:t>
      </w:r>
      <w:r>
        <w:rPr>
          <w:sz w:val="18"/>
        </w:rPr>
        <w:t>de</w:t>
      </w:r>
      <w:r>
        <w:rPr>
          <w:spacing w:val="-2"/>
          <w:sz w:val="18"/>
        </w:rPr>
        <w:t xml:space="preserve"> </w:t>
      </w:r>
      <w:r>
        <w:rPr>
          <w:sz w:val="18"/>
        </w:rPr>
        <w:t>política</w:t>
      </w:r>
      <w:r>
        <w:rPr>
          <w:spacing w:val="-4"/>
          <w:sz w:val="18"/>
        </w:rPr>
        <w:t xml:space="preserve"> </w:t>
      </w:r>
      <w:r>
        <w:rPr>
          <w:sz w:val="18"/>
        </w:rPr>
        <w:t>de</w:t>
      </w:r>
      <w:r>
        <w:rPr>
          <w:spacing w:val="-3"/>
          <w:sz w:val="18"/>
        </w:rPr>
        <w:t xml:space="preserve"> </w:t>
      </w:r>
      <w:r>
        <w:rPr>
          <w:sz w:val="18"/>
        </w:rPr>
        <w:t>gobernanza</w:t>
      </w:r>
      <w:r>
        <w:rPr>
          <w:spacing w:val="-2"/>
          <w:sz w:val="18"/>
        </w:rPr>
        <w:t xml:space="preserve"> </w:t>
      </w:r>
      <w:r>
        <w:rPr>
          <w:sz w:val="18"/>
        </w:rPr>
        <w:t>de</w:t>
      </w:r>
      <w:r>
        <w:rPr>
          <w:spacing w:val="-4"/>
          <w:sz w:val="18"/>
        </w:rPr>
        <w:t xml:space="preserve"> </w:t>
      </w:r>
      <w:r>
        <w:rPr>
          <w:sz w:val="18"/>
        </w:rPr>
        <w:t>datos</w:t>
      </w:r>
      <w:r>
        <w:rPr>
          <w:spacing w:val="-47"/>
          <w:sz w:val="18"/>
        </w:rPr>
        <w:t xml:space="preserve"> </w:t>
      </w:r>
      <w:r>
        <w:rPr>
          <w:sz w:val="18"/>
        </w:rPr>
        <w:t>Consultoría</w:t>
      </w:r>
      <w:r>
        <w:rPr>
          <w:spacing w:val="-3"/>
          <w:sz w:val="18"/>
        </w:rPr>
        <w:t xml:space="preserve"> </w:t>
      </w:r>
      <w:r>
        <w:rPr>
          <w:sz w:val="18"/>
        </w:rPr>
        <w:t>de</w:t>
      </w:r>
      <w:r>
        <w:rPr>
          <w:spacing w:val="-2"/>
          <w:sz w:val="18"/>
        </w:rPr>
        <w:t xml:space="preserve"> </w:t>
      </w:r>
      <w:r>
        <w:rPr>
          <w:sz w:val="18"/>
        </w:rPr>
        <w:t>estrategia de</w:t>
      </w:r>
      <w:r>
        <w:rPr>
          <w:spacing w:val="-1"/>
          <w:sz w:val="18"/>
        </w:rPr>
        <w:t xml:space="preserve"> </w:t>
      </w:r>
      <w:r>
        <w:rPr>
          <w:sz w:val="18"/>
        </w:rPr>
        <w:t>desarrollo</w:t>
      </w:r>
      <w:r>
        <w:rPr>
          <w:spacing w:val="-2"/>
          <w:sz w:val="18"/>
        </w:rPr>
        <w:t xml:space="preserve"> </w:t>
      </w:r>
      <w:r>
        <w:rPr>
          <w:sz w:val="18"/>
        </w:rPr>
        <w:t>de</w:t>
      </w:r>
      <w:r>
        <w:rPr>
          <w:spacing w:val="-3"/>
          <w:sz w:val="18"/>
        </w:rPr>
        <w:t xml:space="preserve"> </w:t>
      </w:r>
      <w:r>
        <w:rPr>
          <w:sz w:val="18"/>
        </w:rPr>
        <w:t>ambientes</w:t>
      </w:r>
      <w:r>
        <w:rPr>
          <w:spacing w:val="-1"/>
          <w:sz w:val="18"/>
        </w:rPr>
        <w:t xml:space="preserve"> </w:t>
      </w:r>
      <w:r>
        <w:rPr>
          <w:sz w:val="18"/>
        </w:rPr>
        <w:t>de</w:t>
      </w:r>
      <w:r>
        <w:rPr>
          <w:spacing w:val="-1"/>
          <w:sz w:val="18"/>
        </w:rPr>
        <w:t xml:space="preserve"> </w:t>
      </w:r>
      <w:r>
        <w:rPr>
          <w:sz w:val="18"/>
        </w:rPr>
        <w:t>datos</w:t>
      </w:r>
    </w:p>
    <w:p w14:paraId="5F0C7AA1" w14:textId="77777777" w:rsidR="00B27305" w:rsidRDefault="00B27305" w:rsidP="00B27305">
      <w:pPr>
        <w:ind w:left="820" w:right="2327"/>
        <w:rPr>
          <w:sz w:val="18"/>
        </w:rPr>
      </w:pPr>
    </w:p>
    <w:p w14:paraId="1F175A92" w14:textId="77777777" w:rsidR="00B27305" w:rsidRDefault="00B27305" w:rsidP="00B27305">
      <w:pPr>
        <w:spacing w:line="206" w:lineRule="exact"/>
        <w:ind w:left="100"/>
        <w:rPr>
          <w:b/>
          <w:sz w:val="18"/>
        </w:rPr>
      </w:pPr>
      <w:r>
        <w:rPr>
          <w:b/>
          <w:sz w:val="18"/>
        </w:rPr>
        <w:t>Infraestructura</w:t>
      </w:r>
      <w:r>
        <w:rPr>
          <w:b/>
          <w:spacing w:val="-1"/>
          <w:sz w:val="18"/>
        </w:rPr>
        <w:t xml:space="preserve"> </w:t>
      </w:r>
      <w:r>
        <w:rPr>
          <w:b/>
          <w:sz w:val="18"/>
        </w:rPr>
        <w:t>de</w:t>
      </w:r>
      <w:r>
        <w:rPr>
          <w:b/>
          <w:spacing w:val="-3"/>
          <w:sz w:val="18"/>
        </w:rPr>
        <w:t xml:space="preserve"> </w:t>
      </w:r>
      <w:r>
        <w:rPr>
          <w:b/>
          <w:sz w:val="18"/>
        </w:rPr>
        <w:t>datos</w:t>
      </w:r>
    </w:p>
    <w:p w14:paraId="0903D0D3" w14:textId="77777777" w:rsidR="00B27305" w:rsidRDefault="00B27305" w:rsidP="00B27305">
      <w:pPr>
        <w:spacing w:before="2"/>
        <w:ind w:left="820" w:right="2327"/>
        <w:rPr>
          <w:sz w:val="18"/>
        </w:rPr>
      </w:pPr>
    </w:p>
    <w:p w14:paraId="5DFA5786" w14:textId="535BEF9A" w:rsidR="00B27305" w:rsidRDefault="00B27305" w:rsidP="00B27305">
      <w:pPr>
        <w:spacing w:before="2"/>
        <w:ind w:left="820" w:right="2327"/>
        <w:rPr>
          <w:sz w:val="18"/>
        </w:rPr>
      </w:pPr>
      <w:r>
        <w:rPr>
          <w:sz w:val="18"/>
        </w:rPr>
        <w:t>Consultoría</w:t>
      </w:r>
      <w:r>
        <w:rPr>
          <w:spacing w:val="-5"/>
          <w:sz w:val="18"/>
        </w:rPr>
        <w:t xml:space="preserve"> </w:t>
      </w:r>
      <w:r>
        <w:rPr>
          <w:sz w:val="18"/>
        </w:rPr>
        <w:t>de</w:t>
      </w:r>
      <w:r>
        <w:rPr>
          <w:spacing w:val="-5"/>
          <w:sz w:val="18"/>
        </w:rPr>
        <w:t xml:space="preserve"> </w:t>
      </w:r>
      <w:r>
        <w:rPr>
          <w:sz w:val="18"/>
        </w:rPr>
        <w:t>estrategia</w:t>
      </w:r>
      <w:r>
        <w:rPr>
          <w:spacing w:val="-3"/>
          <w:sz w:val="18"/>
        </w:rPr>
        <w:t xml:space="preserve"> </w:t>
      </w:r>
      <w:r>
        <w:rPr>
          <w:sz w:val="18"/>
        </w:rPr>
        <w:t>de</w:t>
      </w:r>
      <w:r>
        <w:rPr>
          <w:spacing w:val="-3"/>
          <w:sz w:val="18"/>
        </w:rPr>
        <w:t xml:space="preserve"> </w:t>
      </w:r>
      <w:r>
        <w:rPr>
          <w:sz w:val="18"/>
        </w:rPr>
        <w:t>implementación</w:t>
      </w:r>
      <w:r>
        <w:rPr>
          <w:spacing w:val="-4"/>
          <w:sz w:val="18"/>
        </w:rPr>
        <w:t xml:space="preserve"> </w:t>
      </w:r>
      <w:r>
        <w:rPr>
          <w:sz w:val="18"/>
        </w:rPr>
        <w:t>de</w:t>
      </w:r>
      <w:r>
        <w:rPr>
          <w:spacing w:val="-5"/>
          <w:sz w:val="18"/>
        </w:rPr>
        <w:t xml:space="preserve"> </w:t>
      </w:r>
      <w:r>
        <w:rPr>
          <w:sz w:val="18"/>
        </w:rPr>
        <w:t>arquitectura</w:t>
      </w:r>
      <w:r>
        <w:rPr>
          <w:spacing w:val="-3"/>
          <w:sz w:val="18"/>
        </w:rPr>
        <w:t xml:space="preserve"> </w:t>
      </w:r>
      <w:r>
        <w:rPr>
          <w:sz w:val="18"/>
        </w:rPr>
        <w:t>de</w:t>
      </w:r>
      <w:r>
        <w:rPr>
          <w:spacing w:val="-3"/>
          <w:sz w:val="18"/>
        </w:rPr>
        <w:t xml:space="preserve"> </w:t>
      </w:r>
      <w:r>
        <w:rPr>
          <w:sz w:val="18"/>
        </w:rPr>
        <w:t>datos</w:t>
      </w:r>
      <w:r>
        <w:rPr>
          <w:spacing w:val="-47"/>
          <w:sz w:val="18"/>
        </w:rPr>
        <w:t xml:space="preserve"> </w:t>
      </w:r>
      <w:r>
        <w:rPr>
          <w:sz w:val="18"/>
        </w:rPr>
        <w:t>Consultoría</w:t>
      </w:r>
      <w:r>
        <w:rPr>
          <w:spacing w:val="-3"/>
          <w:sz w:val="18"/>
        </w:rPr>
        <w:t xml:space="preserve"> </w:t>
      </w:r>
      <w:r>
        <w:rPr>
          <w:sz w:val="18"/>
        </w:rPr>
        <w:t>de</w:t>
      </w:r>
      <w:r>
        <w:rPr>
          <w:spacing w:val="-3"/>
          <w:sz w:val="18"/>
        </w:rPr>
        <w:t xml:space="preserve"> </w:t>
      </w:r>
      <w:r>
        <w:rPr>
          <w:sz w:val="18"/>
        </w:rPr>
        <w:t>procedimientos</w:t>
      </w:r>
      <w:r>
        <w:rPr>
          <w:spacing w:val="-2"/>
          <w:sz w:val="18"/>
        </w:rPr>
        <w:t xml:space="preserve"> </w:t>
      </w:r>
      <w:r>
        <w:rPr>
          <w:sz w:val="18"/>
        </w:rPr>
        <w:t>operativos</w:t>
      </w:r>
      <w:r>
        <w:rPr>
          <w:spacing w:val="-2"/>
          <w:sz w:val="18"/>
        </w:rPr>
        <w:t xml:space="preserve"> </w:t>
      </w:r>
      <w:r>
        <w:rPr>
          <w:sz w:val="18"/>
        </w:rPr>
        <w:t>estándar</w:t>
      </w:r>
      <w:r>
        <w:rPr>
          <w:spacing w:val="-3"/>
          <w:sz w:val="18"/>
        </w:rPr>
        <w:t xml:space="preserve"> </w:t>
      </w:r>
      <w:r>
        <w:rPr>
          <w:sz w:val="18"/>
        </w:rPr>
        <w:t>(SOP)</w:t>
      </w:r>
    </w:p>
    <w:p w14:paraId="67FC8A44" w14:textId="7CC962F4" w:rsidR="00B27305" w:rsidRDefault="00B27305" w:rsidP="00B27305">
      <w:pPr>
        <w:spacing w:line="206" w:lineRule="exact"/>
        <w:ind w:left="820"/>
        <w:rPr>
          <w:sz w:val="18"/>
        </w:rPr>
      </w:pPr>
      <w:r>
        <w:rPr>
          <w:sz w:val="18"/>
        </w:rPr>
        <w:t>Capacitación</w:t>
      </w:r>
      <w:r>
        <w:rPr>
          <w:spacing w:val="-7"/>
          <w:sz w:val="18"/>
        </w:rPr>
        <w:t xml:space="preserve"> </w:t>
      </w:r>
      <w:r>
        <w:rPr>
          <w:sz w:val="18"/>
        </w:rPr>
        <w:t>en</w:t>
      </w:r>
      <w:r>
        <w:rPr>
          <w:spacing w:val="-7"/>
          <w:sz w:val="18"/>
        </w:rPr>
        <w:t xml:space="preserve"> </w:t>
      </w:r>
      <w:r>
        <w:rPr>
          <w:sz w:val="18"/>
        </w:rPr>
        <w:t>herramientas</w:t>
      </w:r>
      <w:r>
        <w:rPr>
          <w:spacing w:val="-7"/>
          <w:sz w:val="18"/>
        </w:rPr>
        <w:t xml:space="preserve"> </w:t>
      </w:r>
      <w:r>
        <w:rPr>
          <w:sz w:val="18"/>
        </w:rPr>
        <w:t>de</w:t>
      </w:r>
      <w:r>
        <w:rPr>
          <w:spacing w:val="-7"/>
          <w:sz w:val="18"/>
        </w:rPr>
        <w:t xml:space="preserve"> </w:t>
      </w:r>
      <w:r>
        <w:rPr>
          <w:sz w:val="18"/>
        </w:rPr>
        <w:t>manejo</w:t>
      </w:r>
      <w:r>
        <w:rPr>
          <w:spacing w:val="-7"/>
          <w:sz w:val="18"/>
        </w:rPr>
        <w:t xml:space="preserve"> </w:t>
      </w:r>
      <w:r>
        <w:rPr>
          <w:sz w:val="18"/>
        </w:rPr>
        <w:t>de</w:t>
      </w:r>
      <w:r>
        <w:rPr>
          <w:spacing w:val="-3"/>
          <w:sz w:val="18"/>
        </w:rPr>
        <w:t xml:space="preserve"> </w:t>
      </w:r>
      <w:r>
        <w:rPr>
          <w:sz w:val="18"/>
        </w:rPr>
        <w:t>infraestructura</w:t>
      </w:r>
      <w:r>
        <w:rPr>
          <w:spacing w:val="-6"/>
          <w:sz w:val="18"/>
        </w:rPr>
        <w:t xml:space="preserve"> </w:t>
      </w:r>
      <w:r>
        <w:rPr>
          <w:sz w:val="18"/>
        </w:rPr>
        <w:t>y</w:t>
      </w:r>
      <w:r>
        <w:rPr>
          <w:spacing w:val="-9"/>
          <w:sz w:val="18"/>
        </w:rPr>
        <w:t xml:space="preserve"> </w:t>
      </w:r>
      <w:r>
        <w:rPr>
          <w:sz w:val="18"/>
        </w:rPr>
        <w:t>explotación</w:t>
      </w:r>
      <w:r>
        <w:rPr>
          <w:spacing w:val="-7"/>
          <w:sz w:val="18"/>
        </w:rPr>
        <w:t xml:space="preserve"> </w:t>
      </w:r>
      <w:r>
        <w:rPr>
          <w:sz w:val="18"/>
        </w:rPr>
        <w:t>grandes</w:t>
      </w:r>
      <w:r>
        <w:rPr>
          <w:spacing w:val="-7"/>
          <w:sz w:val="18"/>
        </w:rPr>
        <w:t xml:space="preserve"> </w:t>
      </w:r>
      <w:r>
        <w:rPr>
          <w:sz w:val="18"/>
        </w:rPr>
        <w:t>volúmenes</w:t>
      </w:r>
      <w:r>
        <w:rPr>
          <w:spacing w:val="-7"/>
          <w:sz w:val="18"/>
        </w:rPr>
        <w:t xml:space="preserve"> </w:t>
      </w:r>
      <w:r>
        <w:rPr>
          <w:sz w:val="18"/>
        </w:rPr>
        <w:t>de</w:t>
      </w:r>
      <w:r>
        <w:rPr>
          <w:spacing w:val="-6"/>
          <w:sz w:val="18"/>
        </w:rPr>
        <w:t xml:space="preserve"> </w:t>
      </w:r>
      <w:r>
        <w:rPr>
          <w:sz w:val="18"/>
        </w:rPr>
        <w:t>información</w:t>
      </w:r>
    </w:p>
    <w:p w14:paraId="54E61D21" w14:textId="77777777" w:rsidR="00B27305" w:rsidRDefault="00B27305" w:rsidP="00B27305">
      <w:pPr>
        <w:spacing w:line="206" w:lineRule="exact"/>
        <w:ind w:left="820"/>
        <w:rPr>
          <w:sz w:val="18"/>
        </w:rPr>
      </w:pPr>
    </w:p>
    <w:p w14:paraId="5E5143B2" w14:textId="77777777" w:rsidR="00B27305" w:rsidRDefault="00B27305" w:rsidP="00B27305">
      <w:pPr>
        <w:spacing w:line="207" w:lineRule="exact"/>
        <w:ind w:left="100"/>
        <w:rPr>
          <w:b/>
          <w:sz w:val="18"/>
        </w:rPr>
      </w:pPr>
      <w:r>
        <w:rPr>
          <w:b/>
          <w:sz w:val="18"/>
        </w:rPr>
        <w:t>Analítica</w:t>
      </w:r>
      <w:r>
        <w:rPr>
          <w:b/>
          <w:spacing w:val="-3"/>
          <w:sz w:val="18"/>
        </w:rPr>
        <w:t xml:space="preserve"> </w:t>
      </w:r>
      <w:r>
        <w:rPr>
          <w:b/>
          <w:sz w:val="18"/>
        </w:rPr>
        <w:t>de</w:t>
      </w:r>
      <w:r>
        <w:rPr>
          <w:b/>
          <w:spacing w:val="-1"/>
          <w:sz w:val="18"/>
        </w:rPr>
        <w:t xml:space="preserve"> </w:t>
      </w:r>
      <w:r>
        <w:rPr>
          <w:b/>
          <w:sz w:val="18"/>
        </w:rPr>
        <w:t>datos</w:t>
      </w:r>
    </w:p>
    <w:p w14:paraId="20EED44B" w14:textId="77777777" w:rsidR="00B27305" w:rsidRDefault="00B27305" w:rsidP="00B27305">
      <w:pPr>
        <w:spacing w:before="2"/>
        <w:ind w:left="820" w:right="3779"/>
        <w:rPr>
          <w:sz w:val="18"/>
        </w:rPr>
      </w:pPr>
    </w:p>
    <w:p w14:paraId="6E9EDA34" w14:textId="726ED503" w:rsidR="00B27305" w:rsidRDefault="00B27305" w:rsidP="00B27305">
      <w:pPr>
        <w:spacing w:before="2"/>
        <w:ind w:left="820" w:right="3779"/>
        <w:rPr>
          <w:sz w:val="18"/>
        </w:rPr>
      </w:pPr>
      <w:r>
        <w:rPr>
          <w:sz w:val="18"/>
        </w:rPr>
        <w:t>Capacitación</w:t>
      </w:r>
      <w:r>
        <w:rPr>
          <w:spacing w:val="-5"/>
          <w:sz w:val="18"/>
        </w:rPr>
        <w:t xml:space="preserve"> </w:t>
      </w:r>
      <w:r>
        <w:rPr>
          <w:sz w:val="18"/>
        </w:rPr>
        <w:t>en</w:t>
      </w:r>
      <w:r>
        <w:rPr>
          <w:spacing w:val="-4"/>
          <w:sz w:val="18"/>
        </w:rPr>
        <w:t xml:space="preserve"> </w:t>
      </w:r>
      <w:r>
        <w:rPr>
          <w:sz w:val="18"/>
        </w:rPr>
        <w:t>herramientas</w:t>
      </w:r>
      <w:r>
        <w:rPr>
          <w:spacing w:val="-3"/>
          <w:sz w:val="18"/>
        </w:rPr>
        <w:t xml:space="preserve"> </w:t>
      </w:r>
      <w:r>
        <w:rPr>
          <w:sz w:val="18"/>
        </w:rPr>
        <w:t>de</w:t>
      </w:r>
      <w:r>
        <w:rPr>
          <w:spacing w:val="-3"/>
          <w:sz w:val="18"/>
        </w:rPr>
        <w:t xml:space="preserve"> </w:t>
      </w:r>
      <w:r>
        <w:rPr>
          <w:sz w:val="18"/>
        </w:rPr>
        <w:t>analítica</w:t>
      </w:r>
      <w:r>
        <w:rPr>
          <w:spacing w:val="-4"/>
          <w:sz w:val="18"/>
        </w:rPr>
        <w:t xml:space="preserve"> </w:t>
      </w:r>
      <w:r>
        <w:rPr>
          <w:sz w:val="18"/>
        </w:rPr>
        <w:t>de</w:t>
      </w:r>
      <w:r>
        <w:rPr>
          <w:spacing w:val="-4"/>
          <w:sz w:val="18"/>
        </w:rPr>
        <w:t xml:space="preserve"> </w:t>
      </w:r>
      <w:r>
        <w:rPr>
          <w:sz w:val="18"/>
        </w:rPr>
        <w:t>datos</w:t>
      </w:r>
      <w:r>
        <w:rPr>
          <w:spacing w:val="-47"/>
          <w:sz w:val="18"/>
        </w:rPr>
        <w:t xml:space="preserve"> </w:t>
      </w:r>
      <w:r>
        <w:rPr>
          <w:sz w:val="18"/>
        </w:rPr>
        <w:t>Consultoría</w:t>
      </w:r>
      <w:r>
        <w:rPr>
          <w:spacing w:val="-3"/>
          <w:sz w:val="18"/>
        </w:rPr>
        <w:t xml:space="preserve"> </w:t>
      </w:r>
      <w:r>
        <w:rPr>
          <w:sz w:val="18"/>
        </w:rPr>
        <w:t>de</w:t>
      </w:r>
      <w:r>
        <w:rPr>
          <w:spacing w:val="-2"/>
          <w:sz w:val="18"/>
        </w:rPr>
        <w:t xml:space="preserve"> </w:t>
      </w:r>
      <w:r>
        <w:rPr>
          <w:sz w:val="18"/>
        </w:rPr>
        <w:t>mejores</w:t>
      </w:r>
      <w:r>
        <w:rPr>
          <w:spacing w:val="1"/>
          <w:sz w:val="18"/>
        </w:rPr>
        <w:t xml:space="preserve"> </w:t>
      </w:r>
      <w:r>
        <w:rPr>
          <w:sz w:val="18"/>
        </w:rPr>
        <w:t>prácticas</w:t>
      </w:r>
    </w:p>
    <w:p w14:paraId="5F25F539" w14:textId="1AF869CF" w:rsidR="00B27305" w:rsidRDefault="00B27305" w:rsidP="00B27305">
      <w:pPr>
        <w:ind w:left="820" w:right="3779"/>
        <w:rPr>
          <w:sz w:val="18"/>
        </w:rPr>
      </w:pPr>
      <w:r>
        <w:rPr>
          <w:sz w:val="18"/>
        </w:rPr>
        <w:t>Consultoría</w:t>
      </w:r>
      <w:r>
        <w:rPr>
          <w:spacing w:val="-5"/>
          <w:sz w:val="18"/>
        </w:rPr>
        <w:t xml:space="preserve"> </w:t>
      </w:r>
      <w:r>
        <w:rPr>
          <w:sz w:val="18"/>
        </w:rPr>
        <w:t>de</w:t>
      </w:r>
      <w:r>
        <w:rPr>
          <w:spacing w:val="-5"/>
          <w:sz w:val="18"/>
        </w:rPr>
        <w:t xml:space="preserve"> </w:t>
      </w:r>
      <w:r>
        <w:rPr>
          <w:sz w:val="18"/>
        </w:rPr>
        <w:t>metodología</w:t>
      </w:r>
      <w:r>
        <w:rPr>
          <w:spacing w:val="-3"/>
          <w:sz w:val="18"/>
        </w:rPr>
        <w:t xml:space="preserve"> </w:t>
      </w:r>
      <w:r>
        <w:rPr>
          <w:sz w:val="18"/>
        </w:rPr>
        <w:t>de</w:t>
      </w:r>
      <w:r>
        <w:rPr>
          <w:spacing w:val="-2"/>
          <w:sz w:val="18"/>
        </w:rPr>
        <w:t xml:space="preserve"> </w:t>
      </w:r>
      <w:r>
        <w:rPr>
          <w:sz w:val="18"/>
        </w:rPr>
        <w:t>trabajo</w:t>
      </w:r>
      <w:r>
        <w:rPr>
          <w:spacing w:val="-5"/>
          <w:sz w:val="18"/>
        </w:rPr>
        <w:t xml:space="preserve"> </w:t>
      </w:r>
      <w:r>
        <w:rPr>
          <w:sz w:val="18"/>
        </w:rPr>
        <w:t>laboratorio</w:t>
      </w:r>
      <w:r>
        <w:rPr>
          <w:spacing w:val="-3"/>
          <w:sz w:val="18"/>
        </w:rPr>
        <w:t xml:space="preserve"> </w:t>
      </w:r>
      <w:r>
        <w:rPr>
          <w:sz w:val="18"/>
        </w:rPr>
        <w:t>de</w:t>
      </w:r>
      <w:r>
        <w:rPr>
          <w:spacing w:val="-3"/>
          <w:sz w:val="18"/>
        </w:rPr>
        <w:t xml:space="preserve"> </w:t>
      </w:r>
      <w:r>
        <w:rPr>
          <w:sz w:val="18"/>
        </w:rPr>
        <w:t>datos</w:t>
      </w:r>
      <w:r>
        <w:rPr>
          <w:spacing w:val="-47"/>
          <w:sz w:val="18"/>
        </w:rPr>
        <w:t xml:space="preserve"> </w:t>
      </w:r>
      <w:r>
        <w:rPr>
          <w:sz w:val="18"/>
        </w:rPr>
        <w:t>Seminarios y</w:t>
      </w:r>
      <w:r>
        <w:rPr>
          <w:spacing w:val="-1"/>
          <w:sz w:val="18"/>
        </w:rPr>
        <w:t xml:space="preserve"> </w:t>
      </w:r>
      <w:r>
        <w:rPr>
          <w:sz w:val="18"/>
        </w:rPr>
        <w:t>eventos de divulgación</w:t>
      </w:r>
    </w:p>
    <w:p w14:paraId="46FFF67A" w14:textId="77777777" w:rsidR="00B27305" w:rsidRDefault="00B27305" w:rsidP="00B27305">
      <w:pPr>
        <w:ind w:left="820" w:right="3779"/>
        <w:rPr>
          <w:sz w:val="18"/>
        </w:rPr>
      </w:pPr>
    </w:p>
    <w:p w14:paraId="4E3D811E" w14:textId="77777777" w:rsidR="00B27305" w:rsidRPr="00B27305" w:rsidRDefault="00B27305" w:rsidP="00B27305">
      <w:pPr>
        <w:spacing w:line="207" w:lineRule="exact"/>
        <w:ind w:left="100"/>
        <w:rPr>
          <w:b/>
          <w:sz w:val="18"/>
        </w:rPr>
      </w:pPr>
      <w:r w:rsidRPr="00B27305">
        <w:rPr>
          <w:b/>
          <w:sz w:val="18"/>
        </w:rPr>
        <w:t>CRM (</w:t>
      </w:r>
      <w:proofErr w:type="spellStart"/>
      <w:r w:rsidRPr="00B27305">
        <w:rPr>
          <w:b/>
          <w:sz w:val="18"/>
        </w:rPr>
        <w:t>Customer</w:t>
      </w:r>
      <w:proofErr w:type="spellEnd"/>
      <w:r w:rsidRPr="00B27305">
        <w:rPr>
          <w:b/>
          <w:sz w:val="18"/>
        </w:rPr>
        <w:t xml:space="preserve"> </w:t>
      </w:r>
      <w:proofErr w:type="spellStart"/>
      <w:r w:rsidRPr="00B27305">
        <w:rPr>
          <w:b/>
          <w:sz w:val="18"/>
        </w:rPr>
        <w:t>Relationship</w:t>
      </w:r>
      <w:proofErr w:type="spellEnd"/>
      <w:r w:rsidRPr="00B27305">
        <w:rPr>
          <w:b/>
          <w:sz w:val="18"/>
        </w:rPr>
        <w:t xml:space="preserve"> Manager)</w:t>
      </w:r>
    </w:p>
    <w:p w14:paraId="288F4DF1" w14:textId="77777777" w:rsidR="00B27305" w:rsidRDefault="00B27305" w:rsidP="00B27305">
      <w:pPr>
        <w:spacing w:line="207" w:lineRule="exact"/>
        <w:ind w:left="100"/>
        <w:rPr>
          <w:b/>
          <w:sz w:val="18"/>
        </w:rPr>
      </w:pPr>
    </w:p>
    <w:p w14:paraId="1CADDB90" w14:textId="77777777" w:rsidR="00B27305" w:rsidRDefault="00B27305" w:rsidP="00B27305">
      <w:pPr>
        <w:spacing w:line="207" w:lineRule="exact"/>
        <w:ind w:left="100"/>
        <w:rPr>
          <w:b/>
          <w:sz w:val="18"/>
        </w:rPr>
      </w:pPr>
      <w:proofErr w:type="spellStart"/>
      <w:r>
        <w:rPr>
          <w:b/>
          <w:sz w:val="18"/>
        </w:rPr>
        <w:t>Semitario</w:t>
      </w:r>
      <w:proofErr w:type="spellEnd"/>
      <w:r>
        <w:rPr>
          <w:b/>
          <w:sz w:val="18"/>
        </w:rPr>
        <w:t xml:space="preserve"> – Taller sobre mejores prácticas de grandes contribuyentes</w:t>
      </w:r>
    </w:p>
    <w:p w14:paraId="55803C84" w14:textId="77777777" w:rsidR="00B27305" w:rsidRDefault="00B27305" w:rsidP="00B27305">
      <w:pPr>
        <w:ind w:left="820" w:right="3779"/>
        <w:rPr>
          <w:sz w:val="18"/>
        </w:rPr>
      </w:pPr>
    </w:p>
    <w:p w14:paraId="54CCE1F4" w14:textId="649F7CB6" w:rsidR="00B27305" w:rsidRDefault="00B27305" w:rsidP="00B27305">
      <w:pPr>
        <w:ind w:left="820" w:right="3779"/>
        <w:rPr>
          <w:sz w:val="18"/>
        </w:rPr>
      </w:pPr>
      <w:r>
        <w:rPr>
          <w:sz w:val="18"/>
        </w:rPr>
        <w:t>Levantamiento de información de literatura relevante y materiales didácticos relacionados a la gestión de riesgo de grandes contribuyentes</w:t>
      </w:r>
    </w:p>
    <w:p w14:paraId="530521C9" w14:textId="77777777" w:rsidR="00B27305" w:rsidRPr="00DA5FC0" w:rsidRDefault="00B27305" w:rsidP="00B27305">
      <w:pPr>
        <w:ind w:left="820" w:right="3779"/>
        <w:rPr>
          <w:sz w:val="18"/>
          <w:lang w:val="en-US"/>
        </w:rPr>
      </w:pPr>
      <w:r>
        <w:rPr>
          <w:spacing w:val="-47"/>
          <w:sz w:val="18"/>
        </w:rPr>
        <w:t xml:space="preserve"> </w:t>
      </w:r>
      <w:proofErr w:type="spellStart"/>
      <w:r w:rsidRPr="00DA5FC0">
        <w:rPr>
          <w:sz w:val="18"/>
          <w:lang w:val="en-US"/>
        </w:rPr>
        <w:t>Seminarios</w:t>
      </w:r>
      <w:proofErr w:type="spellEnd"/>
      <w:r w:rsidRPr="00DA5FC0">
        <w:rPr>
          <w:sz w:val="18"/>
          <w:lang w:val="en-US"/>
        </w:rPr>
        <w:t xml:space="preserve"> y</w:t>
      </w:r>
      <w:r w:rsidRPr="00DA5FC0">
        <w:rPr>
          <w:spacing w:val="-1"/>
          <w:sz w:val="18"/>
          <w:lang w:val="en-US"/>
        </w:rPr>
        <w:t xml:space="preserve"> </w:t>
      </w:r>
      <w:r w:rsidRPr="00DA5FC0">
        <w:rPr>
          <w:sz w:val="18"/>
          <w:lang w:val="en-US"/>
        </w:rPr>
        <w:t xml:space="preserve">taller de </w:t>
      </w:r>
      <w:proofErr w:type="spellStart"/>
      <w:r w:rsidRPr="00DA5FC0">
        <w:rPr>
          <w:sz w:val="18"/>
          <w:lang w:val="en-US"/>
        </w:rPr>
        <w:t>capacitación</w:t>
      </w:r>
      <w:proofErr w:type="spellEnd"/>
    </w:p>
    <w:p w14:paraId="3E2738ED" w14:textId="77777777" w:rsidR="00F60858" w:rsidRDefault="00F60858" w:rsidP="08202347">
      <w:pPr>
        <w:suppressAutoHyphens/>
        <w:jc w:val="both"/>
        <w:rPr>
          <w:rFonts w:asciiTheme="minorHAnsi" w:hAnsiTheme="minorHAnsi" w:cstheme="minorBidi"/>
          <w:i/>
          <w:iCs/>
          <w:color w:val="0070C0"/>
        </w:rPr>
      </w:pPr>
    </w:p>
    <w:p w14:paraId="6950FB9B" w14:textId="3AA21191" w:rsidR="00D761FB" w:rsidRPr="00F60858" w:rsidRDefault="00F60858" w:rsidP="08202347">
      <w:pPr>
        <w:suppressAutoHyphens/>
        <w:jc w:val="both"/>
        <w:rPr>
          <w:rFonts w:asciiTheme="minorHAnsi" w:hAnsiTheme="minorHAnsi" w:cstheme="minorBidi"/>
          <w:color w:val="auto"/>
        </w:rPr>
      </w:pPr>
      <w:r w:rsidRPr="00F60858">
        <w:rPr>
          <w:rFonts w:asciiTheme="minorHAnsi" w:hAnsiTheme="minorHAnsi" w:cstheme="minorBidi"/>
          <w:color w:val="auto"/>
        </w:rPr>
        <w:t xml:space="preserve">El </w:t>
      </w:r>
      <w:r w:rsidR="08202347" w:rsidRPr="00F60858">
        <w:rPr>
          <w:rFonts w:asciiTheme="minorHAnsi" w:hAnsiTheme="minorHAnsi" w:cstheme="minorBidi"/>
          <w:color w:val="auto"/>
        </w:rPr>
        <w:t xml:space="preserve">plazo estimado para la realización de este tipo de servicios </w:t>
      </w:r>
      <w:r w:rsidRPr="00F60858">
        <w:rPr>
          <w:rFonts w:asciiTheme="minorHAnsi" w:hAnsiTheme="minorHAnsi" w:cstheme="minorBidi"/>
          <w:color w:val="auto"/>
        </w:rPr>
        <w:t>es de 200 días efectivos de trabajo, esto es hasta Julio 2022.</w:t>
      </w:r>
    </w:p>
    <w:p w14:paraId="545B4BCE" w14:textId="77777777" w:rsidR="00D761FB" w:rsidRDefault="00546C8D">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5A943D72"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5">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w:t>
      </w:r>
      <w:r w:rsidRPr="427E340D">
        <w:rPr>
          <w:rFonts w:asciiTheme="minorHAnsi" w:hAnsiTheme="minorHAnsi" w:cstheme="minorBidi"/>
          <w:color w:val="auto"/>
        </w:rPr>
        <w:lastRenderedPageBreak/>
        <w:t xml:space="preserve">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79793CE1"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 xml:space="preserve">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w:t>
      </w:r>
      <w:proofErr w:type="spellStart"/>
      <w:r w:rsidRPr="1ACBE1A0">
        <w:rPr>
          <w:rFonts w:asciiTheme="minorHAnsi" w:hAnsiTheme="minorHAnsi" w:cstheme="minorBidi"/>
          <w:color w:val="auto"/>
        </w:rPr>
        <w:t>sub-consultoría</w:t>
      </w:r>
      <w:proofErr w:type="spellEnd"/>
      <w:r w:rsidRPr="1ACBE1A0">
        <w:rPr>
          <w:rFonts w:asciiTheme="minorHAnsi" w:hAnsiTheme="minorHAnsi" w:cstheme="minorBidi"/>
          <w:color w:val="auto"/>
        </w:rPr>
        <w:t xml:space="preserve">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70D0EF38" w14:textId="0AA8A147" w:rsidR="00D761FB" w:rsidRPr="00F60858" w:rsidRDefault="08202347" w:rsidP="08202347">
      <w:pPr>
        <w:jc w:val="both"/>
        <w:rPr>
          <w:rStyle w:val="Hyperlink"/>
          <w:i/>
          <w:iCs/>
          <w:sz w:val="22"/>
          <w:szCs w:val="22"/>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a.m. - 5:00 PM (Hora de Washington DC), mediante el envío de un correo electrónico a: </w:t>
      </w:r>
      <w:hyperlink r:id="rId16" w:history="1">
        <w:r w:rsidR="00F60858" w:rsidRPr="006542C9">
          <w:rPr>
            <w:rStyle w:val="Hyperlink"/>
            <w:rFonts w:asciiTheme="minorHAnsi" w:hAnsiTheme="minorHAnsi" w:cstheme="minorBidi"/>
            <w:i/>
            <w:iCs/>
          </w:rPr>
          <w:t>ubaldog@iadb.org</w:t>
        </w:r>
      </w:hyperlink>
      <w:r w:rsidR="00F60858">
        <w:rPr>
          <w:rFonts w:asciiTheme="minorHAnsi" w:hAnsiTheme="minorHAnsi" w:cstheme="minorBidi"/>
          <w:i/>
          <w:iCs/>
          <w:color w:val="0070C0"/>
        </w:rPr>
        <w:t xml:space="preserve"> </w:t>
      </w:r>
      <w:r w:rsidR="00F60858" w:rsidRPr="00F60858">
        <w:rPr>
          <w:rFonts w:asciiTheme="minorHAnsi" w:hAnsiTheme="minorHAnsi" w:cstheme="minorBidi"/>
          <w:color w:val="auto"/>
        </w:rPr>
        <w:t>con copia a</w:t>
      </w:r>
      <w:r w:rsidR="00F60858">
        <w:rPr>
          <w:rFonts w:asciiTheme="minorHAnsi" w:hAnsiTheme="minorHAnsi" w:cstheme="minorBidi"/>
          <w:i/>
          <w:iCs/>
          <w:color w:val="0070C0"/>
        </w:rPr>
        <w:t xml:space="preserve"> </w:t>
      </w:r>
      <w:r w:rsidR="00F60858" w:rsidRPr="00F60858">
        <w:rPr>
          <w:rStyle w:val="Hyperlink"/>
          <w:rFonts w:ascii="Calibri" w:hAnsi="Calibri" w:cs="Calibri"/>
          <w:i/>
          <w:iCs/>
          <w:sz w:val="22"/>
          <w:szCs w:val="22"/>
        </w:rPr>
        <w:t>mariafep@iadb.org</w:t>
      </w:r>
    </w:p>
    <w:p w14:paraId="03405C6F" w14:textId="77777777" w:rsidR="00D761FB" w:rsidRDefault="00D761FB">
      <w:pPr>
        <w:jc w:val="both"/>
        <w:rPr>
          <w:rFonts w:asciiTheme="minorHAnsi" w:hAnsiTheme="minorHAnsi" w:cs="Times New Roman"/>
          <w:color w:val="auto"/>
        </w:rPr>
      </w:pP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130B7E44" w:rsidR="00D761FB" w:rsidRDefault="00546C8D" w:rsidP="08202347">
      <w:pPr>
        <w:jc w:val="both"/>
        <w:rPr>
          <w:rFonts w:asciiTheme="minorHAnsi" w:hAnsiTheme="minorHAnsi" w:cstheme="minorBidi"/>
          <w:i/>
          <w:iCs/>
          <w:color w:val="0070C0"/>
        </w:rPr>
      </w:pPr>
      <w:r w:rsidRPr="08202347">
        <w:rPr>
          <w:rFonts w:asciiTheme="minorHAnsi" w:hAnsiTheme="minorHAnsi" w:cstheme="minorBidi"/>
          <w:color w:val="auto"/>
        </w:rPr>
        <w:t xml:space="preserve">División: </w:t>
      </w:r>
      <w:r w:rsidR="00D9048B">
        <w:rPr>
          <w:rFonts w:asciiTheme="minorHAnsi" w:hAnsiTheme="minorHAnsi" w:cstheme="minorBidi"/>
          <w:i/>
          <w:iCs/>
          <w:color w:val="0070C0"/>
        </w:rPr>
        <w:t>FMM/CEC</w:t>
      </w:r>
    </w:p>
    <w:p w14:paraId="3A83DC3F" w14:textId="38075EA6"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Pr="08202347">
        <w:rPr>
          <w:rFonts w:asciiTheme="minorHAnsi" w:hAnsiTheme="minorHAnsi" w:cstheme="minorBidi"/>
          <w:i/>
          <w:iCs/>
          <w:color w:val="0070C0"/>
        </w:rPr>
        <w:t xml:space="preserve"> </w:t>
      </w:r>
      <w:r w:rsidR="00D9048B">
        <w:rPr>
          <w:rFonts w:asciiTheme="minorHAnsi" w:hAnsiTheme="minorHAnsi" w:cstheme="minorBidi"/>
          <w:i/>
          <w:iCs/>
          <w:color w:val="0070C0"/>
        </w:rPr>
        <w:t>Ubaldo González de Frutos</w:t>
      </w:r>
      <w:r w:rsidRPr="08202347">
        <w:rPr>
          <w:rFonts w:asciiTheme="minorHAnsi" w:hAnsiTheme="minorHAnsi" w:cstheme="minorBidi"/>
          <w:i/>
          <w:iCs/>
          <w:color w:val="0070C0"/>
        </w:rPr>
        <w:t xml:space="preserve">, </w:t>
      </w:r>
      <w:proofErr w:type="gramStart"/>
      <w:r w:rsidRPr="08202347">
        <w:rPr>
          <w:rFonts w:asciiTheme="minorHAnsi" w:hAnsiTheme="minorHAnsi" w:cstheme="minorBidi"/>
          <w:i/>
          <w:iCs/>
          <w:color w:val="0070C0"/>
        </w:rPr>
        <w:t>Jefe</w:t>
      </w:r>
      <w:proofErr w:type="gramEnd"/>
      <w:r w:rsidRPr="08202347">
        <w:rPr>
          <w:rFonts w:asciiTheme="minorHAnsi" w:hAnsiTheme="minorHAnsi" w:cstheme="minorBidi"/>
          <w:i/>
          <w:iCs/>
          <w:color w:val="0070C0"/>
        </w:rPr>
        <w:t xml:space="preserve"> del Equipo del Proyecto</w:t>
      </w:r>
    </w:p>
    <w:p w14:paraId="6C3797D2" w14:textId="08B770BD" w:rsidR="00D761FB" w:rsidRDefault="00D761FB">
      <w:pPr>
        <w:jc w:val="both"/>
        <w:rPr>
          <w:rFonts w:asciiTheme="minorHAnsi" w:hAnsiTheme="minorHAnsi" w:cs="Times New Roman"/>
          <w:color w:val="auto"/>
        </w:rPr>
      </w:pPr>
    </w:p>
    <w:p w14:paraId="0BE18D00" w14:textId="3085D03B" w:rsidR="0099355D" w:rsidRPr="0099355D" w:rsidRDefault="0099355D" w:rsidP="08202347">
      <w:pPr>
        <w:jc w:val="both"/>
        <w:rPr>
          <w:rFonts w:asciiTheme="minorHAnsi" w:hAnsiTheme="minorHAnsi" w:cstheme="minorBidi"/>
          <w:color w:val="auto"/>
          <w:lang w:val="pt-BR"/>
        </w:rPr>
      </w:pPr>
      <w:r w:rsidRPr="0099355D">
        <w:rPr>
          <w:color w:val="202124"/>
          <w:sz w:val="21"/>
          <w:szCs w:val="21"/>
          <w:shd w:val="clear" w:color="auto" w:fill="FFFFFF"/>
          <w:lang w:val="pt-BR"/>
        </w:rPr>
        <w:t xml:space="preserve">Ave 12 de </w:t>
      </w:r>
      <w:proofErr w:type="spellStart"/>
      <w:r w:rsidRPr="0099355D">
        <w:rPr>
          <w:color w:val="202124"/>
          <w:sz w:val="21"/>
          <w:szCs w:val="21"/>
          <w:shd w:val="clear" w:color="auto" w:fill="FFFFFF"/>
          <w:lang w:val="pt-BR"/>
        </w:rPr>
        <w:t>Octubre</w:t>
      </w:r>
      <w:proofErr w:type="spellEnd"/>
      <w:r w:rsidRPr="0099355D">
        <w:rPr>
          <w:color w:val="202124"/>
          <w:sz w:val="21"/>
          <w:szCs w:val="21"/>
          <w:shd w:val="clear" w:color="auto" w:fill="FFFFFF"/>
          <w:lang w:val="pt-BR"/>
        </w:rPr>
        <w:t xml:space="preserve"> N24-528</w:t>
      </w:r>
      <w:r>
        <w:rPr>
          <w:color w:val="202124"/>
          <w:sz w:val="21"/>
          <w:szCs w:val="21"/>
          <w:shd w:val="clear" w:color="auto" w:fill="FFFFFF"/>
          <w:lang w:val="pt-BR"/>
        </w:rPr>
        <w:t xml:space="preserve"> </w:t>
      </w:r>
      <w:proofErr w:type="spellStart"/>
      <w:r>
        <w:rPr>
          <w:color w:val="202124"/>
          <w:sz w:val="21"/>
          <w:szCs w:val="21"/>
          <w:shd w:val="clear" w:color="auto" w:fill="FFFFFF"/>
          <w:lang w:val="pt-BR"/>
        </w:rPr>
        <w:t>Edificio</w:t>
      </w:r>
      <w:proofErr w:type="spellEnd"/>
      <w:r>
        <w:rPr>
          <w:color w:val="202124"/>
          <w:sz w:val="21"/>
          <w:szCs w:val="21"/>
          <w:shd w:val="clear" w:color="auto" w:fill="FFFFFF"/>
          <w:lang w:val="pt-BR"/>
        </w:rPr>
        <w:t xml:space="preserve"> </w:t>
      </w:r>
      <w:r w:rsidRPr="0099355D">
        <w:rPr>
          <w:color w:val="202124"/>
          <w:sz w:val="21"/>
          <w:szCs w:val="21"/>
          <w:shd w:val="clear" w:color="auto" w:fill="FFFFFF"/>
          <w:lang w:val="pt-BR"/>
        </w:rPr>
        <w:t xml:space="preserve">World Trade Center </w:t>
      </w:r>
      <w:r>
        <w:rPr>
          <w:color w:val="202124"/>
          <w:sz w:val="21"/>
          <w:szCs w:val="21"/>
          <w:shd w:val="clear" w:color="auto" w:fill="FFFFFF"/>
          <w:lang w:val="pt-BR"/>
        </w:rPr>
        <w:t xml:space="preserve">torre </w:t>
      </w:r>
      <w:r w:rsidRPr="0099355D">
        <w:rPr>
          <w:color w:val="202124"/>
          <w:sz w:val="21"/>
          <w:szCs w:val="21"/>
          <w:shd w:val="clear" w:color="auto" w:fill="FFFFFF"/>
          <w:lang w:val="pt-BR"/>
        </w:rPr>
        <w:t>B,</w:t>
      </w:r>
      <w:r>
        <w:rPr>
          <w:color w:val="202124"/>
          <w:sz w:val="21"/>
          <w:szCs w:val="21"/>
          <w:shd w:val="clear" w:color="auto" w:fill="FFFFFF"/>
          <w:lang w:val="pt-BR"/>
        </w:rPr>
        <w:t xml:space="preserve"> piso 9 Quito, Ecuador</w:t>
      </w:r>
    </w:p>
    <w:p w14:paraId="6BF90EBF" w14:textId="52C0382D" w:rsidR="00D761FB" w:rsidRPr="0099355D" w:rsidRDefault="08202347" w:rsidP="08202347">
      <w:pPr>
        <w:suppressAutoHyphens/>
        <w:rPr>
          <w:rFonts w:asciiTheme="minorHAnsi" w:hAnsiTheme="minorHAnsi" w:cstheme="minorBidi"/>
          <w:i/>
          <w:iCs/>
          <w:color w:val="0070C0"/>
          <w:lang w:val="es-EC"/>
        </w:rPr>
      </w:pPr>
      <w:r w:rsidRPr="00D9048B">
        <w:rPr>
          <w:rFonts w:asciiTheme="minorHAnsi" w:hAnsiTheme="minorHAnsi" w:cstheme="minorBidi"/>
          <w:lang w:val="en-US"/>
        </w:rPr>
        <w:t xml:space="preserve">Tel: </w:t>
      </w:r>
      <w:r w:rsidR="00D9048B" w:rsidRPr="00D9048B">
        <w:rPr>
          <w:rFonts w:asciiTheme="minorHAnsi" w:hAnsiTheme="minorHAnsi" w:cstheme="minorBidi"/>
          <w:i/>
          <w:iCs/>
          <w:color w:val="0070C0"/>
          <w:lang w:val="en-US"/>
        </w:rPr>
        <w:t>+593</w:t>
      </w:r>
      <w:r w:rsidR="00D9048B">
        <w:rPr>
          <w:rFonts w:asciiTheme="minorHAnsi" w:hAnsiTheme="minorHAnsi" w:cstheme="minorBidi"/>
          <w:i/>
          <w:iCs/>
          <w:color w:val="0070C0"/>
          <w:lang w:val="en-US"/>
        </w:rPr>
        <w:t xml:space="preserve"> 98 148 0001 Quito, Ecuador</w:t>
      </w:r>
    </w:p>
    <w:p w14:paraId="71BBB3A6" w14:textId="44B6E121" w:rsidR="00D761FB" w:rsidRPr="00D9048B" w:rsidRDefault="08202347" w:rsidP="08202347">
      <w:pPr>
        <w:suppressAutoHyphens/>
        <w:jc w:val="both"/>
        <w:rPr>
          <w:rFonts w:asciiTheme="minorHAnsi" w:hAnsiTheme="minorHAnsi" w:cstheme="minorBidi"/>
          <w:color w:val="0070C0"/>
          <w:lang w:val="en-US"/>
        </w:rPr>
      </w:pPr>
      <w:r w:rsidRPr="00D9048B">
        <w:rPr>
          <w:rFonts w:asciiTheme="minorHAnsi" w:hAnsiTheme="minorHAnsi" w:cstheme="minorBidi"/>
          <w:lang w:val="en-US"/>
        </w:rPr>
        <w:t xml:space="preserve">Email: </w:t>
      </w:r>
      <w:hyperlink r:id="rId17" w:history="1">
        <w:r w:rsidR="00D9048B" w:rsidRPr="00D9048B">
          <w:rPr>
            <w:rStyle w:val="Hyperlink"/>
            <w:rFonts w:asciiTheme="minorHAnsi" w:hAnsiTheme="minorHAnsi" w:cstheme="minorBidi"/>
            <w:i/>
            <w:iCs/>
            <w:lang w:val="en-US"/>
          </w:rPr>
          <w:t>ubaldog@iadb.org</w:t>
        </w:r>
      </w:hyperlink>
      <w:r w:rsidR="00D9048B" w:rsidRPr="00D9048B">
        <w:rPr>
          <w:rFonts w:asciiTheme="minorHAnsi" w:hAnsiTheme="minorHAnsi" w:cstheme="minorBidi"/>
          <w:i/>
          <w:iCs/>
          <w:color w:val="0070C0"/>
          <w:lang w:val="en-US"/>
        </w:rPr>
        <w:t xml:space="preserve">; </w:t>
      </w:r>
      <w:r w:rsidR="00D9048B" w:rsidRPr="00D9048B">
        <w:rPr>
          <w:rStyle w:val="Hyperlink"/>
          <w:rFonts w:asciiTheme="minorHAnsi" w:hAnsiTheme="minorHAnsi" w:cstheme="minorHAnsi"/>
          <w:i/>
          <w:iCs/>
          <w:lang w:val="en-US"/>
        </w:rPr>
        <w:t>mariafep@iadb.org</w:t>
      </w:r>
    </w:p>
    <w:p w14:paraId="6B9A2A55" w14:textId="5A7EFBBB" w:rsidR="00D761FB" w:rsidRPr="00D9048B" w:rsidRDefault="08202347" w:rsidP="08202347">
      <w:pPr>
        <w:jc w:val="both"/>
        <w:rPr>
          <w:rFonts w:asciiTheme="minorHAnsi" w:hAnsiTheme="minorHAnsi" w:cstheme="minorBidi"/>
          <w:color w:val="auto"/>
          <w:lang w:val="en-US"/>
        </w:rPr>
      </w:pPr>
      <w:r w:rsidRPr="00D9048B">
        <w:rPr>
          <w:rFonts w:asciiTheme="minorHAnsi" w:hAnsiTheme="minorHAnsi" w:cstheme="minorBidi"/>
          <w:color w:val="auto"/>
          <w:lang w:val="en-US"/>
        </w:rPr>
        <w:t xml:space="preserve">Sitio Web: </w:t>
      </w:r>
      <w:hyperlink r:id="rId18">
        <w:r w:rsidRPr="00D9048B">
          <w:rPr>
            <w:rStyle w:val="Hyperlink"/>
            <w:rFonts w:asciiTheme="minorHAnsi" w:hAnsiTheme="minorHAnsi" w:cstheme="minorBidi"/>
            <w:lang w:val="en-US"/>
          </w:rPr>
          <w:t>www.iadb.org</w:t>
        </w:r>
      </w:hyperlink>
      <w:r w:rsidRPr="00D9048B">
        <w:rPr>
          <w:rFonts w:asciiTheme="minorHAnsi" w:hAnsiTheme="minorHAnsi" w:cstheme="minorBidi"/>
          <w:color w:val="auto"/>
          <w:lang w:val="en-US"/>
        </w:rPr>
        <w:t xml:space="preserve"> </w:t>
      </w:r>
    </w:p>
    <w:p w14:paraId="548C12AB" w14:textId="1CB50CE1" w:rsidR="00CE0491" w:rsidRPr="00D9048B" w:rsidRDefault="00CE0491" w:rsidP="08202347">
      <w:pPr>
        <w:jc w:val="both"/>
        <w:rPr>
          <w:rFonts w:asciiTheme="minorHAnsi" w:hAnsiTheme="minorHAnsi" w:cstheme="minorBidi"/>
          <w:color w:val="auto"/>
          <w:lang w:val="en-US"/>
        </w:rPr>
      </w:pPr>
    </w:p>
    <w:p w14:paraId="68BBD6A6" w14:textId="09268004" w:rsidR="00CE0491" w:rsidRPr="00D9048B" w:rsidRDefault="00CE0491" w:rsidP="08202347">
      <w:pPr>
        <w:jc w:val="both"/>
        <w:rPr>
          <w:rFonts w:asciiTheme="minorHAnsi" w:hAnsiTheme="minorHAnsi" w:cstheme="minorBidi"/>
          <w:color w:val="auto"/>
          <w:lang w:val="en-US"/>
        </w:rPr>
      </w:pPr>
    </w:p>
    <w:sectPr w:rsidR="00CE0491" w:rsidRPr="00D9048B">
      <w:headerReference w:type="even" r:id="rId19"/>
      <w:headerReference w:type="default" r:id="rId20"/>
      <w:footerReference w:type="even" r:id="rId21"/>
      <w:footerReference w:type="default" r:id="rId22"/>
      <w:headerReference w:type="first" r:id="rId23"/>
      <w:footerReference w:type="first" r:id="rId24"/>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6135" w14:textId="77777777" w:rsidR="006F7B3B" w:rsidRDefault="006F7B3B">
      <w:r>
        <w:separator/>
      </w:r>
    </w:p>
  </w:endnote>
  <w:endnote w:type="continuationSeparator" w:id="0">
    <w:p w14:paraId="429C2D08" w14:textId="77777777" w:rsidR="006F7B3B" w:rsidRDefault="006F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A370" w14:textId="77777777" w:rsidR="00D761FB" w:rsidRDefault="00D7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89A" w14:textId="77777777" w:rsidR="00D761FB" w:rsidRDefault="00D76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3B01" w14:textId="77777777" w:rsidR="00D761FB" w:rsidRDefault="00D7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10A0D" w14:textId="77777777" w:rsidR="006F7B3B" w:rsidRDefault="006F7B3B">
      <w:r>
        <w:separator/>
      </w:r>
    </w:p>
  </w:footnote>
  <w:footnote w:type="continuationSeparator" w:id="0">
    <w:p w14:paraId="141589A0" w14:textId="77777777" w:rsidR="006F7B3B" w:rsidRDefault="006F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892B" w14:textId="77777777" w:rsidR="00D761FB" w:rsidRDefault="00D7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503" w14:textId="50D7B104" w:rsidR="00D761FB" w:rsidRDefault="00D76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2FD5" w14:textId="77777777" w:rsidR="00D761FB" w:rsidRDefault="00D761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A7"/>
    <w:rsid w:val="00032422"/>
    <w:rsid w:val="0003493A"/>
    <w:rsid w:val="00050DB5"/>
    <w:rsid w:val="000C118D"/>
    <w:rsid w:val="001C1EA2"/>
    <w:rsid w:val="001F2366"/>
    <w:rsid w:val="00201995"/>
    <w:rsid w:val="00360ACB"/>
    <w:rsid w:val="003800C7"/>
    <w:rsid w:val="003F5CA1"/>
    <w:rsid w:val="003F724D"/>
    <w:rsid w:val="004003E8"/>
    <w:rsid w:val="00423E38"/>
    <w:rsid w:val="00463054"/>
    <w:rsid w:val="004A3654"/>
    <w:rsid w:val="004D51F3"/>
    <w:rsid w:val="0051231A"/>
    <w:rsid w:val="0052634A"/>
    <w:rsid w:val="00546C8D"/>
    <w:rsid w:val="00556C08"/>
    <w:rsid w:val="005673D5"/>
    <w:rsid w:val="0056772C"/>
    <w:rsid w:val="005B434A"/>
    <w:rsid w:val="006071D7"/>
    <w:rsid w:val="00637714"/>
    <w:rsid w:val="006C3B20"/>
    <w:rsid w:val="006F7B3B"/>
    <w:rsid w:val="007001EE"/>
    <w:rsid w:val="0078460F"/>
    <w:rsid w:val="008171F3"/>
    <w:rsid w:val="0086188E"/>
    <w:rsid w:val="00891E3C"/>
    <w:rsid w:val="008C7908"/>
    <w:rsid w:val="00901303"/>
    <w:rsid w:val="0090355D"/>
    <w:rsid w:val="0090501E"/>
    <w:rsid w:val="0099355D"/>
    <w:rsid w:val="00A15B62"/>
    <w:rsid w:val="00A37CA7"/>
    <w:rsid w:val="00A438EB"/>
    <w:rsid w:val="00A838F0"/>
    <w:rsid w:val="00A83D94"/>
    <w:rsid w:val="00AD6E3D"/>
    <w:rsid w:val="00AE7268"/>
    <w:rsid w:val="00B17BF0"/>
    <w:rsid w:val="00B27293"/>
    <w:rsid w:val="00B27305"/>
    <w:rsid w:val="00B747D9"/>
    <w:rsid w:val="00BF0B50"/>
    <w:rsid w:val="00BF5CD3"/>
    <w:rsid w:val="00C27587"/>
    <w:rsid w:val="00C42B39"/>
    <w:rsid w:val="00C439C0"/>
    <w:rsid w:val="00C90263"/>
    <w:rsid w:val="00C94EA8"/>
    <w:rsid w:val="00CA7C9E"/>
    <w:rsid w:val="00CD2A27"/>
    <w:rsid w:val="00CD36BB"/>
    <w:rsid w:val="00CD4904"/>
    <w:rsid w:val="00CE0491"/>
    <w:rsid w:val="00D761FB"/>
    <w:rsid w:val="00D9048B"/>
    <w:rsid w:val="00DE327F"/>
    <w:rsid w:val="00E277C5"/>
    <w:rsid w:val="00E7031D"/>
    <w:rsid w:val="00E82ED1"/>
    <w:rsid w:val="00ED3368"/>
    <w:rsid w:val="00ED4D33"/>
    <w:rsid w:val="00F45D9C"/>
    <w:rsid w:val="00F60858"/>
    <w:rsid w:val="00F74266"/>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F60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dbg.sharepoint.com/teams/EZ-EC-TCP/EC-T1439/10%20Operation%20Approval/Approval%20Registry_19Oct2021-120148.PDF" TargetMode="External"/><Relationship Id="rId18" Type="http://schemas.openxmlformats.org/officeDocument/2006/relationships/hyperlink" Target="http://www.iadb.org" TargetMode="External"/><Relationship Id="rId26" Type="http://schemas.openxmlformats.org/officeDocument/2006/relationships/theme" Target="theme/theme1.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ubaldog@iadb.org" TargetMode="External"/><Relationship Id="rId25" Type="http://schemas.openxmlformats.org/officeDocument/2006/relationships/fontTable" Target="fontTable.xml"/><Relationship Id="rId16" Type="http://schemas.openxmlformats.org/officeDocument/2006/relationships/hyperlink" Target="mailto:ubaldog@iadb.org" TargetMode="External"/><Relationship Id="rId20" Type="http://schemas.openxmlformats.org/officeDocument/2006/relationships/header" Target="header2.xml"/><Relationship Id="rId29" Type="http://schemas.openxmlformats.org/officeDocument/2006/relationships/customXml" Target="../customXml/item3.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customXml" Target="../customXml/item6.xml"/><Relationship Id="rId15" Type="http://schemas.openxmlformats.org/officeDocument/2006/relationships/hyperlink" Target="http://www.iadb.org/document.cfm?id=38988613"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customXml" Target="../customXml/item5.xml"/><Relationship Id="rId9" Type="http://schemas.openxmlformats.org/officeDocument/2006/relationships/webSettings" Target="webSettings.xml"/><Relationship Id="rId14" Type="http://schemas.openxmlformats.org/officeDocument/2006/relationships/hyperlink" Target="http://beo-procurement.iadb.org/home" TargetMode="External"/><Relationship Id="rId22" Type="http://schemas.openxmlformats.org/officeDocument/2006/relationships/footer" Target="footer2.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60BDC11A6EC63D4FAF6ABAAA62BDD961" ma:contentTypeVersion="7837" ma:contentTypeDescription="The base project type from which other project content types inherit their information." ma:contentTypeScope="" ma:versionID="8db34d3f3a17ce214fa6c74e6f82b4a0">
  <xsd:schema xmlns:xsd="http://www.w3.org/2001/XMLSchema" xmlns:xs="http://www.w3.org/2001/XMLSchema" xmlns:p="http://schemas.microsoft.com/office/2006/metadata/properties" xmlns:ns2="cdc7663a-08f0-4737-9e8c-148ce897a09c" xmlns:ns3="74314887-8eb3-46ba-a20b-6b56cd51e036" targetNamespace="http://schemas.microsoft.com/office/2006/metadata/properties" ma:root="true" ma:fieldsID="2845f5e5ebee90cb1bc6e735ceb0148c" ns2:_="" ns3:_="">
    <xsd:import namespace="cdc7663a-08f0-4737-9e8c-148ce897a09c"/>
    <xsd:import namespace="74314887-8eb3-46ba-a20b-6b56cd51e036"/>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element ref="ns2:Extracted_x0020_Keywords" minOccurs="0"/>
                <xsd:element ref="ns2:Approval_x0020_date" minOccurs="0"/>
                <xsd:element ref="ns2:Transaction_x0020_Type" minOccurs="0"/>
                <xsd:element ref="ns2:Transaction_x0020_Numb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element name="Extracted_x0020_Keywords" ma:index="47" nillable="true" ma:displayName="Extracted Keywords" ma:internalName="Extracted_x0020_Keywords">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element name="Approval_x0020_date" ma:index="48" nillable="true" ma:displayName="Approval date" ma:format="DateOnly" ma:internalName="Approval_x0020_date">
      <xsd:simpleType>
        <xsd:restriction base="dms:DateTime"/>
      </xsd:simpleType>
    </xsd:element>
    <xsd:element name="Transaction_x0020_Type" ma:index="49" nillable="true" ma:displayName="Transaction Type" ma:format="Dropdown" ma:internalName="Transaction_x0020_Type">
      <xsd:simpleType>
        <xsd:restriction base="dms:Choice">
          <xsd:enumeration value="APR"/>
          <xsd:enumeration value="APRR"/>
          <xsd:enumeration value="APRA"/>
          <xsd:enumeration value="API"/>
          <xsd:enumeration value="INC"/>
          <xsd:enumeration value="INCR"/>
          <xsd:enumeration value="BCL"/>
          <xsd:enumeration value="BCC"/>
          <xsd:enumeration value="FCM"/>
          <xsd:enumeration value="FCP"/>
          <xsd:enumeration value="FCPR"/>
          <xsd:enumeration value="FCA"/>
        </xsd:restriction>
      </xsd:simpleType>
    </xsd:element>
    <xsd:element name="Transaction_x0020_Number" ma:index="50" nillable="true" ma:displayName="Transaction Number" ma:internalName="Transact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14887-8eb3-46ba-a20b-6b56cd51e036"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AA4443C3ADAB343B83CDC356F466E6B" ma:contentTypeVersion="2825" ma:contentTypeDescription="A content type to manage public (operations) IDB documents" ma:contentTypeScope="" ma:versionID="362667e0306821e044981e361a3a4941">
  <xsd:schema xmlns:xsd="http://www.w3.org/2001/XMLSchema" xmlns:xs="http://www.w3.org/2001/XMLSchema" xmlns:p="http://schemas.microsoft.com/office/2006/metadata/properties" xmlns:ns2="cdc7663a-08f0-4737-9e8c-148ce897a09c" targetNamespace="http://schemas.microsoft.com/office/2006/metadata/properties" ma:root="true" ma:fieldsID="7c04f6d1120fa3526bf7eb4f42b9655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1A458A224826124E8B45B1D613300CFC" PreviousValue="false"/>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Ecuador</TermName>
          <TermId xmlns="http://schemas.microsoft.com/office/infopath/2007/PartnerControls">8f163189-00fa-4e7c-827d-28fb5798781c</TermId>
        </TermInfo>
      </Terms>
    </ic46d7e087fd4a108fb86518ca413cc6>
    <IDBDocs_x0020_Number xmlns="cdc7663a-08f0-4737-9e8c-148ce897a09c" xsi:nil="true"/>
    <Division_x0020_or_x0020_Unit xmlns="cdc7663a-08f0-4737-9e8c-148ce897a09c">CAN/CEC</Division_x0020_or_x0020_Unit>
    <Fiscal_x0020_Year_x0020_IDB xmlns="cdc7663a-08f0-4737-9e8c-148ce897a09c">2021</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ATN/OC-18895-EC</Approval_x0020_Number>
    <Phase xmlns="cdc7663a-08f0-4737-9e8c-148ce897a09c">PHASE_IMPLEMENTATION</Phase>
    <Document_x0020_Author xmlns="cdc7663a-08f0-4737-9e8c-148ce897a09c">Proano Sotomayor Maria Fernanda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REVENUE ADMINISTRATION</TermName>
          <TermId xmlns="http://schemas.microsoft.com/office/infopath/2007/PartnerControls">ad54b82b-372e-429f-8cff-a1f827fae2d8</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INS</TermName>
          <TermId xmlns="http://schemas.microsoft.com/office/infopath/2007/PartnerControls">e59f52b4-6a5d-4c44-8c43-084396cc07ba</TermId>
        </TermInfo>
      </Terms>
    </g511464f9e53401d84b16fa9b379a574>
    <Related_x0020_SisCor_x0020_Number xmlns="cdc7663a-08f0-4737-9e8c-148ce897a09c" xsi:nil="true"/>
    <TaxCatchAll xmlns="cdc7663a-08f0-4737-9e8c-148ce897a09c">
      <Value>160</Value>
      <Value>17</Value>
      <Value>2</Value>
      <Value>300</Value>
      <Value>35</Value>
    </TaxCatchAll>
    <Operation_x0020_Type xmlns="cdc7663a-08f0-4737-9e8c-148ce897a09c">Technical Cooperation</Operation_x0020_Type>
    <Package_x0020_Code xmlns="cdc7663a-08f0-4737-9e8c-148ce897a09c" xsi:nil="true"/>
    <Identifier xmlns="cdc7663a-08f0-4737-9e8c-148ce897a09c">EOI</Identifier>
    <Project_x0020_Number xmlns="cdc7663a-08f0-4737-9e8c-148ce897a09c">EC-T1439</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 xsi:nil="true"/>
    <Extracted_x0020_Keywords xmlns="cdc7663a-08f0-4737-9e8c-148ce897a09c">
      <Value>Ubaldo González de Frutos</Value>
      <Value>Edificio World Trade Center</Value>
      <Value>procedimientos operativos estándar</Value>
      <Value>Simplified Competitive SelectionPaís</Value>
      <Value>aprobadoEl Banco Interamericano de</Value>
      <Value>mejores prácticasConsultoría</Value>
      <Value>iadb.orgBanco Interamericano de</Value>
      <Value>Términos de</Value>
      <Value>Customer Relationship Manager</Value>
      <Value>materiales didácticos</Value>
      <Value>200 días efectivos</Value>
      <Value>grandes volúmenes</Value>
      <Value>firmas consultoras elegibles</Value>
      <Value>informaciónAnalítica</Value>
      <Value>informaciónConsultoría</Value>
      <Value>Ecuador Gestión</Value>
      <Value>CONSULTORÍASelección</Value>
      <Value>Interés</Value>
      <Value>Grandes Contribuyentes</Value>
      <Value>política</Value>
      <Value>datosConsultoría</Value>
      <Value>metodología</Value>
      <Value>sub-consultoría</Value>
      <Value>FMM/CECFinanciación</Value>
      <Value>EcuadorDescripción</Value>
    </Extracted_x0020_Keywords>
    <_dlc_DocId xmlns="cdc7663a-08f0-4737-9e8c-148ce897a09c">EZSHARE-1146186155-3</_dlc_DocId>
    <_dlc_DocIdUrl xmlns="cdc7663a-08f0-4737-9e8c-148ce897a09c">
      <Url>https://idbg.sharepoint.com/teams/EZ-EC-TCP/EC-T1439/_layouts/15/DocIdRedir.aspx?ID=EZSHARE-1146186155-3</Url>
      <Description>EZSHARE-1146186155-3</Description>
    </_dlc_DocIdUrl>
    <Disclosure_x0020_Activity xmlns="cdc7663a-08f0-4737-9e8c-148ce897a09c">Expression of Interest (SG)</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BB58A6C1-AA11-4EEA-A00A-D22CAEA7849C}"/>
</file>

<file path=customXml/itemProps2.xml><?xml version="1.0" encoding="utf-8"?>
<ds:datastoreItem xmlns:ds="http://schemas.openxmlformats.org/officeDocument/2006/customXml" ds:itemID="{03449919-4246-4AAD-B6C4-75142E6AED73}"/>
</file>

<file path=customXml/itemProps3.xml><?xml version="1.0" encoding="utf-8"?>
<ds:datastoreItem xmlns:ds="http://schemas.openxmlformats.org/officeDocument/2006/customXml" ds:itemID="{535880DC-F579-4EB6-9824-23F995ECCBD2}"/>
</file>

<file path=customXml/itemProps4.xml><?xml version="1.0" encoding="utf-8"?>
<ds:datastoreItem xmlns:ds="http://schemas.openxmlformats.org/officeDocument/2006/customXml" ds:itemID="{F37DF4D4-8AB6-4D19-BE3A-E1016FAE8E08}"/>
</file>

<file path=customXml/itemProps5.xml><?xml version="1.0" encoding="utf-8"?>
<ds:datastoreItem xmlns:ds="http://schemas.openxmlformats.org/officeDocument/2006/customXml" ds:itemID="{739E84BE-09A9-4E66-9F8F-D5ECE739B098}"/>
</file>

<file path=customXml/itemProps6.xml><?xml version="1.0" encoding="utf-8"?>
<ds:datastoreItem xmlns:ds="http://schemas.openxmlformats.org/officeDocument/2006/customXml" ds:itemID="{AFC47884-4EBA-4C42-8320-F0BA6B7756FA}"/>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Proano Sotomayor, Maria Fernanda</cp:lastModifiedBy>
  <cp:revision>2</cp:revision>
  <cp:lastPrinted>2015-01-20T22:56:00Z</cp:lastPrinted>
  <dcterms:created xsi:type="dcterms:W3CDTF">2021-11-19T01:34:00Z</dcterms:created>
  <dcterms:modified xsi:type="dcterms:W3CDTF">2021-11-19T01:34:00Z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ub_x002d_Sector">
    <vt:lpwstr/>
  </property>
  <property fmtid="{D5CDD505-2E9C-101B-9397-08002B2CF9AE}" pid="5" name="TaxKeywordTaxHTField">
    <vt:lpwstr/>
  </property>
  <property fmtid="{D5CDD505-2E9C-101B-9397-08002B2CF9AE}" pid="6" name="Country">
    <vt:lpwstr>2;#Ecuador|8f163189-00fa-4e7c-827d-28fb5798781c</vt:lpwstr>
  </property>
  <property fmtid="{D5CDD505-2E9C-101B-9397-08002B2CF9AE}" pid="7" name="Fund_x0020_IDB">
    <vt:lpwstr/>
  </property>
  <property fmtid="{D5CDD505-2E9C-101B-9397-08002B2CF9AE}" pid="8" name="Series_x0020_Operations_x0020_IDB">
    <vt:lpwstr/>
  </property>
  <property fmtid="{D5CDD505-2E9C-101B-9397-08002B2CF9AE}" pid="9" name="Function Operations IDB">
    <vt:lpwstr>17;#Goods and Services|5bfebf1b-9f1f-4411-b1dd-4c19b807b799</vt:lpwstr>
  </property>
  <property fmtid="{D5CDD505-2E9C-101B-9397-08002B2CF9AE}" pid="10" name="Sector_x0020_IDB">
    <vt:lpwstr/>
  </property>
  <property fmtid="{D5CDD505-2E9C-101B-9397-08002B2CF9AE}" pid="11" name="Sub-Sector">
    <vt:lpwstr>300;#REVENUE ADMINISTRATION|ad54b82b-372e-429f-8cff-a1f827fae2d8</vt:lpwstr>
  </property>
  <property fmtid="{D5CDD505-2E9C-101B-9397-08002B2CF9AE}" pid="13" name="Fund IDB">
    <vt:lpwstr>160;#INS|e59f52b4-6a5d-4c44-8c43-084396cc07ba</vt:lpwstr>
  </property>
  <property fmtid="{D5CDD505-2E9C-101B-9397-08002B2CF9AE}" pid="14" name="Sector IDB">
    <vt:lpwstr>35;#REFORM / MODERNIZATION OF THE STATE|c8fda4a7-691a-4c65-b227-9825197b5cd2</vt:lpwstr>
  </property>
  <property fmtid="{D5CDD505-2E9C-101B-9397-08002B2CF9AE}" pid="15" name="_dlc_DocIdItemGuid">
    <vt:lpwstr>0fc0d565-8ce2-4d52-89ac-f1b84b0f8376</vt:lpwstr>
  </property>
  <property fmtid="{D5CDD505-2E9C-101B-9397-08002B2CF9AE}" pid="18" name="ContentTypeId">
    <vt:lpwstr>0x0101001A458A224826124E8B45B1D613300CFC005AA4443C3ADAB343B83CDC356F466E6B</vt:lpwstr>
  </property>
  <property fmtid="{D5CDD505-2E9C-101B-9397-08002B2CF9AE}" pid="19" name="Series Operations IDB">
    <vt:lpwstr/>
  </property>
</Properties>
</file>