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A02A" w14:textId="77AA1EDB" w:rsidR="00B84211" w:rsidRPr="007E663E" w:rsidRDefault="00CF5271" w:rsidP="666B3C0B">
      <w:pPr>
        <w:pStyle w:val="Title"/>
        <w:tabs>
          <w:tab w:val="clear" w:pos="1440"/>
          <w:tab w:val="clear" w:pos="3060"/>
        </w:tabs>
        <w:ind w:left="567" w:hanging="567"/>
        <w:rPr>
          <w:rFonts w:ascii="Arial" w:hAnsi="Arial" w:cs="Arial"/>
          <w:smallCaps/>
          <w:lang w:val="es-ES"/>
        </w:rPr>
      </w:pPr>
      <w:r w:rsidRPr="666B3C0B">
        <w:rPr>
          <w:rFonts w:ascii="Arial" w:hAnsi="Arial" w:cs="Arial"/>
          <w:smallCaps/>
          <w:lang w:val="es-ES"/>
        </w:rPr>
        <w:t>Document</w:t>
      </w:r>
      <w:r w:rsidR="007A1860" w:rsidRPr="666B3C0B">
        <w:rPr>
          <w:rFonts w:ascii="Arial" w:hAnsi="Arial" w:cs="Arial"/>
          <w:smallCaps/>
          <w:lang w:val="es-ES"/>
        </w:rPr>
        <w:t>o del Banco Interameric</w:t>
      </w:r>
      <w:r w:rsidR="0002382F" w:rsidRPr="666B3C0B">
        <w:rPr>
          <w:rFonts w:ascii="Arial" w:hAnsi="Arial" w:cs="Arial"/>
          <w:smallCaps/>
          <w:lang w:val="es-ES"/>
        </w:rPr>
        <w:t>a</w:t>
      </w:r>
      <w:r w:rsidR="007D03A1" w:rsidRPr="666B3C0B">
        <w:rPr>
          <w:rFonts w:ascii="Arial" w:hAnsi="Arial" w:cs="Arial"/>
          <w:smallCaps/>
          <w:lang w:val="es-ES"/>
        </w:rPr>
        <w:t>n</w:t>
      </w:r>
      <w:r w:rsidR="0002382F" w:rsidRPr="666B3C0B">
        <w:rPr>
          <w:rFonts w:ascii="Arial" w:hAnsi="Arial" w:cs="Arial"/>
          <w:smallCaps/>
          <w:lang w:val="es-ES"/>
        </w:rPr>
        <w:t>o</w:t>
      </w:r>
      <w:r w:rsidR="007A1860" w:rsidRPr="666B3C0B">
        <w:rPr>
          <w:rFonts w:ascii="Arial" w:hAnsi="Arial" w:cs="Arial"/>
          <w:smallCaps/>
          <w:lang w:val="es-ES"/>
        </w:rPr>
        <w:t xml:space="preserve"> de Desarrollo</w:t>
      </w:r>
    </w:p>
    <w:p w14:paraId="084B312B" w14:textId="77777777" w:rsidR="00B84211" w:rsidRPr="007E663E" w:rsidRDefault="00B84211" w:rsidP="007E6104">
      <w:pPr>
        <w:pStyle w:val="ListParagraph"/>
        <w:spacing w:before="120" w:after="0" w:line="360" w:lineRule="auto"/>
        <w:ind w:left="567" w:hanging="567"/>
        <w:jc w:val="center"/>
        <w:rPr>
          <w:rFonts w:ascii="Arial" w:hAnsi="Arial" w:cs="Arial"/>
          <w:b/>
          <w:sz w:val="24"/>
          <w:szCs w:val="24"/>
          <w:lang w:val="es-ES"/>
        </w:rPr>
      </w:pPr>
    </w:p>
    <w:p w14:paraId="47AA0428" w14:textId="77777777" w:rsidR="00B84211" w:rsidRPr="007E663E" w:rsidRDefault="00B84211" w:rsidP="007E6104">
      <w:pPr>
        <w:tabs>
          <w:tab w:val="left" w:pos="1440"/>
          <w:tab w:val="left" w:pos="3060"/>
        </w:tabs>
        <w:ind w:left="567" w:hanging="567"/>
        <w:jc w:val="center"/>
        <w:rPr>
          <w:rFonts w:ascii="Arial" w:hAnsi="Arial" w:cs="Arial"/>
          <w:b/>
          <w:smallCaps/>
          <w:lang w:val="es-ES"/>
        </w:rPr>
      </w:pPr>
    </w:p>
    <w:p w14:paraId="606E3B96" w14:textId="77777777" w:rsidR="00C75575" w:rsidRPr="007E663E" w:rsidRDefault="00C75575" w:rsidP="007E6104">
      <w:pPr>
        <w:tabs>
          <w:tab w:val="left" w:pos="1440"/>
          <w:tab w:val="left" w:pos="3060"/>
        </w:tabs>
        <w:ind w:left="567" w:hanging="567"/>
        <w:jc w:val="center"/>
        <w:rPr>
          <w:rFonts w:ascii="Arial" w:hAnsi="Arial" w:cs="Arial"/>
          <w:b/>
          <w:smallCaps/>
          <w:lang w:val="es-ES"/>
        </w:rPr>
      </w:pPr>
    </w:p>
    <w:p w14:paraId="7FF0C726" w14:textId="77777777" w:rsidR="00C75575" w:rsidRPr="007E663E" w:rsidRDefault="00C75575" w:rsidP="007E6104">
      <w:pPr>
        <w:tabs>
          <w:tab w:val="left" w:pos="1440"/>
          <w:tab w:val="left" w:pos="3060"/>
        </w:tabs>
        <w:ind w:left="567" w:hanging="567"/>
        <w:jc w:val="center"/>
        <w:rPr>
          <w:rFonts w:ascii="Arial" w:hAnsi="Arial" w:cs="Arial"/>
          <w:b/>
          <w:smallCaps/>
          <w:lang w:val="es-ES"/>
        </w:rPr>
      </w:pPr>
    </w:p>
    <w:p w14:paraId="5314FEF4" w14:textId="77777777" w:rsidR="00C75575" w:rsidRPr="007E663E" w:rsidRDefault="00C75575" w:rsidP="007E6104">
      <w:pPr>
        <w:tabs>
          <w:tab w:val="left" w:pos="1440"/>
          <w:tab w:val="left" w:pos="3060"/>
        </w:tabs>
        <w:ind w:left="567" w:hanging="567"/>
        <w:jc w:val="center"/>
        <w:rPr>
          <w:rFonts w:ascii="Arial" w:hAnsi="Arial" w:cs="Arial"/>
          <w:b/>
          <w:smallCaps/>
          <w:lang w:val="es-ES"/>
        </w:rPr>
      </w:pPr>
    </w:p>
    <w:p w14:paraId="6785C41C" w14:textId="77777777" w:rsidR="00B84211" w:rsidRPr="007E663E" w:rsidRDefault="00B84211" w:rsidP="007E6104">
      <w:pPr>
        <w:tabs>
          <w:tab w:val="left" w:pos="1440"/>
          <w:tab w:val="left" w:pos="3060"/>
        </w:tabs>
        <w:ind w:left="567" w:hanging="567"/>
        <w:jc w:val="center"/>
        <w:rPr>
          <w:rFonts w:ascii="Arial" w:hAnsi="Arial" w:cs="Arial"/>
          <w:b/>
          <w:smallCaps/>
          <w:lang w:val="es-ES"/>
        </w:rPr>
      </w:pPr>
    </w:p>
    <w:p w14:paraId="11C14E7A" w14:textId="1F084CE3" w:rsidR="00F54627" w:rsidRPr="007E663E" w:rsidRDefault="00594FC9" w:rsidP="00F54627">
      <w:pPr>
        <w:tabs>
          <w:tab w:val="left" w:pos="1440"/>
          <w:tab w:val="left" w:pos="3060"/>
        </w:tabs>
        <w:jc w:val="center"/>
        <w:rPr>
          <w:rFonts w:ascii="Arial" w:eastAsia="Arial" w:hAnsi="Arial" w:cs="Arial"/>
          <w:b/>
          <w:bCs/>
          <w:sz w:val="28"/>
          <w:szCs w:val="28"/>
          <w:lang w:val="es-ES"/>
        </w:rPr>
      </w:pPr>
      <w:r>
        <w:rPr>
          <w:rFonts w:ascii="Arial" w:eastAsia="Arial" w:hAnsi="Arial" w:cs="Arial"/>
          <w:b/>
          <w:bCs/>
          <w:smallCaps/>
          <w:sz w:val="28"/>
          <w:szCs w:val="28"/>
          <w:lang w:val="es-ES"/>
        </w:rPr>
        <w:t>Ecuador</w:t>
      </w:r>
    </w:p>
    <w:p w14:paraId="3FEC4BCD" w14:textId="77777777" w:rsidR="00F54627" w:rsidRPr="007E663E" w:rsidRDefault="00F54627" w:rsidP="00F54627">
      <w:pPr>
        <w:tabs>
          <w:tab w:val="left" w:pos="1440"/>
          <w:tab w:val="left" w:pos="3060"/>
        </w:tabs>
        <w:jc w:val="center"/>
        <w:rPr>
          <w:rFonts w:ascii="Arial" w:hAnsi="Arial" w:cs="Arial"/>
          <w:smallCaps/>
          <w:lang w:val="es-ES"/>
        </w:rPr>
      </w:pPr>
    </w:p>
    <w:p w14:paraId="6724DB20" w14:textId="77777777" w:rsidR="00F54627" w:rsidRPr="007E663E" w:rsidRDefault="00F54627" w:rsidP="00F54627">
      <w:pPr>
        <w:tabs>
          <w:tab w:val="left" w:pos="1440"/>
          <w:tab w:val="left" w:pos="3060"/>
        </w:tabs>
        <w:jc w:val="center"/>
        <w:rPr>
          <w:rFonts w:ascii="Arial" w:hAnsi="Arial" w:cs="Arial"/>
          <w:smallCaps/>
          <w:lang w:val="es-ES"/>
        </w:rPr>
      </w:pPr>
    </w:p>
    <w:p w14:paraId="1268DCBA" w14:textId="77777777" w:rsidR="00F54627" w:rsidRPr="007E663E" w:rsidRDefault="00F54627" w:rsidP="00F54627">
      <w:pPr>
        <w:tabs>
          <w:tab w:val="left" w:pos="1440"/>
          <w:tab w:val="left" w:pos="3060"/>
        </w:tabs>
        <w:jc w:val="center"/>
        <w:rPr>
          <w:rFonts w:ascii="Arial" w:hAnsi="Arial" w:cs="Arial"/>
          <w:smallCaps/>
          <w:lang w:val="es-ES"/>
        </w:rPr>
      </w:pPr>
    </w:p>
    <w:p w14:paraId="560C0F5B" w14:textId="77777777" w:rsidR="00A462AE" w:rsidRPr="00AD3C36" w:rsidRDefault="00A462AE" w:rsidP="00A462AE">
      <w:pPr>
        <w:rPr>
          <w:rFonts w:ascii="Arial" w:hAnsi="Arial" w:cs="Arial"/>
          <w:b/>
          <w:bCs/>
          <w:smallCaps/>
          <w:sz w:val="28"/>
          <w:szCs w:val="28"/>
          <w:highlight w:val="lightGray"/>
          <w:lang w:val="es-ES_tradnl"/>
        </w:rPr>
      </w:pPr>
    </w:p>
    <w:p w14:paraId="27B60328" w14:textId="77777777" w:rsidR="00A462AE" w:rsidRPr="00745CF7" w:rsidRDefault="00A462AE" w:rsidP="00A462AE">
      <w:pPr>
        <w:jc w:val="center"/>
        <w:rPr>
          <w:rFonts w:ascii="Arial" w:hAnsi="Arial" w:cs="Arial"/>
          <w:b/>
          <w:bCs/>
          <w:smallCaps/>
          <w:sz w:val="28"/>
          <w:szCs w:val="28"/>
          <w:lang w:val="es-ES_tradnl"/>
        </w:rPr>
      </w:pPr>
      <w:r w:rsidRPr="002255DA">
        <w:rPr>
          <w:rFonts w:ascii="Arial" w:hAnsi="Arial" w:cs="Arial"/>
          <w:b/>
          <w:bCs/>
          <w:smallCaps/>
          <w:sz w:val="28"/>
          <w:szCs w:val="28"/>
          <w:lang w:val="es-ES_tradnl"/>
        </w:rPr>
        <w:t xml:space="preserve">Modificación al </w:t>
      </w:r>
      <w:r>
        <w:rPr>
          <w:rFonts w:ascii="Arial" w:hAnsi="Arial" w:cs="Arial"/>
          <w:b/>
          <w:bCs/>
          <w:smallCaps/>
          <w:sz w:val="28"/>
          <w:szCs w:val="28"/>
          <w:lang w:val="es-ES_tradnl"/>
        </w:rPr>
        <w:t>Programa</w:t>
      </w:r>
      <w:r w:rsidRPr="00745CF7">
        <w:rPr>
          <w:rFonts w:ascii="Arial" w:hAnsi="Arial" w:cs="Arial"/>
          <w:b/>
          <w:bCs/>
          <w:smallCaps/>
          <w:sz w:val="28"/>
          <w:szCs w:val="28"/>
          <w:lang w:val="es-ES_tradnl"/>
        </w:rPr>
        <w:t xml:space="preserve"> de </w:t>
      </w:r>
      <w:r>
        <w:rPr>
          <w:rFonts w:ascii="Arial" w:hAnsi="Arial" w:cs="Arial"/>
          <w:b/>
          <w:bCs/>
          <w:smallCaps/>
          <w:sz w:val="28"/>
          <w:szCs w:val="28"/>
          <w:lang w:val="es-ES_tradnl"/>
        </w:rPr>
        <w:t>E</w:t>
      </w:r>
      <w:r w:rsidRPr="00745CF7">
        <w:rPr>
          <w:rFonts w:ascii="Arial" w:hAnsi="Arial" w:cs="Arial"/>
          <w:b/>
          <w:bCs/>
          <w:smallCaps/>
          <w:sz w:val="28"/>
          <w:szCs w:val="28"/>
          <w:lang w:val="es-ES_tradnl"/>
        </w:rPr>
        <w:t xml:space="preserve">quidad para el </w:t>
      </w:r>
      <w:r>
        <w:rPr>
          <w:rFonts w:ascii="Arial" w:hAnsi="Arial" w:cs="Arial"/>
          <w:b/>
          <w:bCs/>
          <w:smallCaps/>
          <w:sz w:val="28"/>
          <w:szCs w:val="28"/>
          <w:lang w:val="es-ES_tradnl"/>
        </w:rPr>
        <w:t>A</w:t>
      </w:r>
      <w:r w:rsidRPr="00745CF7">
        <w:rPr>
          <w:rFonts w:ascii="Arial" w:hAnsi="Arial" w:cs="Arial"/>
          <w:b/>
          <w:bCs/>
          <w:smallCaps/>
          <w:sz w:val="28"/>
          <w:szCs w:val="28"/>
          <w:lang w:val="es-ES_tradnl"/>
        </w:rPr>
        <w:t xml:space="preserve">cceso a la </w:t>
      </w:r>
      <w:r>
        <w:rPr>
          <w:rFonts w:ascii="Arial" w:hAnsi="Arial" w:cs="Arial"/>
          <w:b/>
          <w:bCs/>
          <w:smallCaps/>
          <w:sz w:val="28"/>
          <w:szCs w:val="28"/>
          <w:lang w:val="es-ES_tradnl"/>
        </w:rPr>
        <w:t>J</w:t>
      </w:r>
      <w:r w:rsidRPr="00745CF7">
        <w:rPr>
          <w:rFonts w:ascii="Arial" w:hAnsi="Arial" w:cs="Arial"/>
          <w:b/>
          <w:bCs/>
          <w:smallCaps/>
          <w:sz w:val="28"/>
          <w:szCs w:val="28"/>
          <w:lang w:val="es-ES_tradnl"/>
        </w:rPr>
        <w:t xml:space="preserve">usticia y </w:t>
      </w:r>
      <w:r>
        <w:rPr>
          <w:rFonts w:ascii="Arial" w:hAnsi="Arial" w:cs="Arial"/>
          <w:b/>
          <w:bCs/>
          <w:smallCaps/>
          <w:sz w:val="28"/>
          <w:szCs w:val="28"/>
          <w:lang w:val="es-ES_tradnl"/>
        </w:rPr>
        <w:t>R</w:t>
      </w:r>
      <w:r w:rsidRPr="00745CF7">
        <w:rPr>
          <w:rFonts w:ascii="Arial" w:hAnsi="Arial" w:cs="Arial"/>
          <w:b/>
          <w:bCs/>
          <w:smallCaps/>
          <w:sz w:val="28"/>
          <w:szCs w:val="28"/>
          <w:lang w:val="es-ES_tradnl"/>
        </w:rPr>
        <w:t xml:space="preserve">ehabilitación para </w:t>
      </w:r>
      <w:r>
        <w:rPr>
          <w:rFonts w:ascii="Arial" w:hAnsi="Arial" w:cs="Arial"/>
          <w:b/>
          <w:bCs/>
          <w:smallCaps/>
          <w:sz w:val="28"/>
          <w:szCs w:val="28"/>
          <w:lang w:val="es-ES_tradnl"/>
        </w:rPr>
        <w:t xml:space="preserve">Financiar </w:t>
      </w:r>
      <w:r w:rsidRPr="00745CF7">
        <w:rPr>
          <w:rFonts w:ascii="Arial" w:hAnsi="Arial" w:cs="Arial"/>
          <w:b/>
          <w:bCs/>
          <w:smallCaps/>
          <w:sz w:val="28"/>
          <w:szCs w:val="28"/>
          <w:lang w:val="es-ES_tradnl"/>
        </w:rPr>
        <w:t xml:space="preserve">el </w:t>
      </w:r>
      <w:r>
        <w:rPr>
          <w:rFonts w:ascii="Arial" w:hAnsi="Arial" w:cs="Arial"/>
          <w:b/>
          <w:bCs/>
          <w:smallCaps/>
          <w:sz w:val="28"/>
          <w:szCs w:val="28"/>
          <w:lang w:val="es-ES_tradnl"/>
        </w:rPr>
        <w:t>F</w:t>
      </w:r>
      <w:r w:rsidRPr="00745CF7">
        <w:rPr>
          <w:rFonts w:ascii="Arial" w:hAnsi="Arial" w:cs="Arial"/>
          <w:b/>
          <w:bCs/>
          <w:smallCaps/>
          <w:sz w:val="28"/>
          <w:szCs w:val="28"/>
          <w:lang w:val="es-ES_tradnl"/>
        </w:rPr>
        <w:t xml:space="preserve">ortalecimiento de las </w:t>
      </w:r>
      <w:r>
        <w:rPr>
          <w:rFonts w:ascii="Arial" w:hAnsi="Arial" w:cs="Arial"/>
          <w:b/>
          <w:bCs/>
          <w:smallCaps/>
          <w:sz w:val="28"/>
          <w:szCs w:val="28"/>
          <w:lang w:val="es-ES_tradnl"/>
        </w:rPr>
        <w:t>C</w:t>
      </w:r>
      <w:r w:rsidRPr="00745CF7">
        <w:rPr>
          <w:rFonts w:ascii="Arial" w:hAnsi="Arial" w:cs="Arial"/>
          <w:b/>
          <w:bCs/>
          <w:smallCaps/>
          <w:sz w:val="28"/>
          <w:szCs w:val="28"/>
          <w:lang w:val="es-ES_tradnl"/>
        </w:rPr>
        <w:t xml:space="preserve">apacidades de </w:t>
      </w:r>
      <w:r>
        <w:rPr>
          <w:rFonts w:ascii="Arial" w:hAnsi="Arial" w:cs="Arial"/>
          <w:b/>
          <w:bCs/>
          <w:smallCaps/>
          <w:sz w:val="28"/>
          <w:szCs w:val="28"/>
          <w:lang w:val="es-ES_tradnl"/>
        </w:rPr>
        <w:t>G</w:t>
      </w:r>
      <w:r w:rsidRPr="00745CF7">
        <w:rPr>
          <w:rFonts w:ascii="Arial" w:hAnsi="Arial" w:cs="Arial"/>
          <w:b/>
          <w:bCs/>
          <w:smallCaps/>
          <w:sz w:val="28"/>
          <w:szCs w:val="28"/>
          <w:lang w:val="es-ES_tradnl"/>
        </w:rPr>
        <w:t xml:space="preserve">estión de la </w:t>
      </w:r>
      <w:r>
        <w:rPr>
          <w:rFonts w:ascii="Arial" w:hAnsi="Arial" w:cs="Arial"/>
          <w:b/>
          <w:bCs/>
          <w:smallCaps/>
          <w:sz w:val="28"/>
          <w:szCs w:val="28"/>
          <w:lang w:val="es-ES_tradnl"/>
        </w:rPr>
        <w:t>C</w:t>
      </w:r>
      <w:r w:rsidRPr="00745CF7">
        <w:rPr>
          <w:rFonts w:ascii="Arial" w:hAnsi="Arial" w:cs="Arial"/>
          <w:b/>
          <w:bCs/>
          <w:smallCaps/>
          <w:sz w:val="28"/>
          <w:szCs w:val="28"/>
          <w:lang w:val="es-ES_tradnl"/>
        </w:rPr>
        <w:t xml:space="preserve">orte </w:t>
      </w:r>
      <w:r>
        <w:rPr>
          <w:rFonts w:ascii="Arial" w:hAnsi="Arial" w:cs="Arial"/>
          <w:b/>
          <w:bCs/>
          <w:smallCaps/>
          <w:sz w:val="28"/>
          <w:szCs w:val="28"/>
          <w:lang w:val="es-ES_tradnl"/>
        </w:rPr>
        <w:t>C</w:t>
      </w:r>
      <w:r w:rsidRPr="00745CF7">
        <w:rPr>
          <w:rFonts w:ascii="Arial" w:hAnsi="Arial" w:cs="Arial"/>
          <w:b/>
          <w:bCs/>
          <w:smallCaps/>
          <w:sz w:val="28"/>
          <w:szCs w:val="28"/>
          <w:lang w:val="es-ES_tradnl"/>
        </w:rPr>
        <w:t xml:space="preserve">onstitucional del </w:t>
      </w:r>
      <w:r>
        <w:rPr>
          <w:rFonts w:ascii="Arial" w:hAnsi="Arial" w:cs="Arial"/>
          <w:b/>
          <w:bCs/>
          <w:smallCaps/>
          <w:sz w:val="28"/>
          <w:szCs w:val="28"/>
          <w:lang w:val="es-ES_tradnl"/>
        </w:rPr>
        <w:t>E</w:t>
      </w:r>
      <w:r w:rsidRPr="00745CF7">
        <w:rPr>
          <w:rFonts w:ascii="Arial" w:hAnsi="Arial" w:cs="Arial"/>
          <w:b/>
          <w:bCs/>
          <w:smallCaps/>
          <w:sz w:val="28"/>
          <w:szCs w:val="28"/>
          <w:lang w:val="es-ES_tradnl"/>
        </w:rPr>
        <w:t xml:space="preserve">cuador para </w:t>
      </w:r>
      <w:r>
        <w:rPr>
          <w:rFonts w:ascii="Arial" w:hAnsi="Arial" w:cs="Arial"/>
          <w:b/>
          <w:bCs/>
          <w:smallCaps/>
          <w:sz w:val="28"/>
          <w:szCs w:val="28"/>
          <w:lang w:val="es-ES_tradnl"/>
        </w:rPr>
        <w:t>G</w:t>
      </w:r>
      <w:r w:rsidRPr="00745CF7">
        <w:rPr>
          <w:rFonts w:ascii="Arial" w:hAnsi="Arial" w:cs="Arial"/>
          <w:b/>
          <w:bCs/>
          <w:smallCaps/>
          <w:sz w:val="28"/>
          <w:szCs w:val="28"/>
          <w:lang w:val="es-ES_tradnl"/>
        </w:rPr>
        <w:t xml:space="preserve">arantizar el </w:t>
      </w:r>
      <w:r>
        <w:rPr>
          <w:rFonts w:ascii="Arial" w:hAnsi="Arial" w:cs="Arial"/>
          <w:b/>
          <w:bCs/>
          <w:smallCaps/>
          <w:sz w:val="28"/>
          <w:szCs w:val="28"/>
          <w:lang w:val="es-ES_tradnl"/>
        </w:rPr>
        <w:t>C</w:t>
      </w:r>
      <w:r w:rsidRPr="00745CF7">
        <w:rPr>
          <w:rFonts w:ascii="Arial" w:hAnsi="Arial" w:cs="Arial"/>
          <w:b/>
          <w:bCs/>
          <w:smallCaps/>
          <w:sz w:val="28"/>
          <w:szCs w:val="28"/>
          <w:lang w:val="es-ES_tradnl"/>
        </w:rPr>
        <w:t xml:space="preserve">umplimiento de los </w:t>
      </w:r>
      <w:r>
        <w:rPr>
          <w:rFonts w:ascii="Arial" w:hAnsi="Arial" w:cs="Arial"/>
          <w:b/>
          <w:bCs/>
          <w:smallCaps/>
          <w:sz w:val="28"/>
          <w:szCs w:val="28"/>
          <w:lang w:val="es-ES_tradnl"/>
        </w:rPr>
        <w:t>D</w:t>
      </w:r>
      <w:r w:rsidRPr="00745CF7">
        <w:rPr>
          <w:rFonts w:ascii="Arial" w:hAnsi="Arial" w:cs="Arial"/>
          <w:b/>
          <w:bCs/>
          <w:smallCaps/>
          <w:sz w:val="28"/>
          <w:szCs w:val="28"/>
          <w:lang w:val="es-ES_tradnl"/>
        </w:rPr>
        <w:t xml:space="preserve">erechos </w:t>
      </w:r>
      <w:r>
        <w:rPr>
          <w:rFonts w:ascii="Arial" w:hAnsi="Arial" w:cs="Arial"/>
          <w:b/>
          <w:bCs/>
          <w:smallCaps/>
          <w:sz w:val="28"/>
          <w:szCs w:val="28"/>
          <w:lang w:val="es-ES_tradnl"/>
        </w:rPr>
        <w:t>C</w:t>
      </w:r>
      <w:r w:rsidRPr="00745CF7">
        <w:rPr>
          <w:rFonts w:ascii="Arial" w:hAnsi="Arial" w:cs="Arial"/>
          <w:b/>
          <w:bCs/>
          <w:smallCaps/>
          <w:sz w:val="28"/>
          <w:szCs w:val="28"/>
          <w:lang w:val="es-ES_tradnl"/>
        </w:rPr>
        <w:t>onstitucionales</w:t>
      </w:r>
    </w:p>
    <w:p w14:paraId="0CA3DAFE" w14:textId="77777777" w:rsidR="00A462AE" w:rsidRPr="00DF7C31" w:rsidRDefault="00A462AE" w:rsidP="00A462AE">
      <w:pPr>
        <w:jc w:val="center"/>
        <w:rPr>
          <w:rFonts w:ascii="Arial" w:hAnsi="Arial" w:cs="Arial"/>
          <w:b/>
          <w:bCs/>
          <w:smallCaps/>
          <w:sz w:val="28"/>
          <w:szCs w:val="28"/>
          <w:highlight w:val="lightGray"/>
          <w:lang w:val="es-ES_tradnl"/>
        </w:rPr>
      </w:pPr>
    </w:p>
    <w:p w14:paraId="0515045D" w14:textId="77777777" w:rsidR="00A462AE" w:rsidRPr="00DF7C31" w:rsidRDefault="00A462AE" w:rsidP="00A462AE">
      <w:pPr>
        <w:jc w:val="center"/>
        <w:rPr>
          <w:rFonts w:ascii="Arial" w:hAnsi="Arial" w:cs="Arial"/>
          <w:b/>
          <w:bCs/>
          <w:smallCaps/>
          <w:highlight w:val="lightGray"/>
          <w:lang w:val="es-ES_tradnl"/>
        </w:rPr>
      </w:pPr>
      <w:r w:rsidRPr="00DF7C31">
        <w:rPr>
          <w:rFonts w:ascii="Arial" w:hAnsi="Arial" w:cs="Arial"/>
          <w:b/>
          <w:bCs/>
          <w:smallCaps/>
          <w:lang w:val="es-ES_tradnl"/>
        </w:rPr>
        <w:t>(</w:t>
      </w:r>
      <w:r>
        <w:rPr>
          <w:rFonts w:ascii="Arial" w:hAnsi="Arial" w:cs="Arial"/>
          <w:b/>
          <w:bCs/>
          <w:smallCaps/>
          <w:lang w:val="es-ES_tradnl"/>
        </w:rPr>
        <w:t>Préstamo</w:t>
      </w:r>
      <w:r w:rsidRPr="000B516C">
        <w:rPr>
          <w:rFonts w:ascii="Arial" w:hAnsi="Arial" w:cs="Arial"/>
          <w:b/>
          <w:bCs/>
          <w:smallCaps/>
          <w:lang w:val="es-ES_tradnl"/>
        </w:rPr>
        <w:t xml:space="preserve"> No.</w:t>
      </w:r>
      <w:r>
        <w:rPr>
          <w:rFonts w:ascii="Arial" w:hAnsi="Arial" w:cs="Arial"/>
          <w:b/>
          <w:bCs/>
          <w:smallCaps/>
          <w:lang w:val="es-ES_tradnl"/>
        </w:rPr>
        <w:t xml:space="preserve"> </w:t>
      </w:r>
      <w:r w:rsidRPr="00DF7C31">
        <w:rPr>
          <w:rFonts w:ascii="Arial" w:hAnsi="Arial" w:cs="Arial"/>
          <w:b/>
          <w:bCs/>
          <w:smallCaps/>
          <w:lang w:val="es-ES_tradnl"/>
        </w:rPr>
        <w:t>5214/OC-EC)</w:t>
      </w:r>
    </w:p>
    <w:p w14:paraId="12551F35" w14:textId="77777777" w:rsidR="00A462AE" w:rsidRPr="00E90B41" w:rsidRDefault="00A462AE" w:rsidP="00A462AE">
      <w:pPr>
        <w:jc w:val="center"/>
        <w:rPr>
          <w:rFonts w:ascii="Arial" w:hAnsi="Arial" w:cs="Arial"/>
          <w:b/>
          <w:bCs/>
          <w:smallCaps/>
          <w:lang w:val="es-ES_tradnl"/>
        </w:rPr>
      </w:pPr>
      <w:r w:rsidRPr="00E90B41">
        <w:rPr>
          <w:rFonts w:ascii="Arial" w:hAnsi="Arial" w:cs="Arial"/>
          <w:b/>
          <w:bCs/>
          <w:smallCaps/>
          <w:lang w:val="es-ES_tradnl"/>
        </w:rPr>
        <w:t>(EC-L</w:t>
      </w:r>
      <w:r>
        <w:rPr>
          <w:rFonts w:ascii="Arial" w:hAnsi="Arial" w:cs="Arial"/>
          <w:b/>
          <w:bCs/>
          <w:smallCaps/>
          <w:lang w:val="es-ES_tradnl"/>
        </w:rPr>
        <w:t>1</w:t>
      </w:r>
      <w:r w:rsidRPr="00E90B41">
        <w:rPr>
          <w:rFonts w:ascii="Arial" w:hAnsi="Arial" w:cs="Arial"/>
          <w:b/>
          <w:bCs/>
          <w:smallCaps/>
          <w:lang w:val="es-ES_tradnl"/>
        </w:rPr>
        <w:t>264)</w:t>
      </w:r>
    </w:p>
    <w:p w14:paraId="49277F41" w14:textId="77777777" w:rsidR="00C75575" w:rsidRPr="007E663E" w:rsidRDefault="00C75575" w:rsidP="007E6104">
      <w:pPr>
        <w:tabs>
          <w:tab w:val="left" w:pos="1440"/>
          <w:tab w:val="left" w:pos="3060"/>
        </w:tabs>
        <w:ind w:left="567" w:hanging="567"/>
        <w:jc w:val="center"/>
        <w:rPr>
          <w:rFonts w:ascii="Arial" w:hAnsi="Arial" w:cs="Arial"/>
          <w:smallCaps/>
          <w:lang w:val="es-ES"/>
        </w:rPr>
      </w:pPr>
    </w:p>
    <w:p w14:paraId="0B49AB05" w14:textId="77777777" w:rsidR="00B84211" w:rsidRPr="007E663E" w:rsidRDefault="007A1860" w:rsidP="007E6104">
      <w:pPr>
        <w:tabs>
          <w:tab w:val="left" w:pos="1440"/>
          <w:tab w:val="left" w:pos="3060"/>
        </w:tabs>
        <w:ind w:left="567" w:hanging="567"/>
        <w:jc w:val="center"/>
        <w:outlineLvl w:val="0"/>
        <w:rPr>
          <w:rFonts w:ascii="Arial" w:hAnsi="Arial" w:cs="Arial"/>
          <w:b/>
          <w:smallCaps/>
          <w:lang w:val="es-ES_tradnl"/>
        </w:rPr>
      </w:pPr>
      <w:r w:rsidRPr="007E663E">
        <w:rPr>
          <w:rFonts w:ascii="Arial" w:hAnsi="Arial" w:cs="Arial"/>
          <w:b/>
          <w:smallCaps/>
          <w:lang w:val="es-ES_tradnl"/>
        </w:rPr>
        <w:t>Análisis Económico</w:t>
      </w:r>
    </w:p>
    <w:p w14:paraId="2432A075" w14:textId="77777777" w:rsidR="00B84211" w:rsidRPr="007E663E" w:rsidRDefault="00B84211" w:rsidP="007E6104">
      <w:pPr>
        <w:tabs>
          <w:tab w:val="left" w:pos="1440"/>
          <w:tab w:val="left" w:pos="3060"/>
        </w:tabs>
        <w:ind w:left="567" w:hanging="567"/>
        <w:jc w:val="center"/>
        <w:outlineLvl w:val="0"/>
        <w:rPr>
          <w:rFonts w:ascii="Arial" w:hAnsi="Arial" w:cs="Arial"/>
          <w:b/>
          <w:smallCaps/>
          <w:lang w:val="es-ES_tradnl"/>
        </w:rPr>
      </w:pPr>
    </w:p>
    <w:p w14:paraId="4542607A" w14:textId="77777777" w:rsidR="00B84211" w:rsidRPr="007E663E" w:rsidRDefault="00B84211" w:rsidP="007E6104">
      <w:pPr>
        <w:pStyle w:val="ListParagraph"/>
        <w:spacing w:before="120" w:after="0" w:line="360" w:lineRule="auto"/>
        <w:ind w:left="567" w:hanging="567"/>
        <w:jc w:val="center"/>
        <w:rPr>
          <w:rFonts w:ascii="Arial" w:hAnsi="Arial" w:cs="Arial"/>
          <w:b/>
          <w:sz w:val="24"/>
          <w:szCs w:val="24"/>
          <w:lang w:val="es-ES_tradnl"/>
        </w:rPr>
      </w:pPr>
    </w:p>
    <w:p w14:paraId="7115DDC1" w14:textId="063F90BB" w:rsidR="00B84211" w:rsidRDefault="00B84211" w:rsidP="00B7680F">
      <w:pPr>
        <w:tabs>
          <w:tab w:val="left" w:pos="1440"/>
          <w:tab w:val="left" w:pos="3060"/>
        </w:tabs>
        <w:jc w:val="both"/>
        <w:rPr>
          <w:rFonts w:ascii="Arial" w:hAnsi="Arial" w:cs="Arial"/>
          <w:lang w:val="es-ES_tradnl"/>
        </w:rPr>
      </w:pPr>
    </w:p>
    <w:p w14:paraId="4F9FFDF2" w14:textId="77777777" w:rsidR="00B7680F" w:rsidRPr="007E663E" w:rsidRDefault="00B7680F" w:rsidP="00B7680F">
      <w:pPr>
        <w:tabs>
          <w:tab w:val="left" w:pos="1440"/>
          <w:tab w:val="left" w:pos="3060"/>
        </w:tabs>
        <w:jc w:val="both"/>
        <w:rPr>
          <w:rFonts w:ascii="Arial" w:hAnsi="Arial" w:cs="Arial"/>
          <w:lang w:val="es-ES_tradnl"/>
        </w:rPr>
      </w:pPr>
    </w:p>
    <w:p w14:paraId="6EE91EC2" w14:textId="77777777" w:rsidR="00B84211" w:rsidRPr="007E663E" w:rsidRDefault="00B84211" w:rsidP="007E6104">
      <w:pPr>
        <w:tabs>
          <w:tab w:val="left" w:pos="1440"/>
          <w:tab w:val="left" w:pos="3060"/>
        </w:tabs>
        <w:ind w:left="567" w:hanging="567"/>
        <w:jc w:val="both"/>
        <w:rPr>
          <w:rFonts w:ascii="Arial" w:hAnsi="Arial" w:cs="Arial"/>
          <w:lang w:val="es-ES_tradnl"/>
        </w:rPr>
      </w:pPr>
    </w:p>
    <w:p w14:paraId="4CED344D" w14:textId="2A875622" w:rsidR="00B7680F" w:rsidRPr="00DF7C31" w:rsidRDefault="00B7680F" w:rsidP="00B7680F">
      <w:pPr>
        <w:pBdr>
          <w:top w:val="single" w:sz="4" w:space="1" w:color="auto"/>
          <w:left w:val="single" w:sz="4" w:space="4" w:color="auto"/>
          <w:bottom w:val="single" w:sz="4" w:space="1" w:color="auto"/>
          <w:right w:val="single" w:sz="4" w:space="4" w:color="auto"/>
        </w:pBdr>
        <w:jc w:val="both"/>
        <w:rPr>
          <w:rFonts w:ascii="Arial" w:hAnsi="Arial" w:cs="Arial"/>
          <w:highlight w:val="lightGray"/>
          <w:lang w:val="es-ES_tradnl"/>
        </w:rPr>
      </w:pPr>
      <w:r w:rsidRPr="00E90B41">
        <w:rPr>
          <w:rFonts w:ascii="Arial" w:hAnsi="Arial" w:cs="Arial"/>
          <w:lang w:val="es-EC"/>
        </w:rPr>
        <w:t>Este documento fue preparado por el equipo de proyecto integrado por:</w:t>
      </w:r>
      <w:r>
        <w:rPr>
          <w:rFonts w:ascii="Arial" w:hAnsi="Arial" w:cs="Arial"/>
          <w:b/>
          <w:bCs/>
          <w:smallCaps/>
          <w:lang w:val="es-ES_tradnl"/>
        </w:rPr>
        <w:t xml:space="preserve"> </w:t>
      </w:r>
      <w:r w:rsidRPr="00DF7C31">
        <w:rPr>
          <w:rFonts w:ascii="Arial" w:hAnsi="Arial" w:cs="Arial"/>
          <w:lang w:val="es-ES_tradnl"/>
        </w:rPr>
        <w:t>Robert Pantzer, (ICS/CEC), y Carmenza Sevilla (consulto</w:t>
      </w:r>
      <w:r w:rsidR="00393DA8">
        <w:rPr>
          <w:rFonts w:ascii="Arial" w:hAnsi="Arial" w:cs="Arial"/>
          <w:lang w:val="es-ES_tradnl"/>
        </w:rPr>
        <w:t>ra</w:t>
      </w:r>
      <w:r w:rsidRPr="00DF7C31">
        <w:rPr>
          <w:rFonts w:ascii="Arial" w:hAnsi="Arial" w:cs="Arial"/>
          <w:lang w:val="es-ES_tradnl"/>
        </w:rPr>
        <w:t>).</w:t>
      </w:r>
    </w:p>
    <w:p w14:paraId="4AF67533" w14:textId="77777777" w:rsidR="00B84211" w:rsidRPr="007E663E" w:rsidRDefault="00CF5271" w:rsidP="007E6104">
      <w:pPr>
        <w:ind w:left="567" w:hanging="567"/>
        <w:jc w:val="both"/>
        <w:rPr>
          <w:rFonts w:ascii="Arial" w:hAnsi="Arial" w:cs="Arial"/>
          <w:b/>
          <w:i/>
          <w:lang w:val="es-ES"/>
        </w:rPr>
      </w:pPr>
      <w:r w:rsidRPr="007E663E">
        <w:rPr>
          <w:rFonts w:ascii="Arial" w:hAnsi="Arial" w:cs="Arial"/>
          <w:b/>
          <w:lang w:val="es-ES"/>
        </w:rPr>
        <w:br w:type="page"/>
      </w:r>
    </w:p>
    <w:p w14:paraId="07B2C4A3" w14:textId="2EA4CBEF" w:rsidR="00DD2698" w:rsidRPr="00DD2698" w:rsidRDefault="007A1860" w:rsidP="007E6104">
      <w:pPr>
        <w:numPr>
          <w:ilvl w:val="0"/>
          <w:numId w:val="1"/>
        </w:numPr>
        <w:spacing w:line="480" w:lineRule="auto"/>
        <w:ind w:left="567" w:hanging="567"/>
        <w:jc w:val="both"/>
        <w:rPr>
          <w:rFonts w:ascii="Arial" w:hAnsi="Arial" w:cs="Arial"/>
          <w:b/>
          <w:lang w:val="es-ES"/>
        </w:rPr>
      </w:pPr>
      <w:r w:rsidRPr="007E663E">
        <w:rPr>
          <w:rFonts w:ascii="Arial" w:hAnsi="Arial" w:cs="Arial"/>
          <w:b/>
          <w:lang w:val="es-ES"/>
        </w:rPr>
        <w:lastRenderedPageBreak/>
        <w:t>Introducció</w:t>
      </w:r>
      <w:r w:rsidR="00DD2698">
        <w:rPr>
          <w:rFonts w:ascii="Arial" w:hAnsi="Arial" w:cs="Arial"/>
          <w:b/>
          <w:lang w:val="es-ES"/>
        </w:rPr>
        <w:t>n</w:t>
      </w:r>
    </w:p>
    <w:p w14:paraId="033066B5" w14:textId="233F241F" w:rsidR="00DD2698" w:rsidRDefault="00D433EF" w:rsidP="00097476">
      <w:pPr>
        <w:pStyle w:val="Paragraph"/>
        <w:numPr>
          <w:ilvl w:val="1"/>
          <w:numId w:val="1"/>
        </w:numPr>
        <w:ind w:left="720" w:hanging="720"/>
        <w:rPr>
          <w:rFonts w:ascii="Arial" w:hAnsi="Arial" w:cs="Arial"/>
          <w:kern w:val="28"/>
          <w:sz w:val="22"/>
          <w:szCs w:val="22"/>
        </w:rPr>
      </w:pPr>
      <w:r w:rsidRPr="005B7BA3">
        <w:rPr>
          <w:rFonts w:ascii="Arial" w:hAnsi="Arial" w:cs="Arial"/>
          <w:kern w:val="28"/>
          <w:sz w:val="22"/>
          <w:szCs w:val="22"/>
        </w:rPr>
        <w:t>Este documento presenta el análisis e</w:t>
      </w:r>
      <w:r w:rsidR="00F54627" w:rsidRPr="005B7BA3">
        <w:rPr>
          <w:rFonts w:ascii="Arial" w:hAnsi="Arial" w:cs="Arial"/>
          <w:kern w:val="28"/>
          <w:sz w:val="22"/>
          <w:szCs w:val="22"/>
        </w:rPr>
        <w:t>conómico ex-ante de</w:t>
      </w:r>
      <w:r w:rsidR="00EE3FA2">
        <w:rPr>
          <w:rFonts w:ascii="Arial" w:hAnsi="Arial" w:cs="Arial"/>
          <w:kern w:val="28"/>
          <w:sz w:val="22"/>
          <w:szCs w:val="22"/>
        </w:rPr>
        <w:t xml:space="preserve">l </w:t>
      </w:r>
      <w:r w:rsidR="00EE3FA2" w:rsidRPr="00EE3FA2">
        <w:rPr>
          <w:rFonts w:ascii="Arial" w:hAnsi="Arial" w:cs="Arial"/>
          <w:kern w:val="28"/>
          <w:sz w:val="22"/>
          <w:szCs w:val="22"/>
        </w:rPr>
        <w:t xml:space="preserve">Programa de fortalecimiento de las capacidades de gestión de la Corte Constitucional del Ecuador </w:t>
      </w:r>
      <w:r w:rsidR="00F80CCE">
        <w:rPr>
          <w:rFonts w:ascii="Arial" w:hAnsi="Arial" w:cs="Arial"/>
          <w:kern w:val="28"/>
          <w:sz w:val="22"/>
          <w:szCs w:val="22"/>
        </w:rPr>
        <w:t xml:space="preserve">(CCE) </w:t>
      </w:r>
      <w:r w:rsidR="00EE3FA2" w:rsidRPr="00EE3FA2">
        <w:rPr>
          <w:rFonts w:ascii="Arial" w:hAnsi="Arial" w:cs="Arial"/>
          <w:kern w:val="28"/>
          <w:sz w:val="22"/>
          <w:szCs w:val="22"/>
        </w:rPr>
        <w:t>para garantizar el cumplimiento de los derechos constitucionales</w:t>
      </w:r>
      <w:r w:rsidR="00FF1FAF">
        <w:rPr>
          <w:rFonts w:ascii="Arial" w:hAnsi="Arial" w:cs="Arial"/>
          <w:kern w:val="28"/>
          <w:sz w:val="22"/>
          <w:szCs w:val="22"/>
        </w:rPr>
        <w:t xml:space="preserve"> </w:t>
      </w:r>
      <w:r w:rsidR="00F54627" w:rsidRPr="005B7BA3">
        <w:rPr>
          <w:rFonts w:ascii="Arial" w:hAnsi="Arial" w:cs="Arial"/>
          <w:kern w:val="28"/>
          <w:sz w:val="22"/>
          <w:szCs w:val="22"/>
        </w:rPr>
        <w:t>(</w:t>
      </w:r>
      <w:r w:rsidR="00FF1FAF">
        <w:rPr>
          <w:rFonts w:ascii="Arial" w:hAnsi="Arial" w:cs="Arial"/>
          <w:kern w:val="28"/>
          <w:sz w:val="22"/>
          <w:szCs w:val="22"/>
        </w:rPr>
        <w:t>EC</w:t>
      </w:r>
      <w:r w:rsidR="00F54627" w:rsidRPr="005B7BA3">
        <w:rPr>
          <w:rFonts w:ascii="Arial" w:hAnsi="Arial" w:cs="Arial"/>
          <w:kern w:val="28"/>
          <w:sz w:val="22"/>
          <w:szCs w:val="22"/>
        </w:rPr>
        <w:t>-L</w:t>
      </w:r>
      <w:r w:rsidR="00FF1FAF">
        <w:rPr>
          <w:rFonts w:ascii="Arial" w:hAnsi="Arial" w:cs="Arial"/>
          <w:kern w:val="28"/>
          <w:sz w:val="22"/>
          <w:szCs w:val="22"/>
        </w:rPr>
        <w:t>1264</w:t>
      </w:r>
      <w:r w:rsidRPr="005B7BA3">
        <w:rPr>
          <w:rFonts w:ascii="Arial" w:hAnsi="Arial" w:cs="Arial"/>
          <w:kern w:val="28"/>
          <w:sz w:val="22"/>
          <w:szCs w:val="22"/>
        </w:rPr>
        <w:t>)</w:t>
      </w:r>
      <w:r w:rsidR="00161975" w:rsidRPr="005B7BA3">
        <w:rPr>
          <w:rFonts w:ascii="Arial" w:hAnsi="Arial" w:cs="Arial"/>
          <w:kern w:val="28"/>
          <w:sz w:val="22"/>
          <w:szCs w:val="22"/>
        </w:rPr>
        <w:t xml:space="preserve"> (“el Proyecto”, en adelante)</w:t>
      </w:r>
      <w:r w:rsidRPr="005B7BA3">
        <w:rPr>
          <w:rFonts w:ascii="Arial" w:hAnsi="Arial" w:cs="Arial"/>
          <w:kern w:val="28"/>
          <w:sz w:val="22"/>
          <w:szCs w:val="22"/>
        </w:rPr>
        <w:t>, cuya ejecución se tie</w:t>
      </w:r>
      <w:r w:rsidR="00F54627" w:rsidRPr="005B7BA3">
        <w:rPr>
          <w:rFonts w:ascii="Arial" w:hAnsi="Arial" w:cs="Arial"/>
          <w:kern w:val="28"/>
          <w:sz w:val="22"/>
          <w:szCs w:val="22"/>
        </w:rPr>
        <w:t>ne prevista para el período 20</w:t>
      </w:r>
      <w:r w:rsidR="002A74E4">
        <w:rPr>
          <w:rFonts w:ascii="Arial" w:hAnsi="Arial" w:cs="Arial"/>
          <w:kern w:val="28"/>
          <w:sz w:val="22"/>
          <w:szCs w:val="22"/>
        </w:rPr>
        <w:t>2</w:t>
      </w:r>
      <w:r w:rsidR="00EE3FA2">
        <w:rPr>
          <w:rFonts w:ascii="Arial" w:hAnsi="Arial" w:cs="Arial"/>
          <w:kern w:val="28"/>
          <w:sz w:val="22"/>
          <w:szCs w:val="22"/>
        </w:rPr>
        <w:t>3</w:t>
      </w:r>
      <w:r w:rsidR="00097476">
        <w:rPr>
          <w:rFonts w:ascii="Arial" w:hAnsi="Arial" w:cs="Arial"/>
          <w:kern w:val="28"/>
          <w:sz w:val="22"/>
          <w:szCs w:val="22"/>
        </w:rPr>
        <w:noBreakHyphen/>
      </w:r>
      <w:r w:rsidR="00F54627" w:rsidRPr="005B7BA3">
        <w:rPr>
          <w:rFonts w:ascii="Arial" w:hAnsi="Arial" w:cs="Arial"/>
          <w:kern w:val="28"/>
          <w:sz w:val="22"/>
          <w:szCs w:val="22"/>
        </w:rPr>
        <w:t>202</w:t>
      </w:r>
      <w:r w:rsidR="00EE3FA2">
        <w:rPr>
          <w:rFonts w:ascii="Arial" w:hAnsi="Arial" w:cs="Arial"/>
          <w:kern w:val="28"/>
          <w:sz w:val="22"/>
          <w:szCs w:val="22"/>
        </w:rPr>
        <w:t>7</w:t>
      </w:r>
      <w:r w:rsidRPr="005B7BA3">
        <w:rPr>
          <w:rFonts w:ascii="Arial" w:hAnsi="Arial" w:cs="Arial"/>
          <w:kern w:val="28"/>
          <w:sz w:val="22"/>
          <w:szCs w:val="22"/>
        </w:rPr>
        <w:t>. El análisis se lleva a cabo mediante la metodología de costo</w:t>
      </w:r>
      <w:r w:rsidR="00097476">
        <w:rPr>
          <w:rFonts w:ascii="Arial" w:hAnsi="Arial" w:cs="Arial"/>
          <w:kern w:val="28"/>
          <w:sz w:val="22"/>
          <w:szCs w:val="22"/>
        </w:rPr>
        <w:noBreakHyphen/>
      </w:r>
      <w:r w:rsidRPr="005B7BA3">
        <w:rPr>
          <w:rFonts w:ascii="Arial" w:hAnsi="Arial" w:cs="Arial"/>
          <w:kern w:val="28"/>
          <w:sz w:val="22"/>
          <w:szCs w:val="22"/>
        </w:rPr>
        <w:t>beneficio</w:t>
      </w:r>
      <w:r w:rsidR="004C19AB" w:rsidRPr="005B7BA3">
        <w:rPr>
          <w:rFonts w:ascii="Arial" w:hAnsi="Arial" w:cs="Arial"/>
          <w:kern w:val="28"/>
          <w:sz w:val="22"/>
          <w:szCs w:val="22"/>
        </w:rPr>
        <w:t>.</w:t>
      </w:r>
    </w:p>
    <w:p w14:paraId="7DCC61AE" w14:textId="6F25EA08" w:rsidR="00FF1FAF" w:rsidRDefault="00EE3FA2" w:rsidP="00097476">
      <w:pPr>
        <w:pStyle w:val="Paragraph"/>
        <w:numPr>
          <w:ilvl w:val="1"/>
          <w:numId w:val="1"/>
        </w:numPr>
        <w:ind w:left="720" w:hanging="720"/>
        <w:rPr>
          <w:rFonts w:ascii="Arial" w:hAnsi="Arial" w:cs="Arial"/>
          <w:kern w:val="28"/>
          <w:sz w:val="22"/>
          <w:szCs w:val="22"/>
        </w:rPr>
      </w:pPr>
      <w:r w:rsidRPr="00EE3FA2">
        <w:rPr>
          <w:rFonts w:ascii="Arial" w:hAnsi="Arial" w:cs="Arial"/>
          <w:kern w:val="28"/>
          <w:sz w:val="22"/>
          <w:szCs w:val="22"/>
        </w:rPr>
        <w:t xml:space="preserve">El principal objetivo de este programa es fortalecer las capacidades de gestión de la Corte Constitucional del Ecuador para garantizar el cumplimiento de los derechos constitucionales de los ciudadanos. </w:t>
      </w:r>
      <w:r w:rsidR="00324C39">
        <w:rPr>
          <w:rFonts w:ascii="Arial" w:hAnsi="Arial" w:cs="Arial"/>
          <w:kern w:val="28"/>
          <w:sz w:val="22"/>
          <w:szCs w:val="22"/>
        </w:rPr>
        <w:t xml:space="preserve">El objetivo específico es </w:t>
      </w:r>
      <w:r w:rsidRPr="00EE3FA2">
        <w:rPr>
          <w:rFonts w:ascii="Arial" w:hAnsi="Arial" w:cs="Arial"/>
          <w:kern w:val="28"/>
          <w:sz w:val="22"/>
          <w:szCs w:val="22"/>
        </w:rPr>
        <w:t>mejorar la eficiencia de la Corte Constitucional para la protección de los derechos constitucionales</w:t>
      </w:r>
      <w:r w:rsidR="00324C39">
        <w:rPr>
          <w:rFonts w:ascii="Arial" w:hAnsi="Arial" w:cs="Arial"/>
          <w:kern w:val="28"/>
          <w:sz w:val="22"/>
          <w:szCs w:val="22"/>
        </w:rPr>
        <w:t>.</w:t>
      </w:r>
    </w:p>
    <w:p w14:paraId="3FAD9F59" w14:textId="6260A553" w:rsidR="00DD2698" w:rsidRPr="003A319A" w:rsidRDefault="00DD2698" w:rsidP="00EE3FA2">
      <w:pPr>
        <w:pStyle w:val="Paragraph"/>
        <w:numPr>
          <w:ilvl w:val="1"/>
          <w:numId w:val="1"/>
        </w:numPr>
        <w:ind w:left="720" w:hanging="720"/>
        <w:rPr>
          <w:rFonts w:ascii="Arial" w:hAnsi="Arial" w:cs="Arial"/>
          <w:kern w:val="28"/>
          <w:sz w:val="22"/>
          <w:szCs w:val="22"/>
        </w:rPr>
      </w:pPr>
      <w:r w:rsidRPr="003A319A">
        <w:rPr>
          <w:rFonts w:ascii="Arial" w:hAnsi="Arial" w:cs="Arial"/>
          <w:kern w:val="28"/>
          <w:sz w:val="22"/>
          <w:szCs w:val="22"/>
        </w:rPr>
        <w:t xml:space="preserve">Las actividades se pueden agrupar en </w:t>
      </w:r>
      <w:r w:rsidR="00EE3FA2" w:rsidRPr="003A319A">
        <w:rPr>
          <w:rFonts w:ascii="Arial" w:hAnsi="Arial" w:cs="Arial"/>
          <w:kern w:val="28"/>
          <w:sz w:val="22"/>
          <w:szCs w:val="22"/>
        </w:rPr>
        <w:t>dos</w:t>
      </w:r>
      <w:r w:rsidRPr="003A319A">
        <w:rPr>
          <w:rFonts w:ascii="Arial" w:hAnsi="Arial" w:cs="Arial"/>
          <w:kern w:val="28"/>
          <w:sz w:val="22"/>
          <w:szCs w:val="22"/>
        </w:rPr>
        <w:t xml:space="preserve"> componentes principales:</w:t>
      </w:r>
      <w:r w:rsidR="00097476" w:rsidRPr="003A319A">
        <w:rPr>
          <w:rFonts w:ascii="Arial" w:hAnsi="Arial" w:cs="Arial"/>
          <w:kern w:val="28"/>
          <w:sz w:val="22"/>
          <w:szCs w:val="22"/>
        </w:rPr>
        <w:t> </w:t>
      </w:r>
      <w:r w:rsidR="00B22F8C" w:rsidRPr="003A319A">
        <w:rPr>
          <w:rFonts w:ascii="Arial" w:hAnsi="Arial" w:cs="Arial"/>
          <w:kern w:val="28"/>
          <w:sz w:val="22"/>
          <w:szCs w:val="22"/>
        </w:rPr>
        <w:t>(i)</w:t>
      </w:r>
      <w:r w:rsidR="006855B3">
        <w:rPr>
          <w:rFonts w:ascii="Arial" w:hAnsi="Arial" w:cs="Arial"/>
          <w:kern w:val="28"/>
          <w:sz w:val="22"/>
          <w:szCs w:val="22"/>
        </w:rPr>
        <w:t> </w:t>
      </w:r>
      <w:r w:rsidR="00EE3FA2" w:rsidRPr="003A319A">
        <w:rPr>
          <w:rFonts w:ascii="Arial" w:hAnsi="Arial" w:cs="Arial"/>
          <w:kern w:val="28"/>
          <w:sz w:val="22"/>
          <w:szCs w:val="22"/>
        </w:rPr>
        <w:t xml:space="preserve">Fortalecimiento de las capacidades de gestión de la Corte Constitucional para la protección de derechos constitucionales </w:t>
      </w:r>
      <w:r w:rsidRPr="003A319A">
        <w:rPr>
          <w:rFonts w:ascii="Arial" w:hAnsi="Arial" w:cs="Arial"/>
          <w:kern w:val="28"/>
          <w:sz w:val="22"/>
          <w:szCs w:val="22"/>
        </w:rPr>
        <w:t>(US$</w:t>
      </w:r>
      <w:r w:rsidR="003A319A" w:rsidRPr="003A319A">
        <w:rPr>
          <w:rFonts w:ascii="Arial" w:hAnsi="Arial" w:cs="Arial"/>
          <w:kern w:val="28"/>
          <w:sz w:val="22"/>
          <w:szCs w:val="22"/>
        </w:rPr>
        <w:t>7</w:t>
      </w:r>
      <w:r w:rsidR="00F44F7B" w:rsidRPr="003A319A">
        <w:rPr>
          <w:rFonts w:ascii="Arial" w:hAnsi="Arial" w:cs="Arial"/>
          <w:kern w:val="28"/>
          <w:sz w:val="22"/>
          <w:szCs w:val="22"/>
        </w:rPr>
        <w:t>,</w:t>
      </w:r>
      <w:r w:rsidR="003A319A" w:rsidRPr="003A319A">
        <w:rPr>
          <w:rFonts w:ascii="Arial" w:hAnsi="Arial" w:cs="Arial"/>
          <w:kern w:val="28"/>
          <w:sz w:val="22"/>
          <w:szCs w:val="22"/>
        </w:rPr>
        <w:t>69</w:t>
      </w:r>
      <w:r w:rsidR="006855B3">
        <w:rPr>
          <w:rFonts w:ascii="Arial" w:hAnsi="Arial" w:cs="Arial"/>
          <w:kern w:val="28"/>
          <w:sz w:val="22"/>
          <w:szCs w:val="22"/>
        </w:rPr>
        <w:t> </w:t>
      </w:r>
      <w:r w:rsidR="00FB2FFC" w:rsidRPr="003A319A">
        <w:rPr>
          <w:rFonts w:ascii="Arial" w:hAnsi="Arial" w:cs="Arial"/>
          <w:kern w:val="28"/>
          <w:sz w:val="22"/>
          <w:szCs w:val="22"/>
        </w:rPr>
        <w:t>millones</w:t>
      </w:r>
      <w:r w:rsidRPr="003A319A">
        <w:rPr>
          <w:rFonts w:ascii="Arial" w:hAnsi="Arial" w:cs="Arial"/>
          <w:kern w:val="28"/>
          <w:sz w:val="22"/>
          <w:szCs w:val="22"/>
        </w:rPr>
        <w:t>);</w:t>
      </w:r>
      <w:r w:rsidR="003A319A">
        <w:rPr>
          <w:rFonts w:ascii="Arial" w:hAnsi="Arial" w:cs="Arial"/>
          <w:kern w:val="28"/>
          <w:sz w:val="22"/>
          <w:szCs w:val="22"/>
        </w:rPr>
        <w:t xml:space="preserve"> y</w:t>
      </w:r>
      <w:r w:rsidRPr="003A319A">
        <w:rPr>
          <w:rFonts w:ascii="Arial" w:hAnsi="Arial" w:cs="Arial"/>
          <w:kern w:val="28"/>
          <w:sz w:val="22"/>
          <w:szCs w:val="22"/>
        </w:rPr>
        <w:t xml:space="preserve"> </w:t>
      </w:r>
      <w:r w:rsidR="00B22F8C" w:rsidRPr="003A319A">
        <w:rPr>
          <w:rFonts w:ascii="Arial" w:hAnsi="Arial" w:cs="Arial"/>
          <w:kern w:val="28"/>
          <w:sz w:val="22"/>
          <w:szCs w:val="22"/>
        </w:rPr>
        <w:t>(</w:t>
      </w:r>
      <w:proofErr w:type="spellStart"/>
      <w:r w:rsidR="00B22F8C" w:rsidRPr="003A319A">
        <w:rPr>
          <w:rFonts w:ascii="Arial" w:hAnsi="Arial" w:cs="Arial"/>
          <w:kern w:val="28"/>
          <w:sz w:val="22"/>
          <w:szCs w:val="22"/>
        </w:rPr>
        <w:t>ii</w:t>
      </w:r>
      <w:proofErr w:type="spellEnd"/>
      <w:r w:rsidR="00B22F8C" w:rsidRPr="003A319A">
        <w:rPr>
          <w:rFonts w:ascii="Arial" w:hAnsi="Arial" w:cs="Arial"/>
          <w:kern w:val="28"/>
          <w:sz w:val="22"/>
          <w:szCs w:val="22"/>
        </w:rPr>
        <w:t>)</w:t>
      </w:r>
      <w:r w:rsidR="006855B3">
        <w:rPr>
          <w:rFonts w:ascii="Arial" w:hAnsi="Arial" w:cs="Arial"/>
          <w:kern w:val="28"/>
          <w:sz w:val="22"/>
          <w:szCs w:val="22"/>
        </w:rPr>
        <w:t> </w:t>
      </w:r>
      <w:r w:rsidR="003A319A">
        <w:rPr>
          <w:rFonts w:ascii="Arial" w:hAnsi="Arial" w:cs="Arial"/>
          <w:kern w:val="28"/>
          <w:sz w:val="22"/>
          <w:szCs w:val="22"/>
        </w:rPr>
        <w:t>Mejoramiento de los espacios físicos jurisdiccionales de la Corte Constitucional</w:t>
      </w:r>
      <w:r w:rsidR="00FB2FFC" w:rsidRPr="003A319A">
        <w:rPr>
          <w:rFonts w:ascii="Arial" w:hAnsi="Arial" w:cs="Arial"/>
          <w:kern w:val="28"/>
          <w:sz w:val="22"/>
          <w:szCs w:val="22"/>
        </w:rPr>
        <w:t xml:space="preserve"> </w:t>
      </w:r>
      <w:r w:rsidRPr="003A319A">
        <w:rPr>
          <w:rFonts w:ascii="Arial" w:hAnsi="Arial" w:cs="Arial"/>
          <w:kern w:val="28"/>
          <w:sz w:val="22"/>
          <w:szCs w:val="22"/>
        </w:rPr>
        <w:t>(US</w:t>
      </w:r>
      <w:r w:rsidR="00FB2FFC" w:rsidRPr="003A319A">
        <w:rPr>
          <w:rFonts w:ascii="Arial" w:hAnsi="Arial" w:cs="Arial"/>
          <w:kern w:val="28"/>
          <w:sz w:val="22"/>
          <w:szCs w:val="22"/>
        </w:rPr>
        <w:t>$</w:t>
      </w:r>
      <w:r w:rsidR="003A319A">
        <w:rPr>
          <w:rFonts w:ascii="Arial" w:hAnsi="Arial" w:cs="Arial"/>
          <w:kern w:val="28"/>
          <w:sz w:val="22"/>
          <w:szCs w:val="22"/>
        </w:rPr>
        <w:t>1</w:t>
      </w:r>
      <w:r w:rsidR="00097476" w:rsidRPr="003A319A">
        <w:rPr>
          <w:rFonts w:ascii="Arial" w:hAnsi="Arial" w:cs="Arial"/>
          <w:kern w:val="28"/>
          <w:sz w:val="22"/>
          <w:szCs w:val="22"/>
        </w:rPr>
        <w:t>,</w:t>
      </w:r>
      <w:r w:rsidR="003A319A">
        <w:rPr>
          <w:rFonts w:ascii="Arial" w:hAnsi="Arial" w:cs="Arial"/>
          <w:kern w:val="28"/>
          <w:sz w:val="22"/>
          <w:szCs w:val="22"/>
        </w:rPr>
        <w:t>0</w:t>
      </w:r>
      <w:r w:rsidR="00AB6158">
        <w:rPr>
          <w:rFonts w:ascii="Arial" w:hAnsi="Arial" w:cs="Arial"/>
          <w:kern w:val="28"/>
          <w:sz w:val="22"/>
          <w:szCs w:val="22"/>
        </w:rPr>
        <w:t>6</w:t>
      </w:r>
      <w:r w:rsidRPr="003A319A">
        <w:rPr>
          <w:rFonts w:ascii="Arial" w:hAnsi="Arial" w:cs="Arial"/>
          <w:kern w:val="28"/>
          <w:sz w:val="22"/>
          <w:szCs w:val="22"/>
        </w:rPr>
        <w:t xml:space="preserve"> millones)</w:t>
      </w:r>
      <w:r w:rsidR="006855B3">
        <w:rPr>
          <w:rFonts w:ascii="Arial" w:hAnsi="Arial" w:cs="Arial"/>
          <w:kern w:val="28"/>
          <w:sz w:val="22"/>
          <w:szCs w:val="22"/>
        </w:rPr>
        <w:t>.</w:t>
      </w:r>
      <w:r w:rsidR="0059664E" w:rsidRPr="003A319A">
        <w:rPr>
          <w:rFonts w:ascii="Arial" w:hAnsi="Arial" w:cs="Arial"/>
          <w:kern w:val="28"/>
          <w:sz w:val="22"/>
          <w:szCs w:val="22"/>
        </w:rPr>
        <w:t xml:space="preserve"> </w:t>
      </w:r>
      <w:r w:rsidRPr="003A319A">
        <w:rPr>
          <w:rFonts w:ascii="Arial" w:hAnsi="Arial" w:cs="Arial"/>
          <w:kern w:val="28"/>
          <w:sz w:val="22"/>
          <w:szCs w:val="22"/>
        </w:rPr>
        <w:t>La matriz de resultados adjunta al proyecto establece los indicadores, líneas de base y metas a partir de la cual se ha elaborado el siguiente análisis.</w:t>
      </w:r>
    </w:p>
    <w:p w14:paraId="78ACE363" w14:textId="77777777" w:rsidR="00DD2698" w:rsidRDefault="00DD2698" w:rsidP="00DD2698">
      <w:pPr>
        <w:pStyle w:val="Paragraph"/>
        <w:numPr>
          <w:ilvl w:val="0"/>
          <w:numId w:val="0"/>
        </w:numPr>
        <w:ind w:left="720" w:hanging="720"/>
        <w:rPr>
          <w:rFonts w:ascii="Arial" w:hAnsi="Arial" w:cs="Arial"/>
          <w:kern w:val="28"/>
          <w:sz w:val="22"/>
          <w:szCs w:val="22"/>
        </w:rPr>
      </w:pPr>
    </w:p>
    <w:p w14:paraId="446CA939" w14:textId="0AB2A69A" w:rsidR="00DD2698" w:rsidRPr="00DD2698" w:rsidRDefault="00DD2698" w:rsidP="00DD2698">
      <w:pPr>
        <w:numPr>
          <w:ilvl w:val="0"/>
          <w:numId w:val="1"/>
        </w:numPr>
        <w:spacing w:line="480" w:lineRule="auto"/>
        <w:ind w:left="567" w:hanging="567"/>
        <w:jc w:val="both"/>
        <w:rPr>
          <w:rFonts w:ascii="Arial" w:hAnsi="Arial" w:cs="Arial"/>
          <w:b/>
          <w:lang w:val="es-ES"/>
        </w:rPr>
      </w:pPr>
      <w:r w:rsidRPr="00DD2698">
        <w:rPr>
          <w:rFonts w:ascii="Arial" w:hAnsi="Arial" w:cs="Arial"/>
          <w:b/>
          <w:lang w:val="es-ES"/>
        </w:rPr>
        <w:t>Metodología</w:t>
      </w:r>
    </w:p>
    <w:p w14:paraId="6C994901" w14:textId="29214EA3" w:rsidR="008312E0" w:rsidRPr="003A319A" w:rsidRDefault="00B22F8C" w:rsidP="00A47A49">
      <w:pPr>
        <w:pStyle w:val="Paragraph"/>
        <w:numPr>
          <w:ilvl w:val="1"/>
          <w:numId w:val="1"/>
        </w:numPr>
        <w:tabs>
          <w:tab w:val="left" w:pos="630"/>
          <w:tab w:val="left" w:pos="1800"/>
        </w:tabs>
        <w:ind w:left="630" w:hanging="630"/>
        <w:rPr>
          <w:rFonts w:ascii="Arial" w:hAnsi="Arial" w:cs="Arial"/>
          <w:b/>
          <w:bCs/>
          <w:kern w:val="28"/>
          <w:sz w:val="22"/>
          <w:szCs w:val="22"/>
        </w:rPr>
      </w:pPr>
      <w:r>
        <w:rPr>
          <w:rFonts w:ascii="Arial" w:hAnsi="Arial" w:cs="Arial"/>
          <w:b/>
          <w:sz w:val="22"/>
          <w:szCs w:val="22"/>
        </w:rPr>
        <w:t>D</w:t>
      </w:r>
      <w:r w:rsidR="00DD2698">
        <w:rPr>
          <w:rFonts w:ascii="Arial" w:hAnsi="Arial" w:cs="Arial"/>
          <w:b/>
          <w:sz w:val="22"/>
          <w:szCs w:val="22"/>
        </w:rPr>
        <w:t xml:space="preserve">escripción de la intervención: </w:t>
      </w:r>
      <w:r w:rsidR="008312E0" w:rsidRPr="003A319A">
        <w:rPr>
          <w:rFonts w:ascii="Arial" w:hAnsi="Arial" w:cs="Arial"/>
          <w:b/>
          <w:bCs/>
          <w:kern w:val="28"/>
          <w:sz w:val="22"/>
          <w:szCs w:val="22"/>
        </w:rPr>
        <w:t xml:space="preserve">Componente 1. </w:t>
      </w:r>
      <w:r w:rsidR="003A319A" w:rsidRPr="003A319A">
        <w:rPr>
          <w:rFonts w:ascii="Arial" w:hAnsi="Arial" w:cs="Arial"/>
          <w:b/>
          <w:bCs/>
          <w:kern w:val="28"/>
          <w:sz w:val="22"/>
          <w:szCs w:val="22"/>
        </w:rPr>
        <w:t>Fortalecimiento de las capacidades de gestión de la Corte Constitucional para la protección de derechos constitucionales (US$7,69 millones)</w:t>
      </w:r>
      <w:r w:rsidR="008312E0" w:rsidRPr="003A319A">
        <w:rPr>
          <w:rFonts w:ascii="Arial" w:hAnsi="Arial" w:cs="Arial"/>
          <w:b/>
          <w:bCs/>
          <w:kern w:val="28"/>
          <w:sz w:val="22"/>
          <w:szCs w:val="22"/>
        </w:rPr>
        <w:t xml:space="preserve">. </w:t>
      </w:r>
      <w:r w:rsidR="003A319A" w:rsidRPr="003A319A">
        <w:rPr>
          <w:rFonts w:ascii="Arial" w:hAnsi="Arial" w:cs="Arial"/>
          <w:kern w:val="28"/>
          <w:sz w:val="22"/>
          <w:szCs w:val="22"/>
        </w:rPr>
        <w:t xml:space="preserve">Este componente tiene como objetivo optimizar los procesos de gestión de la Corte Constitucional del Ecuador. Se financiará: </w:t>
      </w:r>
      <w:r w:rsidR="00D50951" w:rsidRPr="00D50951">
        <w:rPr>
          <w:rFonts w:ascii="Arial" w:hAnsi="Arial" w:cs="Arial"/>
          <w:kern w:val="28"/>
          <w:sz w:val="22"/>
          <w:szCs w:val="22"/>
        </w:rPr>
        <w:t>(i) el fortalecimiento de la gestión jurisdiccional, mediante la evaluación del modelo de organización funcional interna y optimización de procesos institucionales; (</w:t>
      </w:r>
      <w:proofErr w:type="spellStart"/>
      <w:r w:rsidR="00D50951" w:rsidRPr="00D50951">
        <w:rPr>
          <w:rFonts w:ascii="Arial" w:hAnsi="Arial" w:cs="Arial"/>
          <w:kern w:val="28"/>
          <w:sz w:val="22"/>
          <w:szCs w:val="22"/>
        </w:rPr>
        <w:t>ii</w:t>
      </w:r>
      <w:proofErr w:type="spellEnd"/>
      <w:r w:rsidR="00D50951" w:rsidRPr="00D50951">
        <w:rPr>
          <w:rFonts w:ascii="Arial" w:hAnsi="Arial" w:cs="Arial"/>
          <w:kern w:val="28"/>
          <w:sz w:val="22"/>
          <w:szCs w:val="22"/>
        </w:rPr>
        <w:t>) la elaboración de una guía para dictar sentencias con perspectiva de género; (</w:t>
      </w:r>
      <w:proofErr w:type="spellStart"/>
      <w:r w:rsidR="00D50951" w:rsidRPr="00D50951">
        <w:rPr>
          <w:rFonts w:ascii="Arial" w:hAnsi="Arial" w:cs="Arial"/>
          <w:kern w:val="28"/>
          <w:sz w:val="22"/>
          <w:szCs w:val="22"/>
        </w:rPr>
        <w:t>iii</w:t>
      </w:r>
      <w:proofErr w:type="spellEnd"/>
      <w:r w:rsidR="00D50951" w:rsidRPr="00D50951">
        <w:rPr>
          <w:rFonts w:ascii="Arial" w:hAnsi="Arial" w:cs="Arial"/>
          <w:kern w:val="28"/>
          <w:sz w:val="22"/>
          <w:szCs w:val="22"/>
        </w:rPr>
        <w:t>) el intercambio de buenas prácticas de altas cortes; (</w:t>
      </w:r>
      <w:proofErr w:type="spellStart"/>
      <w:r w:rsidR="00D50951" w:rsidRPr="00D50951">
        <w:rPr>
          <w:rFonts w:ascii="Arial" w:hAnsi="Arial" w:cs="Arial"/>
          <w:kern w:val="28"/>
          <w:sz w:val="22"/>
          <w:szCs w:val="22"/>
        </w:rPr>
        <w:t>iv</w:t>
      </w:r>
      <w:proofErr w:type="spellEnd"/>
      <w:r w:rsidR="00D50951" w:rsidRPr="00D50951">
        <w:rPr>
          <w:rFonts w:ascii="Arial" w:hAnsi="Arial" w:cs="Arial"/>
          <w:kern w:val="28"/>
          <w:sz w:val="22"/>
          <w:szCs w:val="22"/>
        </w:rPr>
        <w:t>) el fortalecimiento de la gestión del talento humano con expertos constitucionales que permitan la descongestión de causas pendientes; (v) la capacitación de los funcionarios en temas jurisdiccionales; (vi) el fortalecimiento de la Gestión del Conocimiento y Biblioteca Constitucional; (</w:t>
      </w:r>
      <w:proofErr w:type="spellStart"/>
      <w:r w:rsidR="00D50951" w:rsidRPr="00D50951">
        <w:rPr>
          <w:rFonts w:ascii="Arial" w:hAnsi="Arial" w:cs="Arial"/>
          <w:kern w:val="28"/>
          <w:sz w:val="22"/>
          <w:szCs w:val="22"/>
        </w:rPr>
        <w:t>vii</w:t>
      </w:r>
      <w:proofErr w:type="spellEnd"/>
      <w:r w:rsidR="00D50951" w:rsidRPr="00D50951">
        <w:rPr>
          <w:rFonts w:ascii="Arial" w:hAnsi="Arial" w:cs="Arial"/>
          <w:kern w:val="28"/>
          <w:sz w:val="22"/>
          <w:szCs w:val="22"/>
        </w:rPr>
        <w:t>) el diseño e implementación de la estrategia de gestión del cambio y de comunicación externa; (</w:t>
      </w:r>
      <w:proofErr w:type="spellStart"/>
      <w:r w:rsidR="00D50951" w:rsidRPr="00D50951">
        <w:rPr>
          <w:rFonts w:ascii="Arial" w:hAnsi="Arial" w:cs="Arial"/>
          <w:kern w:val="28"/>
          <w:sz w:val="22"/>
          <w:szCs w:val="22"/>
        </w:rPr>
        <w:t>viii</w:t>
      </w:r>
      <w:proofErr w:type="spellEnd"/>
      <w:r w:rsidR="00D50951" w:rsidRPr="00D50951">
        <w:rPr>
          <w:rFonts w:ascii="Arial" w:hAnsi="Arial" w:cs="Arial"/>
          <w:kern w:val="28"/>
          <w:sz w:val="22"/>
          <w:szCs w:val="22"/>
        </w:rPr>
        <w:t>) el sistema digital de gestión de casos, que incluya la creación de servicios de búsqueda inteligente para asistir las labores de selección y de relatoría y el fortalecimiento del área de tecnologías de la información que permita la funcionalidad de acceso universal en la plataforma; (</w:t>
      </w:r>
      <w:proofErr w:type="spellStart"/>
      <w:r w:rsidR="00D50951" w:rsidRPr="00D50951">
        <w:rPr>
          <w:rFonts w:ascii="Arial" w:hAnsi="Arial" w:cs="Arial"/>
          <w:kern w:val="28"/>
          <w:sz w:val="22"/>
          <w:szCs w:val="22"/>
        </w:rPr>
        <w:t>ix</w:t>
      </w:r>
      <w:proofErr w:type="spellEnd"/>
      <w:r w:rsidR="00D50951" w:rsidRPr="00D50951">
        <w:rPr>
          <w:rFonts w:ascii="Arial" w:hAnsi="Arial" w:cs="Arial"/>
          <w:kern w:val="28"/>
          <w:sz w:val="22"/>
          <w:szCs w:val="22"/>
        </w:rPr>
        <w:t>) la renovación de Inventario de equipos informáticos para los funcionarios de la CCE y hardware para fortalecer el data center; (x) la adopción de protocolos de ciberseguridad; (xi) la dotación de mobiliario y equipos de oficina; y (</w:t>
      </w:r>
      <w:proofErr w:type="spellStart"/>
      <w:r w:rsidR="00D50951" w:rsidRPr="00D50951">
        <w:rPr>
          <w:rFonts w:ascii="Arial" w:hAnsi="Arial" w:cs="Arial"/>
          <w:kern w:val="28"/>
          <w:sz w:val="22"/>
          <w:szCs w:val="22"/>
        </w:rPr>
        <w:t>xii</w:t>
      </w:r>
      <w:proofErr w:type="spellEnd"/>
      <w:r w:rsidR="00D50951" w:rsidRPr="00D50951">
        <w:rPr>
          <w:rFonts w:ascii="Arial" w:hAnsi="Arial" w:cs="Arial"/>
          <w:kern w:val="28"/>
          <w:sz w:val="22"/>
          <w:szCs w:val="22"/>
        </w:rPr>
        <w:t>) la adecuación física del archivo</w:t>
      </w:r>
      <w:r w:rsidR="003A319A" w:rsidRPr="003A319A">
        <w:rPr>
          <w:rFonts w:ascii="Arial" w:hAnsi="Arial" w:cs="Arial"/>
          <w:kern w:val="28"/>
          <w:sz w:val="22"/>
          <w:szCs w:val="22"/>
        </w:rPr>
        <w:t>.</w:t>
      </w:r>
    </w:p>
    <w:p w14:paraId="4F92AA24" w14:textId="133443F6" w:rsidR="008312E0" w:rsidRDefault="008312E0" w:rsidP="008312E0">
      <w:pPr>
        <w:pStyle w:val="Paragraph"/>
        <w:numPr>
          <w:ilvl w:val="1"/>
          <w:numId w:val="1"/>
        </w:numPr>
        <w:rPr>
          <w:rFonts w:ascii="Arial" w:hAnsi="Arial" w:cs="Arial"/>
          <w:kern w:val="28"/>
          <w:sz w:val="22"/>
          <w:szCs w:val="22"/>
        </w:rPr>
      </w:pPr>
      <w:r w:rsidRPr="003A319A">
        <w:rPr>
          <w:rFonts w:ascii="Arial" w:hAnsi="Arial" w:cs="Arial"/>
          <w:b/>
          <w:bCs/>
          <w:kern w:val="28"/>
          <w:sz w:val="22"/>
          <w:szCs w:val="22"/>
        </w:rPr>
        <w:t xml:space="preserve">Componente 2. </w:t>
      </w:r>
      <w:r w:rsidR="003A319A" w:rsidRPr="003A319A">
        <w:rPr>
          <w:rFonts w:ascii="Arial" w:hAnsi="Arial" w:cs="Arial"/>
          <w:b/>
          <w:bCs/>
          <w:kern w:val="28"/>
          <w:sz w:val="22"/>
          <w:szCs w:val="22"/>
        </w:rPr>
        <w:t>Mejoramiento de los espacios físicos jurisdiccionales de la Corte Constitucional (US$1,0</w:t>
      </w:r>
      <w:r w:rsidR="00AB6158">
        <w:rPr>
          <w:rFonts w:ascii="Arial" w:hAnsi="Arial" w:cs="Arial"/>
          <w:b/>
          <w:bCs/>
          <w:kern w:val="28"/>
          <w:sz w:val="22"/>
          <w:szCs w:val="22"/>
        </w:rPr>
        <w:t>6</w:t>
      </w:r>
      <w:r w:rsidR="003A319A" w:rsidRPr="003A319A">
        <w:rPr>
          <w:rFonts w:ascii="Arial" w:hAnsi="Arial" w:cs="Arial"/>
          <w:b/>
          <w:bCs/>
          <w:kern w:val="28"/>
          <w:sz w:val="22"/>
          <w:szCs w:val="22"/>
        </w:rPr>
        <w:t xml:space="preserve"> millones</w:t>
      </w:r>
      <w:r w:rsidRPr="003A319A">
        <w:rPr>
          <w:rFonts w:ascii="Arial" w:hAnsi="Arial" w:cs="Arial"/>
          <w:b/>
          <w:bCs/>
          <w:kern w:val="28"/>
          <w:sz w:val="22"/>
          <w:szCs w:val="22"/>
        </w:rPr>
        <w:t>).</w:t>
      </w:r>
      <w:r w:rsidRPr="008312E0">
        <w:rPr>
          <w:rFonts w:ascii="Arial" w:hAnsi="Arial" w:cs="Arial"/>
          <w:kern w:val="28"/>
          <w:sz w:val="22"/>
          <w:szCs w:val="22"/>
        </w:rPr>
        <w:t xml:space="preserve"> </w:t>
      </w:r>
      <w:r w:rsidR="005A3315">
        <w:rPr>
          <w:rFonts w:ascii="Arial" w:hAnsi="Arial" w:cs="Arial"/>
          <w:kern w:val="28"/>
          <w:sz w:val="22"/>
          <w:szCs w:val="22"/>
        </w:rPr>
        <w:t>Este componente tiene como objetivo</w:t>
      </w:r>
      <w:r w:rsidR="005A3315" w:rsidRPr="005A3315">
        <w:rPr>
          <w:rFonts w:ascii="Arial" w:hAnsi="Arial" w:cs="Arial"/>
          <w:kern w:val="28"/>
          <w:sz w:val="22"/>
          <w:szCs w:val="22"/>
        </w:rPr>
        <w:t xml:space="preserve"> rehabilita</w:t>
      </w:r>
      <w:r w:rsidR="005A3315">
        <w:rPr>
          <w:rFonts w:ascii="Arial" w:hAnsi="Arial" w:cs="Arial"/>
          <w:kern w:val="28"/>
          <w:sz w:val="22"/>
          <w:szCs w:val="22"/>
        </w:rPr>
        <w:t>r</w:t>
      </w:r>
      <w:r w:rsidR="005A3315" w:rsidRPr="005A3315">
        <w:rPr>
          <w:rFonts w:ascii="Arial" w:hAnsi="Arial" w:cs="Arial"/>
          <w:kern w:val="28"/>
          <w:sz w:val="22"/>
          <w:szCs w:val="22"/>
        </w:rPr>
        <w:t xml:space="preserve"> </w:t>
      </w:r>
      <w:r w:rsidR="005A3315">
        <w:rPr>
          <w:rFonts w:ascii="Arial" w:hAnsi="Arial" w:cs="Arial"/>
          <w:kern w:val="28"/>
          <w:sz w:val="22"/>
          <w:szCs w:val="22"/>
        </w:rPr>
        <w:t>los</w:t>
      </w:r>
      <w:r w:rsidR="005A3315" w:rsidRPr="005A3315">
        <w:rPr>
          <w:rFonts w:ascii="Arial" w:hAnsi="Arial" w:cs="Arial"/>
          <w:kern w:val="28"/>
          <w:sz w:val="22"/>
          <w:szCs w:val="22"/>
        </w:rPr>
        <w:t xml:space="preserve"> espacios de la casa patrimonial de la Corte Constitucional para la gestión jurisdiccional.</w:t>
      </w:r>
      <w:r w:rsidR="00843449" w:rsidRPr="00843449">
        <w:t xml:space="preserve"> </w:t>
      </w:r>
      <w:r w:rsidR="00843449" w:rsidRPr="00843449">
        <w:rPr>
          <w:rFonts w:ascii="Arial" w:hAnsi="Arial" w:cs="Arial"/>
          <w:kern w:val="28"/>
          <w:sz w:val="22"/>
          <w:szCs w:val="22"/>
        </w:rPr>
        <w:t>Para ello, se financiará: (i) la rehabilitación de espacios de la casa patrimonial de la CCE para la gestión jurisdiccional; y (</w:t>
      </w:r>
      <w:proofErr w:type="spellStart"/>
      <w:r w:rsidR="00843449" w:rsidRPr="00843449">
        <w:rPr>
          <w:rFonts w:ascii="Arial" w:hAnsi="Arial" w:cs="Arial"/>
          <w:kern w:val="28"/>
          <w:sz w:val="22"/>
          <w:szCs w:val="22"/>
        </w:rPr>
        <w:t>ii</w:t>
      </w:r>
      <w:proofErr w:type="spellEnd"/>
      <w:r w:rsidR="00843449" w:rsidRPr="00843449">
        <w:rPr>
          <w:rFonts w:ascii="Arial" w:hAnsi="Arial" w:cs="Arial"/>
          <w:kern w:val="28"/>
          <w:sz w:val="22"/>
          <w:szCs w:val="22"/>
        </w:rPr>
        <w:t>) la supervisión/fiscalización de la rehabilitación.</w:t>
      </w:r>
    </w:p>
    <w:p w14:paraId="515375A2" w14:textId="77777777" w:rsidR="00B625C9" w:rsidRPr="0038434D" w:rsidRDefault="00B625C9">
      <w:pPr>
        <w:pStyle w:val="Paragraph"/>
        <w:numPr>
          <w:ilvl w:val="0"/>
          <w:numId w:val="0"/>
        </w:numPr>
        <w:tabs>
          <w:tab w:val="left" w:pos="720"/>
        </w:tabs>
        <w:rPr>
          <w:rFonts w:ascii="Arial" w:hAnsi="Arial" w:cs="Arial"/>
          <w:sz w:val="22"/>
          <w:szCs w:val="22"/>
        </w:rPr>
      </w:pPr>
    </w:p>
    <w:p w14:paraId="1AADFA46" w14:textId="02074900" w:rsidR="00D54B35" w:rsidRPr="00B625C9" w:rsidRDefault="00D54B35" w:rsidP="00B625C9">
      <w:pPr>
        <w:numPr>
          <w:ilvl w:val="0"/>
          <w:numId w:val="1"/>
        </w:numPr>
        <w:tabs>
          <w:tab w:val="num" w:pos="2448"/>
        </w:tabs>
        <w:spacing w:line="480" w:lineRule="auto"/>
        <w:ind w:left="567" w:hanging="567"/>
        <w:jc w:val="both"/>
        <w:rPr>
          <w:rFonts w:ascii="Arial" w:hAnsi="Arial" w:cs="Arial"/>
          <w:b/>
          <w:lang w:val="es-ES"/>
        </w:rPr>
      </w:pPr>
      <w:r w:rsidRPr="00B625C9">
        <w:rPr>
          <w:rFonts w:ascii="Arial" w:hAnsi="Arial" w:cs="Arial"/>
          <w:b/>
          <w:lang w:val="es-ES"/>
        </w:rPr>
        <w:lastRenderedPageBreak/>
        <w:t xml:space="preserve">Beneficios esperados </w:t>
      </w:r>
    </w:p>
    <w:p w14:paraId="720D2A95" w14:textId="17EDC5CB" w:rsidR="002F0659" w:rsidRDefault="00B815F3" w:rsidP="00874A6F">
      <w:pPr>
        <w:pStyle w:val="Paragraph"/>
        <w:numPr>
          <w:ilvl w:val="1"/>
          <w:numId w:val="1"/>
        </w:numPr>
        <w:rPr>
          <w:rFonts w:ascii="Arial" w:hAnsi="Arial" w:cs="Arial"/>
          <w:kern w:val="28"/>
          <w:sz w:val="22"/>
          <w:szCs w:val="22"/>
        </w:rPr>
      </w:pPr>
      <w:r w:rsidRPr="005B7BA3">
        <w:rPr>
          <w:rFonts w:ascii="Arial" w:hAnsi="Arial" w:cs="Arial"/>
          <w:kern w:val="28"/>
          <w:sz w:val="22"/>
          <w:szCs w:val="22"/>
        </w:rPr>
        <w:t>Los principales beneficiarios</w:t>
      </w:r>
      <w:r w:rsidR="006F51E1">
        <w:rPr>
          <w:rFonts w:ascii="Arial" w:hAnsi="Arial" w:cs="Arial"/>
          <w:kern w:val="28"/>
          <w:sz w:val="22"/>
          <w:szCs w:val="22"/>
        </w:rPr>
        <w:t xml:space="preserve"> directos </w:t>
      </w:r>
      <w:r w:rsidRPr="005B7BA3">
        <w:rPr>
          <w:rFonts w:ascii="Arial" w:hAnsi="Arial" w:cs="Arial"/>
          <w:kern w:val="28"/>
          <w:sz w:val="22"/>
          <w:szCs w:val="22"/>
        </w:rPr>
        <w:t>del proyecto</w:t>
      </w:r>
      <w:r w:rsidR="00E6234B">
        <w:rPr>
          <w:rFonts w:ascii="Arial" w:hAnsi="Arial" w:cs="Arial"/>
          <w:kern w:val="28"/>
          <w:sz w:val="22"/>
          <w:szCs w:val="22"/>
        </w:rPr>
        <w:t xml:space="preserve"> </w:t>
      </w:r>
      <w:r w:rsidR="00217261" w:rsidRPr="00217261">
        <w:rPr>
          <w:rFonts w:ascii="Arial" w:hAnsi="Arial" w:cs="Arial"/>
          <w:kern w:val="28"/>
          <w:sz w:val="22"/>
          <w:szCs w:val="22"/>
        </w:rPr>
        <w:t>serán los ciudadanos ecuatorianos que verán mejorada la calidad y eficiencia de los servicios de la C</w:t>
      </w:r>
      <w:r w:rsidR="00F80CCE">
        <w:rPr>
          <w:rFonts w:ascii="Arial" w:hAnsi="Arial" w:cs="Arial"/>
          <w:kern w:val="28"/>
          <w:sz w:val="22"/>
          <w:szCs w:val="22"/>
        </w:rPr>
        <w:t>CE</w:t>
      </w:r>
      <w:r w:rsidR="00217261">
        <w:rPr>
          <w:rFonts w:ascii="Arial" w:hAnsi="Arial" w:cs="Arial"/>
          <w:kern w:val="28"/>
          <w:sz w:val="22"/>
          <w:szCs w:val="22"/>
        </w:rPr>
        <w:t>.</w:t>
      </w:r>
      <w:r w:rsidR="006F51E1">
        <w:rPr>
          <w:rFonts w:ascii="Arial" w:hAnsi="Arial" w:cs="Arial"/>
          <w:kern w:val="28"/>
          <w:sz w:val="22"/>
          <w:szCs w:val="22"/>
        </w:rPr>
        <w:t xml:space="preserve"> </w:t>
      </w:r>
      <w:r w:rsidR="00DD3E3C">
        <w:rPr>
          <w:rFonts w:ascii="Arial" w:hAnsi="Arial" w:cs="Arial"/>
          <w:kern w:val="28"/>
          <w:sz w:val="22"/>
          <w:szCs w:val="22"/>
        </w:rPr>
        <w:t>Los beneficios del proyecto se derivan dos fuentes</w:t>
      </w:r>
      <w:r w:rsidR="00F80CCE">
        <w:rPr>
          <w:rFonts w:ascii="Arial" w:hAnsi="Arial" w:cs="Arial"/>
          <w:kern w:val="28"/>
          <w:sz w:val="22"/>
          <w:szCs w:val="22"/>
        </w:rPr>
        <w:t>.</w:t>
      </w:r>
      <w:r w:rsidR="00DD3E3C">
        <w:rPr>
          <w:rFonts w:ascii="Arial" w:hAnsi="Arial" w:cs="Arial"/>
          <w:kern w:val="28"/>
          <w:sz w:val="22"/>
          <w:szCs w:val="22"/>
        </w:rPr>
        <w:t xml:space="preserve"> </w:t>
      </w:r>
      <w:r w:rsidR="00217261" w:rsidRPr="00217261">
        <w:rPr>
          <w:rFonts w:ascii="Arial" w:hAnsi="Arial" w:cs="Arial"/>
          <w:kern w:val="28"/>
          <w:sz w:val="22"/>
          <w:szCs w:val="22"/>
        </w:rPr>
        <w:t>La primera</w:t>
      </w:r>
      <w:r w:rsidR="00DD3E3C">
        <w:rPr>
          <w:rFonts w:ascii="Arial" w:hAnsi="Arial" w:cs="Arial"/>
          <w:kern w:val="28"/>
          <w:sz w:val="22"/>
          <w:szCs w:val="22"/>
        </w:rPr>
        <w:t xml:space="preserve"> son los beneficios que se derivan d</w:t>
      </w:r>
      <w:r w:rsidR="00F80CCE">
        <w:rPr>
          <w:rFonts w:ascii="Arial" w:hAnsi="Arial" w:cs="Arial"/>
          <w:kern w:val="28"/>
          <w:sz w:val="22"/>
          <w:szCs w:val="22"/>
        </w:rPr>
        <w:t>el fortalecimiento de las capacidades de gestión de la CCE</w:t>
      </w:r>
      <w:r w:rsidR="00217261" w:rsidRPr="00217261">
        <w:rPr>
          <w:rFonts w:ascii="Arial" w:hAnsi="Arial" w:cs="Arial"/>
          <w:kern w:val="28"/>
          <w:sz w:val="22"/>
          <w:szCs w:val="22"/>
        </w:rPr>
        <w:t xml:space="preserve">. La segunda fuente son los beneficios </w:t>
      </w:r>
      <w:r w:rsidR="00DD3E3C">
        <w:rPr>
          <w:rFonts w:ascii="Arial" w:hAnsi="Arial" w:cs="Arial"/>
          <w:kern w:val="28"/>
          <w:sz w:val="22"/>
          <w:szCs w:val="22"/>
        </w:rPr>
        <w:t xml:space="preserve">que se </w:t>
      </w:r>
      <w:r w:rsidR="00217261" w:rsidRPr="00217261">
        <w:rPr>
          <w:rFonts w:ascii="Arial" w:hAnsi="Arial" w:cs="Arial"/>
          <w:kern w:val="28"/>
          <w:sz w:val="22"/>
          <w:szCs w:val="22"/>
        </w:rPr>
        <w:t>deriva</w:t>
      </w:r>
      <w:r w:rsidR="00DD3E3C">
        <w:rPr>
          <w:rFonts w:ascii="Arial" w:hAnsi="Arial" w:cs="Arial"/>
          <w:kern w:val="28"/>
          <w:sz w:val="22"/>
          <w:szCs w:val="22"/>
        </w:rPr>
        <w:t>n</w:t>
      </w:r>
      <w:r w:rsidR="00217261" w:rsidRPr="00217261">
        <w:rPr>
          <w:rFonts w:ascii="Arial" w:hAnsi="Arial" w:cs="Arial"/>
          <w:kern w:val="28"/>
          <w:sz w:val="22"/>
          <w:szCs w:val="22"/>
        </w:rPr>
        <w:t xml:space="preserve"> </w:t>
      </w:r>
      <w:r w:rsidR="00DD3E3C">
        <w:rPr>
          <w:rFonts w:ascii="Arial" w:hAnsi="Arial" w:cs="Arial"/>
          <w:kern w:val="28"/>
          <w:sz w:val="22"/>
          <w:szCs w:val="22"/>
        </w:rPr>
        <w:t>de</w:t>
      </w:r>
      <w:r w:rsidR="00217261" w:rsidRPr="00217261">
        <w:rPr>
          <w:rFonts w:ascii="Arial" w:hAnsi="Arial" w:cs="Arial"/>
          <w:kern w:val="28"/>
          <w:sz w:val="22"/>
          <w:szCs w:val="22"/>
        </w:rPr>
        <w:t xml:space="preserve"> contar con mejoras en el espacio físico de trabajo</w:t>
      </w:r>
      <w:r w:rsidR="00DD3E3C">
        <w:rPr>
          <w:rFonts w:ascii="Arial" w:hAnsi="Arial" w:cs="Arial"/>
          <w:kern w:val="28"/>
          <w:sz w:val="22"/>
          <w:szCs w:val="22"/>
        </w:rPr>
        <w:t>.</w:t>
      </w:r>
    </w:p>
    <w:p w14:paraId="4195F888" w14:textId="0DD070B3" w:rsidR="00E14793" w:rsidRPr="002F0659" w:rsidRDefault="00E14793" w:rsidP="00BD6D89">
      <w:pPr>
        <w:pStyle w:val="Paragraph"/>
        <w:numPr>
          <w:ilvl w:val="1"/>
          <w:numId w:val="1"/>
        </w:numPr>
        <w:ind w:left="540" w:hanging="540"/>
        <w:rPr>
          <w:rFonts w:ascii="Arial" w:hAnsi="Arial" w:cs="Arial"/>
          <w:kern w:val="28"/>
          <w:sz w:val="22"/>
          <w:szCs w:val="22"/>
        </w:rPr>
      </w:pPr>
      <w:r w:rsidRPr="002F0659">
        <w:rPr>
          <w:rFonts w:ascii="Arial" w:hAnsi="Arial" w:cs="Arial"/>
          <w:b/>
          <w:bCs/>
          <w:kern w:val="28"/>
          <w:sz w:val="22"/>
          <w:szCs w:val="22"/>
        </w:rPr>
        <w:t>Beneficios derivados de</w:t>
      </w:r>
      <w:r w:rsidR="00F80CCE">
        <w:rPr>
          <w:rFonts w:ascii="Arial" w:hAnsi="Arial" w:cs="Arial"/>
          <w:b/>
          <w:bCs/>
          <w:kern w:val="28"/>
          <w:sz w:val="22"/>
          <w:szCs w:val="22"/>
        </w:rPr>
        <w:t>l fortalecimiento de las capacidades de gestión de la CCE</w:t>
      </w:r>
      <w:r w:rsidR="00613907" w:rsidRPr="002F0659">
        <w:rPr>
          <w:rFonts w:ascii="Arial" w:hAnsi="Arial" w:cs="Arial"/>
          <w:b/>
          <w:bCs/>
          <w:kern w:val="28"/>
          <w:sz w:val="22"/>
          <w:szCs w:val="22"/>
        </w:rPr>
        <w:t>.</w:t>
      </w:r>
    </w:p>
    <w:p w14:paraId="12055682" w14:textId="335BD369" w:rsidR="000B12B2" w:rsidRPr="00C353E1" w:rsidRDefault="000B12B2" w:rsidP="000B12B2">
      <w:pPr>
        <w:pStyle w:val="Paragraph"/>
        <w:numPr>
          <w:ilvl w:val="1"/>
          <w:numId w:val="1"/>
        </w:numPr>
        <w:ind w:left="720" w:hanging="720"/>
        <w:rPr>
          <w:rFonts w:ascii="Arial" w:hAnsi="Arial" w:cs="Arial"/>
          <w:kern w:val="28"/>
          <w:sz w:val="22"/>
          <w:szCs w:val="22"/>
        </w:rPr>
      </w:pPr>
      <w:r>
        <w:rPr>
          <w:rFonts w:ascii="Arial" w:hAnsi="Arial" w:cs="Arial"/>
          <w:kern w:val="28"/>
          <w:sz w:val="22"/>
          <w:szCs w:val="22"/>
        </w:rPr>
        <w:t>Los beneficios derivados del fortalecimiento de las capacidades de gestión de la CCE</w:t>
      </w:r>
      <w:r w:rsidRPr="00C353E1">
        <w:rPr>
          <w:rFonts w:ascii="Arial" w:hAnsi="Arial" w:cs="Arial"/>
          <w:kern w:val="28"/>
          <w:sz w:val="22"/>
          <w:szCs w:val="22"/>
        </w:rPr>
        <w:t xml:space="preserve"> hacen referencia a las actividades contempladas en el </w:t>
      </w:r>
      <w:r>
        <w:rPr>
          <w:rFonts w:ascii="Arial" w:hAnsi="Arial" w:cs="Arial"/>
          <w:kern w:val="28"/>
          <w:sz w:val="22"/>
          <w:szCs w:val="22"/>
        </w:rPr>
        <w:t>C</w:t>
      </w:r>
      <w:r w:rsidRPr="00C353E1">
        <w:rPr>
          <w:rFonts w:ascii="Arial" w:hAnsi="Arial" w:cs="Arial"/>
          <w:kern w:val="28"/>
          <w:sz w:val="22"/>
          <w:szCs w:val="22"/>
        </w:rPr>
        <w:t xml:space="preserve">omponente </w:t>
      </w:r>
      <w:r>
        <w:rPr>
          <w:rFonts w:ascii="Arial" w:hAnsi="Arial" w:cs="Arial"/>
          <w:kern w:val="28"/>
          <w:sz w:val="22"/>
          <w:szCs w:val="22"/>
        </w:rPr>
        <w:t>1</w:t>
      </w:r>
      <w:r w:rsidRPr="00C353E1">
        <w:rPr>
          <w:rFonts w:ascii="Arial" w:hAnsi="Arial" w:cs="Arial"/>
          <w:kern w:val="28"/>
          <w:sz w:val="22"/>
          <w:szCs w:val="22"/>
        </w:rPr>
        <w:t xml:space="preserve">. Puntualmente, la implementación de un sistema de gestión de casos, la digitalización de expedientes y una mejora </w:t>
      </w:r>
      <w:r>
        <w:rPr>
          <w:rFonts w:ascii="Arial" w:hAnsi="Arial" w:cs="Arial"/>
          <w:kern w:val="28"/>
          <w:sz w:val="22"/>
          <w:szCs w:val="22"/>
        </w:rPr>
        <w:t>d</w:t>
      </w:r>
      <w:r w:rsidRPr="00C353E1">
        <w:rPr>
          <w:rFonts w:ascii="Arial" w:hAnsi="Arial" w:cs="Arial"/>
          <w:kern w:val="28"/>
          <w:sz w:val="22"/>
          <w:szCs w:val="22"/>
        </w:rPr>
        <w:t>el modelo de gestión, que pueden derivar en múltiples beneficios para la ciudadanía ecuatoriana.</w:t>
      </w:r>
    </w:p>
    <w:p w14:paraId="02DB1483" w14:textId="6B2F5586" w:rsidR="000B12B2" w:rsidRDefault="000B12B2" w:rsidP="000B12B2">
      <w:pPr>
        <w:pStyle w:val="Paragraph"/>
        <w:numPr>
          <w:ilvl w:val="1"/>
          <w:numId w:val="1"/>
        </w:numPr>
        <w:ind w:left="720" w:hanging="720"/>
        <w:rPr>
          <w:rFonts w:ascii="Arial" w:hAnsi="Arial" w:cs="Arial"/>
          <w:kern w:val="28"/>
          <w:sz w:val="22"/>
          <w:szCs w:val="22"/>
        </w:rPr>
      </w:pPr>
      <w:r w:rsidRPr="00C353E1">
        <w:rPr>
          <w:rFonts w:ascii="Arial" w:hAnsi="Arial" w:cs="Arial"/>
          <w:kern w:val="28"/>
          <w:sz w:val="22"/>
          <w:szCs w:val="22"/>
        </w:rPr>
        <w:t xml:space="preserve">Teniendo en cuenta lo anterior, el cálculo de los beneficios derivados de la implementación de este componente asume que la digitalización de los procesos significará una mayor descongestión de las causas pendientes de la CCE. En este sentido, el análisis asume un aumento en </w:t>
      </w:r>
      <w:r w:rsidR="00CA303E">
        <w:rPr>
          <w:rFonts w:ascii="Arial" w:hAnsi="Arial" w:cs="Arial"/>
          <w:kern w:val="28"/>
          <w:sz w:val="22"/>
          <w:szCs w:val="22"/>
        </w:rPr>
        <w:t xml:space="preserve">eficiencia </w:t>
      </w:r>
      <w:r w:rsidRPr="00C353E1">
        <w:rPr>
          <w:rFonts w:ascii="Arial" w:hAnsi="Arial" w:cs="Arial"/>
          <w:kern w:val="28"/>
          <w:sz w:val="22"/>
          <w:szCs w:val="22"/>
        </w:rPr>
        <w:t>derivado de la digitalización y mejora de procesos.</w:t>
      </w:r>
    </w:p>
    <w:p w14:paraId="316C41F6" w14:textId="63E9AB30" w:rsidR="000B12B2" w:rsidRPr="00C353E1" w:rsidRDefault="00FD3990" w:rsidP="000B12B2">
      <w:pPr>
        <w:pStyle w:val="Paragraph"/>
        <w:numPr>
          <w:ilvl w:val="1"/>
          <w:numId w:val="1"/>
        </w:numPr>
        <w:ind w:left="720" w:hanging="720"/>
        <w:rPr>
          <w:rFonts w:ascii="Arial" w:hAnsi="Arial" w:cs="Arial"/>
          <w:kern w:val="28"/>
          <w:sz w:val="22"/>
          <w:szCs w:val="22"/>
        </w:rPr>
      </w:pPr>
      <w:r>
        <w:rPr>
          <w:rFonts w:ascii="Arial" w:hAnsi="Arial" w:cs="Arial"/>
          <w:kern w:val="28"/>
          <w:sz w:val="22"/>
          <w:szCs w:val="22"/>
        </w:rPr>
        <w:t xml:space="preserve">Dado que no hay información relacionada a </w:t>
      </w:r>
      <w:r w:rsidR="0019575F">
        <w:rPr>
          <w:rFonts w:ascii="Arial" w:hAnsi="Arial" w:cs="Arial"/>
          <w:kern w:val="28"/>
          <w:sz w:val="22"/>
          <w:szCs w:val="22"/>
        </w:rPr>
        <w:t>la gestión de Cortes Constitucionales, se utiliza como r</w:t>
      </w:r>
      <w:r w:rsidR="000B12B2" w:rsidRPr="00C353E1">
        <w:rPr>
          <w:rFonts w:ascii="Arial" w:hAnsi="Arial" w:cs="Arial"/>
          <w:kern w:val="28"/>
          <w:sz w:val="22"/>
          <w:szCs w:val="22"/>
        </w:rPr>
        <w:t xml:space="preserve">eferencia a la literatura que sustenta </w:t>
      </w:r>
      <w:r w:rsidR="0019575F">
        <w:rPr>
          <w:rFonts w:ascii="Arial" w:hAnsi="Arial" w:cs="Arial"/>
          <w:kern w:val="28"/>
          <w:sz w:val="22"/>
          <w:szCs w:val="22"/>
        </w:rPr>
        <w:t>l</w:t>
      </w:r>
      <w:r w:rsidR="000B12B2" w:rsidRPr="00C353E1">
        <w:rPr>
          <w:rFonts w:ascii="Arial" w:hAnsi="Arial" w:cs="Arial"/>
          <w:kern w:val="28"/>
          <w:sz w:val="22"/>
          <w:szCs w:val="22"/>
        </w:rPr>
        <w:t>a línea de beneficios</w:t>
      </w:r>
      <w:r w:rsidR="004E02AC">
        <w:rPr>
          <w:rFonts w:ascii="Arial" w:hAnsi="Arial" w:cs="Arial"/>
          <w:kern w:val="28"/>
          <w:sz w:val="22"/>
          <w:szCs w:val="22"/>
        </w:rPr>
        <w:t xml:space="preserve"> </w:t>
      </w:r>
      <w:r w:rsidR="00342A45">
        <w:rPr>
          <w:rFonts w:ascii="Arial" w:hAnsi="Arial" w:cs="Arial"/>
          <w:kern w:val="28"/>
          <w:sz w:val="22"/>
          <w:szCs w:val="22"/>
        </w:rPr>
        <w:t>en base al análisis de</w:t>
      </w:r>
      <w:r w:rsidR="000B12B2" w:rsidRPr="00C353E1">
        <w:rPr>
          <w:rFonts w:ascii="Arial" w:hAnsi="Arial" w:cs="Arial"/>
          <w:kern w:val="28"/>
          <w:sz w:val="22"/>
          <w:szCs w:val="22"/>
        </w:rPr>
        <w:t xml:space="preserve"> los efectos</w:t>
      </w:r>
      <w:r w:rsidR="00993E8D">
        <w:rPr>
          <w:rFonts w:ascii="Arial" w:hAnsi="Arial" w:cs="Arial"/>
          <w:kern w:val="28"/>
          <w:sz w:val="22"/>
          <w:szCs w:val="22"/>
        </w:rPr>
        <w:t xml:space="preserve"> de reforma</w:t>
      </w:r>
      <w:r w:rsidR="00DB1C8E">
        <w:rPr>
          <w:rFonts w:ascii="Arial" w:hAnsi="Arial" w:cs="Arial"/>
          <w:kern w:val="28"/>
          <w:sz w:val="22"/>
          <w:szCs w:val="22"/>
        </w:rPr>
        <w:t>s</w:t>
      </w:r>
      <w:r w:rsidR="00993E8D">
        <w:rPr>
          <w:rFonts w:ascii="Arial" w:hAnsi="Arial" w:cs="Arial"/>
          <w:kern w:val="28"/>
          <w:sz w:val="22"/>
          <w:szCs w:val="22"/>
        </w:rPr>
        <w:t xml:space="preserve"> judicial</w:t>
      </w:r>
      <w:r w:rsidR="00DB1C8E">
        <w:rPr>
          <w:rFonts w:ascii="Arial" w:hAnsi="Arial" w:cs="Arial"/>
          <w:kern w:val="28"/>
          <w:sz w:val="22"/>
          <w:szCs w:val="22"/>
        </w:rPr>
        <w:t>es en otros países</w:t>
      </w:r>
      <w:r w:rsidR="00614D31">
        <w:rPr>
          <w:rFonts w:ascii="Arial" w:hAnsi="Arial" w:cs="Arial"/>
          <w:kern w:val="28"/>
          <w:sz w:val="22"/>
          <w:szCs w:val="22"/>
        </w:rPr>
        <w:t xml:space="preserve"> que i</w:t>
      </w:r>
      <w:r w:rsidR="000B12B2" w:rsidRPr="00C353E1">
        <w:rPr>
          <w:rFonts w:ascii="Arial" w:hAnsi="Arial" w:cs="Arial"/>
          <w:kern w:val="28"/>
          <w:sz w:val="22"/>
          <w:szCs w:val="22"/>
        </w:rPr>
        <w:t>mplementa</w:t>
      </w:r>
      <w:r w:rsidR="00614D31">
        <w:rPr>
          <w:rFonts w:ascii="Arial" w:hAnsi="Arial" w:cs="Arial"/>
          <w:kern w:val="28"/>
          <w:sz w:val="22"/>
          <w:szCs w:val="22"/>
        </w:rPr>
        <w:t xml:space="preserve">ron </w:t>
      </w:r>
      <w:r w:rsidR="000B12B2" w:rsidRPr="00C353E1">
        <w:rPr>
          <w:rFonts w:ascii="Arial" w:hAnsi="Arial" w:cs="Arial"/>
          <w:kern w:val="28"/>
          <w:sz w:val="22"/>
          <w:szCs w:val="22"/>
        </w:rPr>
        <w:t>programa</w:t>
      </w:r>
      <w:r w:rsidR="00614D31">
        <w:rPr>
          <w:rFonts w:ascii="Arial" w:hAnsi="Arial" w:cs="Arial"/>
          <w:kern w:val="28"/>
          <w:sz w:val="22"/>
          <w:szCs w:val="22"/>
        </w:rPr>
        <w:t>s</w:t>
      </w:r>
      <w:r w:rsidR="000B12B2" w:rsidRPr="00C353E1">
        <w:rPr>
          <w:rFonts w:ascii="Arial" w:hAnsi="Arial" w:cs="Arial"/>
          <w:kern w:val="28"/>
          <w:sz w:val="22"/>
          <w:szCs w:val="22"/>
        </w:rPr>
        <w:t xml:space="preserve"> de</w:t>
      </w:r>
      <w:r w:rsidR="00614D31">
        <w:rPr>
          <w:rFonts w:ascii="Arial" w:hAnsi="Arial" w:cs="Arial"/>
          <w:kern w:val="28"/>
          <w:sz w:val="22"/>
          <w:szCs w:val="22"/>
        </w:rPr>
        <w:t xml:space="preserve"> mejora en la</w:t>
      </w:r>
      <w:r w:rsidR="000B12B2" w:rsidRPr="00C353E1">
        <w:rPr>
          <w:rFonts w:ascii="Arial" w:hAnsi="Arial" w:cs="Arial"/>
          <w:kern w:val="28"/>
          <w:sz w:val="22"/>
          <w:szCs w:val="22"/>
        </w:rPr>
        <w:t xml:space="preserve"> gestión</w:t>
      </w:r>
      <w:r w:rsidR="0030707D">
        <w:rPr>
          <w:rFonts w:ascii="Arial" w:hAnsi="Arial" w:cs="Arial"/>
          <w:kern w:val="28"/>
          <w:sz w:val="22"/>
          <w:szCs w:val="22"/>
        </w:rPr>
        <w:t>,</w:t>
      </w:r>
      <w:r w:rsidR="000B12B2" w:rsidRPr="00C353E1">
        <w:rPr>
          <w:rFonts w:ascii="Arial" w:hAnsi="Arial" w:cs="Arial"/>
          <w:kern w:val="28"/>
          <w:sz w:val="22"/>
          <w:szCs w:val="22"/>
        </w:rPr>
        <w:t xml:space="preserve"> manejo y flujo de procesos</w:t>
      </w:r>
      <w:r w:rsidR="000E582A">
        <w:rPr>
          <w:rFonts w:ascii="Arial" w:hAnsi="Arial" w:cs="Arial"/>
          <w:kern w:val="28"/>
          <w:sz w:val="22"/>
          <w:szCs w:val="22"/>
        </w:rPr>
        <w:t xml:space="preserve">. En el caso de </w:t>
      </w:r>
      <w:r w:rsidR="000B12B2" w:rsidRPr="00C353E1">
        <w:rPr>
          <w:rFonts w:ascii="Arial" w:hAnsi="Arial" w:cs="Arial"/>
          <w:kern w:val="28"/>
          <w:sz w:val="22"/>
          <w:szCs w:val="22"/>
        </w:rPr>
        <w:t>Pakistán</w:t>
      </w:r>
      <w:r w:rsidR="00665CAD">
        <w:rPr>
          <w:rFonts w:ascii="Arial" w:hAnsi="Arial" w:cs="Arial"/>
          <w:kern w:val="28"/>
          <w:sz w:val="22"/>
          <w:szCs w:val="22"/>
        </w:rPr>
        <w:t>,</w:t>
      </w:r>
      <w:r w:rsidR="00665CAD" w:rsidRPr="00665CAD">
        <w:rPr>
          <w:rFonts w:ascii="Arial" w:hAnsi="Arial" w:cs="Arial"/>
          <w:kern w:val="28"/>
          <w:sz w:val="22"/>
          <w:szCs w:val="22"/>
        </w:rPr>
        <w:t xml:space="preserve"> </w:t>
      </w:r>
      <w:proofErr w:type="spellStart"/>
      <w:r w:rsidR="00665CAD" w:rsidRPr="00C353E1">
        <w:rPr>
          <w:rFonts w:ascii="Arial" w:hAnsi="Arial" w:cs="Arial"/>
          <w:kern w:val="28"/>
          <w:sz w:val="22"/>
          <w:szCs w:val="22"/>
        </w:rPr>
        <w:t>Chemin</w:t>
      </w:r>
      <w:proofErr w:type="spellEnd"/>
      <w:r w:rsidR="00665CAD" w:rsidRPr="00C353E1">
        <w:rPr>
          <w:rFonts w:ascii="Arial" w:hAnsi="Arial" w:cs="Arial"/>
          <w:kern w:val="28"/>
          <w:sz w:val="22"/>
          <w:szCs w:val="22"/>
        </w:rPr>
        <w:t xml:space="preserve"> (2009)</w:t>
      </w:r>
      <w:r w:rsidR="000E582A">
        <w:rPr>
          <w:rFonts w:ascii="Arial" w:hAnsi="Arial" w:cs="Arial"/>
          <w:kern w:val="28"/>
          <w:sz w:val="22"/>
          <w:szCs w:val="22"/>
        </w:rPr>
        <w:t>, el</w:t>
      </w:r>
      <w:r w:rsidR="00665CAD">
        <w:rPr>
          <w:rFonts w:ascii="Arial" w:hAnsi="Arial" w:cs="Arial"/>
          <w:kern w:val="28"/>
          <w:sz w:val="22"/>
          <w:szCs w:val="22"/>
        </w:rPr>
        <w:t xml:space="preserve"> estudio e</w:t>
      </w:r>
      <w:r w:rsidR="000B12B2" w:rsidRPr="001F7C7A">
        <w:rPr>
          <w:rFonts w:ascii="Arial" w:hAnsi="Arial" w:cs="Arial"/>
          <w:kern w:val="28"/>
          <w:sz w:val="22"/>
          <w:szCs w:val="22"/>
        </w:rPr>
        <w:t xml:space="preserve">ncontró que la </w:t>
      </w:r>
      <w:r w:rsidR="00CA303E">
        <w:rPr>
          <w:rFonts w:ascii="Arial" w:hAnsi="Arial" w:cs="Arial"/>
          <w:kern w:val="28"/>
          <w:sz w:val="22"/>
          <w:szCs w:val="22"/>
        </w:rPr>
        <w:t>eficiencia</w:t>
      </w:r>
      <w:r w:rsidR="000B12B2" w:rsidRPr="001F7C7A">
        <w:rPr>
          <w:rFonts w:ascii="Arial" w:hAnsi="Arial" w:cs="Arial"/>
          <w:kern w:val="28"/>
          <w:sz w:val="22"/>
          <w:szCs w:val="22"/>
        </w:rPr>
        <w:t>, medida como el número de casos resueltos por cada juez, aumento en un 25%.</w:t>
      </w:r>
      <w:r w:rsidR="000B12B2" w:rsidRPr="00C353E1">
        <w:rPr>
          <w:rFonts w:ascii="Arial" w:hAnsi="Arial" w:cs="Arial"/>
          <w:kern w:val="28"/>
          <w:sz w:val="22"/>
          <w:szCs w:val="22"/>
        </w:rPr>
        <w:t xml:space="preserve"> </w:t>
      </w:r>
    </w:p>
    <w:p w14:paraId="14533D90" w14:textId="07292D61" w:rsidR="000B12B2" w:rsidRDefault="000B12B2" w:rsidP="000B12B2">
      <w:pPr>
        <w:pStyle w:val="Paragraph"/>
        <w:numPr>
          <w:ilvl w:val="1"/>
          <w:numId w:val="1"/>
        </w:numPr>
        <w:ind w:left="720" w:hanging="720"/>
        <w:rPr>
          <w:rFonts w:ascii="Arial" w:hAnsi="Arial" w:cs="Arial"/>
          <w:kern w:val="28"/>
          <w:sz w:val="22"/>
          <w:szCs w:val="22"/>
        </w:rPr>
      </w:pPr>
      <w:r w:rsidRPr="00C353E1">
        <w:rPr>
          <w:rFonts w:ascii="Arial" w:hAnsi="Arial" w:cs="Arial"/>
          <w:kern w:val="28"/>
          <w:sz w:val="22"/>
          <w:szCs w:val="22"/>
        </w:rPr>
        <w:t xml:space="preserve">Asimismo, encontró resultados sobre la economía derivados por la descongestión judicial. El autor calculó que el efecto no sólo se evidenció en el aumento de casos resueltos por juez, sino que se pudo observar que, debido al descongestionamiento judicial, la economía tomó un impulso al incentivar la creación de empresa y el aumento del empleo. En su estudio, se calcula que dicho programa, que costó el 0,1% del producto interno bruto de Pakistán, incrementó el PIB en un 0,5%. </w:t>
      </w:r>
    </w:p>
    <w:p w14:paraId="51BE89E0" w14:textId="225EB34F" w:rsidR="00C76C09" w:rsidRPr="00C353E1" w:rsidRDefault="00C76C09" w:rsidP="000B12B2">
      <w:pPr>
        <w:pStyle w:val="Paragraph"/>
        <w:numPr>
          <w:ilvl w:val="1"/>
          <w:numId w:val="1"/>
        </w:numPr>
        <w:ind w:left="720" w:hanging="720"/>
        <w:rPr>
          <w:rFonts w:ascii="Arial" w:hAnsi="Arial" w:cs="Arial"/>
          <w:kern w:val="28"/>
          <w:sz w:val="22"/>
          <w:szCs w:val="22"/>
        </w:rPr>
      </w:pPr>
      <w:r>
        <w:rPr>
          <w:rFonts w:ascii="Arial" w:hAnsi="Arial" w:cs="Arial"/>
          <w:kern w:val="28"/>
          <w:sz w:val="22"/>
          <w:szCs w:val="22"/>
        </w:rPr>
        <w:t xml:space="preserve">Similarmente, en los últimos años en Filipinas se han llevado a cabo iniciativas y reformas en torno a mejorar </w:t>
      </w:r>
      <w:r w:rsidR="00E23E43">
        <w:rPr>
          <w:rFonts w:ascii="Arial" w:hAnsi="Arial" w:cs="Arial"/>
          <w:kern w:val="28"/>
          <w:sz w:val="22"/>
          <w:szCs w:val="22"/>
        </w:rPr>
        <w:t xml:space="preserve">procesos, </w:t>
      </w:r>
      <w:r>
        <w:rPr>
          <w:rFonts w:ascii="Arial" w:hAnsi="Arial" w:cs="Arial"/>
          <w:kern w:val="28"/>
          <w:sz w:val="22"/>
          <w:szCs w:val="22"/>
        </w:rPr>
        <w:t xml:space="preserve">procedimientos y prácticas en el sistema judicial e implementar un sistema electrónico para la gestión de las cortes. </w:t>
      </w:r>
      <w:r w:rsidR="00705D60">
        <w:rPr>
          <w:rFonts w:ascii="Arial" w:hAnsi="Arial" w:cs="Arial"/>
          <w:kern w:val="28"/>
          <w:sz w:val="22"/>
          <w:szCs w:val="22"/>
        </w:rPr>
        <w:t xml:space="preserve">Un estudio revela que las reformas aplicadas apoyaron a reducir los tiempos de resolución de causas en un 10% a 14% y por ende generando una mayor descongestión (Oberta et al, 2021). </w:t>
      </w:r>
      <w:r w:rsidR="00A812C7">
        <w:rPr>
          <w:rFonts w:ascii="Arial" w:hAnsi="Arial" w:cs="Arial"/>
          <w:kern w:val="28"/>
          <w:sz w:val="22"/>
          <w:szCs w:val="22"/>
        </w:rPr>
        <w:t>Para el caso de la implementación de un sistema electrónico, otro estudio de Oberta et al también encontró efectos positivos sobre la reducción de tiempos y sobre la tasa de pendencia (2021).</w:t>
      </w:r>
    </w:p>
    <w:p w14:paraId="6096C6AA" w14:textId="77777777" w:rsidR="00FF7E9B" w:rsidRPr="004C02EE" w:rsidRDefault="00FF7E9B" w:rsidP="00FF7E9B">
      <w:pPr>
        <w:pStyle w:val="Paragraph"/>
        <w:numPr>
          <w:ilvl w:val="1"/>
          <w:numId w:val="1"/>
        </w:numPr>
        <w:ind w:left="720" w:hanging="720"/>
        <w:rPr>
          <w:rFonts w:ascii="Arial" w:hAnsi="Arial" w:cs="Arial"/>
          <w:b/>
          <w:kern w:val="28"/>
          <w:sz w:val="22"/>
          <w:szCs w:val="22"/>
        </w:rPr>
      </w:pPr>
      <w:r w:rsidRPr="004C02EE">
        <w:rPr>
          <w:rFonts w:ascii="Arial" w:hAnsi="Arial" w:cs="Arial"/>
          <w:b/>
          <w:kern w:val="28"/>
          <w:sz w:val="22"/>
          <w:szCs w:val="22"/>
        </w:rPr>
        <w:t xml:space="preserve">Beneficios derivados de </w:t>
      </w:r>
      <w:r>
        <w:rPr>
          <w:rFonts w:ascii="Arial" w:hAnsi="Arial" w:cs="Arial"/>
          <w:b/>
          <w:kern w:val="28"/>
          <w:sz w:val="22"/>
          <w:szCs w:val="22"/>
        </w:rPr>
        <w:t>contar con mejoras en el espacio físico de trabajo de la CCE.</w:t>
      </w:r>
    </w:p>
    <w:p w14:paraId="13504DAA" w14:textId="77777777" w:rsidR="00FF7E9B" w:rsidRDefault="00FF7E9B" w:rsidP="00FF7E9B">
      <w:pPr>
        <w:pStyle w:val="Paragraph"/>
        <w:numPr>
          <w:ilvl w:val="1"/>
          <w:numId w:val="1"/>
        </w:numPr>
        <w:ind w:left="720" w:hanging="720"/>
        <w:rPr>
          <w:rFonts w:ascii="Arial" w:hAnsi="Arial" w:cs="Arial"/>
          <w:kern w:val="28"/>
          <w:sz w:val="22"/>
          <w:szCs w:val="22"/>
        </w:rPr>
      </w:pPr>
      <w:r>
        <w:rPr>
          <w:rFonts w:ascii="Arial" w:hAnsi="Arial" w:cs="Arial"/>
          <w:kern w:val="28"/>
          <w:sz w:val="22"/>
          <w:szCs w:val="22"/>
        </w:rPr>
        <w:t xml:space="preserve">Los beneficios derivados de contar con mejoras en el espacio físico de trabajo de la CCE corresponden </w:t>
      </w:r>
      <w:r w:rsidRPr="00C353E1">
        <w:rPr>
          <w:rFonts w:ascii="Arial" w:hAnsi="Arial" w:cs="Arial"/>
          <w:kern w:val="28"/>
          <w:sz w:val="22"/>
          <w:szCs w:val="22"/>
        </w:rPr>
        <w:t xml:space="preserve">a las actividades contempladas en el </w:t>
      </w:r>
      <w:r>
        <w:rPr>
          <w:rFonts w:ascii="Arial" w:hAnsi="Arial" w:cs="Arial"/>
          <w:kern w:val="28"/>
          <w:sz w:val="22"/>
          <w:szCs w:val="22"/>
        </w:rPr>
        <w:t>C</w:t>
      </w:r>
      <w:r w:rsidRPr="00C353E1">
        <w:rPr>
          <w:rFonts w:ascii="Arial" w:hAnsi="Arial" w:cs="Arial"/>
          <w:kern w:val="28"/>
          <w:sz w:val="22"/>
          <w:szCs w:val="22"/>
        </w:rPr>
        <w:t xml:space="preserve">omponente </w:t>
      </w:r>
      <w:r>
        <w:rPr>
          <w:rFonts w:ascii="Arial" w:hAnsi="Arial" w:cs="Arial"/>
          <w:kern w:val="28"/>
          <w:sz w:val="22"/>
          <w:szCs w:val="22"/>
        </w:rPr>
        <w:t>2</w:t>
      </w:r>
      <w:r w:rsidRPr="00C353E1">
        <w:rPr>
          <w:rFonts w:ascii="Arial" w:hAnsi="Arial" w:cs="Arial"/>
          <w:kern w:val="28"/>
          <w:sz w:val="22"/>
          <w:szCs w:val="22"/>
        </w:rPr>
        <w:t xml:space="preserve">. Puntualmente, </w:t>
      </w:r>
      <w:r>
        <w:rPr>
          <w:rFonts w:ascii="Arial" w:hAnsi="Arial" w:cs="Arial"/>
          <w:kern w:val="28"/>
          <w:sz w:val="22"/>
          <w:szCs w:val="22"/>
        </w:rPr>
        <w:t xml:space="preserve">la </w:t>
      </w:r>
      <w:r w:rsidRPr="00AF5FCF">
        <w:rPr>
          <w:rFonts w:ascii="Arial" w:hAnsi="Arial" w:cs="Arial"/>
          <w:kern w:val="28"/>
          <w:sz w:val="22"/>
          <w:szCs w:val="22"/>
        </w:rPr>
        <w:t>rehabilitación de espacios de la casa patrimonial de la Corte Constitucional para la gestión jurisdiccional</w:t>
      </w:r>
      <w:r w:rsidRPr="00C353E1">
        <w:rPr>
          <w:rFonts w:ascii="Arial" w:hAnsi="Arial" w:cs="Arial"/>
          <w:kern w:val="28"/>
          <w:sz w:val="22"/>
          <w:szCs w:val="22"/>
        </w:rPr>
        <w:t>, que pueden derivar en beneficios para la ciudadanía ecuatoriana.</w:t>
      </w:r>
    </w:p>
    <w:p w14:paraId="0AC02770" w14:textId="62FE5838" w:rsidR="00FF7E9B" w:rsidRDefault="00FF7E9B" w:rsidP="00FF7E9B">
      <w:pPr>
        <w:pStyle w:val="Paragraph"/>
        <w:numPr>
          <w:ilvl w:val="1"/>
          <w:numId w:val="1"/>
        </w:numPr>
        <w:ind w:left="720" w:hanging="720"/>
        <w:rPr>
          <w:rFonts w:ascii="Arial" w:hAnsi="Arial" w:cs="Arial"/>
          <w:kern w:val="28"/>
          <w:sz w:val="22"/>
          <w:szCs w:val="22"/>
        </w:rPr>
      </w:pPr>
      <w:r w:rsidRPr="00C353E1">
        <w:rPr>
          <w:rFonts w:ascii="Arial" w:hAnsi="Arial" w:cs="Arial"/>
          <w:kern w:val="28"/>
          <w:sz w:val="22"/>
          <w:szCs w:val="22"/>
        </w:rPr>
        <w:lastRenderedPageBreak/>
        <w:t xml:space="preserve">Teniendo en cuenta lo anterior, el cálculo de los beneficios derivados de la </w:t>
      </w:r>
      <w:r>
        <w:rPr>
          <w:rFonts w:ascii="Arial" w:hAnsi="Arial" w:cs="Arial"/>
          <w:kern w:val="28"/>
          <w:sz w:val="22"/>
          <w:szCs w:val="22"/>
        </w:rPr>
        <w:t>rehabilitación de espacios de la casa patrimonial asume</w:t>
      </w:r>
      <w:r w:rsidRPr="00C353E1">
        <w:rPr>
          <w:rFonts w:ascii="Arial" w:hAnsi="Arial" w:cs="Arial"/>
          <w:kern w:val="28"/>
          <w:sz w:val="22"/>
          <w:szCs w:val="22"/>
        </w:rPr>
        <w:t xml:space="preserve"> un aumento en la </w:t>
      </w:r>
      <w:r w:rsidR="00CA303E">
        <w:rPr>
          <w:rFonts w:ascii="Arial" w:hAnsi="Arial" w:cs="Arial"/>
          <w:kern w:val="28"/>
          <w:sz w:val="22"/>
          <w:szCs w:val="22"/>
        </w:rPr>
        <w:t>eficiencia</w:t>
      </w:r>
      <w:r w:rsidRPr="00C353E1">
        <w:rPr>
          <w:rFonts w:ascii="Arial" w:hAnsi="Arial" w:cs="Arial"/>
          <w:kern w:val="28"/>
          <w:sz w:val="22"/>
          <w:szCs w:val="22"/>
        </w:rPr>
        <w:t xml:space="preserve"> </w:t>
      </w:r>
      <w:r>
        <w:rPr>
          <w:rFonts w:ascii="Arial" w:hAnsi="Arial" w:cs="Arial"/>
          <w:kern w:val="28"/>
          <w:sz w:val="22"/>
          <w:szCs w:val="22"/>
        </w:rPr>
        <w:t xml:space="preserve">de los funcionarios de la CCE lo cual </w:t>
      </w:r>
      <w:r w:rsidRPr="00C353E1">
        <w:rPr>
          <w:rFonts w:ascii="Arial" w:hAnsi="Arial" w:cs="Arial"/>
          <w:kern w:val="28"/>
          <w:sz w:val="22"/>
          <w:szCs w:val="22"/>
        </w:rPr>
        <w:t>significará una mayor descongestión de las causas pendientes</w:t>
      </w:r>
      <w:r>
        <w:rPr>
          <w:rFonts w:ascii="Arial" w:hAnsi="Arial" w:cs="Arial"/>
          <w:kern w:val="28"/>
          <w:sz w:val="22"/>
          <w:szCs w:val="22"/>
        </w:rPr>
        <w:t>.</w:t>
      </w:r>
    </w:p>
    <w:p w14:paraId="08B59B67" w14:textId="5459132A" w:rsidR="00FF7E9B" w:rsidRDefault="00FF7E9B" w:rsidP="00FF7E9B">
      <w:pPr>
        <w:pStyle w:val="Paragraph"/>
        <w:numPr>
          <w:ilvl w:val="1"/>
          <w:numId w:val="1"/>
        </w:numPr>
        <w:ind w:left="720" w:hanging="720"/>
        <w:rPr>
          <w:rFonts w:ascii="Arial" w:hAnsi="Arial" w:cs="Arial"/>
          <w:kern w:val="28"/>
          <w:sz w:val="22"/>
          <w:szCs w:val="22"/>
        </w:rPr>
      </w:pPr>
      <w:r w:rsidRPr="00C353E1">
        <w:rPr>
          <w:rFonts w:ascii="Arial" w:hAnsi="Arial" w:cs="Arial"/>
          <w:kern w:val="28"/>
          <w:sz w:val="22"/>
          <w:szCs w:val="22"/>
        </w:rPr>
        <w:t xml:space="preserve">En referencia a la literatura que sustenta esta línea de beneficios, </w:t>
      </w:r>
      <w:proofErr w:type="spellStart"/>
      <w:r>
        <w:rPr>
          <w:rFonts w:ascii="Arial" w:hAnsi="Arial" w:cs="Arial"/>
          <w:kern w:val="28"/>
          <w:sz w:val="22"/>
          <w:szCs w:val="22"/>
        </w:rPr>
        <w:t>Fisk</w:t>
      </w:r>
      <w:proofErr w:type="spellEnd"/>
      <w:r>
        <w:rPr>
          <w:rFonts w:ascii="Arial" w:hAnsi="Arial" w:cs="Arial"/>
          <w:kern w:val="28"/>
          <w:sz w:val="22"/>
          <w:szCs w:val="22"/>
        </w:rPr>
        <w:t xml:space="preserve"> </w:t>
      </w:r>
      <w:r w:rsidRPr="00C353E1">
        <w:rPr>
          <w:rFonts w:ascii="Arial" w:hAnsi="Arial" w:cs="Arial"/>
          <w:kern w:val="28"/>
          <w:sz w:val="22"/>
          <w:szCs w:val="22"/>
        </w:rPr>
        <w:t>(</w:t>
      </w:r>
      <w:r>
        <w:rPr>
          <w:rFonts w:ascii="Arial" w:hAnsi="Arial" w:cs="Arial"/>
          <w:kern w:val="28"/>
          <w:sz w:val="22"/>
          <w:szCs w:val="22"/>
        </w:rPr>
        <w:t>199</w:t>
      </w:r>
      <w:r w:rsidRPr="00C353E1">
        <w:rPr>
          <w:rFonts w:ascii="Arial" w:hAnsi="Arial" w:cs="Arial"/>
          <w:kern w:val="28"/>
          <w:sz w:val="22"/>
          <w:szCs w:val="22"/>
        </w:rPr>
        <w:t xml:space="preserve">9) analizó los efectos </w:t>
      </w:r>
      <w:r>
        <w:rPr>
          <w:rFonts w:ascii="Arial" w:hAnsi="Arial" w:cs="Arial"/>
          <w:kern w:val="28"/>
          <w:sz w:val="22"/>
          <w:szCs w:val="22"/>
        </w:rPr>
        <w:t>de mejorar los ambientes y condiciones de trabajo (características de edificios) en el desempeño de los trabajadores</w:t>
      </w:r>
      <w:r w:rsidRPr="00C353E1">
        <w:rPr>
          <w:rFonts w:ascii="Arial" w:hAnsi="Arial" w:cs="Arial"/>
          <w:kern w:val="28"/>
          <w:sz w:val="22"/>
          <w:szCs w:val="22"/>
        </w:rPr>
        <w:t xml:space="preserve"> en </w:t>
      </w:r>
      <w:r>
        <w:rPr>
          <w:rFonts w:ascii="Arial" w:hAnsi="Arial" w:cs="Arial"/>
          <w:kern w:val="28"/>
          <w:sz w:val="22"/>
          <w:szCs w:val="22"/>
        </w:rPr>
        <w:t>Estados Unidos</w:t>
      </w:r>
      <w:r w:rsidRPr="00C353E1">
        <w:rPr>
          <w:rFonts w:ascii="Arial" w:hAnsi="Arial" w:cs="Arial"/>
          <w:kern w:val="28"/>
          <w:sz w:val="22"/>
          <w:szCs w:val="22"/>
        </w:rPr>
        <w:t xml:space="preserve">. Encontró que la </w:t>
      </w:r>
      <w:r w:rsidR="00CA303E">
        <w:rPr>
          <w:rFonts w:ascii="Arial" w:hAnsi="Arial" w:cs="Arial"/>
          <w:kern w:val="28"/>
          <w:sz w:val="22"/>
          <w:szCs w:val="22"/>
        </w:rPr>
        <w:t>eficiencia</w:t>
      </w:r>
      <w:r w:rsidRPr="00C353E1">
        <w:rPr>
          <w:rFonts w:ascii="Arial" w:hAnsi="Arial" w:cs="Arial"/>
          <w:kern w:val="28"/>
          <w:sz w:val="22"/>
          <w:szCs w:val="22"/>
        </w:rPr>
        <w:t xml:space="preserve">, medida </w:t>
      </w:r>
      <w:r>
        <w:rPr>
          <w:rFonts w:ascii="Arial" w:hAnsi="Arial" w:cs="Arial"/>
          <w:kern w:val="28"/>
          <w:sz w:val="22"/>
          <w:szCs w:val="22"/>
        </w:rPr>
        <w:t>por reducciones en tiempo de lectura de documentos y en el tiempo para completar distintas tareas</w:t>
      </w:r>
      <w:r w:rsidRPr="00C353E1">
        <w:rPr>
          <w:rFonts w:ascii="Arial" w:hAnsi="Arial" w:cs="Arial"/>
          <w:kern w:val="28"/>
          <w:sz w:val="22"/>
          <w:szCs w:val="22"/>
        </w:rPr>
        <w:t>, aumento e</w:t>
      </w:r>
      <w:r>
        <w:rPr>
          <w:rFonts w:ascii="Arial" w:hAnsi="Arial" w:cs="Arial"/>
          <w:kern w:val="28"/>
          <w:sz w:val="22"/>
          <w:szCs w:val="22"/>
        </w:rPr>
        <w:t>ntre</w:t>
      </w:r>
      <w:r w:rsidRPr="00C353E1">
        <w:rPr>
          <w:rFonts w:ascii="Arial" w:hAnsi="Arial" w:cs="Arial"/>
          <w:kern w:val="28"/>
          <w:sz w:val="22"/>
          <w:szCs w:val="22"/>
        </w:rPr>
        <w:t xml:space="preserve"> </w:t>
      </w:r>
      <w:r>
        <w:rPr>
          <w:rFonts w:ascii="Arial" w:hAnsi="Arial" w:cs="Arial"/>
          <w:kern w:val="28"/>
          <w:sz w:val="22"/>
          <w:szCs w:val="22"/>
        </w:rPr>
        <w:t xml:space="preserve">2% y </w:t>
      </w:r>
      <w:r w:rsidRPr="00C353E1">
        <w:rPr>
          <w:rFonts w:ascii="Arial" w:hAnsi="Arial" w:cs="Arial"/>
          <w:kern w:val="28"/>
          <w:sz w:val="22"/>
          <w:szCs w:val="22"/>
        </w:rPr>
        <w:t>2</w:t>
      </w:r>
      <w:r>
        <w:rPr>
          <w:rFonts w:ascii="Arial" w:hAnsi="Arial" w:cs="Arial"/>
          <w:kern w:val="28"/>
          <w:sz w:val="22"/>
          <w:szCs w:val="22"/>
        </w:rPr>
        <w:t>0</w:t>
      </w:r>
      <w:r w:rsidRPr="00C353E1">
        <w:rPr>
          <w:rFonts w:ascii="Arial" w:hAnsi="Arial" w:cs="Arial"/>
          <w:kern w:val="28"/>
          <w:sz w:val="22"/>
          <w:szCs w:val="22"/>
        </w:rPr>
        <w:t xml:space="preserve">%. </w:t>
      </w:r>
      <w:r w:rsidRPr="00BD4183">
        <w:rPr>
          <w:rFonts w:ascii="Arial" w:hAnsi="Arial" w:cs="Arial"/>
          <w:kern w:val="28"/>
          <w:sz w:val="22"/>
          <w:szCs w:val="22"/>
        </w:rPr>
        <w:t xml:space="preserve">Asimismo, encontró resultados sobre la economía derivados de mejorar la calidad de las condiciones de trabajo. El autor calculó que el efecto sobre el Producto Interno Bruto de EEUU fue un aumento de entre 0.5% y 5%. </w:t>
      </w:r>
    </w:p>
    <w:p w14:paraId="3A177C3C" w14:textId="77777777" w:rsidR="00FF7E9B" w:rsidRPr="00BD4183" w:rsidRDefault="00FF7E9B" w:rsidP="00FF7E9B">
      <w:pPr>
        <w:pStyle w:val="Paragraph"/>
        <w:numPr>
          <w:ilvl w:val="1"/>
          <w:numId w:val="1"/>
        </w:numPr>
        <w:ind w:left="720" w:hanging="720"/>
        <w:rPr>
          <w:rFonts w:ascii="Arial" w:hAnsi="Arial" w:cs="Arial"/>
          <w:kern w:val="28"/>
          <w:sz w:val="22"/>
          <w:szCs w:val="22"/>
        </w:rPr>
      </w:pPr>
      <w:r>
        <w:rPr>
          <w:rFonts w:ascii="Arial" w:hAnsi="Arial" w:cs="Arial"/>
          <w:kern w:val="28"/>
          <w:sz w:val="22"/>
          <w:szCs w:val="22"/>
        </w:rPr>
        <w:t>Adicionalmente, Oberta et al en su estudio de reformas para mejorar las capacidades de gestión de las cortes, revela que para apoyar la descongestión de causas se requiere de intervenciones complementarias, entre las cuales resalta las necesidades de contar con infraestructura física adecuada (2021).</w:t>
      </w:r>
    </w:p>
    <w:p w14:paraId="3205DE04" w14:textId="089CEAB9" w:rsidR="00FF7E9B" w:rsidRPr="00C353E1" w:rsidRDefault="00FF7E9B" w:rsidP="00FF7E9B">
      <w:pPr>
        <w:pStyle w:val="Paragraph"/>
        <w:numPr>
          <w:ilvl w:val="1"/>
          <w:numId w:val="1"/>
        </w:numPr>
        <w:ind w:left="720" w:hanging="720"/>
        <w:rPr>
          <w:rFonts w:ascii="Arial" w:hAnsi="Arial" w:cs="Arial"/>
          <w:kern w:val="28"/>
          <w:sz w:val="22"/>
          <w:szCs w:val="22"/>
        </w:rPr>
      </w:pPr>
      <w:r w:rsidRPr="00C353E1">
        <w:rPr>
          <w:rFonts w:ascii="Arial" w:hAnsi="Arial" w:cs="Arial"/>
          <w:kern w:val="28"/>
          <w:sz w:val="22"/>
          <w:szCs w:val="22"/>
        </w:rPr>
        <w:t>E</w:t>
      </w:r>
      <w:r w:rsidR="00CA303E">
        <w:rPr>
          <w:rFonts w:ascii="Arial" w:hAnsi="Arial" w:cs="Arial"/>
          <w:kern w:val="28"/>
          <w:sz w:val="22"/>
          <w:szCs w:val="22"/>
        </w:rPr>
        <w:t xml:space="preserve">l </w:t>
      </w:r>
      <w:r w:rsidRPr="00C353E1">
        <w:rPr>
          <w:rFonts w:ascii="Arial" w:hAnsi="Arial" w:cs="Arial"/>
          <w:kern w:val="28"/>
          <w:sz w:val="22"/>
          <w:szCs w:val="22"/>
        </w:rPr>
        <w:t>incremento en la eficiencia de los tiempos procesales,</w:t>
      </w:r>
      <w:r w:rsidR="00300481">
        <w:rPr>
          <w:rFonts w:ascii="Arial" w:hAnsi="Arial" w:cs="Arial"/>
          <w:kern w:val="28"/>
          <w:sz w:val="22"/>
          <w:szCs w:val="22"/>
        </w:rPr>
        <w:t xml:space="preserve"> tanto por fortalecer las capacidades de gestión como por mejorar el espacio físico,</w:t>
      </w:r>
      <w:r w:rsidRPr="00C353E1">
        <w:rPr>
          <w:rFonts w:ascii="Arial" w:hAnsi="Arial" w:cs="Arial"/>
          <w:kern w:val="28"/>
          <w:sz w:val="22"/>
          <w:szCs w:val="22"/>
        </w:rPr>
        <w:t xml:space="preserve"> tendrá como efecto una disminución del costo de transacción de los ciudadanos al acceder a la justicia. </w:t>
      </w:r>
      <w:r w:rsidR="00300481" w:rsidRPr="00C353E1">
        <w:rPr>
          <w:rFonts w:ascii="Arial" w:hAnsi="Arial" w:cs="Arial"/>
          <w:kern w:val="28"/>
          <w:sz w:val="22"/>
          <w:szCs w:val="22"/>
        </w:rPr>
        <w:t xml:space="preserve">Para efectos de este análisis se usa el costo de procesamiento de causas de la CCE, que para el año </w:t>
      </w:r>
      <w:r w:rsidR="00300481" w:rsidRPr="00C44C9D">
        <w:rPr>
          <w:rFonts w:ascii="Arial" w:hAnsi="Arial" w:cs="Arial"/>
          <w:kern w:val="28"/>
          <w:sz w:val="22"/>
          <w:szCs w:val="22"/>
        </w:rPr>
        <w:t>202</w:t>
      </w:r>
      <w:r w:rsidR="00300481">
        <w:rPr>
          <w:rFonts w:ascii="Arial" w:hAnsi="Arial" w:cs="Arial"/>
          <w:kern w:val="28"/>
          <w:sz w:val="22"/>
          <w:szCs w:val="22"/>
        </w:rPr>
        <w:t>2</w:t>
      </w:r>
      <w:r w:rsidR="00300481" w:rsidRPr="00C44C9D">
        <w:rPr>
          <w:rFonts w:ascii="Arial" w:hAnsi="Arial" w:cs="Arial"/>
          <w:kern w:val="28"/>
          <w:sz w:val="22"/>
          <w:szCs w:val="22"/>
        </w:rPr>
        <w:t xml:space="preserve"> asciende a los </w:t>
      </w:r>
      <w:r w:rsidR="00300481">
        <w:rPr>
          <w:rFonts w:ascii="Arial" w:hAnsi="Arial" w:cs="Arial"/>
          <w:kern w:val="28"/>
          <w:sz w:val="22"/>
          <w:szCs w:val="22"/>
        </w:rPr>
        <w:t>12</w:t>
      </w:r>
      <w:r w:rsidR="00300481" w:rsidRPr="00C44C9D">
        <w:rPr>
          <w:rFonts w:ascii="Arial" w:hAnsi="Arial" w:cs="Arial"/>
          <w:kern w:val="28"/>
          <w:sz w:val="22"/>
          <w:szCs w:val="22"/>
        </w:rPr>
        <w:t>,</w:t>
      </w:r>
      <w:r w:rsidR="00300481">
        <w:rPr>
          <w:rFonts w:ascii="Arial" w:hAnsi="Arial" w:cs="Arial"/>
          <w:kern w:val="28"/>
          <w:sz w:val="22"/>
          <w:szCs w:val="22"/>
        </w:rPr>
        <w:t>2</w:t>
      </w:r>
      <w:r w:rsidR="00300481" w:rsidRPr="00C44C9D">
        <w:rPr>
          <w:rFonts w:ascii="Arial" w:hAnsi="Arial" w:cs="Arial"/>
          <w:kern w:val="28"/>
          <w:sz w:val="22"/>
          <w:szCs w:val="22"/>
        </w:rPr>
        <w:t xml:space="preserve"> millones de dólares</w:t>
      </w:r>
      <w:r w:rsidR="00300481">
        <w:rPr>
          <w:rStyle w:val="FootnoteReference"/>
          <w:rFonts w:ascii="Arial" w:hAnsi="Arial" w:cs="Arial"/>
          <w:kern w:val="28"/>
          <w:sz w:val="22"/>
          <w:szCs w:val="22"/>
        </w:rPr>
        <w:footnoteReference w:id="2"/>
      </w:r>
      <w:r w:rsidR="00300481" w:rsidRPr="00C353E1">
        <w:rPr>
          <w:rFonts w:ascii="Arial" w:hAnsi="Arial" w:cs="Arial"/>
          <w:kern w:val="28"/>
          <w:sz w:val="22"/>
          <w:szCs w:val="22"/>
        </w:rPr>
        <w:t>.</w:t>
      </w:r>
    </w:p>
    <w:p w14:paraId="097FF908" w14:textId="6089649E" w:rsidR="00831708" w:rsidRPr="00300481" w:rsidRDefault="00300481" w:rsidP="00300481">
      <w:pPr>
        <w:pStyle w:val="Paragraph"/>
        <w:numPr>
          <w:ilvl w:val="1"/>
          <w:numId w:val="1"/>
        </w:numPr>
        <w:ind w:left="720" w:hanging="720"/>
        <w:rPr>
          <w:rFonts w:ascii="Arial" w:hAnsi="Arial" w:cs="Arial"/>
          <w:kern w:val="28"/>
          <w:sz w:val="22"/>
          <w:szCs w:val="22"/>
        </w:rPr>
      </w:pPr>
      <w:r>
        <w:rPr>
          <w:rFonts w:ascii="Arial" w:hAnsi="Arial" w:cs="Arial"/>
          <w:kern w:val="28"/>
          <w:sz w:val="22"/>
          <w:szCs w:val="22"/>
        </w:rPr>
        <w:t>Así mismo,</w:t>
      </w:r>
      <w:r w:rsidR="00FF7E9B" w:rsidRPr="00C353E1">
        <w:rPr>
          <w:rFonts w:ascii="Arial" w:hAnsi="Arial" w:cs="Arial"/>
          <w:kern w:val="28"/>
          <w:sz w:val="22"/>
          <w:szCs w:val="22"/>
        </w:rPr>
        <w:t xml:space="preserve"> se asume que el efecto sobre la </w:t>
      </w:r>
      <w:r>
        <w:rPr>
          <w:rFonts w:ascii="Arial" w:hAnsi="Arial" w:cs="Arial"/>
          <w:kern w:val="28"/>
          <w:sz w:val="22"/>
          <w:szCs w:val="22"/>
        </w:rPr>
        <w:t>eficiencia</w:t>
      </w:r>
      <w:r w:rsidR="00FF7E9B" w:rsidRPr="00C353E1">
        <w:rPr>
          <w:rFonts w:ascii="Arial" w:hAnsi="Arial" w:cs="Arial"/>
          <w:kern w:val="28"/>
          <w:sz w:val="22"/>
          <w:szCs w:val="22"/>
        </w:rPr>
        <w:t xml:space="preserve"> será </w:t>
      </w:r>
      <w:r w:rsidR="00FF7E9B">
        <w:rPr>
          <w:rFonts w:ascii="Arial" w:hAnsi="Arial" w:cs="Arial"/>
          <w:kern w:val="28"/>
          <w:sz w:val="22"/>
          <w:szCs w:val="22"/>
        </w:rPr>
        <w:t xml:space="preserve">del </w:t>
      </w:r>
      <w:r>
        <w:rPr>
          <w:rFonts w:ascii="Arial" w:hAnsi="Arial" w:cs="Arial"/>
          <w:kern w:val="28"/>
          <w:sz w:val="22"/>
          <w:szCs w:val="22"/>
        </w:rPr>
        <w:t>12</w:t>
      </w:r>
      <w:r w:rsidR="00FF7E9B">
        <w:rPr>
          <w:rFonts w:ascii="Arial" w:hAnsi="Arial" w:cs="Arial"/>
          <w:kern w:val="28"/>
          <w:sz w:val="22"/>
          <w:szCs w:val="22"/>
        </w:rPr>
        <w:t>% al finalizar el proyecto y continuará incrementando hasta 5 años después de que haya culminado el proyecto;</w:t>
      </w:r>
      <w:r w:rsidR="00FF7E9B" w:rsidRPr="00C353E1">
        <w:rPr>
          <w:rFonts w:ascii="Arial" w:hAnsi="Arial" w:cs="Arial"/>
          <w:kern w:val="28"/>
          <w:sz w:val="22"/>
          <w:szCs w:val="22"/>
        </w:rPr>
        <w:t xml:space="preserve"> un supuesto </w:t>
      </w:r>
      <w:r w:rsidR="007D21B4">
        <w:rPr>
          <w:rFonts w:ascii="Arial" w:hAnsi="Arial" w:cs="Arial"/>
          <w:kern w:val="28"/>
          <w:sz w:val="22"/>
          <w:szCs w:val="22"/>
        </w:rPr>
        <w:t>que concuerda con las</w:t>
      </w:r>
      <w:r w:rsidR="00FF7E9B" w:rsidRPr="00C353E1">
        <w:rPr>
          <w:rFonts w:ascii="Arial" w:hAnsi="Arial" w:cs="Arial"/>
          <w:kern w:val="28"/>
          <w:sz w:val="22"/>
          <w:szCs w:val="22"/>
        </w:rPr>
        <w:t xml:space="preserve"> exp</w:t>
      </w:r>
      <w:r w:rsidR="00FF7E9B">
        <w:rPr>
          <w:rFonts w:ascii="Arial" w:hAnsi="Arial" w:cs="Arial"/>
          <w:kern w:val="28"/>
          <w:sz w:val="22"/>
          <w:szCs w:val="22"/>
        </w:rPr>
        <w:t>eriencias internacionales. De esta manera, el cá</w:t>
      </w:r>
      <w:r w:rsidR="00FF7E9B" w:rsidRPr="00C353E1">
        <w:rPr>
          <w:rFonts w:ascii="Arial" w:hAnsi="Arial" w:cs="Arial"/>
          <w:kern w:val="28"/>
          <w:sz w:val="22"/>
          <w:szCs w:val="22"/>
        </w:rPr>
        <w:t xml:space="preserve">lculo de beneficios se hace </w:t>
      </w:r>
      <w:r w:rsidR="00FF7E9B">
        <w:rPr>
          <w:rFonts w:ascii="Arial" w:hAnsi="Arial" w:cs="Arial"/>
          <w:kern w:val="28"/>
          <w:sz w:val="22"/>
          <w:szCs w:val="22"/>
        </w:rPr>
        <w:t>para un horizonte de 10 años.</w:t>
      </w:r>
      <w:r w:rsidR="00FF7E9B" w:rsidRPr="00C353E1">
        <w:rPr>
          <w:rFonts w:ascii="Arial" w:hAnsi="Arial" w:cs="Arial"/>
          <w:kern w:val="28"/>
          <w:sz w:val="22"/>
          <w:szCs w:val="22"/>
        </w:rPr>
        <w:t xml:space="preserve"> </w:t>
      </w:r>
    </w:p>
    <w:p w14:paraId="6933E555" w14:textId="77777777" w:rsidR="00291E8D" w:rsidRPr="000B12B2" w:rsidRDefault="00291E8D" w:rsidP="00300481">
      <w:pPr>
        <w:pStyle w:val="Paragraph"/>
        <w:numPr>
          <w:ilvl w:val="0"/>
          <w:numId w:val="0"/>
        </w:numPr>
        <w:rPr>
          <w:rFonts w:ascii="Arial" w:hAnsi="Arial" w:cs="Arial"/>
          <w:kern w:val="28"/>
          <w:sz w:val="22"/>
          <w:szCs w:val="22"/>
        </w:rPr>
      </w:pPr>
    </w:p>
    <w:p w14:paraId="35895B70" w14:textId="0B5034CB" w:rsidR="00B623F5" w:rsidRDefault="00B623F5" w:rsidP="00B623F5">
      <w:pPr>
        <w:pStyle w:val="Paragraph"/>
        <w:numPr>
          <w:ilvl w:val="0"/>
          <w:numId w:val="0"/>
        </w:numPr>
        <w:spacing w:before="0" w:after="0"/>
        <w:ind w:left="360"/>
        <w:rPr>
          <w:rFonts w:ascii="Arial" w:hAnsi="Arial" w:cs="Arial"/>
          <w:b/>
          <w:bCs/>
          <w:kern w:val="28"/>
          <w:sz w:val="20"/>
        </w:rPr>
      </w:pPr>
      <w:r w:rsidRPr="00097476">
        <w:rPr>
          <w:rFonts w:ascii="Arial" w:hAnsi="Arial" w:cs="Arial"/>
          <w:b/>
          <w:bCs/>
          <w:kern w:val="28"/>
          <w:sz w:val="20"/>
        </w:rPr>
        <w:t xml:space="preserve">Tabla </w:t>
      </w:r>
      <w:r>
        <w:rPr>
          <w:rFonts w:ascii="Arial" w:hAnsi="Arial" w:cs="Arial"/>
          <w:b/>
          <w:bCs/>
          <w:kern w:val="28"/>
          <w:sz w:val="20"/>
        </w:rPr>
        <w:t>1</w:t>
      </w:r>
      <w:r w:rsidRPr="00097476">
        <w:rPr>
          <w:rFonts w:ascii="Arial" w:hAnsi="Arial" w:cs="Arial"/>
          <w:b/>
          <w:bCs/>
          <w:kern w:val="28"/>
          <w:sz w:val="20"/>
        </w:rPr>
        <w:t xml:space="preserve">. Cálculo de beneficios por la mejora en la </w:t>
      </w:r>
      <w:r w:rsidR="00B55B05">
        <w:rPr>
          <w:rFonts w:ascii="Arial" w:hAnsi="Arial" w:cs="Arial"/>
          <w:b/>
          <w:bCs/>
          <w:kern w:val="28"/>
          <w:sz w:val="20"/>
        </w:rPr>
        <w:t>eficiencia</w:t>
      </w:r>
      <w:r w:rsidRPr="00097476">
        <w:rPr>
          <w:rFonts w:ascii="Arial" w:hAnsi="Arial" w:cs="Arial"/>
          <w:b/>
          <w:bCs/>
          <w:kern w:val="28"/>
          <w:sz w:val="20"/>
        </w:rPr>
        <w:t xml:space="preserve"> de la CCE</w:t>
      </w:r>
      <w:r w:rsidR="0050169E">
        <w:rPr>
          <w:rFonts w:ascii="Arial" w:hAnsi="Arial" w:cs="Arial"/>
          <w:b/>
          <w:bCs/>
          <w:kern w:val="28"/>
          <w:sz w:val="20"/>
        </w:rPr>
        <w:t>, escenario base</w:t>
      </w:r>
    </w:p>
    <w:p w14:paraId="60377AF5" w14:textId="77777777" w:rsidR="00A90917" w:rsidRDefault="00A90917" w:rsidP="00B623F5">
      <w:pPr>
        <w:pStyle w:val="Paragraph"/>
        <w:numPr>
          <w:ilvl w:val="0"/>
          <w:numId w:val="0"/>
        </w:numPr>
        <w:spacing w:before="0" w:after="0"/>
        <w:ind w:left="360"/>
        <w:rPr>
          <w:rFonts w:ascii="Arial" w:hAnsi="Arial" w:cs="Arial"/>
          <w:b/>
          <w:bCs/>
          <w:kern w:val="28"/>
          <w:sz w:val="20"/>
        </w:rPr>
      </w:pPr>
    </w:p>
    <w:tbl>
      <w:tblPr>
        <w:tblW w:w="8573" w:type="dxa"/>
        <w:jc w:val="center"/>
        <w:tblLook w:val="04A0" w:firstRow="1" w:lastRow="0" w:firstColumn="1" w:lastColumn="0" w:noHBand="0" w:noVBand="1"/>
      </w:tblPr>
      <w:tblGrid>
        <w:gridCol w:w="2869"/>
        <w:gridCol w:w="1219"/>
        <w:gridCol w:w="1219"/>
        <w:gridCol w:w="222"/>
        <w:gridCol w:w="884"/>
        <w:gridCol w:w="1080"/>
        <w:gridCol w:w="1080"/>
      </w:tblGrid>
      <w:tr w:rsidR="00EA2A31" w:rsidRPr="00BF1617" w14:paraId="48993FB5" w14:textId="77777777" w:rsidTr="00B55B05">
        <w:trPr>
          <w:trHeight w:val="300"/>
          <w:jc w:val="center"/>
        </w:trPr>
        <w:tc>
          <w:tcPr>
            <w:tcW w:w="286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25D5DFC" w14:textId="77777777" w:rsidR="00A90917" w:rsidRPr="00BF1617" w:rsidRDefault="00A90917" w:rsidP="00A90917">
            <w:pPr>
              <w:jc w:val="center"/>
              <w:rPr>
                <w:rFonts w:ascii="Arial" w:hAnsi="Arial" w:cs="Arial"/>
                <w:b/>
                <w:bCs/>
                <w:color w:val="000000"/>
                <w:sz w:val="12"/>
                <w:szCs w:val="12"/>
              </w:rPr>
            </w:pPr>
            <w:r w:rsidRPr="00BF1617">
              <w:rPr>
                <w:rFonts w:ascii="Arial" w:hAnsi="Arial" w:cs="Arial"/>
                <w:b/>
                <w:bCs/>
                <w:color w:val="000000"/>
                <w:sz w:val="12"/>
                <w:szCs w:val="12"/>
              </w:rPr>
              <w:t>BENEFICIOS</w:t>
            </w:r>
          </w:p>
        </w:tc>
        <w:tc>
          <w:tcPr>
            <w:tcW w:w="1219" w:type="dxa"/>
            <w:tcBorders>
              <w:top w:val="single" w:sz="4" w:space="0" w:color="auto"/>
              <w:left w:val="nil"/>
              <w:bottom w:val="single" w:sz="4" w:space="0" w:color="auto"/>
              <w:right w:val="single" w:sz="4" w:space="0" w:color="auto"/>
            </w:tcBorders>
            <w:shd w:val="clear" w:color="000000" w:fill="D9E1F2"/>
            <w:noWrap/>
            <w:vAlign w:val="center"/>
            <w:hideMark/>
          </w:tcPr>
          <w:p w14:paraId="52EB4D82" w14:textId="77777777" w:rsidR="00A90917" w:rsidRPr="00BF1617" w:rsidRDefault="00A90917" w:rsidP="00A90917">
            <w:pPr>
              <w:jc w:val="center"/>
              <w:rPr>
                <w:rFonts w:ascii="Arial" w:hAnsi="Arial" w:cs="Arial"/>
                <w:b/>
                <w:bCs/>
                <w:color w:val="000000"/>
                <w:sz w:val="12"/>
                <w:szCs w:val="12"/>
              </w:rPr>
            </w:pPr>
            <w:r w:rsidRPr="00BF1617">
              <w:rPr>
                <w:rFonts w:ascii="Arial" w:hAnsi="Arial" w:cs="Arial"/>
                <w:b/>
                <w:bCs/>
                <w:color w:val="000000"/>
                <w:sz w:val="12"/>
                <w:szCs w:val="12"/>
              </w:rPr>
              <w:t>1</w:t>
            </w:r>
          </w:p>
        </w:tc>
        <w:tc>
          <w:tcPr>
            <w:tcW w:w="1219" w:type="dxa"/>
            <w:tcBorders>
              <w:top w:val="single" w:sz="4" w:space="0" w:color="auto"/>
              <w:left w:val="nil"/>
              <w:bottom w:val="single" w:sz="4" w:space="0" w:color="auto"/>
              <w:right w:val="single" w:sz="4" w:space="0" w:color="auto"/>
            </w:tcBorders>
            <w:shd w:val="clear" w:color="000000" w:fill="D9E1F2"/>
            <w:noWrap/>
            <w:vAlign w:val="center"/>
            <w:hideMark/>
          </w:tcPr>
          <w:p w14:paraId="28096094" w14:textId="77777777" w:rsidR="00A90917" w:rsidRPr="00BF1617" w:rsidRDefault="00A90917" w:rsidP="00A90917">
            <w:pPr>
              <w:jc w:val="center"/>
              <w:rPr>
                <w:rFonts w:ascii="Arial" w:hAnsi="Arial" w:cs="Arial"/>
                <w:b/>
                <w:bCs/>
                <w:color w:val="000000"/>
                <w:sz w:val="12"/>
                <w:szCs w:val="12"/>
              </w:rPr>
            </w:pPr>
            <w:r w:rsidRPr="00BF1617">
              <w:rPr>
                <w:rFonts w:ascii="Arial" w:hAnsi="Arial" w:cs="Arial"/>
                <w:b/>
                <w:bCs/>
                <w:color w:val="000000"/>
                <w:sz w:val="12"/>
                <w:szCs w:val="12"/>
              </w:rPr>
              <w:t>2</w:t>
            </w:r>
          </w:p>
        </w:tc>
        <w:tc>
          <w:tcPr>
            <w:tcW w:w="222" w:type="dxa"/>
            <w:tcBorders>
              <w:top w:val="single" w:sz="4" w:space="0" w:color="auto"/>
              <w:left w:val="nil"/>
              <w:bottom w:val="single" w:sz="4" w:space="0" w:color="auto"/>
              <w:right w:val="nil"/>
            </w:tcBorders>
            <w:shd w:val="clear" w:color="000000" w:fill="D9E1F2"/>
          </w:tcPr>
          <w:p w14:paraId="51A53886" w14:textId="77777777" w:rsidR="00A90917" w:rsidRPr="00BF1617" w:rsidRDefault="00A90917" w:rsidP="00A90917">
            <w:pPr>
              <w:jc w:val="center"/>
              <w:rPr>
                <w:rFonts w:ascii="Arial" w:hAnsi="Arial" w:cs="Arial"/>
                <w:b/>
                <w:bCs/>
                <w:color w:val="000000"/>
                <w:sz w:val="12"/>
                <w:szCs w:val="12"/>
              </w:rPr>
            </w:pPr>
          </w:p>
        </w:tc>
        <w:tc>
          <w:tcPr>
            <w:tcW w:w="884" w:type="dxa"/>
            <w:tcBorders>
              <w:top w:val="single" w:sz="4" w:space="0" w:color="auto"/>
              <w:left w:val="nil"/>
              <w:bottom w:val="single" w:sz="4" w:space="0" w:color="auto"/>
              <w:right w:val="single" w:sz="4" w:space="0" w:color="auto"/>
            </w:tcBorders>
            <w:shd w:val="clear" w:color="000000" w:fill="D9E1F2"/>
            <w:noWrap/>
            <w:vAlign w:val="center"/>
            <w:hideMark/>
          </w:tcPr>
          <w:p w14:paraId="0ACACAE9" w14:textId="0328DCA4" w:rsidR="00A90917" w:rsidRPr="00BF1617" w:rsidRDefault="00A90917" w:rsidP="00EA2A31">
            <w:pPr>
              <w:ind w:left="-100"/>
              <w:jc w:val="center"/>
              <w:rPr>
                <w:rFonts w:ascii="Arial" w:hAnsi="Arial" w:cs="Arial"/>
                <w:b/>
                <w:bCs/>
                <w:color w:val="000000"/>
                <w:sz w:val="12"/>
                <w:szCs w:val="12"/>
              </w:rPr>
            </w:pPr>
            <w:r w:rsidRPr="00BF1617">
              <w:rPr>
                <w:rFonts w:ascii="Arial" w:hAnsi="Arial" w:cs="Arial"/>
                <w:b/>
                <w:bCs/>
                <w:color w:val="000000"/>
                <w:sz w:val="12"/>
                <w:szCs w:val="12"/>
              </w:rPr>
              <w:t>3</w:t>
            </w:r>
          </w:p>
        </w:tc>
        <w:tc>
          <w:tcPr>
            <w:tcW w:w="1080" w:type="dxa"/>
            <w:tcBorders>
              <w:top w:val="single" w:sz="4" w:space="0" w:color="auto"/>
              <w:left w:val="nil"/>
              <w:bottom w:val="single" w:sz="4" w:space="0" w:color="auto"/>
              <w:right w:val="single" w:sz="4" w:space="0" w:color="auto"/>
            </w:tcBorders>
            <w:shd w:val="clear" w:color="000000" w:fill="D9E1F2"/>
            <w:noWrap/>
            <w:vAlign w:val="center"/>
            <w:hideMark/>
          </w:tcPr>
          <w:p w14:paraId="20D70884" w14:textId="77777777" w:rsidR="00A90917" w:rsidRPr="00BF1617" w:rsidRDefault="00A90917" w:rsidP="00A90917">
            <w:pPr>
              <w:jc w:val="center"/>
              <w:rPr>
                <w:rFonts w:ascii="Arial" w:hAnsi="Arial" w:cs="Arial"/>
                <w:b/>
                <w:bCs/>
                <w:color w:val="000000"/>
                <w:sz w:val="12"/>
                <w:szCs w:val="12"/>
              </w:rPr>
            </w:pPr>
            <w:r w:rsidRPr="00BF1617">
              <w:rPr>
                <w:rFonts w:ascii="Arial" w:hAnsi="Arial" w:cs="Arial"/>
                <w:b/>
                <w:bCs/>
                <w:color w:val="000000"/>
                <w:sz w:val="12"/>
                <w:szCs w:val="12"/>
              </w:rPr>
              <w:t>4</w:t>
            </w:r>
          </w:p>
        </w:tc>
        <w:tc>
          <w:tcPr>
            <w:tcW w:w="1080" w:type="dxa"/>
            <w:tcBorders>
              <w:top w:val="single" w:sz="4" w:space="0" w:color="auto"/>
              <w:left w:val="nil"/>
              <w:bottom w:val="single" w:sz="4" w:space="0" w:color="auto"/>
              <w:right w:val="single" w:sz="4" w:space="0" w:color="auto"/>
            </w:tcBorders>
            <w:shd w:val="clear" w:color="000000" w:fill="D9E1F2"/>
            <w:noWrap/>
            <w:vAlign w:val="center"/>
            <w:hideMark/>
          </w:tcPr>
          <w:p w14:paraId="746E6872" w14:textId="77777777" w:rsidR="00A90917" w:rsidRPr="00BF1617" w:rsidRDefault="00A90917" w:rsidP="00A90917">
            <w:pPr>
              <w:jc w:val="center"/>
              <w:rPr>
                <w:rFonts w:ascii="Arial" w:hAnsi="Arial" w:cs="Arial"/>
                <w:b/>
                <w:bCs/>
                <w:color w:val="000000"/>
                <w:sz w:val="12"/>
                <w:szCs w:val="12"/>
              </w:rPr>
            </w:pPr>
            <w:r w:rsidRPr="00BF1617">
              <w:rPr>
                <w:rFonts w:ascii="Arial" w:hAnsi="Arial" w:cs="Arial"/>
                <w:b/>
                <w:bCs/>
                <w:color w:val="000000"/>
                <w:sz w:val="12"/>
                <w:szCs w:val="12"/>
              </w:rPr>
              <w:t>5</w:t>
            </w:r>
          </w:p>
        </w:tc>
      </w:tr>
      <w:tr w:rsidR="00A67CDD" w:rsidRPr="00BF1617" w14:paraId="1B1FA82D" w14:textId="77777777" w:rsidTr="00B55B05">
        <w:trPr>
          <w:trHeight w:val="300"/>
          <w:jc w:val="center"/>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3F95E825" w14:textId="4D5B1A78" w:rsidR="00A67CDD" w:rsidRPr="000938B3" w:rsidRDefault="00A67CDD" w:rsidP="00A67CDD">
            <w:pPr>
              <w:rPr>
                <w:rFonts w:ascii="Arial" w:hAnsi="Arial" w:cs="Arial"/>
                <w:color w:val="000000"/>
                <w:sz w:val="12"/>
                <w:szCs w:val="12"/>
                <w:lang w:val="es-ES"/>
              </w:rPr>
            </w:pPr>
            <w:r w:rsidRPr="000938B3">
              <w:rPr>
                <w:rFonts w:ascii="Arial" w:hAnsi="Arial" w:cs="Arial"/>
                <w:color w:val="000000"/>
                <w:sz w:val="12"/>
                <w:szCs w:val="12"/>
                <w:lang w:val="es-ES"/>
              </w:rPr>
              <w:t xml:space="preserve"> </w:t>
            </w:r>
            <w:r w:rsidR="000544C3">
              <w:rPr>
                <w:rFonts w:ascii="Arial" w:hAnsi="Arial" w:cs="Arial"/>
                <w:color w:val="000000"/>
                <w:sz w:val="12"/>
                <w:szCs w:val="12"/>
                <w:lang w:val="es-ES"/>
              </w:rPr>
              <w:t>Eficiencia en resolución de casos por juez</w:t>
            </w:r>
          </w:p>
        </w:tc>
        <w:tc>
          <w:tcPr>
            <w:tcW w:w="1219" w:type="dxa"/>
            <w:tcBorders>
              <w:top w:val="nil"/>
              <w:left w:val="nil"/>
              <w:bottom w:val="single" w:sz="4" w:space="0" w:color="auto"/>
              <w:right w:val="single" w:sz="4" w:space="0" w:color="auto"/>
            </w:tcBorders>
            <w:shd w:val="clear" w:color="auto" w:fill="auto"/>
            <w:noWrap/>
            <w:vAlign w:val="bottom"/>
          </w:tcPr>
          <w:p w14:paraId="74F7A449" w14:textId="7777E7C7" w:rsidR="00A67CDD" w:rsidRPr="00A67CDD" w:rsidRDefault="00A67CDD" w:rsidP="00A67CDD">
            <w:pPr>
              <w:jc w:val="right"/>
              <w:rPr>
                <w:rFonts w:ascii="Arial" w:hAnsi="Arial" w:cs="Arial"/>
                <w:color w:val="000000"/>
                <w:sz w:val="12"/>
                <w:szCs w:val="12"/>
              </w:rPr>
            </w:pPr>
            <w:r w:rsidRPr="00A67CDD">
              <w:rPr>
                <w:rFonts w:ascii="Arial" w:hAnsi="Arial" w:cs="Arial"/>
                <w:color w:val="000000"/>
                <w:sz w:val="12"/>
                <w:szCs w:val="12"/>
              </w:rPr>
              <w:t>2%</w:t>
            </w:r>
          </w:p>
        </w:tc>
        <w:tc>
          <w:tcPr>
            <w:tcW w:w="1219" w:type="dxa"/>
            <w:tcBorders>
              <w:top w:val="nil"/>
              <w:left w:val="nil"/>
              <w:bottom w:val="single" w:sz="4" w:space="0" w:color="auto"/>
              <w:right w:val="single" w:sz="4" w:space="0" w:color="auto"/>
            </w:tcBorders>
            <w:shd w:val="clear" w:color="auto" w:fill="auto"/>
            <w:noWrap/>
            <w:vAlign w:val="bottom"/>
          </w:tcPr>
          <w:p w14:paraId="5B668459" w14:textId="4E03A2F8" w:rsidR="00A67CDD" w:rsidRPr="00A67CDD" w:rsidRDefault="00A67CDD" w:rsidP="00A67CDD">
            <w:pPr>
              <w:jc w:val="right"/>
              <w:rPr>
                <w:rFonts w:ascii="Arial" w:hAnsi="Arial" w:cs="Arial"/>
                <w:color w:val="000000"/>
                <w:sz w:val="12"/>
                <w:szCs w:val="12"/>
              </w:rPr>
            </w:pPr>
            <w:r w:rsidRPr="00A67CDD">
              <w:rPr>
                <w:rFonts w:ascii="Arial" w:hAnsi="Arial" w:cs="Arial"/>
                <w:color w:val="000000"/>
                <w:sz w:val="12"/>
                <w:szCs w:val="12"/>
              </w:rPr>
              <w:t>3%</w:t>
            </w:r>
          </w:p>
        </w:tc>
        <w:tc>
          <w:tcPr>
            <w:tcW w:w="222" w:type="dxa"/>
            <w:tcBorders>
              <w:top w:val="nil"/>
              <w:left w:val="nil"/>
              <w:bottom w:val="single" w:sz="4" w:space="0" w:color="auto"/>
              <w:right w:val="nil"/>
            </w:tcBorders>
            <w:vAlign w:val="bottom"/>
          </w:tcPr>
          <w:p w14:paraId="36C141E3" w14:textId="5E8CABEF" w:rsidR="00A67CDD" w:rsidRPr="00A67CDD" w:rsidRDefault="00A67CDD" w:rsidP="00A67CDD">
            <w:pPr>
              <w:jc w:val="right"/>
              <w:rPr>
                <w:rFonts w:ascii="Arial" w:hAnsi="Arial" w:cs="Arial"/>
                <w:color w:val="000000"/>
                <w:sz w:val="12"/>
                <w:szCs w:val="12"/>
              </w:rPr>
            </w:pPr>
          </w:p>
        </w:tc>
        <w:tc>
          <w:tcPr>
            <w:tcW w:w="884" w:type="dxa"/>
            <w:tcBorders>
              <w:top w:val="nil"/>
              <w:left w:val="nil"/>
              <w:bottom w:val="single" w:sz="4" w:space="0" w:color="auto"/>
              <w:right w:val="single" w:sz="4" w:space="0" w:color="auto"/>
            </w:tcBorders>
            <w:shd w:val="clear" w:color="auto" w:fill="auto"/>
            <w:noWrap/>
            <w:vAlign w:val="bottom"/>
          </w:tcPr>
          <w:p w14:paraId="06F01FAE" w14:textId="49F0E6A7" w:rsidR="00A67CDD" w:rsidRPr="00A67CDD" w:rsidRDefault="00A67CDD" w:rsidP="00A67CDD">
            <w:pPr>
              <w:ind w:left="-100"/>
              <w:jc w:val="right"/>
              <w:rPr>
                <w:rFonts w:ascii="Arial" w:hAnsi="Arial" w:cs="Arial"/>
                <w:color w:val="000000"/>
                <w:sz w:val="12"/>
                <w:szCs w:val="12"/>
              </w:rPr>
            </w:pPr>
            <w:r w:rsidRPr="00A67CDD">
              <w:rPr>
                <w:rFonts w:ascii="Arial" w:hAnsi="Arial" w:cs="Arial"/>
                <w:color w:val="000000"/>
                <w:sz w:val="12"/>
                <w:szCs w:val="12"/>
              </w:rPr>
              <w:t>4%</w:t>
            </w:r>
          </w:p>
        </w:tc>
        <w:tc>
          <w:tcPr>
            <w:tcW w:w="1080" w:type="dxa"/>
            <w:tcBorders>
              <w:top w:val="nil"/>
              <w:left w:val="nil"/>
              <w:bottom w:val="single" w:sz="4" w:space="0" w:color="auto"/>
              <w:right w:val="single" w:sz="4" w:space="0" w:color="auto"/>
            </w:tcBorders>
            <w:shd w:val="clear" w:color="auto" w:fill="auto"/>
            <w:noWrap/>
            <w:vAlign w:val="bottom"/>
          </w:tcPr>
          <w:p w14:paraId="44FC056A" w14:textId="140BF690"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7</w:t>
            </w:r>
            <w:r w:rsidR="00A67CDD" w:rsidRPr="00A67CDD">
              <w:rPr>
                <w:rFonts w:ascii="Arial" w:hAnsi="Arial" w:cs="Arial"/>
                <w:color w:val="000000"/>
                <w:sz w:val="12"/>
                <w:szCs w:val="12"/>
              </w:rPr>
              <w:t>%</w:t>
            </w:r>
          </w:p>
        </w:tc>
        <w:tc>
          <w:tcPr>
            <w:tcW w:w="1080" w:type="dxa"/>
            <w:tcBorders>
              <w:top w:val="nil"/>
              <w:left w:val="nil"/>
              <w:bottom w:val="single" w:sz="4" w:space="0" w:color="auto"/>
              <w:right w:val="single" w:sz="4" w:space="0" w:color="auto"/>
            </w:tcBorders>
            <w:shd w:val="clear" w:color="auto" w:fill="auto"/>
            <w:noWrap/>
            <w:vAlign w:val="bottom"/>
          </w:tcPr>
          <w:p w14:paraId="13689DFC" w14:textId="533B7662"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12</w:t>
            </w:r>
            <w:r w:rsidR="00A67CDD" w:rsidRPr="00A67CDD">
              <w:rPr>
                <w:rFonts w:ascii="Arial" w:hAnsi="Arial" w:cs="Arial"/>
                <w:color w:val="000000"/>
                <w:sz w:val="12"/>
                <w:szCs w:val="12"/>
              </w:rPr>
              <w:t>%</w:t>
            </w:r>
          </w:p>
        </w:tc>
      </w:tr>
      <w:tr w:rsidR="00F315FA" w:rsidRPr="00BF1617" w14:paraId="4D1823B6" w14:textId="77777777" w:rsidTr="00F315FA">
        <w:trPr>
          <w:trHeight w:val="305"/>
          <w:jc w:val="center"/>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28837B66" w14:textId="6623ED5C" w:rsidR="00F315FA" w:rsidRPr="00BF1617" w:rsidRDefault="00F315FA" w:rsidP="00F315FA">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r w:rsidRPr="00BF1617">
              <w:rPr>
                <w:rStyle w:val="FootnoteReference"/>
                <w:rFonts w:ascii="Arial" w:hAnsi="Arial" w:cs="Arial"/>
                <w:color w:val="000000"/>
                <w:sz w:val="12"/>
                <w:szCs w:val="12"/>
                <w:lang w:val="es-ES"/>
              </w:rPr>
              <w:footnoteReference w:id="3"/>
            </w:r>
            <w:r w:rsidRPr="00BF1617">
              <w:rPr>
                <w:rFonts w:ascii="Arial" w:hAnsi="Arial" w:cs="Arial"/>
                <w:color w:val="000000"/>
                <w:sz w:val="12"/>
                <w:szCs w:val="12"/>
                <w:lang w:val="es-ES"/>
              </w:rPr>
              <w:t xml:space="preserve"> </w:t>
            </w:r>
          </w:p>
        </w:tc>
        <w:tc>
          <w:tcPr>
            <w:tcW w:w="1219" w:type="dxa"/>
            <w:tcBorders>
              <w:top w:val="nil"/>
              <w:left w:val="nil"/>
              <w:bottom w:val="single" w:sz="4" w:space="0" w:color="auto"/>
              <w:right w:val="single" w:sz="4" w:space="0" w:color="auto"/>
            </w:tcBorders>
            <w:shd w:val="clear" w:color="auto" w:fill="auto"/>
            <w:noWrap/>
            <w:vAlign w:val="bottom"/>
          </w:tcPr>
          <w:p w14:paraId="5721C29B" w14:textId="539DE5FA" w:rsidR="00F315FA" w:rsidRPr="00F315FA" w:rsidRDefault="00F315FA" w:rsidP="00F315FA">
            <w:pPr>
              <w:jc w:val="right"/>
              <w:rPr>
                <w:rFonts w:ascii="Arial" w:hAnsi="Arial" w:cs="Arial"/>
                <w:color w:val="000000"/>
                <w:sz w:val="12"/>
                <w:szCs w:val="12"/>
              </w:rPr>
            </w:pPr>
            <w:r w:rsidRPr="00F315FA">
              <w:rPr>
                <w:rFonts w:ascii="Arial" w:hAnsi="Arial" w:cs="Arial"/>
                <w:color w:val="000000"/>
                <w:sz w:val="12"/>
                <w:szCs w:val="12"/>
                <w:lang w:val="es-ES"/>
              </w:rPr>
              <w:t xml:space="preserve"> </w:t>
            </w:r>
            <w:r w:rsidRPr="00F315FA">
              <w:rPr>
                <w:rFonts w:ascii="Arial" w:hAnsi="Arial" w:cs="Arial"/>
                <w:color w:val="000000"/>
                <w:sz w:val="12"/>
                <w:szCs w:val="12"/>
              </w:rPr>
              <w:t xml:space="preserve">$         250,226.68 </w:t>
            </w:r>
          </w:p>
        </w:tc>
        <w:tc>
          <w:tcPr>
            <w:tcW w:w="1219" w:type="dxa"/>
            <w:tcBorders>
              <w:top w:val="nil"/>
              <w:left w:val="nil"/>
              <w:bottom w:val="single" w:sz="4" w:space="0" w:color="auto"/>
              <w:right w:val="single" w:sz="4" w:space="0" w:color="auto"/>
            </w:tcBorders>
            <w:shd w:val="clear" w:color="auto" w:fill="auto"/>
            <w:noWrap/>
            <w:vAlign w:val="bottom"/>
          </w:tcPr>
          <w:p w14:paraId="4533AA3F" w14:textId="7B2F6AD4" w:rsidR="00F315FA" w:rsidRPr="00F315FA" w:rsidRDefault="00F315FA" w:rsidP="00F315FA">
            <w:pPr>
              <w:jc w:val="right"/>
              <w:rPr>
                <w:rFonts w:ascii="Arial" w:hAnsi="Arial" w:cs="Arial"/>
                <w:color w:val="000000"/>
                <w:sz w:val="12"/>
                <w:szCs w:val="12"/>
              </w:rPr>
            </w:pPr>
            <w:r w:rsidRPr="00F315FA">
              <w:rPr>
                <w:rFonts w:ascii="Arial" w:hAnsi="Arial" w:cs="Arial"/>
                <w:color w:val="000000"/>
                <w:sz w:val="12"/>
                <w:szCs w:val="12"/>
              </w:rPr>
              <w:t xml:space="preserve">           </w:t>
            </w:r>
            <w:r>
              <w:rPr>
                <w:rFonts w:ascii="Arial" w:hAnsi="Arial" w:cs="Arial"/>
                <w:color w:val="000000"/>
                <w:sz w:val="12"/>
                <w:szCs w:val="12"/>
              </w:rPr>
              <w:t>$</w:t>
            </w:r>
            <w:r w:rsidRPr="00F315FA">
              <w:rPr>
                <w:rFonts w:ascii="Arial" w:hAnsi="Arial" w:cs="Arial"/>
                <w:color w:val="000000"/>
                <w:sz w:val="12"/>
                <w:szCs w:val="12"/>
              </w:rPr>
              <w:t xml:space="preserve">375,340.02 </w:t>
            </w:r>
          </w:p>
        </w:tc>
        <w:tc>
          <w:tcPr>
            <w:tcW w:w="222" w:type="dxa"/>
            <w:tcBorders>
              <w:top w:val="nil"/>
              <w:left w:val="nil"/>
              <w:bottom w:val="single" w:sz="4" w:space="0" w:color="auto"/>
              <w:right w:val="nil"/>
            </w:tcBorders>
            <w:vAlign w:val="bottom"/>
          </w:tcPr>
          <w:p w14:paraId="2841A6E4" w14:textId="6D13C9F3" w:rsidR="00F315FA" w:rsidRPr="00F315FA" w:rsidRDefault="00F315FA" w:rsidP="00F315FA">
            <w:pPr>
              <w:jc w:val="right"/>
              <w:rPr>
                <w:rFonts w:ascii="Arial" w:hAnsi="Arial" w:cs="Arial"/>
                <w:color w:val="000000"/>
                <w:sz w:val="12"/>
                <w:szCs w:val="12"/>
              </w:rPr>
            </w:pPr>
          </w:p>
        </w:tc>
        <w:tc>
          <w:tcPr>
            <w:tcW w:w="884" w:type="dxa"/>
            <w:tcBorders>
              <w:top w:val="nil"/>
              <w:left w:val="nil"/>
              <w:bottom w:val="single" w:sz="4" w:space="0" w:color="auto"/>
              <w:right w:val="single" w:sz="4" w:space="0" w:color="auto"/>
            </w:tcBorders>
            <w:shd w:val="clear" w:color="auto" w:fill="auto"/>
            <w:noWrap/>
            <w:vAlign w:val="bottom"/>
          </w:tcPr>
          <w:p w14:paraId="6A1708FA" w14:textId="35B0D22C" w:rsidR="00F315FA" w:rsidRPr="00F315FA" w:rsidRDefault="00F315FA" w:rsidP="00F315FA">
            <w:pPr>
              <w:rPr>
                <w:rFonts w:ascii="Arial" w:hAnsi="Arial" w:cs="Arial"/>
                <w:color w:val="000000"/>
                <w:sz w:val="12"/>
                <w:szCs w:val="12"/>
              </w:rPr>
            </w:pPr>
            <w:r w:rsidRPr="00F315FA">
              <w:rPr>
                <w:rFonts w:ascii="Arial" w:hAnsi="Arial" w:cs="Arial"/>
                <w:color w:val="000000"/>
                <w:sz w:val="12"/>
                <w:szCs w:val="12"/>
              </w:rPr>
              <w:t xml:space="preserve">        </w:t>
            </w:r>
            <w:r>
              <w:rPr>
                <w:rFonts w:ascii="Arial" w:hAnsi="Arial" w:cs="Arial"/>
                <w:color w:val="000000"/>
                <w:sz w:val="12"/>
                <w:szCs w:val="12"/>
              </w:rPr>
              <w:t>$</w:t>
            </w:r>
            <w:r w:rsidRPr="00F315FA">
              <w:rPr>
                <w:rFonts w:ascii="Arial" w:hAnsi="Arial" w:cs="Arial"/>
                <w:color w:val="000000"/>
                <w:sz w:val="12"/>
                <w:szCs w:val="12"/>
              </w:rPr>
              <w:t xml:space="preserve">500,453.36 </w:t>
            </w:r>
          </w:p>
        </w:tc>
        <w:tc>
          <w:tcPr>
            <w:tcW w:w="1080" w:type="dxa"/>
            <w:tcBorders>
              <w:top w:val="nil"/>
              <w:left w:val="nil"/>
              <w:bottom w:val="single" w:sz="4" w:space="0" w:color="auto"/>
              <w:right w:val="single" w:sz="4" w:space="0" w:color="auto"/>
            </w:tcBorders>
            <w:shd w:val="clear" w:color="auto" w:fill="auto"/>
            <w:noWrap/>
            <w:vAlign w:val="bottom"/>
          </w:tcPr>
          <w:p w14:paraId="10C053B6" w14:textId="34CD403B" w:rsidR="00F315FA" w:rsidRPr="00F315FA" w:rsidRDefault="00F315FA" w:rsidP="00F315FA">
            <w:pPr>
              <w:jc w:val="right"/>
              <w:rPr>
                <w:rFonts w:ascii="Arial" w:hAnsi="Arial" w:cs="Arial"/>
                <w:color w:val="000000"/>
                <w:sz w:val="12"/>
                <w:szCs w:val="12"/>
              </w:rPr>
            </w:pPr>
            <w:r w:rsidRPr="00F315FA">
              <w:rPr>
                <w:rFonts w:ascii="Arial" w:hAnsi="Arial" w:cs="Arial"/>
                <w:color w:val="000000"/>
                <w:sz w:val="12"/>
                <w:szCs w:val="12"/>
              </w:rPr>
              <w:t xml:space="preserve">                </w:t>
            </w:r>
            <w:r>
              <w:rPr>
                <w:rFonts w:ascii="Arial" w:hAnsi="Arial" w:cs="Arial"/>
                <w:color w:val="000000"/>
                <w:sz w:val="12"/>
                <w:szCs w:val="12"/>
              </w:rPr>
              <w:t>$</w:t>
            </w:r>
            <w:r w:rsidRPr="00F315FA">
              <w:rPr>
                <w:rFonts w:ascii="Arial" w:hAnsi="Arial" w:cs="Arial"/>
                <w:color w:val="000000"/>
                <w:sz w:val="12"/>
                <w:szCs w:val="12"/>
              </w:rPr>
              <w:t xml:space="preserve">875,793.38 </w:t>
            </w:r>
          </w:p>
        </w:tc>
        <w:tc>
          <w:tcPr>
            <w:tcW w:w="1080" w:type="dxa"/>
            <w:tcBorders>
              <w:top w:val="nil"/>
              <w:left w:val="nil"/>
              <w:bottom w:val="single" w:sz="4" w:space="0" w:color="auto"/>
              <w:right w:val="single" w:sz="4" w:space="0" w:color="auto"/>
            </w:tcBorders>
            <w:shd w:val="clear" w:color="auto" w:fill="auto"/>
            <w:noWrap/>
            <w:vAlign w:val="bottom"/>
          </w:tcPr>
          <w:p w14:paraId="3D582E61" w14:textId="30D9069B" w:rsidR="00F315FA" w:rsidRPr="00F315FA" w:rsidRDefault="00F315FA" w:rsidP="00F315FA">
            <w:pPr>
              <w:jc w:val="right"/>
              <w:rPr>
                <w:rFonts w:ascii="Arial" w:hAnsi="Arial" w:cs="Arial"/>
                <w:color w:val="000000"/>
                <w:sz w:val="12"/>
                <w:szCs w:val="12"/>
              </w:rPr>
            </w:pPr>
            <w:r>
              <w:rPr>
                <w:rFonts w:ascii="Arial" w:hAnsi="Arial" w:cs="Arial"/>
                <w:color w:val="000000"/>
                <w:sz w:val="12"/>
                <w:szCs w:val="12"/>
              </w:rPr>
              <w:t>$</w:t>
            </w:r>
            <w:r w:rsidRPr="00F315FA">
              <w:rPr>
                <w:rFonts w:ascii="Arial" w:hAnsi="Arial" w:cs="Arial"/>
                <w:color w:val="000000"/>
                <w:sz w:val="12"/>
                <w:szCs w:val="12"/>
              </w:rPr>
              <w:t>1,501,360.08</w:t>
            </w:r>
          </w:p>
        </w:tc>
      </w:tr>
    </w:tbl>
    <w:p w14:paraId="3B673992" w14:textId="77777777" w:rsidR="00A90917" w:rsidRPr="00BF1617" w:rsidRDefault="00A90917" w:rsidP="00A2030F">
      <w:pPr>
        <w:pStyle w:val="Paragraph"/>
        <w:numPr>
          <w:ilvl w:val="0"/>
          <w:numId w:val="0"/>
        </w:numPr>
        <w:spacing w:before="0" w:after="0"/>
        <w:rPr>
          <w:rFonts w:ascii="Arial" w:hAnsi="Arial" w:cs="Arial"/>
          <w:kern w:val="28"/>
          <w:sz w:val="12"/>
          <w:szCs w:val="12"/>
        </w:rPr>
      </w:pPr>
    </w:p>
    <w:p w14:paraId="7D7208F4" w14:textId="77777777" w:rsidR="00A90917" w:rsidRPr="00BF1617" w:rsidRDefault="00A90917" w:rsidP="00A2030F">
      <w:pPr>
        <w:pStyle w:val="Paragraph"/>
        <w:numPr>
          <w:ilvl w:val="0"/>
          <w:numId w:val="0"/>
        </w:numPr>
        <w:spacing w:before="0" w:after="0"/>
        <w:rPr>
          <w:rFonts w:ascii="Arial" w:hAnsi="Arial" w:cs="Arial"/>
          <w:kern w:val="28"/>
          <w:sz w:val="12"/>
          <w:szCs w:val="12"/>
        </w:rPr>
      </w:pPr>
    </w:p>
    <w:tbl>
      <w:tblPr>
        <w:tblW w:w="8558" w:type="dxa"/>
        <w:jc w:val="center"/>
        <w:tblLook w:val="04A0" w:firstRow="1" w:lastRow="0" w:firstColumn="1" w:lastColumn="0" w:noHBand="0" w:noVBand="1"/>
      </w:tblPr>
      <w:tblGrid>
        <w:gridCol w:w="2790"/>
        <w:gridCol w:w="1260"/>
        <w:gridCol w:w="1170"/>
        <w:gridCol w:w="1170"/>
        <w:gridCol w:w="1093"/>
        <w:gridCol w:w="1075"/>
      </w:tblGrid>
      <w:tr w:rsidR="00A90917" w:rsidRPr="00BF1617" w14:paraId="35C8206B" w14:textId="77777777" w:rsidTr="00E94480">
        <w:trPr>
          <w:trHeight w:val="300"/>
          <w:jc w:val="center"/>
        </w:trPr>
        <w:tc>
          <w:tcPr>
            <w:tcW w:w="279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63F5B9A"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BENEFICIOS</w:t>
            </w:r>
          </w:p>
        </w:tc>
        <w:tc>
          <w:tcPr>
            <w:tcW w:w="1260" w:type="dxa"/>
            <w:tcBorders>
              <w:top w:val="single" w:sz="4" w:space="0" w:color="auto"/>
              <w:left w:val="nil"/>
              <w:bottom w:val="single" w:sz="4" w:space="0" w:color="auto"/>
              <w:right w:val="single" w:sz="4" w:space="0" w:color="auto"/>
            </w:tcBorders>
            <w:shd w:val="clear" w:color="000000" w:fill="D9E1F2"/>
            <w:noWrap/>
            <w:vAlign w:val="center"/>
            <w:hideMark/>
          </w:tcPr>
          <w:p w14:paraId="0FB6005F"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6</w:t>
            </w:r>
          </w:p>
        </w:tc>
        <w:tc>
          <w:tcPr>
            <w:tcW w:w="1170" w:type="dxa"/>
            <w:tcBorders>
              <w:top w:val="single" w:sz="4" w:space="0" w:color="auto"/>
              <w:left w:val="nil"/>
              <w:bottom w:val="single" w:sz="4" w:space="0" w:color="auto"/>
              <w:right w:val="single" w:sz="4" w:space="0" w:color="auto"/>
            </w:tcBorders>
            <w:shd w:val="clear" w:color="000000" w:fill="D9E1F2"/>
            <w:noWrap/>
            <w:vAlign w:val="center"/>
            <w:hideMark/>
          </w:tcPr>
          <w:p w14:paraId="5438FF0C"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7</w:t>
            </w:r>
          </w:p>
        </w:tc>
        <w:tc>
          <w:tcPr>
            <w:tcW w:w="1170" w:type="dxa"/>
            <w:tcBorders>
              <w:top w:val="single" w:sz="4" w:space="0" w:color="auto"/>
              <w:left w:val="nil"/>
              <w:bottom w:val="single" w:sz="4" w:space="0" w:color="auto"/>
              <w:right w:val="single" w:sz="4" w:space="0" w:color="auto"/>
            </w:tcBorders>
            <w:shd w:val="clear" w:color="000000" w:fill="D9E1F2"/>
            <w:noWrap/>
            <w:vAlign w:val="center"/>
            <w:hideMark/>
          </w:tcPr>
          <w:p w14:paraId="299D5497"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8</w:t>
            </w:r>
          </w:p>
        </w:tc>
        <w:tc>
          <w:tcPr>
            <w:tcW w:w="1093" w:type="dxa"/>
            <w:tcBorders>
              <w:top w:val="single" w:sz="4" w:space="0" w:color="auto"/>
              <w:left w:val="nil"/>
              <w:bottom w:val="single" w:sz="4" w:space="0" w:color="auto"/>
              <w:right w:val="single" w:sz="4" w:space="0" w:color="auto"/>
            </w:tcBorders>
            <w:shd w:val="clear" w:color="000000" w:fill="D9E1F2"/>
            <w:noWrap/>
            <w:vAlign w:val="center"/>
            <w:hideMark/>
          </w:tcPr>
          <w:p w14:paraId="13C2E78B"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9</w:t>
            </w:r>
          </w:p>
        </w:tc>
        <w:tc>
          <w:tcPr>
            <w:tcW w:w="1075" w:type="dxa"/>
            <w:tcBorders>
              <w:top w:val="single" w:sz="4" w:space="0" w:color="auto"/>
              <w:left w:val="nil"/>
              <w:bottom w:val="single" w:sz="4" w:space="0" w:color="auto"/>
              <w:right w:val="single" w:sz="4" w:space="0" w:color="auto"/>
            </w:tcBorders>
            <w:shd w:val="clear" w:color="000000" w:fill="D9E1F2"/>
            <w:noWrap/>
            <w:vAlign w:val="center"/>
            <w:hideMark/>
          </w:tcPr>
          <w:p w14:paraId="37398C4C" w14:textId="77777777" w:rsidR="00A90917" w:rsidRPr="00BF1617" w:rsidRDefault="00A90917">
            <w:pPr>
              <w:jc w:val="center"/>
              <w:rPr>
                <w:rFonts w:ascii="Arial" w:hAnsi="Arial" w:cs="Arial"/>
                <w:b/>
                <w:bCs/>
                <w:color w:val="000000"/>
                <w:sz w:val="12"/>
                <w:szCs w:val="12"/>
              </w:rPr>
            </w:pPr>
            <w:r w:rsidRPr="00BF1617">
              <w:rPr>
                <w:rFonts w:ascii="Arial" w:hAnsi="Arial" w:cs="Arial"/>
                <w:b/>
                <w:bCs/>
                <w:color w:val="000000"/>
                <w:sz w:val="12"/>
                <w:szCs w:val="12"/>
              </w:rPr>
              <w:t>10</w:t>
            </w:r>
          </w:p>
        </w:tc>
      </w:tr>
      <w:tr w:rsidR="00A67CDD" w:rsidRPr="00BF1617" w14:paraId="6593C0A6" w14:textId="77777777" w:rsidTr="00E94480">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990766C" w14:textId="0D644DB1" w:rsidR="00A67CDD" w:rsidRPr="00BF1617" w:rsidRDefault="00A67CDD" w:rsidP="00A67CDD">
            <w:pPr>
              <w:rPr>
                <w:rFonts w:ascii="Arial" w:hAnsi="Arial" w:cs="Arial"/>
                <w:color w:val="000000"/>
                <w:sz w:val="12"/>
                <w:szCs w:val="12"/>
                <w:lang w:val="es-ES"/>
              </w:rPr>
            </w:pPr>
            <w:r w:rsidRPr="00BF1617">
              <w:rPr>
                <w:rFonts w:ascii="Arial" w:hAnsi="Arial" w:cs="Arial"/>
                <w:color w:val="000000"/>
                <w:sz w:val="12"/>
                <w:szCs w:val="12"/>
                <w:lang w:val="es-ES"/>
              </w:rPr>
              <w:t xml:space="preserve"> </w:t>
            </w:r>
            <w:r w:rsidR="00B55B05">
              <w:rPr>
                <w:rFonts w:ascii="Arial" w:hAnsi="Arial" w:cs="Arial"/>
                <w:color w:val="000000"/>
                <w:sz w:val="12"/>
                <w:szCs w:val="12"/>
                <w:lang w:val="es-ES"/>
              </w:rPr>
              <w:t>Eficiencia en resolución de casos por juez</w:t>
            </w:r>
          </w:p>
        </w:tc>
        <w:tc>
          <w:tcPr>
            <w:tcW w:w="1260" w:type="dxa"/>
            <w:tcBorders>
              <w:top w:val="nil"/>
              <w:left w:val="nil"/>
              <w:bottom w:val="single" w:sz="4" w:space="0" w:color="auto"/>
              <w:right w:val="single" w:sz="4" w:space="0" w:color="auto"/>
            </w:tcBorders>
            <w:shd w:val="clear" w:color="auto" w:fill="auto"/>
            <w:noWrap/>
            <w:vAlign w:val="bottom"/>
            <w:hideMark/>
          </w:tcPr>
          <w:p w14:paraId="361648F3" w14:textId="5CBDA2B9"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2</w:t>
            </w:r>
            <w:r w:rsidR="00A67CDD" w:rsidRPr="00A67CDD">
              <w:rPr>
                <w:rFonts w:ascii="Arial" w:hAnsi="Arial" w:cs="Arial"/>
                <w:color w:val="000000"/>
                <w:sz w:val="12"/>
                <w:szCs w:val="12"/>
              </w:rPr>
              <w:t>0%</w:t>
            </w:r>
          </w:p>
        </w:tc>
        <w:tc>
          <w:tcPr>
            <w:tcW w:w="1170" w:type="dxa"/>
            <w:tcBorders>
              <w:top w:val="nil"/>
              <w:left w:val="nil"/>
              <w:bottom w:val="single" w:sz="4" w:space="0" w:color="auto"/>
              <w:right w:val="single" w:sz="4" w:space="0" w:color="auto"/>
            </w:tcBorders>
            <w:shd w:val="clear" w:color="auto" w:fill="auto"/>
            <w:noWrap/>
            <w:vAlign w:val="bottom"/>
            <w:hideMark/>
          </w:tcPr>
          <w:p w14:paraId="0FF9520B" w14:textId="1968D522"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20</w:t>
            </w:r>
            <w:r w:rsidR="00A67CDD" w:rsidRPr="00A67CDD">
              <w:rPr>
                <w:rFonts w:ascii="Arial" w:hAnsi="Arial" w:cs="Arial"/>
                <w:color w:val="000000"/>
                <w:sz w:val="12"/>
                <w:szCs w:val="12"/>
              </w:rPr>
              <w:t>%</w:t>
            </w:r>
          </w:p>
        </w:tc>
        <w:tc>
          <w:tcPr>
            <w:tcW w:w="1170" w:type="dxa"/>
            <w:tcBorders>
              <w:top w:val="nil"/>
              <w:left w:val="nil"/>
              <w:bottom w:val="single" w:sz="4" w:space="0" w:color="auto"/>
              <w:right w:val="single" w:sz="4" w:space="0" w:color="auto"/>
            </w:tcBorders>
            <w:shd w:val="clear" w:color="auto" w:fill="auto"/>
            <w:noWrap/>
            <w:vAlign w:val="bottom"/>
            <w:hideMark/>
          </w:tcPr>
          <w:p w14:paraId="6ACD3993" w14:textId="0D442851"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20</w:t>
            </w:r>
            <w:r w:rsidR="00A67CDD" w:rsidRPr="00A67CDD">
              <w:rPr>
                <w:rFonts w:ascii="Arial" w:hAnsi="Arial" w:cs="Arial"/>
                <w:color w:val="000000"/>
                <w:sz w:val="12"/>
                <w:szCs w:val="12"/>
              </w:rPr>
              <w:t>%</w:t>
            </w:r>
          </w:p>
        </w:tc>
        <w:tc>
          <w:tcPr>
            <w:tcW w:w="1093" w:type="dxa"/>
            <w:tcBorders>
              <w:top w:val="nil"/>
              <w:left w:val="nil"/>
              <w:bottom w:val="single" w:sz="4" w:space="0" w:color="auto"/>
              <w:right w:val="single" w:sz="4" w:space="0" w:color="auto"/>
            </w:tcBorders>
            <w:shd w:val="clear" w:color="auto" w:fill="auto"/>
            <w:noWrap/>
            <w:vAlign w:val="bottom"/>
            <w:hideMark/>
          </w:tcPr>
          <w:p w14:paraId="5E26A47A" w14:textId="17BE2808"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20</w:t>
            </w:r>
            <w:r w:rsidR="00A67CDD" w:rsidRPr="00A67CDD">
              <w:rPr>
                <w:rFonts w:ascii="Arial" w:hAnsi="Arial" w:cs="Arial"/>
                <w:color w:val="000000"/>
                <w:sz w:val="12"/>
                <w:szCs w:val="12"/>
              </w:rPr>
              <w:t>%</w:t>
            </w:r>
          </w:p>
        </w:tc>
        <w:tc>
          <w:tcPr>
            <w:tcW w:w="1075" w:type="dxa"/>
            <w:tcBorders>
              <w:top w:val="nil"/>
              <w:left w:val="nil"/>
              <w:bottom w:val="single" w:sz="4" w:space="0" w:color="auto"/>
              <w:right w:val="single" w:sz="4" w:space="0" w:color="auto"/>
            </w:tcBorders>
            <w:shd w:val="clear" w:color="auto" w:fill="auto"/>
            <w:noWrap/>
            <w:vAlign w:val="bottom"/>
            <w:hideMark/>
          </w:tcPr>
          <w:p w14:paraId="0B80C1B4" w14:textId="2591FBAA" w:rsidR="00A67CDD" w:rsidRPr="00A67CDD" w:rsidRDefault="00F315FA" w:rsidP="00A67CDD">
            <w:pPr>
              <w:jc w:val="right"/>
              <w:rPr>
                <w:rFonts w:ascii="Arial" w:hAnsi="Arial" w:cs="Arial"/>
                <w:color w:val="000000"/>
                <w:sz w:val="12"/>
                <w:szCs w:val="12"/>
              </w:rPr>
            </w:pPr>
            <w:r>
              <w:rPr>
                <w:rFonts w:ascii="Arial" w:hAnsi="Arial" w:cs="Arial"/>
                <w:color w:val="000000"/>
                <w:sz w:val="12"/>
                <w:szCs w:val="12"/>
              </w:rPr>
              <w:t>20</w:t>
            </w:r>
            <w:r w:rsidR="00A67CDD" w:rsidRPr="00A67CDD">
              <w:rPr>
                <w:rFonts w:ascii="Arial" w:hAnsi="Arial" w:cs="Arial"/>
                <w:color w:val="000000"/>
                <w:sz w:val="12"/>
                <w:szCs w:val="12"/>
              </w:rPr>
              <w:t>%</w:t>
            </w:r>
          </w:p>
        </w:tc>
      </w:tr>
      <w:tr w:rsidR="00F315FA" w:rsidRPr="00BF1617" w14:paraId="34116129" w14:textId="77777777" w:rsidTr="00E94480">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FFF67FF" w14:textId="76FEC0C0" w:rsidR="00F315FA" w:rsidRPr="00BF1617" w:rsidRDefault="00F315FA" w:rsidP="00F315FA">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p>
        </w:tc>
        <w:tc>
          <w:tcPr>
            <w:tcW w:w="1260" w:type="dxa"/>
            <w:tcBorders>
              <w:top w:val="nil"/>
              <w:left w:val="nil"/>
              <w:bottom w:val="single" w:sz="4" w:space="0" w:color="auto"/>
              <w:right w:val="single" w:sz="4" w:space="0" w:color="auto"/>
            </w:tcBorders>
            <w:shd w:val="clear" w:color="auto" w:fill="auto"/>
            <w:noWrap/>
            <w:vAlign w:val="bottom"/>
            <w:hideMark/>
          </w:tcPr>
          <w:p w14:paraId="43515FA9" w14:textId="7A7B0F68" w:rsidR="00F315FA" w:rsidRPr="00F315FA" w:rsidRDefault="00F315FA" w:rsidP="00F315FA">
            <w:pPr>
              <w:jc w:val="right"/>
              <w:rPr>
                <w:rFonts w:ascii="Arial" w:hAnsi="Arial" w:cs="Arial"/>
                <w:color w:val="000000"/>
                <w:sz w:val="12"/>
                <w:szCs w:val="12"/>
              </w:rPr>
            </w:pPr>
            <w:r w:rsidRPr="00F315FA">
              <w:rPr>
                <w:rFonts w:ascii="Arial" w:hAnsi="Arial" w:cs="Arial"/>
                <w:color w:val="000000"/>
                <w:sz w:val="12"/>
                <w:szCs w:val="12"/>
                <w:lang w:val="es-ES"/>
              </w:rPr>
              <w:t xml:space="preserve"> </w:t>
            </w:r>
            <w:r w:rsidRPr="00F315FA">
              <w:rPr>
                <w:rFonts w:ascii="Arial" w:hAnsi="Arial" w:cs="Arial"/>
                <w:color w:val="000000"/>
                <w:sz w:val="12"/>
                <w:szCs w:val="12"/>
              </w:rPr>
              <w:t xml:space="preserve">$     2,502,266.80 </w:t>
            </w:r>
          </w:p>
        </w:tc>
        <w:tc>
          <w:tcPr>
            <w:tcW w:w="1170" w:type="dxa"/>
            <w:tcBorders>
              <w:top w:val="nil"/>
              <w:left w:val="nil"/>
              <w:bottom w:val="single" w:sz="4" w:space="0" w:color="auto"/>
              <w:right w:val="single" w:sz="4" w:space="0" w:color="auto"/>
            </w:tcBorders>
            <w:shd w:val="clear" w:color="auto" w:fill="auto"/>
            <w:noWrap/>
            <w:vAlign w:val="bottom"/>
            <w:hideMark/>
          </w:tcPr>
          <w:p w14:paraId="23CFC19E" w14:textId="2F0D9824" w:rsidR="00F315FA" w:rsidRPr="00A67CDD" w:rsidRDefault="00F315FA" w:rsidP="00F315FA">
            <w:pPr>
              <w:jc w:val="right"/>
              <w:rPr>
                <w:rFonts w:ascii="Arial" w:hAnsi="Arial" w:cs="Arial"/>
                <w:color w:val="000000"/>
                <w:sz w:val="12"/>
                <w:szCs w:val="12"/>
              </w:rPr>
            </w:pPr>
            <w:r w:rsidRPr="00F315FA">
              <w:rPr>
                <w:rFonts w:ascii="Arial" w:hAnsi="Arial" w:cs="Arial"/>
                <w:color w:val="000000"/>
                <w:sz w:val="12"/>
                <w:szCs w:val="12"/>
              </w:rPr>
              <w:t>$     2,502,266.80</w:t>
            </w:r>
          </w:p>
        </w:tc>
        <w:tc>
          <w:tcPr>
            <w:tcW w:w="1170" w:type="dxa"/>
            <w:tcBorders>
              <w:top w:val="nil"/>
              <w:left w:val="nil"/>
              <w:bottom w:val="single" w:sz="4" w:space="0" w:color="auto"/>
              <w:right w:val="single" w:sz="4" w:space="0" w:color="auto"/>
            </w:tcBorders>
            <w:shd w:val="clear" w:color="auto" w:fill="auto"/>
            <w:noWrap/>
            <w:vAlign w:val="bottom"/>
            <w:hideMark/>
          </w:tcPr>
          <w:p w14:paraId="7443A176" w14:textId="09C35D38" w:rsidR="00F315FA" w:rsidRPr="00A67CDD" w:rsidRDefault="00F315FA" w:rsidP="00F315FA">
            <w:pPr>
              <w:jc w:val="right"/>
              <w:rPr>
                <w:rFonts w:ascii="Arial" w:hAnsi="Arial" w:cs="Arial"/>
                <w:color w:val="000000"/>
                <w:sz w:val="12"/>
                <w:szCs w:val="12"/>
              </w:rPr>
            </w:pPr>
            <w:r w:rsidRPr="00F315FA">
              <w:rPr>
                <w:rFonts w:ascii="Arial" w:hAnsi="Arial" w:cs="Arial"/>
                <w:color w:val="000000"/>
                <w:sz w:val="12"/>
                <w:szCs w:val="12"/>
              </w:rPr>
              <w:t>$     2,502,266.80</w:t>
            </w:r>
          </w:p>
        </w:tc>
        <w:tc>
          <w:tcPr>
            <w:tcW w:w="1093" w:type="dxa"/>
            <w:tcBorders>
              <w:top w:val="nil"/>
              <w:left w:val="nil"/>
              <w:bottom w:val="single" w:sz="4" w:space="0" w:color="auto"/>
              <w:right w:val="single" w:sz="4" w:space="0" w:color="auto"/>
            </w:tcBorders>
            <w:shd w:val="clear" w:color="auto" w:fill="auto"/>
            <w:noWrap/>
            <w:vAlign w:val="bottom"/>
            <w:hideMark/>
          </w:tcPr>
          <w:p w14:paraId="61962E9E" w14:textId="5B49F599" w:rsidR="00F315FA" w:rsidRPr="00A67CDD" w:rsidRDefault="00F315FA" w:rsidP="00F315FA">
            <w:pPr>
              <w:jc w:val="right"/>
              <w:rPr>
                <w:rFonts w:ascii="Arial" w:hAnsi="Arial" w:cs="Arial"/>
                <w:color w:val="000000"/>
                <w:sz w:val="12"/>
                <w:szCs w:val="12"/>
              </w:rPr>
            </w:pPr>
            <w:r w:rsidRPr="00A67CDD">
              <w:rPr>
                <w:rFonts w:ascii="Arial" w:hAnsi="Arial" w:cs="Arial"/>
                <w:color w:val="000000"/>
                <w:sz w:val="12"/>
                <w:szCs w:val="12"/>
              </w:rPr>
              <w:t xml:space="preserve"> </w:t>
            </w:r>
            <w:r w:rsidRPr="00F315FA">
              <w:rPr>
                <w:rFonts w:ascii="Arial" w:hAnsi="Arial" w:cs="Arial"/>
                <w:color w:val="000000"/>
                <w:sz w:val="12"/>
                <w:szCs w:val="12"/>
                <w:lang w:val="es-ES"/>
              </w:rPr>
              <w:t xml:space="preserve"> </w:t>
            </w:r>
            <w:r w:rsidRPr="00F315FA">
              <w:rPr>
                <w:rFonts w:ascii="Arial" w:hAnsi="Arial" w:cs="Arial"/>
                <w:color w:val="000000"/>
                <w:sz w:val="12"/>
                <w:szCs w:val="12"/>
              </w:rPr>
              <w:t>$     2,502,266.80</w:t>
            </w:r>
          </w:p>
        </w:tc>
        <w:tc>
          <w:tcPr>
            <w:tcW w:w="1075" w:type="dxa"/>
            <w:tcBorders>
              <w:top w:val="nil"/>
              <w:left w:val="nil"/>
              <w:bottom w:val="single" w:sz="4" w:space="0" w:color="auto"/>
              <w:right w:val="single" w:sz="4" w:space="0" w:color="auto"/>
            </w:tcBorders>
            <w:shd w:val="clear" w:color="auto" w:fill="auto"/>
            <w:noWrap/>
            <w:vAlign w:val="bottom"/>
            <w:hideMark/>
          </w:tcPr>
          <w:p w14:paraId="59873BE3" w14:textId="7DC50ED9" w:rsidR="00F315FA" w:rsidRPr="00A67CDD" w:rsidRDefault="00F315FA" w:rsidP="00F315FA">
            <w:pPr>
              <w:jc w:val="right"/>
              <w:rPr>
                <w:rFonts w:ascii="Arial" w:hAnsi="Arial" w:cs="Arial"/>
                <w:color w:val="000000"/>
                <w:sz w:val="12"/>
                <w:szCs w:val="12"/>
              </w:rPr>
            </w:pPr>
            <w:r w:rsidRPr="00A67CDD">
              <w:rPr>
                <w:rFonts w:ascii="Arial" w:hAnsi="Arial" w:cs="Arial"/>
                <w:color w:val="000000"/>
                <w:sz w:val="12"/>
                <w:szCs w:val="12"/>
              </w:rPr>
              <w:t xml:space="preserve">      </w:t>
            </w:r>
            <w:r w:rsidRPr="00F315FA">
              <w:rPr>
                <w:rFonts w:ascii="Arial" w:hAnsi="Arial" w:cs="Arial"/>
                <w:color w:val="000000"/>
                <w:sz w:val="12"/>
                <w:szCs w:val="12"/>
                <w:lang w:val="es-ES"/>
              </w:rPr>
              <w:t xml:space="preserve"> </w:t>
            </w:r>
            <w:r w:rsidRPr="00F315FA">
              <w:rPr>
                <w:rFonts w:ascii="Arial" w:hAnsi="Arial" w:cs="Arial"/>
                <w:color w:val="000000"/>
                <w:sz w:val="12"/>
                <w:szCs w:val="12"/>
              </w:rPr>
              <w:t xml:space="preserve">    </w:t>
            </w:r>
            <w:r>
              <w:rPr>
                <w:rFonts w:ascii="Arial" w:hAnsi="Arial" w:cs="Arial"/>
                <w:color w:val="000000"/>
                <w:sz w:val="12"/>
                <w:szCs w:val="12"/>
              </w:rPr>
              <w:t>$</w:t>
            </w:r>
            <w:r w:rsidRPr="00F315FA">
              <w:rPr>
                <w:rFonts w:ascii="Arial" w:hAnsi="Arial" w:cs="Arial"/>
                <w:color w:val="000000"/>
                <w:sz w:val="12"/>
                <w:szCs w:val="12"/>
              </w:rPr>
              <w:t>2,502,266.80</w:t>
            </w:r>
          </w:p>
        </w:tc>
      </w:tr>
    </w:tbl>
    <w:p w14:paraId="39C8FF83" w14:textId="68760633" w:rsidR="00B623F5" w:rsidRPr="00EC4C44" w:rsidRDefault="00B623F5" w:rsidP="00A2030F">
      <w:pPr>
        <w:pStyle w:val="Paragraph"/>
        <w:numPr>
          <w:ilvl w:val="0"/>
          <w:numId w:val="0"/>
        </w:numPr>
        <w:spacing w:before="0" w:after="0"/>
        <w:rPr>
          <w:rFonts w:ascii="Arial" w:hAnsi="Arial" w:cs="Arial"/>
          <w:kern w:val="28"/>
          <w:sz w:val="18"/>
          <w:szCs w:val="18"/>
        </w:rPr>
      </w:pPr>
      <w:r w:rsidRPr="00EC4C44">
        <w:rPr>
          <w:rFonts w:ascii="Arial" w:hAnsi="Arial" w:cs="Arial"/>
          <w:kern w:val="28"/>
          <w:sz w:val="18"/>
          <w:szCs w:val="18"/>
        </w:rPr>
        <w:t>Fuente: cálculos propios</w:t>
      </w:r>
    </w:p>
    <w:p w14:paraId="0C7A80A5" w14:textId="77777777" w:rsidR="00F44F7B" w:rsidRDefault="00F44F7B" w:rsidP="00F56845">
      <w:pPr>
        <w:pStyle w:val="Vieta"/>
        <w:numPr>
          <w:ilvl w:val="0"/>
          <w:numId w:val="0"/>
        </w:numPr>
        <w:spacing w:line="240" w:lineRule="auto"/>
        <w:rPr>
          <w:rFonts w:ascii="Arial" w:hAnsi="Arial" w:cs="Arial"/>
          <w:lang w:val="es-ES_tradnl"/>
        </w:rPr>
      </w:pPr>
    </w:p>
    <w:p w14:paraId="7FE9AC24" w14:textId="1E6F9C55" w:rsidR="00E40B77" w:rsidRPr="007B2F6B" w:rsidRDefault="007B2F6B" w:rsidP="00874A6F">
      <w:pPr>
        <w:keepNext/>
        <w:keepLines/>
        <w:numPr>
          <w:ilvl w:val="0"/>
          <w:numId w:val="1"/>
        </w:numPr>
        <w:tabs>
          <w:tab w:val="num" w:pos="2448"/>
        </w:tabs>
        <w:spacing w:line="480" w:lineRule="auto"/>
        <w:ind w:left="567" w:hanging="567"/>
        <w:jc w:val="both"/>
        <w:rPr>
          <w:rFonts w:ascii="Arial" w:hAnsi="Arial" w:cs="Arial"/>
          <w:b/>
          <w:lang w:val="es-ES"/>
        </w:rPr>
      </w:pPr>
      <w:r>
        <w:rPr>
          <w:rFonts w:ascii="Arial" w:hAnsi="Arial" w:cs="Arial"/>
          <w:b/>
          <w:lang w:val="es-ES"/>
        </w:rPr>
        <w:lastRenderedPageBreak/>
        <w:t>Costos</w:t>
      </w:r>
    </w:p>
    <w:p w14:paraId="427DD3DE" w14:textId="24635619" w:rsidR="00B84211" w:rsidRPr="00E82AB0" w:rsidRDefault="00831708" w:rsidP="00874A6F">
      <w:pPr>
        <w:pStyle w:val="Paragraph"/>
        <w:keepNext/>
        <w:keepLines/>
        <w:numPr>
          <w:ilvl w:val="1"/>
          <w:numId w:val="1"/>
        </w:numPr>
        <w:rPr>
          <w:rFonts w:ascii="Arial" w:hAnsi="Arial" w:cs="Arial"/>
          <w:kern w:val="28"/>
          <w:sz w:val="22"/>
          <w:szCs w:val="22"/>
        </w:rPr>
      </w:pPr>
      <w:r w:rsidRPr="001112CC">
        <w:rPr>
          <w:rFonts w:ascii="Arial" w:hAnsi="Arial" w:cs="Arial"/>
          <w:sz w:val="22"/>
          <w:szCs w:val="22"/>
        </w:rPr>
        <w:t>Los costos correspondientes al monto total del proyecto que asciende a</w:t>
      </w:r>
      <w:r>
        <w:rPr>
          <w:rFonts w:ascii="Arial" w:hAnsi="Arial" w:cs="Arial"/>
          <w:sz w:val="22"/>
          <w:szCs w:val="22"/>
        </w:rPr>
        <w:t xml:space="preserve"> </w:t>
      </w:r>
      <w:r w:rsidR="00B97E1F">
        <w:rPr>
          <w:rFonts w:ascii="Arial" w:hAnsi="Arial" w:cs="Arial"/>
          <w:sz w:val="22"/>
          <w:szCs w:val="22"/>
        </w:rPr>
        <w:br/>
      </w:r>
      <w:r w:rsidRPr="001112CC">
        <w:rPr>
          <w:rFonts w:ascii="Arial" w:hAnsi="Arial" w:cs="Arial"/>
          <w:sz w:val="22"/>
          <w:szCs w:val="22"/>
        </w:rPr>
        <w:t>US$</w:t>
      </w:r>
      <w:r w:rsidR="00B97E1F">
        <w:rPr>
          <w:rFonts w:ascii="Arial" w:hAnsi="Arial" w:cs="Arial"/>
          <w:sz w:val="22"/>
          <w:szCs w:val="22"/>
        </w:rPr>
        <w:t>9</w:t>
      </w:r>
      <w:r>
        <w:rPr>
          <w:rFonts w:ascii="Arial" w:hAnsi="Arial" w:cs="Arial"/>
          <w:sz w:val="22"/>
          <w:szCs w:val="22"/>
        </w:rPr>
        <w:t>.</w:t>
      </w:r>
      <w:r w:rsidRPr="00D02F56">
        <w:rPr>
          <w:rFonts w:ascii="Arial" w:hAnsi="Arial" w:cs="Arial"/>
          <w:sz w:val="22"/>
          <w:szCs w:val="22"/>
        </w:rPr>
        <w:t>539</w:t>
      </w:r>
      <w:r>
        <w:rPr>
          <w:rFonts w:ascii="Arial" w:hAnsi="Arial" w:cs="Arial"/>
          <w:sz w:val="22"/>
          <w:szCs w:val="22"/>
        </w:rPr>
        <w:t>.</w:t>
      </w:r>
      <w:r w:rsidRPr="00D02F56">
        <w:rPr>
          <w:rFonts w:ascii="Arial" w:hAnsi="Arial" w:cs="Arial"/>
          <w:sz w:val="22"/>
          <w:szCs w:val="22"/>
        </w:rPr>
        <w:t>94</w:t>
      </w:r>
      <w:r w:rsidR="00B97E1F">
        <w:rPr>
          <w:rFonts w:ascii="Arial" w:hAnsi="Arial" w:cs="Arial"/>
          <w:sz w:val="22"/>
          <w:szCs w:val="22"/>
        </w:rPr>
        <w:t>6,</w:t>
      </w:r>
      <w:r w:rsidR="00060D9D">
        <w:rPr>
          <w:rFonts w:ascii="Arial" w:hAnsi="Arial" w:cs="Arial"/>
          <w:sz w:val="22"/>
          <w:szCs w:val="22"/>
        </w:rPr>
        <w:t>73</w:t>
      </w:r>
      <w:r w:rsidR="007B07DF">
        <w:rPr>
          <w:rFonts w:ascii="Arial" w:hAnsi="Arial" w:cs="Arial"/>
          <w:sz w:val="22"/>
          <w:szCs w:val="22"/>
        </w:rPr>
        <w:t xml:space="preserve"> financiado con recursos del programa. No se contempla contrapartida local. </w:t>
      </w:r>
    </w:p>
    <w:p w14:paraId="291FCE1B" w14:textId="5DC68389" w:rsidR="00E82AB0" w:rsidRPr="001112CC" w:rsidRDefault="0012491B" w:rsidP="00874A6F">
      <w:pPr>
        <w:pStyle w:val="Paragraph"/>
        <w:keepNext/>
        <w:keepLines/>
        <w:numPr>
          <w:ilvl w:val="1"/>
          <w:numId w:val="1"/>
        </w:numPr>
        <w:rPr>
          <w:rFonts w:ascii="Arial" w:hAnsi="Arial" w:cs="Arial"/>
          <w:kern w:val="28"/>
          <w:sz w:val="22"/>
          <w:szCs w:val="22"/>
        </w:rPr>
      </w:pPr>
      <w:r>
        <w:rPr>
          <w:rFonts w:ascii="Arial" w:hAnsi="Arial" w:cs="Arial"/>
          <w:sz w:val="22"/>
          <w:szCs w:val="22"/>
        </w:rPr>
        <w:t>Los c</w:t>
      </w:r>
      <w:r w:rsidR="00E82AB0">
        <w:rPr>
          <w:rFonts w:ascii="Arial" w:hAnsi="Arial" w:cs="Arial"/>
          <w:sz w:val="22"/>
          <w:szCs w:val="22"/>
        </w:rPr>
        <w:t xml:space="preserve">ostos de mantenimiento de la infraestructura </w:t>
      </w:r>
      <w:r>
        <w:rPr>
          <w:rFonts w:ascii="Arial" w:hAnsi="Arial" w:cs="Arial"/>
          <w:sz w:val="22"/>
          <w:szCs w:val="22"/>
          <w:lang w:val="es-ES_tradnl"/>
        </w:rPr>
        <w:t>física</w:t>
      </w:r>
      <w:r w:rsidR="00E82AB0">
        <w:rPr>
          <w:rFonts w:ascii="Arial" w:hAnsi="Arial" w:cs="Arial"/>
          <w:sz w:val="22"/>
          <w:szCs w:val="22"/>
          <w:lang w:val="es-ES_tradnl"/>
        </w:rPr>
        <w:t xml:space="preserve"> </w:t>
      </w:r>
      <w:r>
        <w:rPr>
          <w:rFonts w:ascii="Arial" w:hAnsi="Arial" w:cs="Arial"/>
          <w:sz w:val="22"/>
          <w:szCs w:val="22"/>
          <w:lang w:val="es-ES_tradnl"/>
        </w:rPr>
        <w:t>estimados en US$29.088 por año a partir del año 4 donde se lleva a cabo la intervención</w:t>
      </w:r>
      <w:r>
        <w:rPr>
          <w:rStyle w:val="FootnoteReference"/>
          <w:rFonts w:ascii="Arial" w:hAnsi="Arial" w:cs="Arial"/>
          <w:sz w:val="22"/>
          <w:szCs w:val="22"/>
          <w:lang w:val="es-ES_tradnl"/>
        </w:rPr>
        <w:footnoteReference w:id="4"/>
      </w:r>
      <w:r>
        <w:rPr>
          <w:rFonts w:ascii="Arial" w:hAnsi="Arial" w:cs="Arial"/>
          <w:sz w:val="22"/>
          <w:szCs w:val="22"/>
          <w:lang w:val="es-ES_tradnl"/>
        </w:rPr>
        <w:t xml:space="preserve">. </w:t>
      </w:r>
    </w:p>
    <w:p w14:paraId="1413817D" w14:textId="77777777" w:rsidR="007B2F6B" w:rsidRPr="007B2F6B" w:rsidRDefault="007B2F6B" w:rsidP="007B2F6B">
      <w:pPr>
        <w:pStyle w:val="Vieta"/>
        <w:numPr>
          <w:ilvl w:val="0"/>
          <w:numId w:val="0"/>
        </w:numPr>
        <w:spacing w:line="240" w:lineRule="auto"/>
        <w:ind w:left="720" w:hanging="360"/>
        <w:rPr>
          <w:rFonts w:ascii="Arial" w:hAnsi="Arial" w:cs="Arial"/>
          <w:sz w:val="22"/>
          <w:szCs w:val="22"/>
        </w:rPr>
      </w:pPr>
    </w:p>
    <w:p w14:paraId="1266A931" w14:textId="573B0231" w:rsidR="00907F6D" w:rsidRPr="00907F6D" w:rsidRDefault="00FF7E9B" w:rsidP="00907F6D">
      <w:pPr>
        <w:numPr>
          <w:ilvl w:val="0"/>
          <w:numId w:val="1"/>
        </w:numPr>
        <w:tabs>
          <w:tab w:val="num" w:pos="2448"/>
        </w:tabs>
        <w:spacing w:line="480" w:lineRule="auto"/>
        <w:ind w:left="567" w:hanging="567"/>
        <w:jc w:val="both"/>
        <w:rPr>
          <w:rFonts w:ascii="Arial" w:hAnsi="Arial" w:cs="Arial"/>
          <w:b/>
          <w:lang w:val="es-ES"/>
        </w:rPr>
      </w:pPr>
      <w:r>
        <w:rPr>
          <w:rFonts w:ascii="Arial" w:hAnsi="Arial" w:cs="Arial"/>
          <w:b/>
          <w:lang w:val="es-ES"/>
        </w:rPr>
        <w:t>Tabla de Supuestos y Sus Justificaciones</w:t>
      </w:r>
    </w:p>
    <w:tbl>
      <w:tblPr>
        <w:tblW w:w="5095" w:type="pct"/>
        <w:jc w:val="center"/>
        <w:tblLook w:val="04A0" w:firstRow="1" w:lastRow="0" w:firstColumn="1" w:lastColumn="0" w:noHBand="0" w:noVBand="1"/>
      </w:tblPr>
      <w:tblGrid>
        <w:gridCol w:w="3489"/>
        <w:gridCol w:w="4966"/>
      </w:tblGrid>
      <w:tr w:rsidR="008E563C" w:rsidRPr="008E563C" w14:paraId="5D5A5B2B" w14:textId="77777777" w:rsidTr="00907F6D">
        <w:trPr>
          <w:trHeight w:val="300"/>
          <w:jc w:val="center"/>
        </w:trPr>
        <w:tc>
          <w:tcPr>
            <w:tcW w:w="2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C904" w14:textId="77777777" w:rsidR="008E563C" w:rsidRPr="008E563C" w:rsidRDefault="008E563C">
            <w:pPr>
              <w:jc w:val="center"/>
              <w:rPr>
                <w:rFonts w:ascii="Arial" w:hAnsi="Arial" w:cs="Arial"/>
                <w:b/>
                <w:bCs/>
                <w:color w:val="000000"/>
                <w:sz w:val="16"/>
                <w:szCs w:val="16"/>
                <w:lang w:val="es-ES_tradnl"/>
              </w:rPr>
            </w:pPr>
            <w:r w:rsidRPr="008E563C">
              <w:rPr>
                <w:rFonts w:ascii="Arial" w:hAnsi="Arial" w:cs="Arial"/>
                <w:b/>
                <w:bCs/>
                <w:color w:val="000000"/>
                <w:sz w:val="16"/>
                <w:szCs w:val="16"/>
                <w:lang w:val="es-ES_tradnl"/>
              </w:rPr>
              <w:t>Supuesto</w:t>
            </w:r>
          </w:p>
        </w:tc>
        <w:tc>
          <w:tcPr>
            <w:tcW w:w="2937" w:type="pct"/>
            <w:tcBorders>
              <w:top w:val="single" w:sz="4" w:space="0" w:color="auto"/>
              <w:left w:val="nil"/>
              <w:bottom w:val="single" w:sz="4" w:space="0" w:color="auto"/>
              <w:right w:val="single" w:sz="4" w:space="0" w:color="auto"/>
            </w:tcBorders>
            <w:shd w:val="clear" w:color="auto" w:fill="auto"/>
            <w:noWrap/>
            <w:vAlign w:val="bottom"/>
            <w:hideMark/>
          </w:tcPr>
          <w:p w14:paraId="1B105A06" w14:textId="77777777" w:rsidR="008E563C" w:rsidRPr="008E563C" w:rsidRDefault="008E563C">
            <w:pPr>
              <w:jc w:val="center"/>
              <w:rPr>
                <w:rFonts w:ascii="Arial" w:hAnsi="Arial" w:cs="Arial"/>
                <w:b/>
                <w:bCs/>
                <w:color w:val="000000"/>
                <w:sz w:val="16"/>
                <w:szCs w:val="16"/>
                <w:lang w:val="es-ES_tradnl"/>
              </w:rPr>
            </w:pPr>
            <w:r w:rsidRPr="008E563C">
              <w:rPr>
                <w:rFonts w:ascii="Arial" w:hAnsi="Arial" w:cs="Arial"/>
                <w:b/>
                <w:bCs/>
                <w:color w:val="000000"/>
                <w:sz w:val="16"/>
                <w:szCs w:val="16"/>
                <w:lang w:val="es-ES_tradnl"/>
              </w:rPr>
              <w:t>Justificación</w:t>
            </w:r>
          </w:p>
        </w:tc>
      </w:tr>
      <w:tr w:rsidR="008E563C" w:rsidRPr="00E94480" w14:paraId="58A9CC5D" w14:textId="77777777" w:rsidTr="00907F6D">
        <w:trPr>
          <w:trHeight w:val="720"/>
          <w:jc w:val="center"/>
        </w:trPr>
        <w:tc>
          <w:tcPr>
            <w:tcW w:w="2063" w:type="pct"/>
            <w:tcBorders>
              <w:top w:val="nil"/>
              <w:left w:val="single" w:sz="4" w:space="0" w:color="auto"/>
              <w:bottom w:val="single" w:sz="4" w:space="0" w:color="auto"/>
              <w:right w:val="single" w:sz="4" w:space="0" w:color="auto"/>
            </w:tcBorders>
            <w:shd w:val="clear" w:color="auto" w:fill="auto"/>
            <w:vAlign w:val="center"/>
            <w:hideMark/>
          </w:tcPr>
          <w:p w14:paraId="6E6859EF" w14:textId="77777777" w:rsidR="008E563C" w:rsidRPr="008E563C" w:rsidRDefault="008E563C" w:rsidP="00464ACF">
            <w:pPr>
              <w:jc w:val="both"/>
              <w:rPr>
                <w:rFonts w:ascii="Arial" w:hAnsi="Arial" w:cs="Arial"/>
                <w:color w:val="000000"/>
                <w:sz w:val="16"/>
                <w:szCs w:val="16"/>
                <w:lang w:val="es-ES_tradnl"/>
              </w:rPr>
            </w:pPr>
            <w:r w:rsidRPr="008E563C">
              <w:rPr>
                <w:rFonts w:ascii="Arial" w:hAnsi="Arial" w:cs="Arial"/>
                <w:color w:val="000000"/>
                <w:sz w:val="16"/>
                <w:szCs w:val="16"/>
                <w:lang w:val="es-ES_tradnl"/>
              </w:rPr>
              <w:t>Horizonte para el cálculo de costos y beneficios es de 10 años.</w:t>
            </w:r>
          </w:p>
        </w:tc>
        <w:tc>
          <w:tcPr>
            <w:tcW w:w="2937" w:type="pct"/>
            <w:tcBorders>
              <w:top w:val="nil"/>
              <w:left w:val="nil"/>
              <w:bottom w:val="single" w:sz="4" w:space="0" w:color="auto"/>
              <w:right w:val="single" w:sz="4" w:space="0" w:color="auto"/>
            </w:tcBorders>
            <w:shd w:val="clear" w:color="auto" w:fill="auto"/>
            <w:vAlign w:val="center"/>
            <w:hideMark/>
          </w:tcPr>
          <w:p w14:paraId="344F1372" w14:textId="77777777" w:rsidR="008E563C" w:rsidRPr="008E563C" w:rsidRDefault="008E563C" w:rsidP="00963BE5">
            <w:pPr>
              <w:jc w:val="both"/>
              <w:rPr>
                <w:rFonts w:ascii="Arial" w:hAnsi="Arial" w:cs="Arial"/>
                <w:color w:val="000000"/>
                <w:sz w:val="16"/>
                <w:szCs w:val="16"/>
                <w:lang w:val="es-ES_tradnl"/>
              </w:rPr>
            </w:pPr>
            <w:r w:rsidRPr="008E563C">
              <w:rPr>
                <w:rFonts w:ascii="Arial" w:hAnsi="Arial" w:cs="Arial"/>
                <w:color w:val="000000"/>
                <w:sz w:val="16"/>
                <w:szCs w:val="16"/>
                <w:lang w:val="es-ES_tradnl"/>
              </w:rPr>
              <w:t>Luego de transcurrido ese período no se computarán beneficios, aunque es muy posible que existan. Este supuesto es conservador ya que, de no cumplirse, los beneficios finales serían mayores a los estimados en este análisis.</w:t>
            </w:r>
          </w:p>
        </w:tc>
      </w:tr>
      <w:tr w:rsidR="008E563C" w:rsidRPr="00E94480" w14:paraId="778FB05A" w14:textId="77777777" w:rsidTr="00907F6D">
        <w:trPr>
          <w:trHeight w:val="720"/>
          <w:jc w:val="center"/>
        </w:trPr>
        <w:tc>
          <w:tcPr>
            <w:tcW w:w="2063" w:type="pct"/>
            <w:tcBorders>
              <w:top w:val="nil"/>
              <w:left w:val="single" w:sz="4" w:space="0" w:color="auto"/>
              <w:bottom w:val="single" w:sz="4" w:space="0" w:color="auto"/>
              <w:right w:val="single" w:sz="4" w:space="0" w:color="auto"/>
            </w:tcBorders>
            <w:shd w:val="clear" w:color="auto" w:fill="auto"/>
            <w:vAlign w:val="center"/>
            <w:hideMark/>
          </w:tcPr>
          <w:p w14:paraId="6DE1540E" w14:textId="3F685094" w:rsidR="008E563C" w:rsidRPr="008E563C" w:rsidRDefault="008E563C" w:rsidP="00464ACF">
            <w:pPr>
              <w:jc w:val="both"/>
              <w:rPr>
                <w:rFonts w:ascii="Arial" w:hAnsi="Arial" w:cs="Arial"/>
                <w:color w:val="000000"/>
                <w:sz w:val="16"/>
                <w:szCs w:val="16"/>
                <w:lang w:val="es-ES_tradnl"/>
              </w:rPr>
            </w:pPr>
            <w:r w:rsidRPr="008E563C">
              <w:rPr>
                <w:rFonts w:ascii="Arial" w:hAnsi="Arial" w:cs="Arial"/>
                <w:color w:val="000000"/>
                <w:sz w:val="16"/>
                <w:szCs w:val="16"/>
                <w:lang w:val="es-ES_tradnl"/>
              </w:rPr>
              <w:t xml:space="preserve">Para efectos del cálculo de ganancias por </w:t>
            </w:r>
            <w:r w:rsidR="00B55B05">
              <w:rPr>
                <w:rFonts w:ascii="Arial" w:hAnsi="Arial" w:cs="Arial"/>
                <w:color w:val="000000"/>
                <w:sz w:val="16"/>
                <w:szCs w:val="16"/>
                <w:lang w:val="es-ES_tradnl"/>
              </w:rPr>
              <w:t>eficiencia</w:t>
            </w:r>
            <w:r w:rsidRPr="008E563C">
              <w:rPr>
                <w:rFonts w:ascii="Arial" w:hAnsi="Arial" w:cs="Arial"/>
                <w:color w:val="000000"/>
                <w:sz w:val="16"/>
                <w:szCs w:val="16"/>
                <w:lang w:val="es-ES_tradnl"/>
              </w:rPr>
              <w:t xml:space="preserve"> se usa el costo de procesamiento de causas de la CCE (proforma), que para el año 202</w:t>
            </w:r>
            <w:r w:rsidR="006E5D7F">
              <w:rPr>
                <w:rFonts w:ascii="Arial" w:hAnsi="Arial" w:cs="Arial"/>
                <w:color w:val="000000"/>
                <w:sz w:val="16"/>
                <w:szCs w:val="16"/>
                <w:lang w:val="es-ES_tradnl"/>
              </w:rPr>
              <w:t>2</w:t>
            </w:r>
            <w:r w:rsidRPr="008E563C">
              <w:rPr>
                <w:rFonts w:ascii="Arial" w:hAnsi="Arial" w:cs="Arial"/>
                <w:color w:val="000000"/>
                <w:sz w:val="16"/>
                <w:szCs w:val="16"/>
                <w:lang w:val="es-ES_tradnl"/>
              </w:rPr>
              <w:t xml:space="preserve"> asciende a los </w:t>
            </w:r>
            <w:r w:rsidR="006E5D7F">
              <w:rPr>
                <w:rFonts w:ascii="Arial" w:hAnsi="Arial" w:cs="Arial"/>
                <w:color w:val="000000"/>
                <w:sz w:val="16"/>
                <w:szCs w:val="16"/>
                <w:lang w:val="es-ES_tradnl"/>
              </w:rPr>
              <w:t>12</w:t>
            </w:r>
            <w:r w:rsidRPr="008E563C">
              <w:rPr>
                <w:rFonts w:ascii="Arial" w:hAnsi="Arial" w:cs="Arial"/>
                <w:color w:val="000000"/>
                <w:sz w:val="16"/>
                <w:szCs w:val="16"/>
                <w:lang w:val="es-ES_tradnl"/>
              </w:rPr>
              <w:t>,</w:t>
            </w:r>
            <w:r w:rsidR="006E5D7F">
              <w:rPr>
                <w:rFonts w:ascii="Arial" w:hAnsi="Arial" w:cs="Arial"/>
                <w:color w:val="000000"/>
                <w:sz w:val="16"/>
                <w:szCs w:val="16"/>
                <w:lang w:val="es-ES_tradnl"/>
              </w:rPr>
              <w:t>2</w:t>
            </w:r>
            <w:r w:rsidRPr="008E563C">
              <w:rPr>
                <w:rFonts w:ascii="Arial" w:hAnsi="Arial" w:cs="Arial"/>
                <w:color w:val="000000"/>
                <w:sz w:val="16"/>
                <w:szCs w:val="16"/>
                <w:lang w:val="es-ES_tradnl"/>
              </w:rPr>
              <w:t xml:space="preserve"> millones de dólares.</w:t>
            </w:r>
            <w:r w:rsidR="008F09DD">
              <w:rPr>
                <w:rFonts w:ascii="Arial" w:hAnsi="Arial" w:cs="Arial"/>
                <w:color w:val="000000"/>
                <w:sz w:val="16"/>
                <w:szCs w:val="16"/>
                <w:lang w:val="es-ES_tradnl"/>
              </w:rPr>
              <w:t xml:space="preserve"> </w:t>
            </w:r>
            <w:r w:rsidR="000544C3">
              <w:rPr>
                <w:rFonts w:ascii="Arial" w:hAnsi="Arial" w:cs="Arial"/>
                <w:color w:val="000000"/>
                <w:sz w:val="16"/>
                <w:szCs w:val="16"/>
                <w:lang w:val="es-ES_tradnl"/>
              </w:rPr>
              <w:t>Para estimar el año 2023</w:t>
            </w:r>
            <w:r w:rsidR="008F09DD">
              <w:rPr>
                <w:rFonts w:ascii="Arial" w:hAnsi="Arial" w:cs="Arial"/>
                <w:color w:val="000000"/>
                <w:sz w:val="16"/>
                <w:szCs w:val="16"/>
                <w:lang w:val="es-ES_tradnl"/>
              </w:rPr>
              <w:t xml:space="preserve"> </w:t>
            </w:r>
            <w:r w:rsidR="00B55B05">
              <w:rPr>
                <w:rFonts w:ascii="Arial" w:hAnsi="Arial" w:cs="Arial"/>
                <w:color w:val="000000"/>
                <w:sz w:val="16"/>
                <w:szCs w:val="16"/>
                <w:lang w:val="es-ES_tradnl"/>
              </w:rPr>
              <w:t xml:space="preserve">se </w:t>
            </w:r>
            <w:r w:rsidR="008F09DD">
              <w:rPr>
                <w:rFonts w:ascii="Arial" w:hAnsi="Arial" w:cs="Arial"/>
                <w:color w:val="000000"/>
                <w:sz w:val="16"/>
                <w:szCs w:val="16"/>
                <w:lang w:val="es-ES_tradnl"/>
              </w:rPr>
              <w:t>asume un crecimiento anual basado en la variación del PIB conforme los datos del Banco Central del Ecuador.</w:t>
            </w:r>
            <w:r w:rsidR="00B55B05">
              <w:rPr>
                <w:rFonts w:ascii="Arial" w:hAnsi="Arial" w:cs="Arial"/>
                <w:color w:val="000000"/>
                <w:sz w:val="16"/>
                <w:szCs w:val="16"/>
                <w:lang w:val="es-ES_tradnl"/>
              </w:rPr>
              <w:t xml:space="preserve"> A partir de este año se </w:t>
            </w:r>
            <w:r w:rsidR="00B55B05" w:rsidRPr="00F13787">
              <w:rPr>
                <w:rFonts w:ascii="Arial" w:hAnsi="Arial" w:cs="Arial"/>
                <w:color w:val="000000"/>
                <w:sz w:val="16"/>
                <w:szCs w:val="16"/>
                <w:lang w:val="es-ES_tradnl"/>
              </w:rPr>
              <w:t>asume un valor constante de presupuesto</w:t>
            </w:r>
            <w:r w:rsidR="00B55B05">
              <w:rPr>
                <w:rFonts w:ascii="Arial" w:hAnsi="Arial" w:cs="Arial"/>
                <w:color w:val="000000"/>
                <w:sz w:val="16"/>
                <w:szCs w:val="16"/>
                <w:lang w:val="es-ES_tradnl"/>
              </w:rPr>
              <w:t xml:space="preserve"> de la CCE. Este presupuesto es la referencia para el costo de procesamiento de causas</w:t>
            </w:r>
          </w:p>
        </w:tc>
        <w:tc>
          <w:tcPr>
            <w:tcW w:w="2937" w:type="pct"/>
            <w:tcBorders>
              <w:top w:val="nil"/>
              <w:left w:val="nil"/>
              <w:bottom w:val="single" w:sz="4" w:space="0" w:color="auto"/>
              <w:right w:val="single" w:sz="4" w:space="0" w:color="auto"/>
            </w:tcBorders>
            <w:shd w:val="clear" w:color="auto" w:fill="auto"/>
            <w:vAlign w:val="center"/>
            <w:hideMark/>
          </w:tcPr>
          <w:p w14:paraId="78628B87" w14:textId="1527B51F" w:rsidR="008E563C" w:rsidRPr="008E563C" w:rsidRDefault="006E5D7F" w:rsidP="00963BE5">
            <w:pPr>
              <w:jc w:val="both"/>
              <w:rPr>
                <w:rFonts w:ascii="Arial" w:hAnsi="Arial" w:cs="Arial"/>
                <w:color w:val="000000"/>
                <w:sz w:val="16"/>
                <w:szCs w:val="16"/>
                <w:lang w:val="es-ES_tradnl"/>
              </w:rPr>
            </w:pPr>
            <w:r>
              <w:rPr>
                <w:rFonts w:ascii="Arial" w:hAnsi="Arial" w:cs="Arial"/>
                <w:color w:val="000000"/>
                <w:sz w:val="16"/>
                <w:szCs w:val="16"/>
                <w:lang w:val="es-ES_tradnl"/>
              </w:rPr>
              <w:t>Para e</w:t>
            </w:r>
            <w:r w:rsidR="00787750">
              <w:rPr>
                <w:rFonts w:ascii="Arial" w:hAnsi="Arial" w:cs="Arial"/>
                <w:color w:val="000000"/>
                <w:sz w:val="16"/>
                <w:szCs w:val="16"/>
                <w:lang w:val="es-ES_tradnl"/>
              </w:rPr>
              <w:t>nero del</w:t>
            </w:r>
            <w:r>
              <w:rPr>
                <w:rFonts w:ascii="Arial" w:hAnsi="Arial" w:cs="Arial"/>
                <w:color w:val="000000"/>
                <w:sz w:val="16"/>
                <w:szCs w:val="16"/>
                <w:lang w:val="es-ES_tradnl"/>
              </w:rPr>
              <w:t xml:space="preserve"> año 2021 el presupuesto codificado fue de US $8,6 millones mientras que para 2022 asciende a US12,2</w:t>
            </w:r>
            <w:r w:rsidR="00787750">
              <w:rPr>
                <w:rFonts w:ascii="Arial" w:hAnsi="Arial" w:cs="Arial"/>
                <w:color w:val="000000"/>
                <w:sz w:val="16"/>
                <w:szCs w:val="16"/>
                <w:lang w:val="es-ES_tradnl"/>
              </w:rPr>
              <w:t xml:space="preserve">. </w:t>
            </w:r>
            <w:r w:rsidR="000544C3">
              <w:rPr>
                <w:rFonts w:ascii="Arial" w:hAnsi="Arial" w:cs="Arial"/>
                <w:color w:val="000000"/>
                <w:sz w:val="16"/>
                <w:szCs w:val="16"/>
                <w:lang w:val="es-ES_tradnl"/>
              </w:rPr>
              <w:t>Para el 2023 se estima un presupuesto de US $</w:t>
            </w:r>
            <w:r w:rsidR="00B55B05">
              <w:rPr>
                <w:rFonts w:ascii="Arial" w:hAnsi="Arial" w:cs="Arial"/>
                <w:color w:val="000000"/>
                <w:sz w:val="16"/>
                <w:szCs w:val="16"/>
                <w:lang w:val="es-ES_tradnl"/>
              </w:rPr>
              <w:t>12,5 millones considerando un crecimiento equivalente a la</w:t>
            </w:r>
            <w:r w:rsidR="00C36A2F">
              <w:rPr>
                <w:rFonts w:ascii="Arial" w:hAnsi="Arial" w:cs="Arial"/>
                <w:color w:val="000000"/>
                <w:sz w:val="16"/>
                <w:szCs w:val="16"/>
                <w:lang w:val="es-ES_tradnl"/>
              </w:rPr>
              <w:t xml:space="preserve"> mitad del</w:t>
            </w:r>
            <w:r w:rsidR="00787750">
              <w:rPr>
                <w:rFonts w:ascii="Arial" w:hAnsi="Arial" w:cs="Arial"/>
                <w:color w:val="000000"/>
                <w:sz w:val="16"/>
                <w:szCs w:val="16"/>
                <w:lang w:val="es-ES_tradnl"/>
              </w:rPr>
              <w:t xml:space="preserve"> promedio de variación del PIB de los últimos 2 años (</w:t>
            </w:r>
            <w:r w:rsidR="00C36A2F">
              <w:rPr>
                <w:rFonts w:ascii="Arial" w:hAnsi="Arial" w:cs="Arial"/>
                <w:color w:val="000000"/>
                <w:sz w:val="16"/>
                <w:szCs w:val="16"/>
                <w:lang w:val="es-ES_tradnl"/>
              </w:rPr>
              <w:t>2</w:t>
            </w:r>
            <w:r w:rsidR="00787750">
              <w:rPr>
                <w:rFonts w:ascii="Arial" w:hAnsi="Arial" w:cs="Arial"/>
                <w:color w:val="000000"/>
                <w:sz w:val="16"/>
                <w:szCs w:val="16"/>
                <w:lang w:val="es-ES_tradnl"/>
              </w:rPr>
              <w:t>,</w:t>
            </w:r>
            <w:r w:rsidR="00C36A2F">
              <w:rPr>
                <w:rFonts w:ascii="Arial" w:hAnsi="Arial" w:cs="Arial"/>
                <w:color w:val="000000"/>
                <w:sz w:val="16"/>
                <w:szCs w:val="16"/>
                <w:lang w:val="es-ES_tradnl"/>
              </w:rPr>
              <w:t>1</w:t>
            </w:r>
            <w:r w:rsidR="00787750">
              <w:rPr>
                <w:rFonts w:ascii="Arial" w:hAnsi="Arial" w:cs="Arial"/>
                <w:color w:val="000000"/>
                <w:sz w:val="16"/>
                <w:szCs w:val="16"/>
                <w:lang w:val="es-ES_tradnl"/>
              </w:rPr>
              <w:t>%).</w:t>
            </w:r>
            <w:r>
              <w:rPr>
                <w:rFonts w:ascii="Arial" w:hAnsi="Arial" w:cs="Arial"/>
                <w:color w:val="000000"/>
                <w:sz w:val="16"/>
                <w:szCs w:val="16"/>
                <w:lang w:val="es-ES_tradnl"/>
              </w:rPr>
              <w:t xml:space="preserve"> </w:t>
            </w:r>
          </w:p>
        </w:tc>
      </w:tr>
      <w:tr w:rsidR="00B55B05" w:rsidRPr="00E94480" w14:paraId="45F499E0" w14:textId="77777777" w:rsidTr="00CE565C">
        <w:trPr>
          <w:trHeight w:val="480"/>
          <w:jc w:val="center"/>
        </w:trPr>
        <w:tc>
          <w:tcPr>
            <w:tcW w:w="2063" w:type="pct"/>
            <w:tcBorders>
              <w:top w:val="nil"/>
              <w:left w:val="single" w:sz="4" w:space="0" w:color="auto"/>
              <w:bottom w:val="single" w:sz="4" w:space="0" w:color="auto"/>
              <w:right w:val="single" w:sz="4" w:space="0" w:color="auto"/>
            </w:tcBorders>
            <w:shd w:val="clear" w:color="auto" w:fill="auto"/>
            <w:vAlign w:val="center"/>
          </w:tcPr>
          <w:p w14:paraId="004D5641" w14:textId="32F0122B" w:rsidR="00B55B05" w:rsidRDefault="00B55B05" w:rsidP="00B55B05">
            <w:pPr>
              <w:jc w:val="both"/>
              <w:rPr>
                <w:rFonts w:ascii="Arial" w:hAnsi="Arial" w:cs="Arial"/>
                <w:color w:val="000000"/>
                <w:sz w:val="16"/>
                <w:szCs w:val="16"/>
                <w:lang w:val="es-ES_tradnl"/>
              </w:rPr>
            </w:pPr>
            <w:r w:rsidRPr="008E563C">
              <w:rPr>
                <w:rFonts w:ascii="Arial" w:hAnsi="Arial" w:cs="Arial"/>
                <w:color w:val="000000"/>
                <w:sz w:val="16"/>
                <w:szCs w:val="16"/>
                <w:lang w:val="es-ES_tradnl"/>
              </w:rPr>
              <w:t xml:space="preserve">Beneficios </w:t>
            </w:r>
            <w:r>
              <w:rPr>
                <w:rFonts w:ascii="Arial" w:hAnsi="Arial" w:cs="Arial"/>
                <w:color w:val="000000"/>
                <w:sz w:val="16"/>
                <w:szCs w:val="16"/>
                <w:lang w:val="es-ES_tradnl"/>
              </w:rPr>
              <w:t>en eficiencia</w:t>
            </w:r>
            <w:r w:rsidRPr="008E563C">
              <w:rPr>
                <w:rFonts w:ascii="Arial" w:hAnsi="Arial" w:cs="Arial"/>
                <w:color w:val="000000"/>
                <w:sz w:val="16"/>
                <w:szCs w:val="16"/>
                <w:lang w:val="es-ES_tradnl"/>
              </w:rPr>
              <w:t xml:space="preserve"> por fortalecer las capacidades de gestión se basa en literatura y casos de justicia ordinaria.</w:t>
            </w:r>
          </w:p>
        </w:tc>
        <w:tc>
          <w:tcPr>
            <w:tcW w:w="2937" w:type="pct"/>
            <w:tcBorders>
              <w:top w:val="nil"/>
              <w:left w:val="nil"/>
              <w:bottom w:val="single" w:sz="4" w:space="0" w:color="auto"/>
              <w:right w:val="single" w:sz="4" w:space="0" w:color="auto"/>
            </w:tcBorders>
            <w:shd w:val="clear" w:color="auto" w:fill="auto"/>
            <w:vAlign w:val="center"/>
          </w:tcPr>
          <w:p w14:paraId="31F2AD71" w14:textId="6CFBE3F4" w:rsidR="00B55B05" w:rsidRPr="008E563C" w:rsidRDefault="00B55B05" w:rsidP="00B55B05">
            <w:pPr>
              <w:jc w:val="both"/>
              <w:rPr>
                <w:rFonts w:ascii="Arial" w:hAnsi="Arial" w:cs="Arial"/>
                <w:color w:val="000000"/>
                <w:sz w:val="16"/>
                <w:szCs w:val="16"/>
                <w:lang w:val="es-ES_tradnl"/>
              </w:rPr>
            </w:pPr>
            <w:r w:rsidRPr="008E563C">
              <w:rPr>
                <w:rFonts w:ascii="Arial" w:hAnsi="Arial" w:cs="Arial"/>
                <w:color w:val="000000"/>
                <w:sz w:val="16"/>
                <w:szCs w:val="16"/>
                <w:lang w:val="es-ES_tradnl"/>
              </w:rPr>
              <w:t xml:space="preserve">No existe evidencia específica de </w:t>
            </w:r>
            <w:r w:rsidR="00AE158B">
              <w:rPr>
                <w:rFonts w:ascii="Arial" w:hAnsi="Arial" w:cs="Arial"/>
                <w:color w:val="000000"/>
                <w:sz w:val="16"/>
                <w:szCs w:val="16"/>
                <w:lang w:val="es-ES_tradnl"/>
              </w:rPr>
              <w:t>eficiencia</w:t>
            </w:r>
            <w:r>
              <w:rPr>
                <w:rFonts w:ascii="Arial" w:hAnsi="Arial" w:cs="Arial"/>
                <w:color w:val="000000"/>
                <w:sz w:val="16"/>
                <w:szCs w:val="16"/>
                <w:lang w:val="es-ES_tradnl"/>
              </w:rPr>
              <w:t xml:space="preserve"> para </w:t>
            </w:r>
            <w:r w:rsidRPr="008E563C">
              <w:rPr>
                <w:rFonts w:ascii="Arial" w:hAnsi="Arial" w:cs="Arial"/>
                <w:color w:val="000000"/>
                <w:sz w:val="16"/>
                <w:szCs w:val="16"/>
                <w:lang w:val="es-ES_tradnl"/>
              </w:rPr>
              <w:t>Cortes Constitucionales</w:t>
            </w:r>
            <w:r>
              <w:rPr>
                <w:rFonts w:ascii="Arial" w:hAnsi="Arial" w:cs="Arial"/>
                <w:color w:val="000000"/>
                <w:sz w:val="16"/>
                <w:szCs w:val="16"/>
                <w:lang w:val="es-ES_tradnl"/>
              </w:rPr>
              <w:t>. Dada la similitud de gestión de procesos para la resolución de casos en</w:t>
            </w:r>
            <w:r w:rsidRPr="008E563C">
              <w:rPr>
                <w:rFonts w:ascii="Arial" w:hAnsi="Arial" w:cs="Arial"/>
                <w:color w:val="000000"/>
                <w:sz w:val="16"/>
                <w:szCs w:val="16"/>
                <w:lang w:val="es-ES_tradnl"/>
              </w:rPr>
              <w:t xml:space="preserve"> la justicia ordinaria </w:t>
            </w:r>
            <w:r>
              <w:rPr>
                <w:rFonts w:ascii="Arial" w:hAnsi="Arial" w:cs="Arial"/>
                <w:color w:val="000000"/>
                <w:sz w:val="16"/>
                <w:szCs w:val="16"/>
                <w:lang w:val="es-ES_tradnl"/>
              </w:rPr>
              <w:t xml:space="preserve">se toma </w:t>
            </w:r>
            <w:r w:rsidRPr="008E563C">
              <w:rPr>
                <w:rFonts w:ascii="Arial" w:hAnsi="Arial" w:cs="Arial"/>
                <w:color w:val="000000"/>
                <w:sz w:val="16"/>
                <w:szCs w:val="16"/>
                <w:lang w:val="es-ES_tradnl"/>
              </w:rPr>
              <w:t xml:space="preserve">como referencia aproximada. </w:t>
            </w:r>
          </w:p>
        </w:tc>
      </w:tr>
      <w:tr w:rsidR="00B55B05" w:rsidRPr="00E94480" w14:paraId="6F3E6E48" w14:textId="77777777" w:rsidTr="00CE565C">
        <w:trPr>
          <w:trHeight w:val="480"/>
          <w:jc w:val="center"/>
        </w:trPr>
        <w:tc>
          <w:tcPr>
            <w:tcW w:w="2063" w:type="pct"/>
            <w:tcBorders>
              <w:top w:val="nil"/>
              <w:left w:val="single" w:sz="4" w:space="0" w:color="auto"/>
              <w:bottom w:val="single" w:sz="4" w:space="0" w:color="auto"/>
              <w:right w:val="single" w:sz="4" w:space="0" w:color="auto"/>
            </w:tcBorders>
            <w:shd w:val="clear" w:color="auto" w:fill="auto"/>
            <w:vAlign w:val="center"/>
            <w:hideMark/>
          </w:tcPr>
          <w:p w14:paraId="669E6284" w14:textId="3576ADFD" w:rsidR="00B55B05" w:rsidRPr="008E563C" w:rsidRDefault="00B55B05" w:rsidP="00B55B05">
            <w:pPr>
              <w:jc w:val="both"/>
              <w:rPr>
                <w:rFonts w:ascii="Arial" w:hAnsi="Arial" w:cs="Arial"/>
                <w:color w:val="000000"/>
                <w:sz w:val="16"/>
                <w:szCs w:val="16"/>
                <w:lang w:val="es-ES_tradnl"/>
              </w:rPr>
            </w:pPr>
            <w:r>
              <w:rPr>
                <w:rFonts w:ascii="Arial" w:hAnsi="Arial" w:cs="Arial"/>
                <w:color w:val="000000"/>
                <w:sz w:val="16"/>
                <w:szCs w:val="16"/>
                <w:lang w:val="es-ES_tradnl"/>
              </w:rPr>
              <w:t>Los beneficios derivados</w:t>
            </w:r>
            <w:r w:rsidRPr="008E563C">
              <w:rPr>
                <w:rFonts w:ascii="Arial" w:hAnsi="Arial" w:cs="Arial"/>
                <w:color w:val="000000"/>
                <w:sz w:val="16"/>
                <w:szCs w:val="16"/>
                <w:lang w:val="es-ES_tradnl"/>
              </w:rPr>
              <w:t xml:space="preserve"> por fortalecer las capacidades de gestión de la CCE </w:t>
            </w:r>
            <w:r>
              <w:rPr>
                <w:rFonts w:ascii="Arial" w:hAnsi="Arial" w:cs="Arial"/>
                <w:color w:val="000000"/>
                <w:sz w:val="16"/>
                <w:szCs w:val="16"/>
                <w:lang w:val="es-ES_tradnl"/>
              </w:rPr>
              <w:t>se contabilizan desde el primer año.</w:t>
            </w:r>
          </w:p>
        </w:tc>
        <w:tc>
          <w:tcPr>
            <w:tcW w:w="2937" w:type="pct"/>
            <w:tcBorders>
              <w:top w:val="nil"/>
              <w:left w:val="nil"/>
              <w:bottom w:val="single" w:sz="4" w:space="0" w:color="auto"/>
              <w:right w:val="single" w:sz="4" w:space="0" w:color="auto"/>
            </w:tcBorders>
            <w:shd w:val="clear" w:color="auto" w:fill="auto"/>
            <w:vAlign w:val="center"/>
            <w:hideMark/>
          </w:tcPr>
          <w:p w14:paraId="65364D40" w14:textId="6CF1657B" w:rsidR="00B55B05" w:rsidRPr="008E563C" w:rsidRDefault="00B55B05" w:rsidP="00B55B05">
            <w:pPr>
              <w:jc w:val="both"/>
              <w:rPr>
                <w:rFonts w:ascii="Arial" w:hAnsi="Arial" w:cs="Arial"/>
                <w:color w:val="000000"/>
                <w:sz w:val="16"/>
                <w:szCs w:val="16"/>
                <w:lang w:val="es-ES_tradnl"/>
              </w:rPr>
            </w:pPr>
            <w:r w:rsidRPr="008E563C">
              <w:rPr>
                <w:rFonts w:ascii="Arial" w:hAnsi="Arial" w:cs="Arial"/>
                <w:color w:val="000000"/>
                <w:sz w:val="16"/>
                <w:szCs w:val="16"/>
                <w:lang w:val="es-ES_tradnl"/>
              </w:rPr>
              <w:t xml:space="preserve">En la literatura </w:t>
            </w:r>
            <w:r>
              <w:rPr>
                <w:rFonts w:ascii="Arial" w:hAnsi="Arial" w:cs="Arial"/>
                <w:color w:val="000000"/>
                <w:sz w:val="16"/>
                <w:szCs w:val="16"/>
                <w:lang w:val="es-ES_tradnl"/>
              </w:rPr>
              <w:t xml:space="preserve">que más se aproxima al Programa </w:t>
            </w:r>
            <w:r w:rsidRPr="008E563C">
              <w:rPr>
                <w:rFonts w:ascii="Arial" w:hAnsi="Arial" w:cs="Arial"/>
                <w:color w:val="000000"/>
                <w:sz w:val="16"/>
                <w:szCs w:val="16"/>
                <w:lang w:val="es-ES_tradnl"/>
              </w:rPr>
              <w:t xml:space="preserve">se encuentra evidencia </w:t>
            </w:r>
            <w:r>
              <w:rPr>
                <w:rFonts w:ascii="Arial" w:hAnsi="Arial" w:cs="Arial"/>
                <w:color w:val="000000"/>
                <w:sz w:val="16"/>
                <w:szCs w:val="16"/>
                <w:lang w:val="es-ES_tradnl"/>
              </w:rPr>
              <w:t>que reformas judiciales conllevan a mejorar la</w:t>
            </w:r>
            <w:r w:rsidRPr="008E563C">
              <w:rPr>
                <w:rFonts w:ascii="Arial" w:hAnsi="Arial" w:cs="Arial"/>
                <w:color w:val="000000"/>
                <w:sz w:val="16"/>
                <w:szCs w:val="16"/>
                <w:lang w:val="es-ES_tradnl"/>
              </w:rPr>
              <w:t xml:space="preserve"> </w:t>
            </w:r>
            <w:r>
              <w:rPr>
                <w:rFonts w:ascii="Arial" w:hAnsi="Arial" w:cs="Arial"/>
                <w:color w:val="000000"/>
                <w:sz w:val="16"/>
                <w:szCs w:val="16"/>
                <w:lang w:val="es-ES_tradnl"/>
              </w:rPr>
              <w:t>eficiencia en resolución de casos por juez en</w:t>
            </w:r>
            <w:r w:rsidRPr="008E563C">
              <w:rPr>
                <w:rFonts w:ascii="Arial" w:hAnsi="Arial" w:cs="Arial"/>
                <w:color w:val="000000"/>
                <w:sz w:val="16"/>
                <w:szCs w:val="16"/>
                <w:lang w:val="es-ES_tradnl"/>
              </w:rPr>
              <w:t xml:space="preserve"> 25%</w:t>
            </w:r>
            <w:r>
              <w:rPr>
                <w:rFonts w:ascii="Arial" w:hAnsi="Arial" w:cs="Arial"/>
                <w:color w:val="000000"/>
                <w:sz w:val="16"/>
                <w:szCs w:val="16"/>
                <w:lang w:val="es-ES_tradnl"/>
              </w:rPr>
              <w:t xml:space="preserve"> (caso Pakistán),</w:t>
            </w:r>
            <w:r w:rsidRPr="008E563C">
              <w:rPr>
                <w:rFonts w:ascii="Arial" w:hAnsi="Arial" w:cs="Arial"/>
                <w:color w:val="000000"/>
                <w:sz w:val="16"/>
                <w:szCs w:val="16"/>
                <w:lang w:val="es-ES_tradnl"/>
              </w:rPr>
              <w:t xml:space="preserve"> al </w:t>
            </w:r>
            <w:r>
              <w:rPr>
                <w:rFonts w:ascii="Arial" w:hAnsi="Arial" w:cs="Arial"/>
                <w:color w:val="000000"/>
                <w:sz w:val="16"/>
                <w:szCs w:val="16"/>
                <w:lang w:val="es-ES_tradnl"/>
              </w:rPr>
              <w:t>incrementar</w:t>
            </w:r>
            <w:r w:rsidRPr="008E563C">
              <w:rPr>
                <w:rFonts w:ascii="Arial" w:hAnsi="Arial" w:cs="Arial"/>
                <w:color w:val="000000"/>
                <w:sz w:val="16"/>
                <w:szCs w:val="16"/>
                <w:lang w:val="es-ES_tradnl"/>
              </w:rPr>
              <w:t xml:space="preserve"> las capacidades de gestión</w:t>
            </w:r>
            <w:r>
              <w:rPr>
                <w:rFonts w:ascii="Arial" w:hAnsi="Arial" w:cs="Arial"/>
                <w:color w:val="000000"/>
                <w:sz w:val="16"/>
                <w:szCs w:val="16"/>
                <w:lang w:val="es-ES_tradnl"/>
              </w:rPr>
              <w:t xml:space="preserve"> para la resolución de causas judiciales</w:t>
            </w:r>
            <w:r w:rsidRPr="008E563C">
              <w:rPr>
                <w:rFonts w:ascii="Arial" w:hAnsi="Arial" w:cs="Arial"/>
                <w:color w:val="000000"/>
                <w:sz w:val="16"/>
                <w:szCs w:val="16"/>
                <w:lang w:val="es-ES_tradnl"/>
              </w:rPr>
              <w:t>.</w:t>
            </w:r>
            <w:r w:rsidRPr="00FE5C7C">
              <w:rPr>
                <w:rFonts w:ascii="Arial" w:hAnsi="Arial" w:cs="Arial"/>
                <w:color w:val="000000"/>
                <w:sz w:val="16"/>
                <w:szCs w:val="16"/>
                <w:lang w:val="es-ES_tradnl"/>
              </w:rPr>
              <w:t xml:space="preserve"> </w:t>
            </w:r>
            <w:r>
              <w:rPr>
                <w:rFonts w:ascii="Arial" w:hAnsi="Arial" w:cs="Arial"/>
                <w:color w:val="000000"/>
                <w:sz w:val="16"/>
                <w:szCs w:val="16"/>
                <w:lang w:val="es-ES_tradnl"/>
              </w:rPr>
              <w:t xml:space="preserve">Se consideran beneficios desde el primero año ya que desde ese tiempo ya se contemplan intervenciones como la contratación y capacitación de personal. Considerando las diferencias en la complejidad de los casos de la CCE en relación a la justicia ordinaria, se estima una mejora en eficiencia menor a la evidenciada en la literatura. </w:t>
            </w:r>
          </w:p>
        </w:tc>
      </w:tr>
      <w:tr w:rsidR="00B55B05" w:rsidRPr="00E94480" w14:paraId="02F39126" w14:textId="77777777" w:rsidTr="00CE565C">
        <w:trPr>
          <w:trHeight w:val="720"/>
          <w:jc w:val="center"/>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9BEC9" w14:textId="22486C0D" w:rsidR="00B55B05" w:rsidRPr="008E563C" w:rsidRDefault="00B55B05" w:rsidP="00B55B05">
            <w:pPr>
              <w:jc w:val="both"/>
              <w:rPr>
                <w:rFonts w:ascii="Arial" w:hAnsi="Arial" w:cs="Arial"/>
                <w:color w:val="000000"/>
                <w:sz w:val="16"/>
                <w:szCs w:val="16"/>
                <w:lang w:val="es-ES_tradnl"/>
              </w:rPr>
            </w:pPr>
            <w:r>
              <w:rPr>
                <w:rFonts w:ascii="Arial" w:hAnsi="Arial" w:cs="Arial"/>
                <w:color w:val="000000"/>
                <w:sz w:val="16"/>
                <w:szCs w:val="16"/>
                <w:lang w:val="es-ES_tradnl"/>
              </w:rPr>
              <w:t>Los beneficios derivados</w:t>
            </w:r>
            <w:r w:rsidRPr="008E563C">
              <w:rPr>
                <w:rFonts w:ascii="Arial" w:hAnsi="Arial" w:cs="Arial"/>
                <w:color w:val="000000"/>
                <w:sz w:val="16"/>
                <w:szCs w:val="16"/>
                <w:lang w:val="es-ES_tradnl"/>
              </w:rPr>
              <w:t xml:space="preserve"> </w:t>
            </w:r>
            <w:r>
              <w:rPr>
                <w:rFonts w:ascii="Arial" w:hAnsi="Arial" w:cs="Arial"/>
                <w:color w:val="000000"/>
                <w:sz w:val="16"/>
                <w:szCs w:val="16"/>
                <w:lang w:val="es-ES_tradnl"/>
              </w:rPr>
              <w:t>de</w:t>
            </w:r>
            <w:r w:rsidRPr="008E563C">
              <w:rPr>
                <w:rFonts w:ascii="Arial" w:hAnsi="Arial" w:cs="Arial"/>
                <w:color w:val="000000"/>
                <w:sz w:val="16"/>
                <w:szCs w:val="16"/>
                <w:lang w:val="es-ES_tradnl"/>
              </w:rPr>
              <w:t xml:space="preserve"> mejorar el espacio físico de la CCE </w:t>
            </w:r>
            <w:r>
              <w:rPr>
                <w:rFonts w:ascii="Arial" w:hAnsi="Arial" w:cs="Arial"/>
                <w:color w:val="000000"/>
                <w:sz w:val="16"/>
                <w:szCs w:val="16"/>
                <w:lang w:val="es-ES_tradnl"/>
              </w:rPr>
              <w:t>se contabilizan a partir del quinto año.</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14:paraId="7BB8FDF5" w14:textId="2F7F13A3" w:rsidR="00B55B05" w:rsidRPr="008E563C" w:rsidRDefault="00B55B05" w:rsidP="00B55B05">
            <w:pPr>
              <w:jc w:val="both"/>
              <w:rPr>
                <w:rFonts w:ascii="Arial" w:hAnsi="Arial" w:cs="Arial"/>
                <w:color w:val="000000"/>
                <w:sz w:val="16"/>
                <w:szCs w:val="16"/>
                <w:lang w:val="es-ES_tradnl"/>
              </w:rPr>
            </w:pPr>
            <w:r>
              <w:rPr>
                <w:rFonts w:ascii="Arial" w:hAnsi="Arial" w:cs="Arial"/>
                <w:color w:val="000000"/>
                <w:sz w:val="16"/>
                <w:szCs w:val="16"/>
                <w:lang w:val="es-ES_tradnl"/>
              </w:rPr>
              <w:t>Conforme</w:t>
            </w:r>
            <w:r w:rsidRPr="008E563C">
              <w:rPr>
                <w:rFonts w:ascii="Arial" w:hAnsi="Arial" w:cs="Arial"/>
                <w:color w:val="000000"/>
                <w:sz w:val="16"/>
                <w:szCs w:val="16"/>
                <w:lang w:val="es-ES_tradnl"/>
              </w:rPr>
              <w:t xml:space="preserve"> lo encontrado en la literatura </w:t>
            </w:r>
            <w:r>
              <w:rPr>
                <w:rFonts w:ascii="Arial" w:hAnsi="Arial" w:cs="Arial"/>
                <w:color w:val="000000"/>
                <w:sz w:val="16"/>
                <w:szCs w:val="16"/>
                <w:lang w:val="es-ES_tradnl"/>
              </w:rPr>
              <w:t>el</w:t>
            </w:r>
            <w:r w:rsidRPr="008E563C">
              <w:rPr>
                <w:rFonts w:ascii="Arial" w:hAnsi="Arial" w:cs="Arial"/>
                <w:color w:val="000000"/>
                <w:sz w:val="16"/>
                <w:szCs w:val="16"/>
                <w:lang w:val="es-ES_tradnl"/>
              </w:rPr>
              <w:t xml:space="preserve"> mejorar las condiciones del espacio de trabajo </w:t>
            </w:r>
            <w:r>
              <w:rPr>
                <w:rFonts w:ascii="Arial" w:hAnsi="Arial" w:cs="Arial"/>
                <w:color w:val="000000"/>
                <w:sz w:val="16"/>
                <w:szCs w:val="16"/>
                <w:lang w:val="es-ES_tradnl"/>
              </w:rPr>
              <w:t>resulta en una mayor eficiencia en tiempos de lectura de documentos,</w:t>
            </w:r>
            <w:r w:rsidRPr="008E563C">
              <w:rPr>
                <w:rFonts w:ascii="Arial" w:hAnsi="Arial" w:cs="Arial"/>
                <w:color w:val="000000"/>
                <w:sz w:val="16"/>
                <w:szCs w:val="16"/>
                <w:lang w:val="es-ES_tradnl"/>
              </w:rPr>
              <w:t xml:space="preserve"> entre 2% y 20%.</w:t>
            </w:r>
            <w:r>
              <w:rPr>
                <w:rFonts w:ascii="Arial" w:hAnsi="Arial" w:cs="Arial"/>
                <w:color w:val="000000"/>
                <w:sz w:val="16"/>
                <w:szCs w:val="16"/>
                <w:lang w:val="es-ES_tradnl"/>
              </w:rPr>
              <w:t xml:space="preserve"> Considerando que la intervención del Programa sobre el espacio físico está contemplada para el año 4, los beneficios se contabilizan a partir del año 5. </w:t>
            </w:r>
          </w:p>
        </w:tc>
      </w:tr>
      <w:tr w:rsidR="00B55B05" w:rsidRPr="00E94480" w14:paraId="05B54D51" w14:textId="77777777" w:rsidTr="00CE565C">
        <w:trPr>
          <w:trHeight w:val="720"/>
          <w:jc w:val="center"/>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tcPr>
          <w:p w14:paraId="0D9E39FC" w14:textId="178D3622" w:rsidR="00B55B05" w:rsidRDefault="00B55B05" w:rsidP="00B55B05">
            <w:pPr>
              <w:jc w:val="both"/>
              <w:rPr>
                <w:rFonts w:ascii="Arial" w:hAnsi="Arial" w:cs="Arial"/>
                <w:color w:val="000000"/>
                <w:sz w:val="16"/>
                <w:szCs w:val="16"/>
                <w:lang w:val="es-ES_tradnl"/>
              </w:rPr>
            </w:pPr>
            <w:r>
              <w:rPr>
                <w:rFonts w:ascii="Arial" w:hAnsi="Arial" w:cs="Arial"/>
                <w:color w:val="000000"/>
                <w:sz w:val="16"/>
                <w:szCs w:val="16"/>
                <w:lang w:val="es-ES_tradnl"/>
              </w:rPr>
              <w:t xml:space="preserve">Para el año 6 </w:t>
            </w:r>
            <w:r w:rsidR="0099482E">
              <w:rPr>
                <w:rFonts w:ascii="Arial" w:hAnsi="Arial" w:cs="Arial"/>
                <w:color w:val="000000"/>
                <w:sz w:val="16"/>
                <w:szCs w:val="16"/>
                <w:lang w:val="es-ES_tradnl"/>
              </w:rPr>
              <w:t xml:space="preserve">se prevé </w:t>
            </w:r>
            <w:r>
              <w:rPr>
                <w:rFonts w:ascii="Arial" w:hAnsi="Arial" w:cs="Arial"/>
                <w:color w:val="000000"/>
                <w:sz w:val="16"/>
                <w:szCs w:val="16"/>
                <w:lang w:val="es-ES_tradnl"/>
              </w:rPr>
              <w:t>un incremento de los beneficios medidos por la eficiencia. A partir de este año el nivel de eficiencia se mantiene constante en 20%.</w:t>
            </w:r>
          </w:p>
        </w:tc>
        <w:tc>
          <w:tcPr>
            <w:tcW w:w="2937" w:type="pct"/>
            <w:tcBorders>
              <w:top w:val="single" w:sz="4" w:space="0" w:color="auto"/>
              <w:left w:val="nil"/>
              <w:bottom w:val="single" w:sz="4" w:space="0" w:color="auto"/>
              <w:right w:val="single" w:sz="4" w:space="0" w:color="auto"/>
            </w:tcBorders>
            <w:shd w:val="clear" w:color="auto" w:fill="auto"/>
            <w:vAlign w:val="center"/>
          </w:tcPr>
          <w:p w14:paraId="0A23425B" w14:textId="596DC9D7" w:rsidR="00B55B05" w:rsidRDefault="00B55B05" w:rsidP="00B55B05">
            <w:pPr>
              <w:jc w:val="both"/>
              <w:rPr>
                <w:rFonts w:ascii="Arial" w:hAnsi="Arial" w:cs="Arial"/>
                <w:color w:val="000000"/>
                <w:sz w:val="16"/>
                <w:szCs w:val="16"/>
                <w:lang w:val="es-ES_tradnl"/>
              </w:rPr>
            </w:pPr>
            <w:r>
              <w:rPr>
                <w:rFonts w:ascii="Arial" w:hAnsi="Arial" w:cs="Arial"/>
                <w:color w:val="000000"/>
                <w:sz w:val="16"/>
                <w:szCs w:val="16"/>
                <w:lang w:val="es-ES_tradnl"/>
              </w:rPr>
              <w:t xml:space="preserve">Las intervenciones del Programa están contempladas para 5 años. En este sentido, en el año 6 contará con todos los elementos del Programa por lo que se prevé un incremento sustancial sobre la eficiencia en casos resueltos por juez. Este nivel de eficiencia se mantiene para el resto del horizonte de beneficios. </w:t>
            </w:r>
            <w:r w:rsidRPr="007232A2">
              <w:rPr>
                <w:rFonts w:ascii="Arial" w:hAnsi="Arial" w:cs="Arial"/>
                <w:color w:val="000000"/>
                <w:sz w:val="16"/>
                <w:szCs w:val="16"/>
                <w:lang w:val="es-ES_tradnl"/>
              </w:rPr>
              <w:t>El aumento de 20% en eficiencia es conservador considerando que la literatura que evidencia un incremento de 25% por fortalecer las capacidades de gestión y entre 2 y 20% por mejorar los espacios físicos.</w:t>
            </w:r>
            <w:r>
              <w:rPr>
                <w:rFonts w:ascii="Arial" w:hAnsi="Arial" w:cs="Arial"/>
                <w:color w:val="000000"/>
                <w:sz w:val="16"/>
                <w:szCs w:val="16"/>
                <w:lang w:val="es-ES_tradnl"/>
              </w:rPr>
              <w:t xml:space="preserve"> </w:t>
            </w:r>
          </w:p>
        </w:tc>
      </w:tr>
      <w:tr w:rsidR="00B55B05" w:rsidRPr="00E94480" w14:paraId="13ABECBB" w14:textId="77777777" w:rsidTr="00CE565C">
        <w:trPr>
          <w:trHeight w:val="720"/>
          <w:jc w:val="center"/>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tcPr>
          <w:p w14:paraId="61145346" w14:textId="5765F970" w:rsidR="00B55B05" w:rsidRPr="00CE565C" w:rsidRDefault="00B55B05" w:rsidP="00B55B05">
            <w:pPr>
              <w:jc w:val="both"/>
              <w:rPr>
                <w:rFonts w:ascii="Arial" w:hAnsi="Arial" w:cs="Arial"/>
                <w:color w:val="000000"/>
                <w:sz w:val="16"/>
                <w:szCs w:val="16"/>
                <w:highlight w:val="yellow"/>
                <w:lang w:val="es-ES_tradnl"/>
              </w:rPr>
            </w:pPr>
            <w:r w:rsidRPr="007232A2">
              <w:rPr>
                <w:rFonts w:ascii="Arial" w:hAnsi="Arial" w:cs="Arial"/>
                <w:color w:val="000000"/>
                <w:sz w:val="16"/>
                <w:szCs w:val="16"/>
                <w:lang w:val="es-ES_tradnl"/>
              </w:rPr>
              <w:t>No se contempla costos adicionales por el personal contratado por el Programa.</w:t>
            </w:r>
          </w:p>
        </w:tc>
        <w:tc>
          <w:tcPr>
            <w:tcW w:w="2937" w:type="pct"/>
            <w:tcBorders>
              <w:top w:val="single" w:sz="4" w:space="0" w:color="auto"/>
              <w:left w:val="nil"/>
              <w:bottom w:val="single" w:sz="4" w:space="0" w:color="auto"/>
              <w:right w:val="single" w:sz="4" w:space="0" w:color="auto"/>
            </w:tcBorders>
            <w:shd w:val="clear" w:color="auto" w:fill="auto"/>
            <w:vAlign w:val="center"/>
          </w:tcPr>
          <w:p w14:paraId="63CB91F9" w14:textId="2D12F024" w:rsidR="00B55B05" w:rsidRPr="00CE565C" w:rsidRDefault="00B55B05" w:rsidP="00B55B05">
            <w:pPr>
              <w:jc w:val="both"/>
              <w:rPr>
                <w:rFonts w:ascii="Arial" w:hAnsi="Arial" w:cs="Arial"/>
                <w:color w:val="000000"/>
                <w:sz w:val="16"/>
                <w:szCs w:val="16"/>
                <w:highlight w:val="yellow"/>
                <w:lang w:val="es-ES_tradnl"/>
              </w:rPr>
            </w:pPr>
            <w:r w:rsidRPr="007232A2">
              <w:rPr>
                <w:rFonts w:ascii="Arial" w:hAnsi="Arial" w:cs="Arial"/>
                <w:color w:val="000000"/>
                <w:sz w:val="16"/>
                <w:szCs w:val="16"/>
                <w:lang w:val="es-ES_tradnl"/>
              </w:rPr>
              <w:t xml:space="preserve">Estos costos forman parte del costo total del Programa. Al final del Programa no </w:t>
            </w:r>
            <w:r w:rsidR="007232A2">
              <w:rPr>
                <w:rFonts w:ascii="Arial" w:hAnsi="Arial" w:cs="Arial"/>
                <w:color w:val="000000"/>
                <w:sz w:val="16"/>
                <w:szCs w:val="16"/>
                <w:lang w:val="es-ES_tradnl"/>
              </w:rPr>
              <w:t xml:space="preserve">se contempla la recontratación del personal (expertos jurisdiccionales) dado que su contratación era temporal </w:t>
            </w:r>
            <w:r w:rsidRPr="007232A2">
              <w:rPr>
                <w:rFonts w:ascii="Arial" w:hAnsi="Arial" w:cs="Arial"/>
                <w:color w:val="000000"/>
                <w:sz w:val="16"/>
                <w:szCs w:val="16"/>
                <w:lang w:val="es-ES_tradnl"/>
              </w:rPr>
              <w:t>para</w:t>
            </w:r>
            <w:r w:rsidR="007232A2">
              <w:rPr>
                <w:rFonts w:ascii="Arial" w:hAnsi="Arial" w:cs="Arial"/>
                <w:color w:val="000000"/>
                <w:sz w:val="16"/>
                <w:szCs w:val="16"/>
                <w:lang w:val="es-ES_tradnl"/>
              </w:rPr>
              <w:t xml:space="preserve"> </w:t>
            </w:r>
            <w:proofErr w:type="gramStart"/>
            <w:r w:rsidR="007232A2">
              <w:rPr>
                <w:rFonts w:ascii="Arial" w:hAnsi="Arial" w:cs="Arial"/>
                <w:color w:val="000000"/>
                <w:sz w:val="16"/>
                <w:szCs w:val="16"/>
                <w:lang w:val="es-ES_tradnl"/>
              </w:rPr>
              <w:t xml:space="preserve">el </w:t>
            </w:r>
            <w:r w:rsidRPr="007232A2">
              <w:rPr>
                <w:rFonts w:ascii="Arial" w:hAnsi="Arial" w:cs="Arial"/>
                <w:color w:val="000000"/>
                <w:sz w:val="16"/>
                <w:szCs w:val="16"/>
                <w:lang w:val="es-ES_tradnl"/>
              </w:rPr>
              <w:t xml:space="preserve"> procesamiento</w:t>
            </w:r>
            <w:proofErr w:type="gramEnd"/>
            <w:r w:rsidRPr="007232A2">
              <w:rPr>
                <w:rFonts w:ascii="Arial" w:hAnsi="Arial" w:cs="Arial"/>
                <w:color w:val="000000"/>
                <w:sz w:val="16"/>
                <w:szCs w:val="16"/>
                <w:lang w:val="es-ES_tradnl"/>
              </w:rPr>
              <w:t xml:space="preserve"> de causas represadas.</w:t>
            </w:r>
          </w:p>
        </w:tc>
      </w:tr>
    </w:tbl>
    <w:p w14:paraId="238536AE" w14:textId="11E5ED00" w:rsidR="00907F6D" w:rsidRDefault="00907F6D" w:rsidP="00907F6D">
      <w:pPr>
        <w:spacing w:line="480" w:lineRule="auto"/>
        <w:ind w:left="567"/>
        <w:jc w:val="both"/>
        <w:rPr>
          <w:rFonts w:ascii="Arial" w:hAnsi="Arial" w:cs="Arial"/>
          <w:b/>
          <w:lang w:val="es-ES"/>
        </w:rPr>
      </w:pPr>
    </w:p>
    <w:p w14:paraId="3CC1C62F" w14:textId="77777777" w:rsidR="00300481" w:rsidRDefault="00300481" w:rsidP="00907F6D">
      <w:pPr>
        <w:spacing w:line="480" w:lineRule="auto"/>
        <w:ind w:left="567"/>
        <w:jc w:val="both"/>
        <w:rPr>
          <w:rFonts w:ascii="Arial" w:hAnsi="Arial" w:cs="Arial"/>
          <w:b/>
          <w:lang w:val="es-ES"/>
        </w:rPr>
      </w:pPr>
    </w:p>
    <w:p w14:paraId="1B4E4733" w14:textId="165DB213" w:rsidR="00845B81" w:rsidRPr="00B22934" w:rsidRDefault="00726D53" w:rsidP="00B22934">
      <w:pPr>
        <w:numPr>
          <w:ilvl w:val="0"/>
          <w:numId w:val="1"/>
        </w:numPr>
        <w:tabs>
          <w:tab w:val="num" w:pos="2448"/>
        </w:tabs>
        <w:spacing w:line="480" w:lineRule="auto"/>
        <w:ind w:left="567" w:hanging="567"/>
        <w:jc w:val="both"/>
        <w:rPr>
          <w:rFonts w:ascii="Arial" w:hAnsi="Arial" w:cs="Arial"/>
          <w:b/>
          <w:lang w:val="es-ES"/>
        </w:rPr>
      </w:pPr>
      <w:r>
        <w:rPr>
          <w:rFonts w:ascii="Arial" w:hAnsi="Arial" w:cs="Arial"/>
          <w:b/>
          <w:lang w:val="es-ES"/>
        </w:rPr>
        <w:lastRenderedPageBreak/>
        <w:t>Cálculos</w:t>
      </w:r>
    </w:p>
    <w:p w14:paraId="01527032" w14:textId="5CAD01FE" w:rsidR="00B84211" w:rsidRPr="00A62D60" w:rsidRDefault="00B22934" w:rsidP="00A62D60">
      <w:pPr>
        <w:pStyle w:val="Paragraph"/>
        <w:numPr>
          <w:ilvl w:val="1"/>
          <w:numId w:val="1"/>
        </w:numPr>
        <w:rPr>
          <w:rFonts w:ascii="Arial" w:hAnsi="Arial" w:cs="Arial"/>
          <w:kern w:val="28"/>
          <w:sz w:val="22"/>
          <w:szCs w:val="22"/>
        </w:rPr>
      </w:pPr>
      <w:r>
        <w:rPr>
          <w:rFonts w:ascii="Arial" w:hAnsi="Arial" w:cs="Arial"/>
          <w:kern w:val="28"/>
          <w:sz w:val="22"/>
          <w:szCs w:val="22"/>
        </w:rPr>
        <w:t xml:space="preserve">Los </w:t>
      </w:r>
      <w:r w:rsidR="00A05775">
        <w:rPr>
          <w:rFonts w:ascii="Arial" w:hAnsi="Arial" w:cs="Arial"/>
          <w:kern w:val="28"/>
          <w:sz w:val="22"/>
          <w:szCs w:val="22"/>
        </w:rPr>
        <w:t xml:space="preserve">beneficios </w:t>
      </w:r>
      <w:r w:rsidR="004F66C0" w:rsidRPr="001112CC">
        <w:rPr>
          <w:rFonts w:ascii="Arial" w:hAnsi="Arial" w:cs="Arial"/>
          <w:kern w:val="28"/>
          <w:sz w:val="22"/>
          <w:szCs w:val="22"/>
        </w:rPr>
        <w:t>se calcula</w:t>
      </w:r>
      <w:r w:rsidR="00A05775">
        <w:rPr>
          <w:rFonts w:ascii="Arial" w:hAnsi="Arial" w:cs="Arial"/>
          <w:kern w:val="28"/>
          <w:sz w:val="22"/>
          <w:szCs w:val="22"/>
        </w:rPr>
        <w:t>n</w:t>
      </w:r>
      <w:r w:rsidR="004F66C0" w:rsidRPr="001112CC">
        <w:rPr>
          <w:rFonts w:ascii="Arial" w:hAnsi="Arial" w:cs="Arial"/>
          <w:kern w:val="28"/>
          <w:sz w:val="22"/>
          <w:szCs w:val="22"/>
        </w:rPr>
        <w:t xml:space="preserve"> </w:t>
      </w:r>
      <w:r w:rsidR="00AA170F">
        <w:rPr>
          <w:rFonts w:ascii="Arial" w:hAnsi="Arial" w:cs="Arial"/>
          <w:kern w:val="28"/>
          <w:sz w:val="22"/>
          <w:szCs w:val="22"/>
        </w:rPr>
        <w:t>a través de</w:t>
      </w:r>
      <w:r w:rsidR="004F66C0" w:rsidRPr="001112CC">
        <w:rPr>
          <w:rFonts w:ascii="Arial" w:hAnsi="Arial" w:cs="Arial"/>
          <w:kern w:val="28"/>
          <w:sz w:val="22"/>
          <w:szCs w:val="22"/>
        </w:rPr>
        <w:t xml:space="preserve"> </w:t>
      </w:r>
      <w:r w:rsidR="00AA170F">
        <w:rPr>
          <w:rFonts w:ascii="Arial" w:hAnsi="Arial" w:cs="Arial"/>
          <w:kern w:val="28"/>
          <w:sz w:val="22"/>
          <w:szCs w:val="22"/>
        </w:rPr>
        <w:t xml:space="preserve">las variables y supuestos determinados. </w:t>
      </w:r>
      <w:r w:rsidR="001F52BD" w:rsidRPr="001112CC">
        <w:rPr>
          <w:rFonts w:ascii="Arial" w:hAnsi="Arial" w:cs="Arial"/>
          <w:kern w:val="28"/>
          <w:sz w:val="22"/>
          <w:szCs w:val="22"/>
        </w:rPr>
        <w:t xml:space="preserve">Para estimar los beneficios totales se debe </w:t>
      </w:r>
      <w:r w:rsidR="004C1B7A" w:rsidRPr="001112CC">
        <w:rPr>
          <w:rFonts w:ascii="Arial" w:hAnsi="Arial" w:cs="Arial"/>
          <w:kern w:val="28"/>
          <w:sz w:val="22"/>
          <w:szCs w:val="22"/>
        </w:rPr>
        <w:t xml:space="preserve">tener en cuenta </w:t>
      </w:r>
      <w:r w:rsidR="00AA170F">
        <w:rPr>
          <w:rFonts w:ascii="Arial" w:hAnsi="Arial" w:cs="Arial"/>
          <w:kern w:val="28"/>
          <w:sz w:val="22"/>
          <w:szCs w:val="22"/>
        </w:rPr>
        <w:t>los</w:t>
      </w:r>
      <w:r w:rsidR="001F52BD" w:rsidRPr="001112CC">
        <w:rPr>
          <w:rFonts w:ascii="Arial" w:hAnsi="Arial" w:cs="Arial"/>
          <w:kern w:val="28"/>
          <w:sz w:val="22"/>
          <w:szCs w:val="22"/>
        </w:rPr>
        <w:t xml:space="preserve"> años durante los cuales se consideran los efectos,</w:t>
      </w:r>
      <w:r w:rsidR="00AA170F">
        <w:rPr>
          <w:rFonts w:ascii="Arial" w:hAnsi="Arial" w:cs="Arial"/>
          <w:kern w:val="28"/>
          <w:sz w:val="22"/>
          <w:szCs w:val="22"/>
        </w:rPr>
        <w:t xml:space="preserve"> con el fin de</w:t>
      </w:r>
      <w:r w:rsidR="001F52BD" w:rsidRPr="001112CC">
        <w:rPr>
          <w:rFonts w:ascii="Arial" w:hAnsi="Arial" w:cs="Arial"/>
          <w:kern w:val="28"/>
          <w:sz w:val="22"/>
          <w:szCs w:val="22"/>
        </w:rPr>
        <w:t xml:space="preserve"> obtener el valor actual,</w:t>
      </w:r>
      <w:r w:rsidR="00AA170F">
        <w:rPr>
          <w:rFonts w:ascii="Arial" w:hAnsi="Arial" w:cs="Arial"/>
          <w:kern w:val="28"/>
          <w:sz w:val="22"/>
          <w:szCs w:val="22"/>
        </w:rPr>
        <w:t xml:space="preserve"> traerlos a valor presente haciendo uso de la tasa de descuento avalada por el Banco, </w:t>
      </w:r>
      <w:r w:rsidR="00045FE4" w:rsidRPr="001112CC">
        <w:rPr>
          <w:rFonts w:ascii="Arial" w:hAnsi="Arial" w:cs="Arial"/>
          <w:kern w:val="28"/>
          <w:sz w:val="22"/>
          <w:szCs w:val="22"/>
        </w:rPr>
        <w:t>que</w:t>
      </w:r>
      <w:r w:rsidR="001F52BD" w:rsidRPr="001112CC">
        <w:rPr>
          <w:rFonts w:ascii="Arial" w:hAnsi="Arial" w:cs="Arial"/>
          <w:kern w:val="28"/>
          <w:sz w:val="22"/>
          <w:szCs w:val="22"/>
        </w:rPr>
        <w:t xml:space="preserve"> </w:t>
      </w:r>
      <w:r w:rsidR="00045FE4" w:rsidRPr="001112CC">
        <w:rPr>
          <w:rFonts w:ascii="Arial" w:hAnsi="Arial" w:cs="Arial"/>
          <w:kern w:val="28"/>
          <w:sz w:val="22"/>
          <w:szCs w:val="22"/>
        </w:rPr>
        <w:t xml:space="preserve">es </w:t>
      </w:r>
      <w:r w:rsidR="00AA170F">
        <w:rPr>
          <w:rFonts w:ascii="Arial" w:hAnsi="Arial" w:cs="Arial"/>
          <w:kern w:val="28"/>
          <w:sz w:val="22"/>
          <w:szCs w:val="22"/>
        </w:rPr>
        <w:t>del 12%. L</w:t>
      </w:r>
      <w:r w:rsidR="001F52BD" w:rsidRPr="001112CC">
        <w:rPr>
          <w:rFonts w:ascii="Arial" w:hAnsi="Arial" w:cs="Arial"/>
          <w:kern w:val="28"/>
          <w:sz w:val="22"/>
          <w:szCs w:val="22"/>
        </w:rPr>
        <w:t xml:space="preserve">o </w:t>
      </w:r>
      <w:r w:rsidR="00AA170F">
        <w:rPr>
          <w:rFonts w:ascii="Arial" w:hAnsi="Arial" w:cs="Arial"/>
          <w:kern w:val="28"/>
          <w:sz w:val="22"/>
          <w:szCs w:val="22"/>
        </w:rPr>
        <w:t>anterior,</w:t>
      </w:r>
      <w:r w:rsidR="001F52BD" w:rsidRPr="001112CC">
        <w:rPr>
          <w:rFonts w:ascii="Arial" w:hAnsi="Arial" w:cs="Arial"/>
          <w:kern w:val="28"/>
          <w:sz w:val="22"/>
          <w:szCs w:val="22"/>
        </w:rPr>
        <w:t xml:space="preserve"> nos lleva a que los beneficios totales se deberían calcular mediante la siguiente fórmula:</w:t>
      </w:r>
    </w:p>
    <w:p w14:paraId="3A4AA8F9" w14:textId="2F94522D" w:rsidR="00AA170F" w:rsidRPr="001112CC" w:rsidRDefault="00E94480" w:rsidP="007E6104">
      <w:pPr>
        <w:spacing w:line="480" w:lineRule="auto"/>
        <w:ind w:left="567" w:hanging="567"/>
        <w:jc w:val="both"/>
        <w:rPr>
          <w:rFonts w:ascii="Arial" w:hAnsi="Arial" w:cs="Arial"/>
          <w:lang w:val="es-ES"/>
        </w:rPr>
      </w:pPr>
      <m:oMathPara>
        <m:oMath>
          <m:sSub>
            <m:sSubPr>
              <m:ctrlPr>
                <w:rPr>
                  <w:rFonts w:ascii="Cambria Math" w:hAnsi="Cambria Math" w:cs="Arial"/>
                  <w:i/>
                  <w:lang w:val="es-ES"/>
                </w:rPr>
              </m:ctrlPr>
            </m:sSubPr>
            <m:e>
              <m:r>
                <w:rPr>
                  <w:rFonts w:ascii="Cambria Math" w:hAnsi="Cambria Math" w:cs="Arial"/>
                  <w:lang w:val="es-ES"/>
                </w:rPr>
                <m:t>B</m:t>
              </m:r>
            </m:e>
            <m:sub>
              <m:r>
                <w:rPr>
                  <w:rFonts w:ascii="Cambria Math" w:hAnsi="Cambria Math" w:cs="Arial"/>
                  <w:lang w:val="es-ES"/>
                </w:rPr>
                <m:t>tI</m:t>
              </m:r>
            </m:sub>
          </m:sSub>
          <m:r>
            <w:rPr>
              <w:rFonts w:ascii="Cambria Math" w:hAnsi="Cambria Math" w:cs="Arial"/>
              <w:lang w:val="es-ES"/>
            </w:rPr>
            <m:t>=</m:t>
          </m:r>
          <m:nary>
            <m:naryPr>
              <m:chr m:val="∑"/>
              <m:limLoc m:val="undOvr"/>
              <m:ctrlPr>
                <w:rPr>
                  <w:rFonts w:ascii="Cambria Math" w:hAnsi="Cambria Math" w:cs="Arial"/>
                  <w:i/>
                  <w:lang w:val="es-ES"/>
                </w:rPr>
              </m:ctrlPr>
            </m:naryPr>
            <m:sub>
              <m:r>
                <w:rPr>
                  <w:rFonts w:ascii="Cambria Math" w:hAnsi="Cambria Math" w:cs="Arial"/>
                  <w:lang w:val="es-ES"/>
                </w:rPr>
                <m:t>t=0</m:t>
              </m:r>
            </m:sub>
            <m:sup>
              <m:r>
                <w:rPr>
                  <w:rFonts w:ascii="Cambria Math" w:hAnsi="Cambria Math" w:cs="Arial"/>
                  <w:lang w:val="es-ES"/>
                </w:rPr>
                <m:t>10</m:t>
              </m:r>
            </m:sup>
            <m:e>
              <m:f>
                <m:fPr>
                  <m:ctrlPr>
                    <w:rPr>
                      <w:rFonts w:ascii="Cambria Math" w:hAnsi="Cambria Math" w:cs="Arial"/>
                      <w:i/>
                      <w:lang w:val="es-ES"/>
                    </w:rPr>
                  </m:ctrlPr>
                </m:fPr>
                <m:num>
                  <m:sSub>
                    <m:sSubPr>
                      <m:ctrlPr>
                        <w:rPr>
                          <w:rFonts w:ascii="Cambria Math" w:hAnsi="Cambria Math" w:cs="Arial"/>
                          <w:i/>
                          <w:lang w:val="es-ES"/>
                        </w:rPr>
                      </m:ctrlPr>
                    </m:sSubPr>
                    <m:e>
                      <m:r>
                        <w:rPr>
                          <w:rFonts w:ascii="Cambria Math" w:hAnsi="Cambria Math" w:cs="Arial"/>
                          <w:lang w:val="es-ES"/>
                        </w:rPr>
                        <m:t>B</m:t>
                      </m:r>
                    </m:e>
                    <m:sub>
                      <m:r>
                        <w:rPr>
                          <w:rFonts w:ascii="Cambria Math" w:hAnsi="Cambria Math" w:cs="Arial"/>
                          <w:lang w:val="es-ES"/>
                        </w:rPr>
                        <m:t>t</m:t>
                      </m:r>
                    </m:sub>
                  </m:sSub>
                </m:num>
                <m:den>
                  <m:sSup>
                    <m:sSupPr>
                      <m:ctrlPr>
                        <w:rPr>
                          <w:rFonts w:ascii="Cambria Math" w:hAnsi="Cambria Math" w:cs="Arial"/>
                          <w:i/>
                          <w:lang w:val="es-ES"/>
                        </w:rPr>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14:paraId="52A6CD1C" w14:textId="1092B9D0" w:rsidR="00B84211" w:rsidRPr="001112CC" w:rsidRDefault="00FD764A" w:rsidP="00860114">
      <w:pPr>
        <w:pStyle w:val="Paragraph"/>
        <w:numPr>
          <w:ilvl w:val="0"/>
          <w:numId w:val="0"/>
        </w:numPr>
        <w:ind w:left="562" w:hanging="562"/>
        <w:rPr>
          <w:rFonts w:ascii="Arial" w:hAnsi="Arial" w:cs="Arial"/>
          <w:kern w:val="28"/>
          <w:sz w:val="22"/>
          <w:szCs w:val="22"/>
        </w:rPr>
      </w:pPr>
      <w:r w:rsidRPr="001112CC">
        <w:rPr>
          <w:rFonts w:ascii="Arial" w:hAnsi="Arial" w:cs="Arial"/>
          <w:sz w:val="22"/>
          <w:szCs w:val="22"/>
        </w:rPr>
        <w:tab/>
      </w:r>
      <w:r w:rsidR="007B3237" w:rsidRPr="001112CC">
        <w:rPr>
          <w:rFonts w:ascii="Arial" w:hAnsi="Arial" w:cs="Arial"/>
          <w:sz w:val="22"/>
          <w:szCs w:val="22"/>
        </w:rPr>
        <w:t xml:space="preserve">donde </w:t>
      </w:r>
      <m:oMath>
        <m:r>
          <w:rPr>
            <w:rFonts w:ascii="Cambria Math" w:hAnsi="Cambria Math" w:cs="Arial"/>
            <w:sz w:val="22"/>
            <w:szCs w:val="22"/>
          </w:rPr>
          <m:t>I</m:t>
        </m:r>
      </m:oMath>
      <w:r w:rsidR="007B3237" w:rsidRPr="001112CC">
        <w:rPr>
          <w:rFonts w:ascii="Arial" w:hAnsi="Arial" w:cs="Arial"/>
          <w:i/>
          <w:sz w:val="22"/>
          <w:szCs w:val="22"/>
        </w:rPr>
        <w:t xml:space="preserve"> </w:t>
      </w:r>
      <w:r w:rsidR="00BC7E94" w:rsidRPr="001112CC">
        <w:rPr>
          <w:rFonts w:ascii="Arial" w:hAnsi="Arial" w:cs="Arial"/>
          <w:sz w:val="22"/>
          <w:szCs w:val="22"/>
        </w:rPr>
        <w:t>se</w:t>
      </w:r>
      <w:r w:rsidR="00AA0BF9" w:rsidRPr="001112CC">
        <w:rPr>
          <w:rFonts w:ascii="Arial" w:hAnsi="Arial" w:cs="Arial"/>
          <w:i/>
          <w:sz w:val="22"/>
          <w:szCs w:val="22"/>
        </w:rPr>
        <w:t xml:space="preserve"> </w:t>
      </w:r>
      <w:r w:rsidR="007B3237" w:rsidRPr="001112CC">
        <w:rPr>
          <w:rFonts w:ascii="Arial" w:hAnsi="Arial" w:cs="Arial"/>
          <w:sz w:val="22"/>
          <w:szCs w:val="22"/>
        </w:rPr>
        <w:t xml:space="preserve">refiere a que los beneficios generados, </w:t>
      </w:r>
      <m:oMath>
        <m:r>
          <w:rPr>
            <w:rFonts w:ascii="Cambria Math" w:hAnsi="Cambria Math" w:cs="Arial"/>
            <w:sz w:val="22"/>
            <w:szCs w:val="22"/>
          </w:rPr>
          <m:t>B</m:t>
        </m:r>
      </m:oMath>
      <w:r w:rsidR="007B3237" w:rsidRPr="001112CC">
        <w:rPr>
          <w:rFonts w:ascii="Arial" w:hAnsi="Arial" w:cs="Arial"/>
          <w:sz w:val="22"/>
          <w:szCs w:val="22"/>
        </w:rPr>
        <w:t xml:space="preserve"> denota</w:t>
      </w:r>
      <w:r w:rsidR="00DF5014" w:rsidRPr="001112CC">
        <w:rPr>
          <w:rFonts w:ascii="Arial" w:hAnsi="Arial" w:cs="Arial"/>
          <w:sz w:val="22"/>
          <w:szCs w:val="22"/>
        </w:rPr>
        <w:t xml:space="preserve"> los</w:t>
      </w:r>
      <w:r w:rsidR="007B3237" w:rsidRPr="001112CC">
        <w:rPr>
          <w:rFonts w:ascii="Arial" w:hAnsi="Arial" w:cs="Arial"/>
          <w:sz w:val="22"/>
          <w:szCs w:val="22"/>
        </w:rPr>
        <w:t xml:space="preserve"> beneficios </w:t>
      </w:r>
      <w:r w:rsidR="00020F94" w:rsidRPr="001112CC">
        <w:rPr>
          <w:rFonts w:ascii="Arial" w:hAnsi="Arial" w:cs="Arial"/>
          <w:sz w:val="22"/>
          <w:szCs w:val="22"/>
        </w:rPr>
        <w:t xml:space="preserve">y </w:t>
      </w:r>
      <m:oMath>
        <m:r>
          <w:rPr>
            <w:rFonts w:ascii="Cambria Math" w:hAnsi="Cambria Math" w:cs="Arial"/>
            <w:sz w:val="22"/>
            <w:szCs w:val="22"/>
          </w:rPr>
          <m:t>t</m:t>
        </m:r>
      </m:oMath>
      <w:r w:rsidR="007B3237" w:rsidRPr="001112CC">
        <w:rPr>
          <w:rFonts w:ascii="Arial" w:hAnsi="Arial" w:cs="Arial"/>
          <w:sz w:val="22"/>
          <w:szCs w:val="22"/>
        </w:rPr>
        <w:t xml:space="preserve"> indica el año corriente. </w:t>
      </w:r>
    </w:p>
    <w:p w14:paraId="641785AF" w14:textId="77777777" w:rsidR="00B84211" w:rsidRPr="001112CC" w:rsidRDefault="007B3237" w:rsidP="00860114">
      <w:pPr>
        <w:pStyle w:val="Paragraph"/>
        <w:numPr>
          <w:ilvl w:val="1"/>
          <w:numId w:val="1"/>
        </w:numPr>
        <w:ind w:left="562" w:hanging="562"/>
        <w:rPr>
          <w:rFonts w:ascii="Arial" w:hAnsi="Arial" w:cs="Arial"/>
          <w:sz w:val="22"/>
          <w:szCs w:val="22"/>
        </w:rPr>
      </w:pPr>
      <w:r w:rsidRPr="001112CC">
        <w:rPr>
          <w:rFonts w:ascii="Arial" w:hAnsi="Arial" w:cs="Arial"/>
          <w:sz w:val="22"/>
          <w:szCs w:val="22"/>
        </w:rPr>
        <w:t>Los costos de operación se calculan como el valor presente del flujo de gastos del proyecto. La fórmula utilizada es:</w:t>
      </w:r>
    </w:p>
    <w:p w14:paraId="7570800F" w14:textId="5FD28A5F" w:rsidR="00B84211" w:rsidRPr="001112CC" w:rsidRDefault="00E94480" w:rsidP="007E6104">
      <w:pPr>
        <w:spacing w:line="480" w:lineRule="auto"/>
        <w:ind w:left="567" w:hanging="567"/>
        <w:jc w:val="center"/>
        <w:rPr>
          <w:rFonts w:ascii="Arial" w:hAnsi="Arial" w:cs="Arial"/>
          <w:lang w:val="es-ES"/>
        </w:rPr>
      </w:pPr>
      <m:oMathPara>
        <m:oMath>
          <m:sSub>
            <m:sSubPr>
              <m:ctrlPr>
                <w:rPr>
                  <w:rFonts w:ascii="Cambria Math" w:hAnsi="Cambria Math" w:cs="Arial"/>
                  <w:i/>
                  <w:lang w:val="es-ES"/>
                </w:rPr>
              </m:ctrlPr>
            </m:sSubPr>
            <m:e>
              <m:r>
                <w:rPr>
                  <w:rFonts w:ascii="Cambria Math" w:hAnsi="Cambria Math" w:cs="Arial"/>
                  <w:lang w:val="es-ES"/>
                </w:rPr>
                <m:t>Co</m:t>
              </m:r>
            </m:e>
            <m:sub>
              <m:r>
                <w:rPr>
                  <w:rFonts w:ascii="Cambria Math" w:hAnsi="Cambria Math" w:cs="Arial"/>
                  <w:lang w:val="es-ES"/>
                </w:rPr>
                <m:t>i</m:t>
              </m:r>
            </m:sub>
          </m:sSub>
          <m:r>
            <w:rPr>
              <w:rFonts w:ascii="Cambria Math" w:hAnsi="Cambria Math" w:cs="Arial"/>
              <w:lang w:val="es-ES"/>
            </w:rPr>
            <m:t>=</m:t>
          </m:r>
          <m:nary>
            <m:naryPr>
              <m:chr m:val="∑"/>
              <m:limLoc m:val="undOvr"/>
              <m:ctrlPr>
                <w:rPr>
                  <w:rFonts w:ascii="Cambria Math" w:hAnsi="Cambria Math" w:cs="Arial"/>
                  <w:i/>
                  <w:lang w:val="es-ES"/>
                </w:rPr>
              </m:ctrlPr>
            </m:naryPr>
            <m:sub>
              <m:r>
                <w:rPr>
                  <w:rFonts w:ascii="Cambria Math" w:hAnsi="Cambria Math" w:cs="Arial"/>
                  <w:lang w:val="es-ES"/>
                </w:rPr>
                <m:t>t=0</m:t>
              </m:r>
            </m:sub>
            <m:sup>
              <m:r>
                <w:rPr>
                  <w:rFonts w:ascii="Cambria Math" w:hAnsi="Cambria Math" w:cs="Arial"/>
                  <w:lang w:val="es-ES"/>
                </w:rPr>
                <m:t>5</m:t>
              </m:r>
            </m:sup>
            <m:e>
              <m:f>
                <m:fPr>
                  <m:ctrlPr>
                    <w:rPr>
                      <w:rFonts w:ascii="Cambria Math" w:hAnsi="Cambria Math" w:cs="Arial"/>
                      <w:i/>
                      <w:lang w:val="es-ES"/>
                    </w:rPr>
                  </m:ctrlPr>
                </m:fPr>
                <m:num>
                  <m:sSub>
                    <m:sSubPr>
                      <m:ctrlPr>
                        <w:rPr>
                          <w:rFonts w:ascii="Cambria Math" w:hAnsi="Cambria Math" w:cs="Arial"/>
                          <w:i/>
                          <w:lang w:val="es-ES"/>
                        </w:rPr>
                      </m:ctrlPr>
                    </m:sSubPr>
                    <m:e>
                      <m:r>
                        <w:rPr>
                          <w:rFonts w:ascii="Cambria Math" w:hAnsi="Cambria Math" w:cs="Arial"/>
                          <w:lang w:val="es-ES"/>
                        </w:rPr>
                        <m:t>g</m:t>
                      </m:r>
                    </m:e>
                    <m:sub>
                      <m:r>
                        <w:rPr>
                          <w:rFonts w:ascii="Cambria Math" w:hAnsi="Cambria Math" w:cs="Arial"/>
                          <w:lang w:val="es-ES"/>
                        </w:rPr>
                        <m:t>t</m:t>
                      </m:r>
                    </m:sub>
                  </m:sSub>
                </m:num>
                <m:den>
                  <m:sSup>
                    <m:sSupPr>
                      <m:ctrlPr>
                        <w:rPr>
                          <w:rFonts w:ascii="Cambria Math" w:hAnsi="Cambria Math" w:cs="Arial"/>
                          <w:i/>
                          <w:lang w:val="es-ES"/>
                        </w:rPr>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14:paraId="75CA47D4" w14:textId="6FD2F6CC" w:rsidR="00D433EF" w:rsidRPr="00B22934" w:rsidRDefault="00FD764A" w:rsidP="002E7EAF">
      <w:pPr>
        <w:spacing w:before="120" w:after="120"/>
        <w:ind w:left="562" w:hanging="562"/>
        <w:jc w:val="both"/>
        <w:rPr>
          <w:rFonts w:ascii="Arial" w:hAnsi="Arial" w:cs="Arial"/>
          <w:kern w:val="28"/>
          <w:sz w:val="22"/>
          <w:szCs w:val="22"/>
          <w:lang w:val="es-ES"/>
        </w:rPr>
      </w:pPr>
      <w:r w:rsidRPr="00B22934">
        <w:rPr>
          <w:rFonts w:ascii="Arial" w:hAnsi="Arial" w:cs="Arial"/>
          <w:kern w:val="28"/>
          <w:sz w:val="22"/>
          <w:szCs w:val="22"/>
          <w:lang w:val="es-ES"/>
        </w:rPr>
        <w:tab/>
      </w:r>
      <w:r w:rsidR="007B3237" w:rsidRPr="00B22934">
        <w:rPr>
          <w:rFonts w:ascii="Arial" w:hAnsi="Arial" w:cs="Arial"/>
          <w:kern w:val="28"/>
          <w:sz w:val="22"/>
          <w:szCs w:val="22"/>
          <w:lang w:val="es-ES"/>
        </w:rPr>
        <w:t xml:space="preserve">donde g es el gasto anual para </w:t>
      </w:r>
      <w:r w:rsidR="00A05775" w:rsidRPr="00B22934">
        <w:rPr>
          <w:rFonts w:ascii="Arial" w:hAnsi="Arial" w:cs="Arial"/>
          <w:kern w:val="28"/>
          <w:sz w:val="22"/>
          <w:szCs w:val="22"/>
          <w:lang w:val="es-ES"/>
        </w:rPr>
        <w:t>del proyecto y</w:t>
      </w:r>
      <w:r w:rsidR="00870E9B" w:rsidRPr="00B22934">
        <w:rPr>
          <w:rFonts w:ascii="Arial" w:hAnsi="Arial" w:cs="Arial"/>
          <w:kern w:val="28"/>
          <w:sz w:val="22"/>
          <w:szCs w:val="22"/>
          <w:lang w:val="es-ES"/>
        </w:rPr>
        <w:t xml:space="preserve"> e</w:t>
      </w:r>
      <w:r w:rsidR="007B3237" w:rsidRPr="00B22934">
        <w:rPr>
          <w:rFonts w:ascii="Arial" w:hAnsi="Arial" w:cs="Arial"/>
          <w:kern w:val="28"/>
          <w:sz w:val="22"/>
          <w:szCs w:val="22"/>
          <w:lang w:val="es-ES"/>
        </w:rPr>
        <w:t xml:space="preserve">l costo </w:t>
      </w:r>
      <w:r w:rsidR="007C0A5D" w:rsidRPr="00B22934">
        <w:rPr>
          <w:rFonts w:ascii="Arial" w:hAnsi="Arial" w:cs="Arial"/>
          <w:kern w:val="28"/>
          <w:sz w:val="22"/>
          <w:szCs w:val="22"/>
          <w:lang w:val="es-ES"/>
        </w:rPr>
        <w:t>total</w:t>
      </w:r>
      <w:r w:rsidR="007B3237" w:rsidRPr="00B22934">
        <w:rPr>
          <w:rFonts w:ascii="Arial" w:hAnsi="Arial" w:cs="Arial"/>
          <w:kern w:val="28"/>
          <w:sz w:val="22"/>
          <w:szCs w:val="22"/>
          <w:lang w:val="es-ES"/>
        </w:rPr>
        <w:t xml:space="preserve"> es de</w:t>
      </w:r>
      <w:r w:rsidR="00870E9B" w:rsidRPr="00B22934">
        <w:rPr>
          <w:rFonts w:ascii="Arial" w:hAnsi="Arial" w:cs="Arial"/>
          <w:kern w:val="28"/>
          <w:sz w:val="22"/>
          <w:szCs w:val="22"/>
          <w:lang w:val="es-ES"/>
        </w:rPr>
        <w:t xml:space="preserve"> </w:t>
      </w:r>
      <w:r w:rsidR="00B22934" w:rsidRPr="00B22934">
        <w:rPr>
          <w:rFonts w:ascii="Arial" w:hAnsi="Arial" w:cs="Arial"/>
          <w:sz w:val="22"/>
          <w:szCs w:val="22"/>
          <w:lang w:val="es-ES"/>
        </w:rPr>
        <w:t>US$</w:t>
      </w:r>
      <w:r w:rsidR="00D15E9E" w:rsidRPr="00D15E9E">
        <w:rPr>
          <w:rFonts w:ascii="Arial" w:hAnsi="Arial" w:cs="Arial"/>
          <w:sz w:val="22"/>
          <w:szCs w:val="22"/>
          <w:lang w:val="es-ES"/>
        </w:rPr>
        <w:t>9.539.946,73</w:t>
      </w:r>
      <w:r w:rsidR="00D15E9E">
        <w:rPr>
          <w:rFonts w:ascii="Arial" w:hAnsi="Arial" w:cs="Arial"/>
          <w:sz w:val="22"/>
          <w:szCs w:val="22"/>
          <w:lang w:val="es-ES"/>
        </w:rPr>
        <w:t>.</w:t>
      </w:r>
    </w:p>
    <w:p w14:paraId="2FAEDDBA" w14:textId="77777777" w:rsidR="00B22934" w:rsidRDefault="00B22934" w:rsidP="005D21EB">
      <w:pPr>
        <w:pStyle w:val="TItuloAnexo"/>
        <w:numPr>
          <w:ilvl w:val="0"/>
          <w:numId w:val="0"/>
        </w:numPr>
        <w:spacing w:before="0" w:after="120" w:line="240" w:lineRule="auto"/>
        <w:jc w:val="both"/>
        <w:rPr>
          <w:rFonts w:ascii="Arial" w:hAnsi="Arial" w:cs="Arial"/>
          <w:b w:val="0"/>
          <w:sz w:val="22"/>
          <w:szCs w:val="22"/>
        </w:rPr>
      </w:pPr>
    </w:p>
    <w:p w14:paraId="0E7E44FB" w14:textId="2797B839" w:rsidR="00627885" w:rsidRDefault="00627885" w:rsidP="006B7311">
      <w:pPr>
        <w:numPr>
          <w:ilvl w:val="0"/>
          <w:numId w:val="1"/>
        </w:numPr>
        <w:tabs>
          <w:tab w:val="num" w:pos="2448"/>
        </w:tabs>
        <w:spacing w:line="480" w:lineRule="auto"/>
        <w:ind w:left="567" w:hanging="567"/>
        <w:jc w:val="both"/>
        <w:rPr>
          <w:rFonts w:ascii="Arial" w:hAnsi="Arial" w:cs="Arial"/>
          <w:b/>
          <w:lang w:val="es-ES"/>
        </w:rPr>
      </w:pPr>
      <w:r>
        <w:rPr>
          <w:rFonts w:ascii="Arial" w:hAnsi="Arial" w:cs="Arial"/>
          <w:b/>
          <w:lang w:val="es-ES"/>
        </w:rPr>
        <w:t>Análisis de sensibilidad</w:t>
      </w:r>
    </w:p>
    <w:p w14:paraId="3D66569E" w14:textId="017361AD" w:rsidR="00EE389C" w:rsidRDefault="00EE389C" w:rsidP="00EE389C">
      <w:pPr>
        <w:pStyle w:val="Paragraph"/>
        <w:numPr>
          <w:ilvl w:val="1"/>
          <w:numId w:val="1"/>
        </w:numPr>
        <w:ind w:left="562" w:hanging="562"/>
        <w:rPr>
          <w:rFonts w:ascii="Arial" w:hAnsi="Arial" w:cs="Arial"/>
          <w:sz w:val="22"/>
          <w:szCs w:val="22"/>
        </w:rPr>
      </w:pPr>
      <w:r>
        <w:rPr>
          <w:rFonts w:ascii="Arial" w:hAnsi="Arial" w:cs="Arial"/>
          <w:sz w:val="22"/>
          <w:szCs w:val="22"/>
        </w:rPr>
        <w:t xml:space="preserve">El análisis de sensibilidad permite medir el impacto del Programa bajo distintos escenarios, </w:t>
      </w:r>
      <w:r w:rsidR="0050169E">
        <w:rPr>
          <w:rFonts w:ascii="Arial" w:hAnsi="Arial" w:cs="Arial"/>
          <w:sz w:val="22"/>
          <w:szCs w:val="22"/>
        </w:rPr>
        <w:t xml:space="preserve">al tomar en cuenta posibles variaciones en los beneficios considerados. De esta manera, el análisis de sensibilidad considera </w:t>
      </w:r>
      <w:r w:rsidR="000938B3">
        <w:rPr>
          <w:rFonts w:ascii="Arial" w:hAnsi="Arial" w:cs="Arial"/>
          <w:sz w:val="22"/>
          <w:szCs w:val="22"/>
        </w:rPr>
        <w:t>3</w:t>
      </w:r>
      <w:r w:rsidR="0050169E">
        <w:rPr>
          <w:rFonts w:ascii="Arial" w:hAnsi="Arial" w:cs="Arial"/>
          <w:sz w:val="22"/>
          <w:szCs w:val="22"/>
        </w:rPr>
        <w:t xml:space="preserve"> escenario</w:t>
      </w:r>
      <w:r w:rsidR="000938B3">
        <w:rPr>
          <w:rFonts w:ascii="Arial" w:hAnsi="Arial" w:cs="Arial"/>
          <w:sz w:val="22"/>
          <w:szCs w:val="22"/>
        </w:rPr>
        <w:t xml:space="preserve">s: el escenario </w:t>
      </w:r>
      <w:r w:rsidR="0050169E">
        <w:rPr>
          <w:rFonts w:ascii="Arial" w:hAnsi="Arial" w:cs="Arial"/>
          <w:sz w:val="22"/>
          <w:szCs w:val="22"/>
        </w:rPr>
        <w:t>base</w:t>
      </w:r>
      <w:r w:rsidR="000938B3">
        <w:rPr>
          <w:rFonts w:ascii="Arial" w:hAnsi="Arial" w:cs="Arial"/>
          <w:sz w:val="22"/>
          <w:szCs w:val="22"/>
        </w:rPr>
        <w:t>, un escenario</w:t>
      </w:r>
      <w:r w:rsidR="0050169E">
        <w:rPr>
          <w:rFonts w:ascii="Arial" w:hAnsi="Arial" w:cs="Arial"/>
          <w:sz w:val="22"/>
          <w:szCs w:val="22"/>
        </w:rPr>
        <w:t xml:space="preserve"> optimista </w:t>
      </w:r>
      <w:r w:rsidR="000938B3">
        <w:rPr>
          <w:rFonts w:ascii="Arial" w:hAnsi="Arial" w:cs="Arial"/>
          <w:sz w:val="22"/>
          <w:szCs w:val="22"/>
        </w:rPr>
        <w:t>y</w:t>
      </w:r>
      <w:r w:rsidR="0050169E">
        <w:rPr>
          <w:rFonts w:ascii="Arial" w:hAnsi="Arial" w:cs="Arial"/>
          <w:sz w:val="22"/>
          <w:szCs w:val="22"/>
        </w:rPr>
        <w:t xml:space="preserve"> un escenario pesimista</w:t>
      </w:r>
      <w:r w:rsidR="000938B3">
        <w:rPr>
          <w:rFonts w:ascii="Arial" w:hAnsi="Arial" w:cs="Arial"/>
          <w:sz w:val="22"/>
          <w:szCs w:val="22"/>
        </w:rPr>
        <w:t xml:space="preserve"> (más conservador</w:t>
      </w:r>
      <w:r w:rsidR="002E326B">
        <w:rPr>
          <w:rFonts w:ascii="Arial" w:hAnsi="Arial" w:cs="Arial"/>
          <w:sz w:val="22"/>
          <w:szCs w:val="22"/>
        </w:rPr>
        <w:t>)</w:t>
      </w:r>
      <w:r w:rsidR="0050169E">
        <w:rPr>
          <w:rFonts w:ascii="Arial" w:hAnsi="Arial" w:cs="Arial"/>
          <w:sz w:val="22"/>
          <w:szCs w:val="22"/>
        </w:rPr>
        <w:t>.</w:t>
      </w:r>
    </w:p>
    <w:p w14:paraId="02831B48" w14:textId="7FDDCBEC" w:rsidR="0043114B" w:rsidRDefault="000938B3" w:rsidP="00EE389C">
      <w:pPr>
        <w:pStyle w:val="Paragraph"/>
        <w:numPr>
          <w:ilvl w:val="1"/>
          <w:numId w:val="1"/>
        </w:numPr>
        <w:ind w:left="562" w:hanging="562"/>
        <w:rPr>
          <w:rFonts w:ascii="Arial" w:hAnsi="Arial" w:cs="Arial"/>
          <w:sz w:val="22"/>
          <w:szCs w:val="22"/>
        </w:rPr>
      </w:pPr>
      <w:r>
        <w:rPr>
          <w:rFonts w:ascii="Arial" w:hAnsi="Arial" w:cs="Arial"/>
          <w:sz w:val="22"/>
          <w:szCs w:val="22"/>
        </w:rPr>
        <w:t>Para el caso del</w:t>
      </w:r>
      <w:r w:rsidR="0043114B">
        <w:rPr>
          <w:rFonts w:ascii="Arial" w:hAnsi="Arial" w:cs="Arial"/>
          <w:sz w:val="22"/>
          <w:szCs w:val="22"/>
        </w:rPr>
        <w:t xml:space="preserve"> escenario</w:t>
      </w:r>
      <w:r>
        <w:rPr>
          <w:rFonts w:ascii="Arial" w:hAnsi="Arial" w:cs="Arial"/>
          <w:sz w:val="22"/>
          <w:szCs w:val="22"/>
        </w:rPr>
        <w:t xml:space="preserve"> </w:t>
      </w:r>
      <w:r w:rsidR="0043114B">
        <w:rPr>
          <w:rFonts w:ascii="Arial" w:hAnsi="Arial" w:cs="Arial"/>
          <w:sz w:val="22"/>
          <w:szCs w:val="22"/>
        </w:rPr>
        <w:t>pesimista</w:t>
      </w:r>
      <w:r>
        <w:rPr>
          <w:rFonts w:ascii="Arial" w:hAnsi="Arial" w:cs="Arial"/>
          <w:sz w:val="22"/>
          <w:szCs w:val="22"/>
        </w:rPr>
        <w:t xml:space="preserve"> </w:t>
      </w:r>
      <w:r w:rsidR="00EE389C">
        <w:rPr>
          <w:rFonts w:ascii="Arial" w:hAnsi="Arial" w:cs="Arial"/>
          <w:sz w:val="22"/>
          <w:szCs w:val="22"/>
        </w:rPr>
        <w:t xml:space="preserve">se espera que las mejoras en </w:t>
      </w:r>
      <w:r w:rsidR="00300481">
        <w:rPr>
          <w:rFonts w:ascii="Arial" w:hAnsi="Arial" w:cs="Arial"/>
          <w:sz w:val="22"/>
          <w:szCs w:val="22"/>
        </w:rPr>
        <w:t xml:space="preserve">eficiencia </w:t>
      </w:r>
      <w:r w:rsidR="00EE389C">
        <w:rPr>
          <w:rFonts w:ascii="Arial" w:hAnsi="Arial" w:cs="Arial"/>
          <w:sz w:val="22"/>
          <w:szCs w:val="22"/>
        </w:rPr>
        <w:t xml:space="preserve">sean menores al escenario base en </w:t>
      </w:r>
      <w:r w:rsidR="006A3464">
        <w:rPr>
          <w:rFonts w:ascii="Arial" w:hAnsi="Arial" w:cs="Arial"/>
          <w:sz w:val="22"/>
          <w:szCs w:val="22"/>
        </w:rPr>
        <w:t>2</w:t>
      </w:r>
      <w:r w:rsidR="00EE389C">
        <w:rPr>
          <w:rFonts w:ascii="Arial" w:hAnsi="Arial" w:cs="Arial"/>
          <w:sz w:val="22"/>
          <w:szCs w:val="22"/>
        </w:rPr>
        <w:t xml:space="preserve"> puntos porcentuales</w:t>
      </w:r>
      <w:r w:rsidR="006D2D32">
        <w:rPr>
          <w:rFonts w:ascii="Arial" w:hAnsi="Arial" w:cs="Arial"/>
          <w:sz w:val="22"/>
          <w:szCs w:val="22"/>
        </w:rPr>
        <w:t xml:space="preserve"> (ver Tabla No.</w:t>
      </w:r>
      <w:r w:rsidR="00E743E0">
        <w:rPr>
          <w:rFonts w:ascii="Arial" w:hAnsi="Arial" w:cs="Arial"/>
          <w:sz w:val="22"/>
          <w:szCs w:val="22"/>
        </w:rPr>
        <w:t xml:space="preserve"> 2</w:t>
      </w:r>
      <w:r w:rsidR="006D2D32">
        <w:rPr>
          <w:rFonts w:ascii="Arial" w:hAnsi="Arial" w:cs="Arial"/>
          <w:sz w:val="22"/>
          <w:szCs w:val="22"/>
        </w:rPr>
        <w:t>)</w:t>
      </w:r>
      <w:r w:rsidR="00EE389C">
        <w:rPr>
          <w:rFonts w:ascii="Arial" w:hAnsi="Arial" w:cs="Arial"/>
          <w:sz w:val="22"/>
          <w:szCs w:val="22"/>
        </w:rPr>
        <w:t xml:space="preserve">. </w:t>
      </w:r>
    </w:p>
    <w:p w14:paraId="633E0429" w14:textId="76469A6C" w:rsidR="002E326B" w:rsidRPr="000544C3" w:rsidRDefault="006D2D32" w:rsidP="000544C3">
      <w:pPr>
        <w:pStyle w:val="Paragraph"/>
        <w:numPr>
          <w:ilvl w:val="1"/>
          <w:numId w:val="1"/>
        </w:numPr>
        <w:ind w:left="562" w:hanging="562"/>
        <w:rPr>
          <w:rFonts w:ascii="Arial" w:hAnsi="Arial" w:cs="Arial"/>
          <w:sz w:val="22"/>
          <w:szCs w:val="22"/>
        </w:rPr>
      </w:pPr>
      <w:r>
        <w:rPr>
          <w:rFonts w:ascii="Arial" w:hAnsi="Arial" w:cs="Arial"/>
          <w:sz w:val="22"/>
          <w:szCs w:val="22"/>
        </w:rPr>
        <w:t xml:space="preserve">Para el caso del escenario optimista se espera que las mejoras en </w:t>
      </w:r>
      <w:r w:rsidR="00300481">
        <w:rPr>
          <w:rFonts w:ascii="Arial" w:hAnsi="Arial" w:cs="Arial"/>
          <w:sz w:val="22"/>
          <w:szCs w:val="22"/>
        </w:rPr>
        <w:t xml:space="preserve">eficiencia </w:t>
      </w:r>
      <w:r>
        <w:rPr>
          <w:rFonts w:ascii="Arial" w:hAnsi="Arial" w:cs="Arial"/>
          <w:sz w:val="22"/>
          <w:szCs w:val="22"/>
        </w:rPr>
        <w:t xml:space="preserve">sean mayores al escenario base en </w:t>
      </w:r>
      <w:r w:rsidR="006A3464">
        <w:rPr>
          <w:rFonts w:ascii="Arial" w:hAnsi="Arial" w:cs="Arial"/>
          <w:sz w:val="22"/>
          <w:szCs w:val="22"/>
        </w:rPr>
        <w:t>5</w:t>
      </w:r>
      <w:r>
        <w:rPr>
          <w:rFonts w:ascii="Arial" w:hAnsi="Arial" w:cs="Arial"/>
          <w:sz w:val="22"/>
          <w:szCs w:val="22"/>
        </w:rPr>
        <w:t xml:space="preserve"> puntos porcentuales (ver Tabla No.</w:t>
      </w:r>
      <w:r w:rsidR="00E743E0">
        <w:rPr>
          <w:rFonts w:ascii="Arial" w:hAnsi="Arial" w:cs="Arial"/>
          <w:sz w:val="22"/>
          <w:szCs w:val="22"/>
        </w:rPr>
        <w:t xml:space="preserve"> 3</w:t>
      </w:r>
      <w:r>
        <w:rPr>
          <w:rFonts w:ascii="Arial" w:hAnsi="Arial" w:cs="Arial"/>
          <w:sz w:val="22"/>
          <w:szCs w:val="22"/>
        </w:rPr>
        <w:t xml:space="preserve">). </w:t>
      </w:r>
    </w:p>
    <w:p w14:paraId="75E170CF" w14:textId="77777777" w:rsidR="002E326B" w:rsidRDefault="002E326B" w:rsidP="00300481">
      <w:pPr>
        <w:pStyle w:val="Paragraph"/>
        <w:numPr>
          <w:ilvl w:val="0"/>
          <w:numId w:val="0"/>
        </w:numPr>
        <w:spacing w:before="0" w:after="0"/>
        <w:rPr>
          <w:rFonts w:ascii="Arial" w:hAnsi="Arial" w:cs="Arial"/>
          <w:b/>
          <w:bCs/>
          <w:kern w:val="28"/>
          <w:sz w:val="20"/>
        </w:rPr>
      </w:pPr>
    </w:p>
    <w:p w14:paraId="0EFF33F6" w14:textId="77777777" w:rsidR="002E326B" w:rsidRDefault="002E326B" w:rsidP="00831708">
      <w:pPr>
        <w:pStyle w:val="Paragraph"/>
        <w:numPr>
          <w:ilvl w:val="0"/>
          <w:numId w:val="0"/>
        </w:numPr>
        <w:spacing w:before="0" w:after="0"/>
        <w:ind w:left="360"/>
        <w:rPr>
          <w:rFonts w:ascii="Arial" w:hAnsi="Arial" w:cs="Arial"/>
          <w:b/>
          <w:bCs/>
          <w:kern w:val="28"/>
          <w:sz w:val="20"/>
        </w:rPr>
      </w:pPr>
    </w:p>
    <w:p w14:paraId="0618238C" w14:textId="08C0637D" w:rsidR="00A67CDD" w:rsidRDefault="00831708" w:rsidP="00E94480">
      <w:pPr>
        <w:pStyle w:val="Paragraph"/>
        <w:numPr>
          <w:ilvl w:val="0"/>
          <w:numId w:val="0"/>
        </w:numPr>
        <w:spacing w:before="0" w:after="0"/>
        <w:ind w:left="360"/>
        <w:jc w:val="center"/>
        <w:rPr>
          <w:rFonts w:ascii="Arial" w:hAnsi="Arial" w:cs="Arial"/>
          <w:b/>
          <w:bCs/>
          <w:kern w:val="28"/>
          <w:sz w:val="20"/>
        </w:rPr>
      </w:pPr>
      <w:r w:rsidRPr="00097476">
        <w:rPr>
          <w:rFonts w:ascii="Arial" w:hAnsi="Arial" w:cs="Arial"/>
          <w:b/>
          <w:bCs/>
          <w:kern w:val="28"/>
          <w:sz w:val="20"/>
        </w:rPr>
        <w:t xml:space="preserve">Tabla </w:t>
      </w:r>
      <w:r w:rsidR="00E743E0">
        <w:rPr>
          <w:rFonts w:ascii="Arial" w:hAnsi="Arial" w:cs="Arial"/>
          <w:b/>
          <w:bCs/>
          <w:kern w:val="28"/>
          <w:sz w:val="20"/>
        </w:rPr>
        <w:t>2</w:t>
      </w:r>
      <w:r w:rsidRPr="00097476">
        <w:rPr>
          <w:rFonts w:ascii="Arial" w:hAnsi="Arial" w:cs="Arial"/>
          <w:b/>
          <w:bCs/>
          <w:kern w:val="28"/>
          <w:sz w:val="20"/>
        </w:rPr>
        <w:t xml:space="preserve">. Cálculo de beneficios por la mejora en la </w:t>
      </w:r>
      <w:r w:rsidR="00B55B05">
        <w:rPr>
          <w:rFonts w:ascii="Arial" w:hAnsi="Arial" w:cs="Arial"/>
          <w:b/>
          <w:bCs/>
          <w:kern w:val="28"/>
          <w:sz w:val="20"/>
        </w:rPr>
        <w:t>eficiencia</w:t>
      </w:r>
      <w:r w:rsidRPr="00097476">
        <w:rPr>
          <w:rFonts w:ascii="Arial" w:hAnsi="Arial" w:cs="Arial"/>
          <w:b/>
          <w:bCs/>
          <w:kern w:val="28"/>
          <w:sz w:val="20"/>
        </w:rPr>
        <w:t xml:space="preserve"> de la CC</w:t>
      </w:r>
      <w:r>
        <w:rPr>
          <w:rFonts w:ascii="Arial" w:hAnsi="Arial" w:cs="Arial"/>
          <w:b/>
          <w:bCs/>
          <w:kern w:val="28"/>
          <w:sz w:val="20"/>
        </w:rPr>
        <w:t>E, escenario pesimista</w:t>
      </w:r>
    </w:p>
    <w:tbl>
      <w:tblPr>
        <w:tblW w:w="0" w:type="auto"/>
        <w:jc w:val="center"/>
        <w:tblLayout w:type="fixed"/>
        <w:tblLook w:val="04A0" w:firstRow="1" w:lastRow="0" w:firstColumn="1" w:lastColumn="0" w:noHBand="0" w:noVBand="1"/>
      </w:tblPr>
      <w:tblGrid>
        <w:gridCol w:w="2263"/>
        <w:gridCol w:w="1276"/>
        <w:gridCol w:w="1276"/>
        <w:gridCol w:w="1276"/>
        <w:gridCol w:w="1134"/>
        <w:gridCol w:w="1072"/>
      </w:tblGrid>
      <w:tr w:rsidR="00BF1617" w:rsidRPr="00BF1617" w14:paraId="08B83BCC" w14:textId="77777777" w:rsidTr="00CE0414">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A34BB4"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BENEFICIOS</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379C2603"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1</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7C6B1109"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2</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32797F34"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3</w:t>
            </w:r>
          </w:p>
        </w:tc>
        <w:tc>
          <w:tcPr>
            <w:tcW w:w="1134" w:type="dxa"/>
            <w:tcBorders>
              <w:top w:val="single" w:sz="4" w:space="0" w:color="auto"/>
              <w:left w:val="nil"/>
              <w:bottom w:val="single" w:sz="4" w:space="0" w:color="auto"/>
              <w:right w:val="single" w:sz="4" w:space="0" w:color="auto"/>
            </w:tcBorders>
            <w:shd w:val="clear" w:color="000000" w:fill="D9E1F2"/>
            <w:noWrap/>
            <w:vAlign w:val="center"/>
            <w:hideMark/>
          </w:tcPr>
          <w:p w14:paraId="7A11CE52"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4</w:t>
            </w:r>
          </w:p>
        </w:tc>
        <w:tc>
          <w:tcPr>
            <w:tcW w:w="1072" w:type="dxa"/>
            <w:tcBorders>
              <w:top w:val="single" w:sz="4" w:space="0" w:color="auto"/>
              <w:left w:val="nil"/>
              <w:bottom w:val="single" w:sz="4" w:space="0" w:color="auto"/>
              <w:right w:val="single" w:sz="4" w:space="0" w:color="auto"/>
            </w:tcBorders>
            <w:shd w:val="clear" w:color="000000" w:fill="D9E1F2"/>
            <w:noWrap/>
            <w:vAlign w:val="center"/>
            <w:hideMark/>
          </w:tcPr>
          <w:p w14:paraId="1825173A"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5</w:t>
            </w:r>
          </w:p>
        </w:tc>
      </w:tr>
      <w:tr w:rsidR="00B55B05" w:rsidRPr="00BF1617" w14:paraId="35FCA9FB" w14:textId="77777777" w:rsidTr="001D0326">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EDAA78D" w14:textId="572A31CB" w:rsidR="00B55B05" w:rsidRPr="00BF1617" w:rsidRDefault="00B55B05" w:rsidP="00B55B05">
            <w:pPr>
              <w:rPr>
                <w:rFonts w:ascii="Arial" w:hAnsi="Arial" w:cs="Arial"/>
                <w:color w:val="000000"/>
                <w:sz w:val="12"/>
                <w:szCs w:val="12"/>
                <w:lang w:val="es-ES"/>
              </w:rPr>
            </w:pPr>
            <w:r w:rsidRPr="00BF1617">
              <w:rPr>
                <w:rFonts w:ascii="Arial" w:hAnsi="Arial" w:cs="Arial"/>
                <w:color w:val="000000"/>
                <w:sz w:val="12"/>
                <w:szCs w:val="12"/>
                <w:lang w:val="es-ES"/>
              </w:rPr>
              <w:t xml:space="preserve"> </w:t>
            </w:r>
            <w:r>
              <w:rPr>
                <w:rFonts w:ascii="Arial" w:hAnsi="Arial" w:cs="Arial"/>
                <w:color w:val="000000"/>
                <w:sz w:val="12"/>
                <w:szCs w:val="12"/>
                <w:lang w:val="es-ES"/>
              </w:rPr>
              <w:t>Eficiencia en resolución de casos por juez</w:t>
            </w:r>
          </w:p>
        </w:tc>
        <w:tc>
          <w:tcPr>
            <w:tcW w:w="1276" w:type="dxa"/>
            <w:tcBorders>
              <w:top w:val="nil"/>
              <w:left w:val="nil"/>
              <w:bottom w:val="single" w:sz="4" w:space="0" w:color="auto"/>
              <w:right w:val="single" w:sz="4" w:space="0" w:color="auto"/>
            </w:tcBorders>
            <w:shd w:val="clear" w:color="auto" w:fill="auto"/>
            <w:noWrap/>
            <w:vAlign w:val="center"/>
            <w:hideMark/>
          </w:tcPr>
          <w:p w14:paraId="455A86AB" w14:textId="7DB2483A" w:rsidR="00B55B05" w:rsidRPr="002E326B" w:rsidRDefault="00B55B05" w:rsidP="001D0326">
            <w:pPr>
              <w:jc w:val="center"/>
              <w:rPr>
                <w:rFonts w:ascii="Arial" w:hAnsi="Arial" w:cs="Arial"/>
                <w:color w:val="000000"/>
                <w:sz w:val="12"/>
                <w:szCs w:val="12"/>
              </w:rPr>
            </w:pPr>
            <w:r w:rsidRPr="002E326B">
              <w:rPr>
                <w:rFonts w:ascii="Arial" w:hAnsi="Arial" w:cs="Arial"/>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ED1BAC" w14:textId="33CE33D4" w:rsidR="00B55B05" w:rsidRPr="002E326B" w:rsidRDefault="00B55B05" w:rsidP="001D0326">
            <w:pPr>
              <w:jc w:val="center"/>
              <w:rPr>
                <w:rFonts w:ascii="Arial" w:hAnsi="Arial" w:cs="Arial"/>
                <w:color w:val="000000"/>
                <w:sz w:val="12"/>
                <w:szCs w:val="12"/>
              </w:rPr>
            </w:pPr>
            <w:r w:rsidRPr="002E326B">
              <w:rPr>
                <w:rFonts w:ascii="Arial" w:hAnsi="Arial" w:cs="Arial"/>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14:paraId="6F4B6F3F" w14:textId="3D47CEB6" w:rsidR="00B55B05" w:rsidRPr="002E326B" w:rsidRDefault="00B55B05" w:rsidP="001D0326">
            <w:pPr>
              <w:jc w:val="center"/>
              <w:rPr>
                <w:rFonts w:ascii="Arial" w:hAnsi="Arial" w:cs="Arial"/>
                <w:color w:val="000000"/>
                <w:sz w:val="12"/>
                <w:szCs w:val="12"/>
              </w:rPr>
            </w:pPr>
            <w:r w:rsidRPr="002E326B">
              <w:rPr>
                <w:rFonts w:ascii="Arial" w:hAnsi="Arial" w:cs="Arial"/>
                <w:color w:val="000000"/>
                <w:sz w:val="12"/>
                <w:szCs w:val="12"/>
              </w:rPr>
              <w:t>3%</w:t>
            </w:r>
          </w:p>
        </w:tc>
        <w:tc>
          <w:tcPr>
            <w:tcW w:w="1134" w:type="dxa"/>
            <w:tcBorders>
              <w:top w:val="nil"/>
              <w:left w:val="nil"/>
              <w:bottom w:val="single" w:sz="4" w:space="0" w:color="auto"/>
              <w:right w:val="single" w:sz="4" w:space="0" w:color="auto"/>
            </w:tcBorders>
            <w:shd w:val="clear" w:color="auto" w:fill="auto"/>
            <w:noWrap/>
            <w:vAlign w:val="center"/>
            <w:hideMark/>
          </w:tcPr>
          <w:p w14:paraId="3BF7B4F4" w14:textId="12DB3FBD" w:rsidR="00B55B05" w:rsidRPr="002E326B" w:rsidRDefault="006A3464" w:rsidP="001D0326">
            <w:pPr>
              <w:jc w:val="center"/>
              <w:rPr>
                <w:rFonts w:ascii="Arial" w:hAnsi="Arial" w:cs="Arial"/>
                <w:color w:val="000000"/>
                <w:sz w:val="12"/>
                <w:szCs w:val="12"/>
              </w:rPr>
            </w:pPr>
            <w:r>
              <w:rPr>
                <w:rFonts w:ascii="Arial" w:hAnsi="Arial" w:cs="Arial"/>
                <w:color w:val="000000"/>
                <w:sz w:val="12"/>
                <w:szCs w:val="12"/>
              </w:rPr>
              <w:t>7</w:t>
            </w:r>
            <w:r w:rsidR="00B55B05" w:rsidRPr="002E326B">
              <w:rPr>
                <w:rFonts w:ascii="Arial" w:hAnsi="Arial" w:cs="Arial"/>
                <w:color w:val="000000"/>
                <w:sz w:val="12"/>
                <w:szCs w:val="12"/>
              </w:rPr>
              <w:t>%</w:t>
            </w:r>
          </w:p>
        </w:tc>
        <w:tc>
          <w:tcPr>
            <w:tcW w:w="1072" w:type="dxa"/>
            <w:tcBorders>
              <w:top w:val="nil"/>
              <w:left w:val="nil"/>
              <w:bottom w:val="single" w:sz="4" w:space="0" w:color="auto"/>
              <w:right w:val="single" w:sz="4" w:space="0" w:color="auto"/>
            </w:tcBorders>
            <w:shd w:val="clear" w:color="auto" w:fill="auto"/>
            <w:noWrap/>
            <w:vAlign w:val="center"/>
            <w:hideMark/>
          </w:tcPr>
          <w:p w14:paraId="28E5D23A" w14:textId="522857EE" w:rsidR="00B55B05" w:rsidRPr="002E326B" w:rsidRDefault="006A3464" w:rsidP="001D0326">
            <w:pPr>
              <w:jc w:val="center"/>
              <w:rPr>
                <w:rFonts w:ascii="Arial" w:hAnsi="Arial" w:cs="Arial"/>
                <w:color w:val="000000"/>
                <w:sz w:val="12"/>
                <w:szCs w:val="12"/>
              </w:rPr>
            </w:pPr>
            <w:r>
              <w:rPr>
                <w:rFonts w:ascii="Arial" w:hAnsi="Arial" w:cs="Arial"/>
                <w:color w:val="000000"/>
                <w:sz w:val="12"/>
                <w:szCs w:val="12"/>
              </w:rPr>
              <w:t>10</w:t>
            </w:r>
            <w:r w:rsidR="00B55B05" w:rsidRPr="002E326B">
              <w:rPr>
                <w:rFonts w:ascii="Arial" w:hAnsi="Arial" w:cs="Arial"/>
                <w:color w:val="000000"/>
                <w:sz w:val="12"/>
                <w:szCs w:val="12"/>
              </w:rPr>
              <w:t>%</w:t>
            </w:r>
          </w:p>
        </w:tc>
      </w:tr>
      <w:tr w:rsidR="006A3464" w:rsidRPr="00BF1617" w14:paraId="2CD74F18" w14:textId="77777777" w:rsidTr="001D0326">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E02047A" w14:textId="0AEB3BBB" w:rsidR="006A3464" w:rsidRPr="00BF1617" w:rsidRDefault="006A3464" w:rsidP="006A3464">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p>
        </w:tc>
        <w:tc>
          <w:tcPr>
            <w:tcW w:w="1276" w:type="dxa"/>
            <w:tcBorders>
              <w:top w:val="nil"/>
              <w:left w:val="nil"/>
              <w:bottom w:val="single" w:sz="4" w:space="0" w:color="auto"/>
              <w:right w:val="single" w:sz="4" w:space="0" w:color="auto"/>
            </w:tcBorders>
            <w:shd w:val="clear" w:color="auto" w:fill="auto"/>
            <w:noWrap/>
            <w:vAlign w:val="center"/>
            <w:hideMark/>
          </w:tcPr>
          <w:p w14:paraId="4E727C29" w14:textId="7E82DEF6" w:rsidR="006A3464" w:rsidRPr="00225F9F" w:rsidRDefault="006A3464" w:rsidP="001D0326">
            <w:pPr>
              <w:jc w:val="center"/>
              <w:rPr>
                <w:rFonts w:ascii="Arial" w:hAnsi="Arial" w:cs="Arial"/>
                <w:color w:val="000000"/>
                <w:sz w:val="12"/>
                <w:szCs w:val="12"/>
              </w:rPr>
            </w:pPr>
            <w:r w:rsidRPr="00225F9F">
              <w:rPr>
                <w:rFonts w:ascii="Arial" w:hAnsi="Arial" w:cs="Arial"/>
                <w:color w:val="000000"/>
                <w:sz w:val="12"/>
                <w:szCs w:val="12"/>
              </w:rPr>
              <w:t>$         125,113.34</w:t>
            </w:r>
          </w:p>
        </w:tc>
        <w:tc>
          <w:tcPr>
            <w:tcW w:w="1276" w:type="dxa"/>
            <w:tcBorders>
              <w:top w:val="nil"/>
              <w:left w:val="nil"/>
              <w:bottom w:val="single" w:sz="4" w:space="0" w:color="auto"/>
              <w:right w:val="single" w:sz="4" w:space="0" w:color="auto"/>
            </w:tcBorders>
            <w:shd w:val="clear" w:color="auto" w:fill="auto"/>
            <w:noWrap/>
            <w:vAlign w:val="center"/>
            <w:hideMark/>
          </w:tcPr>
          <w:p w14:paraId="19120172" w14:textId="76BD14E8" w:rsidR="006A3464" w:rsidRPr="00225F9F" w:rsidRDefault="006A3464" w:rsidP="001D0326">
            <w:pPr>
              <w:jc w:val="center"/>
              <w:rPr>
                <w:rFonts w:ascii="Arial" w:hAnsi="Arial" w:cs="Arial"/>
                <w:color w:val="000000"/>
                <w:sz w:val="12"/>
                <w:szCs w:val="12"/>
              </w:rPr>
            </w:pPr>
            <w:r w:rsidRPr="00225F9F">
              <w:rPr>
                <w:rFonts w:ascii="Arial" w:hAnsi="Arial" w:cs="Arial"/>
                <w:color w:val="000000"/>
                <w:sz w:val="12"/>
                <w:szCs w:val="12"/>
              </w:rPr>
              <w:t>$          250,226.68</w:t>
            </w:r>
          </w:p>
        </w:tc>
        <w:tc>
          <w:tcPr>
            <w:tcW w:w="1276" w:type="dxa"/>
            <w:tcBorders>
              <w:top w:val="nil"/>
              <w:left w:val="nil"/>
              <w:bottom w:val="single" w:sz="4" w:space="0" w:color="auto"/>
              <w:right w:val="single" w:sz="4" w:space="0" w:color="auto"/>
            </w:tcBorders>
            <w:shd w:val="clear" w:color="auto" w:fill="auto"/>
            <w:noWrap/>
            <w:vAlign w:val="center"/>
            <w:hideMark/>
          </w:tcPr>
          <w:p w14:paraId="62CE3001" w14:textId="4D6635D9" w:rsidR="006A3464" w:rsidRPr="00225F9F" w:rsidRDefault="00225F9F" w:rsidP="001D0326">
            <w:pPr>
              <w:jc w:val="center"/>
              <w:rPr>
                <w:rFonts w:ascii="Arial" w:hAnsi="Arial" w:cs="Arial"/>
                <w:color w:val="000000"/>
                <w:sz w:val="12"/>
                <w:szCs w:val="12"/>
              </w:rPr>
            </w:pPr>
            <w:r>
              <w:rPr>
                <w:rFonts w:ascii="Arial" w:hAnsi="Arial" w:cs="Arial"/>
                <w:color w:val="000000"/>
                <w:sz w:val="12"/>
                <w:szCs w:val="12"/>
              </w:rPr>
              <w:t>$</w:t>
            </w:r>
            <w:r w:rsidR="006A3464" w:rsidRPr="00225F9F">
              <w:rPr>
                <w:rFonts w:ascii="Arial" w:hAnsi="Arial" w:cs="Arial"/>
                <w:color w:val="000000"/>
                <w:sz w:val="12"/>
                <w:szCs w:val="12"/>
              </w:rPr>
              <w:t>375,340.02</w:t>
            </w:r>
          </w:p>
        </w:tc>
        <w:tc>
          <w:tcPr>
            <w:tcW w:w="1134" w:type="dxa"/>
            <w:tcBorders>
              <w:top w:val="nil"/>
              <w:left w:val="nil"/>
              <w:bottom w:val="single" w:sz="4" w:space="0" w:color="auto"/>
              <w:right w:val="single" w:sz="4" w:space="0" w:color="auto"/>
            </w:tcBorders>
            <w:shd w:val="clear" w:color="auto" w:fill="auto"/>
            <w:noWrap/>
            <w:vAlign w:val="center"/>
            <w:hideMark/>
          </w:tcPr>
          <w:p w14:paraId="06BD1DAF" w14:textId="7F7A12AC" w:rsidR="00225F9F" w:rsidRPr="00225F9F" w:rsidRDefault="00225F9F" w:rsidP="001D0326">
            <w:pPr>
              <w:jc w:val="center"/>
              <w:rPr>
                <w:rFonts w:ascii="Arial" w:hAnsi="Arial" w:cs="Arial"/>
                <w:color w:val="000000"/>
                <w:sz w:val="12"/>
                <w:szCs w:val="12"/>
              </w:rPr>
            </w:pPr>
            <w:r>
              <w:rPr>
                <w:rFonts w:ascii="Arial" w:hAnsi="Arial" w:cs="Arial"/>
                <w:color w:val="000000"/>
                <w:sz w:val="12"/>
                <w:szCs w:val="12"/>
              </w:rPr>
              <w:t>$</w:t>
            </w:r>
            <w:r w:rsidRPr="00225F9F">
              <w:rPr>
                <w:rFonts w:ascii="Arial" w:hAnsi="Arial" w:cs="Arial"/>
                <w:color w:val="000000"/>
                <w:sz w:val="12"/>
                <w:szCs w:val="12"/>
              </w:rPr>
              <w:t>875,793.38</w:t>
            </w:r>
          </w:p>
          <w:p w14:paraId="1B147C0B" w14:textId="1DD54022" w:rsidR="006A3464" w:rsidRPr="00225F9F" w:rsidRDefault="006A3464" w:rsidP="001D0326">
            <w:pPr>
              <w:jc w:val="center"/>
              <w:rPr>
                <w:rFonts w:ascii="Arial" w:hAnsi="Arial" w:cs="Arial"/>
                <w:color w:val="000000"/>
                <w:sz w:val="12"/>
                <w:szCs w:val="12"/>
              </w:rPr>
            </w:pPr>
          </w:p>
        </w:tc>
        <w:tc>
          <w:tcPr>
            <w:tcW w:w="1072" w:type="dxa"/>
            <w:tcBorders>
              <w:top w:val="nil"/>
              <w:left w:val="nil"/>
              <w:bottom w:val="single" w:sz="4" w:space="0" w:color="auto"/>
              <w:right w:val="single" w:sz="4" w:space="0" w:color="auto"/>
            </w:tcBorders>
            <w:shd w:val="clear" w:color="auto" w:fill="auto"/>
            <w:noWrap/>
            <w:vAlign w:val="center"/>
            <w:hideMark/>
          </w:tcPr>
          <w:p w14:paraId="253660E6" w14:textId="27FBCD2E" w:rsidR="006A3464" w:rsidRPr="00225F9F" w:rsidRDefault="006A3464" w:rsidP="001D0326">
            <w:pPr>
              <w:jc w:val="center"/>
              <w:rPr>
                <w:rFonts w:ascii="Arial" w:hAnsi="Arial" w:cs="Arial"/>
                <w:color w:val="000000"/>
                <w:sz w:val="12"/>
                <w:szCs w:val="12"/>
              </w:rPr>
            </w:pPr>
          </w:p>
          <w:p w14:paraId="18F1D34A" w14:textId="5FDCC993" w:rsidR="00225F9F" w:rsidRPr="00225F9F" w:rsidRDefault="00225F9F" w:rsidP="001D0326">
            <w:pPr>
              <w:jc w:val="center"/>
              <w:rPr>
                <w:rFonts w:ascii="Arial" w:hAnsi="Arial" w:cs="Arial"/>
                <w:color w:val="000000"/>
                <w:sz w:val="12"/>
                <w:szCs w:val="12"/>
              </w:rPr>
            </w:pPr>
            <w:r>
              <w:rPr>
                <w:rFonts w:ascii="Arial" w:hAnsi="Arial" w:cs="Arial"/>
                <w:color w:val="000000"/>
                <w:sz w:val="12"/>
                <w:szCs w:val="12"/>
              </w:rPr>
              <w:t>$</w:t>
            </w:r>
            <w:r w:rsidRPr="00225F9F">
              <w:rPr>
                <w:rFonts w:ascii="Arial" w:hAnsi="Arial" w:cs="Arial"/>
                <w:color w:val="000000"/>
                <w:sz w:val="12"/>
                <w:szCs w:val="12"/>
              </w:rPr>
              <w:t>1,251,133.40</w:t>
            </w:r>
          </w:p>
          <w:p w14:paraId="7BE77820" w14:textId="32302E66" w:rsidR="006A3464" w:rsidRPr="00225F9F" w:rsidRDefault="006A3464" w:rsidP="001D0326">
            <w:pPr>
              <w:jc w:val="center"/>
              <w:rPr>
                <w:rFonts w:ascii="Arial" w:hAnsi="Arial" w:cs="Arial"/>
                <w:color w:val="000000"/>
                <w:sz w:val="12"/>
                <w:szCs w:val="12"/>
              </w:rPr>
            </w:pPr>
          </w:p>
        </w:tc>
      </w:tr>
    </w:tbl>
    <w:p w14:paraId="5A8667A4" w14:textId="77777777" w:rsidR="00BF1617" w:rsidRDefault="00BF1617" w:rsidP="00EC4C44">
      <w:pPr>
        <w:pStyle w:val="Paragraph"/>
        <w:numPr>
          <w:ilvl w:val="0"/>
          <w:numId w:val="0"/>
        </w:numPr>
        <w:spacing w:before="0" w:after="0"/>
        <w:rPr>
          <w:rFonts w:ascii="Arial" w:hAnsi="Arial" w:cs="Arial"/>
          <w:kern w:val="28"/>
          <w:sz w:val="18"/>
          <w:szCs w:val="18"/>
        </w:rPr>
      </w:pPr>
    </w:p>
    <w:tbl>
      <w:tblPr>
        <w:tblW w:w="0" w:type="auto"/>
        <w:jc w:val="center"/>
        <w:tblLayout w:type="fixed"/>
        <w:tblLook w:val="04A0" w:firstRow="1" w:lastRow="0" w:firstColumn="1" w:lastColumn="0" w:noHBand="0" w:noVBand="1"/>
      </w:tblPr>
      <w:tblGrid>
        <w:gridCol w:w="2263"/>
        <w:gridCol w:w="1276"/>
        <w:gridCol w:w="1276"/>
        <w:gridCol w:w="1276"/>
        <w:gridCol w:w="1103"/>
        <w:gridCol w:w="1103"/>
      </w:tblGrid>
      <w:tr w:rsidR="00CE0414" w:rsidRPr="00BF1617" w14:paraId="284D1294" w14:textId="77777777" w:rsidTr="00CE0414">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892235"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BENEFICIOS</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5B19BCBB"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6</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056A275B"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7</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5474843B"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8</w:t>
            </w:r>
          </w:p>
        </w:tc>
        <w:tc>
          <w:tcPr>
            <w:tcW w:w="1103" w:type="dxa"/>
            <w:tcBorders>
              <w:top w:val="single" w:sz="4" w:space="0" w:color="auto"/>
              <w:left w:val="nil"/>
              <w:bottom w:val="single" w:sz="4" w:space="0" w:color="auto"/>
              <w:right w:val="single" w:sz="4" w:space="0" w:color="auto"/>
            </w:tcBorders>
            <w:shd w:val="clear" w:color="000000" w:fill="D9E1F2"/>
            <w:noWrap/>
            <w:vAlign w:val="center"/>
            <w:hideMark/>
          </w:tcPr>
          <w:p w14:paraId="1501B1CA"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9</w:t>
            </w:r>
          </w:p>
        </w:tc>
        <w:tc>
          <w:tcPr>
            <w:tcW w:w="1103" w:type="dxa"/>
            <w:tcBorders>
              <w:top w:val="single" w:sz="4" w:space="0" w:color="auto"/>
              <w:left w:val="nil"/>
              <w:bottom w:val="single" w:sz="4" w:space="0" w:color="auto"/>
              <w:right w:val="single" w:sz="4" w:space="0" w:color="auto"/>
            </w:tcBorders>
            <w:shd w:val="clear" w:color="000000" w:fill="D9E1F2"/>
            <w:noWrap/>
            <w:vAlign w:val="center"/>
            <w:hideMark/>
          </w:tcPr>
          <w:p w14:paraId="7D0E4A80" w14:textId="77777777" w:rsidR="00BF1617" w:rsidRPr="00CE0414" w:rsidRDefault="00BF1617" w:rsidP="00CE0414">
            <w:pPr>
              <w:jc w:val="center"/>
              <w:rPr>
                <w:rFonts w:ascii="Arial" w:hAnsi="Arial" w:cs="Arial"/>
                <w:b/>
                <w:bCs/>
                <w:color w:val="000000"/>
                <w:sz w:val="12"/>
                <w:szCs w:val="12"/>
              </w:rPr>
            </w:pPr>
            <w:r w:rsidRPr="00CE0414">
              <w:rPr>
                <w:rFonts w:ascii="Arial" w:hAnsi="Arial" w:cs="Arial"/>
                <w:b/>
                <w:bCs/>
                <w:color w:val="000000"/>
                <w:sz w:val="12"/>
                <w:szCs w:val="12"/>
              </w:rPr>
              <w:t>10</w:t>
            </w:r>
          </w:p>
        </w:tc>
      </w:tr>
      <w:tr w:rsidR="00B55B05" w:rsidRPr="00BF1617" w14:paraId="08767B0C" w14:textId="77777777" w:rsidTr="001D0326">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CE77D5" w14:textId="1B814239" w:rsidR="00B55B05" w:rsidRPr="00BF1617" w:rsidRDefault="00B55B05" w:rsidP="00B55B05">
            <w:pPr>
              <w:rPr>
                <w:rFonts w:ascii="Arial" w:hAnsi="Arial" w:cs="Arial"/>
                <w:color w:val="000000"/>
                <w:sz w:val="12"/>
                <w:szCs w:val="12"/>
                <w:lang w:val="es-ES"/>
              </w:rPr>
            </w:pPr>
            <w:r w:rsidRPr="00BF1617">
              <w:rPr>
                <w:rFonts w:ascii="Arial" w:hAnsi="Arial" w:cs="Arial"/>
                <w:color w:val="000000"/>
                <w:sz w:val="12"/>
                <w:szCs w:val="12"/>
                <w:lang w:val="es-ES"/>
              </w:rPr>
              <w:t xml:space="preserve"> </w:t>
            </w:r>
            <w:r>
              <w:rPr>
                <w:rFonts w:ascii="Arial" w:hAnsi="Arial" w:cs="Arial"/>
                <w:color w:val="000000"/>
                <w:sz w:val="12"/>
                <w:szCs w:val="12"/>
                <w:lang w:val="es-ES"/>
              </w:rPr>
              <w:t>Eficiencia en resolución de casos por juez</w:t>
            </w:r>
          </w:p>
        </w:tc>
        <w:tc>
          <w:tcPr>
            <w:tcW w:w="1276" w:type="dxa"/>
            <w:tcBorders>
              <w:top w:val="nil"/>
              <w:left w:val="nil"/>
              <w:bottom w:val="single" w:sz="4" w:space="0" w:color="auto"/>
              <w:right w:val="single" w:sz="4" w:space="0" w:color="auto"/>
            </w:tcBorders>
            <w:shd w:val="clear" w:color="auto" w:fill="auto"/>
            <w:noWrap/>
            <w:vAlign w:val="center"/>
            <w:hideMark/>
          </w:tcPr>
          <w:p w14:paraId="72F4DB1E" w14:textId="2FAB9530" w:rsidR="00B55B05" w:rsidRPr="008125CE" w:rsidRDefault="006A3464" w:rsidP="001D0326">
            <w:pPr>
              <w:jc w:val="right"/>
              <w:rPr>
                <w:rFonts w:ascii="Arial" w:hAnsi="Arial" w:cs="Arial"/>
                <w:color w:val="000000"/>
                <w:sz w:val="12"/>
                <w:szCs w:val="12"/>
              </w:rPr>
            </w:pPr>
            <w:r>
              <w:rPr>
                <w:rFonts w:ascii="Arial" w:hAnsi="Arial" w:cs="Arial"/>
                <w:color w:val="000000"/>
                <w:sz w:val="12"/>
                <w:szCs w:val="12"/>
              </w:rPr>
              <w:t>18</w:t>
            </w:r>
            <w:r w:rsidR="00B55B05" w:rsidRPr="008125CE">
              <w:rPr>
                <w:rFonts w:ascii="Arial" w:hAnsi="Arial" w:cs="Arial"/>
                <w:color w:val="000000"/>
                <w:sz w:val="12"/>
                <w:szCs w:val="12"/>
              </w:rPr>
              <w:t>%</w:t>
            </w:r>
          </w:p>
        </w:tc>
        <w:tc>
          <w:tcPr>
            <w:tcW w:w="1276" w:type="dxa"/>
            <w:tcBorders>
              <w:top w:val="nil"/>
              <w:left w:val="nil"/>
              <w:bottom w:val="single" w:sz="4" w:space="0" w:color="auto"/>
              <w:right w:val="single" w:sz="4" w:space="0" w:color="auto"/>
            </w:tcBorders>
            <w:shd w:val="clear" w:color="auto" w:fill="auto"/>
            <w:noWrap/>
            <w:vAlign w:val="center"/>
            <w:hideMark/>
          </w:tcPr>
          <w:p w14:paraId="36870077" w14:textId="2E3F2E0C" w:rsidR="00B55B05" w:rsidRPr="008125CE" w:rsidRDefault="00B55B05" w:rsidP="001D0326">
            <w:pPr>
              <w:jc w:val="right"/>
              <w:rPr>
                <w:rFonts w:ascii="Arial" w:hAnsi="Arial" w:cs="Arial"/>
                <w:color w:val="000000"/>
                <w:sz w:val="12"/>
                <w:szCs w:val="12"/>
              </w:rPr>
            </w:pPr>
            <w:r w:rsidRPr="008125CE">
              <w:rPr>
                <w:rFonts w:ascii="Arial" w:hAnsi="Arial" w:cs="Arial"/>
                <w:color w:val="000000"/>
                <w:sz w:val="12"/>
                <w:szCs w:val="12"/>
              </w:rPr>
              <w:t>1</w:t>
            </w:r>
            <w:r w:rsidR="006A3464">
              <w:rPr>
                <w:rFonts w:ascii="Arial" w:hAnsi="Arial" w:cs="Arial"/>
                <w:color w:val="000000"/>
                <w:sz w:val="12"/>
                <w:szCs w:val="12"/>
              </w:rPr>
              <w:t>8</w:t>
            </w:r>
            <w:r w:rsidRPr="008125CE">
              <w:rPr>
                <w:rFonts w:ascii="Arial" w:hAnsi="Arial" w:cs="Arial"/>
                <w:color w:val="000000"/>
                <w:sz w:val="12"/>
                <w:szCs w:val="12"/>
              </w:rPr>
              <w:t>%</w:t>
            </w:r>
          </w:p>
        </w:tc>
        <w:tc>
          <w:tcPr>
            <w:tcW w:w="1276" w:type="dxa"/>
            <w:tcBorders>
              <w:top w:val="nil"/>
              <w:left w:val="nil"/>
              <w:bottom w:val="single" w:sz="4" w:space="0" w:color="auto"/>
              <w:right w:val="single" w:sz="4" w:space="0" w:color="auto"/>
            </w:tcBorders>
            <w:shd w:val="clear" w:color="auto" w:fill="auto"/>
            <w:noWrap/>
            <w:vAlign w:val="center"/>
            <w:hideMark/>
          </w:tcPr>
          <w:p w14:paraId="7429A4BA" w14:textId="610C542C" w:rsidR="00B55B05" w:rsidRPr="008125CE" w:rsidRDefault="00B55B05" w:rsidP="001D0326">
            <w:pPr>
              <w:jc w:val="right"/>
              <w:rPr>
                <w:rFonts w:ascii="Arial" w:hAnsi="Arial" w:cs="Arial"/>
                <w:color w:val="000000"/>
                <w:sz w:val="12"/>
                <w:szCs w:val="12"/>
              </w:rPr>
            </w:pPr>
            <w:r w:rsidRPr="008125CE">
              <w:rPr>
                <w:rFonts w:ascii="Arial" w:hAnsi="Arial" w:cs="Arial"/>
                <w:color w:val="000000"/>
                <w:sz w:val="12"/>
                <w:szCs w:val="12"/>
              </w:rPr>
              <w:t>1</w:t>
            </w:r>
            <w:r w:rsidR="006A3464">
              <w:rPr>
                <w:rFonts w:ascii="Arial" w:hAnsi="Arial" w:cs="Arial"/>
                <w:color w:val="000000"/>
                <w:sz w:val="12"/>
                <w:szCs w:val="12"/>
              </w:rPr>
              <w:t>8</w:t>
            </w:r>
            <w:r w:rsidRPr="008125CE">
              <w:rPr>
                <w:rFonts w:ascii="Arial" w:hAnsi="Arial" w:cs="Arial"/>
                <w:color w:val="000000"/>
                <w:sz w:val="12"/>
                <w:szCs w:val="12"/>
              </w:rPr>
              <w:t>%</w:t>
            </w:r>
          </w:p>
        </w:tc>
        <w:tc>
          <w:tcPr>
            <w:tcW w:w="1103" w:type="dxa"/>
            <w:tcBorders>
              <w:top w:val="nil"/>
              <w:left w:val="nil"/>
              <w:bottom w:val="single" w:sz="4" w:space="0" w:color="auto"/>
              <w:right w:val="single" w:sz="4" w:space="0" w:color="auto"/>
            </w:tcBorders>
            <w:shd w:val="clear" w:color="auto" w:fill="auto"/>
            <w:noWrap/>
            <w:vAlign w:val="center"/>
            <w:hideMark/>
          </w:tcPr>
          <w:p w14:paraId="7CA1690E" w14:textId="51FE5469" w:rsidR="00B55B05" w:rsidRPr="008125CE" w:rsidRDefault="00B55B05" w:rsidP="001D0326">
            <w:pPr>
              <w:jc w:val="right"/>
              <w:rPr>
                <w:rFonts w:ascii="Arial" w:hAnsi="Arial" w:cs="Arial"/>
                <w:color w:val="000000"/>
                <w:sz w:val="12"/>
                <w:szCs w:val="12"/>
              </w:rPr>
            </w:pPr>
            <w:r w:rsidRPr="008125CE">
              <w:rPr>
                <w:rFonts w:ascii="Arial" w:hAnsi="Arial" w:cs="Arial"/>
                <w:color w:val="000000"/>
                <w:sz w:val="12"/>
                <w:szCs w:val="12"/>
              </w:rPr>
              <w:t>1</w:t>
            </w:r>
            <w:r w:rsidR="006A3464">
              <w:rPr>
                <w:rFonts w:ascii="Arial" w:hAnsi="Arial" w:cs="Arial"/>
                <w:color w:val="000000"/>
                <w:sz w:val="12"/>
                <w:szCs w:val="12"/>
              </w:rPr>
              <w:t>8</w:t>
            </w:r>
            <w:r w:rsidRPr="008125CE">
              <w:rPr>
                <w:rFonts w:ascii="Arial" w:hAnsi="Arial" w:cs="Arial"/>
                <w:color w:val="000000"/>
                <w:sz w:val="12"/>
                <w:szCs w:val="12"/>
              </w:rPr>
              <w:t>%</w:t>
            </w:r>
          </w:p>
        </w:tc>
        <w:tc>
          <w:tcPr>
            <w:tcW w:w="1103" w:type="dxa"/>
            <w:tcBorders>
              <w:top w:val="nil"/>
              <w:left w:val="nil"/>
              <w:bottom w:val="single" w:sz="4" w:space="0" w:color="auto"/>
              <w:right w:val="single" w:sz="4" w:space="0" w:color="auto"/>
            </w:tcBorders>
            <w:shd w:val="clear" w:color="auto" w:fill="auto"/>
            <w:noWrap/>
            <w:vAlign w:val="center"/>
            <w:hideMark/>
          </w:tcPr>
          <w:p w14:paraId="57483718" w14:textId="05A8703A" w:rsidR="00B55B05" w:rsidRPr="008125CE" w:rsidRDefault="00B55B05" w:rsidP="001D0326">
            <w:pPr>
              <w:jc w:val="right"/>
              <w:rPr>
                <w:rFonts w:ascii="Arial" w:hAnsi="Arial" w:cs="Arial"/>
                <w:color w:val="000000"/>
                <w:sz w:val="12"/>
                <w:szCs w:val="12"/>
              </w:rPr>
            </w:pPr>
            <w:r w:rsidRPr="008125CE">
              <w:rPr>
                <w:rFonts w:ascii="Arial" w:hAnsi="Arial" w:cs="Arial"/>
                <w:color w:val="000000"/>
                <w:sz w:val="12"/>
                <w:szCs w:val="12"/>
              </w:rPr>
              <w:t>1</w:t>
            </w:r>
            <w:r w:rsidR="006A3464">
              <w:rPr>
                <w:rFonts w:ascii="Arial" w:hAnsi="Arial" w:cs="Arial"/>
                <w:color w:val="000000"/>
                <w:sz w:val="12"/>
                <w:szCs w:val="12"/>
              </w:rPr>
              <w:t>8</w:t>
            </w:r>
            <w:r w:rsidRPr="008125CE">
              <w:rPr>
                <w:rFonts w:ascii="Arial" w:hAnsi="Arial" w:cs="Arial"/>
                <w:color w:val="000000"/>
                <w:sz w:val="12"/>
                <w:szCs w:val="12"/>
              </w:rPr>
              <w:t>%</w:t>
            </w:r>
          </w:p>
        </w:tc>
      </w:tr>
      <w:tr w:rsidR="00B55B05" w:rsidRPr="00BF1617" w14:paraId="61B0343E" w14:textId="77777777" w:rsidTr="001D0326">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35A75C" w14:textId="5ECE6261" w:rsidR="00B55B05" w:rsidRPr="00BF1617" w:rsidRDefault="00B55B05" w:rsidP="00B55B05">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p>
        </w:tc>
        <w:tc>
          <w:tcPr>
            <w:tcW w:w="1276" w:type="dxa"/>
            <w:tcBorders>
              <w:top w:val="nil"/>
              <w:left w:val="nil"/>
              <w:bottom w:val="single" w:sz="4" w:space="0" w:color="auto"/>
              <w:right w:val="single" w:sz="4" w:space="0" w:color="auto"/>
            </w:tcBorders>
            <w:shd w:val="clear" w:color="auto" w:fill="auto"/>
            <w:noWrap/>
            <w:vAlign w:val="center"/>
            <w:hideMark/>
          </w:tcPr>
          <w:p w14:paraId="627C26B5" w14:textId="77777777" w:rsidR="006A3464" w:rsidRPr="00225F9F" w:rsidRDefault="006A3464" w:rsidP="001D0326">
            <w:pPr>
              <w:jc w:val="right"/>
              <w:rPr>
                <w:rFonts w:ascii="Arial" w:hAnsi="Arial" w:cs="Arial"/>
                <w:color w:val="000000"/>
                <w:sz w:val="12"/>
                <w:szCs w:val="12"/>
              </w:rPr>
            </w:pPr>
            <w:r w:rsidRPr="00225F9F">
              <w:rPr>
                <w:rFonts w:ascii="Arial" w:hAnsi="Arial" w:cs="Arial"/>
                <w:color w:val="000000"/>
                <w:sz w:val="12"/>
                <w:szCs w:val="12"/>
              </w:rPr>
              <w:t xml:space="preserve">$     2,252,040.12 </w:t>
            </w:r>
          </w:p>
          <w:p w14:paraId="6B9750CC" w14:textId="1277C01B" w:rsidR="00B55B05" w:rsidRPr="00225F9F" w:rsidRDefault="00B55B05" w:rsidP="001D0326">
            <w:pPr>
              <w:jc w:val="right"/>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8A49F99" w14:textId="77777777" w:rsidR="006A3464" w:rsidRPr="00225F9F" w:rsidRDefault="006A3464" w:rsidP="001D0326">
            <w:pPr>
              <w:jc w:val="right"/>
              <w:rPr>
                <w:rFonts w:ascii="Arial" w:hAnsi="Arial" w:cs="Arial"/>
                <w:color w:val="000000"/>
                <w:sz w:val="12"/>
                <w:szCs w:val="12"/>
              </w:rPr>
            </w:pPr>
            <w:r w:rsidRPr="00225F9F">
              <w:rPr>
                <w:rFonts w:ascii="Arial" w:hAnsi="Arial" w:cs="Arial"/>
                <w:color w:val="000000"/>
                <w:sz w:val="12"/>
                <w:szCs w:val="12"/>
              </w:rPr>
              <w:t xml:space="preserve">$     2,252,040.12 </w:t>
            </w:r>
          </w:p>
          <w:p w14:paraId="2703998C" w14:textId="3D906CA4" w:rsidR="00B55B05" w:rsidRPr="00225F9F" w:rsidRDefault="00B55B05" w:rsidP="001D0326">
            <w:pPr>
              <w:jc w:val="right"/>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FFE6136" w14:textId="77777777" w:rsidR="006A3464" w:rsidRPr="00225F9F" w:rsidRDefault="00B55B05" w:rsidP="001D0326">
            <w:pPr>
              <w:jc w:val="right"/>
              <w:rPr>
                <w:rFonts w:ascii="Arial" w:hAnsi="Arial" w:cs="Arial"/>
                <w:color w:val="000000"/>
                <w:sz w:val="12"/>
                <w:szCs w:val="12"/>
              </w:rPr>
            </w:pPr>
            <w:r w:rsidRPr="00225F9F">
              <w:rPr>
                <w:rFonts w:ascii="Arial" w:hAnsi="Arial" w:cs="Arial"/>
                <w:color w:val="000000"/>
                <w:sz w:val="12"/>
                <w:szCs w:val="12"/>
              </w:rPr>
              <w:t xml:space="preserve"> </w:t>
            </w:r>
            <w:r w:rsidR="006A3464" w:rsidRPr="00225F9F">
              <w:rPr>
                <w:rFonts w:ascii="Arial" w:hAnsi="Arial" w:cs="Arial"/>
                <w:color w:val="000000"/>
                <w:sz w:val="12"/>
                <w:szCs w:val="12"/>
              </w:rPr>
              <w:t xml:space="preserve">$     2,252,040.12 </w:t>
            </w:r>
          </w:p>
          <w:p w14:paraId="50265804" w14:textId="7CE41820" w:rsidR="00B55B05" w:rsidRPr="00225F9F" w:rsidRDefault="00B55B05" w:rsidP="001D0326">
            <w:pPr>
              <w:jc w:val="right"/>
              <w:rPr>
                <w:rFonts w:ascii="Arial" w:hAnsi="Arial" w:cs="Arial"/>
                <w:color w:val="000000"/>
                <w:sz w:val="12"/>
                <w:szCs w:val="12"/>
              </w:rPr>
            </w:pPr>
          </w:p>
        </w:tc>
        <w:tc>
          <w:tcPr>
            <w:tcW w:w="1103" w:type="dxa"/>
            <w:tcBorders>
              <w:top w:val="nil"/>
              <w:left w:val="nil"/>
              <w:bottom w:val="single" w:sz="4" w:space="0" w:color="auto"/>
              <w:right w:val="single" w:sz="4" w:space="0" w:color="auto"/>
            </w:tcBorders>
            <w:shd w:val="clear" w:color="auto" w:fill="auto"/>
            <w:noWrap/>
            <w:vAlign w:val="center"/>
            <w:hideMark/>
          </w:tcPr>
          <w:p w14:paraId="6F9D2451" w14:textId="4C8523D8" w:rsidR="006A3464" w:rsidRPr="00225F9F" w:rsidRDefault="00B55B05" w:rsidP="001D0326">
            <w:pPr>
              <w:jc w:val="right"/>
              <w:rPr>
                <w:rFonts w:ascii="Arial" w:hAnsi="Arial" w:cs="Arial"/>
                <w:color w:val="000000"/>
                <w:sz w:val="12"/>
                <w:szCs w:val="12"/>
              </w:rPr>
            </w:pPr>
            <w:r w:rsidRPr="00225F9F">
              <w:rPr>
                <w:rFonts w:ascii="Arial" w:hAnsi="Arial" w:cs="Arial"/>
                <w:color w:val="000000"/>
                <w:sz w:val="12"/>
                <w:szCs w:val="12"/>
              </w:rPr>
              <w:t xml:space="preserve">      </w:t>
            </w:r>
            <w:r w:rsidR="006A3464" w:rsidRPr="00225F9F">
              <w:rPr>
                <w:rFonts w:ascii="Arial" w:hAnsi="Arial" w:cs="Arial"/>
                <w:color w:val="000000"/>
                <w:sz w:val="12"/>
                <w:szCs w:val="12"/>
              </w:rPr>
              <w:t xml:space="preserve">     </w:t>
            </w:r>
            <w:r w:rsidR="00225F9F">
              <w:rPr>
                <w:rFonts w:ascii="Arial" w:hAnsi="Arial" w:cs="Arial"/>
                <w:color w:val="000000"/>
                <w:sz w:val="12"/>
                <w:szCs w:val="12"/>
              </w:rPr>
              <w:t>$</w:t>
            </w:r>
            <w:r w:rsidR="006A3464" w:rsidRPr="00225F9F">
              <w:rPr>
                <w:rFonts w:ascii="Arial" w:hAnsi="Arial" w:cs="Arial"/>
                <w:color w:val="000000"/>
                <w:sz w:val="12"/>
                <w:szCs w:val="12"/>
              </w:rPr>
              <w:t xml:space="preserve">2,252,040.12 </w:t>
            </w:r>
          </w:p>
          <w:p w14:paraId="6A0B6838" w14:textId="7A872F75" w:rsidR="00B55B05" w:rsidRPr="00225F9F" w:rsidRDefault="00B55B05" w:rsidP="001D0326">
            <w:pPr>
              <w:jc w:val="right"/>
              <w:rPr>
                <w:rFonts w:ascii="Arial" w:hAnsi="Arial" w:cs="Arial"/>
                <w:color w:val="000000"/>
                <w:sz w:val="12"/>
                <w:szCs w:val="12"/>
              </w:rPr>
            </w:pPr>
          </w:p>
        </w:tc>
        <w:tc>
          <w:tcPr>
            <w:tcW w:w="1103" w:type="dxa"/>
            <w:tcBorders>
              <w:top w:val="nil"/>
              <w:left w:val="nil"/>
              <w:bottom w:val="single" w:sz="4" w:space="0" w:color="auto"/>
              <w:right w:val="single" w:sz="4" w:space="0" w:color="auto"/>
            </w:tcBorders>
            <w:shd w:val="clear" w:color="auto" w:fill="auto"/>
            <w:noWrap/>
            <w:vAlign w:val="center"/>
            <w:hideMark/>
          </w:tcPr>
          <w:p w14:paraId="103AC105" w14:textId="2D8317E1" w:rsidR="006A3464" w:rsidRPr="00225F9F" w:rsidRDefault="00B55B05" w:rsidP="001D0326">
            <w:pPr>
              <w:jc w:val="right"/>
              <w:rPr>
                <w:rFonts w:ascii="Arial" w:hAnsi="Arial" w:cs="Arial"/>
                <w:color w:val="000000"/>
                <w:sz w:val="12"/>
                <w:szCs w:val="12"/>
              </w:rPr>
            </w:pPr>
            <w:r w:rsidRPr="00225F9F">
              <w:rPr>
                <w:rFonts w:ascii="Arial" w:hAnsi="Arial" w:cs="Arial"/>
                <w:color w:val="000000"/>
                <w:sz w:val="12"/>
                <w:szCs w:val="12"/>
              </w:rPr>
              <w:t xml:space="preserve">      </w:t>
            </w:r>
            <w:r w:rsidR="006A3464" w:rsidRPr="00225F9F">
              <w:rPr>
                <w:rFonts w:ascii="Arial" w:hAnsi="Arial" w:cs="Arial"/>
                <w:color w:val="000000"/>
                <w:sz w:val="12"/>
                <w:szCs w:val="12"/>
              </w:rPr>
              <w:t xml:space="preserve">     </w:t>
            </w:r>
            <w:r w:rsidR="00225F9F">
              <w:rPr>
                <w:rFonts w:ascii="Arial" w:hAnsi="Arial" w:cs="Arial"/>
                <w:color w:val="000000"/>
                <w:sz w:val="12"/>
                <w:szCs w:val="12"/>
              </w:rPr>
              <w:t>$</w:t>
            </w:r>
            <w:r w:rsidR="006A3464" w:rsidRPr="00225F9F">
              <w:rPr>
                <w:rFonts w:ascii="Arial" w:hAnsi="Arial" w:cs="Arial"/>
                <w:color w:val="000000"/>
                <w:sz w:val="12"/>
                <w:szCs w:val="12"/>
              </w:rPr>
              <w:t xml:space="preserve">2,252,040.12 </w:t>
            </w:r>
          </w:p>
          <w:p w14:paraId="52AA1338" w14:textId="390BA74C" w:rsidR="00B55B05" w:rsidRPr="00225F9F" w:rsidRDefault="00B55B05" w:rsidP="001D0326">
            <w:pPr>
              <w:jc w:val="right"/>
              <w:rPr>
                <w:rFonts w:ascii="Arial" w:hAnsi="Arial" w:cs="Arial"/>
                <w:color w:val="000000"/>
                <w:sz w:val="12"/>
                <w:szCs w:val="12"/>
              </w:rPr>
            </w:pPr>
          </w:p>
        </w:tc>
      </w:tr>
    </w:tbl>
    <w:p w14:paraId="59D69F05" w14:textId="0D9F27CF" w:rsidR="00EC4C44" w:rsidRPr="00300481" w:rsidRDefault="00EC4C44" w:rsidP="00300481">
      <w:pPr>
        <w:pStyle w:val="Paragraph"/>
        <w:numPr>
          <w:ilvl w:val="0"/>
          <w:numId w:val="0"/>
        </w:numPr>
        <w:spacing w:before="0" w:after="0"/>
        <w:rPr>
          <w:rFonts w:ascii="Arial" w:hAnsi="Arial" w:cs="Arial"/>
          <w:kern w:val="28"/>
          <w:sz w:val="18"/>
          <w:szCs w:val="18"/>
        </w:rPr>
      </w:pPr>
      <w:r w:rsidRPr="00EC4C44">
        <w:rPr>
          <w:rFonts w:ascii="Arial" w:hAnsi="Arial" w:cs="Arial"/>
          <w:kern w:val="28"/>
          <w:sz w:val="18"/>
          <w:szCs w:val="18"/>
        </w:rPr>
        <w:t>Fuente: cálculos propios</w:t>
      </w:r>
    </w:p>
    <w:p w14:paraId="2BFA7502" w14:textId="11DAEDD5" w:rsidR="002E326B" w:rsidRDefault="002E326B" w:rsidP="00E94480">
      <w:pPr>
        <w:pStyle w:val="Paragraph"/>
        <w:numPr>
          <w:ilvl w:val="0"/>
          <w:numId w:val="0"/>
        </w:numPr>
        <w:spacing w:before="0" w:after="0"/>
        <w:ind w:left="360"/>
        <w:jc w:val="center"/>
        <w:rPr>
          <w:rFonts w:ascii="Arial" w:hAnsi="Arial" w:cs="Arial"/>
          <w:b/>
          <w:bCs/>
          <w:kern w:val="28"/>
          <w:sz w:val="20"/>
        </w:rPr>
      </w:pPr>
      <w:r w:rsidRPr="00097476">
        <w:rPr>
          <w:rFonts w:ascii="Arial" w:hAnsi="Arial" w:cs="Arial"/>
          <w:b/>
          <w:bCs/>
          <w:kern w:val="28"/>
          <w:sz w:val="20"/>
        </w:rPr>
        <w:lastRenderedPageBreak/>
        <w:t xml:space="preserve">Tabla </w:t>
      </w:r>
      <w:r w:rsidR="00E743E0">
        <w:rPr>
          <w:rFonts w:ascii="Arial" w:hAnsi="Arial" w:cs="Arial"/>
          <w:b/>
          <w:bCs/>
          <w:kern w:val="28"/>
          <w:sz w:val="20"/>
        </w:rPr>
        <w:t>3</w:t>
      </w:r>
      <w:r w:rsidRPr="00097476">
        <w:rPr>
          <w:rFonts w:ascii="Arial" w:hAnsi="Arial" w:cs="Arial"/>
          <w:b/>
          <w:bCs/>
          <w:kern w:val="28"/>
          <w:sz w:val="20"/>
        </w:rPr>
        <w:t>. Cálculo de beneficios por la mejora en la</w:t>
      </w:r>
      <w:r w:rsidR="00B55B05">
        <w:rPr>
          <w:rFonts w:ascii="Arial" w:hAnsi="Arial" w:cs="Arial"/>
          <w:b/>
          <w:bCs/>
          <w:kern w:val="28"/>
          <w:sz w:val="20"/>
        </w:rPr>
        <w:t xml:space="preserve"> eficiencia</w:t>
      </w:r>
      <w:r w:rsidRPr="00097476">
        <w:rPr>
          <w:rFonts w:ascii="Arial" w:hAnsi="Arial" w:cs="Arial"/>
          <w:b/>
          <w:bCs/>
          <w:kern w:val="28"/>
          <w:sz w:val="20"/>
        </w:rPr>
        <w:t xml:space="preserve"> de la CC</w:t>
      </w:r>
      <w:r>
        <w:rPr>
          <w:rFonts w:ascii="Arial" w:hAnsi="Arial" w:cs="Arial"/>
          <w:b/>
          <w:bCs/>
          <w:kern w:val="28"/>
          <w:sz w:val="20"/>
        </w:rPr>
        <w:t>E, escenario optimista</w:t>
      </w:r>
    </w:p>
    <w:tbl>
      <w:tblPr>
        <w:tblW w:w="0" w:type="auto"/>
        <w:jc w:val="center"/>
        <w:tblLayout w:type="fixed"/>
        <w:tblLook w:val="04A0" w:firstRow="1" w:lastRow="0" w:firstColumn="1" w:lastColumn="0" w:noHBand="0" w:noVBand="1"/>
      </w:tblPr>
      <w:tblGrid>
        <w:gridCol w:w="2263"/>
        <w:gridCol w:w="1276"/>
        <w:gridCol w:w="1276"/>
        <w:gridCol w:w="1276"/>
        <w:gridCol w:w="1134"/>
        <w:gridCol w:w="1072"/>
      </w:tblGrid>
      <w:tr w:rsidR="002E326B" w:rsidRPr="00BF1617" w14:paraId="6680F0E8" w14:textId="77777777">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BA872DF"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BENEFICIOS</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084BE1BB"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1</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621F7B34"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2</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6CC66389"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3</w:t>
            </w:r>
          </w:p>
        </w:tc>
        <w:tc>
          <w:tcPr>
            <w:tcW w:w="1134" w:type="dxa"/>
            <w:tcBorders>
              <w:top w:val="single" w:sz="4" w:space="0" w:color="auto"/>
              <w:left w:val="nil"/>
              <w:bottom w:val="single" w:sz="4" w:space="0" w:color="auto"/>
              <w:right w:val="single" w:sz="4" w:space="0" w:color="auto"/>
            </w:tcBorders>
            <w:shd w:val="clear" w:color="000000" w:fill="D9E1F2"/>
            <w:noWrap/>
            <w:vAlign w:val="center"/>
            <w:hideMark/>
          </w:tcPr>
          <w:p w14:paraId="11E58352"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4</w:t>
            </w:r>
          </w:p>
        </w:tc>
        <w:tc>
          <w:tcPr>
            <w:tcW w:w="1072" w:type="dxa"/>
            <w:tcBorders>
              <w:top w:val="single" w:sz="4" w:space="0" w:color="auto"/>
              <w:left w:val="nil"/>
              <w:bottom w:val="single" w:sz="4" w:space="0" w:color="auto"/>
              <w:right w:val="single" w:sz="4" w:space="0" w:color="auto"/>
            </w:tcBorders>
            <w:shd w:val="clear" w:color="000000" w:fill="D9E1F2"/>
            <w:noWrap/>
            <w:vAlign w:val="center"/>
            <w:hideMark/>
          </w:tcPr>
          <w:p w14:paraId="2CEBA0B4"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5</w:t>
            </w:r>
          </w:p>
        </w:tc>
      </w:tr>
      <w:tr w:rsidR="00B55B05" w:rsidRPr="00BF1617" w14:paraId="70FEC804" w14:textId="77777777">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A6D41C" w14:textId="1E547F1B" w:rsidR="00B55B05" w:rsidRPr="00BF1617" w:rsidRDefault="00B55B05" w:rsidP="00B55B05">
            <w:pPr>
              <w:rPr>
                <w:rFonts w:ascii="Arial" w:hAnsi="Arial" w:cs="Arial"/>
                <w:color w:val="000000"/>
                <w:sz w:val="12"/>
                <w:szCs w:val="12"/>
                <w:lang w:val="es-ES"/>
              </w:rPr>
            </w:pPr>
            <w:r w:rsidRPr="00BF1617">
              <w:rPr>
                <w:rFonts w:ascii="Arial" w:hAnsi="Arial" w:cs="Arial"/>
                <w:color w:val="000000"/>
                <w:sz w:val="12"/>
                <w:szCs w:val="12"/>
                <w:lang w:val="es-ES"/>
              </w:rPr>
              <w:t xml:space="preserve"> </w:t>
            </w:r>
            <w:r>
              <w:rPr>
                <w:rFonts w:ascii="Arial" w:hAnsi="Arial" w:cs="Arial"/>
                <w:color w:val="000000"/>
                <w:sz w:val="12"/>
                <w:szCs w:val="12"/>
                <w:lang w:val="es-ES"/>
              </w:rPr>
              <w:t>Eficiencia en resolución de casos por juez</w:t>
            </w:r>
          </w:p>
        </w:tc>
        <w:tc>
          <w:tcPr>
            <w:tcW w:w="1276" w:type="dxa"/>
            <w:tcBorders>
              <w:top w:val="nil"/>
              <w:left w:val="nil"/>
              <w:bottom w:val="single" w:sz="4" w:space="0" w:color="auto"/>
              <w:right w:val="single" w:sz="4" w:space="0" w:color="auto"/>
            </w:tcBorders>
            <w:shd w:val="clear" w:color="auto" w:fill="auto"/>
            <w:noWrap/>
            <w:vAlign w:val="bottom"/>
            <w:hideMark/>
          </w:tcPr>
          <w:p w14:paraId="4A244296" w14:textId="416BEE87" w:rsidR="00B55B05" w:rsidRPr="00CD588A" w:rsidRDefault="00B55B05" w:rsidP="00B55B05">
            <w:pPr>
              <w:jc w:val="right"/>
              <w:rPr>
                <w:rFonts w:ascii="Arial" w:hAnsi="Arial" w:cs="Arial"/>
                <w:color w:val="000000"/>
                <w:sz w:val="12"/>
                <w:szCs w:val="12"/>
              </w:rPr>
            </w:pPr>
            <w:r w:rsidRPr="00CD588A">
              <w:rPr>
                <w:rFonts w:ascii="Arial" w:hAnsi="Arial" w:cs="Arial"/>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bottom"/>
            <w:hideMark/>
          </w:tcPr>
          <w:p w14:paraId="6C1B5D9D" w14:textId="7B238E5A" w:rsidR="00B55B05" w:rsidRPr="00CD588A" w:rsidRDefault="00B55B05" w:rsidP="00B55B05">
            <w:pPr>
              <w:jc w:val="right"/>
              <w:rPr>
                <w:rFonts w:ascii="Arial" w:hAnsi="Arial" w:cs="Arial"/>
                <w:color w:val="000000"/>
                <w:sz w:val="12"/>
                <w:szCs w:val="12"/>
              </w:rPr>
            </w:pPr>
            <w:r w:rsidRPr="00CD588A">
              <w:rPr>
                <w:rFonts w:ascii="Arial" w:hAnsi="Arial" w:cs="Arial"/>
                <w:color w:val="000000"/>
                <w:sz w:val="12"/>
                <w:szCs w:val="12"/>
              </w:rPr>
              <w:t>4%</w:t>
            </w:r>
          </w:p>
        </w:tc>
        <w:tc>
          <w:tcPr>
            <w:tcW w:w="1276" w:type="dxa"/>
            <w:tcBorders>
              <w:top w:val="nil"/>
              <w:left w:val="nil"/>
              <w:bottom w:val="single" w:sz="4" w:space="0" w:color="auto"/>
              <w:right w:val="single" w:sz="4" w:space="0" w:color="auto"/>
            </w:tcBorders>
            <w:shd w:val="clear" w:color="auto" w:fill="auto"/>
            <w:noWrap/>
            <w:vAlign w:val="bottom"/>
            <w:hideMark/>
          </w:tcPr>
          <w:p w14:paraId="70E34A2A" w14:textId="1E044E1B"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8</w:t>
            </w:r>
            <w:r w:rsidR="00B55B05" w:rsidRPr="00CD588A">
              <w:rPr>
                <w:rFonts w:ascii="Arial" w:hAnsi="Arial" w:cs="Arial"/>
                <w:color w:val="000000"/>
                <w:sz w:val="12"/>
                <w:szCs w:val="12"/>
              </w:rPr>
              <w:t>%</w:t>
            </w:r>
          </w:p>
        </w:tc>
        <w:tc>
          <w:tcPr>
            <w:tcW w:w="1134" w:type="dxa"/>
            <w:tcBorders>
              <w:top w:val="nil"/>
              <w:left w:val="nil"/>
              <w:bottom w:val="single" w:sz="4" w:space="0" w:color="auto"/>
              <w:right w:val="single" w:sz="4" w:space="0" w:color="auto"/>
            </w:tcBorders>
            <w:shd w:val="clear" w:color="auto" w:fill="auto"/>
            <w:noWrap/>
            <w:vAlign w:val="bottom"/>
            <w:hideMark/>
          </w:tcPr>
          <w:p w14:paraId="5AA13075" w14:textId="6669BE4C"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10</w:t>
            </w:r>
            <w:r w:rsidR="00B55B05" w:rsidRPr="00CD588A">
              <w:rPr>
                <w:rFonts w:ascii="Arial" w:hAnsi="Arial" w:cs="Arial"/>
                <w:color w:val="000000"/>
                <w:sz w:val="12"/>
                <w:szCs w:val="12"/>
              </w:rPr>
              <w:t>%</w:t>
            </w:r>
          </w:p>
        </w:tc>
        <w:tc>
          <w:tcPr>
            <w:tcW w:w="1072" w:type="dxa"/>
            <w:tcBorders>
              <w:top w:val="nil"/>
              <w:left w:val="nil"/>
              <w:bottom w:val="single" w:sz="4" w:space="0" w:color="auto"/>
              <w:right w:val="single" w:sz="4" w:space="0" w:color="auto"/>
            </w:tcBorders>
            <w:shd w:val="clear" w:color="auto" w:fill="auto"/>
            <w:noWrap/>
            <w:vAlign w:val="bottom"/>
            <w:hideMark/>
          </w:tcPr>
          <w:p w14:paraId="74CCD470" w14:textId="4C3A36ED" w:rsidR="00B55B05" w:rsidRPr="00CD588A" w:rsidRDefault="00B55B05" w:rsidP="00B55B05">
            <w:pPr>
              <w:jc w:val="right"/>
              <w:rPr>
                <w:rFonts w:ascii="Arial" w:hAnsi="Arial" w:cs="Arial"/>
                <w:color w:val="000000"/>
                <w:sz w:val="12"/>
                <w:szCs w:val="12"/>
              </w:rPr>
            </w:pPr>
            <w:r w:rsidRPr="00CD588A">
              <w:rPr>
                <w:rFonts w:ascii="Arial" w:hAnsi="Arial" w:cs="Arial"/>
                <w:color w:val="000000"/>
                <w:sz w:val="12"/>
                <w:szCs w:val="12"/>
              </w:rPr>
              <w:t>1</w:t>
            </w:r>
            <w:r w:rsidR="006A3464">
              <w:rPr>
                <w:rFonts w:ascii="Arial" w:hAnsi="Arial" w:cs="Arial"/>
                <w:color w:val="000000"/>
                <w:sz w:val="12"/>
                <w:szCs w:val="12"/>
              </w:rPr>
              <w:t>6</w:t>
            </w:r>
            <w:r w:rsidRPr="00CD588A">
              <w:rPr>
                <w:rFonts w:ascii="Arial" w:hAnsi="Arial" w:cs="Arial"/>
                <w:color w:val="000000"/>
                <w:sz w:val="12"/>
                <w:szCs w:val="12"/>
              </w:rPr>
              <w:t>%</w:t>
            </w:r>
          </w:p>
        </w:tc>
      </w:tr>
      <w:tr w:rsidR="00225F9F" w:rsidRPr="00BF1617" w14:paraId="5F20531A" w14:textId="77777777" w:rsidTr="00225F9F">
        <w:trPr>
          <w:trHeight w:val="152"/>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1FDE59" w14:textId="62313EB4" w:rsidR="00225F9F" w:rsidRPr="00BF1617" w:rsidRDefault="00225F9F" w:rsidP="00225F9F">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p>
        </w:tc>
        <w:tc>
          <w:tcPr>
            <w:tcW w:w="1276" w:type="dxa"/>
            <w:tcBorders>
              <w:top w:val="nil"/>
              <w:left w:val="nil"/>
              <w:bottom w:val="single" w:sz="4" w:space="0" w:color="auto"/>
              <w:right w:val="single" w:sz="4" w:space="0" w:color="auto"/>
            </w:tcBorders>
            <w:shd w:val="clear" w:color="auto" w:fill="auto"/>
            <w:noWrap/>
            <w:vAlign w:val="bottom"/>
            <w:hideMark/>
          </w:tcPr>
          <w:p w14:paraId="20A1CB62" w14:textId="3D74432D"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lang w:val="es-ES"/>
              </w:rPr>
              <w:t xml:space="preserve"> </w:t>
            </w:r>
            <w:r w:rsidRPr="00225F9F">
              <w:rPr>
                <w:rFonts w:ascii="Arial" w:hAnsi="Arial" w:cs="Arial"/>
                <w:color w:val="000000"/>
                <w:sz w:val="12"/>
                <w:szCs w:val="12"/>
              </w:rPr>
              <w:t xml:space="preserve">$         250,226.68 </w:t>
            </w:r>
          </w:p>
        </w:tc>
        <w:tc>
          <w:tcPr>
            <w:tcW w:w="1276" w:type="dxa"/>
            <w:tcBorders>
              <w:top w:val="nil"/>
              <w:left w:val="nil"/>
              <w:bottom w:val="single" w:sz="4" w:space="0" w:color="auto"/>
              <w:right w:val="single" w:sz="4" w:space="0" w:color="auto"/>
            </w:tcBorders>
            <w:shd w:val="clear" w:color="auto" w:fill="auto"/>
            <w:noWrap/>
            <w:vAlign w:val="bottom"/>
            <w:hideMark/>
          </w:tcPr>
          <w:p w14:paraId="7A043A47" w14:textId="6BF21C93"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          500,453.36 </w:t>
            </w:r>
          </w:p>
        </w:tc>
        <w:tc>
          <w:tcPr>
            <w:tcW w:w="1276" w:type="dxa"/>
            <w:tcBorders>
              <w:top w:val="nil"/>
              <w:left w:val="nil"/>
              <w:bottom w:val="single" w:sz="4" w:space="0" w:color="auto"/>
              <w:right w:val="single" w:sz="4" w:space="0" w:color="auto"/>
            </w:tcBorders>
            <w:shd w:val="clear" w:color="auto" w:fill="auto"/>
            <w:noWrap/>
            <w:vAlign w:val="bottom"/>
            <w:hideMark/>
          </w:tcPr>
          <w:p w14:paraId="0F3CA12B" w14:textId="260A85D9"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       1,000,906.72 </w:t>
            </w:r>
          </w:p>
        </w:tc>
        <w:tc>
          <w:tcPr>
            <w:tcW w:w="1134" w:type="dxa"/>
            <w:tcBorders>
              <w:top w:val="nil"/>
              <w:left w:val="nil"/>
              <w:bottom w:val="single" w:sz="4" w:space="0" w:color="auto"/>
              <w:right w:val="single" w:sz="4" w:space="0" w:color="auto"/>
            </w:tcBorders>
            <w:shd w:val="clear" w:color="auto" w:fill="auto"/>
            <w:noWrap/>
            <w:vAlign w:val="bottom"/>
            <w:hideMark/>
          </w:tcPr>
          <w:p w14:paraId="23FFAD57" w14:textId="12F543F7"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w:t>
            </w:r>
            <w:r>
              <w:rPr>
                <w:rFonts w:ascii="Arial" w:hAnsi="Arial" w:cs="Arial"/>
                <w:color w:val="000000"/>
                <w:sz w:val="12"/>
                <w:szCs w:val="12"/>
              </w:rPr>
              <w:t>$</w:t>
            </w:r>
            <w:r w:rsidRPr="00225F9F">
              <w:rPr>
                <w:rFonts w:ascii="Arial" w:hAnsi="Arial" w:cs="Arial"/>
                <w:color w:val="000000"/>
                <w:sz w:val="12"/>
                <w:szCs w:val="12"/>
              </w:rPr>
              <w:t xml:space="preserve">1,251,133.40 </w:t>
            </w:r>
          </w:p>
        </w:tc>
        <w:tc>
          <w:tcPr>
            <w:tcW w:w="1072" w:type="dxa"/>
            <w:tcBorders>
              <w:top w:val="nil"/>
              <w:left w:val="nil"/>
              <w:bottom w:val="single" w:sz="4" w:space="0" w:color="auto"/>
              <w:right w:val="single" w:sz="4" w:space="0" w:color="auto"/>
            </w:tcBorders>
            <w:shd w:val="clear" w:color="auto" w:fill="auto"/>
            <w:noWrap/>
            <w:vAlign w:val="bottom"/>
            <w:hideMark/>
          </w:tcPr>
          <w:p w14:paraId="6A14DC01" w14:textId="77777777"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w:t>
            </w:r>
          </w:p>
          <w:p w14:paraId="5BD1F66E" w14:textId="51A9DE28"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w:t>
            </w:r>
            <w:r>
              <w:rPr>
                <w:rFonts w:ascii="Arial" w:hAnsi="Arial" w:cs="Arial"/>
                <w:color w:val="000000"/>
                <w:sz w:val="12"/>
                <w:szCs w:val="12"/>
              </w:rPr>
              <w:t>$</w:t>
            </w:r>
            <w:r w:rsidRPr="00225F9F">
              <w:rPr>
                <w:rFonts w:ascii="Arial" w:hAnsi="Arial" w:cs="Arial"/>
                <w:color w:val="000000"/>
                <w:sz w:val="12"/>
                <w:szCs w:val="12"/>
              </w:rPr>
              <w:t xml:space="preserve">2,001,813.44 </w:t>
            </w:r>
          </w:p>
          <w:p w14:paraId="22A9975B" w14:textId="3D4912A4" w:rsidR="00225F9F" w:rsidRPr="00225F9F" w:rsidRDefault="00225F9F" w:rsidP="00225F9F">
            <w:pPr>
              <w:jc w:val="right"/>
              <w:rPr>
                <w:rFonts w:ascii="Arial" w:hAnsi="Arial" w:cs="Arial"/>
                <w:color w:val="000000"/>
                <w:sz w:val="12"/>
                <w:szCs w:val="12"/>
              </w:rPr>
            </w:pPr>
          </w:p>
        </w:tc>
      </w:tr>
    </w:tbl>
    <w:p w14:paraId="7620EC80" w14:textId="77777777" w:rsidR="002E326B" w:rsidRDefault="002E326B" w:rsidP="002E326B">
      <w:pPr>
        <w:pStyle w:val="Paragraph"/>
        <w:numPr>
          <w:ilvl w:val="0"/>
          <w:numId w:val="0"/>
        </w:numPr>
        <w:spacing w:before="0" w:after="0"/>
        <w:rPr>
          <w:rFonts w:ascii="Arial" w:hAnsi="Arial" w:cs="Arial"/>
          <w:kern w:val="28"/>
          <w:sz w:val="18"/>
          <w:szCs w:val="18"/>
        </w:rPr>
      </w:pPr>
    </w:p>
    <w:tbl>
      <w:tblPr>
        <w:tblW w:w="0" w:type="auto"/>
        <w:jc w:val="center"/>
        <w:tblLayout w:type="fixed"/>
        <w:tblLook w:val="04A0" w:firstRow="1" w:lastRow="0" w:firstColumn="1" w:lastColumn="0" w:noHBand="0" w:noVBand="1"/>
      </w:tblPr>
      <w:tblGrid>
        <w:gridCol w:w="2263"/>
        <w:gridCol w:w="1276"/>
        <w:gridCol w:w="1276"/>
        <w:gridCol w:w="1276"/>
        <w:gridCol w:w="1103"/>
        <w:gridCol w:w="1103"/>
      </w:tblGrid>
      <w:tr w:rsidR="002E326B" w:rsidRPr="00BF1617" w14:paraId="25AEEBFF" w14:textId="77777777">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1DE575"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BENEFICIOS</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5DF89630"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6</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24A6A3BA"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7</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27E3ECD1"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8</w:t>
            </w:r>
          </w:p>
        </w:tc>
        <w:tc>
          <w:tcPr>
            <w:tcW w:w="1103" w:type="dxa"/>
            <w:tcBorders>
              <w:top w:val="single" w:sz="4" w:space="0" w:color="auto"/>
              <w:left w:val="nil"/>
              <w:bottom w:val="single" w:sz="4" w:space="0" w:color="auto"/>
              <w:right w:val="single" w:sz="4" w:space="0" w:color="auto"/>
            </w:tcBorders>
            <w:shd w:val="clear" w:color="000000" w:fill="D9E1F2"/>
            <w:noWrap/>
            <w:vAlign w:val="center"/>
            <w:hideMark/>
          </w:tcPr>
          <w:p w14:paraId="6E00C406"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9</w:t>
            </w:r>
          </w:p>
        </w:tc>
        <w:tc>
          <w:tcPr>
            <w:tcW w:w="1103" w:type="dxa"/>
            <w:tcBorders>
              <w:top w:val="single" w:sz="4" w:space="0" w:color="auto"/>
              <w:left w:val="nil"/>
              <w:bottom w:val="single" w:sz="4" w:space="0" w:color="auto"/>
              <w:right w:val="single" w:sz="4" w:space="0" w:color="auto"/>
            </w:tcBorders>
            <w:shd w:val="clear" w:color="000000" w:fill="D9E1F2"/>
            <w:noWrap/>
            <w:vAlign w:val="center"/>
            <w:hideMark/>
          </w:tcPr>
          <w:p w14:paraId="2E6CF991" w14:textId="77777777" w:rsidR="002E326B" w:rsidRPr="00CE0414" w:rsidRDefault="002E326B">
            <w:pPr>
              <w:jc w:val="center"/>
              <w:rPr>
                <w:rFonts w:ascii="Arial" w:hAnsi="Arial" w:cs="Arial"/>
                <w:b/>
                <w:bCs/>
                <w:color w:val="000000"/>
                <w:sz w:val="12"/>
                <w:szCs w:val="12"/>
              </w:rPr>
            </w:pPr>
            <w:r w:rsidRPr="00CE0414">
              <w:rPr>
                <w:rFonts w:ascii="Arial" w:hAnsi="Arial" w:cs="Arial"/>
                <w:b/>
                <w:bCs/>
                <w:color w:val="000000"/>
                <w:sz w:val="12"/>
                <w:szCs w:val="12"/>
              </w:rPr>
              <w:t>10</w:t>
            </w:r>
          </w:p>
        </w:tc>
      </w:tr>
      <w:tr w:rsidR="00B55B05" w:rsidRPr="00BF1617" w14:paraId="551B8D88" w14:textId="77777777">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A05194" w14:textId="721946DC" w:rsidR="00B55B05" w:rsidRPr="00BF1617" w:rsidRDefault="00B55B05" w:rsidP="00B55B05">
            <w:pPr>
              <w:rPr>
                <w:rFonts w:ascii="Arial" w:hAnsi="Arial" w:cs="Arial"/>
                <w:color w:val="000000"/>
                <w:sz w:val="12"/>
                <w:szCs w:val="12"/>
                <w:lang w:val="es-ES"/>
              </w:rPr>
            </w:pPr>
            <w:r w:rsidRPr="00BF1617">
              <w:rPr>
                <w:rFonts w:ascii="Arial" w:hAnsi="Arial" w:cs="Arial"/>
                <w:color w:val="000000"/>
                <w:sz w:val="12"/>
                <w:szCs w:val="12"/>
                <w:lang w:val="es-ES"/>
              </w:rPr>
              <w:t xml:space="preserve"> </w:t>
            </w:r>
            <w:r>
              <w:rPr>
                <w:rFonts w:ascii="Arial" w:hAnsi="Arial" w:cs="Arial"/>
                <w:color w:val="000000"/>
                <w:sz w:val="12"/>
                <w:szCs w:val="12"/>
                <w:lang w:val="es-ES"/>
              </w:rPr>
              <w:t>Eficiencia en resolución de casos por juez</w:t>
            </w:r>
          </w:p>
        </w:tc>
        <w:tc>
          <w:tcPr>
            <w:tcW w:w="1276" w:type="dxa"/>
            <w:tcBorders>
              <w:top w:val="nil"/>
              <w:left w:val="nil"/>
              <w:bottom w:val="single" w:sz="4" w:space="0" w:color="auto"/>
              <w:right w:val="single" w:sz="4" w:space="0" w:color="auto"/>
            </w:tcBorders>
            <w:shd w:val="clear" w:color="auto" w:fill="auto"/>
            <w:noWrap/>
            <w:vAlign w:val="bottom"/>
            <w:hideMark/>
          </w:tcPr>
          <w:p w14:paraId="1B668099" w14:textId="04A09B80"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25</w:t>
            </w:r>
            <w:r w:rsidR="00B55B05" w:rsidRPr="00CD588A">
              <w:rPr>
                <w:rFonts w:ascii="Arial" w:hAnsi="Arial" w:cs="Arial"/>
                <w:color w:val="000000"/>
                <w:sz w:val="12"/>
                <w:szCs w:val="12"/>
              </w:rPr>
              <w:t>%</w:t>
            </w:r>
          </w:p>
        </w:tc>
        <w:tc>
          <w:tcPr>
            <w:tcW w:w="1276" w:type="dxa"/>
            <w:tcBorders>
              <w:top w:val="nil"/>
              <w:left w:val="nil"/>
              <w:bottom w:val="single" w:sz="4" w:space="0" w:color="auto"/>
              <w:right w:val="single" w:sz="4" w:space="0" w:color="auto"/>
            </w:tcBorders>
            <w:shd w:val="clear" w:color="auto" w:fill="auto"/>
            <w:noWrap/>
            <w:vAlign w:val="bottom"/>
            <w:hideMark/>
          </w:tcPr>
          <w:p w14:paraId="46601B4A" w14:textId="01953049"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25</w:t>
            </w:r>
            <w:r w:rsidR="00B55B05" w:rsidRPr="00CD588A">
              <w:rPr>
                <w:rFonts w:ascii="Arial" w:hAnsi="Arial" w:cs="Arial"/>
                <w:color w:val="000000"/>
                <w:sz w:val="12"/>
                <w:szCs w:val="12"/>
              </w:rPr>
              <w:t>%</w:t>
            </w:r>
          </w:p>
        </w:tc>
        <w:tc>
          <w:tcPr>
            <w:tcW w:w="1276" w:type="dxa"/>
            <w:tcBorders>
              <w:top w:val="nil"/>
              <w:left w:val="nil"/>
              <w:bottom w:val="single" w:sz="4" w:space="0" w:color="auto"/>
              <w:right w:val="single" w:sz="4" w:space="0" w:color="auto"/>
            </w:tcBorders>
            <w:shd w:val="clear" w:color="auto" w:fill="auto"/>
            <w:noWrap/>
            <w:vAlign w:val="bottom"/>
            <w:hideMark/>
          </w:tcPr>
          <w:p w14:paraId="7003B814" w14:textId="76BB7733"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25</w:t>
            </w:r>
            <w:r w:rsidR="00B55B05" w:rsidRPr="00CD588A">
              <w:rPr>
                <w:rFonts w:ascii="Arial" w:hAnsi="Arial" w:cs="Arial"/>
                <w:color w:val="000000"/>
                <w:sz w:val="12"/>
                <w:szCs w:val="12"/>
              </w:rPr>
              <w:t>%</w:t>
            </w:r>
          </w:p>
        </w:tc>
        <w:tc>
          <w:tcPr>
            <w:tcW w:w="1103" w:type="dxa"/>
            <w:tcBorders>
              <w:top w:val="nil"/>
              <w:left w:val="nil"/>
              <w:bottom w:val="single" w:sz="4" w:space="0" w:color="auto"/>
              <w:right w:val="single" w:sz="4" w:space="0" w:color="auto"/>
            </w:tcBorders>
            <w:shd w:val="clear" w:color="auto" w:fill="auto"/>
            <w:noWrap/>
            <w:vAlign w:val="bottom"/>
            <w:hideMark/>
          </w:tcPr>
          <w:p w14:paraId="59B9BB12" w14:textId="2011AAE5"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25</w:t>
            </w:r>
            <w:r w:rsidR="00B55B05" w:rsidRPr="00CD588A">
              <w:rPr>
                <w:rFonts w:ascii="Arial" w:hAnsi="Arial" w:cs="Arial"/>
                <w:color w:val="000000"/>
                <w:sz w:val="12"/>
                <w:szCs w:val="12"/>
              </w:rPr>
              <w:t>%</w:t>
            </w:r>
          </w:p>
        </w:tc>
        <w:tc>
          <w:tcPr>
            <w:tcW w:w="1103" w:type="dxa"/>
            <w:tcBorders>
              <w:top w:val="nil"/>
              <w:left w:val="nil"/>
              <w:bottom w:val="single" w:sz="4" w:space="0" w:color="auto"/>
              <w:right w:val="single" w:sz="4" w:space="0" w:color="auto"/>
            </w:tcBorders>
            <w:shd w:val="clear" w:color="auto" w:fill="auto"/>
            <w:noWrap/>
            <w:vAlign w:val="bottom"/>
            <w:hideMark/>
          </w:tcPr>
          <w:p w14:paraId="454A7948" w14:textId="067AE58B" w:rsidR="00B55B05" w:rsidRPr="00CD588A" w:rsidRDefault="006A3464" w:rsidP="00B55B05">
            <w:pPr>
              <w:jc w:val="right"/>
              <w:rPr>
                <w:rFonts w:ascii="Arial" w:hAnsi="Arial" w:cs="Arial"/>
                <w:color w:val="000000"/>
                <w:sz w:val="12"/>
                <w:szCs w:val="12"/>
              </w:rPr>
            </w:pPr>
            <w:r>
              <w:rPr>
                <w:rFonts w:ascii="Arial" w:hAnsi="Arial" w:cs="Arial"/>
                <w:color w:val="000000"/>
                <w:sz w:val="12"/>
                <w:szCs w:val="12"/>
              </w:rPr>
              <w:t>2</w:t>
            </w:r>
            <w:r w:rsidR="00B55B05" w:rsidRPr="00CD588A">
              <w:rPr>
                <w:rFonts w:ascii="Arial" w:hAnsi="Arial" w:cs="Arial"/>
                <w:color w:val="000000"/>
                <w:sz w:val="12"/>
                <w:szCs w:val="12"/>
              </w:rPr>
              <w:t>5%</w:t>
            </w:r>
          </w:p>
        </w:tc>
      </w:tr>
      <w:tr w:rsidR="00225F9F" w:rsidRPr="00BF1617" w14:paraId="2A9C2EF6" w14:textId="77777777" w:rsidTr="00225F9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25D933" w14:textId="43B946CA" w:rsidR="00225F9F" w:rsidRPr="00BF1617" w:rsidRDefault="00225F9F" w:rsidP="00225F9F">
            <w:pPr>
              <w:rPr>
                <w:rFonts w:ascii="Arial" w:hAnsi="Arial" w:cs="Arial"/>
                <w:color w:val="000000"/>
                <w:sz w:val="12"/>
                <w:szCs w:val="12"/>
                <w:lang w:val="es-ES"/>
              </w:rPr>
            </w:pPr>
            <w:r w:rsidRPr="00BF1617">
              <w:rPr>
                <w:rFonts w:ascii="Arial" w:hAnsi="Arial" w:cs="Arial"/>
                <w:color w:val="000000"/>
                <w:sz w:val="12"/>
                <w:szCs w:val="12"/>
                <w:lang w:val="es-ES"/>
              </w:rPr>
              <w:t xml:space="preserve">Ganancia </w:t>
            </w:r>
            <w:r>
              <w:rPr>
                <w:rFonts w:ascii="Arial" w:hAnsi="Arial" w:cs="Arial"/>
                <w:color w:val="000000"/>
                <w:sz w:val="12"/>
                <w:szCs w:val="12"/>
                <w:lang w:val="es-ES"/>
              </w:rPr>
              <w:t>por incremento en eficiencia</w:t>
            </w:r>
          </w:p>
        </w:tc>
        <w:tc>
          <w:tcPr>
            <w:tcW w:w="1276" w:type="dxa"/>
            <w:tcBorders>
              <w:top w:val="nil"/>
              <w:left w:val="nil"/>
              <w:bottom w:val="single" w:sz="4" w:space="0" w:color="auto"/>
              <w:right w:val="single" w:sz="4" w:space="0" w:color="auto"/>
            </w:tcBorders>
            <w:shd w:val="clear" w:color="auto" w:fill="auto"/>
            <w:noWrap/>
            <w:vAlign w:val="bottom"/>
            <w:hideMark/>
          </w:tcPr>
          <w:p w14:paraId="3A0A3AB7" w14:textId="352DC1FB"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lang w:val="es-ES"/>
              </w:rPr>
              <w:t xml:space="preserve"> </w:t>
            </w:r>
            <w:r w:rsidRPr="00225F9F">
              <w:rPr>
                <w:rFonts w:ascii="Arial" w:hAnsi="Arial" w:cs="Arial"/>
                <w:color w:val="000000"/>
                <w:sz w:val="12"/>
                <w:szCs w:val="12"/>
              </w:rPr>
              <w:t xml:space="preserve">$     3,127,833.50 </w:t>
            </w:r>
          </w:p>
        </w:tc>
        <w:tc>
          <w:tcPr>
            <w:tcW w:w="1276" w:type="dxa"/>
            <w:tcBorders>
              <w:top w:val="nil"/>
              <w:left w:val="nil"/>
              <w:bottom w:val="single" w:sz="4" w:space="0" w:color="auto"/>
              <w:right w:val="single" w:sz="4" w:space="0" w:color="auto"/>
            </w:tcBorders>
            <w:shd w:val="clear" w:color="auto" w:fill="auto"/>
            <w:noWrap/>
            <w:vAlign w:val="bottom"/>
            <w:hideMark/>
          </w:tcPr>
          <w:p w14:paraId="357B595F" w14:textId="7FDE4E36"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     3,127,833.50 </w:t>
            </w:r>
          </w:p>
        </w:tc>
        <w:tc>
          <w:tcPr>
            <w:tcW w:w="1276" w:type="dxa"/>
            <w:tcBorders>
              <w:top w:val="nil"/>
              <w:left w:val="nil"/>
              <w:bottom w:val="single" w:sz="4" w:space="0" w:color="auto"/>
              <w:right w:val="single" w:sz="4" w:space="0" w:color="auto"/>
            </w:tcBorders>
            <w:shd w:val="clear" w:color="auto" w:fill="auto"/>
            <w:noWrap/>
            <w:vAlign w:val="bottom"/>
            <w:hideMark/>
          </w:tcPr>
          <w:p w14:paraId="582051A6" w14:textId="475AFC6B"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3,127,833.50</w:t>
            </w:r>
          </w:p>
        </w:tc>
        <w:tc>
          <w:tcPr>
            <w:tcW w:w="1103" w:type="dxa"/>
            <w:tcBorders>
              <w:top w:val="nil"/>
              <w:left w:val="nil"/>
              <w:bottom w:val="single" w:sz="4" w:space="0" w:color="auto"/>
              <w:right w:val="single" w:sz="4" w:space="0" w:color="auto"/>
            </w:tcBorders>
            <w:shd w:val="clear" w:color="auto" w:fill="auto"/>
            <w:noWrap/>
            <w:vAlign w:val="bottom"/>
            <w:hideMark/>
          </w:tcPr>
          <w:p w14:paraId="6AE939B9" w14:textId="40606451"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w:t>
            </w:r>
            <w:r>
              <w:rPr>
                <w:rFonts w:ascii="Arial" w:hAnsi="Arial" w:cs="Arial"/>
                <w:color w:val="000000"/>
                <w:sz w:val="12"/>
                <w:szCs w:val="12"/>
              </w:rPr>
              <w:t>$</w:t>
            </w:r>
            <w:r w:rsidRPr="00225F9F">
              <w:rPr>
                <w:rFonts w:ascii="Arial" w:hAnsi="Arial" w:cs="Arial"/>
                <w:color w:val="000000"/>
                <w:sz w:val="12"/>
                <w:szCs w:val="12"/>
              </w:rPr>
              <w:t xml:space="preserve">3,127,833.50 </w:t>
            </w:r>
          </w:p>
        </w:tc>
        <w:tc>
          <w:tcPr>
            <w:tcW w:w="1103" w:type="dxa"/>
            <w:tcBorders>
              <w:top w:val="nil"/>
              <w:left w:val="nil"/>
              <w:bottom w:val="single" w:sz="4" w:space="0" w:color="auto"/>
              <w:right w:val="single" w:sz="4" w:space="0" w:color="auto"/>
            </w:tcBorders>
            <w:shd w:val="clear" w:color="auto" w:fill="auto"/>
            <w:noWrap/>
            <w:vAlign w:val="bottom"/>
            <w:hideMark/>
          </w:tcPr>
          <w:p w14:paraId="1058680B" w14:textId="244A097E" w:rsidR="00225F9F" w:rsidRPr="00225F9F" w:rsidRDefault="00225F9F" w:rsidP="00225F9F">
            <w:pPr>
              <w:jc w:val="right"/>
              <w:rPr>
                <w:rFonts w:ascii="Arial" w:hAnsi="Arial" w:cs="Arial"/>
                <w:color w:val="000000"/>
                <w:sz w:val="12"/>
                <w:szCs w:val="12"/>
              </w:rPr>
            </w:pPr>
            <w:r w:rsidRPr="00225F9F">
              <w:rPr>
                <w:rFonts w:ascii="Arial" w:hAnsi="Arial" w:cs="Arial"/>
                <w:color w:val="000000"/>
                <w:sz w:val="12"/>
                <w:szCs w:val="12"/>
              </w:rPr>
              <w:t xml:space="preserve">    </w:t>
            </w:r>
            <w:r>
              <w:rPr>
                <w:rFonts w:ascii="Arial" w:hAnsi="Arial" w:cs="Arial"/>
                <w:color w:val="000000"/>
                <w:sz w:val="12"/>
                <w:szCs w:val="12"/>
              </w:rPr>
              <w:t>$</w:t>
            </w:r>
            <w:r w:rsidRPr="00225F9F">
              <w:rPr>
                <w:rFonts w:ascii="Arial" w:hAnsi="Arial" w:cs="Arial"/>
                <w:color w:val="000000"/>
                <w:sz w:val="12"/>
                <w:szCs w:val="12"/>
              </w:rPr>
              <w:t>3,127,833.50</w:t>
            </w:r>
          </w:p>
        </w:tc>
      </w:tr>
    </w:tbl>
    <w:p w14:paraId="44C2595A" w14:textId="77777777" w:rsidR="002E326B" w:rsidRPr="00EC4C44" w:rsidRDefault="002E326B" w:rsidP="002E326B">
      <w:pPr>
        <w:pStyle w:val="Paragraph"/>
        <w:numPr>
          <w:ilvl w:val="0"/>
          <w:numId w:val="0"/>
        </w:numPr>
        <w:spacing w:before="0" w:after="0"/>
        <w:rPr>
          <w:rFonts w:ascii="Arial" w:hAnsi="Arial" w:cs="Arial"/>
          <w:kern w:val="28"/>
          <w:sz w:val="18"/>
          <w:szCs w:val="18"/>
        </w:rPr>
      </w:pPr>
      <w:r w:rsidRPr="00EC4C44">
        <w:rPr>
          <w:rFonts w:ascii="Arial" w:hAnsi="Arial" w:cs="Arial"/>
          <w:kern w:val="28"/>
          <w:sz w:val="18"/>
          <w:szCs w:val="18"/>
        </w:rPr>
        <w:t>Fuente: cálculos propios</w:t>
      </w:r>
    </w:p>
    <w:p w14:paraId="2F5E959F" w14:textId="77777777" w:rsidR="00A67CDD" w:rsidRDefault="00A67CDD" w:rsidP="00EC4C44">
      <w:pPr>
        <w:spacing w:line="480" w:lineRule="auto"/>
        <w:ind w:left="567"/>
        <w:jc w:val="both"/>
        <w:rPr>
          <w:rFonts w:ascii="Arial" w:hAnsi="Arial" w:cs="Arial"/>
          <w:b/>
          <w:lang w:val="es-ES"/>
        </w:rPr>
      </w:pPr>
    </w:p>
    <w:p w14:paraId="18ADC8D7" w14:textId="4ADB4AEF" w:rsidR="004A5643" w:rsidRDefault="006B7311" w:rsidP="006B7311">
      <w:pPr>
        <w:numPr>
          <w:ilvl w:val="0"/>
          <w:numId w:val="1"/>
        </w:numPr>
        <w:tabs>
          <w:tab w:val="num" w:pos="2448"/>
        </w:tabs>
        <w:spacing w:line="480" w:lineRule="auto"/>
        <w:ind w:left="567" w:hanging="567"/>
        <w:jc w:val="both"/>
        <w:rPr>
          <w:rFonts w:ascii="Arial" w:hAnsi="Arial" w:cs="Arial"/>
          <w:b/>
          <w:lang w:val="es-ES"/>
        </w:rPr>
      </w:pPr>
      <w:r>
        <w:rPr>
          <w:rFonts w:ascii="Arial" w:hAnsi="Arial" w:cs="Arial"/>
          <w:b/>
          <w:lang w:val="es-ES"/>
        </w:rPr>
        <w:t>Resultados y discusión.</w:t>
      </w:r>
    </w:p>
    <w:p w14:paraId="43292C96" w14:textId="2DC6EC5E" w:rsidR="00A4428C" w:rsidRDefault="004A5643">
      <w:pPr>
        <w:pStyle w:val="Paragraph"/>
        <w:numPr>
          <w:ilvl w:val="0"/>
          <w:numId w:val="0"/>
        </w:numPr>
        <w:rPr>
          <w:rFonts w:ascii="Arial" w:hAnsi="Arial" w:cs="Arial"/>
          <w:sz w:val="22"/>
          <w:szCs w:val="22"/>
        </w:rPr>
      </w:pPr>
      <w:r w:rsidRPr="00101F1E">
        <w:rPr>
          <w:rFonts w:ascii="Arial" w:hAnsi="Arial" w:cs="Arial"/>
          <w:sz w:val="22"/>
          <w:szCs w:val="22"/>
        </w:rPr>
        <w:t>La</w:t>
      </w:r>
      <w:r w:rsidR="00B04AB9" w:rsidRPr="00101F1E">
        <w:rPr>
          <w:rFonts w:ascii="Arial" w:hAnsi="Arial" w:cs="Arial"/>
          <w:sz w:val="22"/>
          <w:szCs w:val="22"/>
        </w:rPr>
        <w:t xml:space="preserve"> </w:t>
      </w:r>
      <w:r w:rsidR="00097476" w:rsidRPr="00101F1E">
        <w:rPr>
          <w:rFonts w:ascii="Arial" w:hAnsi="Arial" w:cs="Arial"/>
          <w:sz w:val="22"/>
          <w:szCs w:val="22"/>
        </w:rPr>
        <w:t>T</w:t>
      </w:r>
      <w:r w:rsidR="00B04AB9" w:rsidRPr="00101F1E">
        <w:rPr>
          <w:rFonts w:ascii="Arial" w:hAnsi="Arial" w:cs="Arial"/>
          <w:sz w:val="22"/>
          <w:szCs w:val="22"/>
        </w:rPr>
        <w:t xml:space="preserve">abla </w:t>
      </w:r>
      <w:r w:rsidR="00E743E0">
        <w:rPr>
          <w:rFonts w:ascii="Arial" w:hAnsi="Arial" w:cs="Arial"/>
          <w:sz w:val="22"/>
          <w:szCs w:val="22"/>
        </w:rPr>
        <w:t>4</w:t>
      </w:r>
      <w:r w:rsidR="00B04AB9" w:rsidRPr="00101F1E">
        <w:rPr>
          <w:rFonts w:ascii="Arial" w:hAnsi="Arial" w:cs="Arial"/>
          <w:sz w:val="22"/>
          <w:szCs w:val="22"/>
        </w:rPr>
        <w:t xml:space="preserve"> presenta </w:t>
      </w:r>
      <w:r w:rsidRPr="00101F1E">
        <w:rPr>
          <w:rFonts w:ascii="Arial" w:hAnsi="Arial" w:cs="Arial"/>
          <w:sz w:val="22"/>
          <w:szCs w:val="22"/>
        </w:rPr>
        <w:t>los resultado</w:t>
      </w:r>
      <w:r w:rsidR="009E0F00" w:rsidRPr="00101F1E">
        <w:rPr>
          <w:rFonts w:ascii="Arial" w:hAnsi="Arial" w:cs="Arial"/>
          <w:sz w:val="22"/>
          <w:szCs w:val="22"/>
        </w:rPr>
        <w:t>s</w:t>
      </w:r>
      <w:r w:rsidRPr="00101F1E">
        <w:rPr>
          <w:rFonts w:ascii="Arial" w:hAnsi="Arial" w:cs="Arial"/>
          <w:sz w:val="22"/>
          <w:szCs w:val="22"/>
        </w:rPr>
        <w:t xml:space="preserve"> de</w:t>
      </w:r>
      <w:r w:rsidR="00E743E0">
        <w:rPr>
          <w:rFonts w:ascii="Arial" w:hAnsi="Arial" w:cs="Arial"/>
          <w:sz w:val="22"/>
          <w:szCs w:val="22"/>
        </w:rPr>
        <w:t xml:space="preserve"> los 3 escenarios contemplados: </w:t>
      </w:r>
      <w:r w:rsidRPr="00101F1E">
        <w:rPr>
          <w:rFonts w:ascii="Arial" w:hAnsi="Arial" w:cs="Arial"/>
          <w:sz w:val="22"/>
          <w:szCs w:val="22"/>
        </w:rPr>
        <w:t>escenario bas</w:t>
      </w:r>
      <w:r w:rsidR="00E743E0">
        <w:rPr>
          <w:rFonts w:ascii="Arial" w:hAnsi="Arial" w:cs="Arial"/>
          <w:sz w:val="22"/>
          <w:szCs w:val="22"/>
        </w:rPr>
        <w:t>e, escenario pesimista y escenario optimista</w:t>
      </w:r>
      <w:r w:rsidRPr="00101F1E">
        <w:rPr>
          <w:rFonts w:ascii="Arial" w:hAnsi="Arial" w:cs="Arial"/>
          <w:sz w:val="22"/>
          <w:szCs w:val="22"/>
        </w:rPr>
        <w:t>.</w:t>
      </w:r>
      <w:r w:rsidR="0001649F" w:rsidRPr="00101F1E">
        <w:rPr>
          <w:rFonts w:ascii="Arial" w:hAnsi="Arial" w:cs="Arial"/>
          <w:sz w:val="22"/>
          <w:szCs w:val="22"/>
        </w:rPr>
        <w:t xml:space="preserve"> </w:t>
      </w:r>
      <w:r w:rsidRPr="00101F1E">
        <w:rPr>
          <w:rFonts w:ascii="Arial" w:hAnsi="Arial" w:cs="Arial"/>
          <w:sz w:val="22"/>
          <w:szCs w:val="22"/>
        </w:rPr>
        <w:t xml:space="preserve">En el escenario base </w:t>
      </w:r>
      <w:r w:rsidR="0069483C" w:rsidRPr="00101F1E">
        <w:rPr>
          <w:rFonts w:ascii="Arial" w:hAnsi="Arial" w:cs="Arial"/>
          <w:sz w:val="22"/>
          <w:szCs w:val="22"/>
        </w:rPr>
        <w:t xml:space="preserve">se asume </w:t>
      </w:r>
      <w:r w:rsidR="003E33A7" w:rsidRPr="00101F1E">
        <w:rPr>
          <w:rFonts w:ascii="Arial" w:hAnsi="Arial" w:cs="Arial"/>
          <w:sz w:val="22"/>
          <w:szCs w:val="22"/>
        </w:rPr>
        <w:t xml:space="preserve">niveles de </w:t>
      </w:r>
      <w:r w:rsidR="00225F9F">
        <w:rPr>
          <w:rFonts w:ascii="Arial" w:hAnsi="Arial" w:cs="Arial"/>
          <w:sz w:val="22"/>
          <w:szCs w:val="22"/>
        </w:rPr>
        <w:t>eficiencia</w:t>
      </w:r>
      <w:r w:rsidR="003E33A7" w:rsidRPr="00101F1E">
        <w:rPr>
          <w:rFonts w:ascii="Arial" w:hAnsi="Arial" w:cs="Arial"/>
          <w:sz w:val="22"/>
          <w:szCs w:val="22"/>
        </w:rPr>
        <w:t xml:space="preserve"> cercanos a los encontrados</w:t>
      </w:r>
      <w:r w:rsidR="00101F1E" w:rsidRPr="00101F1E">
        <w:rPr>
          <w:rFonts w:ascii="Arial" w:hAnsi="Arial" w:cs="Arial"/>
          <w:sz w:val="22"/>
          <w:szCs w:val="22"/>
        </w:rPr>
        <w:t xml:space="preserve"> en las referencias internacionales</w:t>
      </w:r>
      <w:r w:rsidR="00E743E0">
        <w:rPr>
          <w:rFonts w:ascii="Arial" w:hAnsi="Arial" w:cs="Arial"/>
          <w:sz w:val="22"/>
          <w:szCs w:val="22"/>
        </w:rPr>
        <w:t xml:space="preserve"> y al contexto del Programa</w:t>
      </w:r>
      <w:r w:rsidR="0069483C" w:rsidRPr="00101F1E">
        <w:rPr>
          <w:rFonts w:ascii="Arial" w:hAnsi="Arial" w:cs="Arial"/>
          <w:sz w:val="22"/>
          <w:szCs w:val="22"/>
        </w:rPr>
        <w:t xml:space="preserve">. Bajo un escenario </w:t>
      </w:r>
      <w:r w:rsidR="008125CE">
        <w:rPr>
          <w:rFonts w:ascii="Arial" w:hAnsi="Arial" w:cs="Arial"/>
          <w:sz w:val="22"/>
          <w:szCs w:val="22"/>
        </w:rPr>
        <w:t>pesimista</w:t>
      </w:r>
      <w:r w:rsidR="0069483C" w:rsidRPr="00101F1E">
        <w:rPr>
          <w:rFonts w:ascii="Arial" w:hAnsi="Arial" w:cs="Arial"/>
          <w:sz w:val="22"/>
          <w:szCs w:val="22"/>
        </w:rPr>
        <w:t>, se asume</w:t>
      </w:r>
      <w:r w:rsidR="00101F1E">
        <w:rPr>
          <w:rFonts w:ascii="Arial" w:hAnsi="Arial" w:cs="Arial"/>
          <w:sz w:val="22"/>
          <w:szCs w:val="22"/>
        </w:rPr>
        <w:t xml:space="preserve"> niveles de </w:t>
      </w:r>
      <w:r w:rsidR="00225F9F">
        <w:rPr>
          <w:rFonts w:ascii="Arial" w:hAnsi="Arial" w:cs="Arial"/>
          <w:sz w:val="22"/>
          <w:szCs w:val="22"/>
        </w:rPr>
        <w:t xml:space="preserve">eficiencia </w:t>
      </w:r>
      <w:r w:rsidR="00101F1E">
        <w:rPr>
          <w:rFonts w:ascii="Arial" w:hAnsi="Arial" w:cs="Arial"/>
          <w:sz w:val="22"/>
          <w:szCs w:val="22"/>
        </w:rPr>
        <w:t xml:space="preserve">menores </w:t>
      </w:r>
      <w:r w:rsidR="008125CE">
        <w:rPr>
          <w:rFonts w:ascii="Arial" w:hAnsi="Arial" w:cs="Arial"/>
          <w:sz w:val="22"/>
          <w:szCs w:val="22"/>
        </w:rPr>
        <w:t xml:space="preserve">al escenario base; mientras que, en un escenario optimista se asume niveles de </w:t>
      </w:r>
      <w:r w:rsidR="00225F9F">
        <w:rPr>
          <w:rFonts w:ascii="Arial" w:hAnsi="Arial" w:cs="Arial"/>
          <w:sz w:val="22"/>
          <w:szCs w:val="22"/>
        </w:rPr>
        <w:t>ef</w:t>
      </w:r>
      <w:r w:rsidR="00C30B4C">
        <w:rPr>
          <w:rFonts w:ascii="Arial" w:hAnsi="Arial" w:cs="Arial"/>
          <w:sz w:val="22"/>
          <w:szCs w:val="22"/>
        </w:rPr>
        <w:t>iciencia</w:t>
      </w:r>
      <w:r w:rsidR="008125CE">
        <w:rPr>
          <w:rFonts w:ascii="Arial" w:hAnsi="Arial" w:cs="Arial"/>
          <w:sz w:val="22"/>
          <w:szCs w:val="22"/>
        </w:rPr>
        <w:t xml:space="preserve"> mayores al escenario base</w:t>
      </w:r>
      <w:r w:rsidR="00101F1E">
        <w:rPr>
          <w:rFonts w:ascii="Arial" w:hAnsi="Arial" w:cs="Arial"/>
          <w:sz w:val="22"/>
          <w:szCs w:val="22"/>
        </w:rPr>
        <w:t>.</w:t>
      </w:r>
    </w:p>
    <w:p w14:paraId="2728C1BB" w14:textId="77777777" w:rsidR="00A4428C" w:rsidRPr="00101F1E" w:rsidRDefault="00A4428C">
      <w:pPr>
        <w:pStyle w:val="Paragraph"/>
        <w:numPr>
          <w:ilvl w:val="0"/>
          <w:numId w:val="0"/>
        </w:numPr>
        <w:rPr>
          <w:rFonts w:ascii="Arial" w:hAnsi="Arial" w:cs="Arial"/>
          <w:sz w:val="22"/>
          <w:szCs w:val="22"/>
        </w:rPr>
      </w:pPr>
    </w:p>
    <w:p w14:paraId="799460EC" w14:textId="3406F978" w:rsidR="00DD3CE0" w:rsidRPr="003E33A7" w:rsidRDefault="00DD3CE0" w:rsidP="00DD3CE0">
      <w:pPr>
        <w:jc w:val="center"/>
        <w:rPr>
          <w:rFonts w:ascii="Arial" w:hAnsi="Arial" w:cs="Arial"/>
          <w:b/>
          <w:bCs/>
          <w:kern w:val="28"/>
          <w:sz w:val="20"/>
          <w:szCs w:val="20"/>
          <w:lang w:val="es-ES"/>
        </w:rPr>
      </w:pPr>
      <w:r w:rsidRPr="003E33A7">
        <w:rPr>
          <w:rFonts w:ascii="Arial" w:hAnsi="Arial" w:cs="Arial"/>
          <w:b/>
          <w:bCs/>
          <w:kern w:val="28"/>
          <w:sz w:val="20"/>
          <w:szCs w:val="20"/>
          <w:lang w:val="es-ES"/>
        </w:rPr>
        <w:t xml:space="preserve">Tabla </w:t>
      </w:r>
      <w:r w:rsidR="00E743E0">
        <w:rPr>
          <w:rFonts w:ascii="Arial" w:hAnsi="Arial" w:cs="Arial"/>
          <w:b/>
          <w:bCs/>
          <w:kern w:val="28"/>
          <w:sz w:val="20"/>
          <w:szCs w:val="20"/>
          <w:lang w:val="es-ES"/>
        </w:rPr>
        <w:t>5</w:t>
      </w:r>
      <w:r w:rsidRPr="003E33A7">
        <w:rPr>
          <w:rFonts w:ascii="Arial" w:hAnsi="Arial" w:cs="Arial"/>
          <w:b/>
          <w:bCs/>
          <w:kern w:val="28"/>
          <w:sz w:val="20"/>
          <w:szCs w:val="20"/>
          <w:lang w:val="es-ES"/>
        </w:rPr>
        <w:t>. Costo-beneficio y escenarios</w:t>
      </w:r>
    </w:p>
    <w:tbl>
      <w:tblPr>
        <w:tblW w:w="8090" w:type="dxa"/>
        <w:jc w:val="center"/>
        <w:tblLook w:val="04A0" w:firstRow="1" w:lastRow="0" w:firstColumn="1" w:lastColumn="0" w:noHBand="0" w:noVBand="1"/>
      </w:tblPr>
      <w:tblGrid>
        <w:gridCol w:w="3140"/>
        <w:gridCol w:w="1530"/>
        <w:gridCol w:w="1710"/>
        <w:gridCol w:w="1710"/>
      </w:tblGrid>
      <w:tr w:rsidR="000938B3" w:rsidRPr="009A1C09" w14:paraId="38A27A4C" w14:textId="2998518F" w:rsidTr="00E94480">
        <w:trPr>
          <w:trHeight w:val="288"/>
          <w:jc w:val="center"/>
        </w:trPr>
        <w:tc>
          <w:tcPr>
            <w:tcW w:w="0" w:type="auto"/>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4C573518" w14:textId="77777777" w:rsidR="000938B3" w:rsidRPr="009A1C09" w:rsidRDefault="000938B3" w:rsidP="00814D90">
            <w:pPr>
              <w:jc w:val="center"/>
              <w:rPr>
                <w:rFonts w:ascii="Arial" w:hAnsi="Arial" w:cs="Arial"/>
                <w:b/>
                <w:bCs/>
                <w:color w:val="000000"/>
                <w:sz w:val="20"/>
                <w:szCs w:val="20"/>
                <w:lang w:val="es-ES_tradnl"/>
              </w:rPr>
            </w:pPr>
            <w:r w:rsidRPr="009A1C09">
              <w:rPr>
                <w:rFonts w:ascii="Arial" w:hAnsi="Arial" w:cs="Arial"/>
                <w:b/>
                <w:bCs/>
                <w:color w:val="000000"/>
                <w:sz w:val="20"/>
                <w:szCs w:val="20"/>
                <w:lang w:val="es-ES_tradnl"/>
              </w:rPr>
              <w:t> </w:t>
            </w:r>
          </w:p>
        </w:tc>
        <w:tc>
          <w:tcPr>
            <w:tcW w:w="1530"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14:paraId="489CC132" w14:textId="1E6A70CB" w:rsidR="000938B3" w:rsidRPr="00FF7E9B" w:rsidRDefault="000938B3" w:rsidP="00814D90">
            <w:pPr>
              <w:jc w:val="center"/>
              <w:rPr>
                <w:rFonts w:ascii="Arial" w:hAnsi="Arial" w:cs="Arial"/>
                <w:b/>
                <w:bCs/>
                <w:color w:val="000000"/>
                <w:sz w:val="20"/>
                <w:szCs w:val="20"/>
                <w:lang w:val="es-ES_tradnl"/>
              </w:rPr>
            </w:pPr>
            <w:r w:rsidRPr="00FF7E9B">
              <w:rPr>
                <w:rFonts w:ascii="Arial" w:hAnsi="Arial" w:cs="Arial"/>
                <w:b/>
                <w:bCs/>
                <w:color w:val="000000"/>
                <w:sz w:val="20"/>
                <w:szCs w:val="20"/>
                <w:lang w:val="es-ES_tradnl"/>
              </w:rPr>
              <w:t>Base</w:t>
            </w:r>
          </w:p>
        </w:tc>
        <w:tc>
          <w:tcPr>
            <w:tcW w:w="1710"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14:paraId="40AC6F16" w14:textId="7475EE8A" w:rsidR="000938B3" w:rsidRPr="00FF7E9B" w:rsidRDefault="000938B3" w:rsidP="00814D90">
            <w:pPr>
              <w:jc w:val="center"/>
              <w:rPr>
                <w:rFonts w:ascii="Arial" w:hAnsi="Arial" w:cs="Arial"/>
                <w:b/>
                <w:bCs/>
                <w:color w:val="000000"/>
                <w:sz w:val="20"/>
                <w:szCs w:val="20"/>
                <w:lang w:val="es-ES_tradnl"/>
              </w:rPr>
            </w:pPr>
            <w:r>
              <w:rPr>
                <w:rFonts w:ascii="Arial" w:hAnsi="Arial" w:cs="Arial"/>
                <w:b/>
                <w:bCs/>
                <w:color w:val="000000"/>
                <w:sz w:val="20"/>
                <w:szCs w:val="20"/>
                <w:lang w:val="es-ES_tradnl"/>
              </w:rPr>
              <w:t>P</w:t>
            </w:r>
            <w:r w:rsidRPr="00FF7E9B">
              <w:rPr>
                <w:rFonts w:ascii="Arial" w:hAnsi="Arial" w:cs="Arial"/>
                <w:b/>
                <w:bCs/>
                <w:color w:val="000000"/>
                <w:sz w:val="20"/>
                <w:szCs w:val="20"/>
                <w:lang w:val="es-ES_tradnl"/>
              </w:rPr>
              <w:t>esimista</w:t>
            </w:r>
          </w:p>
        </w:tc>
        <w:tc>
          <w:tcPr>
            <w:tcW w:w="1710" w:type="dxa"/>
            <w:tcBorders>
              <w:top w:val="single" w:sz="8" w:space="0" w:color="auto"/>
              <w:left w:val="nil"/>
              <w:bottom w:val="single" w:sz="4" w:space="0" w:color="auto"/>
              <w:right w:val="single" w:sz="4" w:space="0" w:color="auto"/>
            </w:tcBorders>
            <w:shd w:val="clear" w:color="auto" w:fill="DBE5F1" w:themeFill="accent1" w:themeFillTint="33"/>
            <w:vAlign w:val="bottom"/>
          </w:tcPr>
          <w:p w14:paraId="537DB10A" w14:textId="422E55F9" w:rsidR="000938B3" w:rsidRDefault="000938B3" w:rsidP="000938B3">
            <w:pPr>
              <w:jc w:val="center"/>
              <w:rPr>
                <w:rFonts w:ascii="Arial" w:hAnsi="Arial" w:cs="Arial"/>
                <w:b/>
                <w:bCs/>
                <w:color w:val="000000"/>
                <w:sz w:val="20"/>
                <w:szCs w:val="20"/>
                <w:lang w:val="es-ES_tradnl"/>
              </w:rPr>
            </w:pPr>
            <w:r>
              <w:rPr>
                <w:rFonts w:ascii="Arial" w:hAnsi="Arial" w:cs="Arial"/>
                <w:b/>
                <w:bCs/>
                <w:color w:val="000000"/>
                <w:sz w:val="20"/>
                <w:szCs w:val="20"/>
                <w:lang w:val="es-ES_tradnl"/>
              </w:rPr>
              <w:t>Optimista</w:t>
            </w:r>
          </w:p>
        </w:tc>
      </w:tr>
      <w:tr w:rsidR="000938B3" w:rsidRPr="009A1C09" w14:paraId="2F880DEB" w14:textId="17FDC186" w:rsidTr="00A4428C">
        <w:trPr>
          <w:trHeight w:val="28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3A8C9A" w14:textId="77777777" w:rsidR="000938B3" w:rsidRPr="009A1C09" w:rsidRDefault="000938B3" w:rsidP="00814D90">
            <w:pPr>
              <w:rPr>
                <w:rFonts w:ascii="Arial" w:hAnsi="Arial" w:cs="Arial"/>
                <w:color w:val="000000"/>
                <w:sz w:val="20"/>
                <w:szCs w:val="20"/>
                <w:lang w:val="es-ES_tradnl"/>
              </w:rPr>
            </w:pPr>
            <w:r w:rsidRPr="009A1C09">
              <w:rPr>
                <w:rFonts w:ascii="Arial" w:hAnsi="Arial" w:cs="Arial"/>
                <w:color w:val="000000"/>
                <w:sz w:val="20"/>
                <w:szCs w:val="20"/>
                <w:lang w:val="es-ES_tradnl"/>
              </w:rPr>
              <w:t>Subtotal VPN beneficios (US$)</w:t>
            </w:r>
          </w:p>
        </w:tc>
        <w:tc>
          <w:tcPr>
            <w:tcW w:w="1530" w:type="dxa"/>
            <w:tcBorders>
              <w:top w:val="nil"/>
              <w:left w:val="nil"/>
              <w:bottom w:val="single" w:sz="4" w:space="0" w:color="auto"/>
              <w:right w:val="single" w:sz="4" w:space="0" w:color="auto"/>
            </w:tcBorders>
            <w:shd w:val="clear" w:color="auto" w:fill="auto"/>
            <w:noWrap/>
            <w:vAlign w:val="bottom"/>
            <w:hideMark/>
          </w:tcPr>
          <w:p w14:paraId="35D8F938" w14:textId="1EFCDA87" w:rsidR="000938B3" w:rsidRPr="009A1C09" w:rsidRDefault="00C43B3D" w:rsidP="0010145A">
            <w:pPr>
              <w:jc w:val="right"/>
              <w:rPr>
                <w:rFonts w:ascii="Arial" w:hAnsi="Arial" w:cs="Arial"/>
                <w:color w:val="000000"/>
                <w:sz w:val="20"/>
                <w:szCs w:val="20"/>
                <w:lang w:val="es-ES_tradnl"/>
              </w:rPr>
            </w:pPr>
            <w:r w:rsidRPr="00C43B3D">
              <w:rPr>
                <w:rFonts w:ascii="Arial" w:hAnsi="Arial" w:cs="Arial"/>
                <w:color w:val="000000"/>
                <w:sz w:val="20"/>
                <w:szCs w:val="20"/>
                <w:lang w:val="es-ES_tradnl"/>
              </w:rPr>
              <w:t>7</w:t>
            </w:r>
            <w:r>
              <w:rPr>
                <w:rFonts w:ascii="Arial" w:hAnsi="Arial" w:cs="Arial"/>
                <w:color w:val="000000"/>
                <w:sz w:val="20"/>
                <w:szCs w:val="20"/>
                <w:lang w:val="es-ES_tradnl"/>
              </w:rPr>
              <w:t>.</w:t>
            </w:r>
            <w:r w:rsidRPr="00C43B3D">
              <w:rPr>
                <w:rFonts w:ascii="Arial" w:hAnsi="Arial" w:cs="Arial"/>
                <w:color w:val="000000"/>
                <w:sz w:val="20"/>
                <w:szCs w:val="20"/>
                <w:lang w:val="es-ES_tradnl"/>
              </w:rPr>
              <w:t>405</w:t>
            </w:r>
            <w:r>
              <w:rPr>
                <w:rFonts w:ascii="Arial" w:hAnsi="Arial" w:cs="Arial"/>
                <w:color w:val="000000"/>
                <w:sz w:val="20"/>
                <w:szCs w:val="20"/>
                <w:lang w:val="es-ES_tradnl"/>
              </w:rPr>
              <w:t>.</w:t>
            </w:r>
            <w:r w:rsidRPr="00C43B3D">
              <w:rPr>
                <w:rFonts w:ascii="Arial" w:hAnsi="Arial" w:cs="Arial"/>
                <w:color w:val="000000"/>
                <w:sz w:val="20"/>
                <w:szCs w:val="20"/>
                <w:lang w:val="es-ES_tradnl"/>
              </w:rPr>
              <w:t>59</w:t>
            </w:r>
            <w:r>
              <w:rPr>
                <w:rFonts w:ascii="Arial" w:hAnsi="Arial" w:cs="Arial"/>
                <w:color w:val="000000"/>
                <w:sz w:val="20"/>
                <w:szCs w:val="20"/>
                <w:lang w:val="es-ES_tradnl"/>
              </w:rPr>
              <w:t>7</w:t>
            </w:r>
          </w:p>
        </w:tc>
        <w:tc>
          <w:tcPr>
            <w:tcW w:w="1710" w:type="dxa"/>
            <w:tcBorders>
              <w:top w:val="nil"/>
              <w:left w:val="nil"/>
              <w:bottom w:val="single" w:sz="4" w:space="0" w:color="auto"/>
              <w:right w:val="single" w:sz="4" w:space="0" w:color="auto"/>
            </w:tcBorders>
            <w:shd w:val="clear" w:color="auto" w:fill="auto"/>
            <w:noWrap/>
            <w:vAlign w:val="bottom"/>
            <w:hideMark/>
          </w:tcPr>
          <w:p w14:paraId="532DB1EA" w14:textId="06184829" w:rsidR="000938B3" w:rsidRPr="00A4428C" w:rsidRDefault="00FE20F2" w:rsidP="0060657F">
            <w:pPr>
              <w:jc w:val="right"/>
              <w:rPr>
                <w:rFonts w:ascii="Arial" w:hAnsi="Arial" w:cs="Arial"/>
                <w:color w:val="000000"/>
                <w:sz w:val="20"/>
                <w:szCs w:val="20"/>
                <w:lang w:val="es-ES_tradnl"/>
              </w:rPr>
            </w:pPr>
            <w:r w:rsidRPr="00FE20F2">
              <w:rPr>
                <w:rFonts w:ascii="Arial" w:hAnsi="Arial" w:cs="Arial"/>
                <w:color w:val="000000"/>
                <w:sz w:val="20"/>
                <w:szCs w:val="20"/>
                <w:lang w:val="es-ES_tradnl"/>
              </w:rPr>
              <w:t>6</w:t>
            </w:r>
            <w:r>
              <w:rPr>
                <w:rFonts w:ascii="Arial" w:hAnsi="Arial" w:cs="Arial"/>
                <w:color w:val="000000"/>
                <w:sz w:val="20"/>
                <w:szCs w:val="20"/>
                <w:lang w:val="es-ES_tradnl"/>
              </w:rPr>
              <w:t>.</w:t>
            </w:r>
            <w:r w:rsidRPr="00FE20F2">
              <w:rPr>
                <w:rFonts w:ascii="Arial" w:hAnsi="Arial" w:cs="Arial"/>
                <w:color w:val="000000"/>
                <w:sz w:val="20"/>
                <w:szCs w:val="20"/>
                <w:lang w:val="es-ES_tradnl"/>
              </w:rPr>
              <w:t>451</w:t>
            </w:r>
            <w:r>
              <w:rPr>
                <w:rFonts w:ascii="Arial" w:hAnsi="Arial" w:cs="Arial"/>
                <w:color w:val="000000"/>
                <w:sz w:val="20"/>
                <w:szCs w:val="20"/>
                <w:lang w:val="es-ES_tradnl"/>
              </w:rPr>
              <w:t>.</w:t>
            </w:r>
            <w:r w:rsidRPr="00FE20F2">
              <w:rPr>
                <w:rFonts w:ascii="Arial" w:hAnsi="Arial" w:cs="Arial"/>
                <w:color w:val="000000"/>
                <w:sz w:val="20"/>
                <w:szCs w:val="20"/>
                <w:lang w:val="es-ES_tradnl"/>
              </w:rPr>
              <w:t>28</w:t>
            </w:r>
            <w:r>
              <w:rPr>
                <w:rFonts w:ascii="Arial" w:hAnsi="Arial" w:cs="Arial"/>
                <w:color w:val="000000"/>
                <w:sz w:val="20"/>
                <w:szCs w:val="20"/>
                <w:lang w:val="es-ES_tradnl"/>
              </w:rPr>
              <w:t>5</w:t>
            </w:r>
          </w:p>
        </w:tc>
        <w:tc>
          <w:tcPr>
            <w:tcW w:w="1710" w:type="dxa"/>
            <w:tcBorders>
              <w:top w:val="nil"/>
              <w:left w:val="nil"/>
              <w:bottom w:val="single" w:sz="4" w:space="0" w:color="auto"/>
              <w:right w:val="single" w:sz="4" w:space="0" w:color="auto"/>
            </w:tcBorders>
            <w:vAlign w:val="bottom"/>
          </w:tcPr>
          <w:p w14:paraId="7CF5F2F0" w14:textId="4C067AFB" w:rsidR="000938B3" w:rsidRPr="00A4428C" w:rsidRDefault="00EE5E9D" w:rsidP="00A4428C">
            <w:pPr>
              <w:jc w:val="right"/>
              <w:rPr>
                <w:rFonts w:ascii="Arial" w:hAnsi="Arial" w:cs="Arial"/>
                <w:color w:val="000000"/>
                <w:sz w:val="20"/>
                <w:szCs w:val="20"/>
                <w:lang w:val="es-ES_tradnl"/>
              </w:rPr>
            </w:pPr>
            <w:r>
              <w:rPr>
                <w:rFonts w:ascii="Arial" w:hAnsi="Arial" w:cs="Arial"/>
                <w:color w:val="000000"/>
                <w:sz w:val="20"/>
                <w:szCs w:val="20"/>
                <w:lang w:val="es-ES_tradnl"/>
              </w:rPr>
              <w:t>9</w:t>
            </w:r>
            <w:r w:rsidR="00A4428C">
              <w:rPr>
                <w:rFonts w:ascii="Arial" w:hAnsi="Arial" w:cs="Arial"/>
                <w:color w:val="000000"/>
                <w:sz w:val="20"/>
                <w:szCs w:val="20"/>
                <w:lang w:val="es-ES_tradnl"/>
              </w:rPr>
              <w:t>.</w:t>
            </w:r>
            <w:r>
              <w:rPr>
                <w:rFonts w:ascii="Arial" w:hAnsi="Arial" w:cs="Arial"/>
                <w:color w:val="000000"/>
                <w:sz w:val="20"/>
                <w:szCs w:val="20"/>
                <w:lang w:val="es-ES_tradnl"/>
              </w:rPr>
              <w:t>663</w:t>
            </w:r>
            <w:r w:rsidR="00A4428C">
              <w:rPr>
                <w:rFonts w:ascii="Arial" w:hAnsi="Arial" w:cs="Arial"/>
                <w:color w:val="000000"/>
                <w:sz w:val="20"/>
                <w:szCs w:val="20"/>
                <w:lang w:val="es-ES_tradnl"/>
              </w:rPr>
              <w:t>.</w:t>
            </w:r>
            <w:r>
              <w:rPr>
                <w:rFonts w:ascii="Arial" w:hAnsi="Arial" w:cs="Arial"/>
                <w:color w:val="000000"/>
                <w:sz w:val="20"/>
                <w:szCs w:val="20"/>
                <w:lang w:val="es-ES_tradnl"/>
              </w:rPr>
              <w:t>61</w:t>
            </w:r>
            <w:r w:rsidR="00B22FC9">
              <w:rPr>
                <w:rFonts w:ascii="Arial" w:hAnsi="Arial" w:cs="Arial"/>
                <w:color w:val="000000"/>
                <w:sz w:val="20"/>
                <w:szCs w:val="20"/>
                <w:lang w:val="es-ES_tradnl"/>
              </w:rPr>
              <w:t>9</w:t>
            </w:r>
          </w:p>
        </w:tc>
      </w:tr>
      <w:tr w:rsidR="000938B3" w:rsidRPr="009A1C09" w14:paraId="452C2109" w14:textId="0275E969" w:rsidTr="00A4428C">
        <w:trPr>
          <w:trHeight w:val="28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B92C94" w14:textId="77777777" w:rsidR="000938B3" w:rsidRPr="009A1C09" w:rsidRDefault="000938B3" w:rsidP="00814D90">
            <w:pPr>
              <w:rPr>
                <w:rFonts w:ascii="Arial" w:hAnsi="Arial" w:cs="Arial"/>
                <w:color w:val="000000"/>
                <w:sz w:val="20"/>
                <w:szCs w:val="20"/>
                <w:lang w:val="es-ES_tradnl"/>
              </w:rPr>
            </w:pPr>
            <w:r w:rsidRPr="009A1C09">
              <w:rPr>
                <w:rFonts w:ascii="Arial" w:hAnsi="Arial" w:cs="Arial"/>
                <w:color w:val="000000"/>
                <w:sz w:val="20"/>
                <w:szCs w:val="20"/>
                <w:lang w:val="es-ES_tradnl"/>
              </w:rPr>
              <w:t>VPN (US$)</w:t>
            </w:r>
          </w:p>
        </w:tc>
        <w:tc>
          <w:tcPr>
            <w:tcW w:w="1530" w:type="dxa"/>
            <w:tcBorders>
              <w:top w:val="nil"/>
              <w:left w:val="nil"/>
              <w:bottom w:val="single" w:sz="4" w:space="0" w:color="auto"/>
              <w:right w:val="single" w:sz="4" w:space="0" w:color="auto"/>
            </w:tcBorders>
            <w:shd w:val="clear" w:color="auto" w:fill="auto"/>
            <w:noWrap/>
            <w:vAlign w:val="bottom"/>
            <w:hideMark/>
          </w:tcPr>
          <w:p w14:paraId="18A88977" w14:textId="7919CF41" w:rsidR="000938B3" w:rsidRPr="009A1C09" w:rsidRDefault="00DF71DB" w:rsidP="0060657F">
            <w:pPr>
              <w:jc w:val="right"/>
              <w:rPr>
                <w:rFonts w:ascii="Arial" w:hAnsi="Arial" w:cs="Arial"/>
                <w:color w:val="000000"/>
                <w:sz w:val="20"/>
                <w:szCs w:val="20"/>
                <w:lang w:val="es-ES_tradnl"/>
              </w:rPr>
            </w:pPr>
            <w:r w:rsidRPr="00DF71DB">
              <w:rPr>
                <w:rFonts w:ascii="Arial" w:hAnsi="Arial" w:cs="Arial"/>
                <w:color w:val="000000"/>
                <w:sz w:val="20"/>
                <w:szCs w:val="20"/>
                <w:lang w:val="es-ES_tradnl"/>
              </w:rPr>
              <w:t>214</w:t>
            </w:r>
            <w:r w:rsidR="00C43B3D">
              <w:rPr>
                <w:rFonts w:ascii="Arial" w:hAnsi="Arial" w:cs="Arial"/>
                <w:color w:val="000000"/>
                <w:sz w:val="20"/>
                <w:szCs w:val="20"/>
                <w:lang w:val="es-ES_tradnl"/>
              </w:rPr>
              <w:t>.</w:t>
            </w:r>
            <w:r w:rsidRPr="00DF71DB">
              <w:rPr>
                <w:rFonts w:ascii="Arial" w:hAnsi="Arial" w:cs="Arial"/>
                <w:color w:val="000000"/>
                <w:sz w:val="20"/>
                <w:szCs w:val="20"/>
                <w:lang w:val="es-ES_tradnl"/>
              </w:rPr>
              <w:t>184</w:t>
            </w:r>
          </w:p>
        </w:tc>
        <w:tc>
          <w:tcPr>
            <w:tcW w:w="1710" w:type="dxa"/>
            <w:tcBorders>
              <w:top w:val="nil"/>
              <w:left w:val="nil"/>
              <w:bottom w:val="single" w:sz="4" w:space="0" w:color="auto"/>
              <w:right w:val="single" w:sz="4" w:space="0" w:color="auto"/>
            </w:tcBorders>
            <w:shd w:val="clear" w:color="auto" w:fill="auto"/>
            <w:noWrap/>
            <w:vAlign w:val="bottom"/>
            <w:hideMark/>
          </w:tcPr>
          <w:p w14:paraId="00FB86FF" w14:textId="1DFE4A0F" w:rsidR="000938B3" w:rsidRPr="00A4428C" w:rsidRDefault="00907F6D" w:rsidP="0060657F">
            <w:pPr>
              <w:jc w:val="right"/>
              <w:rPr>
                <w:rFonts w:ascii="Arial" w:hAnsi="Arial" w:cs="Arial"/>
                <w:color w:val="000000"/>
                <w:sz w:val="20"/>
                <w:szCs w:val="20"/>
                <w:lang w:val="es-ES_tradnl"/>
              </w:rPr>
            </w:pPr>
            <w:r>
              <w:rPr>
                <w:rFonts w:ascii="Arial" w:hAnsi="Arial" w:cs="Arial"/>
                <w:color w:val="000000"/>
                <w:sz w:val="20"/>
                <w:szCs w:val="20"/>
                <w:lang w:val="es-ES_tradnl"/>
              </w:rPr>
              <w:t>-</w:t>
            </w:r>
            <w:r w:rsidR="00906F3D" w:rsidRPr="00906F3D">
              <w:rPr>
                <w:rFonts w:ascii="Arial" w:hAnsi="Arial" w:cs="Arial"/>
                <w:color w:val="000000"/>
                <w:sz w:val="20"/>
                <w:szCs w:val="20"/>
                <w:lang w:val="es-ES_tradnl"/>
              </w:rPr>
              <w:t xml:space="preserve"> 740,12</w:t>
            </w:r>
            <w:r w:rsidR="00C43B3D">
              <w:rPr>
                <w:rFonts w:ascii="Arial" w:hAnsi="Arial" w:cs="Arial"/>
                <w:color w:val="000000"/>
                <w:sz w:val="20"/>
                <w:szCs w:val="20"/>
                <w:lang w:val="es-ES_tradnl"/>
              </w:rPr>
              <w:t>8</w:t>
            </w:r>
          </w:p>
        </w:tc>
        <w:tc>
          <w:tcPr>
            <w:tcW w:w="1710" w:type="dxa"/>
            <w:tcBorders>
              <w:top w:val="nil"/>
              <w:left w:val="nil"/>
              <w:bottom w:val="single" w:sz="4" w:space="0" w:color="auto"/>
              <w:right w:val="single" w:sz="4" w:space="0" w:color="auto"/>
            </w:tcBorders>
            <w:vAlign w:val="bottom"/>
          </w:tcPr>
          <w:p w14:paraId="00881D51" w14:textId="61345FD8" w:rsidR="000938B3" w:rsidRPr="00A4428C" w:rsidRDefault="003F3ACC" w:rsidP="00A4428C">
            <w:pPr>
              <w:jc w:val="right"/>
              <w:rPr>
                <w:rFonts w:ascii="Arial" w:hAnsi="Arial" w:cs="Arial"/>
                <w:color w:val="000000"/>
                <w:sz w:val="20"/>
                <w:szCs w:val="20"/>
                <w:lang w:val="es-ES_tradnl"/>
              </w:rPr>
            </w:pPr>
            <w:r w:rsidRPr="003F3ACC">
              <w:rPr>
                <w:rFonts w:ascii="Arial" w:hAnsi="Arial" w:cs="Arial"/>
                <w:color w:val="000000"/>
                <w:sz w:val="20"/>
                <w:szCs w:val="20"/>
                <w:lang w:val="es-ES_tradnl"/>
              </w:rPr>
              <w:t>2</w:t>
            </w:r>
            <w:r>
              <w:rPr>
                <w:rFonts w:ascii="Arial" w:hAnsi="Arial" w:cs="Arial"/>
                <w:color w:val="000000"/>
                <w:sz w:val="20"/>
                <w:szCs w:val="20"/>
                <w:lang w:val="es-ES_tradnl"/>
              </w:rPr>
              <w:t>.</w:t>
            </w:r>
            <w:r w:rsidRPr="003F3ACC">
              <w:rPr>
                <w:rFonts w:ascii="Arial" w:hAnsi="Arial" w:cs="Arial"/>
                <w:color w:val="000000"/>
                <w:sz w:val="20"/>
                <w:szCs w:val="20"/>
                <w:lang w:val="es-ES_tradnl"/>
              </w:rPr>
              <w:t>472</w:t>
            </w:r>
            <w:r>
              <w:rPr>
                <w:rFonts w:ascii="Arial" w:hAnsi="Arial" w:cs="Arial"/>
                <w:color w:val="000000"/>
                <w:sz w:val="20"/>
                <w:szCs w:val="20"/>
                <w:lang w:val="es-ES_tradnl"/>
              </w:rPr>
              <w:t>.</w:t>
            </w:r>
            <w:r w:rsidRPr="003F3ACC">
              <w:rPr>
                <w:rFonts w:ascii="Arial" w:hAnsi="Arial" w:cs="Arial"/>
                <w:color w:val="000000"/>
                <w:sz w:val="20"/>
                <w:szCs w:val="20"/>
                <w:lang w:val="es-ES_tradnl"/>
              </w:rPr>
              <w:t>206</w:t>
            </w:r>
          </w:p>
        </w:tc>
      </w:tr>
      <w:tr w:rsidR="000938B3" w:rsidRPr="009A1C09" w14:paraId="648543BD" w14:textId="00D95A70" w:rsidTr="00A4428C">
        <w:trPr>
          <w:trHeight w:val="288"/>
          <w:jc w:val="center"/>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48FC3A4C" w14:textId="6DA1A947" w:rsidR="000938B3" w:rsidRPr="009A1C09" w:rsidRDefault="000938B3" w:rsidP="00814D90">
            <w:pPr>
              <w:rPr>
                <w:rFonts w:ascii="Arial" w:hAnsi="Arial" w:cs="Arial"/>
                <w:color w:val="000000"/>
                <w:sz w:val="20"/>
                <w:szCs w:val="20"/>
                <w:lang w:val="es-ES_tradnl"/>
              </w:rPr>
            </w:pPr>
            <w:r w:rsidRPr="009A1C09">
              <w:rPr>
                <w:rFonts w:ascii="Arial" w:hAnsi="Arial" w:cs="Arial"/>
                <w:color w:val="000000"/>
                <w:sz w:val="20"/>
                <w:szCs w:val="20"/>
                <w:lang w:val="es-ES_tradnl"/>
              </w:rPr>
              <w:t>Razón beneficio-costo</w:t>
            </w:r>
          </w:p>
        </w:tc>
        <w:tc>
          <w:tcPr>
            <w:tcW w:w="1530" w:type="dxa"/>
            <w:tcBorders>
              <w:top w:val="nil"/>
              <w:left w:val="nil"/>
              <w:bottom w:val="single" w:sz="4" w:space="0" w:color="auto"/>
              <w:right w:val="single" w:sz="4" w:space="0" w:color="auto"/>
            </w:tcBorders>
            <w:shd w:val="clear" w:color="auto" w:fill="auto"/>
            <w:noWrap/>
            <w:vAlign w:val="bottom"/>
            <w:hideMark/>
          </w:tcPr>
          <w:p w14:paraId="0F556242" w14:textId="190A9F1B" w:rsidR="000938B3" w:rsidRPr="009A1C09" w:rsidRDefault="000938B3" w:rsidP="00933F1A">
            <w:pPr>
              <w:jc w:val="right"/>
              <w:rPr>
                <w:rFonts w:ascii="Arial" w:hAnsi="Arial" w:cs="Arial"/>
                <w:color w:val="000000"/>
                <w:sz w:val="20"/>
                <w:szCs w:val="20"/>
                <w:lang w:val="es-ES_tradnl"/>
              </w:rPr>
            </w:pPr>
            <w:r w:rsidRPr="009A1C09">
              <w:rPr>
                <w:rFonts w:ascii="Arial" w:hAnsi="Arial" w:cs="Arial"/>
                <w:color w:val="000000"/>
                <w:sz w:val="20"/>
                <w:szCs w:val="20"/>
                <w:lang w:val="es-ES_tradnl"/>
              </w:rPr>
              <w:t>1,</w:t>
            </w:r>
            <w:r w:rsidR="00EE5E9D">
              <w:rPr>
                <w:rFonts w:ascii="Arial" w:hAnsi="Arial" w:cs="Arial"/>
                <w:color w:val="000000"/>
                <w:sz w:val="20"/>
                <w:szCs w:val="20"/>
                <w:lang w:val="es-ES_tradnl"/>
              </w:rPr>
              <w:t>0</w:t>
            </w:r>
            <w:r w:rsidR="003F3ACC">
              <w:rPr>
                <w:rFonts w:ascii="Arial" w:hAnsi="Arial" w:cs="Arial"/>
                <w:color w:val="000000"/>
                <w:sz w:val="20"/>
                <w:szCs w:val="20"/>
                <w:lang w:val="es-ES_tradnl"/>
              </w:rPr>
              <w:t>3</w:t>
            </w:r>
          </w:p>
        </w:tc>
        <w:tc>
          <w:tcPr>
            <w:tcW w:w="1710" w:type="dxa"/>
            <w:tcBorders>
              <w:top w:val="nil"/>
              <w:left w:val="nil"/>
              <w:bottom w:val="single" w:sz="4" w:space="0" w:color="auto"/>
              <w:right w:val="single" w:sz="4" w:space="0" w:color="auto"/>
            </w:tcBorders>
            <w:shd w:val="clear" w:color="auto" w:fill="auto"/>
            <w:noWrap/>
            <w:vAlign w:val="bottom"/>
            <w:hideMark/>
          </w:tcPr>
          <w:p w14:paraId="59A73FFD" w14:textId="6FC0F30A" w:rsidR="000938B3" w:rsidRPr="00A4428C" w:rsidRDefault="00907F6D" w:rsidP="004C5B03">
            <w:pPr>
              <w:jc w:val="right"/>
              <w:rPr>
                <w:rFonts w:ascii="Arial" w:hAnsi="Arial" w:cs="Arial"/>
                <w:color w:val="000000"/>
                <w:sz w:val="20"/>
                <w:szCs w:val="20"/>
                <w:lang w:val="es-ES_tradnl"/>
              </w:rPr>
            </w:pPr>
            <w:r>
              <w:rPr>
                <w:rFonts w:ascii="Arial" w:hAnsi="Arial" w:cs="Arial"/>
                <w:color w:val="000000"/>
                <w:sz w:val="20"/>
                <w:szCs w:val="20"/>
                <w:lang w:val="es-ES_tradnl"/>
              </w:rPr>
              <w:t>0</w:t>
            </w:r>
            <w:r w:rsidR="000938B3" w:rsidRPr="00A4428C">
              <w:rPr>
                <w:rFonts w:ascii="Arial" w:hAnsi="Arial" w:cs="Arial"/>
                <w:color w:val="000000"/>
                <w:sz w:val="20"/>
                <w:szCs w:val="20"/>
                <w:lang w:val="es-ES_tradnl"/>
              </w:rPr>
              <w:t>,</w:t>
            </w:r>
            <w:r w:rsidR="00906F3D">
              <w:rPr>
                <w:rFonts w:ascii="Arial" w:hAnsi="Arial" w:cs="Arial"/>
                <w:color w:val="000000"/>
                <w:sz w:val="20"/>
                <w:szCs w:val="20"/>
                <w:lang w:val="es-ES_tradnl"/>
              </w:rPr>
              <w:t>9</w:t>
            </w:r>
          </w:p>
        </w:tc>
        <w:tc>
          <w:tcPr>
            <w:tcW w:w="1710" w:type="dxa"/>
            <w:tcBorders>
              <w:top w:val="nil"/>
              <w:left w:val="nil"/>
              <w:bottom w:val="single" w:sz="4" w:space="0" w:color="auto"/>
              <w:right w:val="single" w:sz="4" w:space="0" w:color="auto"/>
            </w:tcBorders>
            <w:vAlign w:val="bottom"/>
          </w:tcPr>
          <w:p w14:paraId="2D6F3307" w14:textId="109CA109" w:rsidR="000938B3" w:rsidRPr="00A4428C" w:rsidRDefault="00A4428C" w:rsidP="00A4428C">
            <w:pPr>
              <w:jc w:val="right"/>
              <w:rPr>
                <w:rFonts w:ascii="Arial" w:hAnsi="Arial" w:cs="Arial"/>
                <w:color w:val="000000"/>
                <w:sz w:val="20"/>
                <w:szCs w:val="20"/>
                <w:lang w:val="es-ES_tradnl"/>
              </w:rPr>
            </w:pPr>
            <w:r>
              <w:rPr>
                <w:rFonts w:ascii="Arial" w:hAnsi="Arial" w:cs="Arial"/>
                <w:color w:val="000000"/>
                <w:sz w:val="20"/>
                <w:szCs w:val="20"/>
                <w:lang w:val="es-ES_tradnl"/>
              </w:rPr>
              <w:t>1.</w:t>
            </w:r>
            <w:r w:rsidR="00EE5E9D">
              <w:rPr>
                <w:rFonts w:ascii="Arial" w:hAnsi="Arial" w:cs="Arial"/>
                <w:color w:val="000000"/>
                <w:sz w:val="20"/>
                <w:szCs w:val="20"/>
                <w:lang w:val="es-ES_tradnl"/>
              </w:rPr>
              <w:t>3</w:t>
            </w:r>
            <w:r w:rsidR="003F3ACC">
              <w:rPr>
                <w:rFonts w:ascii="Arial" w:hAnsi="Arial" w:cs="Arial"/>
                <w:color w:val="000000"/>
                <w:sz w:val="20"/>
                <w:szCs w:val="20"/>
                <w:lang w:val="es-ES_tradnl"/>
              </w:rPr>
              <w:t>4</w:t>
            </w:r>
          </w:p>
        </w:tc>
      </w:tr>
      <w:tr w:rsidR="000938B3" w:rsidRPr="004A5643" w14:paraId="760739EF" w14:textId="1E05710A" w:rsidTr="00A4428C">
        <w:trPr>
          <w:trHeight w:val="300"/>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7849A34" w14:textId="77777777" w:rsidR="000938B3" w:rsidRPr="009A1C09" w:rsidRDefault="000938B3" w:rsidP="00814D90">
            <w:pPr>
              <w:rPr>
                <w:rFonts w:ascii="Arial" w:hAnsi="Arial" w:cs="Arial"/>
                <w:color w:val="000000"/>
                <w:sz w:val="20"/>
                <w:szCs w:val="20"/>
                <w:lang w:val="es-ES_tradnl"/>
              </w:rPr>
            </w:pPr>
            <w:r w:rsidRPr="009A1C09">
              <w:rPr>
                <w:rFonts w:ascii="Arial" w:hAnsi="Arial" w:cs="Arial"/>
                <w:color w:val="000000"/>
                <w:sz w:val="20"/>
                <w:szCs w:val="20"/>
                <w:lang w:val="es-ES_tradnl"/>
              </w:rPr>
              <w:t>Tasa interna de retorno</w:t>
            </w:r>
          </w:p>
        </w:tc>
        <w:tc>
          <w:tcPr>
            <w:tcW w:w="1530" w:type="dxa"/>
            <w:tcBorders>
              <w:top w:val="nil"/>
              <w:left w:val="nil"/>
              <w:bottom w:val="single" w:sz="8" w:space="0" w:color="auto"/>
              <w:right w:val="single" w:sz="4" w:space="0" w:color="auto"/>
            </w:tcBorders>
            <w:shd w:val="clear" w:color="auto" w:fill="auto"/>
            <w:noWrap/>
            <w:vAlign w:val="bottom"/>
            <w:hideMark/>
          </w:tcPr>
          <w:p w14:paraId="651C9E5F" w14:textId="37D4D30B" w:rsidR="000938B3" w:rsidRPr="009A1C09" w:rsidRDefault="000938B3" w:rsidP="00933F1A">
            <w:pPr>
              <w:jc w:val="right"/>
              <w:rPr>
                <w:rFonts w:ascii="Arial" w:hAnsi="Arial" w:cs="Arial"/>
                <w:color w:val="000000"/>
                <w:sz w:val="20"/>
                <w:szCs w:val="20"/>
                <w:lang w:val="es-ES_tradnl"/>
              </w:rPr>
            </w:pPr>
            <w:r w:rsidRPr="009A1C09">
              <w:rPr>
                <w:rFonts w:ascii="Arial" w:hAnsi="Arial" w:cs="Arial"/>
                <w:color w:val="000000"/>
                <w:sz w:val="20"/>
                <w:szCs w:val="20"/>
                <w:lang w:val="es-ES_tradnl"/>
              </w:rPr>
              <w:t>1</w:t>
            </w:r>
            <w:r w:rsidR="00EE5E9D">
              <w:rPr>
                <w:rFonts w:ascii="Arial" w:hAnsi="Arial" w:cs="Arial"/>
                <w:color w:val="000000"/>
                <w:sz w:val="20"/>
                <w:szCs w:val="20"/>
                <w:lang w:val="es-ES_tradnl"/>
              </w:rPr>
              <w:t>3</w:t>
            </w:r>
            <w:r w:rsidRPr="009A1C09">
              <w:rPr>
                <w:rFonts w:ascii="Arial" w:hAnsi="Arial" w:cs="Arial"/>
                <w:color w:val="000000"/>
                <w:sz w:val="20"/>
                <w:szCs w:val="20"/>
                <w:lang w:val="es-ES_tradnl"/>
              </w:rPr>
              <w:t>%</w:t>
            </w:r>
          </w:p>
        </w:tc>
        <w:tc>
          <w:tcPr>
            <w:tcW w:w="1710" w:type="dxa"/>
            <w:tcBorders>
              <w:top w:val="nil"/>
              <w:left w:val="nil"/>
              <w:bottom w:val="single" w:sz="8" w:space="0" w:color="auto"/>
              <w:right w:val="single" w:sz="4" w:space="0" w:color="auto"/>
            </w:tcBorders>
            <w:shd w:val="clear" w:color="auto" w:fill="auto"/>
            <w:noWrap/>
            <w:vAlign w:val="bottom"/>
            <w:hideMark/>
          </w:tcPr>
          <w:p w14:paraId="15F4886B" w14:textId="3EA29A9D" w:rsidR="000938B3" w:rsidRPr="00A4428C" w:rsidRDefault="00EE5E9D" w:rsidP="00933F1A">
            <w:pPr>
              <w:jc w:val="right"/>
              <w:rPr>
                <w:rFonts w:ascii="Arial" w:hAnsi="Arial" w:cs="Arial"/>
                <w:color w:val="000000"/>
                <w:sz w:val="20"/>
                <w:szCs w:val="20"/>
                <w:lang w:val="es-ES_tradnl"/>
              </w:rPr>
            </w:pPr>
            <w:r>
              <w:rPr>
                <w:rFonts w:ascii="Arial" w:hAnsi="Arial" w:cs="Arial"/>
                <w:color w:val="000000"/>
                <w:sz w:val="20"/>
                <w:szCs w:val="20"/>
                <w:lang w:val="es-ES_tradnl"/>
              </w:rPr>
              <w:t>9</w:t>
            </w:r>
            <w:r w:rsidR="000938B3" w:rsidRPr="00A4428C">
              <w:rPr>
                <w:rFonts w:ascii="Arial" w:hAnsi="Arial" w:cs="Arial"/>
                <w:color w:val="000000"/>
                <w:sz w:val="20"/>
                <w:szCs w:val="20"/>
                <w:lang w:val="es-ES_tradnl"/>
              </w:rPr>
              <w:t>%</w:t>
            </w:r>
          </w:p>
        </w:tc>
        <w:tc>
          <w:tcPr>
            <w:tcW w:w="1710" w:type="dxa"/>
            <w:tcBorders>
              <w:top w:val="nil"/>
              <w:left w:val="nil"/>
              <w:bottom w:val="single" w:sz="8" w:space="0" w:color="auto"/>
              <w:right w:val="single" w:sz="4" w:space="0" w:color="auto"/>
            </w:tcBorders>
            <w:vAlign w:val="bottom"/>
          </w:tcPr>
          <w:p w14:paraId="51CE3BFD" w14:textId="3071954A" w:rsidR="000938B3" w:rsidRPr="00A4428C" w:rsidRDefault="00A4428C" w:rsidP="00A4428C">
            <w:pPr>
              <w:jc w:val="right"/>
              <w:rPr>
                <w:rFonts w:ascii="Arial" w:hAnsi="Arial" w:cs="Arial"/>
                <w:color w:val="000000"/>
                <w:sz w:val="20"/>
                <w:szCs w:val="20"/>
                <w:lang w:val="es-ES_tradnl"/>
              </w:rPr>
            </w:pPr>
            <w:r>
              <w:rPr>
                <w:rFonts w:ascii="Arial" w:hAnsi="Arial" w:cs="Arial"/>
                <w:color w:val="000000"/>
                <w:sz w:val="20"/>
                <w:szCs w:val="20"/>
                <w:lang w:val="es-ES_tradnl"/>
              </w:rPr>
              <w:t>2</w:t>
            </w:r>
            <w:r w:rsidR="00EE5E9D">
              <w:rPr>
                <w:rFonts w:ascii="Arial" w:hAnsi="Arial" w:cs="Arial"/>
                <w:color w:val="000000"/>
                <w:sz w:val="20"/>
                <w:szCs w:val="20"/>
                <w:lang w:val="es-ES_tradnl"/>
              </w:rPr>
              <w:t>1</w:t>
            </w:r>
            <w:r>
              <w:rPr>
                <w:rFonts w:ascii="Arial" w:hAnsi="Arial" w:cs="Arial"/>
                <w:color w:val="000000"/>
                <w:sz w:val="20"/>
                <w:szCs w:val="20"/>
                <w:lang w:val="es-ES_tradnl"/>
              </w:rPr>
              <w:t>%</w:t>
            </w:r>
          </w:p>
        </w:tc>
      </w:tr>
    </w:tbl>
    <w:p w14:paraId="0E466A02" w14:textId="77777777" w:rsidR="00B84211" w:rsidRPr="001112CC" w:rsidRDefault="00B84211" w:rsidP="007E6104">
      <w:pPr>
        <w:pStyle w:val="Paragraph"/>
        <w:numPr>
          <w:ilvl w:val="0"/>
          <w:numId w:val="0"/>
        </w:numPr>
        <w:spacing w:before="0" w:after="0" w:line="480" w:lineRule="auto"/>
        <w:ind w:left="567"/>
        <w:rPr>
          <w:rFonts w:ascii="Arial" w:hAnsi="Arial" w:cs="Arial"/>
          <w:sz w:val="22"/>
          <w:szCs w:val="22"/>
        </w:rPr>
      </w:pPr>
    </w:p>
    <w:p w14:paraId="3E5D7CA8" w14:textId="3E494B16" w:rsidR="00B84211" w:rsidRPr="004540CE" w:rsidRDefault="00D433EF" w:rsidP="008F4509">
      <w:pPr>
        <w:pStyle w:val="Paragraph"/>
        <w:numPr>
          <w:ilvl w:val="1"/>
          <w:numId w:val="5"/>
        </w:numPr>
        <w:ind w:left="562" w:hanging="562"/>
        <w:rPr>
          <w:rFonts w:ascii="Arial" w:hAnsi="Arial" w:cs="Arial"/>
          <w:sz w:val="22"/>
          <w:szCs w:val="22"/>
        </w:rPr>
      </w:pPr>
      <w:r w:rsidRPr="004540CE">
        <w:rPr>
          <w:rFonts w:ascii="Arial" w:hAnsi="Arial" w:cs="Arial"/>
          <w:sz w:val="22"/>
          <w:szCs w:val="22"/>
        </w:rPr>
        <w:t xml:space="preserve">En el escenario base, la relación costo beneficio para el </w:t>
      </w:r>
      <w:r w:rsidR="00A4428C">
        <w:rPr>
          <w:rFonts w:ascii="Arial" w:hAnsi="Arial" w:cs="Arial"/>
          <w:sz w:val="22"/>
          <w:szCs w:val="22"/>
        </w:rPr>
        <w:t>P</w:t>
      </w:r>
      <w:r w:rsidRPr="004540CE">
        <w:rPr>
          <w:rFonts w:ascii="Arial" w:hAnsi="Arial" w:cs="Arial"/>
          <w:sz w:val="22"/>
          <w:szCs w:val="22"/>
        </w:rPr>
        <w:t xml:space="preserve">rograma resulta ser de </w:t>
      </w:r>
      <w:r w:rsidR="00BD1E78" w:rsidRPr="004540CE">
        <w:rPr>
          <w:rFonts w:ascii="Arial" w:hAnsi="Arial" w:cs="Arial"/>
          <w:sz w:val="22"/>
          <w:szCs w:val="22"/>
        </w:rPr>
        <w:t>1</w:t>
      </w:r>
      <w:r w:rsidR="00817D85" w:rsidRPr="004540CE">
        <w:rPr>
          <w:rFonts w:ascii="Arial" w:hAnsi="Arial" w:cs="Arial"/>
          <w:sz w:val="22"/>
          <w:szCs w:val="22"/>
        </w:rPr>
        <w:t>,</w:t>
      </w:r>
      <w:r w:rsidR="00EE5E9D">
        <w:rPr>
          <w:rFonts w:ascii="Arial" w:hAnsi="Arial" w:cs="Arial"/>
          <w:sz w:val="22"/>
          <w:szCs w:val="22"/>
        </w:rPr>
        <w:t>0</w:t>
      </w:r>
      <w:r w:rsidR="00B22FC9">
        <w:rPr>
          <w:rFonts w:ascii="Arial" w:hAnsi="Arial" w:cs="Arial"/>
          <w:sz w:val="22"/>
          <w:szCs w:val="22"/>
        </w:rPr>
        <w:t>3</w:t>
      </w:r>
      <w:r w:rsidRPr="004540CE">
        <w:rPr>
          <w:rFonts w:ascii="Arial" w:hAnsi="Arial" w:cs="Arial"/>
          <w:sz w:val="22"/>
          <w:szCs w:val="22"/>
        </w:rPr>
        <w:t xml:space="preserve">. Esto significa que se espera recuperar </w:t>
      </w:r>
      <w:r w:rsidR="00461CB2" w:rsidRPr="004540CE">
        <w:rPr>
          <w:rFonts w:ascii="Arial" w:hAnsi="Arial" w:cs="Arial"/>
          <w:sz w:val="22"/>
          <w:szCs w:val="22"/>
        </w:rPr>
        <w:t>1</w:t>
      </w:r>
      <w:r w:rsidR="00097476" w:rsidRPr="004540CE">
        <w:rPr>
          <w:rFonts w:ascii="Arial" w:hAnsi="Arial" w:cs="Arial"/>
          <w:sz w:val="22"/>
          <w:szCs w:val="22"/>
        </w:rPr>
        <w:t>,</w:t>
      </w:r>
      <w:r w:rsidR="00EE5E9D">
        <w:rPr>
          <w:rFonts w:ascii="Arial" w:hAnsi="Arial" w:cs="Arial"/>
          <w:sz w:val="22"/>
          <w:szCs w:val="22"/>
        </w:rPr>
        <w:t>0</w:t>
      </w:r>
      <w:r w:rsidR="00B22FC9">
        <w:rPr>
          <w:rFonts w:ascii="Arial" w:hAnsi="Arial" w:cs="Arial"/>
          <w:sz w:val="22"/>
          <w:szCs w:val="22"/>
        </w:rPr>
        <w:t>3</w:t>
      </w:r>
      <w:r w:rsidRPr="004540CE">
        <w:rPr>
          <w:rFonts w:ascii="Arial" w:hAnsi="Arial" w:cs="Arial"/>
          <w:sz w:val="22"/>
          <w:szCs w:val="22"/>
        </w:rPr>
        <w:t xml:space="preserve"> dólares por cada dólar invertido en el proyecto. La </w:t>
      </w:r>
      <w:r w:rsidR="004A5643" w:rsidRPr="004540CE">
        <w:rPr>
          <w:rFonts w:ascii="Arial" w:hAnsi="Arial" w:cs="Arial"/>
          <w:sz w:val="22"/>
          <w:szCs w:val="22"/>
        </w:rPr>
        <w:t>Tasa Interna de Retorno (</w:t>
      </w:r>
      <w:r w:rsidRPr="004540CE">
        <w:rPr>
          <w:rFonts w:ascii="Arial" w:hAnsi="Arial" w:cs="Arial"/>
          <w:sz w:val="22"/>
          <w:szCs w:val="22"/>
        </w:rPr>
        <w:t>TIR</w:t>
      </w:r>
      <w:r w:rsidR="004A5643" w:rsidRPr="004540CE">
        <w:rPr>
          <w:rFonts w:ascii="Arial" w:hAnsi="Arial" w:cs="Arial"/>
          <w:sz w:val="22"/>
          <w:szCs w:val="22"/>
        </w:rPr>
        <w:t>)</w:t>
      </w:r>
      <w:r w:rsidRPr="004540CE">
        <w:rPr>
          <w:rFonts w:ascii="Arial" w:hAnsi="Arial" w:cs="Arial"/>
          <w:sz w:val="22"/>
          <w:szCs w:val="22"/>
        </w:rPr>
        <w:t xml:space="preserve"> social resulta ser del </w:t>
      </w:r>
      <w:r w:rsidR="009A1C09" w:rsidRPr="004540CE">
        <w:rPr>
          <w:rFonts w:ascii="Arial" w:hAnsi="Arial" w:cs="Arial"/>
          <w:sz w:val="22"/>
          <w:szCs w:val="22"/>
        </w:rPr>
        <w:t>1</w:t>
      </w:r>
      <w:r w:rsidR="00EE5E9D">
        <w:rPr>
          <w:rFonts w:ascii="Arial" w:hAnsi="Arial" w:cs="Arial"/>
          <w:sz w:val="22"/>
          <w:szCs w:val="22"/>
        </w:rPr>
        <w:t>3</w:t>
      </w:r>
      <w:r w:rsidR="00D44F22" w:rsidRPr="004540CE">
        <w:rPr>
          <w:rFonts w:ascii="Arial" w:hAnsi="Arial" w:cs="Arial"/>
          <w:sz w:val="22"/>
          <w:szCs w:val="22"/>
        </w:rPr>
        <w:t xml:space="preserve">% y el valor presente neto es de </w:t>
      </w:r>
      <w:r w:rsidR="003E33A7" w:rsidRPr="004540CE">
        <w:rPr>
          <w:rFonts w:ascii="Arial" w:hAnsi="Arial" w:cs="Arial"/>
          <w:sz w:val="22"/>
          <w:szCs w:val="22"/>
        </w:rPr>
        <w:t>US$</w:t>
      </w:r>
      <w:r w:rsidR="00B22FC9" w:rsidRPr="00B22FC9">
        <w:rPr>
          <w:rFonts w:ascii="Arial" w:hAnsi="Arial" w:cs="Arial"/>
          <w:sz w:val="22"/>
          <w:szCs w:val="22"/>
        </w:rPr>
        <w:t>214.184</w:t>
      </w:r>
      <w:r w:rsidR="00A02D6F" w:rsidRPr="004540CE">
        <w:rPr>
          <w:rFonts w:ascii="Arial" w:hAnsi="Arial" w:cs="Arial"/>
          <w:sz w:val="22"/>
          <w:szCs w:val="22"/>
        </w:rPr>
        <w:t>.</w:t>
      </w:r>
    </w:p>
    <w:p w14:paraId="6886379C" w14:textId="272AD753" w:rsidR="00D36142" w:rsidRDefault="00D433EF" w:rsidP="00255199">
      <w:pPr>
        <w:pStyle w:val="Paragraph"/>
        <w:numPr>
          <w:ilvl w:val="1"/>
          <w:numId w:val="5"/>
        </w:numPr>
        <w:ind w:left="562" w:hanging="562"/>
        <w:rPr>
          <w:rFonts w:ascii="Arial" w:hAnsi="Arial" w:cs="Arial"/>
          <w:sz w:val="22"/>
          <w:szCs w:val="22"/>
        </w:rPr>
      </w:pPr>
      <w:r w:rsidRPr="004540CE">
        <w:rPr>
          <w:rFonts w:ascii="Arial" w:hAnsi="Arial" w:cs="Arial"/>
          <w:sz w:val="22"/>
          <w:szCs w:val="22"/>
        </w:rPr>
        <w:t xml:space="preserve">En el escenario </w:t>
      </w:r>
      <w:r w:rsidR="00A4428C">
        <w:rPr>
          <w:rFonts w:ascii="Arial" w:hAnsi="Arial" w:cs="Arial"/>
          <w:sz w:val="22"/>
          <w:szCs w:val="22"/>
        </w:rPr>
        <w:t>pesimista</w:t>
      </w:r>
      <w:r w:rsidRPr="004540CE">
        <w:rPr>
          <w:rFonts w:ascii="Arial" w:hAnsi="Arial" w:cs="Arial"/>
          <w:sz w:val="22"/>
          <w:szCs w:val="22"/>
        </w:rPr>
        <w:t xml:space="preserve">, </w:t>
      </w:r>
      <w:r w:rsidR="004C5B03" w:rsidRPr="004540CE">
        <w:rPr>
          <w:rFonts w:ascii="Arial" w:hAnsi="Arial" w:cs="Arial"/>
          <w:sz w:val="22"/>
          <w:szCs w:val="22"/>
        </w:rPr>
        <w:t xml:space="preserve">los resultados </w:t>
      </w:r>
      <w:r w:rsidR="00EE5E9D">
        <w:rPr>
          <w:rFonts w:ascii="Arial" w:hAnsi="Arial" w:cs="Arial"/>
          <w:sz w:val="22"/>
          <w:szCs w:val="22"/>
        </w:rPr>
        <w:t>son negativos debido a</w:t>
      </w:r>
      <w:r w:rsidR="003336BA" w:rsidRPr="004540CE">
        <w:rPr>
          <w:rFonts w:ascii="Arial" w:hAnsi="Arial" w:cs="Arial"/>
          <w:sz w:val="22"/>
          <w:szCs w:val="22"/>
        </w:rPr>
        <w:t xml:space="preserve"> menor</w:t>
      </w:r>
      <w:r w:rsidR="0076478D" w:rsidRPr="004540CE">
        <w:rPr>
          <w:rFonts w:ascii="Arial" w:hAnsi="Arial" w:cs="Arial"/>
          <w:sz w:val="22"/>
          <w:szCs w:val="22"/>
        </w:rPr>
        <w:t xml:space="preserve">es tasas de </w:t>
      </w:r>
      <w:r w:rsidR="00EE5E9D">
        <w:rPr>
          <w:rFonts w:ascii="Arial" w:hAnsi="Arial" w:cs="Arial"/>
          <w:sz w:val="22"/>
          <w:szCs w:val="22"/>
        </w:rPr>
        <w:t>eficiencia</w:t>
      </w:r>
      <w:r w:rsidR="00A4428C">
        <w:rPr>
          <w:rFonts w:ascii="Arial" w:hAnsi="Arial" w:cs="Arial"/>
          <w:sz w:val="22"/>
          <w:szCs w:val="22"/>
        </w:rPr>
        <w:t>.</w:t>
      </w:r>
      <w:r w:rsidR="0076478D" w:rsidRPr="004540CE">
        <w:rPr>
          <w:rFonts w:ascii="Arial" w:hAnsi="Arial" w:cs="Arial"/>
          <w:sz w:val="22"/>
          <w:szCs w:val="22"/>
        </w:rPr>
        <w:t xml:space="preserve"> </w:t>
      </w:r>
      <w:r w:rsidR="00A4428C">
        <w:rPr>
          <w:rFonts w:ascii="Arial" w:hAnsi="Arial" w:cs="Arial"/>
          <w:sz w:val="22"/>
          <w:szCs w:val="22"/>
        </w:rPr>
        <w:t>L</w:t>
      </w:r>
      <w:r w:rsidRPr="004540CE">
        <w:rPr>
          <w:rFonts w:ascii="Arial" w:hAnsi="Arial" w:cs="Arial"/>
          <w:sz w:val="22"/>
          <w:szCs w:val="22"/>
        </w:rPr>
        <w:t xml:space="preserve">a TIR social </w:t>
      </w:r>
      <w:r w:rsidR="00A4428C">
        <w:rPr>
          <w:rFonts w:ascii="Arial" w:hAnsi="Arial" w:cs="Arial"/>
          <w:sz w:val="22"/>
          <w:szCs w:val="22"/>
        </w:rPr>
        <w:t>es de</w:t>
      </w:r>
      <w:r w:rsidRPr="004540CE">
        <w:rPr>
          <w:rFonts w:ascii="Arial" w:hAnsi="Arial" w:cs="Arial"/>
          <w:sz w:val="22"/>
          <w:szCs w:val="22"/>
        </w:rPr>
        <w:t xml:space="preserve"> </w:t>
      </w:r>
      <w:r w:rsidR="00EE5E9D">
        <w:rPr>
          <w:rFonts w:ascii="Arial" w:hAnsi="Arial" w:cs="Arial"/>
          <w:sz w:val="22"/>
          <w:szCs w:val="22"/>
        </w:rPr>
        <w:t>9</w:t>
      </w:r>
      <w:r w:rsidRPr="004540CE">
        <w:rPr>
          <w:rFonts w:ascii="Arial" w:hAnsi="Arial" w:cs="Arial"/>
          <w:sz w:val="22"/>
          <w:szCs w:val="22"/>
        </w:rPr>
        <w:t xml:space="preserve">% </w:t>
      </w:r>
      <w:r w:rsidR="003336BA" w:rsidRPr="004540CE">
        <w:rPr>
          <w:rFonts w:ascii="Arial" w:hAnsi="Arial" w:cs="Arial"/>
          <w:sz w:val="22"/>
          <w:szCs w:val="22"/>
        </w:rPr>
        <w:t xml:space="preserve">y </w:t>
      </w:r>
      <w:r w:rsidR="00A4428C">
        <w:rPr>
          <w:rFonts w:ascii="Arial" w:hAnsi="Arial" w:cs="Arial"/>
          <w:sz w:val="22"/>
          <w:szCs w:val="22"/>
        </w:rPr>
        <w:t xml:space="preserve">se evidencia </w:t>
      </w:r>
      <w:r w:rsidR="003336BA" w:rsidRPr="004540CE">
        <w:rPr>
          <w:rFonts w:ascii="Arial" w:hAnsi="Arial" w:cs="Arial"/>
          <w:sz w:val="22"/>
          <w:szCs w:val="22"/>
        </w:rPr>
        <w:t>una razón beneficio costo</w:t>
      </w:r>
      <w:r w:rsidR="00A4428C">
        <w:rPr>
          <w:rFonts w:ascii="Arial" w:hAnsi="Arial" w:cs="Arial"/>
          <w:sz w:val="22"/>
          <w:szCs w:val="22"/>
        </w:rPr>
        <w:t xml:space="preserve"> de</w:t>
      </w:r>
      <w:r w:rsidR="003336BA" w:rsidRPr="004540CE">
        <w:rPr>
          <w:rFonts w:ascii="Arial" w:hAnsi="Arial" w:cs="Arial"/>
          <w:sz w:val="22"/>
          <w:szCs w:val="22"/>
        </w:rPr>
        <w:t xml:space="preserve"> </w:t>
      </w:r>
      <w:r w:rsidR="001A5F0E">
        <w:rPr>
          <w:rFonts w:ascii="Arial" w:hAnsi="Arial" w:cs="Arial"/>
          <w:sz w:val="22"/>
          <w:szCs w:val="22"/>
        </w:rPr>
        <w:t>0</w:t>
      </w:r>
      <w:r w:rsidR="00817D85" w:rsidRPr="004540CE">
        <w:rPr>
          <w:rFonts w:ascii="Arial" w:hAnsi="Arial" w:cs="Arial"/>
          <w:sz w:val="22"/>
          <w:szCs w:val="22"/>
        </w:rPr>
        <w:t>,</w:t>
      </w:r>
      <w:r w:rsidR="00B22FC9">
        <w:rPr>
          <w:rFonts w:ascii="Arial" w:hAnsi="Arial" w:cs="Arial"/>
          <w:sz w:val="22"/>
          <w:szCs w:val="22"/>
        </w:rPr>
        <w:t>9</w:t>
      </w:r>
      <w:r w:rsidRPr="004540CE">
        <w:rPr>
          <w:rFonts w:ascii="Arial" w:hAnsi="Arial" w:cs="Arial"/>
          <w:sz w:val="22"/>
          <w:szCs w:val="22"/>
        </w:rPr>
        <w:t xml:space="preserve">. </w:t>
      </w:r>
    </w:p>
    <w:p w14:paraId="7B0129D9" w14:textId="7B829961" w:rsidR="00A4428C" w:rsidRPr="00A4428C" w:rsidRDefault="00A4428C" w:rsidP="00A4428C">
      <w:pPr>
        <w:pStyle w:val="Paragraph"/>
        <w:numPr>
          <w:ilvl w:val="1"/>
          <w:numId w:val="5"/>
        </w:numPr>
        <w:ind w:left="562" w:hanging="562"/>
        <w:rPr>
          <w:rFonts w:ascii="Arial" w:hAnsi="Arial" w:cs="Arial"/>
          <w:sz w:val="22"/>
          <w:szCs w:val="22"/>
        </w:rPr>
      </w:pPr>
      <w:r w:rsidRPr="004540CE">
        <w:rPr>
          <w:rFonts w:ascii="Arial" w:hAnsi="Arial" w:cs="Arial"/>
          <w:sz w:val="22"/>
          <w:szCs w:val="22"/>
        </w:rPr>
        <w:t xml:space="preserve">En el escenario </w:t>
      </w:r>
      <w:r>
        <w:rPr>
          <w:rFonts w:ascii="Arial" w:hAnsi="Arial" w:cs="Arial"/>
          <w:sz w:val="22"/>
          <w:szCs w:val="22"/>
        </w:rPr>
        <w:t>optimista</w:t>
      </w:r>
      <w:r w:rsidRPr="004540CE">
        <w:rPr>
          <w:rFonts w:ascii="Arial" w:hAnsi="Arial" w:cs="Arial"/>
          <w:sz w:val="22"/>
          <w:szCs w:val="22"/>
        </w:rPr>
        <w:t xml:space="preserve">, los resultados </w:t>
      </w:r>
      <w:r>
        <w:rPr>
          <w:rFonts w:ascii="Arial" w:hAnsi="Arial" w:cs="Arial"/>
          <w:sz w:val="22"/>
          <w:szCs w:val="22"/>
        </w:rPr>
        <w:t>son positivos al contar</w:t>
      </w:r>
      <w:r w:rsidRPr="004540CE">
        <w:rPr>
          <w:rFonts w:ascii="Arial" w:hAnsi="Arial" w:cs="Arial"/>
          <w:sz w:val="22"/>
          <w:szCs w:val="22"/>
        </w:rPr>
        <w:t xml:space="preserve"> con m</w:t>
      </w:r>
      <w:r>
        <w:rPr>
          <w:rFonts w:ascii="Arial" w:hAnsi="Arial" w:cs="Arial"/>
          <w:sz w:val="22"/>
          <w:szCs w:val="22"/>
        </w:rPr>
        <w:t>ayores</w:t>
      </w:r>
      <w:r w:rsidRPr="004540CE">
        <w:rPr>
          <w:rFonts w:ascii="Arial" w:hAnsi="Arial" w:cs="Arial"/>
          <w:sz w:val="22"/>
          <w:szCs w:val="22"/>
        </w:rPr>
        <w:t xml:space="preserve"> tasas de </w:t>
      </w:r>
      <w:r w:rsidR="00EE5E9D">
        <w:rPr>
          <w:rFonts w:ascii="Arial" w:hAnsi="Arial" w:cs="Arial"/>
          <w:sz w:val="22"/>
          <w:szCs w:val="22"/>
        </w:rPr>
        <w:t>eficiencia</w:t>
      </w:r>
      <w:r>
        <w:rPr>
          <w:rFonts w:ascii="Arial" w:hAnsi="Arial" w:cs="Arial"/>
          <w:sz w:val="22"/>
          <w:szCs w:val="22"/>
        </w:rPr>
        <w:t>.</w:t>
      </w:r>
      <w:r w:rsidRPr="004540CE">
        <w:rPr>
          <w:rFonts w:ascii="Arial" w:hAnsi="Arial" w:cs="Arial"/>
          <w:sz w:val="22"/>
          <w:szCs w:val="22"/>
        </w:rPr>
        <w:t xml:space="preserve"> </w:t>
      </w:r>
      <w:r>
        <w:rPr>
          <w:rFonts w:ascii="Arial" w:hAnsi="Arial" w:cs="Arial"/>
          <w:sz w:val="22"/>
          <w:szCs w:val="22"/>
        </w:rPr>
        <w:t>L</w:t>
      </w:r>
      <w:r w:rsidRPr="004540CE">
        <w:rPr>
          <w:rFonts w:ascii="Arial" w:hAnsi="Arial" w:cs="Arial"/>
          <w:sz w:val="22"/>
          <w:szCs w:val="22"/>
        </w:rPr>
        <w:t xml:space="preserve">a TIR social </w:t>
      </w:r>
      <w:r>
        <w:rPr>
          <w:rFonts w:ascii="Arial" w:hAnsi="Arial" w:cs="Arial"/>
          <w:sz w:val="22"/>
          <w:szCs w:val="22"/>
        </w:rPr>
        <w:t>es de</w:t>
      </w:r>
      <w:r w:rsidRPr="004540CE">
        <w:rPr>
          <w:rFonts w:ascii="Arial" w:hAnsi="Arial" w:cs="Arial"/>
          <w:sz w:val="22"/>
          <w:szCs w:val="22"/>
        </w:rPr>
        <w:t xml:space="preserve"> </w:t>
      </w:r>
      <w:r>
        <w:rPr>
          <w:rFonts w:ascii="Arial" w:hAnsi="Arial" w:cs="Arial"/>
          <w:sz w:val="22"/>
          <w:szCs w:val="22"/>
        </w:rPr>
        <w:t>2</w:t>
      </w:r>
      <w:r w:rsidR="00EE5E9D">
        <w:rPr>
          <w:rFonts w:ascii="Arial" w:hAnsi="Arial" w:cs="Arial"/>
          <w:sz w:val="22"/>
          <w:szCs w:val="22"/>
        </w:rPr>
        <w:t>1</w:t>
      </w:r>
      <w:r w:rsidRPr="004540CE">
        <w:rPr>
          <w:rFonts w:ascii="Arial" w:hAnsi="Arial" w:cs="Arial"/>
          <w:sz w:val="22"/>
          <w:szCs w:val="22"/>
        </w:rPr>
        <w:t xml:space="preserve">% y </w:t>
      </w:r>
      <w:r>
        <w:rPr>
          <w:rFonts w:ascii="Arial" w:hAnsi="Arial" w:cs="Arial"/>
          <w:sz w:val="22"/>
          <w:szCs w:val="22"/>
        </w:rPr>
        <w:t xml:space="preserve">se evidencia </w:t>
      </w:r>
      <w:r w:rsidRPr="004540CE">
        <w:rPr>
          <w:rFonts w:ascii="Arial" w:hAnsi="Arial" w:cs="Arial"/>
          <w:sz w:val="22"/>
          <w:szCs w:val="22"/>
        </w:rPr>
        <w:t>una razón beneficio costo</w:t>
      </w:r>
      <w:r>
        <w:rPr>
          <w:rFonts w:ascii="Arial" w:hAnsi="Arial" w:cs="Arial"/>
          <w:sz w:val="22"/>
          <w:szCs w:val="22"/>
        </w:rPr>
        <w:t xml:space="preserve"> de</w:t>
      </w:r>
      <w:r w:rsidRPr="004540CE">
        <w:rPr>
          <w:rFonts w:ascii="Arial" w:hAnsi="Arial" w:cs="Arial"/>
          <w:sz w:val="22"/>
          <w:szCs w:val="22"/>
        </w:rPr>
        <w:t xml:space="preserve"> </w:t>
      </w:r>
      <w:r>
        <w:rPr>
          <w:rFonts w:ascii="Arial" w:hAnsi="Arial" w:cs="Arial"/>
          <w:sz w:val="22"/>
          <w:szCs w:val="22"/>
        </w:rPr>
        <w:t>1</w:t>
      </w:r>
      <w:r w:rsidRPr="004540CE">
        <w:rPr>
          <w:rFonts w:ascii="Arial" w:hAnsi="Arial" w:cs="Arial"/>
          <w:sz w:val="22"/>
          <w:szCs w:val="22"/>
        </w:rPr>
        <w:t>,</w:t>
      </w:r>
      <w:r w:rsidR="00EE5E9D">
        <w:rPr>
          <w:rFonts w:ascii="Arial" w:hAnsi="Arial" w:cs="Arial"/>
          <w:sz w:val="22"/>
          <w:szCs w:val="22"/>
        </w:rPr>
        <w:t>3</w:t>
      </w:r>
      <w:r w:rsidR="00B22FC9">
        <w:rPr>
          <w:rFonts w:ascii="Arial" w:hAnsi="Arial" w:cs="Arial"/>
          <w:sz w:val="22"/>
          <w:szCs w:val="22"/>
        </w:rPr>
        <w:t>4</w:t>
      </w:r>
      <w:r w:rsidRPr="004540CE">
        <w:rPr>
          <w:rFonts w:ascii="Arial" w:hAnsi="Arial" w:cs="Arial"/>
          <w:sz w:val="22"/>
          <w:szCs w:val="22"/>
        </w:rPr>
        <w:t xml:space="preserve">. Esto demuestra que, </w:t>
      </w:r>
      <w:r>
        <w:rPr>
          <w:rFonts w:ascii="Arial" w:hAnsi="Arial" w:cs="Arial"/>
          <w:sz w:val="22"/>
          <w:szCs w:val="22"/>
        </w:rPr>
        <w:t xml:space="preserve">bajo un escenario </w:t>
      </w:r>
      <w:r w:rsidR="008F09DD">
        <w:rPr>
          <w:rFonts w:ascii="Arial" w:hAnsi="Arial" w:cs="Arial"/>
          <w:sz w:val="22"/>
          <w:szCs w:val="22"/>
        </w:rPr>
        <w:t>optimista</w:t>
      </w:r>
      <w:r w:rsidRPr="004540CE">
        <w:rPr>
          <w:rFonts w:ascii="Arial" w:hAnsi="Arial" w:cs="Arial"/>
          <w:sz w:val="22"/>
          <w:szCs w:val="22"/>
        </w:rPr>
        <w:t xml:space="preserve">, el proyecto </w:t>
      </w:r>
      <w:r w:rsidR="008F09DD">
        <w:rPr>
          <w:rFonts w:ascii="Arial" w:hAnsi="Arial" w:cs="Arial"/>
          <w:sz w:val="22"/>
          <w:szCs w:val="22"/>
        </w:rPr>
        <w:t>tiene una</w:t>
      </w:r>
      <w:r w:rsidRPr="004540CE">
        <w:rPr>
          <w:rFonts w:ascii="Arial" w:hAnsi="Arial" w:cs="Arial"/>
          <w:sz w:val="22"/>
          <w:szCs w:val="22"/>
        </w:rPr>
        <w:t xml:space="preserve"> rentab</w:t>
      </w:r>
      <w:r w:rsidR="008F09DD">
        <w:rPr>
          <w:rFonts w:ascii="Arial" w:hAnsi="Arial" w:cs="Arial"/>
          <w:sz w:val="22"/>
          <w:szCs w:val="22"/>
        </w:rPr>
        <w:t>ilidad significativa</w:t>
      </w:r>
      <w:r w:rsidRPr="004540CE">
        <w:rPr>
          <w:rFonts w:ascii="Arial" w:hAnsi="Arial" w:cs="Arial"/>
          <w:sz w:val="22"/>
          <w:szCs w:val="22"/>
        </w:rPr>
        <w:t xml:space="preserve"> para la sociedad.</w:t>
      </w:r>
    </w:p>
    <w:p w14:paraId="1147A888" w14:textId="03411D8E" w:rsidR="00A4428C" w:rsidRDefault="00D433EF" w:rsidP="00300481">
      <w:pPr>
        <w:pStyle w:val="Paragraph"/>
        <w:numPr>
          <w:ilvl w:val="1"/>
          <w:numId w:val="5"/>
        </w:numPr>
        <w:spacing w:before="0" w:after="0"/>
        <w:ind w:left="567" w:hanging="567"/>
        <w:rPr>
          <w:rFonts w:ascii="Arial" w:hAnsi="Arial" w:cs="Arial"/>
          <w:sz w:val="22"/>
          <w:szCs w:val="22"/>
        </w:rPr>
      </w:pPr>
      <w:r w:rsidRPr="004540CE">
        <w:rPr>
          <w:rFonts w:ascii="Arial" w:hAnsi="Arial" w:cs="Arial"/>
          <w:sz w:val="22"/>
          <w:szCs w:val="22"/>
        </w:rPr>
        <w:t>Como conclusión, puede afirmarse que el programa posee una rentabilidad social</w:t>
      </w:r>
      <w:r w:rsidR="00D13804">
        <w:rPr>
          <w:rFonts w:ascii="Arial" w:hAnsi="Arial" w:cs="Arial"/>
          <w:sz w:val="22"/>
          <w:szCs w:val="22"/>
        </w:rPr>
        <w:t xml:space="preserve"> </w:t>
      </w:r>
      <w:r w:rsidR="008F09DD">
        <w:rPr>
          <w:rFonts w:ascii="Arial" w:hAnsi="Arial" w:cs="Arial"/>
          <w:sz w:val="22"/>
          <w:szCs w:val="22"/>
        </w:rPr>
        <w:t xml:space="preserve">bajo </w:t>
      </w:r>
      <w:r w:rsidR="00EE5E9D">
        <w:rPr>
          <w:rFonts w:ascii="Arial" w:hAnsi="Arial" w:cs="Arial"/>
          <w:sz w:val="22"/>
          <w:szCs w:val="22"/>
        </w:rPr>
        <w:t xml:space="preserve">el </w:t>
      </w:r>
      <w:r w:rsidR="008F09DD">
        <w:rPr>
          <w:rFonts w:ascii="Arial" w:hAnsi="Arial" w:cs="Arial"/>
          <w:sz w:val="22"/>
          <w:szCs w:val="22"/>
        </w:rPr>
        <w:t>escenario</w:t>
      </w:r>
      <w:r w:rsidR="00EE5E9D">
        <w:rPr>
          <w:rFonts w:ascii="Arial" w:hAnsi="Arial" w:cs="Arial"/>
          <w:sz w:val="22"/>
          <w:szCs w:val="22"/>
        </w:rPr>
        <w:t xml:space="preserve"> base y escenario optimista</w:t>
      </w:r>
      <w:r w:rsidR="00F00322" w:rsidRPr="004540CE">
        <w:rPr>
          <w:rFonts w:ascii="Arial" w:hAnsi="Arial" w:cs="Arial"/>
          <w:sz w:val="22"/>
          <w:szCs w:val="22"/>
        </w:rPr>
        <w:t xml:space="preserve">. </w:t>
      </w:r>
      <w:r w:rsidR="002E7EAF" w:rsidRPr="004540CE">
        <w:rPr>
          <w:rFonts w:ascii="Arial" w:hAnsi="Arial" w:cs="Arial"/>
          <w:sz w:val="22"/>
          <w:szCs w:val="22"/>
        </w:rPr>
        <w:t>Así, considerando</w:t>
      </w:r>
      <w:r w:rsidRPr="004540CE">
        <w:rPr>
          <w:rFonts w:ascii="Arial" w:hAnsi="Arial" w:cs="Arial"/>
          <w:sz w:val="22"/>
          <w:szCs w:val="22"/>
        </w:rPr>
        <w:t xml:space="preserve"> el </w:t>
      </w:r>
      <w:r w:rsidR="00EE5E9D">
        <w:rPr>
          <w:rFonts w:ascii="Arial" w:hAnsi="Arial" w:cs="Arial"/>
          <w:sz w:val="22"/>
          <w:szCs w:val="22"/>
        </w:rPr>
        <w:t>P</w:t>
      </w:r>
      <w:r w:rsidRPr="004540CE">
        <w:rPr>
          <w:rFonts w:ascii="Arial" w:hAnsi="Arial" w:cs="Arial"/>
          <w:sz w:val="22"/>
          <w:szCs w:val="22"/>
        </w:rPr>
        <w:t xml:space="preserve">rograma en el agregado, </w:t>
      </w:r>
      <w:r w:rsidR="00F00322" w:rsidRPr="004540CE">
        <w:rPr>
          <w:rFonts w:ascii="Arial" w:hAnsi="Arial" w:cs="Arial"/>
          <w:sz w:val="22"/>
          <w:szCs w:val="22"/>
        </w:rPr>
        <w:t xml:space="preserve">se observa </w:t>
      </w:r>
      <w:r w:rsidRPr="004540CE">
        <w:rPr>
          <w:rFonts w:ascii="Arial" w:hAnsi="Arial" w:cs="Arial"/>
          <w:sz w:val="22"/>
          <w:szCs w:val="22"/>
        </w:rPr>
        <w:t xml:space="preserve">en el escenario base </w:t>
      </w:r>
      <w:r w:rsidR="00D13804">
        <w:rPr>
          <w:rFonts w:ascii="Arial" w:hAnsi="Arial" w:cs="Arial"/>
          <w:sz w:val="22"/>
          <w:szCs w:val="22"/>
        </w:rPr>
        <w:t>la</w:t>
      </w:r>
      <w:r w:rsidRPr="004540CE">
        <w:rPr>
          <w:rFonts w:ascii="Arial" w:hAnsi="Arial" w:cs="Arial"/>
          <w:sz w:val="22"/>
          <w:szCs w:val="22"/>
        </w:rPr>
        <w:t xml:space="preserve"> TIR social superior a la tasa del 12%</w:t>
      </w:r>
      <w:r w:rsidR="00255199" w:rsidRPr="004540CE">
        <w:rPr>
          <w:rFonts w:ascii="Arial" w:hAnsi="Arial" w:cs="Arial"/>
          <w:sz w:val="22"/>
          <w:szCs w:val="22"/>
        </w:rPr>
        <w:t> </w:t>
      </w:r>
      <w:r w:rsidRPr="004540CE">
        <w:rPr>
          <w:rFonts w:ascii="Arial" w:hAnsi="Arial" w:cs="Arial"/>
          <w:sz w:val="22"/>
          <w:szCs w:val="22"/>
        </w:rPr>
        <w:t>establecida</w:t>
      </w:r>
      <w:r w:rsidRPr="001112CC">
        <w:rPr>
          <w:rFonts w:ascii="Arial" w:hAnsi="Arial" w:cs="Arial"/>
          <w:sz w:val="22"/>
          <w:szCs w:val="22"/>
        </w:rPr>
        <w:t xml:space="preserve"> como estándar del Banco.</w:t>
      </w:r>
    </w:p>
    <w:p w14:paraId="2C770CC6" w14:textId="77777777" w:rsidR="00300481" w:rsidRPr="00300481" w:rsidRDefault="00300481" w:rsidP="00300481">
      <w:pPr>
        <w:pStyle w:val="Paragraph"/>
        <w:numPr>
          <w:ilvl w:val="0"/>
          <w:numId w:val="0"/>
        </w:numPr>
        <w:spacing w:before="0" w:after="0"/>
        <w:ind w:left="567"/>
        <w:rPr>
          <w:rFonts w:ascii="Arial" w:hAnsi="Arial" w:cs="Arial"/>
          <w:sz w:val="22"/>
          <w:szCs w:val="22"/>
        </w:rPr>
      </w:pPr>
    </w:p>
    <w:p w14:paraId="59277D21" w14:textId="69145E68" w:rsidR="00D15E9E" w:rsidRDefault="00D15E9E">
      <w:pPr>
        <w:rPr>
          <w:rFonts w:ascii="Arial" w:hAnsi="Arial" w:cs="Arial"/>
          <w:b/>
          <w:bCs/>
          <w:sz w:val="22"/>
          <w:szCs w:val="22"/>
          <w:lang w:val="es-ES"/>
        </w:rPr>
      </w:pPr>
      <w:r w:rsidRPr="00E94480">
        <w:rPr>
          <w:rFonts w:ascii="Arial" w:hAnsi="Arial" w:cs="Arial"/>
          <w:b/>
          <w:bCs/>
          <w:sz w:val="22"/>
          <w:szCs w:val="22"/>
          <w:lang w:val="es-419"/>
        </w:rPr>
        <w:br w:type="page"/>
      </w:r>
    </w:p>
    <w:p w14:paraId="4D769B64" w14:textId="77777777" w:rsidR="008E563C" w:rsidRDefault="008E563C" w:rsidP="00273BC6">
      <w:pPr>
        <w:pStyle w:val="Paragraph"/>
        <w:numPr>
          <w:ilvl w:val="0"/>
          <w:numId w:val="0"/>
        </w:numPr>
        <w:spacing w:after="0"/>
        <w:ind w:left="567"/>
        <w:rPr>
          <w:rFonts w:ascii="Arial" w:hAnsi="Arial" w:cs="Arial"/>
          <w:b/>
          <w:bCs/>
          <w:sz w:val="22"/>
          <w:szCs w:val="22"/>
        </w:rPr>
      </w:pPr>
    </w:p>
    <w:p w14:paraId="5B78250D" w14:textId="69272DD3" w:rsidR="00273BC6" w:rsidRPr="0030707D" w:rsidRDefault="00273BC6" w:rsidP="00273BC6">
      <w:pPr>
        <w:pStyle w:val="Paragraph"/>
        <w:numPr>
          <w:ilvl w:val="0"/>
          <w:numId w:val="0"/>
        </w:numPr>
        <w:spacing w:after="0"/>
        <w:ind w:left="567"/>
        <w:rPr>
          <w:rFonts w:ascii="Arial" w:hAnsi="Arial" w:cs="Arial"/>
          <w:b/>
          <w:bCs/>
          <w:sz w:val="22"/>
          <w:szCs w:val="22"/>
          <w:lang w:val="en-US"/>
        </w:rPr>
      </w:pPr>
      <w:proofErr w:type="spellStart"/>
      <w:r w:rsidRPr="0030707D">
        <w:rPr>
          <w:rFonts w:ascii="Arial" w:hAnsi="Arial" w:cs="Arial"/>
          <w:b/>
          <w:bCs/>
          <w:sz w:val="22"/>
          <w:szCs w:val="22"/>
          <w:lang w:val="en-US"/>
        </w:rPr>
        <w:t>Referencias</w:t>
      </w:r>
      <w:proofErr w:type="spellEnd"/>
      <w:r w:rsidRPr="0030707D">
        <w:rPr>
          <w:rFonts w:ascii="Arial" w:hAnsi="Arial" w:cs="Arial"/>
          <w:b/>
          <w:bCs/>
          <w:sz w:val="22"/>
          <w:szCs w:val="22"/>
          <w:lang w:val="en-US"/>
        </w:rPr>
        <w:t xml:space="preserve"> </w:t>
      </w:r>
    </w:p>
    <w:p w14:paraId="2B325D55" w14:textId="77777777" w:rsidR="00273BC6" w:rsidRPr="0030707D" w:rsidRDefault="00273BC6" w:rsidP="00273BC6">
      <w:pPr>
        <w:pStyle w:val="Paragraph"/>
        <w:numPr>
          <w:ilvl w:val="0"/>
          <w:numId w:val="0"/>
        </w:numPr>
        <w:spacing w:after="0"/>
        <w:ind w:left="567"/>
        <w:rPr>
          <w:rFonts w:ascii="Arial" w:hAnsi="Arial" w:cs="Arial"/>
          <w:sz w:val="22"/>
          <w:szCs w:val="22"/>
          <w:lang w:val="en-US"/>
        </w:rPr>
      </w:pPr>
    </w:p>
    <w:p w14:paraId="0DA0196D" w14:textId="77777777" w:rsidR="009D5521" w:rsidRPr="0030707D" w:rsidRDefault="00273BC6" w:rsidP="009D5521">
      <w:pPr>
        <w:pStyle w:val="Paragraph"/>
        <w:numPr>
          <w:ilvl w:val="0"/>
          <w:numId w:val="0"/>
        </w:numPr>
        <w:spacing w:after="0"/>
        <w:ind w:left="567"/>
        <w:rPr>
          <w:rFonts w:ascii="Arial" w:hAnsi="Arial" w:cs="Arial"/>
          <w:sz w:val="22"/>
          <w:szCs w:val="22"/>
          <w:lang w:val="en-US"/>
        </w:rPr>
      </w:pPr>
      <w:r w:rsidRPr="0030707D">
        <w:rPr>
          <w:rFonts w:ascii="Arial" w:hAnsi="Arial" w:cs="Arial"/>
          <w:sz w:val="22"/>
          <w:szCs w:val="22"/>
          <w:lang w:val="en-US"/>
        </w:rPr>
        <w:t xml:space="preserve">Chemin, M. (2008). </w:t>
      </w:r>
      <w:r w:rsidRPr="0030707D">
        <w:rPr>
          <w:rFonts w:ascii="Arial" w:hAnsi="Arial" w:cs="Arial"/>
          <w:i/>
          <w:iCs/>
          <w:sz w:val="22"/>
          <w:szCs w:val="22"/>
          <w:lang w:val="en-US"/>
        </w:rPr>
        <w:t>The impact of the judiciary on entrepreneurship: Evaluation of Pakistan's</w:t>
      </w:r>
      <w:r w:rsidRPr="0030707D">
        <w:rPr>
          <w:rFonts w:ascii="Arial" w:hAnsi="Arial" w:cs="Arial"/>
          <w:sz w:val="22"/>
          <w:szCs w:val="22"/>
          <w:lang w:val="en-US"/>
        </w:rPr>
        <w:t xml:space="preserve"> “</w:t>
      </w:r>
      <w:r w:rsidRPr="0030707D">
        <w:rPr>
          <w:rFonts w:ascii="Arial" w:hAnsi="Arial" w:cs="Arial"/>
          <w:i/>
          <w:iCs/>
          <w:sz w:val="22"/>
          <w:szCs w:val="22"/>
          <w:lang w:val="en-US"/>
        </w:rPr>
        <w:t xml:space="preserve">Access to Justice </w:t>
      </w:r>
      <w:proofErr w:type="spellStart"/>
      <w:r w:rsidRPr="0030707D">
        <w:rPr>
          <w:rFonts w:ascii="Arial" w:hAnsi="Arial" w:cs="Arial"/>
          <w:i/>
          <w:iCs/>
          <w:sz w:val="22"/>
          <w:szCs w:val="22"/>
          <w:lang w:val="en-US"/>
        </w:rPr>
        <w:t>Programme</w:t>
      </w:r>
      <w:proofErr w:type="spellEnd"/>
      <w:r w:rsidRPr="0030707D">
        <w:rPr>
          <w:rFonts w:ascii="Arial" w:hAnsi="Arial" w:cs="Arial"/>
          <w:i/>
          <w:iCs/>
          <w:sz w:val="22"/>
          <w:szCs w:val="22"/>
          <w:lang w:val="en-US"/>
        </w:rPr>
        <w:t>”. Journal of public Economics</w:t>
      </w:r>
      <w:r w:rsidRPr="0030707D">
        <w:rPr>
          <w:rFonts w:ascii="Arial" w:hAnsi="Arial" w:cs="Arial"/>
          <w:sz w:val="22"/>
          <w:szCs w:val="22"/>
          <w:lang w:val="en-US"/>
        </w:rPr>
        <w:t xml:space="preserve"> (93), 114-125</w:t>
      </w:r>
      <w:r w:rsidR="0046206E" w:rsidRPr="0030707D">
        <w:rPr>
          <w:rFonts w:ascii="Arial" w:hAnsi="Arial" w:cs="Arial"/>
          <w:sz w:val="22"/>
          <w:szCs w:val="22"/>
          <w:lang w:val="en-US"/>
        </w:rPr>
        <w:t>.</w:t>
      </w:r>
      <w:r w:rsidRPr="0030707D">
        <w:rPr>
          <w:rFonts w:ascii="Arial" w:hAnsi="Arial" w:cs="Arial"/>
          <w:sz w:val="22"/>
          <w:szCs w:val="22"/>
          <w:lang w:val="en-US"/>
        </w:rPr>
        <w:t xml:space="preserve"> </w:t>
      </w:r>
    </w:p>
    <w:p w14:paraId="2EF37CF8" w14:textId="1C634B18" w:rsidR="009D5521" w:rsidRPr="0030707D" w:rsidRDefault="00B22934" w:rsidP="009D5521">
      <w:pPr>
        <w:pStyle w:val="Paragraph"/>
        <w:numPr>
          <w:ilvl w:val="0"/>
          <w:numId w:val="0"/>
        </w:numPr>
        <w:spacing w:after="0"/>
        <w:ind w:left="567"/>
        <w:rPr>
          <w:rFonts w:ascii="Times" w:hAnsi="Times"/>
          <w:lang w:val="en-US"/>
        </w:rPr>
      </w:pPr>
      <w:r w:rsidRPr="0030707D">
        <w:rPr>
          <w:rFonts w:ascii="Arial" w:hAnsi="Arial" w:cs="Arial"/>
          <w:sz w:val="22"/>
          <w:szCs w:val="22"/>
          <w:lang w:val="en-US"/>
        </w:rPr>
        <w:t xml:space="preserve">Fisk, William (1999). </w:t>
      </w:r>
      <w:r w:rsidRPr="0030707D">
        <w:rPr>
          <w:rFonts w:ascii="Arial" w:hAnsi="Arial" w:cs="Arial"/>
          <w:i/>
          <w:iCs/>
          <w:sz w:val="22"/>
          <w:szCs w:val="22"/>
          <w:lang w:val="en-US"/>
        </w:rPr>
        <w:t xml:space="preserve">Estimates of Potential Nationwide Productivity </w:t>
      </w:r>
      <w:r w:rsidR="009D5521" w:rsidRPr="0030707D">
        <w:rPr>
          <w:rFonts w:ascii="Arial" w:hAnsi="Arial" w:cs="Arial"/>
          <w:i/>
          <w:iCs/>
          <w:sz w:val="22"/>
          <w:szCs w:val="22"/>
          <w:lang w:val="en-US"/>
        </w:rPr>
        <w:t>and Health Benefits from Better Indoor Environments: An Update</w:t>
      </w:r>
      <w:r w:rsidR="009D5521" w:rsidRPr="0030707D">
        <w:rPr>
          <w:rFonts w:ascii="Arial" w:hAnsi="Arial" w:cs="Arial"/>
          <w:sz w:val="22"/>
          <w:szCs w:val="22"/>
          <w:lang w:val="en-US"/>
        </w:rPr>
        <w:t xml:space="preserve">. </w:t>
      </w:r>
      <w:r w:rsidR="009D5521" w:rsidRPr="0030707D">
        <w:rPr>
          <w:rFonts w:ascii="Arial" w:hAnsi="Arial" w:cs="Arial"/>
          <w:i/>
          <w:iCs/>
          <w:sz w:val="22"/>
          <w:szCs w:val="22"/>
          <w:lang w:val="en-US"/>
        </w:rPr>
        <w:t>Indoor Environment Department, Lawrence Berkeley National Laboratory, Berkeley, CA, 25.</w:t>
      </w:r>
      <w:r w:rsidR="009D5521" w:rsidRPr="0030707D">
        <w:rPr>
          <w:rFonts w:ascii="Times" w:hAnsi="Times"/>
          <w:lang w:val="en-US"/>
        </w:rPr>
        <w:t xml:space="preserve"> </w:t>
      </w:r>
    </w:p>
    <w:p w14:paraId="321177C1" w14:textId="659FEFED" w:rsidR="00705D60" w:rsidRPr="0030707D" w:rsidRDefault="00705D60" w:rsidP="00705D60">
      <w:pPr>
        <w:pStyle w:val="Paragraph"/>
        <w:numPr>
          <w:ilvl w:val="0"/>
          <w:numId w:val="0"/>
        </w:numPr>
        <w:spacing w:after="0"/>
        <w:ind w:left="567"/>
        <w:rPr>
          <w:rFonts w:ascii="Arial" w:hAnsi="Arial" w:cs="Arial"/>
          <w:sz w:val="22"/>
          <w:szCs w:val="22"/>
          <w:lang w:val="en-US"/>
        </w:rPr>
      </w:pPr>
      <w:proofErr w:type="spellStart"/>
      <w:r w:rsidRPr="0030707D">
        <w:rPr>
          <w:rFonts w:ascii="Arial" w:hAnsi="Arial" w:cs="Arial"/>
          <w:sz w:val="22"/>
          <w:szCs w:val="22"/>
          <w:lang w:val="en-US"/>
        </w:rPr>
        <w:t>Orbeta</w:t>
      </w:r>
      <w:proofErr w:type="spellEnd"/>
      <w:r w:rsidRPr="0030707D">
        <w:rPr>
          <w:rFonts w:ascii="Arial" w:hAnsi="Arial" w:cs="Arial"/>
          <w:sz w:val="22"/>
          <w:szCs w:val="22"/>
          <w:lang w:val="en-US"/>
        </w:rPr>
        <w:t xml:space="preserve">, AC, Jr, </w:t>
      </w:r>
      <w:proofErr w:type="spellStart"/>
      <w:r w:rsidRPr="0030707D">
        <w:rPr>
          <w:rFonts w:ascii="Arial" w:hAnsi="Arial" w:cs="Arial"/>
          <w:sz w:val="22"/>
          <w:szCs w:val="22"/>
          <w:lang w:val="en-US"/>
        </w:rPr>
        <w:t>Paqueo</w:t>
      </w:r>
      <w:proofErr w:type="spellEnd"/>
      <w:r w:rsidRPr="0030707D">
        <w:rPr>
          <w:rFonts w:ascii="Arial" w:hAnsi="Arial" w:cs="Arial"/>
          <w:sz w:val="22"/>
          <w:szCs w:val="22"/>
          <w:lang w:val="en-US"/>
        </w:rPr>
        <w:t xml:space="preserve">, VB and Siddiqi, B, (2021). Impacts of judicial reform in criminal case procedures on court congestion in the Philippines, 3ie Impact Evaluation Report 131. New Delhi: International Initiative for Impact Evaluation (3ie) </w:t>
      </w:r>
    </w:p>
    <w:p w14:paraId="7B4D607D" w14:textId="607C8C9B" w:rsidR="00A812C7" w:rsidRPr="00A812C7" w:rsidRDefault="00A812C7" w:rsidP="00A812C7">
      <w:pPr>
        <w:pStyle w:val="Paragraph"/>
        <w:numPr>
          <w:ilvl w:val="0"/>
          <w:numId w:val="0"/>
        </w:numPr>
        <w:spacing w:after="0"/>
        <w:ind w:left="567"/>
        <w:rPr>
          <w:rFonts w:ascii="Arial" w:hAnsi="Arial" w:cs="Arial"/>
          <w:sz w:val="22"/>
          <w:szCs w:val="22"/>
          <w:lang w:val="es-ES_tradnl"/>
        </w:rPr>
      </w:pPr>
      <w:proofErr w:type="spellStart"/>
      <w:r w:rsidRPr="00A812C7">
        <w:rPr>
          <w:rFonts w:ascii="Arial" w:hAnsi="Arial" w:cs="Arial"/>
          <w:sz w:val="22"/>
          <w:szCs w:val="22"/>
          <w:lang w:val="en-US"/>
        </w:rPr>
        <w:t>Orbeta</w:t>
      </w:r>
      <w:proofErr w:type="spellEnd"/>
      <w:r w:rsidRPr="00A812C7">
        <w:rPr>
          <w:rFonts w:ascii="Arial" w:hAnsi="Arial" w:cs="Arial"/>
          <w:sz w:val="22"/>
          <w:szCs w:val="22"/>
          <w:lang w:val="en-US"/>
        </w:rPr>
        <w:t xml:space="preserve">, AC, Jr, </w:t>
      </w:r>
      <w:proofErr w:type="spellStart"/>
      <w:r w:rsidRPr="00A812C7">
        <w:rPr>
          <w:rFonts w:ascii="Arial" w:hAnsi="Arial" w:cs="Arial"/>
          <w:sz w:val="22"/>
          <w:szCs w:val="22"/>
          <w:lang w:val="en-US"/>
        </w:rPr>
        <w:t>Paqueo</w:t>
      </w:r>
      <w:proofErr w:type="spellEnd"/>
      <w:r w:rsidRPr="00A812C7">
        <w:rPr>
          <w:rFonts w:ascii="Arial" w:hAnsi="Arial" w:cs="Arial"/>
          <w:sz w:val="22"/>
          <w:szCs w:val="22"/>
          <w:lang w:val="en-US"/>
        </w:rPr>
        <w:t xml:space="preserve">, VB and Siddiqi, B, (2021). </w:t>
      </w:r>
      <w:r w:rsidRPr="0030707D">
        <w:rPr>
          <w:rFonts w:ascii="Arial" w:hAnsi="Arial" w:cs="Arial"/>
          <w:sz w:val="22"/>
          <w:szCs w:val="22"/>
          <w:lang w:val="en-US"/>
        </w:rPr>
        <w:t xml:space="preserve">Impacts of electronic case management systems on court congestion in the Philippines, 3ie Impact Evaluation Report 133. </w:t>
      </w:r>
      <w:r w:rsidRPr="00A812C7">
        <w:rPr>
          <w:rFonts w:ascii="Arial" w:hAnsi="Arial" w:cs="Arial"/>
          <w:sz w:val="22"/>
          <w:szCs w:val="22"/>
          <w:lang w:val="es-ES_tradnl"/>
        </w:rPr>
        <w:t xml:space="preserve">New Delhi: International </w:t>
      </w:r>
      <w:proofErr w:type="spellStart"/>
      <w:r w:rsidRPr="00A812C7">
        <w:rPr>
          <w:rFonts w:ascii="Arial" w:hAnsi="Arial" w:cs="Arial"/>
          <w:sz w:val="22"/>
          <w:szCs w:val="22"/>
          <w:lang w:val="es-ES_tradnl"/>
        </w:rPr>
        <w:t>Initiative</w:t>
      </w:r>
      <w:proofErr w:type="spellEnd"/>
      <w:r w:rsidRPr="00A812C7">
        <w:rPr>
          <w:rFonts w:ascii="Arial" w:hAnsi="Arial" w:cs="Arial"/>
          <w:sz w:val="22"/>
          <w:szCs w:val="22"/>
          <w:lang w:val="es-ES_tradnl"/>
        </w:rPr>
        <w:t xml:space="preserve"> for </w:t>
      </w:r>
      <w:proofErr w:type="spellStart"/>
      <w:r w:rsidRPr="00A812C7">
        <w:rPr>
          <w:rFonts w:ascii="Arial" w:hAnsi="Arial" w:cs="Arial"/>
          <w:sz w:val="22"/>
          <w:szCs w:val="22"/>
          <w:lang w:val="es-ES_tradnl"/>
        </w:rPr>
        <w:t>Impact</w:t>
      </w:r>
      <w:proofErr w:type="spellEnd"/>
      <w:r w:rsidRPr="00A812C7">
        <w:rPr>
          <w:rFonts w:ascii="Arial" w:hAnsi="Arial" w:cs="Arial"/>
          <w:sz w:val="22"/>
          <w:szCs w:val="22"/>
          <w:lang w:val="es-ES_tradnl"/>
        </w:rPr>
        <w:t xml:space="preserve"> </w:t>
      </w:r>
      <w:proofErr w:type="spellStart"/>
      <w:r w:rsidRPr="00A812C7">
        <w:rPr>
          <w:rFonts w:ascii="Arial" w:hAnsi="Arial" w:cs="Arial"/>
          <w:sz w:val="22"/>
          <w:szCs w:val="22"/>
          <w:lang w:val="es-ES_tradnl"/>
        </w:rPr>
        <w:t>Evaluation</w:t>
      </w:r>
      <w:proofErr w:type="spellEnd"/>
      <w:r w:rsidRPr="00A812C7">
        <w:rPr>
          <w:rFonts w:ascii="Arial" w:hAnsi="Arial" w:cs="Arial"/>
          <w:sz w:val="22"/>
          <w:szCs w:val="22"/>
          <w:lang w:val="es-ES_tradnl"/>
        </w:rPr>
        <w:t xml:space="preserve"> (3ie) </w:t>
      </w:r>
    </w:p>
    <w:p w14:paraId="43C44E4F" w14:textId="77777777" w:rsidR="00A812C7" w:rsidRPr="00A812C7" w:rsidRDefault="00A812C7" w:rsidP="00705D60">
      <w:pPr>
        <w:pStyle w:val="Paragraph"/>
        <w:numPr>
          <w:ilvl w:val="0"/>
          <w:numId w:val="0"/>
        </w:numPr>
        <w:spacing w:after="0"/>
        <w:ind w:left="567"/>
        <w:rPr>
          <w:rFonts w:ascii="Arial" w:hAnsi="Arial" w:cs="Arial"/>
          <w:sz w:val="22"/>
          <w:szCs w:val="22"/>
          <w:lang w:val="es-ES_tradnl"/>
        </w:rPr>
      </w:pPr>
    </w:p>
    <w:p w14:paraId="284490E4" w14:textId="77777777" w:rsidR="00705D60" w:rsidRPr="009D5521" w:rsidRDefault="00705D60" w:rsidP="009D5521">
      <w:pPr>
        <w:pStyle w:val="Paragraph"/>
        <w:numPr>
          <w:ilvl w:val="0"/>
          <w:numId w:val="0"/>
        </w:numPr>
        <w:spacing w:after="0"/>
        <w:ind w:left="567"/>
        <w:rPr>
          <w:rFonts w:ascii="Arial" w:hAnsi="Arial" w:cs="Arial"/>
          <w:sz w:val="22"/>
          <w:szCs w:val="22"/>
          <w:lang w:val="en-US"/>
        </w:rPr>
      </w:pPr>
    </w:p>
    <w:p w14:paraId="6123A797" w14:textId="4E0DF1E3" w:rsidR="00B22934" w:rsidRPr="009D5521" w:rsidRDefault="00B22934" w:rsidP="00B22934">
      <w:pPr>
        <w:pStyle w:val="Paragraph"/>
        <w:numPr>
          <w:ilvl w:val="0"/>
          <w:numId w:val="0"/>
        </w:numPr>
        <w:spacing w:after="0"/>
        <w:ind w:left="567"/>
        <w:rPr>
          <w:rFonts w:ascii="Arial" w:hAnsi="Arial" w:cs="Arial"/>
          <w:sz w:val="22"/>
          <w:szCs w:val="22"/>
          <w:lang w:val="en-US"/>
        </w:rPr>
      </w:pPr>
    </w:p>
    <w:p w14:paraId="766378F1" w14:textId="77777777" w:rsidR="00B22934" w:rsidRPr="00B22934" w:rsidRDefault="00B22934" w:rsidP="00273BC6">
      <w:pPr>
        <w:pStyle w:val="Paragraph"/>
        <w:numPr>
          <w:ilvl w:val="0"/>
          <w:numId w:val="0"/>
        </w:numPr>
        <w:spacing w:after="0"/>
        <w:ind w:left="567"/>
        <w:rPr>
          <w:rFonts w:ascii="Arial" w:hAnsi="Arial" w:cs="Arial"/>
          <w:sz w:val="22"/>
          <w:szCs w:val="22"/>
          <w:lang w:val="en-US"/>
        </w:rPr>
      </w:pPr>
    </w:p>
    <w:p w14:paraId="135C4B36" w14:textId="77777777" w:rsidR="00E57C84" w:rsidRPr="00B22934" w:rsidRDefault="00E57C84" w:rsidP="000E12AC">
      <w:pPr>
        <w:pStyle w:val="Paragraph"/>
        <w:numPr>
          <w:ilvl w:val="0"/>
          <w:numId w:val="0"/>
        </w:numPr>
        <w:spacing w:before="0" w:after="0"/>
        <w:rPr>
          <w:rFonts w:ascii="Arial" w:hAnsi="Arial" w:cs="Arial"/>
          <w:sz w:val="22"/>
          <w:szCs w:val="22"/>
          <w:lang w:val="en-US"/>
        </w:rPr>
      </w:pPr>
    </w:p>
    <w:sectPr w:rsidR="00E57C84" w:rsidRPr="00B22934" w:rsidSect="00214954">
      <w:headerReference w:type="default" r:id="rId15"/>
      <w:footerReference w:type="default" r:id="rId16"/>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D3FA" w14:textId="77777777" w:rsidR="001B2728" w:rsidRDefault="001B2728" w:rsidP="00CF5271">
      <w:r>
        <w:separator/>
      </w:r>
    </w:p>
  </w:endnote>
  <w:endnote w:type="continuationSeparator" w:id="0">
    <w:p w14:paraId="296666CB" w14:textId="77777777" w:rsidR="001B2728" w:rsidRDefault="001B2728" w:rsidP="00CF5271">
      <w:r>
        <w:continuationSeparator/>
      </w:r>
    </w:p>
  </w:endnote>
  <w:endnote w:type="continuationNotice" w:id="1">
    <w:p w14:paraId="185ACF5C" w14:textId="77777777" w:rsidR="001B2728" w:rsidRDefault="001B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CB97" w14:textId="77777777" w:rsidR="0000219E" w:rsidRDefault="00002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B540" w14:textId="77777777" w:rsidR="001B2728" w:rsidRDefault="001B2728" w:rsidP="00CF5271">
      <w:r>
        <w:separator/>
      </w:r>
    </w:p>
  </w:footnote>
  <w:footnote w:type="continuationSeparator" w:id="0">
    <w:p w14:paraId="3FBF5757" w14:textId="77777777" w:rsidR="001B2728" w:rsidRDefault="001B2728" w:rsidP="00CF5271">
      <w:r>
        <w:continuationSeparator/>
      </w:r>
    </w:p>
  </w:footnote>
  <w:footnote w:type="continuationNotice" w:id="1">
    <w:p w14:paraId="02074B9C" w14:textId="77777777" w:rsidR="001B2728" w:rsidRDefault="001B2728"/>
  </w:footnote>
  <w:footnote w:id="2">
    <w:p w14:paraId="00D864BA" w14:textId="31C5C2F3" w:rsidR="00300481" w:rsidRPr="00E94480" w:rsidRDefault="00300481" w:rsidP="00300481">
      <w:pPr>
        <w:pStyle w:val="FootnoteText"/>
        <w:jc w:val="both"/>
        <w:rPr>
          <w:sz w:val="18"/>
          <w:szCs w:val="18"/>
          <w:lang w:val="es-ES"/>
        </w:rPr>
      </w:pPr>
      <w:r w:rsidRPr="00E94480">
        <w:rPr>
          <w:rStyle w:val="FootnoteReference"/>
          <w:sz w:val="18"/>
          <w:szCs w:val="18"/>
        </w:rPr>
        <w:footnoteRef/>
      </w:r>
      <w:r w:rsidRPr="00E94480">
        <w:rPr>
          <w:sz w:val="18"/>
          <w:szCs w:val="18"/>
          <w:lang w:val="es-ES"/>
        </w:rPr>
        <w:t xml:space="preserve"> </w:t>
      </w:r>
      <w:r w:rsidR="00B97E1F">
        <w:rPr>
          <w:sz w:val="18"/>
          <w:szCs w:val="18"/>
          <w:lang w:val="es-ES"/>
        </w:rPr>
        <w:t xml:space="preserve">    </w:t>
      </w:r>
      <w:r w:rsidRPr="00E94480">
        <w:rPr>
          <w:rFonts w:ascii="Arial" w:hAnsi="Arial" w:cs="Arial"/>
          <w:sz w:val="18"/>
          <w:szCs w:val="18"/>
          <w:lang w:val="es-ES"/>
        </w:rPr>
        <w:t>Datos con base en el Presupuesto Codificado de la CCE hasta julio de 2022.</w:t>
      </w:r>
    </w:p>
  </w:footnote>
  <w:footnote w:id="3">
    <w:p w14:paraId="67074539" w14:textId="10073DF7" w:rsidR="00F315FA" w:rsidRPr="00BF1617" w:rsidRDefault="00F315FA" w:rsidP="00E94480">
      <w:pPr>
        <w:pStyle w:val="FootnoteText"/>
        <w:ind w:left="288" w:hanging="288"/>
        <w:jc w:val="both"/>
        <w:rPr>
          <w:rFonts w:ascii="Arial" w:hAnsi="Arial" w:cs="Arial"/>
          <w:sz w:val="16"/>
          <w:szCs w:val="16"/>
          <w:lang w:val="es-ES_tradnl"/>
        </w:rPr>
      </w:pPr>
      <w:r w:rsidRPr="00E94480">
        <w:rPr>
          <w:rStyle w:val="FootnoteReference"/>
          <w:rFonts w:ascii="Arial" w:hAnsi="Arial" w:cs="Arial"/>
          <w:sz w:val="18"/>
          <w:szCs w:val="18"/>
        </w:rPr>
        <w:footnoteRef/>
      </w:r>
      <w:r w:rsidRPr="00E94480">
        <w:rPr>
          <w:rFonts w:ascii="Arial" w:hAnsi="Arial" w:cs="Arial"/>
          <w:sz w:val="18"/>
          <w:szCs w:val="18"/>
          <w:lang w:val="es-ES"/>
        </w:rPr>
        <w:t xml:space="preserve"> </w:t>
      </w:r>
      <w:r w:rsidR="00B97E1F">
        <w:rPr>
          <w:rFonts w:ascii="Arial" w:hAnsi="Arial" w:cs="Arial"/>
          <w:sz w:val="18"/>
          <w:szCs w:val="18"/>
          <w:lang w:val="es-ES"/>
        </w:rPr>
        <w:tab/>
      </w:r>
      <w:r w:rsidRPr="00E94480">
        <w:rPr>
          <w:rFonts w:ascii="Arial" w:hAnsi="Arial" w:cs="Arial"/>
          <w:sz w:val="18"/>
          <w:szCs w:val="18"/>
          <w:lang w:val="es-ES_tradnl"/>
        </w:rPr>
        <w:t>Se asume una tasa de crecimiento en el costo de procesamiento equivalente a la mitad de la variación promedio del PIB de os años 2021 y 2022, conforme los datos de la Banco Central del Ecuador.</w:t>
      </w:r>
      <w:r w:rsidRPr="00BF1617">
        <w:rPr>
          <w:rFonts w:ascii="Arial" w:hAnsi="Arial" w:cs="Arial"/>
          <w:sz w:val="16"/>
          <w:szCs w:val="16"/>
          <w:lang w:val="es-ES_tradnl"/>
        </w:rPr>
        <w:t xml:space="preserve"> </w:t>
      </w:r>
    </w:p>
  </w:footnote>
  <w:footnote w:id="4">
    <w:p w14:paraId="23B1166F" w14:textId="639E0202" w:rsidR="0012491B" w:rsidRPr="0012491B" w:rsidRDefault="0012491B">
      <w:pPr>
        <w:pStyle w:val="FootnoteText"/>
        <w:rPr>
          <w:lang w:val="es-ES_tradnl"/>
        </w:rPr>
      </w:pPr>
      <w:r>
        <w:rPr>
          <w:rStyle w:val="FootnoteReference"/>
        </w:rPr>
        <w:footnoteRef/>
      </w:r>
      <w:r w:rsidRPr="0012491B">
        <w:rPr>
          <w:lang w:val="es-ES"/>
        </w:rPr>
        <w:t xml:space="preserve"> </w:t>
      </w:r>
      <w:r>
        <w:rPr>
          <w:rFonts w:ascii="Arial" w:hAnsi="Arial" w:cs="Arial"/>
          <w:sz w:val="16"/>
          <w:szCs w:val="16"/>
          <w:lang w:val="es-ES_tradnl"/>
        </w:rPr>
        <w:t>Estimaciones de la Dir</w:t>
      </w:r>
      <w:r w:rsidRPr="0012491B">
        <w:rPr>
          <w:rFonts w:ascii="Arial" w:hAnsi="Arial" w:cs="Arial"/>
          <w:sz w:val="16"/>
          <w:szCs w:val="16"/>
          <w:lang w:val="es-ES_tradnl"/>
        </w:rPr>
        <w:t>ección Nacional de Planificación y Gestión Estratégica</w:t>
      </w:r>
      <w:r>
        <w:rPr>
          <w:rFonts w:ascii="Arial" w:hAnsi="Arial" w:cs="Arial"/>
          <w:sz w:val="16"/>
          <w:szCs w:val="16"/>
          <w:lang w:val="es-ES_tradnl"/>
        </w:rPr>
        <w:t xml:space="preserve"> de la CCE.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E4A3" w14:textId="77777777" w:rsidR="0000219E" w:rsidRDefault="0000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C9"/>
    <w:multiLevelType w:val="multilevel"/>
    <w:tmpl w:val="1F5C7CB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rFonts w:ascii="Arial" w:hAnsi="Arial" w:cs="Arial" w:hint="default"/>
        <w:b w:val="0"/>
        <w:color w:val="auto"/>
        <w:sz w:val="22"/>
        <w:szCs w:val="22"/>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3154E65"/>
    <w:multiLevelType w:val="multilevel"/>
    <w:tmpl w:val="56903F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3158F"/>
    <w:multiLevelType w:val="multilevel"/>
    <w:tmpl w:val="FCB2049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203369CB"/>
    <w:multiLevelType w:val="multilevel"/>
    <w:tmpl w:val="97DC6530"/>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rPr>
        <w:lang w:val="es-ES_tradnl"/>
      </w:rPr>
    </w:lvl>
    <w:lvl w:ilvl="2">
      <w:start w:val="1"/>
      <w:numFmt w:val="lowerLetter"/>
      <w:lvlText w:val="%3."/>
      <w:lvlJc w:val="left"/>
      <w:pPr>
        <w:tabs>
          <w:tab w:val="num" w:pos="972"/>
        </w:tabs>
        <w:ind w:left="972" w:hanging="432"/>
      </w:pPr>
    </w:lvl>
    <w:lvl w:ilvl="3">
      <w:start w:val="1"/>
      <w:numFmt w:val="lowerRoman"/>
      <w:lvlText w:val="%4."/>
      <w:lvlJc w:val="right"/>
      <w:pPr>
        <w:tabs>
          <w:tab w:val="num" w:pos="1584"/>
        </w:tabs>
        <w:ind w:left="1584" w:hanging="288"/>
      </w:p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5" w15:restartNumberingAfterBreak="0">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242A07BF"/>
    <w:multiLevelType w:val="hybridMultilevel"/>
    <w:tmpl w:val="C5F6F998"/>
    <w:lvl w:ilvl="0" w:tplc="8CF624D4">
      <w:start w:val="8"/>
      <w:numFmt w:val="decimal"/>
      <w:lvlText w:val="%1."/>
      <w:lvlJc w:val="left"/>
      <w:pPr>
        <w:tabs>
          <w:tab w:val="num" w:pos="720"/>
        </w:tabs>
        <w:ind w:left="720" w:hanging="360"/>
      </w:pPr>
    </w:lvl>
    <w:lvl w:ilvl="1" w:tplc="5E1E3DC8" w:tentative="1">
      <w:start w:val="1"/>
      <w:numFmt w:val="decimal"/>
      <w:lvlText w:val="%2."/>
      <w:lvlJc w:val="left"/>
      <w:pPr>
        <w:tabs>
          <w:tab w:val="num" w:pos="1440"/>
        </w:tabs>
        <w:ind w:left="1440" w:hanging="360"/>
      </w:pPr>
    </w:lvl>
    <w:lvl w:ilvl="2" w:tplc="9160729E" w:tentative="1">
      <w:start w:val="1"/>
      <w:numFmt w:val="decimal"/>
      <w:lvlText w:val="%3."/>
      <w:lvlJc w:val="left"/>
      <w:pPr>
        <w:tabs>
          <w:tab w:val="num" w:pos="2160"/>
        </w:tabs>
        <w:ind w:left="2160" w:hanging="360"/>
      </w:pPr>
    </w:lvl>
    <w:lvl w:ilvl="3" w:tplc="886C3C94" w:tentative="1">
      <w:start w:val="1"/>
      <w:numFmt w:val="decimal"/>
      <w:lvlText w:val="%4."/>
      <w:lvlJc w:val="left"/>
      <w:pPr>
        <w:tabs>
          <w:tab w:val="num" w:pos="2880"/>
        </w:tabs>
        <w:ind w:left="2880" w:hanging="360"/>
      </w:pPr>
    </w:lvl>
    <w:lvl w:ilvl="4" w:tplc="6B9A7B44" w:tentative="1">
      <w:start w:val="1"/>
      <w:numFmt w:val="decimal"/>
      <w:lvlText w:val="%5."/>
      <w:lvlJc w:val="left"/>
      <w:pPr>
        <w:tabs>
          <w:tab w:val="num" w:pos="3600"/>
        </w:tabs>
        <w:ind w:left="3600" w:hanging="360"/>
      </w:pPr>
    </w:lvl>
    <w:lvl w:ilvl="5" w:tplc="49D28552" w:tentative="1">
      <w:start w:val="1"/>
      <w:numFmt w:val="decimal"/>
      <w:lvlText w:val="%6."/>
      <w:lvlJc w:val="left"/>
      <w:pPr>
        <w:tabs>
          <w:tab w:val="num" w:pos="4320"/>
        </w:tabs>
        <w:ind w:left="4320" w:hanging="360"/>
      </w:pPr>
    </w:lvl>
    <w:lvl w:ilvl="6" w:tplc="07F81A10" w:tentative="1">
      <w:start w:val="1"/>
      <w:numFmt w:val="decimal"/>
      <w:lvlText w:val="%7."/>
      <w:lvlJc w:val="left"/>
      <w:pPr>
        <w:tabs>
          <w:tab w:val="num" w:pos="5040"/>
        </w:tabs>
        <w:ind w:left="5040" w:hanging="360"/>
      </w:pPr>
    </w:lvl>
    <w:lvl w:ilvl="7" w:tplc="410CD670" w:tentative="1">
      <w:start w:val="1"/>
      <w:numFmt w:val="decimal"/>
      <w:lvlText w:val="%8."/>
      <w:lvlJc w:val="left"/>
      <w:pPr>
        <w:tabs>
          <w:tab w:val="num" w:pos="5760"/>
        </w:tabs>
        <w:ind w:left="5760" w:hanging="360"/>
      </w:pPr>
    </w:lvl>
    <w:lvl w:ilvl="8" w:tplc="FEE41D98" w:tentative="1">
      <w:start w:val="1"/>
      <w:numFmt w:val="decimal"/>
      <w:lvlText w:val="%9."/>
      <w:lvlJc w:val="left"/>
      <w:pPr>
        <w:tabs>
          <w:tab w:val="num" w:pos="6480"/>
        </w:tabs>
        <w:ind w:left="6480" w:hanging="360"/>
      </w:pPr>
    </w:lvl>
  </w:abstractNum>
  <w:abstractNum w:abstractNumId="7" w15:restartNumberingAfterBreak="0">
    <w:nsid w:val="277A33C2"/>
    <w:multiLevelType w:val="hybridMultilevel"/>
    <w:tmpl w:val="94E0EB6E"/>
    <w:lvl w:ilvl="0" w:tplc="8F4856D8">
      <w:start w:val="9"/>
      <w:numFmt w:val="decimal"/>
      <w:lvlText w:val="%1."/>
      <w:lvlJc w:val="left"/>
      <w:pPr>
        <w:tabs>
          <w:tab w:val="num" w:pos="720"/>
        </w:tabs>
        <w:ind w:left="720" w:hanging="360"/>
      </w:pPr>
    </w:lvl>
    <w:lvl w:ilvl="1" w:tplc="1BD88FD8" w:tentative="1">
      <w:start w:val="1"/>
      <w:numFmt w:val="decimal"/>
      <w:lvlText w:val="%2."/>
      <w:lvlJc w:val="left"/>
      <w:pPr>
        <w:tabs>
          <w:tab w:val="num" w:pos="1440"/>
        </w:tabs>
        <w:ind w:left="1440" w:hanging="360"/>
      </w:pPr>
    </w:lvl>
    <w:lvl w:ilvl="2" w:tplc="FB28D0BA" w:tentative="1">
      <w:start w:val="1"/>
      <w:numFmt w:val="decimal"/>
      <w:lvlText w:val="%3."/>
      <w:lvlJc w:val="left"/>
      <w:pPr>
        <w:tabs>
          <w:tab w:val="num" w:pos="2160"/>
        </w:tabs>
        <w:ind w:left="2160" w:hanging="360"/>
      </w:pPr>
    </w:lvl>
    <w:lvl w:ilvl="3" w:tplc="305E0E46" w:tentative="1">
      <w:start w:val="1"/>
      <w:numFmt w:val="decimal"/>
      <w:lvlText w:val="%4."/>
      <w:lvlJc w:val="left"/>
      <w:pPr>
        <w:tabs>
          <w:tab w:val="num" w:pos="2880"/>
        </w:tabs>
        <w:ind w:left="2880" w:hanging="360"/>
      </w:pPr>
    </w:lvl>
    <w:lvl w:ilvl="4" w:tplc="FD24EBE4" w:tentative="1">
      <w:start w:val="1"/>
      <w:numFmt w:val="decimal"/>
      <w:lvlText w:val="%5."/>
      <w:lvlJc w:val="left"/>
      <w:pPr>
        <w:tabs>
          <w:tab w:val="num" w:pos="3600"/>
        </w:tabs>
        <w:ind w:left="3600" w:hanging="360"/>
      </w:pPr>
    </w:lvl>
    <w:lvl w:ilvl="5" w:tplc="3B082EC0" w:tentative="1">
      <w:start w:val="1"/>
      <w:numFmt w:val="decimal"/>
      <w:lvlText w:val="%6."/>
      <w:lvlJc w:val="left"/>
      <w:pPr>
        <w:tabs>
          <w:tab w:val="num" w:pos="4320"/>
        </w:tabs>
        <w:ind w:left="4320" w:hanging="360"/>
      </w:pPr>
    </w:lvl>
    <w:lvl w:ilvl="6" w:tplc="0A5A732C" w:tentative="1">
      <w:start w:val="1"/>
      <w:numFmt w:val="decimal"/>
      <w:lvlText w:val="%7."/>
      <w:lvlJc w:val="left"/>
      <w:pPr>
        <w:tabs>
          <w:tab w:val="num" w:pos="5040"/>
        </w:tabs>
        <w:ind w:left="5040" w:hanging="360"/>
      </w:pPr>
    </w:lvl>
    <w:lvl w:ilvl="7" w:tplc="E03ABA72" w:tentative="1">
      <w:start w:val="1"/>
      <w:numFmt w:val="decimal"/>
      <w:lvlText w:val="%8."/>
      <w:lvlJc w:val="left"/>
      <w:pPr>
        <w:tabs>
          <w:tab w:val="num" w:pos="5760"/>
        </w:tabs>
        <w:ind w:left="5760" w:hanging="360"/>
      </w:pPr>
    </w:lvl>
    <w:lvl w:ilvl="8" w:tplc="3F1433CC" w:tentative="1">
      <w:start w:val="1"/>
      <w:numFmt w:val="decimal"/>
      <w:lvlText w:val="%9."/>
      <w:lvlJc w:val="left"/>
      <w:pPr>
        <w:tabs>
          <w:tab w:val="num" w:pos="6480"/>
        </w:tabs>
        <w:ind w:left="6480" w:hanging="360"/>
      </w:pPr>
    </w:lvl>
  </w:abstractNum>
  <w:abstractNum w:abstractNumId="8" w15:restartNumberingAfterBreak="0">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2F4F2729"/>
    <w:multiLevelType w:val="hybridMultilevel"/>
    <w:tmpl w:val="4AD89E9C"/>
    <w:lvl w:ilvl="0" w:tplc="2142217E">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9B4991"/>
    <w:multiLevelType w:val="multilevel"/>
    <w:tmpl w:val="827C3BC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color w:val="auto"/>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15:restartNumberingAfterBreak="0">
    <w:nsid w:val="3C90285D"/>
    <w:multiLevelType w:val="multilevel"/>
    <w:tmpl w:val="7966C1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4" w15:restartNumberingAfterBreak="0">
    <w:nsid w:val="4C0D43BE"/>
    <w:multiLevelType w:val="hybridMultilevel"/>
    <w:tmpl w:val="12E88A74"/>
    <w:lvl w:ilvl="0" w:tplc="83DCFCD0">
      <w:start w:val="10"/>
      <w:numFmt w:val="decimal"/>
      <w:lvlText w:val="%1."/>
      <w:lvlJc w:val="left"/>
      <w:pPr>
        <w:tabs>
          <w:tab w:val="num" w:pos="720"/>
        </w:tabs>
        <w:ind w:left="720" w:hanging="360"/>
      </w:pPr>
    </w:lvl>
    <w:lvl w:ilvl="1" w:tplc="623E7370" w:tentative="1">
      <w:start w:val="1"/>
      <w:numFmt w:val="decimal"/>
      <w:lvlText w:val="%2."/>
      <w:lvlJc w:val="left"/>
      <w:pPr>
        <w:tabs>
          <w:tab w:val="num" w:pos="1440"/>
        </w:tabs>
        <w:ind w:left="1440" w:hanging="360"/>
      </w:pPr>
    </w:lvl>
    <w:lvl w:ilvl="2" w:tplc="34228062" w:tentative="1">
      <w:start w:val="1"/>
      <w:numFmt w:val="decimal"/>
      <w:lvlText w:val="%3."/>
      <w:lvlJc w:val="left"/>
      <w:pPr>
        <w:tabs>
          <w:tab w:val="num" w:pos="2160"/>
        </w:tabs>
        <w:ind w:left="2160" w:hanging="360"/>
      </w:pPr>
    </w:lvl>
    <w:lvl w:ilvl="3" w:tplc="8E20C99A" w:tentative="1">
      <w:start w:val="1"/>
      <w:numFmt w:val="decimal"/>
      <w:lvlText w:val="%4."/>
      <w:lvlJc w:val="left"/>
      <w:pPr>
        <w:tabs>
          <w:tab w:val="num" w:pos="2880"/>
        </w:tabs>
        <w:ind w:left="2880" w:hanging="360"/>
      </w:pPr>
    </w:lvl>
    <w:lvl w:ilvl="4" w:tplc="C72EE4DE" w:tentative="1">
      <w:start w:val="1"/>
      <w:numFmt w:val="decimal"/>
      <w:lvlText w:val="%5."/>
      <w:lvlJc w:val="left"/>
      <w:pPr>
        <w:tabs>
          <w:tab w:val="num" w:pos="3600"/>
        </w:tabs>
        <w:ind w:left="3600" w:hanging="360"/>
      </w:pPr>
    </w:lvl>
    <w:lvl w:ilvl="5" w:tplc="AE9E5A46" w:tentative="1">
      <w:start w:val="1"/>
      <w:numFmt w:val="decimal"/>
      <w:lvlText w:val="%6."/>
      <w:lvlJc w:val="left"/>
      <w:pPr>
        <w:tabs>
          <w:tab w:val="num" w:pos="4320"/>
        </w:tabs>
        <w:ind w:left="4320" w:hanging="360"/>
      </w:pPr>
    </w:lvl>
    <w:lvl w:ilvl="6" w:tplc="CC7E85EA" w:tentative="1">
      <w:start w:val="1"/>
      <w:numFmt w:val="decimal"/>
      <w:lvlText w:val="%7."/>
      <w:lvlJc w:val="left"/>
      <w:pPr>
        <w:tabs>
          <w:tab w:val="num" w:pos="5040"/>
        </w:tabs>
        <w:ind w:left="5040" w:hanging="360"/>
      </w:pPr>
    </w:lvl>
    <w:lvl w:ilvl="7" w:tplc="0B306E00" w:tentative="1">
      <w:start w:val="1"/>
      <w:numFmt w:val="decimal"/>
      <w:lvlText w:val="%8."/>
      <w:lvlJc w:val="left"/>
      <w:pPr>
        <w:tabs>
          <w:tab w:val="num" w:pos="5760"/>
        </w:tabs>
        <w:ind w:left="5760" w:hanging="360"/>
      </w:pPr>
    </w:lvl>
    <w:lvl w:ilvl="8" w:tplc="71D4659C" w:tentative="1">
      <w:start w:val="1"/>
      <w:numFmt w:val="decimal"/>
      <w:lvlText w:val="%9."/>
      <w:lvlJc w:val="left"/>
      <w:pPr>
        <w:tabs>
          <w:tab w:val="num" w:pos="6480"/>
        </w:tabs>
        <w:ind w:left="6480" w:hanging="360"/>
      </w:pPr>
    </w:lvl>
  </w:abstractNum>
  <w:abstractNum w:abstractNumId="15" w15:restartNumberingAfterBreak="0">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7" w15:restartNumberingAfterBreak="0">
    <w:nsid w:val="5BC4443D"/>
    <w:multiLevelType w:val="multilevel"/>
    <w:tmpl w:val="57ACF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450CD1"/>
    <w:multiLevelType w:val="multilevel"/>
    <w:tmpl w:val="68224D4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lvlText w:val="%3)"/>
      <w:lvlJc w:val="left"/>
      <w:pPr>
        <w:tabs>
          <w:tab w:val="num" w:pos="5976"/>
        </w:tabs>
        <w:ind w:left="5976" w:hanging="576"/>
      </w:pPr>
    </w:lvl>
    <w:lvl w:ilvl="3">
      <w:start w:val="1"/>
      <w:numFmt w:val="lowerRoman"/>
      <w:pStyle w:val="Subheading2"/>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9" w15:restartNumberingAfterBreak="0">
    <w:nsid w:val="70042473"/>
    <w:multiLevelType w:val="hybridMultilevel"/>
    <w:tmpl w:val="B546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14137"/>
    <w:multiLevelType w:val="multilevel"/>
    <w:tmpl w:val="5D3C1CD2"/>
    <w:lvl w:ilvl="0">
      <w:start w:val="1"/>
      <w:numFmt w:val="upperRoman"/>
      <w:lvlText w:val="%1."/>
      <w:lvlJc w:val="righ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16cid:durableId="2021422966">
    <w:abstractNumId w:val="15"/>
  </w:num>
  <w:num w:numId="2" w16cid:durableId="1343317662">
    <w:abstractNumId w:val="0"/>
  </w:num>
  <w:num w:numId="3" w16cid:durableId="224996125">
    <w:abstractNumId w:val="8"/>
  </w:num>
  <w:num w:numId="4" w16cid:durableId="1967540006">
    <w:abstractNumId w:val="5"/>
  </w:num>
  <w:num w:numId="5" w16cid:durableId="1554537800">
    <w:abstractNumId w:val="3"/>
  </w:num>
  <w:num w:numId="6" w16cid:durableId="1795171513">
    <w:abstractNumId w:val="12"/>
  </w:num>
  <w:num w:numId="7" w16cid:durableId="102044142">
    <w:abstractNumId w:val="13"/>
  </w:num>
  <w:num w:numId="8" w16cid:durableId="2019112704">
    <w:abstractNumId w:val="10"/>
  </w:num>
  <w:num w:numId="9" w16cid:durableId="955257068">
    <w:abstractNumId w:val="19"/>
  </w:num>
  <w:num w:numId="10" w16cid:durableId="577519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5329650">
    <w:abstractNumId w:val="16"/>
  </w:num>
  <w:num w:numId="12" w16cid:durableId="1345549744">
    <w:abstractNumId w:val="18"/>
  </w:num>
  <w:num w:numId="13" w16cid:durableId="922255160">
    <w:abstractNumId w:val="2"/>
  </w:num>
  <w:num w:numId="14" w16cid:durableId="219445792">
    <w:abstractNumId w:val="9"/>
  </w:num>
  <w:num w:numId="15" w16cid:durableId="1334797274">
    <w:abstractNumId w:val="8"/>
  </w:num>
  <w:num w:numId="16" w16cid:durableId="660500978">
    <w:abstractNumId w:val="8"/>
  </w:num>
  <w:num w:numId="17" w16cid:durableId="687292335">
    <w:abstractNumId w:val="6"/>
  </w:num>
  <w:num w:numId="18" w16cid:durableId="598677414">
    <w:abstractNumId w:val="0"/>
  </w:num>
  <w:num w:numId="19" w16cid:durableId="1740666278">
    <w:abstractNumId w:val="0"/>
  </w:num>
  <w:num w:numId="20" w16cid:durableId="559244900">
    <w:abstractNumId w:val="7"/>
  </w:num>
  <w:num w:numId="21" w16cid:durableId="501626241">
    <w:abstractNumId w:val="14"/>
  </w:num>
  <w:num w:numId="22" w16cid:durableId="296960048">
    <w:abstractNumId w:val="1"/>
  </w:num>
  <w:num w:numId="23" w16cid:durableId="149759910">
    <w:abstractNumId w:val="11"/>
  </w:num>
  <w:num w:numId="24" w16cid:durableId="1968580227">
    <w:abstractNumId w:val="0"/>
  </w:num>
  <w:num w:numId="25" w16cid:durableId="998070682">
    <w:abstractNumId w:val="0"/>
  </w:num>
  <w:num w:numId="26" w16cid:durableId="447242106">
    <w:abstractNumId w:val="0"/>
  </w:num>
  <w:num w:numId="27" w16cid:durableId="123233464">
    <w:abstractNumId w:val="17"/>
  </w:num>
  <w:num w:numId="28" w16cid:durableId="117571914">
    <w:abstractNumId w:val="0"/>
  </w:num>
  <w:num w:numId="29" w16cid:durableId="1812207487">
    <w:abstractNumId w:val="0"/>
  </w:num>
  <w:num w:numId="30" w16cid:durableId="383139723">
    <w:abstractNumId w:val="0"/>
  </w:num>
  <w:num w:numId="31" w16cid:durableId="1337070338">
    <w:abstractNumId w:val="0"/>
  </w:num>
  <w:num w:numId="32" w16cid:durableId="551816881">
    <w:abstractNumId w:val="0"/>
  </w:num>
  <w:num w:numId="33" w16cid:durableId="448818872">
    <w:abstractNumId w:val="20"/>
  </w:num>
  <w:num w:numId="34" w16cid:durableId="1431584773">
    <w:abstractNumId w:val="0"/>
  </w:num>
  <w:num w:numId="35" w16cid:durableId="185357015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revisionView w:markup="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84"/>
    <w:rsid w:val="00000033"/>
    <w:rsid w:val="0000219E"/>
    <w:rsid w:val="00002B2F"/>
    <w:rsid w:val="00005774"/>
    <w:rsid w:val="00005BB5"/>
    <w:rsid w:val="00005EDC"/>
    <w:rsid w:val="00006AD6"/>
    <w:rsid w:val="000117CA"/>
    <w:rsid w:val="00012B9A"/>
    <w:rsid w:val="00013021"/>
    <w:rsid w:val="000131EA"/>
    <w:rsid w:val="0001439F"/>
    <w:rsid w:val="00014B7A"/>
    <w:rsid w:val="00015F9B"/>
    <w:rsid w:val="000163C5"/>
    <w:rsid w:val="0001649F"/>
    <w:rsid w:val="00020E29"/>
    <w:rsid w:val="00020F94"/>
    <w:rsid w:val="000232C9"/>
    <w:rsid w:val="00023520"/>
    <w:rsid w:val="0002367A"/>
    <w:rsid w:val="0002382F"/>
    <w:rsid w:val="000250B3"/>
    <w:rsid w:val="00027BD0"/>
    <w:rsid w:val="00030267"/>
    <w:rsid w:val="00030B76"/>
    <w:rsid w:val="00031E1C"/>
    <w:rsid w:val="00032087"/>
    <w:rsid w:val="00036F86"/>
    <w:rsid w:val="000379DC"/>
    <w:rsid w:val="00040226"/>
    <w:rsid w:val="00040932"/>
    <w:rsid w:val="000435C2"/>
    <w:rsid w:val="000447E8"/>
    <w:rsid w:val="00044CA5"/>
    <w:rsid w:val="00045FAD"/>
    <w:rsid w:val="00045FE4"/>
    <w:rsid w:val="0004790A"/>
    <w:rsid w:val="00050D30"/>
    <w:rsid w:val="0005267A"/>
    <w:rsid w:val="00052B19"/>
    <w:rsid w:val="000532C5"/>
    <w:rsid w:val="000544C3"/>
    <w:rsid w:val="00055C95"/>
    <w:rsid w:val="000567C4"/>
    <w:rsid w:val="00060365"/>
    <w:rsid w:val="00060D9D"/>
    <w:rsid w:val="000615C6"/>
    <w:rsid w:val="00062917"/>
    <w:rsid w:val="0006373A"/>
    <w:rsid w:val="0006705A"/>
    <w:rsid w:val="0006750F"/>
    <w:rsid w:val="0006764A"/>
    <w:rsid w:val="000679EC"/>
    <w:rsid w:val="00070397"/>
    <w:rsid w:val="000705C8"/>
    <w:rsid w:val="00070B2A"/>
    <w:rsid w:val="00072EAB"/>
    <w:rsid w:val="00073D06"/>
    <w:rsid w:val="000767D0"/>
    <w:rsid w:val="00080F7E"/>
    <w:rsid w:val="00083C38"/>
    <w:rsid w:val="00084563"/>
    <w:rsid w:val="000866BA"/>
    <w:rsid w:val="00086A1C"/>
    <w:rsid w:val="00086C0F"/>
    <w:rsid w:val="0009128E"/>
    <w:rsid w:val="0009172A"/>
    <w:rsid w:val="000918F4"/>
    <w:rsid w:val="0009205D"/>
    <w:rsid w:val="00092073"/>
    <w:rsid w:val="0009248A"/>
    <w:rsid w:val="000938B3"/>
    <w:rsid w:val="00094F89"/>
    <w:rsid w:val="00095081"/>
    <w:rsid w:val="00095862"/>
    <w:rsid w:val="00096255"/>
    <w:rsid w:val="000963B0"/>
    <w:rsid w:val="00096BD0"/>
    <w:rsid w:val="00097476"/>
    <w:rsid w:val="00097D91"/>
    <w:rsid w:val="000A005B"/>
    <w:rsid w:val="000A19F3"/>
    <w:rsid w:val="000A250F"/>
    <w:rsid w:val="000A254F"/>
    <w:rsid w:val="000A4240"/>
    <w:rsid w:val="000A474D"/>
    <w:rsid w:val="000A531C"/>
    <w:rsid w:val="000A5455"/>
    <w:rsid w:val="000A57B1"/>
    <w:rsid w:val="000A6211"/>
    <w:rsid w:val="000A69B7"/>
    <w:rsid w:val="000B05C1"/>
    <w:rsid w:val="000B0A43"/>
    <w:rsid w:val="000B12B2"/>
    <w:rsid w:val="000B3727"/>
    <w:rsid w:val="000B389F"/>
    <w:rsid w:val="000B3F73"/>
    <w:rsid w:val="000B59E1"/>
    <w:rsid w:val="000B62B0"/>
    <w:rsid w:val="000B6483"/>
    <w:rsid w:val="000C17DD"/>
    <w:rsid w:val="000C46A7"/>
    <w:rsid w:val="000C46E0"/>
    <w:rsid w:val="000C62D3"/>
    <w:rsid w:val="000C6E12"/>
    <w:rsid w:val="000C79A2"/>
    <w:rsid w:val="000D0A77"/>
    <w:rsid w:val="000D3602"/>
    <w:rsid w:val="000D3AFA"/>
    <w:rsid w:val="000D5057"/>
    <w:rsid w:val="000D6314"/>
    <w:rsid w:val="000D64EC"/>
    <w:rsid w:val="000D6C2A"/>
    <w:rsid w:val="000E12AC"/>
    <w:rsid w:val="000E28B5"/>
    <w:rsid w:val="000E348C"/>
    <w:rsid w:val="000E5476"/>
    <w:rsid w:val="000E582A"/>
    <w:rsid w:val="000E5FFA"/>
    <w:rsid w:val="000F21DB"/>
    <w:rsid w:val="000F2840"/>
    <w:rsid w:val="000F49D2"/>
    <w:rsid w:val="000F4BF7"/>
    <w:rsid w:val="000F501E"/>
    <w:rsid w:val="00100AB6"/>
    <w:rsid w:val="00101123"/>
    <w:rsid w:val="0010145A"/>
    <w:rsid w:val="00101F1E"/>
    <w:rsid w:val="001030A5"/>
    <w:rsid w:val="00103836"/>
    <w:rsid w:val="00106BB3"/>
    <w:rsid w:val="00107A6D"/>
    <w:rsid w:val="00110CE8"/>
    <w:rsid w:val="001112CC"/>
    <w:rsid w:val="00111647"/>
    <w:rsid w:val="00111C25"/>
    <w:rsid w:val="0011218B"/>
    <w:rsid w:val="00112CE5"/>
    <w:rsid w:val="001130A4"/>
    <w:rsid w:val="001143E4"/>
    <w:rsid w:val="001144BE"/>
    <w:rsid w:val="00116443"/>
    <w:rsid w:val="00116945"/>
    <w:rsid w:val="00116A10"/>
    <w:rsid w:val="00116FD5"/>
    <w:rsid w:val="00117D42"/>
    <w:rsid w:val="00120318"/>
    <w:rsid w:val="00120945"/>
    <w:rsid w:val="00120F5E"/>
    <w:rsid w:val="001219E2"/>
    <w:rsid w:val="00121EC3"/>
    <w:rsid w:val="00124011"/>
    <w:rsid w:val="001246EE"/>
    <w:rsid w:val="0012491B"/>
    <w:rsid w:val="0012607B"/>
    <w:rsid w:val="0012683F"/>
    <w:rsid w:val="00126A3E"/>
    <w:rsid w:val="001309E8"/>
    <w:rsid w:val="00131C2D"/>
    <w:rsid w:val="00132344"/>
    <w:rsid w:val="00132D5C"/>
    <w:rsid w:val="00134696"/>
    <w:rsid w:val="0013499E"/>
    <w:rsid w:val="00140173"/>
    <w:rsid w:val="00141EF4"/>
    <w:rsid w:val="001423A3"/>
    <w:rsid w:val="001429C4"/>
    <w:rsid w:val="001439C9"/>
    <w:rsid w:val="00146B6D"/>
    <w:rsid w:val="001472FC"/>
    <w:rsid w:val="001522A9"/>
    <w:rsid w:val="0015295A"/>
    <w:rsid w:val="00152CB9"/>
    <w:rsid w:val="0015534D"/>
    <w:rsid w:val="00155361"/>
    <w:rsid w:val="0015653F"/>
    <w:rsid w:val="00160A20"/>
    <w:rsid w:val="00161975"/>
    <w:rsid w:val="00163675"/>
    <w:rsid w:val="0016597C"/>
    <w:rsid w:val="00166F59"/>
    <w:rsid w:val="00167B44"/>
    <w:rsid w:val="0017028A"/>
    <w:rsid w:val="00170C27"/>
    <w:rsid w:val="00170F5E"/>
    <w:rsid w:val="00171377"/>
    <w:rsid w:val="00171B7C"/>
    <w:rsid w:val="001720BB"/>
    <w:rsid w:val="00173607"/>
    <w:rsid w:val="00174B82"/>
    <w:rsid w:val="001767D4"/>
    <w:rsid w:val="00176933"/>
    <w:rsid w:val="00177892"/>
    <w:rsid w:val="00177EED"/>
    <w:rsid w:val="0018102F"/>
    <w:rsid w:val="00182072"/>
    <w:rsid w:val="001823E9"/>
    <w:rsid w:val="001827E7"/>
    <w:rsid w:val="00183F9E"/>
    <w:rsid w:val="001848E8"/>
    <w:rsid w:val="0018538F"/>
    <w:rsid w:val="001865CF"/>
    <w:rsid w:val="00187201"/>
    <w:rsid w:val="001903F0"/>
    <w:rsid w:val="0019575F"/>
    <w:rsid w:val="00196286"/>
    <w:rsid w:val="001A172B"/>
    <w:rsid w:val="001A2A90"/>
    <w:rsid w:val="001A5F0E"/>
    <w:rsid w:val="001A67B3"/>
    <w:rsid w:val="001B0314"/>
    <w:rsid w:val="001B0867"/>
    <w:rsid w:val="001B0A90"/>
    <w:rsid w:val="001B2728"/>
    <w:rsid w:val="001B348B"/>
    <w:rsid w:val="001B3AB1"/>
    <w:rsid w:val="001B3BF7"/>
    <w:rsid w:val="001B4CA1"/>
    <w:rsid w:val="001B6084"/>
    <w:rsid w:val="001B6162"/>
    <w:rsid w:val="001B6E82"/>
    <w:rsid w:val="001C0414"/>
    <w:rsid w:val="001C268B"/>
    <w:rsid w:val="001C2F1A"/>
    <w:rsid w:val="001C393B"/>
    <w:rsid w:val="001C3DCA"/>
    <w:rsid w:val="001C7241"/>
    <w:rsid w:val="001D0326"/>
    <w:rsid w:val="001D2D2E"/>
    <w:rsid w:val="001D3A29"/>
    <w:rsid w:val="001D3CBC"/>
    <w:rsid w:val="001D7ADC"/>
    <w:rsid w:val="001D7F81"/>
    <w:rsid w:val="001E1015"/>
    <w:rsid w:val="001E150A"/>
    <w:rsid w:val="001E7B41"/>
    <w:rsid w:val="001F0D61"/>
    <w:rsid w:val="001F0E20"/>
    <w:rsid w:val="001F17D2"/>
    <w:rsid w:val="001F18EA"/>
    <w:rsid w:val="001F3CFE"/>
    <w:rsid w:val="001F52BD"/>
    <w:rsid w:val="001F5569"/>
    <w:rsid w:val="001F64FF"/>
    <w:rsid w:val="001F7C7A"/>
    <w:rsid w:val="002004C6"/>
    <w:rsid w:val="00201A8D"/>
    <w:rsid w:val="00202105"/>
    <w:rsid w:val="00203219"/>
    <w:rsid w:val="002033E1"/>
    <w:rsid w:val="0020431D"/>
    <w:rsid w:val="00204E18"/>
    <w:rsid w:val="00205916"/>
    <w:rsid w:val="00207204"/>
    <w:rsid w:val="00207FF4"/>
    <w:rsid w:val="0021056E"/>
    <w:rsid w:val="00210B82"/>
    <w:rsid w:val="00212704"/>
    <w:rsid w:val="00212AD6"/>
    <w:rsid w:val="00212AE0"/>
    <w:rsid w:val="00214954"/>
    <w:rsid w:val="00215D5A"/>
    <w:rsid w:val="002168BA"/>
    <w:rsid w:val="00217261"/>
    <w:rsid w:val="002216F9"/>
    <w:rsid w:val="00223776"/>
    <w:rsid w:val="00223948"/>
    <w:rsid w:val="00224867"/>
    <w:rsid w:val="00225F9F"/>
    <w:rsid w:val="002306A0"/>
    <w:rsid w:val="002308DC"/>
    <w:rsid w:val="0023096C"/>
    <w:rsid w:val="00231775"/>
    <w:rsid w:val="002341D5"/>
    <w:rsid w:val="0023775E"/>
    <w:rsid w:val="00240208"/>
    <w:rsid w:val="00244A62"/>
    <w:rsid w:val="00245F30"/>
    <w:rsid w:val="00247EEA"/>
    <w:rsid w:val="0025036F"/>
    <w:rsid w:val="00250849"/>
    <w:rsid w:val="00252502"/>
    <w:rsid w:val="00253B58"/>
    <w:rsid w:val="002547CF"/>
    <w:rsid w:val="00255199"/>
    <w:rsid w:val="00255CA9"/>
    <w:rsid w:val="0025778E"/>
    <w:rsid w:val="002609EC"/>
    <w:rsid w:val="00260D92"/>
    <w:rsid w:val="00262F23"/>
    <w:rsid w:val="00263BC4"/>
    <w:rsid w:val="002649EE"/>
    <w:rsid w:val="002650AA"/>
    <w:rsid w:val="00266113"/>
    <w:rsid w:val="002739B2"/>
    <w:rsid w:val="00273BC6"/>
    <w:rsid w:val="0027433B"/>
    <w:rsid w:val="002743B9"/>
    <w:rsid w:val="0027496B"/>
    <w:rsid w:val="00274BD5"/>
    <w:rsid w:val="00276FA6"/>
    <w:rsid w:val="00277E59"/>
    <w:rsid w:val="0028026A"/>
    <w:rsid w:val="002843B2"/>
    <w:rsid w:val="00286534"/>
    <w:rsid w:val="002873E1"/>
    <w:rsid w:val="002905B3"/>
    <w:rsid w:val="00291E8D"/>
    <w:rsid w:val="00292081"/>
    <w:rsid w:val="002922B0"/>
    <w:rsid w:val="00293DEA"/>
    <w:rsid w:val="00294B9B"/>
    <w:rsid w:val="00295686"/>
    <w:rsid w:val="00295F92"/>
    <w:rsid w:val="0029622F"/>
    <w:rsid w:val="00296F07"/>
    <w:rsid w:val="002A1FC4"/>
    <w:rsid w:val="002A2073"/>
    <w:rsid w:val="002A21EA"/>
    <w:rsid w:val="002A3131"/>
    <w:rsid w:val="002A4399"/>
    <w:rsid w:val="002A6298"/>
    <w:rsid w:val="002A6FE3"/>
    <w:rsid w:val="002A74E4"/>
    <w:rsid w:val="002A7F09"/>
    <w:rsid w:val="002A7FA4"/>
    <w:rsid w:val="002B04B9"/>
    <w:rsid w:val="002B0857"/>
    <w:rsid w:val="002B1411"/>
    <w:rsid w:val="002B18ED"/>
    <w:rsid w:val="002B31BC"/>
    <w:rsid w:val="002B650D"/>
    <w:rsid w:val="002B6B10"/>
    <w:rsid w:val="002B6C79"/>
    <w:rsid w:val="002B6E13"/>
    <w:rsid w:val="002B737A"/>
    <w:rsid w:val="002C0156"/>
    <w:rsid w:val="002C0829"/>
    <w:rsid w:val="002C167A"/>
    <w:rsid w:val="002C1CD6"/>
    <w:rsid w:val="002C3AEE"/>
    <w:rsid w:val="002C48F0"/>
    <w:rsid w:val="002C5257"/>
    <w:rsid w:val="002C54E7"/>
    <w:rsid w:val="002C571F"/>
    <w:rsid w:val="002C5E1A"/>
    <w:rsid w:val="002C7FB3"/>
    <w:rsid w:val="002D29C7"/>
    <w:rsid w:val="002D38D5"/>
    <w:rsid w:val="002D4369"/>
    <w:rsid w:val="002D4E00"/>
    <w:rsid w:val="002D6F93"/>
    <w:rsid w:val="002D7584"/>
    <w:rsid w:val="002D7864"/>
    <w:rsid w:val="002D78F7"/>
    <w:rsid w:val="002E02A7"/>
    <w:rsid w:val="002E1368"/>
    <w:rsid w:val="002E147E"/>
    <w:rsid w:val="002E26C6"/>
    <w:rsid w:val="002E2E35"/>
    <w:rsid w:val="002E326B"/>
    <w:rsid w:val="002E4202"/>
    <w:rsid w:val="002E4618"/>
    <w:rsid w:val="002E6B84"/>
    <w:rsid w:val="002E6BE0"/>
    <w:rsid w:val="002E7C5D"/>
    <w:rsid w:val="002E7EAF"/>
    <w:rsid w:val="002F0659"/>
    <w:rsid w:val="002F1652"/>
    <w:rsid w:val="002F1A99"/>
    <w:rsid w:val="002F27CA"/>
    <w:rsid w:val="002F348D"/>
    <w:rsid w:val="002F38F9"/>
    <w:rsid w:val="002F3B75"/>
    <w:rsid w:val="002F4237"/>
    <w:rsid w:val="002F50C6"/>
    <w:rsid w:val="002F7EA4"/>
    <w:rsid w:val="00300481"/>
    <w:rsid w:val="00300939"/>
    <w:rsid w:val="00300ACA"/>
    <w:rsid w:val="00300D75"/>
    <w:rsid w:val="003030CC"/>
    <w:rsid w:val="0030523D"/>
    <w:rsid w:val="00306ECA"/>
    <w:rsid w:val="0030707D"/>
    <w:rsid w:val="00307417"/>
    <w:rsid w:val="00311FD5"/>
    <w:rsid w:val="00313961"/>
    <w:rsid w:val="00313A03"/>
    <w:rsid w:val="003140D5"/>
    <w:rsid w:val="00315455"/>
    <w:rsid w:val="00315CCB"/>
    <w:rsid w:val="003208FA"/>
    <w:rsid w:val="00323CBD"/>
    <w:rsid w:val="0032488E"/>
    <w:rsid w:val="00324C39"/>
    <w:rsid w:val="0032507D"/>
    <w:rsid w:val="00327B2C"/>
    <w:rsid w:val="003311E6"/>
    <w:rsid w:val="00331A2D"/>
    <w:rsid w:val="003332AB"/>
    <w:rsid w:val="003336BA"/>
    <w:rsid w:val="003341B5"/>
    <w:rsid w:val="00334211"/>
    <w:rsid w:val="0033457E"/>
    <w:rsid w:val="0033569A"/>
    <w:rsid w:val="003370D2"/>
    <w:rsid w:val="003376DF"/>
    <w:rsid w:val="00340C8E"/>
    <w:rsid w:val="00342A45"/>
    <w:rsid w:val="00343805"/>
    <w:rsid w:val="00344DAE"/>
    <w:rsid w:val="00347051"/>
    <w:rsid w:val="003474F7"/>
    <w:rsid w:val="00350002"/>
    <w:rsid w:val="00351067"/>
    <w:rsid w:val="0035511C"/>
    <w:rsid w:val="00356267"/>
    <w:rsid w:val="003563D5"/>
    <w:rsid w:val="0035673A"/>
    <w:rsid w:val="00356AD0"/>
    <w:rsid w:val="00356FCF"/>
    <w:rsid w:val="00357790"/>
    <w:rsid w:val="00360C5E"/>
    <w:rsid w:val="00362D8A"/>
    <w:rsid w:val="00363267"/>
    <w:rsid w:val="00364558"/>
    <w:rsid w:val="003648F7"/>
    <w:rsid w:val="00365D93"/>
    <w:rsid w:val="00366F90"/>
    <w:rsid w:val="00375200"/>
    <w:rsid w:val="00376FC1"/>
    <w:rsid w:val="003777EA"/>
    <w:rsid w:val="003805D2"/>
    <w:rsid w:val="0038071F"/>
    <w:rsid w:val="00381F8D"/>
    <w:rsid w:val="00382806"/>
    <w:rsid w:val="00384560"/>
    <w:rsid w:val="00386B8A"/>
    <w:rsid w:val="0039137B"/>
    <w:rsid w:val="003918B7"/>
    <w:rsid w:val="00392214"/>
    <w:rsid w:val="003926B7"/>
    <w:rsid w:val="00392ED6"/>
    <w:rsid w:val="00393DA8"/>
    <w:rsid w:val="0039464D"/>
    <w:rsid w:val="0039474E"/>
    <w:rsid w:val="00395746"/>
    <w:rsid w:val="00396CE7"/>
    <w:rsid w:val="003970BE"/>
    <w:rsid w:val="00397A94"/>
    <w:rsid w:val="003A068D"/>
    <w:rsid w:val="003A0E30"/>
    <w:rsid w:val="003A12BF"/>
    <w:rsid w:val="003A21FB"/>
    <w:rsid w:val="003A319A"/>
    <w:rsid w:val="003A38B1"/>
    <w:rsid w:val="003A3FC4"/>
    <w:rsid w:val="003A453B"/>
    <w:rsid w:val="003A4F00"/>
    <w:rsid w:val="003B0030"/>
    <w:rsid w:val="003B0AAC"/>
    <w:rsid w:val="003B209E"/>
    <w:rsid w:val="003B228A"/>
    <w:rsid w:val="003B4278"/>
    <w:rsid w:val="003C0446"/>
    <w:rsid w:val="003C08A4"/>
    <w:rsid w:val="003C13E3"/>
    <w:rsid w:val="003C3C2F"/>
    <w:rsid w:val="003C531B"/>
    <w:rsid w:val="003C53F4"/>
    <w:rsid w:val="003C6215"/>
    <w:rsid w:val="003C64AA"/>
    <w:rsid w:val="003C64D3"/>
    <w:rsid w:val="003C64E0"/>
    <w:rsid w:val="003D0247"/>
    <w:rsid w:val="003D182A"/>
    <w:rsid w:val="003D1867"/>
    <w:rsid w:val="003D1B0A"/>
    <w:rsid w:val="003D2A05"/>
    <w:rsid w:val="003D308B"/>
    <w:rsid w:val="003D4E74"/>
    <w:rsid w:val="003D5197"/>
    <w:rsid w:val="003D5EC2"/>
    <w:rsid w:val="003D6624"/>
    <w:rsid w:val="003E20C1"/>
    <w:rsid w:val="003E33A7"/>
    <w:rsid w:val="003E494A"/>
    <w:rsid w:val="003E61DA"/>
    <w:rsid w:val="003E71C0"/>
    <w:rsid w:val="003F0640"/>
    <w:rsid w:val="003F1FB7"/>
    <w:rsid w:val="003F3ACC"/>
    <w:rsid w:val="003F5FAD"/>
    <w:rsid w:val="003F7517"/>
    <w:rsid w:val="00402721"/>
    <w:rsid w:val="004078AA"/>
    <w:rsid w:val="00417DB7"/>
    <w:rsid w:val="00420840"/>
    <w:rsid w:val="004210C5"/>
    <w:rsid w:val="00421FC8"/>
    <w:rsid w:val="00423EB8"/>
    <w:rsid w:val="00424539"/>
    <w:rsid w:val="004249B4"/>
    <w:rsid w:val="00425554"/>
    <w:rsid w:val="0042561E"/>
    <w:rsid w:val="0042581D"/>
    <w:rsid w:val="00426427"/>
    <w:rsid w:val="00426736"/>
    <w:rsid w:val="0043108F"/>
    <w:rsid w:val="0043114B"/>
    <w:rsid w:val="00431689"/>
    <w:rsid w:val="00435054"/>
    <w:rsid w:val="004421F2"/>
    <w:rsid w:val="00442B47"/>
    <w:rsid w:val="00442BDF"/>
    <w:rsid w:val="004434A5"/>
    <w:rsid w:val="00445382"/>
    <w:rsid w:val="004478AE"/>
    <w:rsid w:val="00447921"/>
    <w:rsid w:val="00450385"/>
    <w:rsid w:val="00450481"/>
    <w:rsid w:val="00452595"/>
    <w:rsid w:val="00452907"/>
    <w:rsid w:val="00453ED5"/>
    <w:rsid w:val="004540CE"/>
    <w:rsid w:val="00455F47"/>
    <w:rsid w:val="004564D7"/>
    <w:rsid w:val="00456A59"/>
    <w:rsid w:val="004617EA"/>
    <w:rsid w:val="00461CB2"/>
    <w:rsid w:val="0046206E"/>
    <w:rsid w:val="00462308"/>
    <w:rsid w:val="00462B01"/>
    <w:rsid w:val="00464ACF"/>
    <w:rsid w:val="00467669"/>
    <w:rsid w:val="00470D03"/>
    <w:rsid w:val="00473037"/>
    <w:rsid w:val="00473371"/>
    <w:rsid w:val="00473E76"/>
    <w:rsid w:val="00474B5D"/>
    <w:rsid w:val="0048244D"/>
    <w:rsid w:val="00483327"/>
    <w:rsid w:val="00484351"/>
    <w:rsid w:val="00484DB6"/>
    <w:rsid w:val="004857AE"/>
    <w:rsid w:val="004857D0"/>
    <w:rsid w:val="004869E4"/>
    <w:rsid w:val="00487287"/>
    <w:rsid w:val="0048741E"/>
    <w:rsid w:val="00487558"/>
    <w:rsid w:val="004876EE"/>
    <w:rsid w:val="00487742"/>
    <w:rsid w:val="0049328A"/>
    <w:rsid w:val="00493FE5"/>
    <w:rsid w:val="00494BDC"/>
    <w:rsid w:val="00494E6E"/>
    <w:rsid w:val="00495C1F"/>
    <w:rsid w:val="0049738C"/>
    <w:rsid w:val="004A00BC"/>
    <w:rsid w:val="004A0E1C"/>
    <w:rsid w:val="004A1160"/>
    <w:rsid w:val="004A167E"/>
    <w:rsid w:val="004A1B8A"/>
    <w:rsid w:val="004A21B2"/>
    <w:rsid w:val="004A2F7B"/>
    <w:rsid w:val="004A383B"/>
    <w:rsid w:val="004A3FA5"/>
    <w:rsid w:val="004A4896"/>
    <w:rsid w:val="004A5643"/>
    <w:rsid w:val="004B2494"/>
    <w:rsid w:val="004B2639"/>
    <w:rsid w:val="004B3A59"/>
    <w:rsid w:val="004B3A79"/>
    <w:rsid w:val="004B451F"/>
    <w:rsid w:val="004B52C3"/>
    <w:rsid w:val="004B5F67"/>
    <w:rsid w:val="004B6057"/>
    <w:rsid w:val="004B77C2"/>
    <w:rsid w:val="004B7A5A"/>
    <w:rsid w:val="004C02EE"/>
    <w:rsid w:val="004C1201"/>
    <w:rsid w:val="004C19AB"/>
    <w:rsid w:val="004C1B7A"/>
    <w:rsid w:val="004C37D9"/>
    <w:rsid w:val="004C3C2F"/>
    <w:rsid w:val="004C3FBA"/>
    <w:rsid w:val="004C43FE"/>
    <w:rsid w:val="004C4B32"/>
    <w:rsid w:val="004C5B03"/>
    <w:rsid w:val="004C613C"/>
    <w:rsid w:val="004C7CCC"/>
    <w:rsid w:val="004C7D80"/>
    <w:rsid w:val="004D0C3A"/>
    <w:rsid w:val="004D2C56"/>
    <w:rsid w:val="004D3E6C"/>
    <w:rsid w:val="004D4BD0"/>
    <w:rsid w:val="004D5951"/>
    <w:rsid w:val="004D5EFD"/>
    <w:rsid w:val="004D6824"/>
    <w:rsid w:val="004D6A36"/>
    <w:rsid w:val="004E008F"/>
    <w:rsid w:val="004E02AC"/>
    <w:rsid w:val="004E084F"/>
    <w:rsid w:val="004E3F85"/>
    <w:rsid w:val="004E4612"/>
    <w:rsid w:val="004E4981"/>
    <w:rsid w:val="004E4DAC"/>
    <w:rsid w:val="004E61C4"/>
    <w:rsid w:val="004E6927"/>
    <w:rsid w:val="004F08F8"/>
    <w:rsid w:val="004F21D7"/>
    <w:rsid w:val="004F3440"/>
    <w:rsid w:val="004F3763"/>
    <w:rsid w:val="004F4C0D"/>
    <w:rsid w:val="004F5B95"/>
    <w:rsid w:val="004F66BB"/>
    <w:rsid w:val="004F66C0"/>
    <w:rsid w:val="0050169E"/>
    <w:rsid w:val="00502419"/>
    <w:rsid w:val="00504003"/>
    <w:rsid w:val="0050552A"/>
    <w:rsid w:val="005070CA"/>
    <w:rsid w:val="0050796D"/>
    <w:rsid w:val="00507C07"/>
    <w:rsid w:val="005102E7"/>
    <w:rsid w:val="005103E0"/>
    <w:rsid w:val="005117E4"/>
    <w:rsid w:val="00512119"/>
    <w:rsid w:val="0051219A"/>
    <w:rsid w:val="00514048"/>
    <w:rsid w:val="00515708"/>
    <w:rsid w:val="00517B5F"/>
    <w:rsid w:val="00521ABA"/>
    <w:rsid w:val="00522673"/>
    <w:rsid w:val="005242A3"/>
    <w:rsid w:val="0052474A"/>
    <w:rsid w:val="0052640E"/>
    <w:rsid w:val="0052734A"/>
    <w:rsid w:val="00527A94"/>
    <w:rsid w:val="00531850"/>
    <w:rsid w:val="00531AA6"/>
    <w:rsid w:val="00532251"/>
    <w:rsid w:val="00532604"/>
    <w:rsid w:val="00532BB0"/>
    <w:rsid w:val="00533446"/>
    <w:rsid w:val="00534F2F"/>
    <w:rsid w:val="00535383"/>
    <w:rsid w:val="005354DA"/>
    <w:rsid w:val="0053582D"/>
    <w:rsid w:val="00535ED3"/>
    <w:rsid w:val="00535F75"/>
    <w:rsid w:val="00536B0A"/>
    <w:rsid w:val="0053746A"/>
    <w:rsid w:val="00540CE0"/>
    <w:rsid w:val="00540F8F"/>
    <w:rsid w:val="00541132"/>
    <w:rsid w:val="0054153B"/>
    <w:rsid w:val="00543B46"/>
    <w:rsid w:val="00545E60"/>
    <w:rsid w:val="00547D6F"/>
    <w:rsid w:val="00553A33"/>
    <w:rsid w:val="0055443D"/>
    <w:rsid w:val="00555355"/>
    <w:rsid w:val="00556A21"/>
    <w:rsid w:val="00560C34"/>
    <w:rsid w:val="00560CD8"/>
    <w:rsid w:val="00560EF6"/>
    <w:rsid w:val="00564D7E"/>
    <w:rsid w:val="00565115"/>
    <w:rsid w:val="00565E3D"/>
    <w:rsid w:val="00570819"/>
    <w:rsid w:val="005720FB"/>
    <w:rsid w:val="00572FE3"/>
    <w:rsid w:val="005742FA"/>
    <w:rsid w:val="0057752B"/>
    <w:rsid w:val="00580239"/>
    <w:rsid w:val="00580778"/>
    <w:rsid w:val="00581D67"/>
    <w:rsid w:val="00582BAA"/>
    <w:rsid w:val="00582D43"/>
    <w:rsid w:val="00583857"/>
    <w:rsid w:val="00585D0A"/>
    <w:rsid w:val="00585DBC"/>
    <w:rsid w:val="00585E7B"/>
    <w:rsid w:val="00586B7D"/>
    <w:rsid w:val="005907BE"/>
    <w:rsid w:val="00591D6A"/>
    <w:rsid w:val="005922B4"/>
    <w:rsid w:val="00594FC9"/>
    <w:rsid w:val="0059664E"/>
    <w:rsid w:val="00597A98"/>
    <w:rsid w:val="005A14BF"/>
    <w:rsid w:val="005A1630"/>
    <w:rsid w:val="005A201A"/>
    <w:rsid w:val="005A3315"/>
    <w:rsid w:val="005A4675"/>
    <w:rsid w:val="005A48B7"/>
    <w:rsid w:val="005A4EF2"/>
    <w:rsid w:val="005A62B7"/>
    <w:rsid w:val="005A69A9"/>
    <w:rsid w:val="005A6D87"/>
    <w:rsid w:val="005B05A7"/>
    <w:rsid w:val="005B13AE"/>
    <w:rsid w:val="005B16B1"/>
    <w:rsid w:val="005B2F80"/>
    <w:rsid w:val="005B552B"/>
    <w:rsid w:val="005B7BA3"/>
    <w:rsid w:val="005B7D48"/>
    <w:rsid w:val="005C3471"/>
    <w:rsid w:val="005C5579"/>
    <w:rsid w:val="005C5A91"/>
    <w:rsid w:val="005C769A"/>
    <w:rsid w:val="005D1036"/>
    <w:rsid w:val="005D12F6"/>
    <w:rsid w:val="005D1407"/>
    <w:rsid w:val="005D21EB"/>
    <w:rsid w:val="005D29A5"/>
    <w:rsid w:val="005D363E"/>
    <w:rsid w:val="005D4261"/>
    <w:rsid w:val="005D430F"/>
    <w:rsid w:val="005D4FE6"/>
    <w:rsid w:val="005D58EE"/>
    <w:rsid w:val="005D5BCC"/>
    <w:rsid w:val="005D6FE2"/>
    <w:rsid w:val="005E05D0"/>
    <w:rsid w:val="005E0AC0"/>
    <w:rsid w:val="005E0FF8"/>
    <w:rsid w:val="005E12BF"/>
    <w:rsid w:val="005E18AD"/>
    <w:rsid w:val="005E1BF9"/>
    <w:rsid w:val="005E2C6A"/>
    <w:rsid w:val="005E3B9D"/>
    <w:rsid w:val="005E45FD"/>
    <w:rsid w:val="005E5848"/>
    <w:rsid w:val="005F1A0D"/>
    <w:rsid w:val="005F396B"/>
    <w:rsid w:val="005F63C5"/>
    <w:rsid w:val="005F6FA6"/>
    <w:rsid w:val="005F7A38"/>
    <w:rsid w:val="00604881"/>
    <w:rsid w:val="00605D7F"/>
    <w:rsid w:val="0060657F"/>
    <w:rsid w:val="00607046"/>
    <w:rsid w:val="0060744D"/>
    <w:rsid w:val="00611578"/>
    <w:rsid w:val="00613907"/>
    <w:rsid w:val="00614D31"/>
    <w:rsid w:val="00615AA5"/>
    <w:rsid w:val="006225CF"/>
    <w:rsid w:val="00624A49"/>
    <w:rsid w:val="00625E62"/>
    <w:rsid w:val="00627885"/>
    <w:rsid w:val="00630854"/>
    <w:rsid w:val="006316B6"/>
    <w:rsid w:val="006333A4"/>
    <w:rsid w:val="00633D23"/>
    <w:rsid w:val="00637A31"/>
    <w:rsid w:val="00640B41"/>
    <w:rsid w:val="00641DCD"/>
    <w:rsid w:val="00642302"/>
    <w:rsid w:val="00643529"/>
    <w:rsid w:val="006437E1"/>
    <w:rsid w:val="00643CF0"/>
    <w:rsid w:val="00644464"/>
    <w:rsid w:val="00644B26"/>
    <w:rsid w:val="00644BE4"/>
    <w:rsid w:val="00647066"/>
    <w:rsid w:val="00650041"/>
    <w:rsid w:val="00650062"/>
    <w:rsid w:val="006527E1"/>
    <w:rsid w:val="00652A91"/>
    <w:rsid w:val="0065504D"/>
    <w:rsid w:val="00655622"/>
    <w:rsid w:val="00656DA3"/>
    <w:rsid w:val="00657559"/>
    <w:rsid w:val="006575E8"/>
    <w:rsid w:val="006603BE"/>
    <w:rsid w:val="00661C9D"/>
    <w:rsid w:val="00661EB6"/>
    <w:rsid w:val="0066261B"/>
    <w:rsid w:val="00665CAD"/>
    <w:rsid w:val="006673D0"/>
    <w:rsid w:val="00667945"/>
    <w:rsid w:val="0067190F"/>
    <w:rsid w:val="0067378B"/>
    <w:rsid w:val="00674058"/>
    <w:rsid w:val="00675628"/>
    <w:rsid w:val="00676A1C"/>
    <w:rsid w:val="00682C45"/>
    <w:rsid w:val="00682EC3"/>
    <w:rsid w:val="006855B3"/>
    <w:rsid w:val="00685AD8"/>
    <w:rsid w:val="00686499"/>
    <w:rsid w:val="006876BB"/>
    <w:rsid w:val="00687A6D"/>
    <w:rsid w:val="006901EF"/>
    <w:rsid w:val="00690258"/>
    <w:rsid w:val="00691245"/>
    <w:rsid w:val="006920F7"/>
    <w:rsid w:val="00692C25"/>
    <w:rsid w:val="0069414B"/>
    <w:rsid w:val="00694696"/>
    <w:rsid w:val="0069483C"/>
    <w:rsid w:val="006955E7"/>
    <w:rsid w:val="00695E2F"/>
    <w:rsid w:val="0069696F"/>
    <w:rsid w:val="006975B9"/>
    <w:rsid w:val="006978FD"/>
    <w:rsid w:val="006A016E"/>
    <w:rsid w:val="006A0846"/>
    <w:rsid w:val="006A1D50"/>
    <w:rsid w:val="006A2923"/>
    <w:rsid w:val="006A3464"/>
    <w:rsid w:val="006A37E3"/>
    <w:rsid w:val="006A3973"/>
    <w:rsid w:val="006A6EA9"/>
    <w:rsid w:val="006A6F3A"/>
    <w:rsid w:val="006B1FDC"/>
    <w:rsid w:val="006B26D9"/>
    <w:rsid w:val="006B2EE6"/>
    <w:rsid w:val="006B3929"/>
    <w:rsid w:val="006B4175"/>
    <w:rsid w:val="006B5473"/>
    <w:rsid w:val="006B63A8"/>
    <w:rsid w:val="006B7311"/>
    <w:rsid w:val="006C07D4"/>
    <w:rsid w:val="006C0B27"/>
    <w:rsid w:val="006C291E"/>
    <w:rsid w:val="006C3632"/>
    <w:rsid w:val="006C46AA"/>
    <w:rsid w:val="006D1675"/>
    <w:rsid w:val="006D2D32"/>
    <w:rsid w:val="006D2F82"/>
    <w:rsid w:val="006D4311"/>
    <w:rsid w:val="006D4733"/>
    <w:rsid w:val="006E1F6E"/>
    <w:rsid w:val="006E3238"/>
    <w:rsid w:val="006E4B83"/>
    <w:rsid w:val="006E4C85"/>
    <w:rsid w:val="006E5988"/>
    <w:rsid w:val="006E5D7F"/>
    <w:rsid w:val="006F115C"/>
    <w:rsid w:val="006F1D22"/>
    <w:rsid w:val="006F1DBA"/>
    <w:rsid w:val="006F2EEF"/>
    <w:rsid w:val="006F51E1"/>
    <w:rsid w:val="006F5BA4"/>
    <w:rsid w:val="006F6BDC"/>
    <w:rsid w:val="006F7FCE"/>
    <w:rsid w:val="007015A6"/>
    <w:rsid w:val="007048CC"/>
    <w:rsid w:val="00705D60"/>
    <w:rsid w:val="00706FAB"/>
    <w:rsid w:val="0070703D"/>
    <w:rsid w:val="00707D1D"/>
    <w:rsid w:val="00710E32"/>
    <w:rsid w:val="007113A9"/>
    <w:rsid w:val="00714142"/>
    <w:rsid w:val="00714298"/>
    <w:rsid w:val="0071464D"/>
    <w:rsid w:val="007156F1"/>
    <w:rsid w:val="00715CDD"/>
    <w:rsid w:val="007207F3"/>
    <w:rsid w:val="00720E9A"/>
    <w:rsid w:val="007232A2"/>
    <w:rsid w:val="0072341F"/>
    <w:rsid w:val="00724814"/>
    <w:rsid w:val="007254BE"/>
    <w:rsid w:val="00725560"/>
    <w:rsid w:val="00726740"/>
    <w:rsid w:val="00726D53"/>
    <w:rsid w:val="00727D7D"/>
    <w:rsid w:val="00731B21"/>
    <w:rsid w:val="00734843"/>
    <w:rsid w:val="0073491B"/>
    <w:rsid w:val="0073585A"/>
    <w:rsid w:val="00735A1E"/>
    <w:rsid w:val="007376F2"/>
    <w:rsid w:val="00737A5A"/>
    <w:rsid w:val="00740B7A"/>
    <w:rsid w:val="00745C05"/>
    <w:rsid w:val="00746A2E"/>
    <w:rsid w:val="007509C8"/>
    <w:rsid w:val="00753456"/>
    <w:rsid w:val="007548CD"/>
    <w:rsid w:val="007619BA"/>
    <w:rsid w:val="00762226"/>
    <w:rsid w:val="0076478D"/>
    <w:rsid w:val="00765476"/>
    <w:rsid w:val="00765BCC"/>
    <w:rsid w:val="00767A40"/>
    <w:rsid w:val="00771C06"/>
    <w:rsid w:val="00772C66"/>
    <w:rsid w:val="00772E3F"/>
    <w:rsid w:val="00773578"/>
    <w:rsid w:val="00773F10"/>
    <w:rsid w:val="00775EDE"/>
    <w:rsid w:val="007760DE"/>
    <w:rsid w:val="0077675C"/>
    <w:rsid w:val="00776D2C"/>
    <w:rsid w:val="00777307"/>
    <w:rsid w:val="007808D9"/>
    <w:rsid w:val="00781824"/>
    <w:rsid w:val="007826AA"/>
    <w:rsid w:val="00786DDF"/>
    <w:rsid w:val="0078704A"/>
    <w:rsid w:val="00787750"/>
    <w:rsid w:val="00787D25"/>
    <w:rsid w:val="00790AF9"/>
    <w:rsid w:val="00791B9A"/>
    <w:rsid w:val="0079324F"/>
    <w:rsid w:val="00793C76"/>
    <w:rsid w:val="00794002"/>
    <w:rsid w:val="00794A2B"/>
    <w:rsid w:val="0079617A"/>
    <w:rsid w:val="00797A96"/>
    <w:rsid w:val="007A1860"/>
    <w:rsid w:val="007A3E89"/>
    <w:rsid w:val="007A405A"/>
    <w:rsid w:val="007A4DEC"/>
    <w:rsid w:val="007A61A2"/>
    <w:rsid w:val="007B07DF"/>
    <w:rsid w:val="007B0CE5"/>
    <w:rsid w:val="007B2F6B"/>
    <w:rsid w:val="007B315F"/>
    <w:rsid w:val="007B3205"/>
    <w:rsid w:val="007B3237"/>
    <w:rsid w:val="007B4CC8"/>
    <w:rsid w:val="007B5A16"/>
    <w:rsid w:val="007B7EE6"/>
    <w:rsid w:val="007C00FA"/>
    <w:rsid w:val="007C0A5D"/>
    <w:rsid w:val="007C10BC"/>
    <w:rsid w:val="007C3A0D"/>
    <w:rsid w:val="007C3FE6"/>
    <w:rsid w:val="007C517B"/>
    <w:rsid w:val="007C5912"/>
    <w:rsid w:val="007C5FFB"/>
    <w:rsid w:val="007C6EC6"/>
    <w:rsid w:val="007D03A1"/>
    <w:rsid w:val="007D1888"/>
    <w:rsid w:val="007D21B4"/>
    <w:rsid w:val="007D259B"/>
    <w:rsid w:val="007D396A"/>
    <w:rsid w:val="007D449E"/>
    <w:rsid w:val="007D4C17"/>
    <w:rsid w:val="007D7037"/>
    <w:rsid w:val="007D7BED"/>
    <w:rsid w:val="007E059C"/>
    <w:rsid w:val="007E05E0"/>
    <w:rsid w:val="007E180D"/>
    <w:rsid w:val="007E2918"/>
    <w:rsid w:val="007E4510"/>
    <w:rsid w:val="007E466C"/>
    <w:rsid w:val="007E6104"/>
    <w:rsid w:val="007E62C1"/>
    <w:rsid w:val="007E663E"/>
    <w:rsid w:val="007E6BEA"/>
    <w:rsid w:val="007E6DA0"/>
    <w:rsid w:val="007F0085"/>
    <w:rsid w:val="007F134A"/>
    <w:rsid w:val="007F23AA"/>
    <w:rsid w:val="007F3457"/>
    <w:rsid w:val="007F3CBE"/>
    <w:rsid w:val="007F4BF4"/>
    <w:rsid w:val="007F5638"/>
    <w:rsid w:val="007F5F25"/>
    <w:rsid w:val="007F7BBB"/>
    <w:rsid w:val="007F7FBE"/>
    <w:rsid w:val="008006A6"/>
    <w:rsid w:val="00800DFF"/>
    <w:rsid w:val="00801999"/>
    <w:rsid w:val="00802A5A"/>
    <w:rsid w:val="0081046F"/>
    <w:rsid w:val="008125CE"/>
    <w:rsid w:val="00812835"/>
    <w:rsid w:val="00812C76"/>
    <w:rsid w:val="00813877"/>
    <w:rsid w:val="008146E5"/>
    <w:rsid w:val="00814B33"/>
    <w:rsid w:val="00814C22"/>
    <w:rsid w:val="00814D90"/>
    <w:rsid w:val="008160A7"/>
    <w:rsid w:val="00816159"/>
    <w:rsid w:val="00816620"/>
    <w:rsid w:val="0081697B"/>
    <w:rsid w:val="00817969"/>
    <w:rsid w:val="00817C9D"/>
    <w:rsid w:val="00817D85"/>
    <w:rsid w:val="00820F5E"/>
    <w:rsid w:val="00821327"/>
    <w:rsid w:val="00821A94"/>
    <w:rsid w:val="00823012"/>
    <w:rsid w:val="008235E1"/>
    <w:rsid w:val="008240F0"/>
    <w:rsid w:val="00824A99"/>
    <w:rsid w:val="0082652B"/>
    <w:rsid w:val="00826534"/>
    <w:rsid w:val="00830578"/>
    <w:rsid w:val="00830FC5"/>
    <w:rsid w:val="008312E0"/>
    <w:rsid w:val="00831708"/>
    <w:rsid w:val="00835A4D"/>
    <w:rsid w:val="00836158"/>
    <w:rsid w:val="00837DBC"/>
    <w:rsid w:val="00840A53"/>
    <w:rsid w:val="008421E0"/>
    <w:rsid w:val="00843449"/>
    <w:rsid w:val="00844712"/>
    <w:rsid w:val="00845B81"/>
    <w:rsid w:val="00847203"/>
    <w:rsid w:val="00847516"/>
    <w:rsid w:val="00847620"/>
    <w:rsid w:val="008478D9"/>
    <w:rsid w:val="00850F9E"/>
    <w:rsid w:val="00851FFC"/>
    <w:rsid w:val="008531B3"/>
    <w:rsid w:val="008544A7"/>
    <w:rsid w:val="008545AC"/>
    <w:rsid w:val="00856CBC"/>
    <w:rsid w:val="00857E5B"/>
    <w:rsid w:val="00860114"/>
    <w:rsid w:val="00860164"/>
    <w:rsid w:val="008612C1"/>
    <w:rsid w:val="0086359C"/>
    <w:rsid w:val="00864771"/>
    <w:rsid w:val="00866955"/>
    <w:rsid w:val="00867419"/>
    <w:rsid w:val="008676A6"/>
    <w:rsid w:val="00867AA8"/>
    <w:rsid w:val="008707E7"/>
    <w:rsid w:val="00870DAA"/>
    <w:rsid w:val="00870E9B"/>
    <w:rsid w:val="0087464E"/>
    <w:rsid w:val="00874A6F"/>
    <w:rsid w:val="0088007F"/>
    <w:rsid w:val="00880D2B"/>
    <w:rsid w:val="00882232"/>
    <w:rsid w:val="008823E8"/>
    <w:rsid w:val="008830B6"/>
    <w:rsid w:val="0088353A"/>
    <w:rsid w:val="00884DD9"/>
    <w:rsid w:val="00885F70"/>
    <w:rsid w:val="0088653F"/>
    <w:rsid w:val="00890733"/>
    <w:rsid w:val="00891BA0"/>
    <w:rsid w:val="00892643"/>
    <w:rsid w:val="008938B7"/>
    <w:rsid w:val="008944F0"/>
    <w:rsid w:val="008964CD"/>
    <w:rsid w:val="008A0563"/>
    <w:rsid w:val="008A367D"/>
    <w:rsid w:val="008A3903"/>
    <w:rsid w:val="008A3BE8"/>
    <w:rsid w:val="008A3DC6"/>
    <w:rsid w:val="008A4318"/>
    <w:rsid w:val="008A4F02"/>
    <w:rsid w:val="008A594B"/>
    <w:rsid w:val="008A6EAB"/>
    <w:rsid w:val="008A6FA9"/>
    <w:rsid w:val="008A7271"/>
    <w:rsid w:val="008B0776"/>
    <w:rsid w:val="008B12CE"/>
    <w:rsid w:val="008B2732"/>
    <w:rsid w:val="008B459C"/>
    <w:rsid w:val="008B4FC8"/>
    <w:rsid w:val="008B5641"/>
    <w:rsid w:val="008B69F9"/>
    <w:rsid w:val="008B7AB5"/>
    <w:rsid w:val="008B7AB8"/>
    <w:rsid w:val="008C25C2"/>
    <w:rsid w:val="008C2D30"/>
    <w:rsid w:val="008C620C"/>
    <w:rsid w:val="008C637E"/>
    <w:rsid w:val="008C7A94"/>
    <w:rsid w:val="008D0234"/>
    <w:rsid w:val="008D1045"/>
    <w:rsid w:val="008D249D"/>
    <w:rsid w:val="008D3186"/>
    <w:rsid w:val="008E0408"/>
    <w:rsid w:val="008E3746"/>
    <w:rsid w:val="008E3EE0"/>
    <w:rsid w:val="008E4C0F"/>
    <w:rsid w:val="008E522D"/>
    <w:rsid w:val="008E536B"/>
    <w:rsid w:val="008E563C"/>
    <w:rsid w:val="008E72AB"/>
    <w:rsid w:val="008E7C3E"/>
    <w:rsid w:val="008F09DD"/>
    <w:rsid w:val="008F1C90"/>
    <w:rsid w:val="008F4509"/>
    <w:rsid w:val="008F47C0"/>
    <w:rsid w:val="008F68AE"/>
    <w:rsid w:val="008F7171"/>
    <w:rsid w:val="00900812"/>
    <w:rsid w:val="009040DF"/>
    <w:rsid w:val="00905B45"/>
    <w:rsid w:val="00906F3D"/>
    <w:rsid w:val="00907776"/>
    <w:rsid w:val="00907F6D"/>
    <w:rsid w:val="00910130"/>
    <w:rsid w:val="0091259D"/>
    <w:rsid w:val="0091399D"/>
    <w:rsid w:val="00914524"/>
    <w:rsid w:val="0091507A"/>
    <w:rsid w:val="0091553A"/>
    <w:rsid w:val="00915BD2"/>
    <w:rsid w:val="0091681A"/>
    <w:rsid w:val="00916829"/>
    <w:rsid w:val="00920249"/>
    <w:rsid w:val="00920841"/>
    <w:rsid w:val="00920898"/>
    <w:rsid w:val="0092482A"/>
    <w:rsid w:val="00925598"/>
    <w:rsid w:val="00925E33"/>
    <w:rsid w:val="00925E70"/>
    <w:rsid w:val="00926C85"/>
    <w:rsid w:val="009307E2"/>
    <w:rsid w:val="00930885"/>
    <w:rsid w:val="00932AF4"/>
    <w:rsid w:val="009332ED"/>
    <w:rsid w:val="00933F1A"/>
    <w:rsid w:val="00934177"/>
    <w:rsid w:val="00936B50"/>
    <w:rsid w:val="009370D5"/>
    <w:rsid w:val="00937224"/>
    <w:rsid w:val="00937C74"/>
    <w:rsid w:val="00940623"/>
    <w:rsid w:val="00941AE5"/>
    <w:rsid w:val="009423CA"/>
    <w:rsid w:val="00942E03"/>
    <w:rsid w:val="009431DB"/>
    <w:rsid w:val="00943CDD"/>
    <w:rsid w:val="00946BAC"/>
    <w:rsid w:val="00954E0E"/>
    <w:rsid w:val="009557BB"/>
    <w:rsid w:val="0095645D"/>
    <w:rsid w:val="009603D1"/>
    <w:rsid w:val="00961A68"/>
    <w:rsid w:val="00961EAA"/>
    <w:rsid w:val="00961FAB"/>
    <w:rsid w:val="00962126"/>
    <w:rsid w:val="00962318"/>
    <w:rsid w:val="00962BB2"/>
    <w:rsid w:val="00962D5E"/>
    <w:rsid w:val="00963BE5"/>
    <w:rsid w:val="00966592"/>
    <w:rsid w:val="00966650"/>
    <w:rsid w:val="00967D93"/>
    <w:rsid w:val="0097100E"/>
    <w:rsid w:val="00972C35"/>
    <w:rsid w:val="00973C9C"/>
    <w:rsid w:val="00974805"/>
    <w:rsid w:val="00975398"/>
    <w:rsid w:val="00976E62"/>
    <w:rsid w:val="0097703C"/>
    <w:rsid w:val="009776F0"/>
    <w:rsid w:val="00977940"/>
    <w:rsid w:val="00980057"/>
    <w:rsid w:val="00980972"/>
    <w:rsid w:val="00981783"/>
    <w:rsid w:val="00983703"/>
    <w:rsid w:val="0098756E"/>
    <w:rsid w:val="00990A2D"/>
    <w:rsid w:val="00990E18"/>
    <w:rsid w:val="009918CD"/>
    <w:rsid w:val="00991F14"/>
    <w:rsid w:val="00991FB6"/>
    <w:rsid w:val="00992C30"/>
    <w:rsid w:val="00993463"/>
    <w:rsid w:val="00993B65"/>
    <w:rsid w:val="00993E8D"/>
    <w:rsid w:val="0099482E"/>
    <w:rsid w:val="00996FCA"/>
    <w:rsid w:val="009973A4"/>
    <w:rsid w:val="009A16FC"/>
    <w:rsid w:val="009A1C09"/>
    <w:rsid w:val="009A1FB8"/>
    <w:rsid w:val="009A2CEB"/>
    <w:rsid w:val="009A3324"/>
    <w:rsid w:val="009A4966"/>
    <w:rsid w:val="009A4A07"/>
    <w:rsid w:val="009A5DA7"/>
    <w:rsid w:val="009A5E1A"/>
    <w:rsid w:val="009A6118"/>
    <w:rsid w:val="009A65E9"/>
    <w:rsid w:val="009A743F"/>
    <w:rsid w:val="009B04E7"/>
    <w:rsid w:val="009B370F"/>
    <w:rsid w:val="009B3AFA"/>
    <w:rsid w:val="009B4C36"/>
    <w:rsid w:val="009B5347"/>
    <w:rsid w:val="009B75B3"/>
    <w:rsid w:val="009B78FC"/>
    <w:rsid w:val="009C111E"/>
    <w:rsid w:val="009C2F5E"/>
    <w:rsid w:val="009C418B"/>
    <w:rsid w:val="009D0CF9"/>
    <w:rsid w:val="009D173F"/>
    <w:rsid w:val="009D40C4"/>
    <w:rsid w:val="009D413B"/>
    <w:rsid w:val="009D42E9"/>
    <w:rsid w:val="009D4D7F"/>
    <w:rsid w:val="009D5176"/>
    <w:rsid w:val="009D5521"/>
    <w:rsid w:val="009D7700"/>
    <w:rsid w:val="009E022D"/>
    <w:rsid w:val="009E0F00"/>
    <w:rsid w:val="009E19F9"/>
    <w:rsid w:val="009E2FCE"/>
    <w:rsid w:val="009E3F16"/>
    <w:rsid w:val="009E4ACB"/>
    <w:rsid w:val="009E4C0B"/>
    <w:rsid w:val="009E4C0C"/>
    <w:rsid w:val="009E5755"/>
    <w:rsid w:val="009E6A82"/>
    <w:rsid w:val="009F09D0"/>
    <w:rsid w:val="009F41C8"/>
    <w:rsid w:val="009F58A4"/>
    <w:rsid w:val="009F6E38"/>
    <w:rsid w:val="009F7935"/>
    <w:rsid w:val="00A009BE"/>
    <w:rsid w:val="00A0126B"/>
    <w:rsid w:val="00A01685"/>
    <w:rsid w:val="00A02D6F"/>
    <w:rsid w:val="00A04200"/>
    <w:rsid w:val="00A04CB3"/>
    <w:rsid w:val="00A05775"/>
    <w:rsid w:val="00A06504"/>
    <w:rsid w:val="00A06BB5"/>
    <w:rsid w:val="00A07A5C"/>
    <w:rsid w:val="00A1566C"/>
    <w:rsid w:val="00A157A1"/>
    <w:rsid w:val="00A16686"/>
    <w:rsid w:val="00A16CFD"/>
    <w:rsid w:val="00A172D9"/>
    <w:rsid w:val="00A172F8"/>
    <w:rsid w:val="00A20176"/>
    <w:rsid w:val="00A2030F"/>
    <w:rsid w:val="00A21D40"/>
    <w:rsid w:val="00A22F92"/>
    <w:rsid w:val="00A2432D"/>
    <w:rsid w:val="00A257D9"/>
    <w:rsid w:val="00A26883"/>
    <w:rsid w:val="00A31E26"/>
    <w:rsid w:val="00A32B3D"/>
    <w:rsid w:val="00A33320"/>
    <w:rsid w:val="00A33C47"/>
    <w:rsid w:val="00A34A3E"/>
    <w:rsid w:val="00A35086"/>
    <w:rsid w:val="00A3757C"/>
    <w:rsid w:val="00A379AF"/>
    <w:rsid w:val="00A402D7"/>
    <w:rsid w:val="00A406FD"/>
    <w:rsid w:val="00A433A3"/>
    <w:rsid w:val="00A4428C"/>
    <w:rsid w:val="00A4504B"/>
    <w:rsid w:val="00A460A1"/>
    <w:rsid w:val="00A462AE"/>
    <w:rsid w:val="00A4747F"/>
    <w:rsid w:val="00A47A49"/>
    <w:rsid w:val="00A47BDF"/>
    <w:rsid w:val="00A50AB3"/>
    <w:rsid w:val="00A52060"/>
    <w:rsid w:val="00A54F3E"/>
    <w:rsid w:val="00A550A8"/>
    <w:rsid w:val="00A55B15"/>
    <w:rsid w:val="00A6013E"/>
    <w:rsid w:val="00A603AC"/>
    <w:rsid w:val="00A60B73"/>
    <w:rsid w:val="00A62D60"/>
    <w:rsid w:val="00A62D6A"/>
    <w:rsid w:val="00A65D42"/>
    <w:rsid w:val="00A662A6"/>
    <w:rsid w:val="00A66FC2"/>
    <w:rsid w:val="00A67CDD"/>
    <w:rsid w:val="00A72576"/>
    <w:rsid w:val="00A734A5"/>
    <w:rsid w:val="00A74324"/>
    <w:rsid w:val="00A751C1"/>
    <w:rsid w:val="00A75ACF"/>
    <w:rsid w:val="00A76FBF"/>
    <w:rsid w:val="00A77092"/>
    <w:rsid w:val="00A81241"/>
    <w:rsid w:val="00A81295"/>
    <w:rsid w:val="00A812C7"/>
    <w:rsid w:val="00A81CE3"/>
    <w:rsid w:val="00A82095"/>
    <w:rsid w:val="00A84ECC"/>
    <w:rsid w:val="00A855AD"/>
    <w:rsid w:val="00A864B0"/>
    <w:rsid w:val="00A87A33"/>
    <w:rsid w:val="00A90917"/>
    <w:rsid w:val="00A9368E"/>
    <w:rsid w:val="00A93B56"/>
    <w:rsid w:val="00A93CD2"/>
    <w:rsid w:val="00A93FC3"/>
    <w:rsid w:val="00A95A86"/>
    <w:rsid w:val="00A95D49"/>
    <w:rsid w:val="00A978AC"/>
    <w:rsid w:val="00A97E3C"/>
    <w:rsid w:val="00AA0BF9"/>
    <w:rsid w:val="00AA1166"/>
    <w:rsid w:val="00AA170F"/>
    <w:rsid w:val="00AA43E4"/>
    <w:rsid w:val="00AA5C3E"/>
    <w:rsid w:val="00AA7352"/>
    <w:rsid w:val="00AA7D45"/>
    <w:rsid w:val="00AB1713"/>
    <w:rsid w:val="00AB2322"/>
    <w:rsid w:val="00AB2BA1"/>
    <w:rsid w:val="00AB4B14"/>
    <w:rsid w:val="00AB4DE3"/>
    <w:rsid w:val="00AB6158"/>
    <w:rsid w:val="00AC0A66"/>
    <w:rsid w:val="00AC0ED6"/>
    <w:rsid w:val="00AC3235"/>
    <w:rsid w:val="00AC466A"/>
    <w:rsid w:val="00AC5430"/>
    <w:rsid w:val="00AC7E54"/>
    <w:rsid w:val="00AD0FC3"/>
    <w:rsid w:val="00AD23EB"/>
    <w:rsid w:val="00AD3B25"/>
    <w:rsid w:val="00AD4BFC"/>
    <w:rsid w:val="00AD6160"/>
    <w:rsid w:val="00AD6C1B"/>
    <w:rsid w:val="00AD728F"/>
    <w:rsid w:val="00AD73E4"/>
    <w:rsid w:val="00AD7BB9"/>
    <w:rsid w:val="00AD7D22"/>
    <w:rsid w:val="00AE0F64"/>
    <w:rsid w:val="00AE158B"/>
    <w:rsid w:val="00AE15DB"/>
    <w:rsid w:val="00AE1E4C"/>
    <w:rsid w:val="00AE3564"/>
    <w:rsid w:val="00AE390F"/>
    <w:rsid w:val="00AE4C09"/>
    <w:rsid w:val="00AE58EE"/>
    <w:rsid w:val="00AE6288"/>
    <w:rsid w:val="00AE6A3D"/>
    <w:rsid w:val="00AE6DE6"/>
    <w:rsid w:val="00AE7557"/>
    <w:rsid w:val="00AF070E"/>
    <w:rsid w:val="00AF0E26"/>
    <w:rsid w:val="00AF13B8"/>
    <w:rsid w:val="00AF3DF2"/>
    <w:rsid w:val="00AF4408"/>
    <w:rsid w:val="00AF4DCA"/>
    <w:rsid w:val="00AF4FE4"/>
    <w:rsid w:val="00AF5FCF"/>
    <w:rsid w:val="00AF70F4"/>
    <w:rsid w:val="00B000F6"/>
    <w:rsid w:val="00B00914"/>
    <w:rsid w:val="00B01B77"/>
    <w:rsid w:val="00B01F0A"/>
    <w:rsid w:val="00B04792"/>
    <w:rsid w:val="00B04AB9"/>
    <w:rsid w:val="00B05BE1"/>
    <w:rsid w:val="00B06FB3"/>
    <w:rsid w:val="00B12527"/>
    <w:rsid w:val="00B14268"/>
    <w:rsid w:val="00B14872"/>
    <w:rsid w:val="00B15E5E"/>
    <w:rsid w:val="00B166BF"/>
    <w:rsid w:val="00B22934"/>
    <w:rsid w:val="00B22F8C"/>
    <w:rsid w:val="00B22FC9"/>
    <w:rsid w:val="00B23070"/>
    <w:rsid w:val="00B23D5F"/>
    <w:rsid w:val="00B243EA"/>
    <w:rsid w:val="00B2552C"/>
    <w:rsid w:val="00B257D4"/>
    <w:rsid w:val="00B30804"/>
    <w:rsid w:val="00B31128"/>
    <w:rsid w:val="00B31AC1"/>
    <w:rsid w:val="00B33323"/>
    <w:rsid w:val="00B3348B"/>
    <w:rsid w:val="00B365D7"/>
    <w:rsid w:val="00B37B5D"/>
    <w:rsid w:val="00B37E20"/>
    <w:rsid w:val="00B41BAF"/>
    <w:rsid w:val="00B41BDF"/>
    <w:rsid w:val="00B44A5B"/>
    <w:rsid w:val="00B44DED"/>
    <w:rsid w:val="00B5093D"/>
    <w:rsid w:val="00B517AE"/>
    <w:rsid w:val="00B52224"/>
    <w:rsid w:val="00B5488C"/>
    <w:rsid w:val="00B55B05"/>
    <w:rsid w:val="00B57C35"/>
    <w:rsid w:val="00B622B1"/>
    <w:rsid w:val="00B623F5"/>
    <w:rsid w:val="00B62558"/>
    <w:rsid w:val="00B625C9"/>
    <w:rsid w:val="00B63B95"/>
    <w:rsid w:val="00B64E8F"/>
    <w:rsid w:val="00B6564F"/>
    <w:rsid w:val="00B6720C"/>
    <w:rsid w:val="00B67554"/>
    <w:rsid w:val="00B675FC"/>
    <w:rsid w:val="00B7027B"/>
    <w:rsid w:val="00B74B48"/>
    <w:rsid w:val="00B7680F"/>
    <w:rsid w:val="00B77642"/>
    <w:rsid w:val="00B80436"/>
    <w:rsid w:val="00B80BC4"/>
    <w:rsid w:val="00B815F3"/>
    <w:rsid w:val="00B81719"/>
    <w:rsid w:val="00B81A8A"/>
    <w:rsid w:val="00B822C7"/>
    <w:rsid w:val="00B831BA"/>
    <w:rsid w:val="00B84170"/>
    <w:rsid w:val="00B84211"/>
    <w:rsid w:val="00B84846"/>
    <w:rsid w:val="00B84AD5"/>
    <w:rsid w:val="00B85A74"/>
    <w:rsid w:val="00B873C4"/>
    <w:rsid w:val="00B87879"/>
    <w:rsid w:val="00B90D94"/>
    <w:rsid w:val="00B91090"/>
    <w:rsid w:val="00B937D9"/>
    <w:rsid w:val="00B93A13"/>
    <w:rsid w:val="00B93BAE"/>
    <w:rsid w:val="00B94BCF"/>
    <w:rsid w:val="00B9707F"/>
    <w:rsid w:val="00B97D21"/>
    <w:rsid w:val="00B97E1F"/>
    <w:rsid w:val="00BA0003"/>
    <w:rsid w:val="00BA0115"/>
    <w:rsid w:val="00BA2700"/>
    <w:rsid w:val="00BA4751"/>
    <w:rsid w:val="00BA52C9"/>
    <w:rsid w:val="00BB01E4"/>
    <w:rsid w:val="00BB26A9"/>
    <w:rsid w:val="00BB2AC4"/>
    <w:rsid w:val="00BB51DD"/>
    <w:rsid w:val="00BB6E97"/>
    <w:rsid w:val="00BB72A7"/>
    <w:rsid w:val="00BB73F1"/>
    <w:rsid w:val="00BB78BA"/>
    <w:rsid w:val="00BC221E"/>
    <w:rsid w:val="00BC232B"/>
    <w:rsid w:val="00BC2797"/>
    <w:rsid w:val="00BC3EE3"/>
    <w:rsid w:val="00BC43C4"/>
    <w:rsid w:val="00BC6CE8"/>
    <w:rsid w:val="00BC6E27"/>
    <w:rsid w:val="00BC7405"/>
    <w:rsid w:val="00BC7E94"/>
    <w:rsid w:val="00BD0B18"/>
    <w:rsid w:val="00BD1290"/>
    <w:rsid w:val="00BD145F"/>
    <w:rsid w:val="00BD18E4"/>
    <w:rsid w:val="00BD1E78"/>
    <w:rsid w:val="00BD2CCD"/>
    <w:rsid w:val="00BD4183"/>
    <w:rsid w:val="00BD4AF8"/>
    <w:rsid w:val="00BD5D60"/>
    <w:rsid w:val="00BD5D9B"/>
    <w:rsid w:val="00BD6299"/>
    <w:rsid w:val="00BD6D89"/>
    <w:rsid w:val="00BE005B"/>
    <w:rsid w:val="00BE2AA0"/>
    <w:rsid w:val="00BE31DE"/>
    <w:rsid w:val="00BE3F32"/>
    <w:rsid w:val="00BE6531"/>
    <w:rsid w:val="00BE762A"/>
    <w:rsid w:val="00BE7BEE"/>
    <w:rsid w:val="00BE7FBA"/>
    <w:rsid w:val="00BF1617"/>
    <w:rsid w:val="00BF1A81"/>
    <w:rsid w:val="00BF259E"/>
    <w:rsid w:val="00BF3D88"/>
    <w:rsid w:val="00BF4134"/>
    <w:rsid w:val="00BF5A48"/>
    <w:rsid w:val="00BF7239"/>
    <w:rsid w:val="00BF76F7"/>
    <w:rsid w:val="00BF7BCB"/>
    <w:rsid w:val="00C0009C"/>
    <w:rsid w:val="00C00115"/>
    <w:rsid w:val="00C01BC9"/>
    <w:rsid w:val="00C03821"/>
    <w:rsid w:val="00C0546D"/>
    <w:rsid w:val="00C05A30"/>
    <w:rsid w:val="00C05CBC"/>
    <w:rsid w:val="00C06015"/>
    <w:rsid w:val="00C0673B"/>
    <w:rsid w:val="00C07EBF"/>
    <w:rsid w:val="00C115D2"/>
    <w:rsid w:val="00C11971"/>
    <w:rsid w:val="00C125F7"/>
    <w:rsid w:val="00C13665"/>
    <w:rsid w:val="00C14570"/>
    <w:rsid w:val="00C14659"/>
    <w:rsid w:val="00C148FE"/>
    <w:rsid w:val="00C14D67"/>
    <w:rsid w:val="00C21339"/>
    <w:rsid w:val="00C2308F"/>
    <w:rsid w:val="00C23152"/>
    <w:rsid w:val="00C2366A"/>
    <w:rsid w:val="00C23DDB"/>
    <w:rsid w:val="00C253EA"/>
    <w:rsid w:val="00C25CE5"/>
    <w:rsid w:val="00C26E3A"/>
    <w:rsid w:val="00C27D6A"/>
    <w:rsid w:val="00C27FA0"/>
    <w:rsid w:val="00C30B4C"/>
    <w:rsid w:val="00C31ED6"/>
    <w:rsid w:val="00C32A84"/>
    <w:rsid w:val="00C32E5A"/>
    <w:rsid w:val="00C34460"/>
    <w:rsid w:val="00C353E1"/>
    <w:rsid w:val="00C355F9"/>
    <w:rsid w:val="00C3563D"/>
    <w:rsid w:val="00C36A2F"/>
    <w:rsid w:val="00C40814"/>
    <w:rsid w:val="00C4333E"/>
    <w:rsid w:val="00C43B3D"/>
    <w:rsid w:val="00C44C9D"/>
    <w:rsid w:val="00C45B91"/>
    <w:rsid w:val="00C46051"/>
    <w:rsid w:val="00C477F4"/>
    <w:rsid w:val="00C47DEE"/>
    <w:rsid w:val="00C50195"/>
    <w:rsid w:val="00C51FE2"/>
    <w:rsid w:val="00C5211C"/>
    <w:rsid w:val="00C52307"/>
    <w:rsid w:val="00C532DF"/>
    <w:rsid w:val="00C55882"/>
    <w:rsid w:val="00C55DC9"/>
    <w:rsid w:val="00C55EA8"/>
    <w:rsid w:val="00C56BE5"/>
    <w:rsid w:val="00C577C1"/>
    <w:rsid w:val="00C578B0"/>
    <w:rsid w:val="00C57D4E"/>
    <w:rsid w:val="00C627C5"/>
    <w:rsid w:val="00C639D7"/>
    <w:rsid w:val="00C63D35"/>
    <w:rsid w:val="00C65553"/>
    <w:rsid w:val="00C66157"/>
    <w:rsid w:val="00C66239"/>
    <w:rsid w:val="00C6631A"/>
    <w:rsid w:val="00C71A4D"/>
    <w:rsid w:val="00C7425A"/>
    <w:rsid w:val="00C74BE7"/>
    <w:rsid w:val="00C75575"/>
    <w:rsid w:val="00C75703"/>
    <w:rsid w:val="00C76C09"/>
    <w:rsid w:val="00C804D6"/>
    <w:rsid w:val="00C82851"/>
    <w:rsid w:val="00C82D51"/>
    <w:rsid w:val="00C8418E"/>
    <w:rsid w:val="00C846E4"/>
    <w:rsid w:val="00C8579D"/>
    <w:rsid w:val="00C859C6"/>
    <w:rsid w:val="00C87294"/>
    <w:rsid w:val="00C87956"/>
    <w:rsid w:val="00C87A29"/>
    <w:rsid w:val="00C924F2"/>
    <w:rsid w:val="00C92E6F"/>
    <w:rsid w:val="00C9392E"/>
    <w:rsid w:val="00C94921"/>
    <w:rsid w:val="00C950F5"/>
    <w:rsid w:val="00C957C4"/>
    <w:rsid w:val="00C9681A"/>
    <w:rsid w:val="00CA176C"/>
    <w:rsid w:val="00CA2349"/>
    <w:rsid w:val="00CA303E"/>
    <w:rsid w:val="00CA565D"/>
    <w:rsid w:val="00CA6562"/>
    <w:rsid w:val="00CA6B69"/>
    <w:rsid w:val="00CA72C8"/>
    <w:rsid w:val="00CA7F25"/>
    <w:rsid w:val="00CB19C2"/>
    <w:rsid w:val="00CB3566"/>
    <w:rsid w:val="00CB4AAE"/>
    <w:rsid w:val="00CB53E6"/>
    <w:rsid w:val="00CB5CCB"/>
    <w:rsid w:val="00CB6194"/>
    <w:rsid w:val="00CB7926"/>
    <w:rsid w:val="00CB7E91"/>
    <w:rsid w:val="00CC18C4"/>
    <w:rsid w:val="00CC22E0"/>
    <w:rsid w:val="00CC4213"/>
    <w:rsid w:val="00CC5225"/>
    <w:rsid w:val="00CC5EB2"/>
    <w:rsid w:val="00CC6286"/>
    <w:rsid w:val="00CC641C"/>
    <w:rsid w:val="00CC64BF"/>
    <w:rsid w:val="00CD02A4"/>
    <w:rsid w:val="00CD0C4B"/>
    <w:rsid w:val="00CD588A"/>
    <w:rsid w:val="00CD5FF8"/>
    <w:rsid w:val="00CD66BA"/>
    <w:rsid w:val="00CE0414"/>
    <w:rsid w:val="00CE4F49"/>
    <w:rsid w:val="00CE5086"/>
    <w:rsid w:val="00CE565C"/>
    <w:rsid w:val="00CE5D00"/>
    <w:rsid w:val="00CE775E"/>
    <w:rsid w:val="00CE7D0F"/>
    <w:rsid w:val="00CF015C"/>
    <w:rsid w:val="00CF099A"/>
    <w:rsid w:val="00CF1E71"/>
    <w:rsid w:val="00CF312E"/>
    <w:rsid w:val="00CF3A39"/>
    <w:rsid w:val="00CF466D"/>
    <w:rsid w:val="00CF4E18"/>
    <w:rsid w:val="00CF5271"/>
    <w:rsid w:val="00CF595E"/>
    <w:rsid w:val="00CF7330"/>
    <w:rsid w:val="00D00206"/>
    <w:rsid w:val="00D00C63"/>
    <w:rsid w:val="00D01620"/>
    <w:rsid w:val="00D017BE"/>
    <w:rsid w:val="00D02F56"/>
    <w:rsid w:val="00D03452"/>
    <w:rsid w:val="00D07C6A"/>
    <w:rsid w:val="00D07F6E"/>
    <w:rsid w:val="00D103FA"/>
    <w:rsid w:val="00D106A1"/>
    <w:rsid w:val="00D13462"/>
    <w:rsid w:val="00D13804"/>
    <w:rsid w:val="00D13AAB"/>
    <w:rsid w:val="00D13B5A"/>
    <w:rsid w:val="00D15BB3"/>
    <w:rsid w:val="00D15E9E"/>
    <w:rsid w:val="00D21227"/>
    <w:rsid w:val="00D21A18"/>
    <w:rsid w:val="00D226F4"/>
    <w:rsid w:val="00D2365C"/>
    <w:rsid w:val="00D271FB"/>
    <w:rsid w:val="00D30299"/>
    <w:rsid w:val="00D316CB"/>
    <w:rsid w:val="00D332FF"/>
    <w:rsid w:val="00D34C4A"/>
    <w:rsid w:val="00D36142"/>
    <w:rsid w:val="00D3688C"/>
    <w:rsid w:val="00D37ABE"/>
    <w:rsid w:val="00D42405"/>
    <w:rsid w:val="00D42F75"/>
    <w:rsid w:val="00D4332E"/>
    <w:rsid w:val="00D433EF"/>
    <w:rsid w:val="00D439A8"/>
    <w:rsid w:val="00D44F22"/>
    <w:rsid w:val="00D47D07"/>
    <w:rsid w:val="00D5040D"/>
    <w:rsid w:val="00D5060A"/>
    <w:rsid w:val="00D50779"/>
    <w:rsid w:val="00D50951"/>
    <w:rsid w:val="00D50E32"/>
    <w:rsid w:val="00D528F1"/>
    <w:rsid w:val="00D53D0C"/>
    <w:rsid w:val="00D54711"/>
    <w:rsid w:val="00D54B35"/>
    <w:rsid w:val="00D54DA0"/>
    <w:rsid w:val="00D56A4E"/>
    <w:rsid w:val="00D57107"/>
    <w:rsid w:val="00D571CD"/>
    <w:rsid w:val="00D60630"/>
    <w:rsid w:val="00D613DD"/>
    <w:rsid w:val="00D62651"/>
    <w:rsid w:val="00D62A83"/>
    <w:rsid w:val="00D63057"/>
    <w:rsid w:val="00D630AB"/>
    <w:rsid w:val="00D641BC"/>
    <w:rsid w:val="00D66216"/>
    <w:rsid w:val="00D6722F"/>
    <w:rsid w:val="00D71B1F"/>
    <w:rsid w:val="00D7219E"/>
    <w:rsid w:val="00D74199"/>
    <w:rsid w:val="00D76427"/>
    <w:rsid w:val="00D778E1"/>
    <w:rsid w:val="00D8094E"/>
    <w:rsid w:val="00D80EFE"/>
    <w:rsid w:val="00D8256F"/>
    <w:rsid w:val="00D843FB"/>
    <w:rsid w:val="00D84E57"/>
    <w:rsid w:val="00D85453"/>
    <w:rsid w:val="00D86C5E"/>
    <w:rsid w:val="00D873E2"/>
    <w:rsid w:val="00D87D38"/>
    <w:rsid w:val="00D929E6"/>
    <w:rsid w:val="00D92D59"/>
    <w:rsid w:val="00D94FD1"/>
    <w:rsid w:val="00D9571A"/>
    <w:rsid w:val="00D96F65"/>
    <w:rsid w:val="00D97258"/>
    <w:rsid w:val="00D973E5"/>
    <w:rsid w:val="00DA03C6"/>
    <w:rsid w:val="00DA0515"/>
    <w:rsid w:val="00DA0AC0"/>
    <w:rsid w:val="00DA20C4"/>
    <w:rsid w:val="00DA353D"/>
    <w:rsid w:val="00DA42C2"/>
    <w:rsid w:val="00DA4A02"/>
    <w:rsid w:val="00DA4EAC"/>
    <w:rsid w:val="00DA4F0E"/>
    <w:rsid w:val="00DA7B73"/>
    <w:rsid w:val="00DB04A9"/>
    <w:rsid w:val="00DB1C8E"/>
    <w:rsid w:val="00DB1E63"/>
    <w:rsid w:val="00DB1E70"/>
    <w:rsid w:val="00DB2945"/>
    <w:rsid w:val="00DB2FA4"/>
    <w:rsid w:val="00DB4848"/>
    <w:rsid w:val="00DB55CC"/>
    <w:rsid w:val="00DB5639"/>
    <w:rsid w:val="00DB6A84"/>
    <w:rsid w:val="00DB7856"/>
    <w:rsid w:val="00DB7923"/>
    <w:rsid w:val="00DC111A"/>
    <w:rsid w:val="00DC2972"/>
    <w:rsid w:val="00DC451D"/>
    <w:rsid w:val="00DC4A51"/>
    <w:rsid w:val="00DC4A76"/>
    <w:rsid w:val="00DC6DBB"/>
    <w:rsid w:val="00DC773C"/>
    <w:rsid w:val="00DD03C5"/>
    <w:rsid w:val="00DD14D8"/>
    <w:rsid w:val="00DD2698"/>
    <w:rsid w:val="00DD34AC"/>
    <w:rsid w:val="00DD3CE0"/>
    <w:rsid w:val="00DD3E3C"/>
    <w:rsid w:val="00DD4545"/>
    <w:rsid w:val="00DD57DB"/>
    <w:rsid w:val="00DD5F33"/>
    <w:rsid w:val="00DD76E8"/>
    <w:rsid w:val="00DE0794"/>
    <w:rsid w:val="00DE0CB5"/>
    <w:rsid w:val="00DE4343"/>
    <w:rsid w:val="00DE6067"/>
    <w:rsid w:val="00DE67E6"/>
    <w:rsid w:val="00DE6D53"/>
    <w:rsid w:val="00DE7728"/>
    <w:rsid w:val="00DE78C3"/>
    <w:rsid w:val="00DF01D2"/>
    <w:rsid w:val="00DF1110"/>
    <w:rsid w:val="00DF1FFB"/>
    <w:rsid w:val="00DF3C59"/>
    <w:rsid w:val="00DF5014"/>
    <w:rsid w:val="00DF61DE"/>
    <w:rsid w:val="00DF68E6"/>
    <w:rsid w:val="00DF71DB"/>
    <w:rsid w:val="00E0052C"/>
    <w:rsid w:val="00E01A50"/>
    <w:rsid w:val="00E01B5E"/>
    <w:rsid w:val="00E030B3"/>
    <w:rsid w:val="00E034AD"/>
    <w:rsid w:val="00E0395C"/>
    <w:rsid w:val="00E05BAC"/>
    <w:rsid w:val="00E05FCF"/>
    <w:rsid w:val="00E0652C"/>
    <w:rsid w:val="00E06E19"/>
    <w:rsid w:val="00E06E8D"/>
    <w:rsid w:val="00E07584"/>
    <w:rsid w:val="00E075D7"/>
    <w:rsid w:val="00E12856"/>
    <w:rsid w:val="00E14793"/>
    <w:rsid w:val="00E151C0"/>
    <w:rsid w:val="00E15B0C"/>
    <w:rsid w:val="00E1680F"/>
    <w:rsid w:val="00E20373"/>
    <w:rsid w:val="00E20495"/>
    <w:rsid w:val="00E208D2"/>
    <w:rsid w:val="00E213B9"/>
    <w:rsid w:val="00E21DC0"/>
    <w:rsid w:val="00E22A0C"/>
    <w:rsid w:val="00E22BFA"/>
    <w:rsid w:val="00E23400"/>
    <w:rsid w:val="00E23855"/>
    <w:rsid w:val="00E23E43"/>
    <w:rsid w:val="00E24CC2"/>
    <w:rsid w:val="00E24FC3"/>
    <w:rsid w:val="00E24FE3"/>
    <w:rsid w:val="00E25A0A"/>
    <w:rsid w:val="00E261D6"/>
    <w:rsid w:val="00E3173D"/>
    <w:rsid w:val="00E31FCD"/>
    <w:rsid w:val="00E338D8"/>
    <w:rsid w:val="00E34F4D"/>
    <w:rsid w:val="00E35801"/>
    <w:rsid w:val="00E3733A"/>
    <w:rsid w:val="00E408F0"/>
    <w:rsid w:val="00E40B77"/>
    <w:rsid w:val="00E41E9C"/>
    <w:rsid w:val="00E45910"/>
    <w:rsid w:val="00E505DB"/>
    <w:rsid w:val="00E512F7"/>
    <w:rsid w:val="00E522DD"/>
    <w:rsid w:val="00E52A02"/>
    <w:rsid w:val="00E52C96"/>
    <w:rsid w:val="00E52DD5"/>
    <w:rsid w:val="00E53599"/>
    <w:rsid w:val="00E54D85"/>
    <w:rsid w:val="00E555BC"/>
    <w:rsid w:val="00E557A8"/>
    <w:rsid w:val="00E564E0"/>
    <w:rsid w:val="00E56FDE"/>
    <w:rsid w:val="00E57C84"/>
    <w:rsid w:val="00E57C9B"/>
    <w:rsid w:val="00E60F8D"/>
    <w:rsid w:val="00E60FAD"/>
    <w:rsid w:val="00E6218A"/>
    <w:rsid w:val="00E6234B"/>
    <w:rsid w:val="00E62F03"/>
    <w:rsid w:val="00E646E6"/>
    <w:rsid w:val="00E64FF8"/>
    <w:rsid w:val="00E67064"/>
    <w:rsid w:val="00E67426"/>
    <w:rsid w:val="00E709CF"/>
    <w:rsid w:val="00E70C96"/>
    <w:rsid w:val="00E71050"/>
    <w:rsid w:val="00E7163B"/>
    <w:rsid w:val="00E743E0"/>
    <w:rsid w:val="00E746B3"/>
    <w:rsid w:val="00E75009"/>
    <w:rsid w:val="00E750DC"/>
    <w:rsid w:val="00E76D3C"/>
    <w:rsid w:val="00E8126C"/>
    <w:rsid w:val="00E81761"/>
    <w:rsid w:val="00E82AB0"/>
    <w:rsid w:val="00E86D02"/>
    <w:rsid w:val="00E87496"/>
    <w:rsid w:val="00E8786E"/>
    <w:rsid w:val="00E87A71"/>
    <w:rsid w:val="00E90C78"/>
    <w:rsid w:val="00E9266B"/>
    <w:rsid w:val="00E94480"/>
    <w:rsid w:val="00E96630"/>
    <w:rsid w:val="00E97233"/>
    <w:rsid w:val="00EA153D"/>
    <w:rsid w:val="00EA1EB9"/>
    <w:rsid w:val="00EA2A31"/>
    <w:rsid w:val="00EA3C7B"/>
    <w:rsid w:val="00EA45D0"/>
    <w:rsid w:val="00EA462C"/>
    <w:rsid w:val="00EA5AB9"/>
    <w:rsid w:val="00EA60E9"/>
    <w:rsid w:val="00EA62A9"/>
    <w:rsid w:val="00EB3C74"/>
    <w:rsid w:val="00EB4E32"/>
    <w:rsid w:val="00EB50D9"/>
    <w:rsid w:val="00EB5AEA"/>
    <w:rsid w:val="00EB5D55"/>
    <w:rsid w:val="00EB7535"/>
    <w:rsid w:val="00EB7821"/>
    <w:rsid w:val="00EC0C69"/>
    <w:rsid w:val="00EC1595"/>
    <w:rsid w:val="00EC17E2"/>
    <w:rsid w:val="00EC4AD8"/>
    <w:rsid w:val="00EC4C44"/>
    <w:rsid w:val="00EC4EF0"/>
    <w:rsid w:val="00EC5336"/>
    <w:rsid w:val="00EC5B1A"/>
    <w:rsid w:val="00EC7258"/>
    <w:rsid w:val="00ED2139"/>
    <w:rsid w:val="00ED2380"/>
    <w:rsid w:val="00ED23E9"/>
    <w:rsid w:val="00ED5D18"/>
    <w:rsid w:val="00ED6A6A"/>
    <w:rsid w:val="00ED72EB"/>
    <w:rsid w:val="00EE0318"/>
    <w:rsid w:val="00EE389C"/>
    <w:rsid w:val="00EE39AF"/>
    <w:rsid w:val="00EE3FA2"/>
    <w:rsid w:val="00EE5D02"/>
    <w:rsid w:val="00EE5E9D"/>
    <w:rsid w:val="00EE6148"/>
    <w:rsid w:val="00EE7B60"/>
    <w:rsid w:val="00EE7C33"/>
    <w:rsid w:val="00EF0C8B"/>
    <w:rsid w:val="00EF10FB"/>
    <w:rsid w:val="00EF1BC9"/>
    <w:rsid w:val="00EF28EC"/>
    <w:rsid w:val="00EF4003"/>
    <w:rsid w:val="00EF6628"/>
    <w:rsid w:val="00EF6802"/>
    <w:rsid w:val="00EF7F66"/>
    <w:rsid w:val="00F00322"/>
    <w:rsid w:val="00F01653"/>
    <w:rsid w:val="00F05CE4"/>
    <w:rsid w:val="00F062DC"/>
    <w:rsid w:val="00F07DCE"/>
    <w:rsid w:val="00F10A0B"/>
    <w:rsid w:val="00F10CE5"/>
    <w:rsid w:val="00F13787"/>
    <w:rsid w:val="00F13791"/>
    <w:rsid w:val="00F13A11"/>
    <w:rsid w:val="00F15560"/>
    <w:rsid w:val="00F156F5"/>
    <w:rsid w:val="00F171DA"/>
    <w:rsid w:val="00F178E2"/>
    <w:rsid w:val="00F2161D"/>
    <w:rsid w:val="00F27295"/>
    <w:rsid w:val="00F27802"/>
    <w:rsid w:val="00F312BD"/>
    <w:rsid w:val="00F315FA"/>
    <w:rsid w:val="00F31603"/>
    <w:rsid w:val="00F31CDF"/>
    <w:rsid w:val="00F356FC"/>
    <w:rsid w:val="00F35D30"/>
    <w:rsid w:val="00F35EFB"/>
    <w:rsid w:val="00F40502"/>
    <w:rsid w:val="00F407E2"/>
    <w:rsid w:val="00F412C8"/>
    <w:rsid w:val="00F423FB"/>
    <w:rsid w:val="00F43063"/>
    <w:rsid w:val="00F44F7B"/>
    <w:rsid w:val="00F45343"/>
    <w:rsid w:val="00F4692D"/>
    <w:rsid w:val="00F50D3D"/>
    <w:rsid w:val="00F51E31"/>
    <w:rsid w:val="00F54627"/>
    <w:rsid w:val="00F56845"/>
    <w:rsid w:val="00F57611"/>
    <w:rsid w:val="00F640A2"/>
    <w:rsid w:val="00F657AC"/>
    <w:rsid w:val="00F65C7B"/>
    <w:rsid w:val="00F65CEE"/>
    <w:rsid w:val="00F6741C"/>
    <w:rsid w:val="00F70131"/>
    <w:rsid w:val="00F70B80"/>
    <w:rsid w:val="00F716A2"/>
    <w:rsid w:val="00F71CF0"/>
    <w:rsid w:val="00F71D59"/>
    <w:rsid w:val="00F71D85"/>
    <w:rsid w:val="00F72A23"/>
    <w:rsid w:val="00F72B00"/>
    <w:rsid w:val="00F72EE9"/>
    <w:rsid w:val="00F746A4"/>
    <w:rsid w:val="00F772F0"/>
    <w:rsid w:val="00F80206"/>
    <w:rsid w:val="00F80231"/>
    <w:rsid w:val="00F8090C"/>
    <w:rsid w:val="00F80CCE"/>
    <w:rsid w:val="00F822B6"/>
    <w:rsid w:val="00F82303"/>
    <w:rsid w:val="00F82609"/>
    <w:rsid w:val="00F83868"/>
    <w:rsid w:val="00F84141"/>
    <w:rsid w:val="00F84CFA"/>
    <w:rsid w:val="00F8625B"/>
    <w:rsid w:val="00F86581"/>
    <w:rsid w:val="00F8691D"/>
    <w:rsid w:val="00F877F9"/>
    <w:rsid w:val="00F90129"/>
    <w:rsid w:val="00F9079D"/>
    <w:rsid w:val="00F9183B"/>
    <w:rsid w:val="00F95FA3"/>
    <w:rsid w:val="00FA15B3"/>
    <w:rsid w:val="00FA23EC"/>
    <w:rsid w:val="00FA3356"/>
    <w:rsid w:val="00FA3871"/>
    <w:rsid w:val="00FA5A4E"/>
    <w:rsid w:val="00FA5BD5"/>
    <w:rsid w:val="00FA76AF"/>
    <w:rsid w:val="00FB0227"/>
    <w:rsid w:val="00FB0F48"/>
    <w:rsid w:val="00FB1C2D"/>
    <w:rsid w:val="00FB1E47"/>
    <w:rsid w:val="00FB2FFC"/>
    <w:rsid w:val="00FB31DF"/>
    <w:rsid w:val="00FB34DA"/>
    <w:rsid w:val="00FB4E8E"/>
    <w:rsid w:val="00FB67F8"/>
    <w:rsid w:val="00FB7E51"/>
    <w:rsid w:val="00FC1D84"/>
    <w:rsid w:val="00FC2577"/>
    <w:rsid w:val="00FC2F4E"/>
    <w:rsid w:val="00FC5BEA"/>
    <w:rsid w:val="00FD3666"/>
    <w:rsid w:val="00FD3990"/>
    <w:rsid w:val="00FD4273"/>
    <w:rsid w:val="00FD63A0"/>
    <w:rsid w:val="00FD68F7"/>
    <w:rsid w:val="00FD6C54"/>
    <w:rsid w:val="00FD7541"/>
    <w:rsid w:val="00FD764A"/>
    <w:rsid w:val="00FE01C3"/>
    <w:rsid w:val="00FE02DD"/>
    <w:rsid w:val="00FE0824"/>
    <w:rsid w:val="00FE13E6"/>
    <w:rsid w:val="00FE20F2"/>
    <w:rsid w:val="00FE2184"/>
    <w:rsid w:val="00FE2B21"/>
    <w:rsid w:val="00FE3694"/>
    <w:rsid w:val="00FE3831"/>
    <w:rsid w:val="00FE4942"/>
    <w:rsid w:val="00FE5501"/>
    <w:rsid w:val="00FE5C7C"/>
    <w:rsid w:val="00FE6C9F"/>
    <w:rsid w:val="00FF03CB"/>
    <w:rsid w:val="00FF0E4E"/>
    <w:rsid w:val="00FF1FAF"/>
    <w:rsid w:val="00FF21EE"/>
    <w:rsid w:val="00FF564A"/>
    <w:rsid w:val="00FF58E2"/>
    <w:rsid w:val="00FF5E57"/>
    <w:rsid w:val="00FF613A"/>
    <w:rsid w:val="00FF65AB"/>
    <w:rsid w:val="00FF6F02"/>
    <w:rsid w:val="00FF6F6B"/>
    <w:rsid w:val="00FF798B"/>
    <w:rsid w:val="00FF7CD8"/>
    <w:rsid w:val="00FF7E9B"/>
    <w:rsid w:val="666B3C0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4"/>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0"/>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0"/>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9F"/>
    <w:rPr>
      <w:rFonts w:ascii="Times New Roman" w:eastAsia="Times New Roman" w:hAnsi="Times New Roman"/>
      <w:sz w:val="24"/>
      <w:szCs w:val="24"/>
    </w:rPr>
  </w:style>
  <w:style w:type="paragraph" w:styleId="Heading1">
    <w:name w:val="heading 1"/>
    <w:basedOn w:val="Normal"/>
    <w:next w:val="Normal"/>
    <w:link w:val="Heading1Char"/>
    <w:uiPriority w:val="9"/>
    <w:qFormat/>
    <w:rsid w:val="000918F4"/>
    <w:pPr>
      <w:spacing w:before="480" w:line="276" w:lineRule="auto"/>
      <w:contextualSpacing/>
      <w:outlineLvl w:val="0"/>
    </w:pPr>
    <w:rPr>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1309E8"/>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qFormat/>
    <w:rsid w:val="00776D2C"/>
    <w:pPr>
      <w:tabs>
        <w:tab w:val="num" w:pos="3960"/>
      </w:tabs>
      <w:spacing w:before="240" w:after="60"/>
      <w:ind w:left="3600"/>
      <w:outlineLvl w:val="5"/>
    </w:pPr>
    <w:rPr>
      <w:i/>
      <w:sz w:val="22"/>
      <w:szCs w:val="20"/>
      <w:lang w:val="es-ES_tradnl"/>
    </w:rPr>
  </w:style>
  <w:style w:type="paragraph" w:styleId="Heading7">
    <w:name w:val="heading 7"/>
    <w:basedOn w:val="Normal"/>
    <w:next w:val="Normal"/>
    <w:link w:val="Heading7Char"/>
    <w:qFormat/>
    <w:rsid w:val="00776D2C"/>
    <w:pPr>
      <w:tabs>
        <w:tab w:val="num" w:pos="4680"/>
      </w:tabs>
      <w:spacing w:before="240" w:after="60"/>
      <w:ind w:left="4320"/>
      <w:outlineLvl w:val="6"/>
    </w:pPr>
    <w:rPr>
      <w:rFonts w:ascii="Arial" w:hAnsi="Arial"/>
      <w:szCs w:val="20"/>
      <w:lang w:val="es-ES_tradnl"/>
    </w:rPr>
  </w:style>
  <w:style w:type="paragraph" w:styleId="Heading8">
    <w:name w:val="heading 8"/>
    <w:basedOn w:val="Normal"/>
    <w:next w:val="Normal"/>
    <w:link w:val="Heading8Char"/>
    <w:qFormat/>
    <w:rsid w:val="00776D2C"/>
    <w:pPr>
      <w:tabs>
        <w:tab w:val="num" w:pos="5400"/>
      </w:tabs>
      <w:spacing w:before="240" w:after="60"/>
      <w:ind w:left="5040"/>
      <w:outlineLvl w:val="7"/>
    </w:pPr>
    <w:rPr>
      <w:rFonts w:ascii="Arial" w:hAnsi="Arial"/>
      <w:i/>
      <w:szCs w:val="20"/>
      <w:lang w:val="es-ES_tradnl"/>
    </w:rPr>
  </w:style>
  <w:style w:type="paragraph" w:styleId="Heading9">
    <w:name w:val="heading 9"/>
    <w:basedOn w:val="Normal"/>
    <w:next w:val="Normal"/>
    <w:link w:val="Heading9Char"/>
    <w:qFormat/>
    <w:rsid w:val="00776D2C"/>
    <w:pPr>
      <w:tabs>
        <w:tab w:val="num" w:pos="6120"/>
      </w:tabs>
      <w:spacing w:before="240" w:after="60"/>
      <w:ind w:left="5760"/>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DE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C0621"/>
    <w:rPr>
      <w:rFonts w:ascii="Tahoma" w:hAnsi="Tahoma" w:cs="Tahoma"/>
      <w:sz w:val="16"/>
      <w:szCs w:val="16"/>
    </w:rPr>
  </w:style>
  <w:style w:type="character" w:customStyle="1" w:styleId="BalloonTextChar">
    <w:name w:val="Balloon Text Char"/>
    <w:basedOn w:val="DefaultParagraphFont"/>
    <w:link w:val="BalloonText"/>
    <w:rsid w:val="00FC0621"/>
    <w:rPr>
      <w:rFonts w:ascii="Tahoma" w:eastAsia="Times New Roman" w:hAnsi="Tahoma" w:cs="Tahoma"/>
      <w:sz w:val="16"/>
      <w:szCs w:val="16"/>
    </w:r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Char"/>
    <w:basedOn w:val="Normal"/>
    <w:link w:val="FootnoteTextChar"/>
    <w:uiPriority w:val="99"/>
    <w:unhideWhenUsed/>
    <w:qFormat/>
    <w:rsid w:val="00902F77"/>
    <w:rPr>
      <w:rFonts w:ascii="Calibri" w:eastAsia="Calibri" w:hAnsi="Calibri"/>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902F77"/>
    <w:rPr>
      <w:sz w:val="24"/>
      <w:szCs w:val="24"/>
    </w:rPr>
  </w:style>
  <w:style w:type="character" w:styleId="FootnoteReference">
    <w:name w:val="footnote reference"/>
    <w:aliases w:val="titulo 2,16 Point,Superscript 6 Point,ftref,Fußnotenzeichen DISS,BVI fnr, BVI fnr,Знак сноски 1,referencia nota al pie,FC,Footnote Referencefra,Ref. de nota al pie.,Style 24,pie pddes,Footnote Reference Number,Footnote,Ref,fr,Footnot"/>
    <w:basedOn w:val="DefaultParagraphFon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2C7B44"/>
  </w:style>
  <w:style w:type="paragraph" w:styleId="Title">
    <w:name w:val="Title"/>
    <w:basedOn w:val="Normal"/>
    <w:link w:val="TitleChar"/>
    <w:uiPriority w:val="99"/>
    <w:qFormat/>
    <w:rsid w:val="00402F2E"/>
    <w:pPr>
      <w:tabs>
        <w:tab w:val="left" w:pos="1440"/>
        <w:tab w:val="left" w:pos="3060"/>
      </w:tabs>
      <w:jc w:val="center"/>
      <w:outlineLvl w:val="0"/>
    </w:pPr>
    <w:rPr>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szCs w:val="20"/>
    </w:rPr>
  </w:style>
  <w:style w:type="paragraph" w:styleId="BodyText">
    <w:name w:val="Body Text"/>
    <w:basedOn w:val="Normal"/>
    <w:link w:val="BodyTextChar"/>
    <w:rsid w:val="00B52681"/>
    <w:pPr>
      <w:tabs>
        <w:tab w:val="left" w:pos="3060"/>
      </w:tabs>
      <w:jc w:val="center"/>
    </w:pPr>
    <w:rPr>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qFormat/>
    <w:rsid w:val="00E05BAC"/>
    <w:pPr>
      <w:numPr>
        <w:numId w:val="2"/>
      </w:numPr>
      <w:tabs>
        <w:tab w:val="left" w:pos="1440"/>
      </w:tabs>
      <w:spacing w:after="240"/>
      <w:jc w:val="center"/>
    </w:pPr>
    <w:rPr>
      <w:b/>
      <w:smallCaps/>
      <w:szCs w:val="20"/>
      <w:lang w:val="es-ES"/>
    </w:rPr>
  </w:style>
  <w:style w:type="paragraph" w:customStyle="1" w:styleId="Paragraph">
    <w:name w:val="Paragraph"/>
    <w:aliases w:val="paragraph,p,PARAGRAPH,PG,pa,at,paragraph+1"/>
    <w:basedOn w:val="BodyTextIndent"/>
    <w:link w:val="ParagraphChar"/>
    <w:qFormat/>
    <w:rsid w:val="00E05BAC"/>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qFormat/>
    <w:rsid w:val="00E05BAC"/>
    <w:pPr>
      <w:numPr>
        <w:ilvl w:val="3"/>
      </w:numPr>
      <w:tabs>
        <w:tab w:val="clear" w:pos="1584"/>
        <w:tab w:val="left" w:pos="0"/>
      </w:tabs>
      <w:ind w:left="2880" w:hanging="360"/>
    </w:pPr>
  </w:style>
  <w:style w:type="character" w:customStyle="1" w:styleId="ParagraphChar">
    <w:name w:val="Paragraph Char"/>
    <w:aliases w:val="paragraph Char,p Char,PARAGRAPH Char,PG Char,pa Char,at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ind w:left="504" w:hanging="504"/>
      <w:jc w:val="center"/>
    </w:pPr>
    <w:rPr>
      <w:b/>
      <w:szCs w:val="20"/>
      <w:lang w:val="es-ES"/>
    </w:rPr>
  </w:style>
  <w:style w:type="paragraph" w:styleId="BodyText2">
    <w:name w:val="Body Text 2"/>
    <w:basedOn w:val="Normal"/>
    <w:link w:val="BodyText2Char"/>
    <w:uiPriority w:val="99"/>
    <w:semiHidden/>
    <w:unhideWhenUsed/>
    <w:rsid w:val="000918F4"/>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ind w:firstLine="425"/>
      <w:jc w:val="center"/>
    </w:pPr>
    <w:rPr>
      <w:b/>
      <w:kern w:val="2"/>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line="480" w:lineRule="auto"/>
      <w:ind w:left="1134" w:hanging="567"/>
      <w:jc w:val="both"/>
    </w:pPr>
    <w:rPr>
      <w:rFonts w:eastAsia="Calibri"/>
      <w:b/>
      <w:lang w:val="es-ES"/>
    </w:rPr>
  </w:style>
  <w:style w:type="paragraph" w:customStyle="1" w:styleId="Vieta">
    <w:name w:val="Viñeta"/>
    <w:basedOn w:val="Paragraph"/>
    <w:link w:val="VietaCar"/>
    <w:qFormat/>
    <w:rsid w:val="00FD764A"/>
    <w:pPr>
      <w:numPr>
        <w:numId w:val="3"/>
      </w:numPr>
      <w:spacing w:before="0" w:after="0" w:line="480" w:lineRule="auto"/>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rPr>
      <w:color w:val="000000"/>
      <w:sz w:val="22"/>
      <w:szCs w:val="22"/>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ind w:left="34"/>
    </w:pPr>
    <w:rPr>
      <w:b/>
      <w:bCs/>
      <w:color w:val="000000"/>
      <w:sz w:val="22"/>
      <w:szCs w:val="22"/>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6"/>
      </w:numPr>
      <w:autoSpaceDE w:val="0"/>
      <w:autoSpaceDN w:val="0"/>
      <w:spacing w:line="480" w:lineRule="auto"/>
      <w:ind w:left="1134" w:hanging="426"/>
      <w:jc w:val="both"/>
    </w:pPr>
    <w:rPr>
      <w:rFonts w:eastAsia="Calibri"/>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7"/>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character" w:customStyle="1" w:styleId="ListParagraphChar">
    <w:name w:val="List Paragraph Char"/>
    <w:link w:val="ListParagraph"/>
    <w:uiPriority w:val="34"/>
    <w:locked/>
    <w:rsid w:val="009A6118"/>
    <w:rPr>
      <w:sz w:val="22"/>
      <w:szCs w:val="22"/>
    </w:rPr>
  </w:style>
  <w:style w:type="character" w:styleId="Hyperlink">
    <w:name w:val="Hyperlink"/>
    <w:basedOn w:val="DefaultParagraphFont"/>
    <w:uiPriority w:val="99"/>
    <w:qFormat/>
    <w:rsid w:val="00B6720C"/>
    <w:rPr>
      <w:color w:val="0000FF"/>
      <w:u w:val="single"/>
    </w:rPr>
  </w:style>
  <w:style w:type="paragraph" w:styleId="NormalWeb">
    <w:name w:val="Normal (Web)"/>
    <w:basedOn w:val="Normal"/>
    <w:uiPriority w:val="99"/>
    <w:unhideWhenUsed/>
    <w:rsid w:val="003D5197"/>
    <w:pPr>
      <w:spacing w:before="100" w:beforeAutospacing="1" w:after="100" w:afterAutospacing="1"/>
    </w:pPr>
    <w:rPr>
      <w:lang w:val="es-PY" w:eastAsia="es-PY"/>
    </w:rPr>
  </w:style>
  <w:style w:type="character" w:customStyle="1" w:styleId="normaltextrun1">
    <w:name w:val="normaltextrun1"/>
    <w:basedOn w:val="DefaultParagraphFont"/>
    <w:rsid w:val="00120945"/>
  </w:style>
  <w:style w:type="character" w:customStyle="1" w:styleId="Heading5Char">
    <w:name w:val="Heading 5 Char"/>
    <w:basedOn w:val="DefaultParagraphFont"/>
    <w:link w:val="Heading5"/>
    <w:rsid w:val="001309E8"/>
    <w:rPr>
      <w:rFonts w:asciiTheme="majorHAnsi" w:eastAsiaTheme="majorEastAsia" w:hAnsiTheme="majorHAnsi" w:cstheme="majorBidi"/>
      <w:color w:val="365F91" w:themeColor="accent1" w:themeShade="BF"/>
      <w:sz w:val="22"/>
      <w:szCs w:val="22"/>
    </w:rPr>
  </w:style>
  <w:style w:type="character" w:customStyle="1" w:styleId="apple-converted-space">
    <w:name w:val="apple-converted-space"/>
    <w:basedOn w:val="DefaultParagraphFont"/>
    <w:rsid w:val="00EC4AD8"/>
  </w:style>
  <w:style w:type="character" w:customStyle="1" w:styleId="Heading6Char">
    <w:name w:val="Heading 6 Char"/>
    <w:basedOn w:val="DefaultParagraphFont"/>
    <w:link w:val="Heading6"/>
    <w:rsid w:val="00776D2C"/>
    <w:rPr>
      <w:rFonts w:ascii="Times New Roman" w:eastAsia="Times New Roman" w:hAnsi="Times New Roman"/>
      <w:i/>
      <w:sz w:val="22"/>
      <w:lang w:val="es-ES_tradnl"/>
    </w:rPr>
  </w:style>
  <w:style w:type="character" w:customStyle="1" w:styleId="Heading7Char">
    <w:name w:val="Heading 7 Char"/>
    <w:basedOn w:val="DefaultParagraphFont"/>
    <w:link w:val="Heading7"/>
    <w:rsid w:val="00776D2C"/>
    <w:rPr>
      <w:rFonts w:ascii="Arial" w:eastAsia="Times New Roman" w:hAnsi="Arial"/>
      <w:sz w:val="24"/>
      <w:lang w:val="es-ES_tradnl"/>
    </w:rPr>
  </w:style>
  <w:style w:type="character" w:customStyle="1" w:styleId="Heading8Char">
    <w:name w:val="Heading 8 Char"/>
    <w:basedOn w:val="DefaultParagraphFont"/>
    <w:link w:val="Heading8"/>
    <w:rsid w:val="00776D2C"/>
    <w:rPr>
      <w:rFonts w:ascii="Arial" w:eastAsia="Times New Roman" w:hAnsi="Arial"/>
      <w:i/>
      <w:sz w:val="24"/>
      <w:lang w:val="es-ES_tradnl"/>
    </w:rPr>
  </w:style>
  <w:style w:type="character" w:customStyle="1" w:styleId="Heading9Char">
    <w:name w:val="Heading 9 Char"/>
    <w:basedOn w:val="DefaultParagraphFont"/>
    <w:link w:val="Heading9"/>
    <w:rsid w:val="00776D2C"/>
    <w:rPr>
      <w:rFonts w:ascii="Arial" w:eastAsia="Times New Roman" w:hAnsi="Arial"/>
      <w:b/>
      <w:i/>
      <w:sz w:val="18"/>
      <w:lang w:val="es-ES_tradnl"/>
    </w:rPr>
  </w:style>
  <w:style w:type="paragraph" w:customStyle="1" w:styleId="FirstHeading">
    <w:name w:val="FirstHeading"/>
    <w:basedOn w:val="Normal"/>
    <w:rsid w:val="00776D2C"/>
    <w:pPr>
      <w:keepNext/>
      <w:numPr>
        <w:numId w:val="12"/>
      </w:numPr>
      <w:tabs>
        <w:tab w:val="left" w:pos="0"/>
        <w:tab w:val="left" w:pos="86"/>
      </w:tabs>
      <w:spacing w:before="120" w:after="120"/>
    </w:pPr>
    <w:rPr>
      <w:b/>
      <w:szCs w:val="20"/>
      <w:lang w:val="es-ES_tradnl"/>
    </w:rPr>
  </w:style>
  <w:style w:type="paragraph" w:customStyle="1" w:styleId="SecHeading">
    <w:name w:val="SecHeading"/>
    <w:basedOn w:val="Normal"/>
    <w:next w:val="Paragraph"/>
    <w:rsid w:val="00776D2C"/>
    <w:pPr>
      <w:keepNext/>
      <w:numPr>
        <w:ilvl w:val="1"/>
        <w:numId w:val="12"/>
      </w:numPr>
      <w:tabs>
        <w:tab w:val="clear" w:pos="5400"/>
        <w:tab w:val="num" w:pos="1296"/>
      </w:tabs>
      <w:spacing w:before="120" w:after="120"/>
      <w:ind w:left="1296"/>
    </w:pPr>
    <w:rPr>
      <w:b/>
      <w:szCs w:val="20"/>
      <w:lang w:val="es-ES_tradnl"/>
    </w:rPr>
  </w:style>
  <w:style w:type="paragraph" w:customStyle="1" w:styleId="SubHeading1">
    <w:name w:val="SubHeading1"/>
    <w:basedOn w:val="SecHeading"/>
    <w:rsid w:val="00776D2C"/>
    <w:pPr>
      <w:numPr>
        <w:ilvl w:val="0"/>
        <w:numId w:val="0"/>
      </w:numPr>
      <w:tabs>
        <w:tab w:val="num" w:pos="1872"/>
      </w:tabs>
      <w:ind w:left="1872" w:hanging="576"/>
    </w:pPr>
  </w:style>
  <w:style w:type="paragraph" w:customStyle="1" w:styleId="Subheading2">
    <w:name w:val="Subheading2"/>
    <w:basedOn w:val="SecHeading"/>
    <w:rsid w:val="00776D2C"/>
    <w:pPr>
      <w:numPr>
        <w:ilvl w:val="3"/>
      </w:numPr>
      <w:tabs>
        <w:tab w:val="clear" w:pos="6480"/>
        <w:tab w:val="num" w:pos="2376"/>
      </w:tabs>
      <w:ind w:left="2376"/>
    </w:pPr>
  </w:style>
  <w:style w:type="character" w:customStyle="1" w:styleId="tlid-translation">
    <w:name w:val="tlid-translation"/>
    <w:basedOn w:val="DefaultParagraphFont"/>
    <w:rsid w:val="00531AA6"/>
  </w:style>
  <w:style w:type="character" w:customStyle="1" w:styleId="UnresolvedMention1">
    <w:name w:val="Unresolved Mention1"/>
    <w:basedOn w:val="DefaultParagraphFont"/>
    <w:uiPriority w:val="99"/>
    <w:semiHidden/>
    <w:unhideWhenUsed/>
    <w:rsid w:val="00735A1E"/>
    <w:rPr>
      <w:color w:val="605E5C"/>
      <w:shd w:val="clear" w:color="auto" w:fill="E1DFDD"/>
    </w:rPr>
  </w:style>
  <w:style w:type="character" w:customStyle="1" w:styleId="normaltextrun">
    <w:name w:val="normaltextrun"/>
    <w:basedOn w:val="DefaultParagraphFont"/>
    <w:rsid w:val="00FF1FAF"/>
  </w:style>
  <w:style w:type="character" w:customStyle="1" w:styleId="eop">
    <w:name w:val="eop"/>
    <w:basedOn w:val="DefaultParagraphFont"/>
    <w:rsid w:val="00FF1FAF"/>
  </w:style>
  <w:style w:type="character" w:customStyle="1" w:styleId="textrun">
    <w:name w:val="textrun"/>
    <w:basedOn w:val="DefaultParagraphFont"/>
    <w:rsid w:val="0059664E"/>
  </w:style>
  <w:style w:type="paragraph" w:styleId="Bibliography">
    <w:name w:val="Bibliography"/>
    <w:basedOn w:val="Normal"/>
    <w:next w:val="Normal"/>
    <w:uiPriority w:val="37"/>
    <w:unhideWhenUsed/>
    <w:rsid w:val="009431DB"/>
    <w:pPr>
      <w:spacing w:after="200" w:line="276" w:lineRule="auto"/>
    </w:pPr>
    <w:rPr>
      <w:rFonts w:ascii="Calibri" w:eastAsia="Calibri" w:hAnsi="Calibri"/>
      <w:sz w:val="22"/>
      <w:szCs w:val="22"/>
    </w:rPr>
  </w:style>
  <w:style w:type="character" w:customStyle="1" w:styleId="title-text">
    <w:name w:val="title-text"/>
    <w:basedOn w:val="DefaultParagraphFont"/>
    <w:rsid w:val="009431DB"/>
  </w:style>
  <w:style w:type="character" w:customStyle="1" w:styleId="cf01">
    <w:name w:val="cf01"/>
    <w:basedOn w:val="DefaultParagraphFont"/>
    <w:rsid w:val="002A62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49233991">
      <w:bodyDiv w:val="1"/>
      <w:marLeft w:val="0"/>
      <w:marRight w:val="0"/>
      <w:marTop w:val="0"/>
      <w:marBottom w:val="0"/>
      <w:divBdr>
        <w:top w:val="none" w:sz="0" w:space="0" w:color="auto"/>
        <w:left w:val="none" w:sz="0" w:space="0" w:color="auto"/>
        <w:bottom w:val="none" w:sz="0" w:space="0" w:color="auto"/>
        <w:right w:val="none" w:sz="0" w:space="0" w:color="auto"/>
      </w:divBdr>
    </w:div>
    <w:div w:id="60103588">
      <w:bodyDiv w:val="1"/>
      <w:marLeft w:val="0"/>
      <w:marRight w:val="0"/>
      <w:marTop w:val="0"/>
      <w:marBottom w:val="0"/>
      <w:divBdr>
        <w:top w:val="none" w:sz="0" w:space="0" w:color="auto"/>
        <w:left w:val="none" w:sz="0" w:space="0" w:color="auto"/>
        <w:bottom w:val="none" w:sz="0" w:space="0" w:color="auto"/>
        <w:right w:val="none" w:sz="0" w:space="0" w:color="auto"/>
      </w:divBdr>
    </w:div>
    <w:div w:id="115293279">
      <w:bodyDiv w:val="1"/>
      <w:marLeft w:val="0"/>
      <w:marRight w:val="0"/>
      <w:marTop w:val="0"/>
      <w:marBottom w:val="0"/>
      <w:divBdr>
        <w:top w:val="none" w:sz="0" w:space="0" w:color="auto"/>
        <w:left w:val="none" w:sz="0" w:space="0" w:color="auto"/>
        <w:bottom w:val="none" w:sz="0" w:space="0" w:color="auto"/>
        <w:right w:val="none" w:sz="0" w:space="0" w:color="auto"/>
      </w:divBdr>
    </w:div>
    <w:div w:id="198472797">
      <w:bodyDiv w:val="1"/>
      <w:marLeft w:val="0"/>
      <w:marRight w:val="0"/>
      <w:marTop w:val="0"/>
      <w:marBottom w:val="0"/>
      <w:divBdr>
        <w:top w:val="none" w:sz="0" w:space="0" w:color="auto"/>
        <w:left w:val="none" w:sz="0" w:space="0" w:color="auto"/>
        <w:bottom w:val="none" w:sz="0" w:space="0" w:color="auto"/>
        <w:right w:val="none" w:sz="0" w:space="0" w:color="auto"/>
      </w:divBdr>
    </w:div>
    <w:div w:id="212012222">
      <w:bodyDiv w:val="1"/>
      <w:marLeft w:val="0"/>
      <w:marRight w:val="0"/>
      <w:marTop w:val="0"/>
      <w:marBottom w:val="0"/>
      <w:divBdr>
        <w:top w:val="none" w:sz="0" w:space="0" w:color="auto"/>
        <w:left w:val="none" w:sz="0" w:space="0" w:color="auto"/>
        <w:bottom w:val="none" w:sz="0" w:space="0" w:color="auto"/>
        <w:right w:val="none" w:sz="0" w:space="0" w:color="auto"/>
      </w:divBdr>
    </w:div>
    <w:div w:id="214701280">
      <w:bodyDiv w:val="1"/>
      <w:marLeft w:val="0"/>
      <w:marRight w:val="0"/>
      <w:marTop w:val="0"/>
      <w:marBottom w:val="0"/>
      <w:divBdr>
        <w:top w:val="none" w:sz="0" w:space="0" w:color="auto"/>
        <w:left w:val="none" w:sz="0" w:space="0" w:color="auto"/>
        <w:bottom w:val="none" w:sz="0" w:space="0" w:color="auto"/>
        <w:right w:val="none" w:sz="0" w:space="0" w:color="auto"/>
      </w:divBdr>
    </w:div>
    <w:div w:id="295649241">
      <w:bodyDiv w:val="1"/>
      <w:marLeft w:val="0"/>
      <w:marRight w:val="0"/>
      <w:marTop w:val="0"/>
      <w:marBottom w:val="0"/>
      <w:divBdr>
        <w:top w:val="none" w:sz="0" w:space="0" w:color="auto"/>
        <w:left w:val="none" w:sz="0" w:space="0" w:color="auto"/>
        <w:bottom w:val="none" w:sz="0" w:space="0" w:color="auto"/>
        <w:right w:val="none" w:sz="0" w:space="0" w:color="auto"/>
      </w:divBdr>
    </w:div>
    <w:div w:id="337274548">
      <w:bodyDiv w:val="1"/>
      <w:marLeft w:val="0"/>
      <w:marRight w:val="0"/>
      <w:marTop w:val="0"/>
      <w:marBottom w:val="0"/>
      <w:divBdr>
        <w:top w:val="none" w:sz="0" w:space="0" w:color="auto"/>
        <w:left w:val="none" w:sz="0" w:space="0" w:color="auto"/>
        <w:bottom w:val="none" w:sz="0" w:space="0" w:color="auto"/>
        <w:right w:val="none" w:sz="0" w:space="0" w:color="auto"/>
      </w:divBdr>
    </w:div>
    <w:div w:id="341862562">
      <w:bodyDiv w:val="1"/>
      <w:marLeft w:val="0"/>
      <w:marRight w:val="0"/>
      <w:marTop w:val="0"/>
      <w:marBottom w:val="0"/>
      <w:divBdr>
        <w:top w:val="none" w:sz="0" w:space="0" w:color="auto"/>
        <w:left w:val="none" w:sz="0" w:space="0" w:color="auto"/>
        <w:bottom w:val="none" w:sz="0" w:space="0" w:color="auto"/>
        <w:right w:val="none" w:sz="0" w:space="0" w:color="auto"/>
      </w:divBdr>
    </w:div>
    <w:div w:id="357970649">
      <w:bodyDiv w:val="1"/>
      <w:marLeft w:val="0"/>
      <w:marRight w:val="0"/>
      <w:marTop w:val="0"/>
      <w:marBottom w:val="0"/>
      <w:divBdr>
        <w:top w:val="none" w:sz="0" w:space="0" w:color="auto"/>
        <w:left w:val="none" w:sz="0" w:space="0" w:color="auto"/>
        <w:bottom w:val="none" w:sz="0" w:space="0" w:color="auto"/>
        <w:right w:val="none" w:sz="0" w:space="0" w:color="auto"/>
      </w:divBdr>
    </w:div>
    <w:div w:id="372006223">
      <w:bodyDiv w:val="1"/>
      <w:marLeft w:val="0"/>
      <w:marRight w:val="0"/>
      <w:marTop w:val="0"/>
      <w:marBottom w:val="0"/>
      <w:divBdr>
        <w:top w:val="none" w:sz="0" w:space="0" w:color="auto"/>
        <w:left w:val="none" w:sz="0" w:space="0" w:color="auto"/>
        <w:bottom w:val="none" w:sz="0" w:space="0" w:color="auto"/>
        <w:right w:val="none" w:sz="0" w:space="0" w:color="auto"/>
      </w:divBdr>
    </w:div>
    <w:div w:id="402795198">
      <w:bodyDiv w:val="1"/>
      <w:marLeft w:val="0"/>
      <w:marRight w:val="0"/>
      <w:marTop w:val="0"/>
      <w:marBottom w:val="0"/>
      <w:divBdr>
        <w:top w:val="none" w:sz="0" w:space="0" w:color="auto"/>
        <w:left w:val="none" w:sz="0" w:space="0" w:color="auto"/>
        <w:bottom w:val="none" w:sz="0" w:space="0" w:color="auto"/>
        <w:right w:val="none" w:sz="0" w:space="0" w:color="auto"/>
      </w:divBdr>
    </w:div>
    <w:div w:id="420375366">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450247763">
      <w:bodyDiv w:val="1"/>
      <w:marLeft w:val="0"/>
      <w:marRight w:val="0"/>
      <w:marTop w:val="0"/>
      <w:marBottom w:val="0"/>
      <w:divBdr>
        <w:top w:val="none" w:sz="0" w:space="0" w:color="auto"/>
        <w:left w:val="none" w:sz="0" w:space="0" w:color="auto"/>
        <w:bottom w:val="none" w:sz="0" w:space="0" w:color="auto"/>
        <w:right w:val="none" w:sz="0" w:space="0" w:color="auto"/>
      </w:divBdr>
      <w:divsChild>
        <w:div w:id="15087277">
          <w:marLeft w:val="0"/>
          <w:marRight w:val="0"/>
          <w:marTop w:val="0"/>
          <w:marBottom w:val="0"/>
          <w:divBdr>
            <w:top w:val="none" w:sz="0" w:space="0" w:color="auto"/>
            <w:left w:val="none" w:sz="0" w:space="0" w:color="auto"/>
            <w:bottom w:val="none" w:sz="0" w:space="0" w:color="auto"/>
            <w:right w:val="none" w:sz="0" w:space="0" w:color="auto"/>
          </w:divBdr>
        </w:div>
      </w:divsChild>
    </w:div>
    <w:div w:id="481385405">
      <w:bodyDiv w:val="1"/>
      <w:marLeft w:val="0"/>
      <w:marRight w:val="0"/>
      <w:marTop w:val="0"/>
      <w:marBottom w:val="0"/>
      <w:divBdr>
        <w:top w:val="none" w:sz="0" w:space="0" w:color="auto"/>
        <w:left w:val="none" w:sz="0" w:space="0" w:color="auto"/>
        <w:bottom w:val="none" w:sz="0" w:space="0" w:color="auto"/>
        <w:right w:val="none" w:sz="0" w:space="0" w:color="auto"/>
      </w:divBdr>
    </w:div>
    <w:div w:id="540438129">
      <w:bodyDiv w:val="1"/>
      <w:marLeft w:val="0"/>
      <w:marRight w:val="0"/>
      <w:marTop w:val="0"/>
      <w:marBottom w:val="0"/>
      <w:divBdr>
        <w:top w:val="none" w:sz="0" w:space="0" w:color="auto"/>
        <w:left w:val="none" w:sz="0" w:space="0" w:color="auto"/>
        <w:bottom w:val="none" w:sz="0" w:space="0" w:color="auto"/>
        <w:right w:val="none" w:sz="0" w:space="0" w:color="auto"/>
      </w:divBdr>
      <w:divsChild>
        <w:div w:id="188222153">
          <w:marLeft w:val="0"/>
          <w:marRight w:val="0"/>
          <w:marTop w:val="0"/>
          <w:marBottom w:val="0"/>
          <w:divBdr>
            <w:top w:val="none" w:sz="0" w:space="0" w:color="auto"/>
            <w:left w:val="none" w:sz="0" w:space="0" w:color="auto"/>
            <w:bottom w:val="none" w:sz="0" w:space="0" w:color="auto"/>
            <w:right w:val="none" w:sz="0" w:space="0" w:color="auto"/>
          </w:divBdr>
        </w:div>
        <w:div w:id="242222357">
          <w:marLeft w:val="0"/>
          <w:marRight w:val="0"/>
          <w:marTop w:val="0"/>
          <w:marBottom w:val="0"/>
          <w:divBdr>
            <w:top w:val="none" w:sz="0" w:space="0" w:color="auto"/>
            <w:left w:val="none" w:sz="0" w:space="0" w:color="auto"/>
            <w:bottom w:val="none" w:sz="0" w:space="0" w:color="auto"/>
            <w:right w:val="none" w:sz="0" w:space="0" w:color="auto"/>
          </w:divBdr>
        </w:div>
        <w:div w:id="1170561589">
          <w:marLeft w:val="0"/>
          <w:marRight w:val="0"/>
          <w:marTop w:val="0"/>
          <w:marBottom w:val="0"/>
          <w:divBdr>
            <w:top w:val="none" w:sz="0" w:space="0" w:color="auto"/>
            <w:left w:val="none" w:sz="0" w:space="0" w:color="auto"/>
            <w:bottom w:val="none" w:sz="0" w:space="0" w:color="auto"/>
            <w:right w:val="none" w:sz="0" w:space="0" w:color="auto"/>
          </w:divBdr>
        </w:div>
        <w:div w:id="1537308521">
          <w:marLeft w:val="0"/>
          <w:marRight w:val="0"/>
          <w:marTop w:val="0"/>
          <w:marBottom w:val="0"/>
          <w:divBdr>
            <w:top w:val="none" w:sz="0" w:space="0" w:color="auto"/>
            <w:left w:val="none" w:sz="0" w:space="0" w:color="auto"/>
            <w:bottom w:val="none" w:sz="0" w:space="0" w:color="auto"/>
            <w:right w:val="none" w:sz="0" w:space="0" w:color="auto"/>
          </w:divBdr>
        </w:div>
      </w:divsChild>
    </w:div>
    <w:div w:id="544413080">
      <w:bodyDiv w:val="1"/>
      <w:marLeft w:val="0"/>
      <w:marRight w:val="0"/>
      <w:marTop w:val="0"/>
      <w:marBottom w:val="0"/>
      <w:divBdr>
        <w:top w:val="none" w:sz="0" w:space="0" w:color="auto"/>
        <w:left w:val="none" w:sz="0" w:space="0" w:color="auto"/>
        <w:bottom w:val="none" w:sz="0" w:space="0" w:color="auto"/>
        <w:right w:val="none" w:sz="0" w:space="0" w:color="auto"/>
      </w:divBdr>
    </w:div>
    <w:div w:id="553547297">
      <w:bodyDiv w:val="1"/>
      <w:marLeft w:val="0"/>
      <w:marRight w:val="0"/>
      <w:marTop w:val="0"/>
      <w:marBottom w:val="0"/>
      <w:divBdr>
        <w:top w:val="none" w:sz="0" w:space="0" w:color="auto"/>
        <w:left w:val="none" w:sz="0" w:space="0" w:color="auto"/>
        <w:bottom w:val="none" w:sz="0" w:space="0" w:color="auto"/>
        <w:right w:val="none" w:sz="0" w:space="0" w:color="auto"/>
      </w:divBdr>
    </w:div>
    <w:div w:id="558712962">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02348454">
      <w:bodyDiv w:val="1"/>
      <w:marLeft w:val="0"/>
      <w:marRight w:val="0"/>
      <w:marTop w:val="0"/>
      <w:marBottom w:val="0"/>
      <w:divBdr>
        <w:top w:val="none" w:sz="0" w:space="0" w:color="auto"/>
        <w:left w:val="none" w:sz="0" w:space="0" w:color="auto"/>
        <w:bottom w:val="none" w:sz="0" w:space="0" w:color="auto"/>
        <w:right w:val="none" w:sz="0" w:space="0" w:color="auto"/>
      </w:divBdr>
    </w:div>
    <w:div w:id="605499643">
      <w:bodyDiv w:val="1"/>
      <w:marLeft w:val="0"/>
      <w:marRight w:val="0"/>
      <w:marTop w:val="0"/>
      <w:marBottom w:val="0"/>
      <w:divBdr>
        <w:top w:val="none" w:sz="0" w:space="0" w:color="auto"/>
        <w:left w:val="none" w:sz="0" w:space="0" w:color="auto"/>
        <w:bottom w:val="none" w:sz="0" w:space="0" w:color="auto"/>
        <w:right w:val="none" w:sz="0" w:space="0" w:color="auto"/>
      </w:divBdr>
    </w:div>
    <w:div w:id="66959912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1125366">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754518628">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841119695">
      <w:bodyDiv w:val="1"/>
      <w:marLeft w:val="0"/>
      <w:marRight w:val="0"/>
      <w:marTop w:val="0"/>
      <w:marBottom w:val="0"/>
      <w:divBdr>
        <w:top w:val="none" w:sz="0" w:space="0" w:color="auto"/>
        <w:left w:val="none" w:sz="0" w:space="0" w:color="auto"/>
        <w:bottom w:val="none" w:sz="0" w:space="0" w:color="auto"/>
        <w:right w:val="none" w:sz="0" w:space="0" w:color="auto"/>
      </w:divBdr>
      <w:divsChild>
        <w:div w:id="841630863">
          <w:marLeft w:val="0"/>
          <w:marRight w:val="0"/>
          <w:marTop w:val="0"/>
          <w:marBottom w:val="0"/>
          <w:divBdr>
            <w:top w:val="none" w:sz="0" w:space="0" w:color="auto"/>
            <w:left w:val="none" w:sz="0" w:space="0" w:color="auto"/>
            <w:bottom w:val="none" w:sz="0" w:space="0" w:color="auto"/>
            <w:right w:val="none" w:sz="0" w:space="0" w:color="auto"/>
          </w:divBdr>
          <w:divsChild>
            <w:div w:id="1197506240">
              <w:marLeft w:val="0"/>
              <w:marRight w:val="0"/>
              <w:marTop w:val="0"/>
              <w:marBottom w:val="0"/>
              <w:divBdr>
                <w:top w:val="none" w:sz="0" w:space="0" w:color="auto"/>
                <w:left w:val="none" w:sz="0" w:space="0" w:color="auto"/>
                <w:bottom w:val="none" w:sz="0" w:space="0" w:color="auto"/>
                <w:right w:val="none" w:sz="0" w:space="0" w:color="auto"/>
              </w:divBdr>
              <w:divsChild>
                <w:div w:id="9584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509">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951135797">
      <w:bodyDiv w:val="1"/>
      <w:marLeft w:val="0"/>
      <w:marRight w:val="0"/>
      <w:marTop w:val="0"/>
      <w:marBottom w:val="0"/>
      <w:divBdr>
        <w:top w:val="none" w:sz="0" w:space="0" w:color="auto"/>
        <w:left w:val="none" w:sz="0" w:space="0" w:color="auto"/>
        <w:bottom w:val="none" w:sz="0" w:space="0" w:color="auto"/>
        <w:right w:val="none" w:sz="0" w:space="0" w:color="auto"/>
      </w:divBdr>
    </w:div>
    <w:div w:id="978074363">
      <w:bodyDiv w:val="1"/>
      <w:marLeft w:val="0"/>
      <w:marRight w:val="0"/>
      <w:marTop w:val="0"/>
      <w:marBottom w:val="0"/>
      <w:divBdr>
        <w:top w:val="none" w:sz="0" w:space="0" w:color="auto"/>
        <w:left w:val="none" w:sz="0" w:space="0" w:color="auto"/>
        <w:bottom w:val="none" w:sz="0" w:space="0" w:color="auto"/>
        <w:right w:val="none" w:sz="0" w:space="0" w:color="auto"/>
      </w:divBdr>
    </w:div>
    <w:div w:id="998770100">
      <w:bodyDiv w:val="1"/>
      <w:marLeft w:val="0"/>
      <w:marRight w:val="0"/>
      <w:marTop w:val="0"/>
      <w:marBottom w:val="0"/>
      <w:divBdr>
        <w:top w:val="none" w:sz="0" w:space="0" w:color="auto"/>
        <w:left w:val="none" w:sz="0" w:space="0" w:color="auto"/>
        <w:bottom w:val="none" w:sz="0" w:space="0" w:color="auto"/>
        <w:right w:val="none" w:sz="0" w:space="0" w:color="auto"/>
      </w:divBdr>
    </w:div>
    <w:div w:id="1011376382">
      <w:bodyDiv w:val="1"/>
      <w:marLeft w:val="0"/>
      <w:marRight w:val="0"/>
      <w:marTop w:val="0"/>
      <w:marBottom w:val="0"/>
      <w:divBdr>
        <w:top w:val="none" w:sz="0" w:space="0" w:color="auto"/>
        <w:left w:val="none" w:sz="0" w:space="0" w:color="auto"/>
        <w:bottom w:val="none" w:sz="0" w:space="0" w:color="auto"/>
        <w:right w:val="none" w:sz="0" w:space="0" w:color="auto"/>
      </w:divBdr>
    </w:div>
    <w:div w:id="1022438556">
      <w:bodyDiv w:val="1"/>
      <w:marLeft w:val="0"/>
      <w:marRight w:val="0"/>
      <w:marTop w:val="0"/>
      <w:marBottom w:val="0"/>
      <w:divBdr>
        <w:top w:val="none" w:sz="0" w:space="0" w:color="auto"/>
        <w:left w:val="none" w:sz="0" w:space="0" w:color="auto"/>
        <w:bottom w:val="none" w:sz="0" w:space="0" w:color="auto"/>
        <w:right w:val="none" w:sz="0" w:space="0" w:color="auto"/>
      </w:divBdr>
    </w:div>
    <w:div w:id="1049188060">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03501596">
      <w:bodyDiv w:val="1"/>
      <w:marLeft w:val="0"/>
      <w:marRight w:val="0"/>
      <w:marTop w:val="0"/>
      <w:marBottom w:val="0"/>
      <w:divBdr>
        <w:top w:val="none" w:sz="0" w:space="0" w:color="auto"/>
        <w:left w:val="none" w:sz="0" w:space="0" w:color="auto"/>
        <w:bottom w:val="none" w:sz="0" w:space="0" w:color="auto"/>
        <w:right w:val="none" w:sz="0" w:space="0" w:color="auto"/>
      </w:divBdr>
    </w:div>
    <w:div w:id="1114054761">
      <w:bodyDiv w:val="1"/>
      <w:marLeft w:val="0"/>
      <w:marRight w:val="0"/>
      <w:marTop w:val="0"/>
      <w:marBottom w:val="0"/>
      <w:divBdr>
        <w:top w:val="none" w:sz="0" w:space="0" w:color="auto"/>
        <w:left w:val="none" w:sz="0" w:space="0" w:color="auto"/>
        <w:bottom w:val="none" w:sz="0" w:space="0" w:color="auto"/>
        <w:right w:val="none" w:sz="0" w:space="0" w:color="auto"/>
      </w:divBdr>
    </w:div>
    <w:div w:id="1120680974">
      <w:bodyDiv w:val="1"/>
      <w:marLeft w:val="0"/>
      <w:marRight w:val="0"/>
      <w:marTop w:val="0"/>
      <w:marBottom w:val="0"/>
      <w:divBdr>
        <w:top w:val="none" w:sz="0" w:space="0" w:color="auto"/>
        <w:left w:val="none" w:sz="0" w:space="0" w:color="auto"/>
        <w:bottom w:val="none" w:sz="0" w:space="0" w:color="auto"/>
        <w:right w:val="none" w:sz="0" w:space="0" w:color="auto"/>
      </w:divBdr>
      <w:divsChild>
        <w:div w:id="188302566">
          <w:marLeft w:val="0"/>
          <w:marRight w:val="0"/>
          <w:marTop w:val="0"/>
          <w:marBottom w:val="0"/>
          <w:divBdr>
            <w:top w:val="none" w:sz="0" w:space="0" w:color="auto"/>
            <w:left w:val="none" w:sz="0" w:space="0" w:color="auto"/>
            <w:bottom w:val="none" w:sz="0" w:space="0" w:color="auto"/>
            <w:right w:val="none" w:sz="0" w:space="0" w:color="auto"/>
          </w:divBdr>
        </w:div>
      </w:divsChild>
    </w:div>
    <w:div w:id="1128864661">
      <w:bodyDiv w:val="1"/>
      <w:marLeft w:val="0"/>
      <w:marRight w:val="0"/>
      <w:marTop w:val="0"/>
      <w:marBottom w:val="0"/>
      <w:divBdr>
        <w:top w:val="none" w:sz="0" w:space="0" w:color="auto"/>
        <w:left w:val="none" w:sz="0" w:space="0" w:color="auto"/>
        <w:bottom w:val="none" w:sz="0" w:space="0" w:color="auto"/>
        <w:right w:val="none" w:sz="0" w:space="0" w:color="auto"/>
      </w:divBdr>
    </w:div>
    <w:div w:id="1195265624">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197888239">
      <w:bodyDiv w:val="1"/>
      <w:marLeft w:val="0"/>
      <w:marRight w:val="0"/>
      <w:marTop w:val="0"/>
      <w:marBottom w:val="0"/>
      <w:divBdr>
        <w:top w:val="none" w:sz="0" w:space="0" w:color="auto"/>
        <w:left w:val="none" w:sz="0" w:space="0" w:color="auto"/>
        <w:bottom w:val="none" w:sz="0" w:space="0" w:color="auto"/>
        <w:right w:val="none" w:sz="0" w:space="0" w:color="auto"/>
      </w:divBdr>
    </w:div>
    <w:div w:id="1213231502">
      <w:bodyDiv w:val="1"/>
      <w:marLeft w:val="0"/>
      <w:marRight w:val="0"/>
      <w:marTop w:val="0"/>
      <w:marBottom w:val="0"/>
      <w:divBdr>
        <w:top w:val="none" w:sz="0" w:space="0" w:color="auto"/>
        <w:left w:val="none" w:sz="0" w:space="0" w:color="auto"/>
        <w:bottom w:val="none" w:sz="0" w:space="0" w:color="auto"/>
        <w:right w:val="none" w:sz="0" w:space="0" w:color="auto"/>
      </w:divBdr>
    </w:div>
    <w:div w:id="1231693734">
      <w:bodyDiv w:val="1"/>
      <w:marLeft w:val="0"/>
      <w:marRight w:val="0"/>
      <w:marTop w:val="0"/>
      <w:marBottom w:val="0"/>
      <w:divBdr>
        <w:top w:val="none" w:sz="0" w:space="0" w:color="auto"/>
        <w:left w:val="none" w:sz="0" w:space="0" w:color="auto"/>
        <w:bottom w:val="none" w:sz="0" w:space="0" w:color="auto"/>
        <w:right w:val="none" w:sz="0" w:space="0" w:color="auto"/>
      </w:divBdr>
    </w:div>
    <w:div w:id="1237547367">
      <w:bodyDiv w:val="1"/>
      <w:marLeft w:val="0"/>
      <w:marRight w:val="0"/>
      <w:marTop w:val="0"/>
      <w:marBottom w:val="0"/>
      <w:divBdr>
        <w:top w:val="none" w:sz="0" w:space="0" w:color="auto"/>
        <w:left w:val="none" w:sz="0" w:space="0" w:color="auto"/>
        <w:bottom w:val="none" w:sz="0" w:space="0" w:color="auto"/>
        <w:right w:val="none" w:sz="0" w:space="0" w:color="auto"/>
      </w:divBdr>
      <w:divsChild>
        <w:div w:id="560361889">
          <w:marLeft w:val="0"/>
          <w:marRight w:val="0"/>
          <w:marTop w:val="0"/>
          <w:marBottom w:val="0"/>
          <w:divBdr>
            <w:top w:val="none" w:sz="0" w:space="0" w:color="auto"/>
            <w:left w:val="none" w:sz="0" w:space="0" w:color="auto"/>
            <w:bottom w:val="none" w:sz="0" w:space="0" w:color="auto"/>
            <w:right w:val="none" w:sz="0" w:space="0" w:color="auto"/>
          </w:divBdr>
          <w:divsChild>
            <w:div w:id="1339305788">
              <w:marLeft w:val="0"/>
              <w:marRight w:val="0"/>
              <w:marTop w:val="0"/>
              <w:marBottom w:val="0"/>
              <w:divBdr>
                <w:top w:val="none" w:sz="0" w:space="0" w:color="auto"/>
                <w:left w:val="none" w:sz="0" w:space="0" w:color="auto"/>
                <w:bottom w:val="none" w:sz="0" w:space="0" w:color="auto"/>
                <w:right w:val="none" w:sz="0" w:space="0" w:color="auto"/>
              </w:divBdr>
              <w:divsChild>
                <w:div w:id="70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2113">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7055343">
      <w:bodyDiv w:val="1"/>
      <w:marLeft w:val="0"/>
      <w:marRight w:val="0"/>
      <w:marTop w:val="0"/>
      <w:marBottom w:val="0"/>
      <w:divBdr>
        <w:top w:val="none" w:sz="0" w:space="0" w:color="auto"/>
        <w:left w:val="none" w:sz="0" w:space="0" w:color="auto"/>
        <w:bottom w:val="none" w:sz="0" w:space="0" w:color="auto"/>
        <w:right w:val="none" w:sz="0" w:space="0" w:color="auto"/>
      </w:divBdr>
    </w:div>
    <w:div w:id="132751665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359698560">
      <w:bodyDiv w:val="1"/>
      <w:marLeft w:val="0"/>
      <w:marRight w:val="0"/>
      <w:marTop w:val="0"/>
      <w:marBottom w:val="0"/>
      <w:divBdr>
        <w:top w:val="none" w:sz="0" w:space="0" w:color="auto"/>
        <w:left w:val="none" w:sz="0" w:space="0" w:color="auto"/>
        <w:bottom w:val="none" w:sz="0" w:space="0" w:color="auto"/>
        <w:right w:val="none" w:sz="0" w:space="0" w:color="auto"/>
      </w:divBdr>
    </w:div>
    <w:div w:id="1373919362">
      <w:bodyDiv w:val="1"/>
      <w:marLeft w:val="0"/>
      <w:marRight w:val="0"/>
      <w:marTop w:val="0"/>
      <w:marBottom w:val="0"/>
      <w:divBdr>
        <w:top w:val="none" w:sz="0" w:space="0" w:color="auto"/>
        <w:left w:val="none" w:sz="0" w:space="0" w:color="auto"/>
        <w:bottom w:val="none" w:sz="0" w:space="0" w:color="auto"/>
        <w:right w:val="none" w:sz="0" w:space="0" w:color="auto"/>
      </w:divBdr>
    </w:div>
    <w:div w:id="1413743207">
      <w:bodyDiv w:val="1"/>
      <w:marLeft w:val="0"/>
      <w:marRight w:val="0"/>
      <w:marTop w:val="0"/>
      <w:marBottom w:val="0"/>
      <w:divBdr>
        <w:top w:val="none" w:sz="0" w:space="0" w:color="auto"/>
        <w:left w:val="none" w:sz="0" w:space="0" w:color="auto"/>
        <w:bottom w:val="none" w:sz="0" w:space="0" w:color="auto"/>
        <w:right w:val="none" w:sz="0" w:space="0" w:color="auto"/>
      </w:divBdr>
    </w:div>
    <w:div w:id="1418215009">
      <w:bodyDiv w:val="1"/>
      <w:marLeft w:val="0"/>
      <w:marRight w:val="0"/>
      <w:marTop w:val="0"/>
      <w:marBottom w:val="0"/>
      <w:divBdr>
        <w:top w:val="none" w:sz="0" w:space="0" w:color="auto"/>
        <w:left w:val="none" w:sz="0" w:space="0" w:color="auto"/>
        <w:bottom w:val="none" w:sz="0" w:space="0" w:color="auto"/>
        <w:right w:val="none" w:sz="0" w:space="0" w:color="auto"/>
      </w:divBdr>
    </w:div>
    <w:div w:id="1442533349">
      <w:bodyDiv w:val="1"/>
      <w:marLeft w:val="0"/>
      <w:marRight w:val="0"/>
      <w:marTop w:val="0"/>
      <w:marBottom w:val="0"/>
      <w:divBdr>
        <w:top w:val="none" w:sz="0" w:space="0" w:color="auto"/>
        <w:left w:val="none" w:sz="0" w:space="0" w:color="auto"/>
        <w:bottom w:val="none" w:sz="0" w:space="0" w:color="auto"/>
        <w:right w:val="none" w:sz="0" w:space="0" w:color="auto"/>
      </w:divBdr>
    </w:div>
    <w:div w:id="1450584244">
      <w:bodyDiv w:val="1"/>
      <w:marLeft w:val="0"/>
      <w:marRight w:val="0"/>
      <w:marTop w:val="0"/>
      <w:marBottom w:val="0"/>
      <w:divBdr>
        <w:top w:val="none" w:sz="0" w:space="0" w:color="auto"/>
        <w:left w:val="none" w:sz="0" w:space="0" w:color="auto"/>
        <w:bottom w:val="none" w:sz="0" w:space="0" w:color="auto"/>
        <w:right w:val="none" w:sz="0" w:space="0" w:color="auto"/>
      </w:divBdr>
      <w:divsChild>
        <w:div w:id="1291278042">
          <w:marLeft w:val="0"/>
          <w:marRight w:val="0"/>
          <w:marTop w:val="0"/>
          <w:marBottom w:val="0"/>
          <w:divBdr>
            <w:top w:val="none" w:sz="0" w:space="0" w:color="auto"/>
            <w:left w:val="none" w:sz="0" w:space="0" w:color="auto"/>
            <w:bottom w:val="none" w:sz="0" w:space="0" w:color="auto"/>
            <w:right w:val="none" w:sz="0" w:space="0" w:color="auto"/>
          </w:divBdr>
          <w:divsChild>
            <w:div w:id="1987778610">
              <w:marLeft w:val="0"/>
              <w:marRight w:val="0"/>
              <w:marTop w:val="0"/>
              <w:marBottom w:val="0"/>
              <w:divBdr>
                <w:top w:val="none" w:sz="0" w:space="0" w:color="auto"/>
                <w:left w:val="none" w:sz="0" w:space="0" w:color="auto"/>
                <w:bottom w:val="none" w:sz="0" w:space="0" w:color="auto"/>
                <w:right w:val="none" w:sz="0" w:space="0" w:color="auto"/>
              </w:divBdr>
              <w:divsChild>
                <w:div w:id="2142725327">
                  <w:marLeft w:val="0"/>
                  <w:marRight w:val="0"/>
                  <w:marTop w:val="0"/>
                  <w:marBottom w:val="0"/>
                  <w:divBdr>
                    <w:top w:val="none" w:sz="0" w:space="0" w:color="auto"/>
                    <w:left w:val="none" w:sz="0" w:space="0" w:color="auto"/>
                    <w:bottom w:val="none" w:sz="0" w:space="0" w:color="auto"/>
                    <w:right w:val="none" w:sz="0" w:space="0" w:color="auto"/>
                  </w:divBdr>
                  <w:divsChild>
                    <w:div w:id="1368480998">
                      <w:marLeft w:val="0"/>
                      <w:marRight w:val="0"/>
                      <w:marTop w:val="0"/>
                      <w:marBottom w:val="0"/>
                      <w:divBdr>
                        <w:top w:val="none" w:sz="0" w:space="0" w:color="auto"/>
                        <w:left w:val="none" w:sz="0" w:space="0" w:color="auto"/>
                        <w:bottom w:val="none" w:sz="0" w:space="0" w:color="auto"/>
                        <w:right w:val="none" w:sz="0" w:space="0" w:color="auto"/>
                      </w:divBdr>
                      <w:divsChild>
                        <w:div w:id="1907372181">
                          <w:marLeft w:val="0"/>
                          <w:marRight w:val="0"/>
                          <w:marTop w:val="0"/>
                          <w:marBottom w:val="0"/>
                          <w:divBdr>
                            <w:top w:val="none" w:sz="0" w:space="0" w:color="auto"/>
                            <w:left w:val="none" w:sz="0" w:space="0" w:color="auto"/>
                            <w:bottom w:val="none" w:sz="0" w:space="0" w:color="auto"/>
                            <w:right w:val="none" w:sz="0" w:space="0" w:color="auto"/>
                          </w:divBdr>
                          <w:divsChild>
                            <w:div w:id="637607000">
                              <w:marLeft w:val="0"/>
                              <w:marRight w:val="300"/>
                              <w:marTop w:val="180"/>
                              <w:marBottom w:val="0"/>
                              <w:divBdr>
                                <w:top w:val="none" w:sz="0" w:space="0" w:color="auto"/>
                                <w:left w:val="none" w:sz="0" w:space="0" w:color="auto"/>
                                <w:bottom w:val="none" w:sz="0" w:space="0" w:color="auto"/>
                                <w:right w:val="none" w:sz="0" w:space="0" w:color="auto"/>
                              </w:divBdr>
                              <w:divsChild>
                                <w:div w:id="8539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83894">
          <w:marLeft w:val="0"/>
          <w:marRight w:val="0"/>
          <w:marTop w:val="0"/>
          <w:marBottom w:val="0"/>
          <w:divBdr>
            <w:top w:val="none" w:sz="0" w:space="0" w:color="auto"/>
            <w:left w:val="none" w:sz="0" w:space="0" w:color="auto"/>
            <w:bottom w:val="none" w:sz="0" w:space="0" w:color="auto"/>
            <w:right w:val="none" w:sz="0" w:space="0" w:color="auto"/>
          </w:divBdr>
          <w:divsChild>
            <w:div w:id="2018339776">
              <w:marLeft w:val="0"/>
              <w:marRight w:val="0"/>
              <w:marTop w:val="0"/>
              <w:marBottom w:val="0"/>
              <w:divBdr>
                <w:top w:val="none" w:sz="0" w:space="0" w:color="auto"/>
                <w:left w:val="none" w:sz="0" w:space="0" w:color="auto"/>
                <w:bottom w:val="none" w:sz="0" w:space="0" w:color="auto"/>
                <w:right w:val="none" w:sz="0" w:space="0" w:color="auto"/>
              </w:divBdr>
              <w:divsChild>
                <w:div w:id="496504082">
                  <w:marLeft w:val="0"/>
                  <w:marRight w:val="0"/>
                  <w:marTop w:val="0"/>
                  <w:marBottom w:val="0"/>
                  <w:divBdr>
                    <w:top w:val="none" w:sz="0" w:space="0" w:color="auto"/>
                    <w:left w:val="none" w:sz="0" w:space="0" w:color="auto"/>
                    <w:bottom w:val="none" w:sz="0" w:space="0" w:color="auto"/>
                    <w:right w:val="none" w:sz="0" w:space="0" w:color="auto"/>
                  </w:divBdr>
                  <w:divsChild>
                    <w:div w:id="1486320395">
                      <w:marLeft w:val="0"/>
                      <w:marRight w:val="0"/>
                      <w:marTop w:val="0"/>
                      <w:marBottom w:val="0"/>
                      <w:divBdr>
                        <w:top w:val="none" w:sz="0" w:space="0" w:color="auto"/>
                        <w:left w:val="none" w:sz="0" w:space="0" w:color="auto"/>
                        <w:bottom w:val="none" w:sz="0" w:space="0" w:color="auto"/>
                        <w:right w:val="none" w:sz="0" w:space="0" w:color="auto"/>
                      </w:divBdr>
                      <w:divsChild>
                        <w:div w:id="20467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7512">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17385042">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54736599">
      <w:bodyDiv w:val="1"/>
      <w:marLeft w:val="0"/>
      <w:marRight w:val="0"/>
      <w:marTop w:val="0"/>
      <w:marBottom w:val="0"/>
      <w:divBdr>
        <w:top w:val="none" w:sz="0" w:space="0" w:color="auto"/>
        <w:left w:val="none" w:sz="0" w:space="0" w:color="auto"/>
        <w:bottom w:val="none" w:sz="0" w:space="0" w:color="auto"/>
        <w:right w:val="none" w:sz="0" w:space="0" w:color="auto"/>
      </w:divBdr>
    </w:div>
    <w:div w:id="1562522952">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087121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625189815">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741946890">
      <w:bodyDiv w:val="1"/>
      <w:marLeft w:val="0"/>
      <w:marRight w:val="0"/>
      <w:marTop w:val="0"/>
      <w:marBottom w:val="0"/>
      <w:divBdr>
        <w:top w:val="none" w:sz="0" w:space="0" w:color="auto"/>
        <w:left w:val="none" w:sz="0" w:space="0" w:color="auto"/>
        <w:bottom w:val="none" w:sz="0" w:space="0" w:color="auto"/>
        <w:right w:val="none" w:sz="0" w:space="0" w:color="auto"/>
      </w:divBdr>
    </w:div>
    <w:div w:id="1759053744">
      <w:bodyDiv w:val="1"/>
      <w:marLeft w:val="0"/>
      <w:marRight w:val="0"/>
      <w:marTop w:val="0"/>
      <w:marBottom w:val="0"/>
      <w:divBdr>
        <w:top w:val="none" w:sz="0" w:space="0" w:color="auto"/>
        <w:left w:val="none" w:sz="0" w:space="0" w:color="auto"/>
        <w:bottom w:val="none" w:sz="0" w:space="0" w:color="auto"/>
        <w:right w:val="none" w:sz="0" w:space="0" w:color="auto"/>
      </w:divBdr>
      <w:divsChild>
        <w:div w:id="1277327207">
          <w:marLeft w:val="0"/>
          <w:marRight w:val="0"/>
          <w:marTop w:val="0"/>
          <w:marBottom w:val="0"/>
          <w:divBdr>
            <w:top w:val="none" w:sz="0" w:space="0" w:color="auto"/>
            <w:left w:val="none" w:sz="0" w:space="0" w:color="auto"/>
            <w:bottom w:val="none" w:sz="0" w:space="0" w:color="auto"/>
            <w:right w:val="none" w:sz="0" w:space="0" w:color="auto"/>
          </w:divBdr>
          <w:divsChild>
            <w:div w:id="1034114613">
              <w:marLeft w:val="0"/>
              <w:marRight w:val="0"/>
              <w:marTop w:val="0"/>
              <w:marBottom w:val="0"/>
              <w:divBdr>
                <w:top w:val="none" w:sz="0" w:space="0" w:color="auto"/>
                <w:left w:val="none" w:sz="0" w:space="0" w:color="auto"/>
                <w:bottom w:val="none" w:sz="0" w:space="0" w:color="auto"/>
                <w:right w:val="none" w:sz="0" w:space="0" w:color="auto"/>
              </w:divBdr>
              <w:divsChild>
                <w:div w:id="3004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49393">
      <w:bodyDiv w:val="1"/>
      <w:marLeft w:val="0"/>
      <w:marRight w:val="0"/>
      <w:marTop w:val="0"/>
      <w:marBottom w:val="0"/>
      <w:divBdr>
        <w:top w:val="none" w:sz="0" w:space="0" w:color="auto"/>
        <w:left w:val="none" w:sz="0" w:space="0" w:color="auto"/>
        <w:bottom w:val="none" w:sz="0" w:space="0" w:color="auto"/>
        <w:right w:val="none" w:sz="0" w:space="0" w:color="auto"/>
      </w:divBdr>
    </w:div>
    <w:div w:id="1809277724">
      <w:bodyDiv w:val="1"/>
      <w:marLeft w:val="0"/>
      <w:marRight w:val="0"/>
      <w:marTop w:val="0"/>
      <w:marBottom w:val="0"/>
      <w:divBdr>
        <w:top w:val="none" w:sz="0" w:space="0" w:color="auto"/>
        <w:left w:val="none" w:sz="0" w:space="0" w:color="auto"/>
        <w:bottom w:val="none" w:sz="0" w:space="0" w:color="auto"/>
        <w:right w:val="none" w:sz="0" w:space="0" w:color="auto"/>
      </w:divBdr>
    </w:div>
    <w:div w:id="1821998212">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863976013">
      <w:bodyDiv w:val="1"/>
      <w:marLeft w:val="0"/>
      <w:marRight w:val="0"/>
      <w:marTop w:val="0"/>
      <w:marBottom w:val="0"/>
      <w:divBdr>
        <w:top w:val="none" w:sz="0" w:space="0" w:color="auto"/>
        <w:left w:val="none" w:sz="0" w:space="0" w:color="auto"/>
        <w:bottom w:val="none" w:sz="0" w:space="0" w:color="auto"/>
        <w:right w:val="none" w:sz="0" w:space="0" w:color="auto"/>
      </w:divBdr>
    </w:div>
    <w:div w:id="1864977369">
      <w:bodyDiv w:val="1"/>
      <w:marLeft w:val="0"/>
      <w:marRight w:val="0"/>
      <w:marTop w:val="0"/>
      <w:marBottom w:val="0"/>
      <w:divBdr>
        <w:top w:val="none" w:sz="0" w:space="0" w:color="auto"/>
        <w:left w:val="none" w:sz="0" w:space="0" w:color="auto"/>
        <w:bottom w:val="none" w:sz="0" w:space="0" w:color="auto"/>
        <w:right w:val="none" w:sz="0" w:space="0" w:color="auto"/>
      </w:divBdr>
    </w:div>
    <w:div w:id="1891381342">
      <w:bodyDiv w:val="1"/>
      <w:marLeft w:val="0"/>
      <w:marRight w:val="0"/>
      <w:marTop w:val="0"/>
      <w:marBottom w:val="0"/>
      <w:divBdr>
        <w:top w:val="none" w:sz="0" w:space="0" w:color="auto"/>
        <w:left w:val="none" w:sz="0" w:space="0" w:color="auto"/>
        <w:bottom w:val="none" w:sz="0" w:space="0" w:color="auto"/>
        <w:right w:val="none" w:sz="0" w:space="0" w:color="auto"/>
      </w:divBdr>
    </w:div>
    <w:div w:id="1912301438">
      <w:bodyDiv w:val="1"/>
      <w:marLeft w:val="0"/>
      <w:marRight w:val="0"/>
      <w:marTop w:val="0"/>
      <w:marBottom w:val="0"/>
      <w:divBdr>
        <w:top w:val="none" w:sz="0" w:space="0" w:color="auto"/>
        <w:left w:val="none" w:sz="0" w:space="0" w:color="auto"/>
        <w:bottom w:val="none" w:sz="0" w:space="0" w:color="auto"/>
        <w:right w:val="none" w:sz="0" w:space="0" w:color="auto"/>
      </w:divBdr>
    </w:div>
    <w:div w:id="1940062593">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42708045">
      <w:bodyDiv w:val="1"/>
      <w:marLeft w:val="0"/>
      <w:marRight w:val="0"/>
      <w:marTop w:val="0"/>
      <w:marBottom w:val="0"/>
      <w:divBdr>
        <w:top w:val="none" w:sz="0" w:space="0" w:color="auto"/>
        <w:left w:val="none" w:sz="0" w:space="0" w:color="auto"/>
        <w:bottom w:val="none" w:sz="0" w:space="0" w:color="auto"/>
        <w:right w:val="none" w:sz="0" w:space="0" w:color="auto"/>
      </w:divBdr>
    </w:div>
    <w:div w:id="2057579819">
      <w:bodyDiv w:val="1"/>
      <w:marLeft w:val="0"/>
      <w:marRight w:val="0"/>
      <w:marTop w:val="0"/>
      <w:marBottom w:val="0"/>
      <w:divBdr>
        <w:top w:val="none" w:sz="0" w:space="0" w:color="auto"/>
        <w:left w:val="none" w:sz="0" w:space="0" w:color="auto"/>
        <w:bottom w:val="none" w:sz="0" w:space="0" w:color="auto"/>
        <w:right w:val="none" w:sz="0" w:space="0" w:color="auto"/>
      </w:divBdr>
    </w:div>
    <w:div w:id="2077782554">
      <w:bodyDiv w:val="1"/>
      <w:marLeft w:val="0"/>
      <w:marRight w:val="0"/>
      <w:marTop w:val="0"/>
      <w:marBottom w:val="0"/>
      <w:divBdr>
        <w:top w:val="none" w:sz="0" w:space="0" w:color="auto"/>
        <w:left w:val="none" w:sz="0" w:space="0" w:color="auto"/>
        <w:bottom w:val="none" w:sz="0" w:space="0" w:color="auto"/>
        <w:right w:val="none" w:sz="0" w:space="0" w:color="auto"/>
      </w:divBdr>
    </w:div>
    <w:div w:id="2084981866">
      <w:bodyDiv w:val="1"/>
      <w:marLeft w:val="0"/>
      <w:marRight w:val="0"/>
      <w:marTop w:val="0"/>
      <w:marBottom w:val="0"/>
      <w:divBdr>
        <w:top w:val="none" w:sz="0" w:space="0" w:color="auto"/>
        <w:left w:val="none" w:sz="0" w:space="0" w:color="auto"/>
        <w:bottom w:val="none" w:sz="0" w:space="0" w:color="auto"/>
        <w:right w:val="none" w:sz="0" w:space="0" w:color="auto"/>
      </w:divBdr>
    </w:div>
    <w:div w:id="2085029304">
      <w:bodyDiv w:val="1"/>
      <w:marLeft w:val="0"/>
      <w:marRight w:val="0"/>
      <w:marTop w:val="0"/>
      <w:marBottom w:val="0"/>
      <w:divBdr>
        <w:top w:val="none" w:sz="0" w:space="0" w:color="auto"/>
        <w:left w:val="none" w:sz="0" w:space="0" w:color="auto"/>
        <w:bottom w:val="none" w:sz="0" w:space="0" w:color="auto"/>
        <w:right w:val="none" w:sz="0" w:space="0" w:color="auto"/>
      </w:divBdr>
    </w:div>
    <w:div w:id="2091150229">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 w:id="2092461915">
      <w:bodyDiv w:val="1"/>
      <w:marLeft w:val="0"/>
      <w:marRight w:val="0"/>
      <w:marTop w:val="0"/>
      <w:marBottom w:val="0"/>
      <w:divBdr>
        <w:top w:val="none" w:sz="0" w:space="0" w:color="auto"/>
        <w:left w:val="none" w:sz="0" w:space="0" w:color="auto"/>
        <w:bottom w:val="none" w:sz="0" w:space="0" w:color="auto"/>
        <w:right w:val="none" w:sz="0" w:space="0" w:color="auto"/>
      </w:divBdr>
    </w:div>
    <w:div w:id="211675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b:Source>
    <b:Tag>Rob18</b:Tag>
    <b:SourceType>JournalArticle</b:SourceType>
    <b:Guid>{87BE677A-E27C-464E-82F8-173FA047EA00}</b:Guid>
    <b:Author>
      <b:Author>
        <b:NameList>
          <b:Person>
            <b:Last>Bozick</b:Last>
            <b:First>Robert</b:First>
          </b:Person>
          <b:Person>
            <b:Last>Steele</b:Last>
            <b:First>Jennifer</b:First>
          </b:Person>
          <b:Person>
            <b:Last>Davis</b:Last>
            <b:First>Lois</b:First>
          </b:Person>
          <b:Person>
            <b:Last>Turner</b:Last>
            <b:First>Susan</b:First>
          </b:Person>
        </b:NameList>
      </b:Author>
    </b:Author>
    <b:Title>Does providing inmates with education improve postrelease outcomes? A meta-analysis of correctional education programs in the United States</b:Title>
    <b:JournalName>Springer Science</b:JournalName>
    <b:Year>2018</b:Year>
    <b:RefOrder>3</b:RefOrder>
  </b:Source>
  <b:Source>
    <b:Tag>Edi15</b:Tag>
    <b:SourceType>JournalArticle</b:SourceType>
    <b:Guid>{4FFD119D-8BA3-184F-B5F5-CDB91CABC49C}</b:Guid>
    <b:Author>
      <b:Author>
        <b:NameList>
          <b:Person>
            <b:Last>Tarupi</b:Last>
            <b:First>Edisson</b:First>
          </b:Person>
        </b:NameList>
      </b:Author>
    </b:Author>
    <b:Title>El capital humano y los retornos a la educación en Ecuador  </b:Title>
    <b:JournalName>Estudios de la gestión</b:JournalName>
    <b:Publisher>Universidad de los Andes</b:Publisher>
    <b:Year>2015</b:Year>
    <b:Issue>1</b:Issue>
    <b:Pages>81-94</b:Pages>
    <b:RefOrder>4</b:RefOrder>
  </b:Source>
  <b:Source>
    <b:Tag>MarcadorDePosición1</b:Tag>
    <b:SourceType>JournalArticle</b:SourceType>
    <b:Guid>{F5AB5406-D27B-EA41-86AD-22A82A3E0B2D}</b:Guid>
    <b:Author>
      <b:Author>
        <b:NameList>
          <b:Person>
            <b:Last>Prochaska</b:Last>
            <b:First>Meryl</b:First>
          </b:Person>
        </b:NameList>
      </b:Author>
    </b:Author>
    <b:Title>Statistically Speaking: Evaluation of the Becoming a Man (B.A.M.) Program in Chicago</b:Title>
    <b:JournalName>Children's legal rights journal</b:JournalName>
    <b:Year>2014</b:Year>
    <b:Volume>34</b:Volume>
    <b:Issue>11</b:Issue>
    <b:RefOrder>5</b:RefOrder>
  </b:Source>
  <b:Source>
    <b:Tag>Jif16</b:Tag>
    <b:SourceType>JournalArticle</b:SourceType>
    <b:Guid>{9551F655-022E-3A4A-94BD-54F0C31809A0}</b:Guid>
    <b:Author>
      <b:Author>
        <b:NameList>
          <b:Person>
            <b:Last>Jiffy Lansing</b:Last>
            <b:First>Erin</b:First>
            <b:Middle>Rapoport</b:Middle>
          </b:Person>
        </b:NameList>
      </b:Author>
    </b:Author>
    <b:Title>Bolstering Belonging in BAM and Beyond: Youth Guidance’s Becoming a Man (BAM) Program Components, Experiential Processes, and Mechanisms</b:Title>
    <b:JournalName>Chapin hall</b:JournalName>
    <b:Publisher>University of Chicago</b:Publisher>
    <b:Year>2016</b:Year>
    <b:RefOrder>1</b:RefOrder>
  </b:Source>
  <b:Source>
    <b:Tag>Sar15</b:Tag>
    <b:SourceType>JournalArticle</b:SourceType>
    <b:Guid>{7F9C79A8-428A-6548-B7CA-E353A97AE919}</b:Guid>
    <b:Author>
      <b:Author>
        <b:NameList>
          <b:Person>
            <b:Last>Heller</b:Last>
            <b:First>Sara</b:First>
          </b:Person>
          <b:Person>
            <b:Last>Shah</b:Last>
            <b:First>Anuj</b:First>
          </b:Person>
          <b:Person>
            <b:Last>Guryan</b:Last>
            <b:First>Jonathan</b:First>
          </b:Person>
          <b:Person>
            <b:Last>Ludwig</b:Last>
            <b:First>Jens</b:First>
          </b:Person>
          <b:Person>
            <b:Last>Mullainathan</b:Last>
            <b:First>Sendhil</b:First>
          </b:Person>
          <b:Person>
            <b:Last>Pollack</b:Last>
            <b:First>Harold</b:First>
          </b:Person>
        </b:NameList>
      </b:Author>
    </b:Author>
    <b:Title>THINKING, FAST AND SLOW? SOME FIELD EXPERIMENTS TO REDUCE CRIME AND DROPOUT IN CHICAGO</b:Title>
    <b:JournalName>Working Paper 21178 </b:JournalName>
    <b:Publisher>NATIONAL BUREAU OF ECONOMIC RESEARCH</b:Publisher>
    <b:Year>2015</b:Year>
    <b:RefOrder>2</b:RefOrder>
  </b:Source>
</b:Sourc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Catano Guzman Mariana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CITIZEN SAFETY</TermName>
          <TermId xmlns="http://schemas.microsoft.com/office/infopath/2007/PartnerControls">954fe912-dcd8-47cc-a622-637d228b7304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32</Value>
      <Value>13</Value>
      <Value>30</Value>
      <Value>29</Value>
      <Value>265</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EC-L1264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EZSHARE-1098935178-87</_dlc_DocId>
    <_dlc_DocIdUrl xmlns="cdc7663a-08f0-4737-9e8c-148ce897a09c">
      <Url>https://idbg.sharepoint.com/teams/EZ-EC-LON/EC-L1264/_layouts/15/DocIdRedir.aspx?ID=EZSHARE-1098935178-87</Url>
      <Description>EZSHARE-1098935178-87</Description>
    </_dlc_DocIdUrl>
    <Extracted_x0020_Keywords xmlns="cdc7663a-08f0-4737-9e8c-148ce897a09c">
      <Value>proyecto</Value>
      <Value>base</Value>
      <Value>espacio físico</Value>
      <Value>intervención</Value>
      <Value>Programa</Value>
      <Value>eficiencia</Value>
      <Value>resultados</Value>
      <Value>casos</Value>
      <Value>trabajo</Value>
      <Value>referencia</Value>
      <Value>cuenta</Value>
      <Value>aumento</Value>
      <Value>resolución</Value>
      <Value>mejora</Value>
      <Value>CCE</Value>
      <Value>incremento</Value>
      <Value>Ganancia</Value>
      <Value>ciudadanía ecuatoriana</Value>
      <Value>mayor descongestión</Value>
      <Value>gestión jurisdiccional</Value>
      <Value>capacitación</Value>
      <Value>implementación</Value>
      <Value>creación</Value>
      <Value>Corte Constitucional</Value>
      <Value>período</Value>
    </Extracted_x0020_Keywords>
    <Disclosure_x0020_Activity xmlns="cdc7663a-08f0-4737-9e8c-148ce897a09c">Loan Proposal</Disclosure_x0020_Activity>
    <Disclosed xmlns="cdc7663a-08f0-4737-9e8c-148ce897a09c">false</Disclosed>
    <Issue_x0020_Date xmlns="cdc7663a-08f0-4737-9e8c-148ce897a09c" xsi:nil="true"/>
    <KP_x0020_Topics xmlns="cdc7663a-08f0-4737-9e8c-148ce897a09c" xsi:nil="true"/>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b:Source>
    <b:Tag>Rob18</b:Tag>
    <b:SourceType>JournalArticle</b:SourceType>
    <b:Guid>{87BE677A-E27C-464E-82F8-173FA047EA00}</b:Guid>
    <b:Author>
      <b:Author>
        <b:NameList>
          <b:Person>
            <b:Last>Bozick</b:Last>
            <b:First>Robert</b:First>
          </b:Person>
          <b:Person>
            <b:Last>Steele</b:Last>
            <b:First>Jennifer</b:First>
          </b:Person>
          <b:Person>
            <b:Last>Davis</b:Last>
            <b:First>Lois</b:First>
          </b:Person>
          <b:Person>
            <b:Last>Turner</b:Last>
            <b:First>Susan</b:First>
          </b:Person>
        </b:NameList>
      </b:Author>
    </b:Author>
    <b:Title>Does providing inmates with education improve postrelease outcomes? A meta-analysis of correctional education programs in the United States</b:Title>
    <b:JournalName>Springer Science</b:JournalName>
    <b:Year>2018</b:Year>
    <b:RefOrder>3</b:RefOrder>
  </b:Source>
  <b:Source>
    <b:Tag>Edi15</b:Tag>
    <b:SourceType>JournalArticle</b:SourceType>
    <b:Guid>{4FFD119D-8BA3-184F-B5F5-CDB91CABC49C}</b:Guid>
    <b:Author>
      <b:Author>
        <b:NameList>
          <b:Person>
            <b:Last>Tarupi</b:Last>
            <b:First>Edisson</b:First>
          </b:Person>
        </b:NameList>
      </b:Author>
    </b:Author>
    <b:Title>El capital humano y los retornos a la educación en Ecuador  </b:Title>
    <b:JournalName>Estudios de la gestión</b:JournalName>
    <b:Publisher>Universidad de los Andes</b:Publisher>
    <b:Year>2015</b:Year>
    <b:Issue>1</b:Issue>
    <b:Pages>81-94</b:Pages>
    <b:RefOrder>4</b:RefOrder>
  </b:Source>
  <b:Source>
    <b:Tag>MarcadorDePosición1</b:Tag>
    <b:SourceType>JournalArticle</b:SourceType>
    <b:Guid>{F5AB5406-D27B-EA41-86AD-22A82A3E0B2D}</b:Guid>
    <b:Author>
      <b:Author>
        <b:NameList>
          <b:Person>
            <b:Last>Prochaska</b:Last>
            <b:First>Meryl</b:First>
          </b:Person>
        </b:NameList>
      </b:Author>
    </b:Author>
    <b:Title>Statistically Speaking: Evaluation of the Becoming a Man (B.A.M.) Program in Chicago</b:Title>
    <b:JournalName>Children's legal rights journal</b:JournalName>
    <b:Year>2014</b:Year>
    <b:Volume>34</b:Volume>
    <b:Issue>11</b:Issue>
    <b:RefOrder>5</b:RefOrder>
  </b:Source>
  <b:Source>
    <b:Tag>Jif16</b:Tag>
    <b:SourceType>JournalArticle</b:SourceType>
    <b:Guid>{9551F655-022E-3A4A-94BD-54F0C31809A0}</b:Guid>
    <b:Author>
      <b:Author>
        <b:NameList>
          <b:Person>
            <b:Last>Jiffy Lansing</b:Last>
            <b:First>Erin</b:First>
            <b:Middle>Rapoport</b:Middle>
          </b:Person>
        </b:NameList>
      </b:Author>
    </b:Author>
    <b:Title>Bolstering Belonging in BAM and Beyond: Youth Guidance’s Becoming a Man (BAM) Program Components, Experiential Processes, and Mechanisms</b:Title>
    <b:JournalName>Chapin hall</b:JournalName>
    <b:Publisher>University of Chicago</b:Publisher>
    <b:Year>2016</b:Year>
    <b:RefOrder>1</b:RefOrder>
  </b:Source>
  <b:Source>
    <b:Tag>Sar15</b:Tag>
    <b:SourceType>JournalArticle</b:SourceType>
    <b:Guid>{7F9C79A8-428A-6548-B7CA-E353A97AE919}</b:Guid>
    <b:Author>
      <b:Author>
        <b:NameList>
          <b:Person>
            <b:Last>Heller</b:Last>
            <b:First>Sara</b:First>
          </b:Person>
          <b:Person>
            <b:Last>Shah</b:Last>
            <b:First>Anuj</b:First>
          </b:Person>
          <b:Person>
            <b:Last>Guryan</b:Last>
            <b:First>Jonathan</b:First>
          </b:Person>
          <b:Person>
            <b:Last>Ludwig</b:Last>
            <b:First>Jens</b:First>
          </b:Person>
          <b:Person>
            <b:Last>Mullainathan</b:Last>
            <b:First>Sendhil</b:First>
          </b:Person>
          <b:Person>
            <b:Last>Pollack</b:Last>
            <b:First>Harold</b:First>
          </b:Person>
        </b:NameList>
      </b:Author>
    </b:Author>
    <b:Title>THINKING, FAST AND SLOW? SOME FIELD EXPERIMENTS TO REDUCE CRIME AND DROPOUT IN CHICAGO</b:Title>
    <b:JournalName>Working Paper 21178 </b:JournalName>
    <b:Publisher>NATIONAL BUREAU OF ECONOMIC RESEARCH</b:Publisher>
    <b:Year>2015</b:Year>
    <b:RefOrder>2</b:RefOrder>
  </b:Source>
</b:Sources>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FE04291FDC05D409E59B90219B424E3" ma:contentTypeVersion="6373" ma:contentTypeDescription="A content type to manage public (operations) IDB documents" ma:contentTypeScope="" ma:versionID="db5cf69c49c7060e0376b399f538373a">
  <xsd:schema xmlns:xsd="http://www.w3.org/2001/XMLSchema" xmlns:xs="http://www.w3.org/2001/XMLSchema" xmlns:p="http://schemas.microsoft.com/office/2006/metadata/properties" xmlns:ns2="cdc7663a-08f0-4737-9e8c-148ce897a09c" targetNamespace="http://schemas.microsoft.com/office/2006/metadata/properties" ma:root="true" ma:fieldsID="7c6fb5232cd5cf54f9b9877ebb6b47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nillable="true"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C-L126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FDE74-D694-4591-98A8-DEA4FBD5E2A3}">
  <ds:schemaRefs>
    <ds:schemaRef ds:uri="http://schemas.openxmlformats.org/officeDocument/2006/bibliography"/>
  </ds:schemaRefs>
</ds:datastoreItem>
</file>

<file path=customXml/itemProps2.xml><?xml version="1.0" encoding="utf-8"?>
<ds:datastoreItem xmlns:ds="http://schemas.openxmlformats.org/officeDocument/2006/customXml" ds:itemID="{CCD84183-4335-4888-88DF-BDFBD4982AF6}"/>
</file>

<file path=customXml/itemProps3.xml><?xml version="1.0" encoding="utf-8"?>
<ds:datastoreItem xmlns:ds="http://schemas.openxmlformats.org/officeDocument/2006/customXml" ds:itemID="{0FC01C63-565C-4316-9D65-17621E9A4777}">
  <ds:schemaRefs>
    <ds:schemaRef ds:uri="http://schemas.microsoft.com/sharepoint/v3/contenttype/forms"/>
  </ds:schemaRefs>
</ds:datastoreItem>
</file>

<file path=customXml/itemProps4.xml><?xml version="1.0" encoding="utf-8"?>
<ds:datastoreItem xmlns:ds="http://schemas.openxmlformats.org/officeDocument/2006/customXml" ds:itemID="{F3678B5E-DD8A-4CEA-B58D-0A30372E0DF2}">
  <ds:schemaRefs>
    <ds:schemaRef ds:uri="http://schemas.microsoft.com/sharepoint/events"/>
  </ds:schemaRefs>
</ds:datastoreItem>
</file>

<file path=customXml/itemProps5.xml><?xml version="1.0" encoding="utf-8"?>
<ds:datastoreItem xmlns:ds="http://schemas.openxmlformats.org/officeDocument/2006/customXml" ds:itemID="{29BA6DCB-0C77-4C3C-96A9-D736A0ED237D}"/>
</file>

<file path=customXml/itemProps6.xml><?xml version="1.0" encoding="utf-8"?>
<ds:datastoreItem xmlns:ds="http://schemas.openxmlformats.org/officeDocument/2006/customXml" ds:itemID="{3C539A44-CDE2-4E96-AE71-0D77EC5D26E5}">
  <ds:schemaRefs>
    <ds:schemaRef ds:uri="cdc7663a-08f0-4737-9e8c-148ce897a09c"/>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C4A53511-A5E1-40EB-823C-D60830729A3D}">
  <ds:schemaRefs>
    <ds:schemaRef ds:uri="http://schemas.openxmlformats.org/officeDocument/2006/bibliography"/>
  </ds:schemaRefs>
</ds:datastoreItem>
</file>

<file path=customXml/itemProps8.xml><?xml version="1.0" encoding="utf-8"?>
<ds:datastoreItem xmlns:ds="http://schemas.openxmlformats.org/officeDocument/2006/customXml" ds:itemID="{FA67729C-7E46-4378-8A29-C48D7CC1E96F}"/>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15790</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2022-10-05T01:12:00Z</dcterms:created>
  <dcterms:modified xsi:type="dcterms:W3CDTF">2022-11-22T15:21:00Z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13;#Loan Proposal|6ee86b6f-6e46-485b-8bfb-87a1f44622ac</vt:lpwstr>
  </property>
  <property fmtid="{D5CDD505-2E9C-101B-9397-08002B2CF9AE}" pid="5" name="Sub-Sector">
    <vt:lpwstr>265;#CITIZEN SAFETY|954fe912-dcd8-47cc-a622-637d228b7304</vt:lpwstr>
  </property>
  <property fmtid="{D5CDD505-2E9C-101B-9397-08002B2CF9AE}" pid="6" name="Country">
    <vt:lpwstr>32;#Ecuador|8f163189-00fa-4e7c-827d-28fb5798781c</vt:lpwstr>
  </property>
  <property fmtid="{D5CDD505-2E9C-101B-9397-08002B2CF9AE}" pid="7" name="_dlc_DocIdItemGuid">
    <vt:lpwstr>116f51dd-bba2-4c3e-b97c-e10fcb8d635b</vt:lpwstr>
  </property>
  <property fmtid="{D5CDD505-2E9C-101B-9397-08002B2CF9AE}" pid="8" name="Fund IDB">
    <vt:lpwstr>30;#ORC|c028a4b2-ad8b-4cf4-9cac-a2ae6a778e23</vt:lpwstr>
  </property>
  <property fmtid="{D5CDD505-2E9C-101B-9397-08002B2CF9AE}" pid="9" name="Sector IDB">
    <vt:lpwstr>29;#SOCIAL INVESTMENT|3f908695-d5b5-49f6-941f-76876b39564f</vt:lpwstr>
  </property>
  <property fmtid="{D5CDD505-2E9C-101B-9397-08002B2CF9AE}" pid="10" name="Function Operations IDB">
    <vt:lpwstr>1;#Project Preparation Planning and Design|29ca0c72-1fc4-435f-a09c-28585cb5eac9</vt:lpwstr>
  </property>
  <property fmtid="{D5CDD505-2E9C-101B-9397-08002B2CF9AE}" pid="11" name="ContentTypeId">
    <vt:lpwstr>0x0101001A458A224826124E8B45B1D613300CFC00EFE04291FDC05D409E59B90219B424E3</vt:lpwstr>
  </property>
  <property fmtid="{D5CDD505-2E9C-101B-9397-08002B2CF9AE}" pid="12" name="Disclosure Activity">
    <vt:lpwstr>Loan Proposal</vt:lpwstr>
  </property>
  <property fmtid="{D5CDD505-2E9C-101B-9397-08002B2CF9AE}" pid="13" name="Disclosed">
    <vt:bool>false</vt:bool>
  </property>
</Properties>
</file>