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EA91" w14:textId="472E37DD" w:rsidR="00507656" w:rsidRPr="00C85E0E" w:rsidRDefault="00713036">
      <w:pPr>
        <w:spacing w:before="120" w:line="360" w:lineRule="auto"/>
        <w:jc w:val="center"/>
        <w:rPr>
          <w:smallCaps/>
        </w:rPr>
      </w:pPr>
      <w:r w:rsidRPr="00C85E0E">
        <w:rPr>
          <w:smallCaps/>
        </w:rPr>
        <w:t>Documento del Banco Interamericano de Desarrollo</w:t>
      </w:r>
    </w:p>
    <w:p w14:paraId="109E9C23" w14:textId="77777777" w:rsidR="00507656" w:rsidRPr="0051167B" w:rsidRDefault="00507656">
      <w:pPr>
        <w:spacing w:line="360" w:lineRule="auto"/>
        <w:jc w:val="center"/>
        <w:rPr>
          <w:b/>
          <w:sz w:val="32"/>
          <w:szCs w:val="32"/>
        </w:rPr>
      </w:pPr>
    </w:p>
    <w:p w14:paraId="2FD8ADED" w14:textId="77777777" w:rsidR="00507656" w:rsidRPr="0051167B" w:rsidRDefault="00507656">
      <w:pPr>
        <w:spacing w:line="360" w:lineRule="auto"/>
        <w:jc w:val="center"/>
        <w:rPr>
          <w:b/>
          <w:sz w:val="28"/>
          <w:szCs w:val="28"/>
        </w:rPr>
      </w:pPr>
    </w:p>
    <w:p w14:paraId="26953451" w14:textId="60496F32" w:rsidR="00507656" w:rsidRDefault="00507656">
      <w:pPr>
        <w:spacing w:line="360" w:lineRule="auto"/>
        <w:jc w:val="center"/>
        <w:rPr>
          <w:b/>
          <w:sz w:val="28"/>
          <w:szCs w:val="28"/>
        </w:rPr>
      </w:pPr>
    </w:p>
    <w:p w14:paraId="7C3BB5CA" w14:textId="19BA046A" w:rsidR="00C85E0E" w:rsidRDefault="00C85E0E">
      <w:pPr>
        <w:spacing w:line="360" w:lineRule="auto"/>
        <w:jc w:val="center"/>
        <w:rPr>
          <w:b/>
          <w:sz w:val="28"/>
          <w:szCs w:val="28"/>
        </w:rPr>
      </w:pPr>
    </w:p>
    <w:p w14:paraId="10481E11" w14:textId="77777777" w:rsidR="00C85E0E" w:rsidRPr="0051167B" w:rsidRDefault="00C85E0E">
      <w:pPr>
        <w:spacing w:line="360" w:lineRule="auto"/>
        <w:jc w:val="center"/>
        <w:rPr>
          <w:b/>
          <w:sz w:val="28"/>
          <w:szCs w:val="28"/>
        </w:rPr>
      </w:pPr>
    </w:p>
    <w:p w14:paraId="3E63D731" w14:textId="77777777" w:rsidR="00507656" w:rsidRPr="0051167B" w:rsidRDefault="00507656">
      <w:pPr>
        <w:spacing w:line="360" w:lineRule="auto"/>
        <w:jc w:val="center"/>
        <w:rPr>
          <w:b/>
          <w:sz w:val="28"/>
          <w:szCs w:val="28"/>
        </w:rPr>
      </w:pPr>
    </w:p>
    <w:p w14:paraId="174346B9" w14:textId="77777777" w:rsidR="00507656" w:rsidRPr="0051167B" w:rsidRDefault="00713036">
      <w:pPr>
        <w:spacing w:line="360" w:lineRule="auto"/>
        <w:jc w:val="center"/>
        <w:rPr>
          <w:b/>
          <w:sz w:val="28"/>
          <w:szCs w:val="28"/>
        </w:rPr>
      </w:pPr>
      <w:r w:rsidRPr="0051167B">
        <w:rPr>
          <w:b/>
          <w:sz w:val="28"/>
          <w:szCs w:val="28"/>
        </w:rPr>
        <w:t>ECUADOR</w:t>
      </w:r>
    </w:p>
    <w:p w14:paraId="0AFCEB78" w14:textId="77777777" w:rsidR="00507656" w:rsidRPr="0051167B" w:rsidRDefault="00713036">
      <w:pPr>
        <w:spacing w:line="360" w:lineRule="auto"/>
        <w:jc w:val="center"/>
      </w:pPr>
      <w:r w:rsidRPr="0051167B">
        <w:t xml:space="preserve"> </w:t>
      </w:r>
    </w:p>
    <w:p w14:paraId="23E22047" w14:textId="216468DE" w:rsidR="00507656" w:rsidRDefault="00713036">
      <w:pPr>
        <w:spacing w:line="360" w:lineRule="auto"/>
        <w:jc w:val="center"/>
      </w:pPr>
      <w:r w:rsidRPr="0051167B">
        <w:t xml:space="preserve"> </w:t>
      </w:r>
    </w:p>
    <w:p w14:paraId="2417DA80" w14:textId="42262FC6" w:rsidR="00C85E0E" w:rsidRDefault="00C85E0E">
      <w:pPr>
        <w:spacing w:line="360" w:lineRule="auto"/>
        <w:jc w:val="center"/>
      </w:pPr>
    </w:p>
    <w:p w14:paraId="4E039F83" w14:textId="77777777" w:rsidR="00C85E0E" w:rsidRPr="0051167B" w:rsidRDefault="00C85E0E">
      <w:pPr>
        <w:spacing w:line="360" w:lineRule="auto"/>
        <w:jc w:val="center"/>
      </w:pPr>
    </w:p>
    <w:p w14:paraId="34FD1AC9" w14:textId="77777777" w:rsidR="00507656" w:rsidRPr="0051167B" w:rsidRDefault="00713036">
      <w:pPr>
        <w:spacing w:line="360" w:lineRule="auto"/>
        <w:jc w:val="center"/>
      </w:pPr>
      <w:r w:rsidRPr="0051167B">
        <w:t xml:space="preserve"> </w:t>
      </w:r>
    </w:p>
    <w:p w14:paraId="6CF9666F" w14:textId="77777777" w:rsidR="00507656" w:rsidRPr="0051167B" w:rsidRDefault="00713036">
      <w:pPr>
        <w:spacing w:line="360" w:lineRule="auto"/>
        <w:jc w:val="center"/>
      </w:pPr>
      <w:r w:rsidRPr="0051167B">
        <w:t xml:space="preserve"> </w:t>
      </w:r>
    </w:p>
    <w:p w14:paraId="36DBB33A" w14:textId="77777777" w:rsidR="00507656" w:rsidRPr="00C85E0E" w:rsidRDefault="00713036">
      <w:pPr>
        <w:jc w:val="center"/>
        <w:rPr>
          <w:rFonts w:ascii="Arial Bold" w:hAnsi="Arial Bold"/>
          <w:b/>
          <w:smallCaps/>
          <w:sz w:val="28"/>
          <w:szCs w:val="28"/>
        </w:rPr>
      </w:pPr>
      <w:r w:rsidRPr="00C85E0E">
        <w:rPr>
          <w:rFonts w:ascii="Arial Bold" w:hAnsi="Arial Bold"/>
          <w:b/>
          <w:smallCaps/>
          <w:sz w:val="28"/>
          <w:szCs w:val="28"/>
        </w:rPr>
        <w:t>Programa de Equidad para el Acceso a la Justicia y Rehabilitación</w:t>
      </w:r>
    </w:p>
    <w:p w14:paraId="25777823" w14:textId="77777777" w:rsidR="00507656" w:rsidRPr="0051167B" w:rsidRDefault="00507656">
      <w:pPr>
        <w:jc w:val="center"/>
        <w:rPr>
          <w:b/>
          <w:sz w:val="28"/>
          <w:szCs w:val="28"/>
        </w:rPr>
      </w:pPr>
    </w:p>
    <w:p w14:paraId="734895CD" w14:textId="77777777" w:rsidR="00507656" w:rsidRPr="0051167B" w:rsidRDefault="00713036">
      <w:pPr>
        <w:spacing w:line="360" w:lineRule="auto"/>
        <w:jc w:val="center"/>
        <w:rPr>
          <w:b/>
        </w:rPr>
      </w:pPr>
      <w:r w:rsidRPr="0051167B">
        <w:rPr>
          <w:b/>
        </w:rPr>
        <w:t>(EC-L1264)</w:t>
      </w:r>
    </w:p>
    <w:p w14:paraId="42A7D76D" w14:textId="0AD03C2E" w:rsidR="00507656" w:rsidRDefault="00713036">
      <w:pPr>
        <w:spacing w:line="360" w:lineRule="auto"/>
        <w:jc w:val="center"/>
        <w:rPr>
          <w:b/>
        </w:rPr>
      </w:pPr>
      <w:r w:rsidRPr="0051167B">
        <w:rPr>
          <w:b/>
        </w:rPr>
        <w:t xml:space="preserve"> </w:t>
      </w:r>
    </w:p>
    <w:p w14:paraId="71A16682" w14:textId="57E67319" w:rsidR="00C85E0E" w:rsidRDefault="00C85E0E">
      <w:pPr>
        <w:spacing w:line="360" w:lineRule="auto"/>
        <w:jc w:val="center"/>
        <w:rPr>
          <w:b/>
        </w:rPr>
      </w:pPr>
    </w:p>
    <w:p w14:paraId="3EDA793F" w14:textId="7C0B4398" w:rsidR="00C85E0E" w:rsidRDefault="00C85E0E">
      <w:pPr>
        <w:spacing w:line="360" w:lineRule="auto"/>
        <w:jc w:val="center"/>
        <w:rPr>
          <w:b/>
        </w:rPr>
      </w:pPr>
    </w:p>
    <w:p w14:paraId="3A805655" w14:textId="687CC9DA" w:rsidR="00C85E0E" w:rsidRDefault="00C85E0E">
      <w:pPr>
        <w:spacing w:line="360" w:lineRule="auto"/>
        <w:jc w:val="center"/>
        <w:rPr>
          <w:b/>
        </w:rPr>
      </w:pPr>
    </w:p>
    <w:p w14:paraId="16589B45" w14:textId="77777777" w:rsidR="00C85E0E" w:rsidRPr="0051167B" w:rsidRDefault="00C85E0E">
      <w:pPr>
        <w:spacing w:line="360" w:lineRule="auto"/>
        <w:jc w:val="center"/>
        <w:rPr>
          <w:b/>
        </w:rPr>
      </w:pPr>
    </w:p>
    <w:p w14:paraId="566FA7C9" w14:textId="3D7323E3" w:rsidR="00507656" w:rsidRPr="0051167B" w:rsidRDefault="00713036" w:rsidP="00C85E0E">
      <w:pPr>
        <w:spacing w:line="360" w:lineRule="auto"/>
        <w:jc w:val="center"/>
      </w:pPr>
      <w:r w:rsidRPr="0051167B">
        <w:t xml:space="preserve"> </w:t>
      </w:r>
    </w:p>
    <w:p w14:paraId="1484B326" w14:textId="77777777" w:rsidR="00507656" w:rsidRPr="00C85E0E" w:rsidRDefault="00713036">
      <w:pPr>
        <w:spacing w:line="360" w:lineRule="auto"/>
        <w:jc w:val="center"/>
        <w:rPr>
          <w:rFonts w:ascii="Arial Bold" w:hAnsi="Arial Bold"/>
          <w:b/>
          <w:smallCaps/>
          <w:sz w:val="24"/>
          <w:szCs w:val="24"/>
        </w:rPr>
      </w:pPr>
      <w:r w:rsidRPr="00C85E0E">
        <w:rPr>
          <w:rFonts w:ascii="Arial Bold" w:hAnsi="Arial Bold"/>
          <w:b/>
          <w:smallCaps/>
          <w:sz w:val="24"/>
          <w:szCs w:val="24"/>
        </w:rPr>
        <w:t>Plan de Monitoreo y Evaluación</w:t>
      </w:r>
    </w:p>
    <w:p w14:paraId="4C33024E" w14:textId="7800FF00" w:rsidR="00507656" w:rsidRDefault="00713036" w:rsidP="00C85E0E">
      <w:pPr>
        <w:spacing w:line="360" w:lineRule="auto"/>
        <w:jc w:val="center"/>
        <w:rPr>
          <w:highlight w:val="yellow"/>
        </w:rPr>
      </w:pPr>
      <w:r w:rsidRPr="0051167B">
        <w:rPr>
          <w:highlight w:val="yellow"/>
        </w:rPr>
        <w:t xml:space="preserve"> </w:t>
      </w:r>
    </w:p>
    <w:p w14:paraId="5943A154" w14:textId="1290F6F3" w:rsidR="00C85E0E" w:rsidRDefault="00C85E0E" w:rsidP="00C85E0E">
      <w:pPr>
        <w:spacing w:line="360" w:lineRule="auto"/>
        <w:jc w:val="center"/>
        <w:rPr>
          <w:highlight w:val="yellow"/>
        </w:rPr>
      </w:pPr>
    </w:p>
    <w:p w14:paraId="5E5E7D2D" w14:textId="77777777" w:rsidR="00C85E0E" w:rsidRDefault="00C85E0E" w:rsidP="00C85E0E">
      <w:pPr>
        <w:spacing w:line="360" w:lineRule="auto"/>
        <w:jc w:val="center"/>
        <w:rPr>
          <w:highlight w:val="yellow"/>
        </w:rPr>
      </w:pPr>
    </w:p>
    <w:p w14:paraId="2E26E837" w14:textId="25A75FBF" w:rsidR="00C85E0E" w:rsidRDefault="00C85E0E" w:rsidP="00C85E0E">
      <w:pPr>
        <w:spacing w:line="360" w:lineRule="auto"/>
        <w:jc w:val="center"/>
        <w:rPr>
          <w:highlight w:val="yellow"/>
        </w:rPr>
      </w:pPr>
    </w:p>
    <w:p w14:paraId="2110ED18" w14:textId="77777777" w:rsidR="00C85E0E" w:rsidRPr="0051167B" w:rsidRDefault="00C85E0E" w:rsidP="00C85E0E">
      <w:pPr>
        <w:spacing w:line="360" w:lineRule="auto"/>
        <w:jc w:val="center"/>
        <w:rPr>
          <w:highlight w:val="yellow"/>
        </w:rPr>
      </w:pPr>
    </w:p>
    <w:p w14:paraId="4FAF9AEB" w14:textId="39B6378F" w:rsidR="00C85E0E" w:rsidRPr="0051167B" w:rsidRDefault="00713036" w:rsidP="00C85E0E">
      <w:pPr>
        <w:spacing w:line="360" w:lineRule="auto"/>
        <w:jc w:val="center"/>
        <w:rPr>
          <w:highlight w:val="yellow"/>
        </w:rPr>
      </w:pPr>
      <w:r w:rsidRPr="0051167B">
        <w:rPr>
          <w:highlight w:val="yellow"/>
        </w:rPr>
        <w:t xml:space="preserve"> </w:t>
      </w:r>
    </w:p>
    <w:p w14:paraId="0A604CEA" w14:textId="77777777" w:rsidR="00507656" w:rsidRPr="0051167B" w:rsidRDefault="00713036">
      <w:pPr>
        <w:spacing w:line="360" w:lineRule="auto"/>
        <w:rPr>
          <w:highlight w:val="yellow"/>
        </w:rPr>
      </w:pPr>
      <w:r w:rsidRPr="0051167B">
        <w:rPr>
          <w:highlight w:val="yellow"/>
        </w:rPr>
        <w:t xml:space="preserve"> </w:t>
      </w:r>
    </w:p>
    <w:p w14:paraId="2B736714" w14:textId="71B79F4C" w:rsidR="00507656" w:rsidRPr="0051167B" w:rsidRDefault="00713036" w:rsidP="00C85E0E">
      <w:pPr>
        <w:ind w:left="720"/>
        <w:jc w:val="both"/>
        <w:rPr>
          <w:b/>
        </w:rPr>
      </w:pPr>
      <w:r w:rsidRPr="0051167B">
        <w:rPr>
          <w:sz w:val="20"/>
          <w:szCs w:val="20"/>
        </w:rPr>
        <w:t>Este documento fue preparado por: Camila Mejía, (ICS/CEC)</w:t>
      </w:r>
      <w:r w:rsidR="00C85E0E">
        <w:rPr>
          <w:sz w:val="20"/>
          <w:szCs w:val="20"/>
        </w:rPr>
        <w:t xml:space="preserve">; </w:t>
      </w:r>
      <w:r w:rsidRPr="0051167B">
        <w:rPr>
          <w:sz w:val="20"/>
          <w:szCs w:val="20"/>
        </w:rPr>
        <w:t>Nicolás Castro Vergara (Consultor)</w:t>
      </w:r>
      <w:r w:rsidR="00C85E0E">
        <w:rPr>
          <w:sz w:val="20"/>
          <w:szCs w:val="20"/>
        </w:rPr>
        <w:t>;</w:t>
      </w:r>
      <w:r w:rsidRPr="0051167B">
        <w:rPr>
          <w:sz w:val="20"/>
          <w:szCs w:val="20"/>
        </w:rPr>
        <w:t xml:space="preserve"> y Harold Villalba (SPD/SDV).</w:t>
      </w:r>
      <w:r w:rsidRPr="0051167B">
        <w:rPr>
          <w:highlight w:val="yellow"/>
        </w:rPr>
        <w:t xml:space="preserve"> </w:t>
      </w:r>
    </w:p>
    <w:p w14:paraId="1E070D9C" w14:textId="77777777" w:rsidR="00713036" w:rsidRPr="0051167B" w:rsidRDefault="00713036">
      <w:pPr>
        <w:spacing w:line="360" w:lineRule="auto"/>
        <w:ind w:left="1000" w:hanging="720"/>
        <w:jc w:val="center"/>
        <w:rPr>
          <w:b/>
        </w:rPr>
      </w:pPr>
    </w:p>
    <w:p w14:paraId="524A02CC" w14:textId="77777777" w:rsidR="00713036" w:rsidRPr="0051167B" w:rsidRDefault="00713036">
      <w:pPr>
        <w:spacing w:line="360" w:lineRule="auto"/>
        <w:ind w:left="1000" w:hanging="720"/>
        <w:jc w:val="center"/>
        <w:rPr>
          <w:b/>
        </w:rPr>
      </w:pPr>
    </w:p>
    <w:p w14:paraId="05463B58" w14:textId="0FA1EE92" w:rsidR="00507656" w:rsidRPr="0051167B" w:rsidRDefault="00713036">
      <w:pPr>
        <w:spacing w:line="360" w:lineRule="auto"/>
        <w:ind w:left="1000" w:hanging="720"/>
        <w:jc w:val="center"/>
        <w:rPr>
          <w:b/>
        </w:rPr>
      </w:pPr>
      <w:r w:rsidRPr="0051167B">
        <w:rPr>
          <w:b/>
        </w:rPr>
        <w:lastRenderedPageBreak/>
        <w:t>Abreviaturas</w:t>
      </w:r>
    </w:p>
    <w:p w14:paraId="725F409C" w14:textId="77777777" w:rsidR="00507656" w:rsidRPr="0051167B" w:rsidRDefault="00713036">
      <w:pPr>
        <w:spacing w:line="360" w:lineRule="auto"/>
        <w:ind w:left="1000" w:hanging="720"/>
        <w:jc w:val="both"/>
        <w:rPr>
          <w:highlight w:val="white"/>
        </w:rPr>
      </w:pPr>
      <w:r w:rsidRPr="0051167B">
        <w:t xml:space="preserve"> </w:t>
      </w:r>
    </w:p>
    <w:p w14:paraId="4B3E8FDD" w14:textId="77777777" w:rsidR="00507656" w:rsidRPr="0051167B" w:rsidRDefault="00713036">
      <w:pPr>
        <w:spacing w:line="360" w:lineRule="auto"/>
        <w:ind w:left="360" w:hanging="180"/>
        <w:jc w:val="both"/>
      </w:pPr>
      <w:r w:rsidRPr="0051167B">
        <w:rPr>
          <w:highlight w:val="white"/>
        </w:rPr>
        <w:t xml:space="preserve">ASP: </w:t>
      </w:r>
      <w:r w:rsidRPr="0051167B">
        <w:t>Agentes de Seguridad Penitenciaria</w:t>
      </w:r>
    </w:p>
    <w:p w14:paraId="3A220068" w14:textId="77777777" w:rsidR="00507656" w:rsidRPr="0051167B" w:rsidRDefault="00713036">
      <w:pPr>
        <w:spacing w:line="360" w:lineRule="auto"/>
        <w:ind w:left="360" w:hanging="180"/>
        <w:jc w:val="both"/>
      </w:pPr>
      <w:r w:rsidRPr="0051167B">
        <w:t xml:space="preserve">CAFP: Coordinación </w:t>
      </w:r>
      <w:proofErr w:type="gramStart"/>
      <w:r w:rsidRPr="0051167B">
        <w:t>Administrativo Financiera</w:t>
      </w:r>
      <w:proofErr w:type="gramEnd"/>
      <w:r w:rsidRPr="0051167B">
        <w:t xml:space="preserve"> y Presupuestaria</w:t>
      </w:r>
    </w:p>
    <w:p w14:paraId="45765791" w14:textId="77777777" w:rsidR="00507656" w:rsidRPr="00012EE0" w:rsidRDefault="00713036">
      <w:pPr>
        <w:spacing w:line="360" w:lineRule="auto"/>
        <w:ind w:left="360" w:hanging="180"/>
        <w:jc w:val="both"/>
        <w:rPr>
          <w:lang w:val="pt-BR"/>
        </w:rPr>
      </w:pPr>
      <w:r w:rsidRPr="00012EE0">
        <w:rPr>
          <w:lang w:val="pt-BR"/>
        </w:rPr>
        <w:t xml:space="preserve">CAI: Centros de Adolescentes </w:t>
      </w:r>
      <w:proofErr w:type="spellStart"/>
      <w:r w:rsidRPr="00012EE0">
        <w:rPr>
          <w:lang w:val="pt-BR"/>
        </w:rPr>
        <w:t>Infractores</w:t>
      </w:r>
      <w:proofErr w:type="spellEnd"/>
    </w:p>
    <w:p w14:paraId="680A41F2" w14:textId="77777777" w:rsidR="00507656" w:rsidRPr="00012EE0" w:rsidRDefault="00713036">
      <w:pPr>
        <w:spacing w:line="360" w:lineRule="auto"/>
        <w:ind w:left="360" w:hanging="180"/>
        <w:jc w:val="both"/>
        <w:rPr>
          <w:lang w:val="pt-BR"/>
        </w:rPr>
      </w:pPr>
      <w:r w:rsidRPr="00012EE0">
        <w:rPr>
          <w:highlight w:val="white"/>
          <w:lang w:val="pt-BR"/>
        </w:rPr>
        <w:t xml:space="preserve">CCE: </w:t>
      </w:r>
      <w:r w:rsidRPr="00012EE0">
        <w:rPr>
          <w:lang w:val="pt-BR"/>
        </w:rPr>
        <w:t>Corte Constitucional de Ecuador</w:t>
      </w:r>
    </w:p>
    <w:p w14:paraId="6C90CCCF" w14:textId="77777777" w:rsidR="00507656" w:rsidRPr="0051167B" w:rsidRDefault="00713036">
      <w:pPr>
        <w:spacing w:line="360" w:lineRule="auto"/>
        <w:ind w:left="360" w:hanging="180"/>
        <w:jc w:val="both"/>
      </w:pPr>
      <w:r w:rsidRPr="0051167B">
        <w:t>CGMPP: Coordinación de Gestión y Monitoreo de Programas y Proyectos</w:t>
      </w:r>
    </w:p>
    <w:p w14:paraId="0A0E109F" w14:textId="77777777" w:rsidR="00507656" w:rsidRPr="0051167B" w:rsidRDefault="00713036">
      <w:pPr>
        <w:spacing w:line="360" w:lineRule="auto"/>
        <w:ind w:left="360" w:hanging="180"/>
        <w:jc w:val="both"/>
      </w:pPr>
      <w:r w:rsidRPr="0051167B">
        <w:t>CRS: Centro de Rehabilitación Social</w:t>
      </w:r>
    </w:p>
    <w:p w14:paraId="58A05B22" w14:textId="77777777" w:rsidR="00507656" w:rsidRPr="0051167B" w:rsidRDefault="00713036">
      <w:pPr>
        <w:spacing w:line="360" w:lineRule="auto"/>
        <w:ind w:left="360" w:hanging="180"/>
        <w:jc w:val="both"/>
      </w:pPr>
      <w:r w:rsidRPr="0051167B">
        <w:t>DGP: Director General del Programa</w:t>
      </w:r>
    </w:p>
    <w:p w14:paraId="1AD50A1C" w14:textId="77777777" w:rsidR="00507656" w:rsidRPr="0051167B" w:rsidRDefault="00713036">
      <w:pPr>
        <w:spacing w:line="360" w:lineRule="auto"/>
        <w:ind w:left="360" w:hanging="180"/>
        <w:jc w:val="both"/>
      </w:pPr>
      <w:r w:rsidRPr="0051167B">
        <w:t xml:space="preserve">EFA: </w:t>
      </w:r>
      <w:r w:rsidRPr="0051167B">
        <w:rPr>
          <w:highlight w:val="white"/>
        </w:rPr>
        <w:t>Estados Financieros Auditados</w:t>
      </w:r>
    </w:p>
    <w:p w14:paraId="79F19714" w14:textId="77777777" w:rsidR="00507656" w:rsidRPr="0051167B" w:rsidRDefault="00713036">
      <w:pPr>
        <w:spacing w:line="360" w:lineRule="auto"/>
        <w:ind w:left="360" w:hanging="180"/>
        <w:jc w:val="both"/>
      </w:pPr>
      <w:r w:rsidRPr="0051167B">
        <w:t>ISA: Informes Semestrales de Avance</w:t>
      </w:r>
    </w:p>
    <w:p w14:paraId="443DE256" w14:textId="77777777" w:rsidR="00507656" w:rsidRPr="0051167B" w:rsidRDefault="00713036">
      <w:pPr>
        <w:spacing w:line="360" w:lineRule="auto"/>
        <w:ind w:left="360" w:hanging="180"/>
        <w:jc w:val="both"/>
      </w:pPr>
      <w:proofErr w:type="spellStart"/>
      <w:r w:rsidRPr="0051167B">
        <w:t>MdR</w:t>
      </w:r>
      <w:proofErr w:type="spellEnd"/>
      <w:r w:rsidRPr="0051167B">
        <w:t>: Matriz de Resultados</w:t>
      </w:r>
    </w:p>
    <w:p w14:paraId="1520D1B0" w14:textId="77777777" w:rsidR="00507656" w:rsidRPr="0051167B" w:rsidRDefault="00713036">
      <w:pPr>
        <w:spacing w:line="360" w:lineRule="auto"/>
        <w:ind w:left="360" w:hanging="180"/>
        <w:jc w:val="both"/>
      </w:pPr>
      <w:r w:rsidRPr="0051167B">
        <w:t>MGRP: Matriz de Gestión de Riesgo del Programa</w:t>
      </w:r>
    </w:p>
    <w:p w14:paraId="27191B9D" w14:textId="77777777" w:rsidR="00507656" w:rsidRPr="0051167B" w:rsidRDefault="00713036">
      <w:pPr>
        <w:spacing w:line="360" w:lineRule="auto"/>
        <w:ind w:left="360" w:hanging="180"/>
        <w:jc w:val="both"/>
      </w:pPr>
      <w:r w:rsidRPr="0051167B">
        <w:t>OE: Organismo Ejecutor</w:t>
      </w:r>
    </w:p>
    <w:p w14:paraId="0945253D" w14:textId="77777777" w:rsidR="00507656" w:rsidRPr="0051167B" w:rsidRDefault="00713036">
      <w:pPr>
        <w:spacing w:line="360" w:lineRule="auto"/>
        <w:ind w:left="360" w:hanging="180"/>
        <w:jc w:val="both"/>
      </w:pPr>
      <w:r w:rsidRPr="0051167B">
        <w:t>PA: Plan de Adquisiciones</w:t>
      </w:r>
    </w:p>
    <w:p w14:paraId="3CB24869" w14:textId="77777777" w:rsidR="00507656" w:rsidRPr="0051167B" w:rsidRDefault="00713036">
      <w:pPr>
        <w:spacing w:line="360" w:lineRule="auto"/>
        <w:ind w:left="360" w:hanging="180"/>
      </w:pPr>
      <w:r w:rsidRPr="0051167B">
        <w:t xml:space="preserve">PCR: </w:t>
      </w:r>
      <w:r w:rsidRPr="0051167B">
        <w:rPr>
          <w:i/>
        </w:rPr>
        <w:t xml:space="preserve">Project </w:t>
      </w:r>
      <w:proofErr w:type="spellStart"/>
      <w:r w:rsidRPr="0051167B">
        <w:rPr>
          <w:i/>
        </w:rPr>
        <w:t>Completion</w:t>
      </w:r>
      <w:proofErr w:type="spellEnd"/>
      <w:r w:rsidRPr="0051167B">
        <w:rPr>
          <w:i/>
        </w:rPr>
        <w:t xml:space="preserve"> </w:t>
      </w:r>
      <w:proofErr w:type="spellStart"/>
      <w:r w:rsidRPr="0051167B">
        <w:rPr>
          <w:i/>
        </w:rPr>
        <w:t>Report</w:t>
      </w:r>
      <w:proofErr w:type="spellEnd"/>
      <w:r w:rsidRPr="0051167B">
        <w:t xml:space="preserve"> o Informe de Finalización del Proyecto</w:t>
      </w:r>
    </w:p>
    <w:p w14:paraId="1E90C747" w14:textId="77777777" w:rsidR="00507656" w:rsidRPr="0051167B" w:rsidRDefault="00713036">
      <w:pPr>
        <w:spacing w:line="360" w:lineRule="auto"/>
        <w:ind w:left="360" w:hanging="180"/>
      </w:pPr>
      <w:r w:rsidRPr="0051167B">
        <w:t>PDP: Plan de Desembolsos del Programa</w:t>
      </w:r>
    </w:p>
    <w:p w14:paraId="3339AE2F" w14:textId="77777777" w:rsidR="00507656" w:rsidRPr="0051167B" w:rsidRDefault="00713036">
      <w:pPr>
        <w:spacing w:line="360" w:lineRule="auto"/>
        <w:ind w:left="360" w:hanging="180"/>
      </w:pPr>
      <w:r w:rsidRPr="0051167B">
        <w:t>PEP: Plan de Ejecución Plurianual</w:t>
      </w:r>
    </w:p>
    <w:p w14:paraId="46DC0E2D" w14:textId="77777777" w:rsidR="00507656" w:rsidRPr="0051167B" w:rsidRDefault="00713036">
      <w:pPr>
        <w:spacing w:line="360" w:lineRule="auto"/>
        <w:ind w:left="360" w:hanging="180"/>
        <w:jc w:val="both"/>
      </w:pPr>
      <w:r w:rsidRPr="0051167B">
        <w:t>PME: Plan de Monitoreo y Evaluación</w:t>
      </w:r>
    </w:p>
    <w:p w14:paraId="0318AAAB" w14:textId="77777777" w:rsidR="00507656" w:rsidRPr="0051167B" w:rsidRDefault="00713036">
      <w:pPr>
        <w:spacing w:line="360" w:lineRule="auto"/>
        <w:ind w:left="360" w:hanging="180"/>
        <w:jc w:val="both"/>
      </w:pPr>
      <w:r w:rsidRPr="0051167B">
        <w:t>PMR: Reportes de Monitoreo en el Progreso</w:t>
      </w:r>
    </w:p>
    <w:p w14:paraId="23B14FB4" w14:textId="77777777" w:rsidR="00507656" w:rsidRPr="0051167B" w:rsidRDefault="00713036">
      <w:pPr>
        <w:spacing w:line="360" w:lineRule="auto"/>
        <w:ind w:left="360" w:hanging="180"/>
        <w:jc w:val="both"/>
      </w:pPr>
      <w:r w:rsidRPr="0051167B">
        <w:t>POA: Plan Operativo Anual</w:t>
      </w:r>
    </w:p>
    <w:p w14:paraId="644B8002" w14:textId="77777777" w:rsidR="00507656" w:rsidRPr="0051167B" w:rsidRDefault="00713036">
      <w:pPr>
        <w:spacing w:line="360" w:lineRule="auto"/>
        <w:ind w:left="360" w:hanging="180"/>
        <w:jc w:val="both"/>
      </w:pPr>
      <w:r w:rsidRPr="0051167B">
        <w:t>PPL: Personas Privadas de Libertad</w:t>
      </w:r>
    </w:p>
    <w:p w14:paraId="3F7AC1D7" w14:textId="77777777" w:rsidR="00507656" w:rsidRPr="0051167B" w:rsidRDefault="00713036">
      <w:pPr>
        <w:spacing w:line="360" w:lineRule="auto"/>
        <w:ind w:left="360" w:hanging="180"/>
        <w:jc w:val="both"/>
      </w:pPr>
      <w:r w:rsidRPr="0051167B">
        <w:t>ROP: Reglamento Operativo del Programa</w:t>
      </w:r>
    </w:p>
    <w:p w14:paraId="636B2B45" w14:textId="77777777" w:rsidR="00507656" w:rsidRPr="0051167B" w:rsidRDefault="00713036">
      <w:pPr>
        <w:spacing w:line="360" w:lineRule="auto"/>
        <w:ind w:left="360" w:hanging="180"/>
        <w:jc w:val="both"/>
        <w:rPr>
          <w:highlight w:val="white"/>
        </w:rPr>
      </w:pPr>
      <w:r w:rsidRPr="0051167B">
        <w:rPr>
          <w:highlight w:val="white"/>
        </w:rPr>
        <w:t xml:space="preserve">SNAI: Servicio Nacional de Atención Integral a Personas Adultas Privadas de Libertad y a Adolescentes Infractores. </w:t>
      </w:r>
    </w:p>
    <w:p w14:paraId="2167F1ED" w14:textId="77777777" w:rsidR="00507656" w:rsidRPr="0051167B" w:rsidRDefault="00713036">
      <w:pPr>
        <w:spacing w:line="360" w:lineRule="auto"/>
        <w:ind w:left="360" w:hanging="180"/>
        <w:rPr>
          <w:highlight w:val="white"/>
        </w:rPr>
      </w:pPr>
      <w:r w:rsidRPr="0051167B">
        <w:t xml:space="preserve">TDR: </w:t>
      </w:r>
      <w:r w:rsidRPr="0051167B">
        <w:rPr>
          <w:highlight w:val="white"/>
        </w:rPr>
        <w:t>Términos de Referencia de consultorías</w:t>
      </w:r>
    </w:p>
    <w:p w14:paraId="2BB8CE3E" w14:textId="77777777" w:rsidR="00507656" w:rsidRPr="0051167B" w:rsidRDefault="00713036">
      <w:pPr>
        <w:spacing w:line="360" w:lineRule="auto"/>
        <w:ind w:left="360" w:hanging="180"/>
        <w:rPr>
          <w:highlight w:val="white"/>
        </w:rPr>
      </w:pPr>
      <w:r w:rsidRPr="0051167B">
        <w:rPr>
          <w:highlight w:val="white"/>
        </w:rPr>
        <w:t xml:space="preserve">UDI: </w:t>
      </w:r>
      <w:r w:rsidRPr="0051167B">
        <w:t>Unidades de Desarrollo Integral</w:t>
      </w:r>
    </w:p>
    <w:p w14:paraId="6BCCDC64" w14:textId="77777777" w:rsidR="00507656" w:rsidRPr="0051167B" w:rsidRDefault="00507656">
      <w:pPr>
        <w:spacing w:line="360" w:lineRule="auto"/>
        <w:ind w:left="640" w:hanging="360"/>
        <w:jc w:val="both"/>
      </w:pPr>
    </w:p>
    <w:p w14:paraId="2D2FC730" w14:textId="77777777" w:rsidR="00507656" w:rsidRPr="0051167B" w:rsidRDefault="00507656">
      <w:pPr>
        <w:spacing w:line="360" w:lineRule="auto"/>
        <w:ind w:left="640" w:hanging="360"/>
        <w:jc w:val="both"/>
      </w:pPr>
    </w:p>
    <w:p w14:paraId="1CF954C8" w14:textId="77777777" w:rsidR="00507656" w:rsidRPr="0051167B" w:rsidRDefault="00507656">
      <w:pPr>
        <w:spacing w:line="360" w:lineRule="auto"/>
        <w:ind w:left="640" w:hanging="360"/>
        <w:jc w:val="both"/>
      </w:pPr>
    </w:p>
    <w:p w14:paraId="2436360E" w14:textId="77777777" w:rsidR="00507656" w:rsidRPr="0051167B" w:rsidRDefault="00507656">
      <w:pPr>
        <w:spacing w:line="360" w:lineRule="auto"/>
        <w:ind w:left="640" w:hanging="360"/>
        <w:jc w:val="both"/>
      </w:pPr>
    </w:p>
    <w:p w14:paraId="4EC46FCE" w14:textId="77777777" w:rsidR="00507656" w:rsidRPr="0051167B" w:rsidRDefault="00507656">
      <w:pPr>
        <w:spacing w:line="360" w:lineRule="auto"/>
        <w:ind w:left="640" w:hanging="360"/>
        <w:jc w:val="both"/>
      </w:pPr>
    </w:p>
    <w:p w14:paraId="61021EEE" w14:textId="77777777" w:rsidR="00507656" w:rsidRPr="0051167B" w:rsidRDefault="00507656">
      <w:pPr>
        <w:spacing w:line="360" w:lineRule="auto"/>
        <w:ind w:left="640" w:hanging="360"/>
        <w:jc w:val="both"/>
      </w:pPr>
    </w:p>
    <w:p w14:paraId="29697C49" w14:textId="77777777" w:rsidR="00507656" w:rsidRPr="0051167B" w:rsidRDefault="00507656">
      <w:pPr>
        <w:spacing w:line="360" w:lineRule="auto"/>
        <w:ind w:left="640" w:hanging="360"/>
        <w:jc w:val="both"/>
      </w:pPr>
    </w:p>
    <w:p w14:paraId="4ED1BE9B" w14:textId="77777777" w:rsidR="00507656" w:rsidRPr="0051167B" w:rsidRDefault="00507656">
      <w:pPr>
        <w:spacing w:line="360" w:lineRule="auto"/>
        <w:jc w:val="both"/>
      </w:pPr>
    </w:p>
    <w:p w14:paraId="5F8A2217" w14:textId="77777777" w:rsidR="00507656" w:rsidRPr="0051167B" w:rsidRDefault="00713036" w:rsidP="00716CA5">
      <w:pPr>
        <w:pStyle w:val="Heading1"/>
        <w:numPr>
          <w:ilvl w:val="0"/>
          <w:numId w:val="3"/>
        </w:numPr>
        <w:spacing w:before="240" w:after="60"/>
        <w:ind w:hanging="720"/>
        <w:jc w:val="center"/>
        <w:rPr>
          <w:sz w:val="24"/>
          <w:szCs w:val="24"/>
        </w:rPr>
      </w:pPr>
      <w:bookmarkStart w:id="0" w:name="_7stxa0e2xg3c" w:colFirst="0" w:colLast="0"/>
      <w:bookmarkEnd w:id="0"/>
      <w:r w:rsidRPr="0051167B">
        <w:rPr>
          <w:b/>
          <w:sz w:val="24"/>
          <w:szCs w:val="24"/>
        </w:rPr>
        <w:lastRenderedPageBreak/>
        <w:t>INTRODUCCIÓN</w:t>
      </w:r>
    </w:p>
    <w:p w14:paraId="514AA7C4" w14:textId="77777777" w:rsidR="00507656" w:rsidRPr="0051167B" w:rsidRDefault="00507656">
      <w:pPr>
        <w:jc w:val="both"/>
      </w:pPr>
    </w:p>
    <w:p w14:paraId="1D2D0EE0" w14:textId="386922A4" w:rsidR="0052234F" w:rsidRPr="00C85E0E" w:rsidRDefault="00713036" w:rsidP="00813735">
      <w:pPr>
        <w:pStyle w:val="ListParagraph"/>
        <w:numPr>
          <w:ilvl w:val="1"/>
          <w:numId w:val="9"/>
        </w:numPr>
        <w:spacing w:after="0" w:line="240" w:lineRule="auto"/>
        <w:ind w:left="720" w:hanging="720"/>
        <w:contextualSpacing w:val="0"/>
        <w:jc w:val="both"/>
        <w:rPr>
          <w:rFonts w:ascii="Arial" w:eastAsia="Arial" w:hAnsi="Arial" w:cs="Arial"/>
          <w:lang w:val="es-ES_tradnl" w:eastAsia="es-ES_tradnl"/>
        </w:rPr>
      </w:pPr>
      <w:r w:rsidRPr="00C85E0E">
        <w:rPr>
          <w:rFonts w:ascii="Arial" w:eastAsia="Arial" w:hAnsi="Arial" w:cs="Arial"/>
          <w:lang w:val="es-ES_tradnl" w:eastAsia="es-ES_tradnl"/>
        </w:rPr>
        <w:t>El objetivo general de</w:t>
      </w:r>
      <w:r w:rsidR="00305358">
        <w:rPr>
          <w:rFonts w:ascii="Arial" w:eastAsia="Arial" w:hAnsi="Arial" w:cs="Arial"/>
          <w:lang w:val="es-ES_tradnl" w:eastAsia="es-ES_tradnl"/>
        </w:rPr>
        <w:t>l</w:t>
      </w:r>
      <w:r w:rsidR="00447214">
        <w:rPr>
          <w:rFonts w:ascii="Arial" w:eastAsia="Arial" w:hAnsi="Arial" w:cs="Arial"/>
          <w:lang w:val="es-ES_tradnl" w:eastAsia="es-ES_tradnl"/>
        </w:rPr>
        <w:t xml:space="preserve"> programa </w:t>
      </w:r>
      <w:r w:rsidRPr="00C85E0E">
        <w:rPr>
          <w:rFonts w:ascii="Arial" w:eastAsia="Arial" w:hAnsi="Arial" w:cs="Arial"/>
          <w:lang w:val="es-ES_tradnl" w:eastAsia="es-ES_tradnl"/>
        </w:rPr>
        <w:t xml:space="preserve">es </w:t>
      </w:r>
      <w:r w:rsidR="0052234F" w:rsidRPr="00C85E0E">
        <w:rPr>
          <w:rFonts w:ascii="Arial" w:eastAsia="Arial" w:hAnsi="Arial" w:cs="Arial"/>
          <w:lang w:val="es-ES_tradnl" w:eastAsia="es-ES_tradnl"/>
        </w:rPr>
        <w:t xml:space="preserve">fortalecer la capacidad de proveer acceso al derecho constitucional a la rehabilitación integral y la protección de las </w:t>
      </w:r>
      <w:r w:rsidR="00B537F4">
        <w:rPr>
          <w:rFonts w:ascii="Arial" w:eastAsia="Arial" w:hAnsi="Arial" w:cs="Arial"/>
          <w:lang w:val="es-ES_tradnl" w:eastAsia="es-ES_tradnl"/>
        </w:rPr>
        <w:t>Personas Privadas de Libertad (</w:t>
      </w:r>
      <w:proofErr w:type="spellStart"/>
      <w:r w:rsidR="0052234F" w:rsidRPr="00C85E0E">
        <w:rPr>
          <w:rFonts w:ascii="Arial" w:eastAsia="Arial" w:hAnsi="Arial" w:cs="Arial"/>
          <w:lang w:val="es-ES_tradnl" w:eastAsia="es-ES_tradnl"/>
        </w:rPr>
        <w:t>PPLs</w:t>
      </w:r>
      <w:proofErr w:type="spellEnd"/>
      <w:r w:rsidR="00B537F4">
        <w:rPr>
          <w:rFonts w:ascii="Arial" w:eastAsia="Arial" w:hAnsi="Arial" w:cs="Arial"/>
          <w:lang w:val="es-ES_tradnl" w:eastAsia="es-ES_tradnl"/>
        </w:rPr>
        <w:t>)</w:t>
      </w:r>
      <w:r w:rsidR="0052234F" w:rsidRPr="00C85E0E">
        <w:rPr>
          <w:rFonts w:ascii="Arial" w:eastAsia="Arial" w:hAnsi="Arial" w:cs="Arial"/>
          <w:lang w:val="es-ES_tradnl" w:eastAsia="es-ES_tradnl"/>
        </w:rPr>
        <w:t xml:space="preserve"> y adolescentes infractores. Los objetivos específicos son: (i) mejorar la calidad de los servicios de rehabilitación social especialmente para adolescentes infractores y mujeres privadas de la libertad; (</w:t>
      </w:r>
      <w:proofErr w:type="spellStart"/>
      <w:r w:rsidR="0052234F" w:rsidRPr="00C85E0E">
        <w:rPr>
          <w:rFonts w:ascii="Arial" w:eastAsia="Arial" w:hAnsi="Arial" w:cs="Arial"/>
          <w:lang w:val="es-ES_tradnl" w:eastAsia="es-ES_tradnl"/>
        </w:rPr>
        <w:t>ii</w:t>
      </w:r>
      <w:proofErr w:type="spellEnd"/>
      <w:r w:rsidR="0052234F" w:rsidRPr="00C85E0E">
        <w:rPr>
          <w:rFonts w:ascii="Arial" w:eastAsia="Arial" w:hAnsi="Arial" w:cs="Arial"/>
          <w:lang w:val="es-ES_tradnl" w:eastAsia="es-ES_tradnl"/>
        </w:rPr>
        <w:t>) aumentar el nivel de profesionalización y especialización del personal técnico y de Agentes de Seguridad Penitenciaria (</w:t>
      </w:r>
      <w:proofErr w:type="spellStart"/>
      <w:r w:rsidR="0052234F" w:rsidRPr="00C85E0E">
        <w:rPr>
          <w:rFonts w:ascii="Arial" w:eastAsia="Arial" w:hAnsi="Arial" w:cs="Arial"/>
          <w:lang w:val="es-ES_tradnl" w:eastAsia="es-ES_tradnl"/>
        </w:rPr>
        <w:t>ASPs</w:t>
      </w:r>
      <w:proofErr w:type="spellEnd"/>
      <w:r w:rsidR="0052234F" w:rsidRPr="00C85E0E">
        <w:rPr>
          <w:rFonts w:ascii="Arial" w:eastAsia="Arial" w:hAnsi="Arial" w:cs="Arial"/>
          <w:lang w:val="es-ES_tradnl" w:eastAsia="es-ES_tradnl"/>
        </w:rPr>
        <w:t>); y (</w:t>
      </w:r>
      <w:proofErr w:type="spellStart"/>
      <w:r w:rsidR="0052234F" w:rsidRPr="00C85E0E">
        <w:rPr>
          <w:rFonts w:ascii="Arial" w:eastAsia="Arial" w:hAnsi="Arial" w:cs="Arial"/>
          <w:lang w:val="es-ES_tradnl" w:eastAsia="es-ES_tradnl"/>
        </w:rPr>
        <w:t>iii</w:t>
      </w:r>
      <w:proofErr w:type="spellEnd"/>
      <w:r w:rsidR="0052234F" w:rsidRPr="00C85E0E">
        <w:rPr>
          <w:rFonts w:ascii="Arial" w:eastAsia="Arial" w:hAnsi="Arial" w:cs="Arial"/>
          <w:lang w:val="es-ES_tradnl" w:eastAsia="es-ES_tradnl"/>
        </w:rPr>
        <w:t xml:space="preserve">) mejorar la eficiencia de la CCE para la protección de los derechos constitucionales relacionados a las </w:t>
      </w:r>
      <w:proofErr w:type="spellStart"/>
      <w:r w:rsidR="00A8780D">
        <w:rPr>
          <w:rFonts w:ascii="Arial" w:eastAsia="Arial" w:hAnsi="Arial" w:cs="Arial"/>
          <w:lang w:val="es-ES_tradnl" w:eastAsia="es-ES_tradnl"/>
        </w:rPr>
        <w:t>PPLs</w:t>
      </w:r>
      <w:proofErr w:type="spellEnd"/>
      <w:r w:rsidR="0052234F" w:rsidRPr="00C85E0E">
        <w:rPr>
          <w:rFonts w:ascii="Arial" w:eastAsia="Arial" w:hAnsi="Arial" w:cs="Arial"/>
          <w:lang w:val="es-ES_tradnl" w:eastAsia="es-ES_tradnl"/>
        </w:rPr>
        <w:t>.</w:t>
      </w:r>
    </w:p>
    <w:p w14:paraId="0C529EBD" w14:textId="77777777" w:rsidR="0052234F" w:rsidRDefault="0052234F" w:rsidP="00813735">
      <w:pPr>
        <w:spacing w:line="240" w:lineRule="auto"/>
        <w:ind w:left="1440"/>
        <w:jc w:val="both"/>
      </w:pPr>
    </w:p>
    <w:p w14:paraId="323D3048" w14:textId="26AA6F93" w:rsidR="00FC09F6" w:rsidRPr="00C85E0E" w:rsidRDefault="00B82331" w:rsidP="00FC09F6">
      <w:pPr>
        <w:pStyle w:val="ListParagraph"/>
        <w:numPr>
          <w:ilvl w:val="1"/>
          <w:numId w:val="9"/>
        </w:numPr>
        <w:spacing w:after="0" w:line="240" w:lineRule="auto"/>
        <w:ind w:left="720" w:hanging="720"/>
        <w:contextualSpacing w:val="0"/>
        <w:jc w:val="both"/>
        <w:rPr>
          <w:rFonts w:ascii="Arial" w:eastAsia="Arial" w:hAnsi="Arial" w:cs="Arial"/>
          <w:lang w:val="es-ES_tradnl" w:eastAsia="es-ES_tradnl"/>
        </w:rPr>
      </w:pPr>
      <w:r w:rsidRPr="000454E8">
        <w:rPr>
          <w:rFonts w:ascii="Arial" w:hAnsi="Arial" w:cs="Arial"/>
          <w:b/>
          <w:bCs/>
        </w:rPr>
        <w:t>Componente 1. Mejoramiento de la Capacidad de Gestión del Servicio Nacional de Atención Integral a Personas Adultas Privadas de la Libertad y Adolescentes Infractores (SNAI) (US$6,8 millones).</w:t>
      </w:r>
      <w:r w:rsidRPr="00B82331">
        <w:rPr>
          <w:rFonts w:ascii="Arial" w:hAnsi="Arial" w:cs="Arial"/>
        </w:rPr>
        <w:t xml:space="preserve"> Con el fin de consolidar el rol del SNAI como ente responsable de la implementación de la política penitenciaria, el programa financiará: (i) la consolidación de la gestión del SNAI mediante la modernización de las normas y procedimientos que rigen su funcionamiento, incluyendo la optimización de sus procesos, el establecimiento de unidades internas al SNAI de seguimiento al cumplimiento de las recomendaciones de los mecanismos de control externo, la creación de manuales, la homogenización de protocolos y normas en los </w:t>
      </w:r>
      <w:proofErr w:type="spellStart"/>
      <w:r w:rsidRPr="00B82331">
        <w:rPr>
          <w:rFonts w:ascii="Arial" w:hAnsi="Arial" w:cs="Arial"/>
        </w:rPr>
        <w:t>CRSs</w:t>
      </w:r>
      <w:proofErr w:type="spellEnd"/>
      <w:r w:rsidRPr="00B82331">
        <w:rPr>
          <w:rFonts w:ascii="Arial" w:hAnsi="Arial" w:cs="Arial"/>
        </w:rPr>
        <w:t xml:space="preserve"> a nivel nacional y el apoyo técnico a la elaboración y mejora de normativa penitenciaria; (</w:t>
      </w:r>
      <w:proofErr w:type="spellStart"/>
      <w:r w:rsidRPr="00B82331">
        <w:rPr>
          <w:rFonts w:ascii="Arial" w:hAnsi="Arial" w:cs="Arial"/>
        </w:rPr>
        <w:t>ii</w:t>
      </w:r>
      <w:proofErr w:type="spellEnd"/>
      <w:r w:rsidRPr="00B82331">
        <w:rPr>
          <w:rFonts w:ascii="Arial" w:hAnsi="Arial" w:cs="Arial"/>
        </w:rPr>
        <w:t>)</w:t>
      </w:r>
      <w:r w:rsidR="00D93962">
        <w:rPr>
          <w:rFonts w:ascii="Arial" w:hAnsi="Arial" w:cs="Arial"/>
        </w:rPr>
        <w:t> </w:t>
      </w:r>
      <w:r w:rsidRPr="00B82331">
        <w:rPr>
          <w:rFonts w:ascii="Arial" w:hAnsi="Arial" w:cs="Arial"/>
        </w:rPr>
        <w:t>el diseño e implementación de un censo penitenciario; (</w:t>
      </w:r>
      <w:proofErr w:type="spellStart"/>
      <w:r w:rsidRPr="00B82331">
        <w:rPr>
          <w:rFonts w:ascii="Arial" w:hAnsi="Arial" w:cs="Arial"/>
        </w:rPr>
        <w:t>iii</w:t>
      </w:r>
      <w:proofErr w:type="spellEnd"/>
      <w:r w:rsidRPr="00B82331">
        <w:rPr>
          <w:rFonts w:ascii="Arial" w:hAnsi="Arial" w:cs="Arial"/>
        </w:rPr>
        <w:t xml:space="preserve">) el diseño de una evaluación y clasificación penitenciaria basado en factores de riesgo de reincidencia, y la capacitación de los </w:t>
      </w:r>
      <w:proofErr w:type="spellStart"/>
      <w:r w:rsidRPr="00B82331">
        <w:rPr>
          <w:rFonts w:ascii="Arial" w:hAnsi="Arial" w:cs="Arial"/>
        </w:rPr>
        <w:t>ASPs</w:t>
      </w:r>
      <w:proofErr w:type="spellEnd"/>
      <w:r w:rsidRPr="00B82331">
        <w:rPr>
          <w:rFonts w:ascii="Arial" w:hAnsi="Arial" w:cs="Arial"/>
        </w:rPr>
        <w:t xml:space="preserve"> y personal técnico del SNAI en el modelo y la aplicación del instrumento de evaluación de riesgo correspondiente, tanto para población adulta como para adolescentes infractores; (</w:t>
      </w:r>
      <w:proofErr w:type="spellStart"/>
      <w:r w:rsidRPr="00B82331">
        <w:rPr>
          <w:rFonts w:ascii="Arial" w:hAnsi="Arial" w:cs="Arial"/>
        </w:rPr>
        <w:t>iv</w:t>
      </w:r>
      <w:proofErr w:type="spellEnd"/>
      <w:r w:rsidRPr="00B82331">
        <w:rPr>
          <w:rFonts w:ascii="Arial" w:hAnsi="Arial" w:cs="Arial"/>
        </w:rPr>
        <w:t xml:space="preserve">) la ampliación y mejora del SGP, para convertirlo en un sistema integral de gestión de casos que permita, entre otros, el registro de las personas infractoras, seguimiento del plan de atención y cumplimiento de la pena, y su integración con todos los otros sistemas del SNAI, incluyendo la infraestructura necesaria para su correcta implementación (fortalecimiento del centro de datos y equipos en centros penitenciarios), el fortalecimiento de su ciberseguridad, protocolos de protección de datos y la expansión del sistema para incluir el seguimiento integral de casos de adolescentes infractores; (v) el fortalecimiento del eje de inserción e intermediación laboral  para egresados, incluyendo un piloto de inserción laboral o programa de transición a la comunidad con el sector privado en el cual se les brindaría capacitación laboral </w:t>
      </w:r>
      <w:proofErr w:type="spellStart"/>
      <w:r w:rsidRPr="00B82331">
        <w:rPr>
          <w:rFonts w:ascii="Arial" w:hAnsi="Arial" w:cs="Arial"/>
        </w:rPr>
        <w:t>in-situ</w:t>
      </w:r>
      <w:proofErr w:type="spellEnd"/>
      <w:r w:rsidRPr="00B82331">
        <w:rPr>
          <w:rFonts w:ascii="Arial" w:hAnsi="Arial" w:cs="Arial"/>
        </w:rPr>
        <w:t>; (vi) la implementación de un programa de comunicación, gestión del cambio y sensibilización dirigido al personal del SNAI , los operadores judiciales, sector privado y población en general, incluyendo cursos específicos para operadores del sistema de justicia penal y personal del SNAI sobre garantías penitenciarias en coordinación con la CCE; (</w:t>
      </w:r>
      <w:proofErr w:type="spellStart"/>
      <w:r w:rsidRPr="00B82331">
        <w:rPr>
          <w:rFonts w:ascii="Arial" w:hAnsi="Arial" w:cs="Arial"/>
        </w:rPr>
        <w:t>vii</w:t>
      </w:r>
      <w:proofErr w:type="spellEnd"/>
      <w:r w:rsidRPr="00B82331">
        <w:rPr>
          <w:rFonts w:ascii="Arial" w:hAnsi="Arial" w:cs="Arial"/>
        </w:rPr>
        <w:t>) la contratación del personal de la Unidad Ejecutora del Programa (UEP) para el SNAI, incluyendo el fortalecimiento del área de infraestructura del SNAI para la contratación, gestión y supervisión de contratos de obras y seguimiento a salvaguardas ambientales y sociales, al igual que las auditorias y evaluaciones para todo el programa; y (</w:t>
      </w:r>
      <w:proofErr w:type="spellStart"/>
      <w:r w:rsidRPr="00B82331">
        <w:rPr>
          <w:rFonts w:ascii="Arial" w:hAnsi="Arial" w:cs="Arial"/>
        </w:rPr>
        <w:t>viii</w:t>
      </w:r>
      <w:proofErr w:type="spellEnd"/>
      <w:r w:rsidRPr="00B82331">
        <w:rPr>
          <w:rFonts w:ascii="Arial" w:hAnsi="Arial" w:cs="Arial"/>
        </w:rPr>
        <w:t>)</w:t>
      </w:r>
      <w:r w:rsidR="00D43339">
        <w:rPr>
          <w:rFonts w:ascii="Arial" w:hAnsi="Arial" w:cs="Arial"/>
        </w:rPr>
        <w:t> </w:t>
      </w:r>
      <w:r w:rsidRPr="00B82331">
        <w:rPr>
          <w:rFonts w:ascii="Arial" w:hAnsi="Arial" w:cs="Arial"/>
        </w:rPr>
        <w:t xml:space="preserve">fortalecimiento a la capacidad de gestión de emergencias por parte del SNAI, incluyendo la actual emergencia generada por el COVID-19 .  </w:t>
      </w:r>
    </w:p>
    <w:p w14:paraId="011A80C9" w14:textId="70721318" w:rsidR="00B82331" w:rsidRPr="00B82331" w:rsidRDefault="00B82331" w:rsidP="001C79A4">
      <w:pPr>
        <w:pStyle w:val="ListParagraph"/>
        <w:spacing w:line="240" w:lineRule="auto"/>
        <w:ind w:left="1800"/>
        <w:jc w:val="both"/>
        <w:rPr>
          <w:rFonts w:ascii="Arial" w:hAnsi="Arial" w:cs="Arial"/>
        </w:rPr>
      </w:pPr>
    </w:p>
    <w:p w14:paraId="6FA5D4E3" w14:textId="738727E0" w:rsidR="0052131D" w:rsidRPr="00C85E0E" w:rsidRDefault="00B82331" w:rsidP="0052131D">
      <w:pPr>
        <w:pStyle w:val="ListParagraph"/>
        <w:numPr>
          <w:ilvl w:val="1"/>
          <w:numId w:val="9"/>
        </w:numPr>
        <w:spacing w:after="0" w:line="240" w:lineRule="auto"/>
        <w:ind w:left="720" w:hanging="720"/>
        <w:contextualSpacing w:val="0"/>
        <w:jc w:val="both"/>
        <w:rPr>
          <w:rFonts w:ascii="Arial" w:eastAsia="Arial" w:hAnsi="Arial" w:cs="Arial"/>
          <w:lang w:val="es-ES_tradnl" w:eastAsia="es-ES_tradnl"/>
        </w:rPr>
      </w:pPr>
      <w:r w:rsidRPr="000454E8">
        <w:rPr>
          <w:rFonts w:ascii="Arial" w:hAnsi="Arial" w:cs="Arial"/>
          <w:b/>
          <w:bCs/>
        </w:rPr>
        <w:t>Componente 2. Fortalecimiento del Talento Humano y Carrera Penitenciaria (US$5,2</w:t>
      </w:r>
      <w:r w:rsidR="00D43339" w:rsidRPr="000454E8">
        <w:rPr>
          <w:rFonts w:ascii="Arial" w:hAnsi="Arial" w:cs="Arial"/>
          <w:b/>
          <w:bCs/>
        </w:rPr>
        <w:t> </w:t>
      </w:r>
      <w:r w:rsidRPr="000454E8">
        <w:rPr>
          <w:rFonts w:ascii="Arial" w:hAnsi="Arial" w:cs="Arial"/>
          <w:b/>
          <w:bCs/>
        </w:rPr>
        <w:t>millones).</w:t>
      </w:r>
      <w:r w:rsidRPr="00B82331">
        <w:rPr>
          <w:rFonts w:ascii="Arial" w:hAnsi="Arial" w:cs="Arial"/>
        </w:rPr>
        <w:t xml:space="preserve"> Para mejorar la profesionalización del personal técnico, administrativo y </w:t>
      </w:r>
      <w:proofErr w:type="spellStart"/>
      <w:r w:rsidRPr="00B82331">
        <w:rPr>
          <w:rFonts w:ascii="Arial" w:hAnsi="Arial" w:cs="Arial"/>
        </w:rPr>
        <w:t>ASPs</w:t>
      </w:r>
      <w:proofErr w:type="spellEnd"/>
      <w:r w:rsidRPr="00B82331">
        <w:rPr>
          <w:rFonts w:ascii="Arial" w:hAnsi="Arial" w:cs="Arial"/>
        </w:rPr>
        <w:t xml:space="preserve"> se impulsará: (i) la plena implementación de carrera penitenciaria para los </w:t>
      </w:r>
      <w:proofErr w:type="spellStart"/>
      <w:r w:rsidRPr="00B82331">
        <w:rPr>
          <w:rFonts w:ascii="Arial" w:hAnsi="Arial" w:cs="Arial"/>
        </w:rPr>
        <w:t>ASPs</w:t>
      </w:r>
      <w:proofErr w:type="spellEnd"/>
      <w:r w:rsidRPr="00B82331">
        <w:rPr>
          <w:rFonts w:ascii="Arial" w:hAnsi="Arial" w:cs="Arial"/>
        </w:rPr>
        <w:t>, mediante la definición de perfiles de ingreso, procedimientos de reclutamiento y selección, ascenso y baja, al igual que el diseño y estructuración del currículo para capacitación inicial y continua, incluyendo la ejecución de pruebas de confianza; (</w:t>
      </w:r>
      <w:proofErr w:type="spellStart"/>
      <w:r w:rsidRPr="00B82331">
        <w:rPr>
          <w:rFonts w:ascii="Arial" w:hAnsi="Arial" w:cs="Arial"/>
        </w:rPr>
        <w:t>ii</w:t>
      </w:r>
      <w:proofErr w:type="spellEnd"/>
      <w:r w:rsidRPr="00B82331">
        <w:rPr>
          <w:rFonts w:ascii="Arial" w:hAnsi="Arial" w:cs="Arial"/>
        </w:rPr>
        <w:t xml:space="preserve">) el fortalecimiento de las unidades de </w:t>
      </w:r>
      <w:r w:rsidRPr="00B82331">
        <w:rPr>
          <w:rFonts w:ascii="Arial" w:hAnsi="Arial" w:cs="Arial"/>
        </w:rPr>
        <w:lastRenderedPageBreak/>
        <w:t>seguimiento a temas disciplinarios, incluyendo el diseño y puesta en marcha de un mecanismo centralizado de atención de quejas y reclamos, que asegure la confidencialidad y protección de los denunciantes, y la suscripción de un acuerdo con un ente especializado para el monitoreo y acompañamiento de la implementación de este mecanismo y al cumplimiento de la normativa internacional de derechos humanos e infraestructura penitenciaria; (</w:t>
      </w:r>
      <w:proofErr w:type="spellStart"/>
      <w:r w:rsidRPr="00B82331">
        <w:rPr>
          <w:rFonts w:ascii="Arial" w:hAnsi="Arial" w:cs="Arial"/>
        </w:rPr>
        <w:t>iii</w:t>
      </w:r>
      <w:proofErr w:type="spellEnd"/>
      <w:r w:rsidRPr="00B82331">
        <w:rPr>
          <w:rFonts w:ascii="Arial" w:hAnsi="Arial" w:cs="Arial"/>
        </w:rPr>
        <w:t>) el fortalecimiento de la formación inicial, la capacitación continua, la certificación y la especialización de personal técnico y administrativo del SNAI ; y (</w:t>
      </w:r>
      <w:proofErr w:type="spellStart"/>
      <w:r w:rsidRPr="00B82331">
        <w:rPr>
          <w:rFonts w:ascii="Arial" w:hAnsi="Arial" w:cs="Arial"/>
        </w:rPr>
        <w:t>iv</w:t>
      </w:r>
      <w:proofErr w:type="spellEnd"/>
      <w:r w:rsidRPr="00B82331">
        <w:rPr>
          <w:rFonts w:ascii="Arial" w:hAnsi="Arial" w:cs="Arial"/>
        </w:rPr>
        <w:t xml:space="preserve">) el fortalecimiento de la plataforma de capacitación virtual, incluyendo el diseño y producción de cursos y contenidos para este canal de capacitación.  </w:t>
      </w:r>
    </w:p>
    <w:p w14:paraId="70CB3DE3" w14:textId="47E4F63C" w:rsidR="00B82331" w:rsidRPr="00B82331" w:rsidRDefault="00B82331" w:rsidP="001C79A4">
      <w:pPr>
        <w:pStyle w:val="ListParagraph"/>
        <w:spacing w:line="240" w:lineRule="auto"/>
        <w:ind w:left="1800"/>
        <w:jc w:val="both"/>
        <w:rPr>
          <w:rFonts w:ascii="Arial" w:hAnsi="Arial" w:cs="Arial"/>
        </w:rPr>
      </w:pPr>
    </w:p>
    <w:p w14:paraId="35C739AF" w14:textId="77777777" w:rsidR="0052131D" w:rsidRPr="00C85E0E" w:rsidRDefault="00B82331" w:rsidP="0052131D">
      <w:pPr>
        <w:pStyle w:val="ListParagraph"/>
        <w:numPr>
          <w:ilvl w:val="1"/>
          <w:numId w:val="9"/>
        </w:numPr>
        <w:spacing w:after="0" w:line="240" w:lineRule="auto"/>
        <w:ind w:left="720" w:hanging="720"/>
        <w:contextualSpacing w:val="0"/>
        <w:jc w:val="both"/>
        <w:rPr>
          <w:rFonts w:ascii="Arial" w:eastAsia="Arial" w:hAnsi="Arial" w:cs="Arial"/>
          <w:lang w:val="es-ES_tradnl" w:eastAsia="es-ES_tradnl"/>
        </w:rPr>
      </w:pPr>
      <w:r w:rsidRPr="000454E8">
        <w:rPr>
          <w:rFonts w:ascii="Arial" w:hAnsi="Arial" w:cs="Arial"/>
          <w:b/>
          <w:bCs/>
        </w:rPr>
        <w:t>Componente 3. Implementación de un Modelo Moderno de Reinserción Social para Mujeres y Adolescentes (US$25,2 millones).</w:t>
      </w:r>
      <w:r w:rsidRPr="00B82331">
        <w:rPr>
          <w:rFonts w:ascii="Arial" w:hAnsi="Arial" w:cs="Arial"/>
        </w:rPr>
        <w:t xml:space="preserve"> Con el objeto de fortalecer los programas de rehabilitación y reinserción social de las PPL, y en especial de mujeres y adolescentes infractores, se financiará: (i) la finalización del diseño e implementación de un modelo de reinserción para adolescentes infractores basado en evidencia, incluyendo la construcción y equipamiento de dos nuevos CAI y equipamiento para las Unidades de Desarrollo Integral (UDI), al igual que el diseño de manuales de intervención psicosocial estructurada para la reducción de factores de riesgo criminógeno dinámicos y la capacitación necesaria para su correcta implementación; y (</w:t>
      </w:r>
      <w:proofErr w:type="spellStart"/>
      <w:r w:rsidRPr="00B82331">
        <w:rPr>
          <w:rFonts w:ascii="Arial" w:hAnsi="Arial" w:cs="Arial"/>
        </w:rPr>
        <w:t>ii</w:t>
      </w:r>
      <w:proofErr w:type="spellEnd"/>
      <w:r w:rsidRPr="00B82331">
        <w:rPr>
          <w:rFonts w:ascii="Arial" w:hAnsi="Arial" w:cs="Arial"/>
        </w:rPr>
        <w:t xml:space="preserve">) el diseño e implementación de un modelo de rehabilitación para mujeres privadas de libertad basado en evidencia, incluyendo el diseño de manuales de intervención psicosocial estructurada para la reducción de factores de riesgo criminógeno dinámicos y la capacitación necesaria para su correcta implementación, y el diseño, construcción eficiente y dotación de un CRS modelo para mujeres . </w:t>
      </w:r>
    </w:p>
    <w:p w14:paraId="40122760" w14:textId="36FCB8E7" w:rsidR="00B82331" w:rsidRPr="00B82331" w:rsidRDefault="00B82331" w:rsidP="001C79A4">
      <w:pPr>
        <w:pStyle w:val="ListParagraph"/>
        <w:spacing w:line="240" w:lineRule="auto"/>
        <w:ind w:left="1800"/>
        <w:jc w:val="both"/>
        <w:rPr>
          <w:rFonts w:ascii="Arial" w:hAnsi="Arial" w:cs="Arial"/>
        </w:rPr>
      </w:pPr>
    </w:p>
    <w:p w14:paraId="61F6ED17" w14:textId="2D6384B0" w:rsidR="00B82331" w:rsidRPr="001C79A4" w:rsidRDefault="00B82331" w:rsidP="001C79A4">
      <w:pPr>
        <w:pStyle w:val="ListParagraph"/>
        <w:numPr>
          <w:ilvl w:val="1"/>
          <w:numId w:val="9"/>
        </w:numPr>
        <w:spacing w:after="0" w:line="240" w:lineRule="auto"/>
        <w:ind w:left="720" w:hanging="720"/>
        <w:contextualSpacing w:val="0"/>
        <w:jc w:val="both"/>
        <w:rPr>
          <w:rFonts w:ascii="Arial" w:eastAsia="Arial" w:hAnsi="Arial" w:cs="Arial"/>
          <w:lang w:val="es-ES_tradnl" w:eastAsia="es-ES_tradnl"/>
        </w:rPr>
      </w:pPr>
      <w:r w:rsidRPr="000454E8">
        <w:rPr>
          <w:rFonts w:ascii="Arial" w:hAnsi="Arial" w:cs="Arial"/>
          <w:b/>
          <w:bCs/>
        </w:rPr>
        <w:t>Componente 4. Fortalecimiento de la Capacidad de Gestión de la CCE para la Protección de los Derechos Constitucionales (US$7,8 millones).</w:t>
      </w:r>
      <w:r w:rsidRPr="00B82331">
        <w:rPr>
          <w:rFonts w:ascii="Arial" w:hAnsi="Arial" w:cs="Arial"/>
        </w:rPr>
        <w:t xml:space="preserve"> Se financiará: (i)</w:t>
      </w:r>
      <w:r w:rsidR="000454E8">
        <w:rPr>
          <w:rFonts w:ascii="Arial" w:hAnsi="Arial" w:cs="Arial"/>
        </w:rPr>
        <w:t> </w:t>
      </w:r>
      <w:r w:rsidRPr="00B82331">
        <w:rPr>
          <w:rFonts w:ascii="Arial" w:hAnsi="Arial" w:cs="Arial"/>
        </w:rPr>
        <w:t>el fortalecimiento de la gestión jurisdiccional, mediante la implementación de la nueva estructura organizacional por procesos que incluya la implementación de un nuevo modelo de gestión de la CCE y la conformación de un equipo de expertos constitucionales que permita la descongestión de causas pendientes; (</w:t>
      </w:r>
      <w:proofErr w:type="spellStart"/>
      <w:r w:rsidRPr="00B82331">
        <w:rPr>
          <w:rFonts w:ascii="Arial" w:hAnsi="Arial" w:cs="Arial"/>
        </w:rPr>
        <w:t>ii</w:t>
      </w:r>
      <w:proofErr w:type="spellEnd"/>
      <w:r w:rsidRPr="00B82331">
        <w:rPr>
          <w:rFonts w:ascii="Arial" w:hAnsi="Arial" w:cs="Arial"/>
        </w:rPr>
        <w:t>) la implementación de un sistema digital de gestión de casos que soporte el nuevo modelo de gestión por procesos, incluyendo el fortalecimiento de la gestión de la información, la adopción de protocolos de ciberseguridad, la implementación de un esquema de gobierno de datos al interior de la entidad, y la creación de servicios de búsqueda inteligente para asistir las labores de selección y de relatoría y el fortalecimiento del área de tecnologías de la información; (</w:t>
      </w:r>
      <w:proofErr w:type="spellStart"/>
      <w:r w:rsidRPr="00B82331">
        <w:rPr>
          <w:rFonts w:ascii="Arial" w:hAnsi="Arial" w:cs="Arial"/>
        </w:rPr>
        <w:t>iii</w:t>
      </w:r>
      <w:proofErr w:type="spellEnd"/>
      <w:r w:rsidRPr="00B82331">
        <w:rPr>
          <w:rFonts w:ascii="Arial" w:hAnsi="Arial" w:cs="Arial"/>
        </w:rPr>
        <w:t>) el fortalecimiento de la gestión del talento humano para cerrar las brechas de capacidades y habilidades en los recursos humanos ; (</w:t>
      </w:r>
      <w:proofErr w:type="spellStart"/>
      <w:r w:rsidRPr="00B82331">
        <w:rPr>
          <w:rFonts w:ascii="Arial" w:hAnsi="Arial" w:cs="Arial"/>
        </w:rPr>
        <w:t>iv</w:t>
      </w:r>
      <w:proofErr w:type="spellEnd"/>
      <w:r w:rsidRPr="00B82331">
        <w:rPr>
          <w:rFonts w:ascii="Arial" w:hAnsi="Arial" w:cs="Arial"/>
        </w:rPr>
        <w:t xml:space="preserve">) </w:t>
      </w:r>
      <w:r w:rsidR="00296BED" w:rsidRPr="00296BED">
        <w:rPr>
          <w:rFonts w:ascii="Arial" w:hAnsi="Arial" w:cs="Arial"/>
        </w:rPr>
        <w:t>el fortalecimiento de la gestión del conocimiento</w:t>
      </w:r>
      <w:r w:rsidR="00455BBC">
        <w:rPr>
          <w:rFonts w:ascii="Arial" w:hAnsi="Arial" w:cs="Arial"/>
        </w:rPr>
        <w:t xml:space="preserve"> y de</w:t>
      </w:r>
      <w:r w:rsidR="00296BED" w:rsidRPr="00296BED">
        <w:rPr>
          <w:rFonts w:ascii="Arial" w:hAnsi="Arial" w:cs="Arial"/>
        </w:rPr>
        <w:t xml:space="preserve"> la gestión de archivo, y el diseño e implementación de un plan de desarrollo del conocimiento; y </w:t>
      </w:r>
      <w:r w:rsidRPr="00B82331">
        <w:rPr>
          <w:rFonts w:ascii="Arial" w:hAnsi="Arial" w:cs="Arial"/>
        </w:rPr>
        <w:t>(v) el diseño e implementación de una estrategia de gestión del cambio y comunicación interna y externa para del manejo de las reformas institucionales de la CCE.</w:t>
      </w:r>
    </w:p>
    <w:p w14:paraId="653815F6" w14:textId="77777777" w:rsidR="00C85E0E" w:rsidRPr="00C85E0E" w:rsidRDefault="00C85E0E" w:rsidP="00813735">
      <w:pPr>
        <w:pStyle w:val="ListParagraph"/>
        <w:spacing w:after="0" w:line="240" w:lineRule="auto"/>
        <w:contextualSpacing w:val="0"/>
        <w:jc w:val="both"/>
        <w:rPr>
          <w:rFonts w:ascii="Arial" w:hAnsi="Arial" w:cs="Arial"/>
        </w:rPr>
      </w:pPr>
    </w:p>
    <w:p w14:paraId="7F1ABFA8" w14:textId="54C9EAC9" w:rsidR="00507656"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highlight w:val="white"/>
        </w:rPr>
        <w:t>Este documento detalla los arreglos de seguimiento y evaluación, que incorporan sistemas y metodologías múltiples para poder cumplir c</w:t>
      </w:r>
      <w:r w:rsidRPr="00C85E0E">
        <w:rPr>
          <w:rFonts w:ascii="Arial" w:hAnsi="Arial" w:cs="Arial"/>
        </w:rPr>
        <w:t xml:space="preserve">on los objetivos </w:t>
      </w:r>
      <w:proofErr w:type="gramStart"/>
      <w:r w:rsidRPr="00C85E0E">
        <w:rPr>
          <w:rFonts w:ascii="Arial" w:hAnsi="Arial" w:cs="Arial"/>
        </w:rPr>
        <w:t>del mismo</w:t>
      </w:r>
      <w:proofErr w:type="gramEnd"/>
      <w:r w:rsidRPr="00C85E0E">
        <w:rPr>
          <w:rFonts w:ascii="Arial" w:hAnsi="Arial" w:cs="Arial"/>
        </w:rPr>
        <w:t>. La responsabilidad del cumplimiento de estos arreglos será de los dos Organismos Ejecutores, que para efectos de este programa son el SNAI y la Corte Constitucional del Ecuador.</w:t>
      </w:r>
    </w:p>
    <w:p w14:paraId="42C31C0D" w14:textId="77777777" w:rsidR="00C85E0E" w:rsidRPr="00C85E0E" w:rsidRDefault="00C85E0E" w:rsidP="00813735">
      <w:pPr>
        <w:spacing w:line="240" w:lineRule="auto"/>
        <w:jc w:val="both"/>
      </w:pPr>
    </w:p>
    <w:p w14:paraId="2D353019" w14:textId="73983AC3" w:rsidR="00507656"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rPr>
        <w:t>El monitoreo de la ejecución del programa se concentrará en dos niveles: (i) el cumplimiento de la ejecución de las actividades del programa; y (</w:t>
      </w:r>
      <w:proofErr w:type="spellStart"/>
      <w:r w:rsidRPr="00C85E0E">
        <w:rPr>
          <w:rFonts w:ascii="Arial" w:hAnsi="Arial" w:cs="Arial"/>
        </w:rPr>
        <w:t>ii</w:t>
      </w:r>
      <w:proofErr w:type="spellEnd"/>
      <w:r w:rsidRPr="00C85E0E">
        <w:rPr>
          <w:rFonts w:ascii="Arial" w:hAnsi="Arial" w:cs="Arial"/>
        </w:rPr>
        <w:t xml:space="preserve">) </w:t>
      </w:r>
      <w:r w:rsidRPr="00C85E0E">
        <w:rPr>
          <w:rFonts w:ascii="Arial" w:hAnsi="Arial" w:cs="Arial"/>
          <w:highlight w:val="white"/>
        </w:rPr>
        <w:t xml:space="preserve">el logro de los indicadores de producto y resultados contenidos en la </w:t>
      </w:r>
      <w:r w:rsidRPr="00C85E0E">
        <w:rPr>
          <w:rFonts w:ascii="Arial" w:hAnsi="Arial" w:cs="Arial"/>
        </w:rPr>
        <w:t>Matriz de Resultados (</w:t>
      </w:r>
      <w:proofErr w:type="spellStart"/>
      <w:r w:rsidRPr="00C85E0E">
        <w:rPr>
          <w:rFonts w:ascii="Arial" w:hAnsi="Arial" w:cs="Arial"/>
        </w:rPr>
        <w:t>MdR</w:t>
      </w:r>
      <w:proofErr w:type="spellEnd"/>
      <w:r w:rsidRPr="00C85E0E">
        <w:rPr>
          <w:rFonts w:ascii="Arial" w:hAnsi="Arial" w:cs="Arial"/>
        </w:rPr>
        <w:t>).</w:t>
      </w:r>
    </w:p>
    <w:p w14:paraId="32134A38" w14:textId="77777777" w:rsidR="00C85E0E" w:rsidRPr="00C85E0E" w:rsidRDefault="00C85E0E" w:rsidP="00813735">
      <w:pPr>
        <w:spacing w:line="240" w:lineRule="auto"/>
        <w:jc w:val="both"/>
      </w:pPr>
    </w:p>
    <w:p w14:paraId="6C8305D9" w14:textId="796E17AA" w:rsidR="00507656" w:rsidRPr="00C85E0E"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rPr>
        <w:lastRenderedPageBreak/>
        <w:t xml:space="preserve">La evaluación del programa se concentrará en el logro de los indicadores (metas) de resultado e impacto contenidos en la </w:t>
      </w:r>
      <w:proofErr w:type="spellStart"/>
      <w:r w:rsidRPr="00C85E0E">
        <w:rPr>
          <w:rFonts w:ascii="Arial" w:hAnsi="Arial" w:cs="Arial"/>
        </w:rPr>
        <w:t>MdR</w:t>
      </w:r>
      <w:proofErr w:type="spellEnd"/>
      <w:r w:rsidRPr="00C85E0E">
        <w:rPr>
          <w:rFonts w:ascii="Arial" w:hAnsi="Arial" w:cs="Arial"/>
        </w:rPr>
        <w:t>, y se realizará mediante las evaluaciones intermedia</w:t>
      </w:r>
      <w:r w:rsidR="00C77642" w:rsidRPr="00C85E0E">
        <w:rPr>
          <w:rFonts w:ascii="Arial" w:hAnsi="Arial" w:cs="Arial"/>
        </w:rPr>
        <w:t xml:space="preserve"> y </w:t>
      </w:r>
      <w:r w:rsidRPr="00C85E0E">
        <w:rPr>
          <w:rFonts w:ascii="Arial" w:hAnsi="Arial" w:cs="Arial"/>
        </w:rPr>
        <w:t>final</w:t>
      </w:r>
      <w:r w:rsidR="00C77642" w:rsidRPr="00C85E0E">
        <w:rPr>
          <w:rFonts w:ascii="Arial" w:hAnsi="Arial" w:cs="Arial"/>
        </w:rPr>
        <w:t>.</w:t>
      </w:r>
      <w:r w:rsidRPr="00C85E0E">
        <w:rPr>
          <w:rFonts w:ascii="Arial" w:hAnsi="Arial" w:cs="Arial"/>
        </w:rPr>
        <w:t xml:space="preserve"> </w:t>
      </w:r>
      <w:r w:rsidR="00160C6D" w:rsidRPr="00C85E0E">
        <w:rPr>
          <w:rFonts w:ascii="Arial" w:hAnsi="Arial" w:cs="Arial"/>
        </w:rPr>
        <w:t>Ambas evaluaciones</w:t>
      </w:r>
      <w:r w:rsidRPr="00C85E0E">
        <w:rPr>
          <w:rFonts w:ascii="Arial" w:hAnsi="Arial" w:cs="Arial"/>
        </w:rPr>
        <w:t xml:space="preserve"> se llevarán a cabo antes de cerrar </w:t>
      </w:r>
      <w:r w:rsidR="002165D6">
        <w:rPr>
          <w:rFonts w:ascii="Arial" w:hAnsi="Arial" w:cs="Arial"/>
        </w:rPr>
        <w:t xml:space="preserve">el programa, </w:t>
      </w:r>
      <w:r w:rsidR="00160C6D" w:rsidRPr="00C85E0E">
        <w:rPr>
          <w:rFonts w:ascii="Arial" w:hAnsi="Arial" w:cs="Arial"/>
        </w:rPr>
        <w:t xml:space="preserve"> y busca</w:t>
      </w:r>
      <w:r w:rsidR="00CD2BF0" w:rsidRPr="00C85E0E">
        <w:rPr>
          <w:rFonts w:ascii="Arial" w:hAnsi="Arial" w:cs="Arial"/>
        </w:rPr>
        <w:t>rá</w:t>
      </w:r>
      <w:r w:rsidR="00160C6D" w:rsidRPr="00C85E0E">
        <w:rPr>
          <w:rFonts w:ascii="Arial" w:hAnsi="Arial" w:cs="Arial"/>
        </w:rPr>
        <w:t xml:space="preserve">n </w:t>
      </w:r>
      <w:r w:rsidRPr="00C85E0E">
        <w:rPr>
          <w:rFonts w:ascii="Arial" w:hAnsi="Arial" w:cs="Arial"/>
        </w:rPr>
        <w:t xml:space="preserve">analizar comparativamente los valores de base, los avances intermedios y </w:t>
      </w:r>
      <w:r w:rsidR="00C77642" w:rsidRPr="00C85E0E">
        <w:rPr>
          <w:rFonts w:ascii="Arial" w:hAnsi="Arial" w:cs="Arial"/>
        </w:rPr>
        <w:t xml:space="preserve">los valores </w:t>
      </w:r>
      <w:r w:rsidRPr="00C85E0E">
        <w:rPr>
          <w:rFonts w:ascii="Arial" w:hAnsi="Arial" w:cs="Arial"/>
        </w:rPr>
        <w:t>finales de los indicadores en cuestión</w:t>
      </w:r>
      <w:r w:rsidR="00CD2BF0" w:rsidRPr="00C85E0E">
        <w:rPr>
          <w:rFonts w:ascii="Arial" w:hAnsi="Arial" w:cs="Arial"/>
        </w:rPr>
        <w:t xml:space="preserve">. </w:t>
      </w:r>
      <w:r w:rsidRPr="00C85E0E">
        <w:rPr>
          <w:rFonts w:ascii="Arial" w:hAnsi="Arial" w:cs="Arial"/>
        </w:rPr>
        <w:t xml:space="preserve">La evaluación final considerará también la consecución de los indicadores de impacto definidos en la </w:t>
      </w:r>
      <w:proofErr w:type="spellStart"/>
      <w:r w:rsidRPr="00C85E0E">
        <w:rPr>
          <w:rFonts w:ascii="Arial" w:hAnsi="Arial" w:cs="Arial"/>
        </w:rPr>
        <w:t>MdR</w:t>
      </w:r>
      <w:proofErr w:type="spellEnd"/>
      <w:r w:rsidRPr="00C85E0E">
        <w:rPr>
          <w:rFonts w:ascii="Arial" w:hAnsi="Arial" w:cs="Arial"/>
        </w:rPr>
        <w:t>.</w:t>
      </w:r>
      <w:r w:rsidR="00C77642" w:rsidRPr="00C85E0E">
        <w:rPr>
          <w:rFonts w:ascii="Arial" w:hAnsi="Arial" w:cs="Arial"/>
        </w:rPr>
        <w:t xml:space="preserve"> </w:t>
      </w:r>
      <w:bookmarkStart w:id="1" w:name="_Hlk42674930"/>
      <w:r w:rsidR="00C77642" w:rsidRPr="00C85E0E">
        <w:rPr>
          <w:rFonts w:ascii="Arial" w:hAnsi="Arial" w:cs="Arial"/>
        </w:rPr>
        <w:t>Adicionalmente se realizará una evaluación de impacto que permita establecer los efectos causales de la intervención en adolescentes infractores.</w:t>
      </w:r>
      <w:bookmarkEnd w:id="1"/>
      <w:r w:rsidRPr="00C85E0E">
        <w:rPr>
          <w:rFonts w:ascii="Arial" w:hAnsi="Arial" w:cs="Arial"/>
        </w:rPr>
        <w:t xml:space="preserve"> Las acciones de monitoreo y evaluación estarán a cargo de las OE y contarán con una asignación presupuestal específica y adecuada.</w:t>
      </w:r>
      <w:r w:rsidR="00315664" w:rsidRPr="00C85E0E">
        <w:rPr>
          <w:rFonts w:ascii="Arial" w:hAnsi="Arial" w:cs="Arial"/>
        </w:rPr>
        <w:t xml:space="preserve"> </w:t>
      </w:r>
    </w:p>
    <w:p w14:paraId="79843CB5" w14:textId="77777777" w:rsidR="00507656" w:rsidRPr="00C85E0E" w:rsidRDefault="00507656" w:rsidP="00813735">
      <w:pPr>
        <w:spacing w:line="240" w:lineRule="auto"/>
        <w:jc w:val="both"/>
      </w:pPr>
    </w:p>
    <w:p w14:paraId="6119D4BA" w14:textId="5072E49C" w:rsidR="00507656" w:rsidRPr="00C85E0E"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b/>
        </w:rPr>
        <w:t>Mecanismo de Ejecución.</w:t>
      </w:r>
      <w:r w:rsidRPr="00C85E0E">
        <w:rPr>
          <w:rFonts w:ascii="Arial" w:hAnsi="Arial" w:cs="Arial"/>
        </w:rPr>
        <w:t xml:space="preserve"> Los Organismo</w:t>
      </w:r>
      <w:r w:rsidR="004658BD">
        <w:rPr>
          <w:rFonts w:ascii="Arial" w:hAnsi="Arial" w:cs="Arial"/>
        </w:rPr>
        <w:t>s</w:t>
      </w:r>
      <w:r w:rsidRPr="00C85E0E">
        <w:rPr>
          <w:rFonts w:ascii="Arial" w:hAnsi="Arial" w:cs="Arial"/>
        </w:rPr>
        <w:t xml:space="preserve"> </w:t>
      </w:r>
      <w:r w:rsidR="008B7594">
        <w:rPr>
          <w:rFonts w:ascii="Arial" w:hAnsi="Arial" w:cs="Arial"/>
        </w:rPr>
        <w:t>Co-</w:t>
      </w:r>
      <w:r w:rsidRPr="00C85E0E">
        <w:rPr>
          <w:rFonts w:ascii="Arial" w:hAnsi="Arial" w:cs="Arial"/>
        </w:rPr>
        <w:t>Ejecutores (</w:t>
      </w:r>
      <w:proofErr w:type="spellStart"/>
      <w:r w:rsidRPr="00C85E0E">
        <w:rPr>
          <w:rFonts w:ascii="Arial" w:hAnsi="Arial" w:cs="Arial"/>
        </w:rPr>
        <w:t>OE</w:t>
      </w:r>
      <w:r w:rsidR="00E050B3" w:rsidRPr="00C85E0E">
        <w:rPr>
          <w:rFonts w:ascii="Arial" w:hAnsi="Arial" w:cs="Arial"/>
        </w:rPr>
        <w:t>s</w:t>
      </w:r>
      <w:proofErr w:type="spellEnd"/>
      <w:r w:rsidRPr="00C85E0E">
        <w:rPr>
          <w:rFonts w:ascii="Arial" w:hAnsi="Arial" w:cs="Arial"/>
        </w:rPr>
        <w:t>) serán el SNAI</w:t>
      </w:r>
      <w:r w:rsidR="00B82331">
        <w:rPr>
          <w:rFonts w:ascii="Arial" w:hAnsi="Arial" w:cs="Arial"/>
        </w:rPr>
        <w:t xml:space="preserve"> (Componentes 1, 2 y 3)</w:t>
      </w:r>
      <w:r w:rsidRPr="00C85E0E">
        <w:rPr>
          <w:rFonts w:ascii="Arial" w:hAnsi="Arial" w:cs="Arial"/>
        </w:rPr>
        <w:t xml:space="preserve"> y la Corte Constitucional del Ecuador</w:t>
      </w:r>
      <w:r w:rsidR="00B82331">
        <w:rPr>
          <w:rFonts w:ascii="Arial" w:hAnsi="Arial" w:cs="Arial"/>
        </w:rPr>
        <w:t xml:space="preserve"> (Componente 4)</w:t>
      </w:r>
      <w:r w:rsidRPr="00C85E0E">
        <w:rPr>
          <w:rFonts w:ascii="Arial" w:hAnsi="Arial" w:cs="Arial"/>
        </w:rPr>
        <w:t>. La coordinación estratégica del programa será responsabilidad de los OE. El SNAI y la CCE serán el responsable del cumplimiento de los objetivos del programa y adoptará las decisiones sobre su implementación general, supervisión y gestión técnica.</w:t>
      </w:r>
    </w:p>
    <w:p w14:paraId="62D28A6B" w14:textId="77777777" w:rsidR="00507656" w:rsidRPr="0051167B" w:rsidRDefault="00507656" w:rsidP="00813735">
      <w:pPr>
        <w:spacing w:line="240" w:lineRule="auto"/>
        <w:jc w:val="both"/>
      </w:pPr>
    </w:p>
    <w:p w14:paraId="42150889" w14:textId="00E6221B" w:rsidR="00507656" w:rsidRPr="00C85E0E"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b/>
        </w:rPr>
        <w:t>Mecanismos de coordinación externa</w:t>
      </w:r>
      <w:r w:rsidRPr="005613A0">
        <w:rPr>
          <w:rFonts w:ascii="Arial" w:hAnsi="Arial" w:cs="Arial"/>
          <w:b/>
          <w:bCs/>
        </w:rPr>
        <w:t>.</w:t>
      </w:r>
      <w:r w:rsidRPr="00C85E0E">
        <w:rPr>
          <w:rFonts w:ascii="Arial" w:hAnsi="Arial" w:cs="Arial"/>
        </w:rPr>
        <w:t xml:space="preserve"> La coordinación con las entidades involucradas en la gestión del cumplimiento de las metas definidas en el </w:t>
      </w:r>
      <w:proofErr w:type="gramStart"/>
      <w:r w:rsidRPr="00C85E0E">
        <w:rPr>
          <w:rFonts w:ascii="Arial" w:hAnsi="Arial" w:cs="Arial"/>
        </w:rPr>
        <w:t>programa,</w:t>
      </w:r>
      <w:proofErr w:type="gramEnd"/>
      <w:r w:rsidRPr="00C85E0E">
        <w:rPr>
          <w:rFonts w:ascii="Arial" w:hAnsi="Arial" w:cs="Arial"/>
        </w:rPr>
        <w:t xml:space="preserve"> estará a cargo de las Unidades Ejecutoras de cada OE; que conducirán las reuniones, mesas y/o mecanismos de trabajo que considere convenientes para asegurar la adecuada implementación de estas actividades del programa. Un mayor detalle del mecanismo de ejecución se desarrollará en el Reglamento Operativo del Programa (ROP).</w:t>
      </w:r>
    </w:p>
    <w:p w14:paraId="3BF53C32" w14:textId="77777777" w:rsidR="00507656" w:rsidRPr="00C85E0E" w:rsidRDefault="00507656" w:rsidP="00813735">
      <w:pPr>
        <w:spacing w:line="240" w:lineRule="auto"/>
        <w:jc w:val="both"/>
      </w:pPr>
    </w:p>
    <w:p w14:paraId="4A132E7E" w14:textId="0F8EDF3B" w:rsidR="00507656" w:rsidRPr="00C85E0E" w:rsidRDefault="00713036" w:rsidP="00813735">
      <w:pPr>
        <w:pStyle w:val="ListParagraph"/>
        <w:numPr>
          <w:ilvl w:val="1"/>
          <w:numId w:val="9"/>
        </w:numPr>
        <w:spacing w:after="0" w:line="240" w:lineRule="auto"/>
        <w:ind w:left="720" w:hanging="720"/>
        <w:contextualSpacing w:val="0"/>
        <w:jc w:val="both"/>
        <w:rPr>
          <w:rFonts w:ascii="Arial" w:hAnsi="Arial" w:cs="Arial"/>
        </w:rPr>
      </w:pPr>
      <w:r w:rsidRPr="00C85E0E">
        <w:rPr>
          <w:rFonts w:ascii="Arial" w:hAnsi="Arial" w:cs="Arial"/>
        </w:rPr>
        <w:t>El SNAI, la CCE y el Banco acuerdan que para el seguimiento de</w:t>
      </w:r>
      <w:r w:rsidR="00551088">
        <w:rPr>
          <w:rFonts w:ascii="Arial" w:hAnsi="Arial" w:cs="Arial"/>
        </w:rPr>
        <w:t xml:space="preserve">l programa </w:t>
      </w:r>
      <w:r w:rsidRPr="00C85E0E">
        <w:rPr>
          <w:rFonts w:ascii="Arial" w:hAnsi="Arial" w:cs="Arial"/>
        </w:rPr>
        <w:t xml:space="preserve">se utilizarán regularmente la </w:t>
      </w:r>
      <w:proofErr w:type="spellStart"/>
      <w:r w:rsidRPr="00C85E0E">
        <w:rPr>
          <w:rFonts w:ascii="Arial" w:hAnsi="Arial" w:cs="Arial"/>
        </w:rPr>
        <w:t>MdR</w:t>
      </w:r>
      <w:proofErr w:type="spellEnd"/>
      <w:r w:rsidRPr="00C85E0E">
        <w:rPr>
          <w:rFonts w:ascii="Arial" w:hAnsi="Arial" w:cs="Arial"/>
        </w:rPr>
        <w:t>, el PEP, el POA, los Reportes de Monitoreo en el Progreso (PMR por sus siglas en inglés) y todos los acuerdos específicos sobre instrumentos de recolección de información que constan en el presente documento.</w:t>
      </w:r>
    </w:p>
    <w:p w14:paraId="5CEB79EE" w14:textId="77777777" w:rsidR="00507656" w:rsidRPr="0051167B" w:rsidRDefault="00507656" w:rsidP="00813735">
      <w:pPr>
        <w:spacing w:line="240" w:lineRule="auto"/>
        <w:jc w:val="both"/>
      </w:pPr>
    </w:p>
    <w:p w14:paraId="50B1775A" w14:textId="77777777" w:rsidR="00507656" w:rsidRPr="0051167B" w:rsidRDefault="00713036" w:rsidP="005613A0">
      <w:pPr>
        <w:numPr>
          <w:ilvl w:val="0"/>
          <w:numId w:val="3"/>
        </w:numPr>
        <w:jc w:val="center"/>
      </w:pPr>
      <w:r w:rsidRPr="0051167B">
        <w:rPr>
          <w:b/>
          <w:sz w:val="24"/>
          <w:szCs w:val="24"/>
        </w:rPr>
        <w:t>MONITOREO</w:t>
      </w:r>
    </w:p>
    <w:p w14:paraId="433C9402" w14:textId="77777777" w:rsidR="00507656" w:rsidRPr="0051167B" w:rsidRDefault="00507656">
      <w:pPr>
        <w:jc w:val="both"/>
        <w:rPr>
          <w:b/>
          <w:sz w:val="24"/>
          <w:szCs w:val="24"/>
        </w:rPr>
      </w:pPr>
    </w:p>
    <w:p w14:paraId="0606E22D" w14:textId="77777777" w:rsidR="00507656" w:rsidRPr="0051167B" w:rsidRDefault="00713036" w:rsidP="005613A0">
      <w:pPr>
        <w:numPr>
          <w:ilvl w:val="0"/>
          <w:numId w:val="5"/>
        </w:numPr>
        <w:ind w:left="720" w:hanging="720"/>
        <w:jc w:val="both"/>
        <w:rPr>
          <w:b/>
          <w:sz w:val="24"/>
          <w:szCs w:val="24"/>
        </w:rPr>
      </w:pPr>
      <w:r w:rsidRPr="0051167B">
        <w:rPr>
          <w:b/>
          <w:sz w:val="24"/>
          <w:szCs w:val="24"/>
        </w:rPr>
        <w:t xml:space="preserve">Monitoreo </w:t>
      </w:r>
    </w:p>
    <w:p w14:paraId="511F9CD5" w14:textId="77777777" w:rsidR="00507656" w:rsidRPr="0051167B" w:rsidRDefault="00507656">
      <w:pPr>
        <w:ind w:left="1440"/>
        <w:jc w:val="both"/>
        <w:rPr>
          <w:b/>
          <w:sz w:val="24"/>
          <w:szCs w:val="24"/>
        </w:rPr>
      </w:pPr>
    </w:p>
    <w:p w14:paraId="44D071F8" w14:textId="3349E9D1" w:rsidR="00507656" w:rsidRPr="005613A0" w:rsidRDefault="00713036" w:rsidP="005613A0">
      <w:pPr>
        <w:pStyle w:val="ListParagraph"/>
        <w:numPr>
          <w:ilvl w:val="1"/>
          <w:numId w:val="10"/>
        </w:numPr>
        <w:spacing w:after="0" w:line="240" w:lineRule="auto"/>
        <w:ind w:left="720" w:hanging="720"/>
        <w:contextualSpacing w:val="0"/>
        <w:jc w:val="both"/>
        <w:rPr>
          <w:rFonts w:ascii="Arial" w:hAnsi="Arial" w:cs="Arial"/>
        </w:rPr>
      </w:pPr>
      <w:r w:rsidRPr="005613A0">
        <w:rPr>
          <w:rFonts w:ascii="Arial" w:hAnsi="Arial" w:cs="Arial"/>
          <w:b/>
          <w:highlight w:val="white"/>
        </w:rPr>
        <w:t xml:space="preserve">Monitoreo por parte del OE. </w:t>
      </w:r>
      <w:r w:rsidRPr="005613A0">
        <w:rPr>
          <w:rFonts w:ascii="Arial" w:hAnsi="Arial" w:cs="Arial"/>
          <w:highlight w:val="white"/>
        </w:rPr>
        <w:t>Para el seguimiento y evaluación de la ejecución del proyecto, se implementará un sistema que se concentrará en dos niveles: (i) el cumplimiento de la ejecución de las actividades del proyecto; y (</w:t>
      </w:r>
      <w:proofErr w:type="spellStart"/>
      <w:r w:rsidRPr="005613A0">
        <w:rPr>
          <w:rFonts w:ascii="Arial" w:hAnsi="Arial" w:cs="Arial"/>
          <w:highlight w:val="white"/>
        </w:rPr>
        <w:t>ii</w:t>
      </w:r>
      <w:proofErr w:type="spellEnd"/>
      <w:r w:rsidRPr="005613A0">
        <w:rPr>
          <w:rFonts w:ascii="Arial" w:hAnsi="Arial" w:cs="Arial"/>
          <w:highlight w:val="white"/>
        </w:rPr>
        <w:t xml:space="preserve">) el logro de los indicadores de producto y resultados contenidos en la </w:t>
      </w:r>
      <w:proofErr w:type="spellStart"/>
      <w:r w:rsidRPr="005613A0">
        <w:rPr>
          <w:rFonts w:ascii="Arial" w:hAnsi="Arial" w:cs="Arial"/>
          <w:highlight w:val="white"/>
        </w:rPr>
        <w:t>MdR</w:t>
      </w:r>
      <w:proofErr w:type="spellEnd"/>
      <w:r w:rsidRPr="005613A0">
        <w:rPr>
          <w:rFonts w:ascii="Arial" w:hAnsi="Arial" w:cs="Arial"/>
          <w:highlight w:val="white"/>
        </w:rPr>
        <w:t xml:space="preserve">. El monitoreo del programa estará conformado por los siguientes instrumentos: (i) </w:t>
      </w:r>
      <w:proofErr w:type="spellStart"/>
      <w:r w:rsidRPr="005613A0">
        <w:rPr>
          <w:rFonts w:ascii="Arial" w:hAnsi="Arial" w:cs="Arial"/>
          <w:highlight w:val="white"/>
        </w:rPr>
        <w:t>MdR</w:t>
      </w:r>
      <w:proofErr w:type="spellEnd"/>
      <w:r w:rsidRPr="005613A0">
        <w:rPr>
          <w:rFonts w:ascii="Arial" w:hAnsi="Arial" w:cs="Arial"/>
          <w:highlight w:val="white"/>
        </w:rPr>
        <w:t>; (</w:t>
      </w:r>
      <w:proofErr w:type="spellStart"/>
      <w:r w:rsidRPr="005613A0">
        <w:rPr>
          <w:rFonts w:ascii="Arial" w:hAnsi="Arial" w:cs="Arial"/>
          <w:highlight w:val="white"/>
        </w:rPr>
        <w:t>ii</w:t>
      </w:r>
      <w:proofErr w:type="spellEnd"/>
      <w:r w:rsidRPr="005613A0">
        <w:rPr>
          <w:rFonts w:ascii="Arial" w:hAnsi="Arial" w:cs="Arial"/>
          <w:highlight w:val="white"/>
        </w:rPr>
        <w:t>) Plan de Ejecución Plurianual (PEP); (</w:t>
      </w:r>
      <w:proofErr w:type="spellStart"/>
      <w:r w:rsidRPr="005613A0">
        <w:rPr>
          <w:rFonts w:ascii="Arial" w:hAnsi="Arial" w:cs="Arial"/>
          <w:highlight w:val="white"/>
        </w:rPr>
        <w:t>iii</w:t>
      </w:r>
      <w:proofErr w:type="spellEnd"/>
      <w:r w:rsidRPr="005613A0">
        <w:rPr>
          <w:rFonts w:ascii="Arial" w:hAnsi="Arial" w:cs="Arial"/>
          <w:highlight w:val="white"/>
        </w:rPr>
        <w:t>) Plan Operativo Anual (POA); (</w:t>
      </w:r>
      <w:proofErr w:type="spellStart"/>
      <w:r w:rsidRPr="005613A0">
        <w:rPr>
          <w:rFonts w:ascii="Arial" w:hAnsi="Arial" w:cs="Arial"/>
          <w:highlight w:val="white"/>
        </w:rPr>
        <w:t>iv</w:t>
      </w:r>
      <w:proofErr w:type="spellEnd"/>
      <w:r w:rsidRPr="005613A0">
        <w:rPr>
          <w:rFonts w:ascii="Arial" w:hAnsi="Arial" w:cs="Arial"/>
          <w:highlight w:val="white"/>
        </w:rPr>
        <w:t>) Plan de Monitoreo y Evaluación (PME); (v) Plan de Adquisiciones (PA); (vi) Matrices de Gestión de Riesgo del Programa (MGM por sus siglas en inglés); (</w:t>
      </w:r>
      <w:proofErr w:type="spellStart"/>
      <w:r w:rsidRPr="005613A0">
        <w:rPr>
          <w:rFonts w:ascii="Arial" w:hAnsi="Arial" w:cs="Arial"/>
          <w:highlight w:val="white"/>
        </w:rPr>
        <w:t>vii</w:t>
      </w:r>
      <w:proofErr w:type="spellEnd"/>
      <w:r w:rsidRPr="005613A0">
        <w:rPr>
          <w:rFonts w:ascii="Arial" w:hAnsi="Arial" w:cs="Arial"/>
          <w:highlight w:val="white"/>
        </w:rPr>
        <w:t>) Reportes de Monitoreo del Progreso (PMR por sus siglas en inglés); (</w:t>
      </w:r>
      <w:proofErr w:type="spellStart"/>
      <w:r w:rsidRPr="005613A0">
        <w:rPr>
          <w:rFonts w:ascii="Arial" w:hAnsi="Arial" w:cs="Arial"/>
          <w:highlight w:val="white"/>
        </w:rPr>
        <w:t>viii</w:t>
      </w:r>
      <w:proofErr w:type="spellEnd"/>
      <w:r w:rsidRPr="005613A0">
        <w:rPr>
          <w:rFonts w:ascii="Arial" w:hAnsi="Arial" w:cs="Arial"/>
          <w:highlight w:val="white"/>
        </w:rPr>
        <w:t>) Informes Semestrales de Avance (ISA); (</w:t>
      </w:r>
      <w:proofErr w:type="spellStart"/>
      <w:r w:rsidRPr="005613A0">
        <w:rPr>
          <w:rFonts w:ascii="Arial" w:hAnsi="Arial" w:cs="Arial"/>
          <w:highlight w:val="white"/>
        </w:rPr>
        <w:t>ix</w:t>
      </w:r>
      <w:proofErr w:type="spellEnd"/>
      <w:r w:rsidRPr="005613A0">
        <w:rPr>
          <w:rFonts w:ascii="Arial" w:hAnsi="Arial" w:cs="Arial"/>
          <w:highlight w:val="white"/>
        </w:rPr>
        <w:t>)</w:t>
      </w:r>
      <w:r w:rsidR="005613A0">
        <w:rPr>
          <w:rFonts w:ascii="Arial" w:hAnsi="Arial" w:cs="Arial"/>
          <w:highlight w:val="white"/>
        </w:rPr>
        <w:t> </w:t>
      </w:r>
      <w:r w:rsidRPr="005613A0">
        <w:rPr>
          <w:rFonts w:ascii="Arial" w:hAnsi="Arial" w:cs="Arial"/>
          <w:highlight w:val="white"/>
        </w:rPr>
        <w:t>Estados Financieros Auditados (EFA); (x) Términos de Referencia de Consultorías (TDR); y (xi) misiones de administración o visitas de seguimiento/inspección. Se realizará anualmente una reunión conjunta entre los OE y el Banco, donde se discutirá, entre otros aspectos: (i) el avance de las actividades identificadas en el POA; (</w:t>
      </w:r>
      <w:proofErr w:type="spellStart"/>
      <w:r w:rsidRPr="005613A0">
        <w:rPr>
          <w:rFonts w:ascii="Arial" w:hAnsi="Arial" w:cs="Arial"/>
          <w:highlight w:val="white"/>
        </w:rPr>
        <w:t>ii</w:t>
      </w:r>
      <w:proofErr w:type="spellEnd"/>
      <w:r w:rsidRPr="005613A0">
        <w:rPr>
          <w:rFonts w:ascii="Arial" w:hAnsi="Arial" w:cs="Arial"/>
          <w:highlight w:val="white"/>
        </w:rPr>
        <w:t xml:space="preserve">) el nivel de cumplimiento de los indicadores establecidos en la </w:t>
      </w:r>
      <w:proofErr w:type="spellStart"/>
      <w:r w:rsidRPr="005613A0">
        <w:rPr>
          <w:rFonts w:ascii="Arial" w:hAnsi="Arial" w:cs="Arial"/>
          <w:highlight w:val="white"/>
        </w:rPr>
        <w:t>MdR</w:t>
      </w:r>
      <w:proofErr w:type="spellEnd"/>
      <w:r w:rsidRPr="005613A0">
        <w:rPr>
          <w:rFonts w:ascii="Arial" w:hAnsi="Arial" w:cs="Arial"/>
          <w:highlight w:val="white"/>
        </w:rPr>
        <w:t xml:space="preserve"> para cada componente; (</w:t>
      </w:r>
      <w:proofErr w:type="spellStart"/>
      <w:r w:rsidRPr="005613A0">
        <w:rPr>
          <w:rFonts w:ascii="Arial" w:hAnsi="Arial" w:cs="Arial"/>
          <w:highlight w:val="white"/>
        </w:rPr>
        <w:t>iii</w:t>
      </w:r>
      <w:proofErr w:type="spellEnd"/>
      <w:r w:rsidRPr="005613A0">
        <w:rPr>
          <w:rFonts w:ascii="Arial" w:hAnsi="Arial" w:cs="Arial"/>
          <w:highlight w:val="white"/>
        </w:rPr>
        <w:t>) el POA para el año siguiente; y (</w:t>
      </w:r>
      <w:proofErr w:type="spellStart"/>
      <w:r w:rsidRPr="005613A0">
        <w:rPr>
          <w:rFonts w:ascii="Arial" w:hAnsi="Arial" w:cs="Arial"/>
          <w:highlight w:val="white"/>
        </w:rPr>
        <w:t>iv</w:t>
      </w:r>
      <w:proofErr w:type="spellEnd"/>
      <w:r w:rsidRPr="005613A0">
        <w:rPr>
          <w:rFonts w:ascii="Arial" w:hAnsi="Arial" w:cs="Arial"/>
          <w:highlight w:val="white"/>
        </w:rPr>
        <w:t>) el PA y las posibles modificaciones de las asignaciones presupuestarias por componente. Las características de cada uno de los instrumentos, así como otras características del monitoreo del programa, que se detallan en el PME. El PEP deberá ser modificado cada año teniendo en cuenta el avance real del programa. Las revisiones anuales del PEP y del POA deberán ser remitidas al Banco para aprobación.</w:t>
      </w:r>
    </w:p>
    <w:p w14:paraId="0BB101BA" w14:textId="77777777" w:rsidR="00507656" w:rsidRPr="005613A0" w:rsidRDefault="00507656" w:rsidP="005613A0">
      <w:pPr>
        <w:spacing w:line="240" w:lineRule="auto"/>
        <w:jc w:val="both"/>
        <w:rPr>
          <w:highlight w:val="white"/>
        </w:rPr>
      </w:pPr>
    </w:p>
    <w:p w14:paraId="18D653B9" w14:textId="3B247825" w:rsidR="00507656" w:rsidRDefault="00713036" w:rsidP="005613A0">
      <w:pPr>
        <w:pStyle w:val="ListParagraph"/>
        <w:numPr>
          <w:ilvl w:val="1"/>
          <w:numId w:val="10"/>
        </w:numPr>
        <w:spacing w:after="0" w:line="240" w:lineRule="auto"/>
        <w:ind w:left="720" w:hanging="720"/>
        <w:contextualSpacing w:val="0"/>
        <w:jc w:val="both"/>
        <w:rPr>
          <w:rFonts w:ascii="Arial" w:hAnsi="Arial" w:cs="Arial"/>
        </w:rPr>
      </w:pPr>
      <w:r w:rsidRPr="005613A0">
        <w:rPr>
          <w:rFonts w:ascii="Arial" w:hAnsi="Arial" w:cs="Arial"/>
          <w:b/>
          <w:highlight w:val="white"/>
        </w:rPr>
        <w:t>Monitoreo por parte del Banco.</w:t>
      </w:r>
      <w:r w:rsidRPr="005613A0">
        <w:rPr>
          <w:rFonts w:ascii="Arial" w:hAnsi="Arial" w:cs="Arial"/>
          <w:highlight w:val="white"/>
        </w:rPr>
        <w:t xml:space="preserve"> </w:t>
      </w:r>
      <w:r w:rsidRPr="005613A0">
        <w:rPr>
          <w:rFonts w:ascii="Arial" w:hAnsi="Arial" w:cs="Arial"/>
        </w:rPr>
        <w:t>El Banco realizará misiones de administración o visitas de inspección, dependiendo de la importancia y complejidad de la ejecución del programa, siguiendo el</w:t>
      </w:r>
      <w:r w:rsidRPr="005613A0">
        <w:rPr>
          <w:rFonts w:ascii="Arial" w:eastAsia="Times New Roman" w:hAnsi="Arial" w:cs="Arial"/>
          <w:sz w:val="14"/>
          <w:szCs w:val="14"/>
        </w:rPr>
        <w:t xml:space="preserve"> </w:t>
      </w:r>
      <w:r w:rsidRPr="005613A0">
        <w:rPr>
          <w:rFonts w:ascii="Arial" w:hAnsi="Arial" w:cs="Arial"/>
        </w:rPr>
        <w:t>cronograma definido en el PEP, que identifica aquellos momentos en que se estima necesaria la supervisión técnica del Banco; el Banco acuerda que los OE utilizarán el PMR.</w:t>
      </w:r>
    </w:p>
    <w:p w14:paraId="0121E7EE" w14:textId="77777777" w:rsidR="005613A0" w:rsidRPr="005613A0" w:rsidRDefault="005613A0" w:rsidP="005613A0">
      <w:pPr>
        <w:spacing w:line="240" w:lineRule="auto"/>
        <w:jc w:val="both"/>
      </w:pPr>
    </w:p>
    <w:p w14:paraId="7156AF1B" w14:textId="06CA7ABB" w:rsidR="00507656" w:rsidRPr="005613A0" w:rsidRDefault="00713036" w:rsidP="005613A0">
      <w:pPr>
        <w:pStyle w:val="ListParagraph"/>
        <w:numPr>
          <w:ilvl w:val="1"/>
          <w:numId w:val="10"/>
        </w:numPr>
        <w:spacing w:after="0" w:line="240" w:lineRule="auto"/>
        <w:ind w:left="720" w:hanging="720"/>
        <w:contextualSpacing w:val="0"/>
        <w:jc w:val="both"/>
        <w:rPr>
          <w:rFonts w:ascii="Arial" w:hAnsi="Arial" w:cs="Arial"/>
        </w:rPr>
      </w:pPr>
      <w:r w:rsidRPr="005613A0">
        <w:rPr>
          <w:rFonts w:ascii="Arial" w:hAnsi="Arial" w:cs="Arial"/>
        </w:rPr>
        <w:t xml:space="preserve">Complementariamente, se realizará </w:t>
      </w:r>
      <w:r w:rsidR="00AF27B1" w:rsidRPr="005613A0">
        <w:rPr>
          <w:rFonts w:ascii="Arial" w:hAnsi="Arial" w:cs="Arial"/>
        </w:rPr>
        <w:t xml:space="preserve">al menos </w:t>
      </w:r>
      <w:r w:rsidRPr="005613A0">
        <w:rPr>
          <w:rFonts w:ascii="Arial" w:hAnsi="Arial" w:cs="Arial"/>
        </w:rPr>
        <w:t xml:space="preserve">una reunión </w:t>
      </w:r>
      <w:r w:rsidR="00AF27B1" w:rsidRPr="005613A0">
        <w:rPr>
          <w:rFonts w:ascii="Arial" w:hAnsi="Arial" w:cs="Arial"/>
        </w:rPr>
        <w:t xml:space="preserve">anualmente </w:t>
      </w:r>
      <w:r w:rsidRPr="005613A0">
        <w:rPr>
          <w:rFonts w:ascii="Arial" w:hAnsi="Arial" w:cs="Arial"/>
        </w:rPr>
        <w:t>conjunta entre los OE y el Banco, donde se discutirá: (i) el avance de las actividades identificadas en el Plan Operativo Anual (POA); (</w:t>
      </w:r>
      <w:proofErr w:type="spellStart"/>
      <w:r w:rsidRPr="005613A0">
        <w:rPr>
          <w:rFonts w:ascii="Arial" w:hAnsi="Arial" w:cs="Arial"/>
        </w:rPr>
        <w:t>ii</w:t>
      </w:r>
      <w:proofErr w:type="spellEnd"/>
      <w:r w:rsidRPr="005613A0">
        <w:rPr>
          <w:rFonts w:ascii="Arial" w:hAnsi="Arial" w:cs="Arial"/>
        </w:rPr>
        <w:t xml:space="preserve">) el nivel de cumplimiento de los indicadores establecidos en la </w:t>
      </w:r>
      <w:proofErr w:type="spellStart"/>
      <w:r w:rsidRPr="005613A0">
        <w:rPr>
          <w:rFonts w:ascii="Arial" w:hAnsi="Arial" w:cs="Arial"/>
        </w:rPr>
        <w:t>MdR</w:t>
      </w:r>
      <w:proofErr w:type="spellEnd"/>
      <w:r w:rsidRPr="005613A0">
        <w:rPr>
          <w:rFonts w:ascii="Arial" w:hAnsi="Arial" w:cs="Arial"/>
        </w:rPr>
        <w:t>; (</w:t>
      </w:r>
      <w:proofErr w:type="spellStart"/>
      <w:r w:rsidRPr="005613A0">
        <w:rPr>
          <w:rFonts w:ascii="Arial" w:hAnsi="Arial" w:cs="Arial"/>
        </w:rPr>
        <w:t>iii</w:t>
      </w:r>
      <w:proofErr w:type="spellEnd"/>
      <w:r w:rsidRPr="005613A0">
        <w:rPr>
          <w:rFonts w:ascii="Arial" w:hAnsi="Arial" w:cs="Arial"/>
        </w:rPr>
        <w:t>) el POA para el año siguiente; y (</w:t>
      </w:r>
      <w:proofErr w:type="spellStart"/>
      <w:r w:rsidRPr="005613A0">
        <w:rPr>
          <w:rFonts w:ascii="Arial" w:hAnsi="Arial" w:cs="Arial"/>
        </w:rPr>
        <w:t>iv</w:t>
      </w:r>
      <w:proofErr w:type="spellEnd"/>
      <w:r w:rsidRPr="005613A0">
        <w:rPr>
          <w:rFonts w:ascii="Arial" w:hAnsi="Arial" w:cs="Arial"/>
        </w:rPr>
        <w:t>) el PA para los próximos 12 meses y las posibles modificaciones presupuestarias por componente. Los OE se comprometen a mantener un sistema de monitoreo y evaluación del programa con base en el cual prepararán los informes y datos que remitirán al Banco</w:t>
      </w:r>
      <w:r w:rsidR="00250164" w:rsidRPr="005613A0">
        <w:rPr>
          <w:rFonts w:ascii="Arial" w:hAnsi="Arial" w:cs="Arial"/>
        </w:rPr>
        <w:t>.</w:t>
      </w:r>
    </w:p>
    <w:p w14:paraId="258882EA" w14:textId="77777777" w:rsidR="00507656" w:rsidRPr="005613A0" w:rsidRDefault="00507656" w:rsidP="005613A0">
      <w:pPr>
        <w:spacing w:line="240" w:lineRule="auto"/>
        <w:jc w:val="both"/>
      </w:pPr>
    </w:p>
    <w:p w14:paraId="01131843" w14:textId="77777777" w:rsidR="00507656" w:rsidRPr="005613A0" w:rsidRDefault="00713036" w:rsidP="005613A0">
      <w:pPr>
        <w:pStyle w:val="ListParagraph"/>
        <w:numPr>
          <w:ilvl w:val="1"/>
          <w:numId w:val="10"/>
        </w:numPr>
        <w:spacing w:after="0" w:line="240" w:lineRule="auto"/>
        <w:ind w:left="720" w:hanging="720"/>
        <w:contextualSpacing w:val="0"/>
        <w:jc w:val="both"/>
        <w:rPr>
          <w:rFonts w:ascii="Arial" w:hAnsi="Arial" w:cs="Arial"/>
        </w:rPr>
      </w:pPr>
      <w:r w:rsidRPr="005613A0">
        <w:rPr>
          <w:rFonts w:ascii="Arial" w:hAnsi="Arial" w:cs="Arial"/>
        </w:rPr>
        <w:t>Los contenidos principales y características de cada uno de ellos se describen a continuación:</w:t>
      </w:r>
    </w:p>
    <w:p w14:paraId="5496803B" w14:textId="77777777" w:rsidR="00507656" w:rsidRPr="0051167B" w:rsidRDefault="00507656" w:rsidP="005613A0">
      <w:pPr>
        <w:spacing w:line="240" w:lineRule="auto"/>
        <w:jc w:val="both"/>
      </w:pPr>
    </w:p>
    <w:p w14:paraId="2CC232A0" w14:textId="3FB2BAD9" w:rsidR="00507656" w:rsidRDefault="00713036" w:rsidP="005613A0">
      <w:pPr>
        <w:numPr>
          <w:ilvl w:val="0"/>
          <w:numId w:val="6"/>
        </w:numPr>
        <w:spacing w:line="240" w:lineRule="auto"/>
        <w:ind w:left="1170"/>
        <w:jc w:val="both"/>
      </w:pPr>
      <w:proofErr w:type="spellStart"/>
      <w:r w:rsidRPr="0051167B">
        <w:rPr>
          <w:b/>
        </w:rPr>
        <w:t>MdR</w:t>
      </w:r>
      <w:proofErr w:type="spellEnd"/>
      <w:r w:rsidRPr="0051167B">
        <w:rPr>
          <w:b/>
        </w:rPr>
        <w:t>:</w:t>
      </w:r>
      <w:r w:rsidRPr="0051167B">
        <w:t xml:space="preserve"> se presenta como parte de</w:t>
      </w:r>
      <w:r w:rsidR="0007002E">
        <w:t>l documento de proyecto</w:t>
      </w:r>
      <w:r w:rsidRPr="0051167B">
        <w:t>, se focaliza en los: (i)</w:t>
      </w:r>
      <w:r w:rsidR="0007002E">
        <w:t> </w:t>
      </w:r>
      <w:r w:rsidRPr="0051167B">
        <w:t>productos; (</w:t>
      </w:r>
      <w:proofErr w:type="spellStart"/>
      <w:r w:rsidRPr="0051167B">
        <w:t>ii</w:t>
      </w:r>
      <w:proofErr w:type="spellEnd"/>
      <w:r w:rsidRPr="0051167B">
        <w:t>) resultados; e (</w:t>
      </w:r>
      <w:proofErr w:type="spellStart"/>
      <w:r w:rsidRPr="0051167B">
        <w:t>iii</w:t>
      </w:r>
      <w:proofErr w:type="spellEnd"/>
      <w:r w:rsidRPr="0051167B">
        <w:t>) impacto, prioritarios de</w:t>
      </w:r>
      <w:r w:rsidR="00551088">
        <w:t>l programa</w:t>
      </w:r>
      <w:r w:rsidRPr="0051167B">
        <w:t xml:space="preserve">. La </w:t>
      </w:r>
      <w:proofErr w:type="spellStart"/>
      <w:r w:rsidRPr="0051167B">
        <w:t>MdR</w:t>
      </w:r>
      <w:proofErr w:type="spellEnd"/>
      <w:r w:rsidRPr="0051167B">
        <w:t xml:space="preserve"> es una herramienta fundamental para guiar la planificación, monitoreo y evaluación del programa. Se recurrirá a la </w:t>
      </w:r>
      <w:proofErr w:type="spellStart"/>
      <w:r w:rsidRPr="0051167B">
        <w:t>MdR</w:t>
      </w:r>
      <w:proofErr w:type="spellEnd"/>
      <w:r w:rsidRPr="0051167B">
        <w:t xml:space="preserve"> en cada instancia de elaboración del POA y actualización del PEP, los cuales se describen a continuación, y de diseño, seguimiento y evaluación de un componente o subcomponente, una línea de acción o actividad específica.</w:t>
      </w:r>
    </w:p>
    <w:p w14:paraId="46B6DE2A" w14:textId="77777777" w:rsidR="00E73A24" w:rsidRPr="0051167B" w:rsidRDefault="00E73A24" w:rsidP="00E73A24">
      <w:pPr>
        <w:spacing w:line="240" w:lineRule="auto"/>
        <w:ind w:left="1170"/>
        <w:jc w:val="both"/>
      </w:pPr>
    </w:p>
    <w:p w14:paraId="3C932915" w14:textId="356C0B0B" w:rsidR="00507656" w:rsidRPr="0051167B" w:rsidRDefault="00713036" w:rsidP="005613A0">
      <w:pPr>
        <w:numPr>
          <w:ilvl w:val="0"/>
          <w:numId w:val="6"/>
        </w:numPr>
        <w:spacing w:line="240" w:lineRule="auto"/>
        <w:ind w:left="1170"/>
        <w:jc w:val="both"/>
      </w:pPr>
      <w:r w:rsidRPr="0051167B">
        <w:rPr>
          <w:b/>
        </w:rPr>
        <w:t>PEP:</w:t>
      </w:r>
      <w:r w:rsidRPr="0051167B">
        <w:t xml:space="preserve"> enumera las acciones que se van a realizar durante todo el periodo de ejecución de</w:t>
      </w:r>
      <w:r w:rsidR="00AD6C98">
        <w:t xml:space="preserve">l programa </w:t>
      </w:r>
      <w:r w:rsidRPr="0051167B">
        <w:t>para alcanzar los resultados esperados del programa. El PEP especifica los montos y los tiempos de los que se dispone para cada uno de los productos y actividades del programa y señala las distintas rutas críticas para la consecución de cada uno de los productos.</w:t>
      </w:r>
    </w:p>
    <w:p w14:paraId="749BCEE3" w14:textId="77777777" w:rsidR="00507656" w:rsidRPr="0051167B" w:rsidRDefault="00507656" w:rsidP="005613A0">
      <w:pPr>
        <w:spacing w:line="240" w:lineRule="auto"/>
        <w:ind w:left="1170"/>
        <w:jc w:val="both"/>
      </w:pPr>
    </w:p>
    <w:p w14:paraId="185CC684" w14:textId="77777777" w:rsidR="00507656" w:rsidRPr="0051167B" w:rsidRDefault="00713036" w:rsidP="005613A0">
      <w:pPr>
        <w:numPr>
          <w:ilvl w:val="0"/>
          <w:numId w:val="6"/>
        </w:numPr>
        <w:spacing w:line="240" w:lineRule="auto"/>
        <w:ind w:left="1170"/>
        <w:jc w:val="both"/>
      </w:pPr>
      <w:r w:rsidRPr="0051167B">
        <w:rPr>
          <w:b/>
        </w:rPr>
        <w:t>POA:</w:t>
      </w:r>
      <w:r w:rsidRPr="0051167B">
        <w:t xml:space="preserve"> constituye el instrumento privilegiado de planificación de las actividades del proyecto para cada año. El POA debe ser presentado cada 30 de noviembre para su ejecución en el siguiente año calendario. Debe incluir: (i) el presupuesto estimado por actividad y producto; (</w:t>
      </w:r>
      <w:proofErr w:type="spellStart"/>
      <w:r w:rsidRPr="0051167B">
        <w:t>ii</w:t>
      </w:r>
      <w:proofErr w:type="spellEnd"/>
      <w:r w:rsidRPr="0051167B">
        <w:t xml:space="preserve">) los resultados y productos esperados para cumplir con los indicadores de la </w:t>
      </w:r>
      <w:proofErr w:type="spellStart"/>
      <w:r w:rsidRPr="0051167B">
        <w:t>MdR</w:t>
      </w:r>
      <w:proofErr w:type="spellEnd"/>
      <w:r w:rsidRPr="0051167B">
        <w:t>; (</w:t>
      </w:r>
      <w:proofErr w:type="spellStart"/>
      <w:r w:rsidRPr="0051167B">
        <w:t>iii</w:t>
      </w:r>
      <w:proofErr w:type="spellEnd"/>
      <w:r w:rsidRPr="0051167B">
        <w:t>) las actividades previstas; y (</w:t>
      </w:r>
      <w:proofErr w:type="spellStart"/>
      <w:r w:rsidRPr="0051167B">
        <w:t>iv</w:t>
      </w:r>
      <w:proofErr w:type="spellEnd"/>
      <w:r w:rsidRPr="0051167B">
        <w:t>) el cronograma de ejecución.</w:t>
      </w:r>
    </w:p>
    <w:p w14:paraId="3A3866BB" w14:textId="77777777" w:rsidR="00507656" w:rsidRPr="0051167B" w:rsidRDefault="00507656" w:rsidP="005613A0">
      <w:pPr>
        <w:spacing w:line="240" w:lineRule="auto"/>
        <w:ind w:left="1170"/>
        <w:jc w:val="both"/>
      </w:pPr>
    </w:p>
    <w:p w14:paraId="20C9F74A" w14:textId="77777777" w:rsidR="00507656" w:rsidRPr="0051167B" w:rsidRDefault="00713036" w:rsidP="005613A0">
      <w:pPr>
        <w:numPr>
          <w:ilvl w:val="0"/>
          <w:numId w:val="6"/>
        </w:numPr>
        <w:spacing w:line="240" w:lineRule="auto"/>
        <w:ind w:left="1170"/>
        <w:jc w:val="both"/>
      </w:pPr>
      <w:r w:rsidRPr="0051167B">
        <w:rPr>
          <w:b/>
        </w:rPr>
        <w:t>PME:</w:t>
      </w:r>
      <w:r w:rsidRPr="0051167B">
        <w:t xml:space="preserve"> detalla los arreglos de seguimiento y evaluación, que incorporan sistemas y metodologías múltiples para poder cumplir con los objetivos </w:t>
      </w:r>
      <w:proofErr w:type="gramStart"/>
      <w:r w:rsidRPr="0051167B">
        <w:t>del mismo</w:t>
      </w:r>
      <w:proofErr w:type="gramEnd"/>
      <w:r w:rsidRPr="0051167B">
        <w:t>.</w:t>
      </w:r>
    </w:p>
    <w:p w14:paraId="7F20A62C" w14:textId="77777777" w:rsidR="00507656" w:rsidRPr="0051167B" w:rsidRDefault="00507656" w:rsidP="005613A0">
      <w:pPr>
        <w:spacing w:line="240" w:lineRule="auto"/>
        <w:ind w:left="1170"/>
        <w:jc w:val="both"/>
      </w:pPr>
    </w:p>
    <w:p w14:paraId="2293F373" w14:textId="77777777" w:rsidR="00507656" w:rsidRPr="0051167B" w:rsidRDefault="00713036" w:rsidP="005613A0">
      <w:pPr>
        <w:numPr>
          <w:ilvl w:val="0"/>
          <w:numId w:val="6"/>
        </w:numPr>
        <w:spacing w:line="240" w:lineRule="auto"/>
        <w:ind w:left="1170"/>
        <w:jc w:val="both"/>
      </w:pPr>
      <w:r w:rsidRPr="0051167B">
        <w:rPr>
          <w:b/>
        </w:rPr>
        <w:t xml:space="preserve">PA: </w:t>
      </w:r>
      <w:r w:rsidRPr="0051167B">
        <w:t>lista las contrataciones que se llevarán a cabo cada año. En el PA deberá incluir los términos de referencia de todos los servicios a contratar, así como las especificaciones técnicas de las adquisiciones a realizar. El PA será presentado anualmente junto con el POA.</w:t>
      </w:r>
    </w:p>
    <w:p w14:paraId="20EF5A39" w14:textId="77777777" w:rsidR="00507656" w:rsidRPr="0051167B" w:rsidRDefault="00507656" w:rsidP="005613A0">
      <w:pPr>
        <w:spacing w:line="240" w:lineRule="auto"/>
        <w:ind w:left="1170"/>
        <w:jc w:val="both"/>
      </w:pPr>
    </w:p>
    <w:p w14:paraId="1964EF36" w14:textId="77777777" w:rsidR="00507656" w:rsidRPr="0051167B" w:rsidRDefault="00713036" w:rsidP="005613A0">
      <w:pPr>
        <w:numPr>
          <w:ilvl w:val="0"/>
          <w:numId w:val="6"/>
        </w:numPr>
        <w:spacing w:line="240" w:lineRule="auto"/>
        <w:ind w:left="1170"/>
        <w:jc w:val="both"/>
      </w:pPr>
      <w:r w:rsidRPr="0051167B">
        <w:rPr>
          <w:b/>
        </w:rPr>
        <w:t>MGM:</w:t>
      </w:r>
      <w:r w:rsidRPr="0051167B">
        <w:t xml:space="preserve"> enumera y clasifica los riesgos identificados para la implementación del Programa. Define medidas de mitigación para cada uno de ellos y sus respectivos indicadores de seguimiento.</w:t>
      </w:r>
    </w:p>
    <w:p w14:paraId="5039AE6D" w14:textId="77777777" w:rsidR="00507656" w:rsidRPr="0051167B" w:rsidRDefault="00507656" w:rsidP="005613A0">
      <w:pPr>
        <w:spacing w:line="240" w:lineRule="auto"/>
        <w:ind w:left="1170"/>
        <w:jc w:val="both"/>
      </w:pPr>
    </w:p>
    <w:p w14:paraId="4FE57432" w14:textId="77777777" w:rsidR="00507656" w:rsidRPr="0051167B" w:rsidRDefault="00713036" w:rsidP="005613A0">
      <w:pPr>
        <w:numPr>
          <w:ilvl w:val="0"/>
          <w:numId w:val="6"/>
        </w:numPr>
        <w:spacing w:line="240" w:lineRule="auto"/>
        <w:ind w:left="1170"/>
        <w:jc w:val="both"/>
      </w:pPr>
      <w:r w:rsidRPr="0051167B">
        <w:rPr>
          <w:b/>
        </w:rPr>
        <w:t>PMR:</w:t>
      </w:r>
      <w:r w:rsidRPr="0051167B">
        <w:t xml:space="preserve"> recoge la estimación temporal de los desembolsos y del cumplimiento de las metas físicas y resultados, un mecanismo para evaluar el desempeño del programa.</w:t>
      </w:r>
    </w:p>
    <w:p w14:paraId="30A791E2" w14:textId="77777777" w:rsidR="00507656" w:rsidRPr="0051167B" w:rsidRDefault="00507656" w:rsidP="005613A0">
      <w:pPr>
        <w:spacing w:line="240" w:lineRule="auto"/>
        <w:ind w:left="1170"/>
        <w:jc w:val="both"/>
      </w:pPr>
    </w:p>
    <w:p w14:paraId="27945E46" w14:textId="77777777" w:rsidR="00507656" w:rsidRPr="0051167B" w:rsidRDefault="00713036" w:rsidP="005613A0">
      <w:pPr>
        <w:numPr>
          <w:ilvl w:val="0"/>
          <w:numId w:val="6"/>
        </w:numPr>
        <w:spacing w:line="240" w:lineRule="auto"/>
        <w:ind w:left="1170"/>
        <w:jc w:val="both"/>
      </w:pPr>
      <w:r w:rsidRPr="0051167B">
        <w:rPr>
          <w:b/>
        </w:rPr>
        <w:lastRenderedPageBreak/>
        <w:t>ISA:</w:t>
      </w:r>
      <w:r w:rsidRPr="0051167B">
        <w:t xml:space="preserve"> estos informes tienen como objetivo presentar al BID los resultados alcanzados en la ejecución del POA y del PA, relacionados a los procesos de ejecución y autorización de desembolsos. El Informe de Avance correspondiente a la segunda mitad del año calendario deberá presentar un resumen de los resultados alcanzados por componentes (parciales y totales, cuando sea el caso), analizando también el grado de impacto o no impacto de los riesgos. Debe presentar también una visión consolidada de las dificultades y lecciones aprendidas, así como las conclusiones y recomendaciones destinadas a retroalimentar el programa. Estos informes deberán ser presentados en un plazo máximo de 30 días después del final del semestre correspondiente. Los ISA son la fuente de información principal para alimentar el reporte de avance en el PMR.</w:t>
      </w:r>
    </w:p>
    <w:p w14:paraId="01F16EBD" w14:textId="77777777" w:rsidR="00507656" w:rsidRPr="0051167B" w:rsidRDefault="00507656" w:rsidP="005613A0">
      <w:pPr>
        <w:spacing w:line="240" w:lineRule="auto"/>
        <w:ind w:left="1170"/>
        <w:jc w:val="both"/>
      </w:pPr>
    </w:p>
    <w:p w14:paraId="2631EAD4" w14:textId="45C223CE" w:rsidR="00507656" w:rsidRPr="0051167B" w:rsidRDefault="00713036" w:rsidP="005613A0">
      <w:pPr>
        <w:numPr>
          <w:ilvl w:val="0"/>
          <w:numId w:val="6"/>
        </w:numPr>
        <w:spacing w:line="240" w:lineRule="auto"/>
        <w:ind w:left="1170"/>
        <w:jc w:val="both"/>
      </w:pPr>
      <w:r w:rsidRPr="0051167B">
        <w:rPr>
          <w:b/>
        </w:rPr>
        <w:t>EFA:</w:t>
      </w:r>
      <w:r w:rsidRPr="0051167B">
        <w:t xml:space="preserve"> el prestatario, a través de</w:t>
      </w:r>
      <w:r w:rsidR="00250164" w:rsidRPr="0051167B">
        <w:t xml:space="preserve"> los</w:t>
      </w:r>
      <w:r w:rsidRPr="0051167B">
        <w:t xml:space="preserve"> OE, presentará al Banco, dentro del plazo de 120 días siguientes al cierre de cada ejercicio económico del OE y durante el plazo para desembolsos del financiamiento, los EFA del programa, debidamente dictaminados por una firma de auditoría independiente aceptable al Banco. El último de estos informes será presentado dentro de los 120 días siguientes a la fecha estipulada para el último desembolso del financiamiento. Durante el plazo para desembolsos del financiamiento, dentro de los sesenta (60) días siguientes a la fecha del vencimiento de cada semestre, el prestatario, a través del OE, presentará al Banco informes financieros no auditados sobre las actividades financiadas en el semestre anterior para los componentes del programa.</w:t>
      </w:r>
    </w:p>
    <w:p w14:paraId="640A9A43" w14:textId="77777777" w:rsidR="00507656" w:rsidRPr="0051167B" w:rsidRDefault="00507656" w:rsidP="005613A0">
      <w:pPr>
        <w:spacing w:line="240" w:lineRule="auto"/>
        <w:ind w:left="1170"/>
        <w:jc w:val="both"/>
      </w:pPr>
    </w:p>
    <w:p w14:paraId="05CCE59E" w14:textId="56102C09" w:rsidR="00507656" w:rsidRPr="0051167B" w:rsidRDefault="00713036" w:rsidP="005613A0">
      <w:pPr>
        <w:numPr>
          <w:ilvl w:val="0"/>
          <w:numId w:val="6"/>
        </w:numPr>
        <w:spacing w:line="240" w:lineRule="auto"/>
        <w:ind w:left="1170"/>
        <w:jc w:val="both"/>
      </w:pPr>
      <w:proofErr w:type="spellStart"/>
      <w:r w:rsidRPr="0051167B">
        <w:rPr>
          <w:b/>
        </w:rPr>
        <w:t>TDR</w:t>
      </w:r>
      <w:r w:rsidR="00AF27B1">
        <w:rPr>
          <w:b/>
        </w:rPr>
        <w:t>s</w:t>
      </w:r>
      <w:proofErr w:type="spellEnd"/>
      <w:r w:rsidRPr="0051167B">
        <w:rPr>
          <w:b/>
        </w:rPr>
        <w:t xml:space="preserve"> del programa:</w:t>
      </w:r>
      <w:r w:rsidRPr="0051167B">
        <w:t xml:space="preserve"> detallan los objetivos, las actividades, los costos y los productos de cada consultoría a ser contratada con recursos del programa.</w:t>
      </w:r>
    </w:p>
    <w:p w14:paraId="209199BE" w14:textId="77777777" w:rsidR="00507656" w:rsidRPr="0051167B" w:rsidRDefault="00507656" w:rsidP="005613A0">
      <w:pPr>
        <w:spacing w:line="240" w:lineRule="auto"/>
        <w:ind w:left="1170"/>
        <w:jc w:val="both"/>
      </w:pPr>
    </w:p>
    <w:p w14:paraId="0CC3E279" w14:textId="64BE13C1" w:rsidR="00507656" w:rsidRPr="0051167B" w:rsidRDefault="00713036" w:rsidP="005613A0">
      <w:pPr>
        <w:numPr>
          <w:ilvl w:val="0"/>
          <w:numId w:val="6"/>
        </w:numPr>
        <w:spacing w:line="240" w:lineRule="auto"/>
        <w:ind w:left="1170"/>
        <w:jc w:val="both"/>
      </w:pPr>
      <w:r w:rsidRPr="0051167B">
        <w:rPr>
          <w:b/>
        </w:rPr>
        <w:t>Misiones de administración o visitas de inspección:</w:t>
      </w:r>
      <w:r w:rsidRPr="0051167B">
        <w:t xml:space="preserve"> se realizarán dependiendo de la importancia y complejidad de la ejecución, siguiendo el cronograma definido en el Plan de Supervisión, que identifica aquellos momentos en que se estima necesaria la supervisión técnica del Banco. Se realizará anualmente una reunión conjunta entre el OE y el Banco, donde se discutirá, entre otros aspectos: (i) el avance de las actividades identificadas en el POA; (</w:t>
      </w:r>
      <w:proofErr w:type="spellStart"/>
      <w:r w:rsidRPr="0051167B">
        <w:t>ii</w:t>
      </w:r>
      <w:proofErr w:type="spellEnd"/>
      <w:r w:rsidRPr="0051167B">
        <w:t>)</w:t>
      </w:r>
      <w:r w:rsidR="005613A0">
        <w:t> </w:t>
      </w:r>
      <w:r w:rsidRPr="0051167B">
        <w:t xml:space="preserve">el nivel de cumplimiento de los indicadores establecidos en la </w:t>
      </w:r>
      <w:proofErr w:type="spellStart"/>
      <w:r w:rsidRPr="0051167B">
        <w:t>MdR</w:t>
      </w:r>
      <w:proofErr w:type="spellEnd"/>
      <w:r w:rsidRPr="0051167B">
        <w:t xml:space="preserve"> para cada componente; (</w:t>
      </w:r>
      <w:proofErr w:type="spellStart"/>
      <w:r w:rsidRPr="0051167B">
        <w:t>iii</w:t>
      </w:r>
      <w:proofErr w:type="spellEnd"/>
      <w:r w:rsidRPr="0051167B">
        <w:t>) el POA para el año siguiente; y (</w:t>
      </w:r>
      <w:proofErr w:type="spellStart"/>
      <w:r w:rsidRPr="0051167B">
        <w:t>iv</w:t>
      </w:r>
      <w:proofErr w:type="spellEnd"/>
      <w:r w:rsidRPr="0051167B">
        <w:t>) el PA para los próximos 12</w:t>
      </w:r>
      <w:r w:rsidR="005613A0">
        <w:t> </w:t>
      </w:r>
      <w:r w:rsidRPr="0051167B">
        <w:t xml:space="preserve">meses y las posibles modificaciones de las asignaciones presupuestarias por componente. </w:t>
      </w:r>
      <w:r w:rsidR="00250164" w:rsidRPr="0051167B">
        <w:t>Los</w:t>
      </w:r>
      <w:r w:rsidRPr="0051167B">
        <w:t xml:space="preserve"> OE se compromete</w:t>
      </w:r>
      <w:r w:rsidR="00250164" w:rsidRPr="0051167B">
        <w:t>n</w:t>
      </w:r>
      <w:r w:rsidRPr="0051167B">
        <w:t xml:space="preserve"> a mantener un sistema de monitoreo y evaluación de todos los componentes, que constituirá la base para la preparación de los informes y datos que se remitan al Banco.</w:t>
      </w:r>
    </w:p>
    <w:p w14:paraId="51D3E445" w14:textId="77777777" w:rsidR="00507656" w:rsidRPr="0051167B" w:rsidRDefault="00713036" w:rsidP="005613A0">
      <w:pPr>
        <w:spacing w:line="240" w:lineRule="auto"/>
        <w:ind w:left="1440"/>
        <w:jc w:val="both"/>
      </w:pPr>
      <w:r w:rsidRPr="0051167B">
        <w:t xml:space="preserve"> </w:t>
      </w:r>
    </w:p>
    <w:p w14:paraId="48E8FA44" w14:textId="3CCF5CDD" w:rsidR="00507656" w:rsidRPr="005613A0" w:rsidRDefault="00713036" w:rsidP="005613A0">
      <w:pPr>
        <w:pStyle w:val="ListParagraph"/>
        <w:numPr>
          <w:ilvl w:val="1"/>
          <w:numId w:val="10"/>
        </w:numPr>
        <w:spacing w:after="0" w:line="240" w:lineRule="auto"/>
        <w:ind w:left="720" w:hanging="720"/>
        <w:contextualSpacing w:val="0"/>
        <w:jc w:val="both"/>
        <w:rPr>
          <w:rFonts w:ascii="Arial" w:hAnsi="Arial" w:cs="Arial"/>
        </w:rPr>
      </w:pPr>
      <w:r w:rsidRPr="005613A0">
        <w:rPr>
          <w:rFonts w:ascii="Arial" w:hAnsi="Arial" w:cs="Arial"/>
        </w:rPr>
        <w:t xml:space="preserve">Los mecanismos e instrumentos que se usarán para informar acerca de los resultados del seguimiento serán una fuente de información para el Informe de Finalización del Proyecto (PCR por sus siglas en inglés). Las tareas de monitoreo verificarán la entrega de los productos establecidos en la </w:t>
      </w:r>
      <w:proofErr w:type="spellStart"/>
      <w:r w:rsidRPr="005613A0">
        <w:rPr>
          <w:rFonts w:ascii="Arial" w:hAnsi="Arial" w:cs="Arial"/>
        </w:rPr>
        <w:t>MdR</w:t>
      </w:r>
      <w:proofErr w:type="spellEnd"/>
      <w:r w:rsidRPr="005613A0">
        <w:rPr>
          <w:rFonts w:ascii="Arial" w:hAnsi="Arial" w:cs="Arial"/>
        </w:rPr>
        <w:t xml:space="preserve">, los cuales se detallan a continuación en la </w:t>
      </w:r>
      <w:r w:rsidR="00F936A8">
        <w:rPr>
          <w:rFonts w:ascii="Arial" w:hAnsi="Arial" w:cs="Arial"/>
        </w:rPr>
        <w:t>T</w:t>
      </w:r>
      <w:r w:rsidRPr="005613A0">
        <w:rPr>
          <w:rFonts w:ascii="Arial" w:hAnsi="Arial" w:cs="Arial"/>
        </w:rPr>
        <w:t xml:space="preserve">abla 1, así como la eficiencia de costos en su generación, presentado en detalle en la </w:t>
      </w:r>
      <w:r w:rsidR="00F936A8">
        <w:rPr>
          <w:rFonts w:ascii="Arial" w:hAnsi="Arial" w:cs="Arial"/>
        </w:rPr>
        <w:t>T</w:t>
      </w:r>
      <w:r w:rsidRPr="005613A0">
        <w:rPr>
          <w:rFonts w:ascii="Arial" w:hAnsi="Arial" w:cs="Arial"/>
        </w:rPr>
        <w:t xml:space="preserve">abla 3. </w:t>
      </w:r>
    </w:p>
    <w:p w14:paraId="2D3AAFF5" w14:textId="77777777" w:rsidR="00813735" w:rsidRDefault="00813735">
      <w:pPr>
        <w:sectPr w:rsidR="00813735" w:rsidSect="00C85E0E">
          <w:headerReference w:type="default" r:id="rId15"/>
          <w:footerReference w:type="default" r:id="rId16"/>
          <w:pgSz w:w="11909" w:h="16834"/>
          <w:pgMar w:top="1440" w:right="1440" w:bottom="1440" w:left="1440" w:header="720" w:footer="720" w:gutter="0"/>
          <w:pgNumType w:start="1"/>
          <w:cols w:space="720"/>
          <w:docGrid w:linePitch="299"/>
        </w:sectPr>
      </w:pPr>
    </w:p>
    <w:p w14:paraId="65731756" w14:textId="13507880" w:rsidR="00507656" w:rsidRPr="0051167B" w:rsidRDefault="00713036">
      <w:pPr>
        <w:ind w:right="-540"/>
        <w:jc w:val="center"/>
        <w:rPr>
          <w:b/>
        </w:rPr>
      </w:pPr>
      <w:r w:rsidRPr="0051167B">
        <w:rPr>
          <w:b/>
        </w:rPr>
        <w:lastRenderedPageBreak/>
        <w:t xml:space="preserve">Tabla 1. Indicadores para el seguimiento del programa a nivel de </w:t>
      </w:r>
      <w:r w:rsidR="00813735">
        <w:rPr>
          <w:b/>
        </w:rPr>
        <w:t>i</w:t>
      </w:r>
      <w:r w:rsidRPr="0051167B">
        <w:rPr>
          <w:b/>
        </w:rPr>
        <w:t>mpactos</w:t>
      </w:r>
      <w:r w:rsidR="0033282E" w:rsidRPr="0051167B">
        <w:rPr>
          <w:b/>
        </w:rPr>
        <w:t xml:space="preserve"> y</w:t>
      </w:r>
      <w:r w:rsidRPr="0051167B">
        <w:rPr>
          <w:b/>
        </w:rPr>
        <w:t xml:space="preserve"> </w:t>
      </w:r>
      <w:r w:rsidR="00813735">
        <w:rPr>
          <w:b/>
        </w:rPr>
        <w:t>r</w:t>
      </w:r>
      <w:r w:rsidRPr="0051167B">
        <w:rPr>
          <w:b/>
        </w:rPr>
        <w:t>esultados</w:t>
      </w:r>
    </w:p>
    <w:p w14:paraId="0DC774BC" w14:textId="77777777" w:rsidR="0052234F" w:rsidRPr="00BE4823" w:rsidRDefault="0052234F" w:rsidP="0052234F">
      <w:pPr>
        <w:autoSpaceDE w:val="0"/>
        <w:autoSpaceDN w:val="0"/>
        <w:adjustRightInd w:val="0"/>
        <w:spacing w:after="120" w:line="240" w:lineRule="auto"/>
        <w:jc w:val="center"/>
        <w:rPr>
          <w:b/>
          <w:smallCaps/>
          <w:sz w:val="20"/>
          <w:szCs w:val="20"/>
        </w:rPr>
      </w:pPr>
      <w:r>
        <w:rPr>
          <w:b/>
          <w:sz w:val="20"/>
          <w:szCs w:val="20"/>
        </w:rPr>
        <w:t>Impacto Esperado</w:t>
      </w:r>
    </w:p>
    <w:tbl>
      <w:tblPr>
        <w:tblW w:w="129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517"/>
        <w:gridCol w:w="1260"/>
        <w:gridCol w:w="1170"/>
        <w:gridCol w:w="1389"/>
        <w:gridCol w:w="1995"/>
        <w:gridCol w:w="2826"/>
      </w:tblGrid>
      <w:tr w:rsidR="00813735" w:rsidRPr="00BE4823" w14:paraId="28002EE4" w14:textId="77777777" w:rsidTr="00813735">
        <w:trPr>
          <w:trHeight w:val="685"/>
        </w:trPr>
        <w:tc>
          <w:tcPr>
            <w:tcW w:w="2803" w:type="dxa"/>
            <w:shd w:val="clear" w:color="auto" w:fill="D9D9D9" w:themeFill="background1" w:themeFillShade="D9"/>
            <w:vAlign w:val="center"/>
          </w:tcPr>
          <w:p w14:paraId="1C728C52" w14:textId="77777777" w:rsidR="00813735" w:rsidRPr="00BE4823" w:rsidRDefault="00813735" w:rsidP="00B55C4C">
            <w:pPr>
              <w:spacing w:line="240" w:lineRule="auto"/>
              <w:jc w:val="center"/>
              <w:rPr>
                <w:b/>
                <w:sz w:val="20"/>
                <w:szCs w:val="20"/>
              </w:rPr>
            </w:pPr>
            <w:r>
              <w:rPr>
                <w:b/>
                <w:sz w:val="20"/>
                <w:szCs w:val="20"/>
              </w:rPr>
              <w:t>Indicadores</w:t>
            </w:r>
          </w:p>
        </w:tc>
        <w:tc>
          <w:tcPr>
            <w:tcW w:w="1517" w:type="dxa"/>
            <w:shd w:val="clear" w:color="auto" w:fill="D9D9D9" w:themeFill="background1" w:themeFillShade="D9"/>
            <w:vAlign w:val="center"/>
          </w:tcPr>
          <w:p w14:paraId="717DE4BA" w14:textId="77777777" w:rsidR="00813735" w:rsidRPr="00BE4823" w:rsidRDefault="00813735" w:rsidP="00B55C4C">
            <w:pPr>
              <w:spacing w:line="240" w:lineRule="auto"/>
              <w:jc w:val="center"/>
              <w:rPr>
                <w:b/>
                <w:sz w:val="20"/>
                <w:szCs w:val="20"/>
              </w:rPr>
            </w:pPr>
            <w:r>
              <w:rPr>
                <w:b/>
                <w:sz w:val="20"/>
                <w:szCs w:val="20"/>
              </w:rPr>
              <w:t>Unidad de Medida</w:t>
            </w:r>
          </w:p>
        </w:tc>
        <w:tc>
          <w:tcPr>
            <w:tcW w:w="1260" w:type="dxa"/>
            <w:shd w:val="clear" w:color="auto" w:fill="D9D9D9" w:themeFill="background1" w:themeFillShade="D9"/>
            <w:vAlign w:val="center"/>
          </w:tcPr>
          <w:p w14:paraId="05BCA398" w14:textId="3E608EBD" w:rsidR="00813735" w:rsidRPr="00BE4823" w:rsidRDefault="00813735" w:rsidP="00B55C4C">
            <w:pPr>
              <w:spacing w:line="240" w:lineRule="auto"/>
              <w:jc w:val="center"/>
              <w:rPr>
                <w:b/>
                <w:sz w:val="20"/>
                <w:szCs w:val="20"/>
              </w:rPr>
            </w:pPr>
            <w:r>
              <w:rPr>
                <w:b/>
                <w:sz w:val="20"/>
                <w:szCs w:val="20"/>
              </w:rPr>
              <w:t>L</w:t>
            </w:r>
            <w:r w:rsidR="001D78E7">
              <w:rPr>
                <w:b/>
                <w:sz w:val="20"/>
                <w:szCs w:val="20"/>
              </w:rPr>
              <w:t>í</w:t>
            </w:r>
            <w:r>
              <w:rPr>
                <w:b/>
                <w:sz w:val="20"/>
                <w:szCs w:val="20"/>
              </w:rPr>
              <w:t>nea de Base</w:t>
            </w:r>
            <w:r w:rsidRPr="00BE4823">
              <w:rPr>
                <w:b/>
                <w:sz w:val="20"/>
                <w:szCs w:val="20"/>
              </w:rPr>
              <w:t xml:space="preserve"> </w:t>
            </w:r>
          </w:p>
        </w:tc>
        <w:tc>
          <w:tcPr>
            <w:tcW w:w="1170" w:type="dxa"/>
            <w:shd w:val="clear" w:color="auto" w:fill="D9D9D9" w:themeFill="background1" w:themeFillShade="D9"/>
            <w:vAlign w:val="center"/>
          </w:tcPr>
          <w:p w14:paraId="30DCA09D" w14:textId="0ED415D6" w:rsidR="00813735" w:rsidRPr="00992B23" w:rsidRDefault="00813735" w:rsidP="00B55C4C">
            <w:pPr>
              <w:spacing w:line="240" w:lineRule="auto"/>
              <w:jc w:val="center"/>
              <w:rPr>
                <w:b/>
                <w:sz w:val="20"/>
                <w:szCs w:val="20"/>
              </w:rPr>
            </w:pPr>
            <w:r>
              <w:rPr>
                <w:b/>
                <w:sz w:val="20"/>
                <w:szCs w:val="20"/>
              </w:rPr>
              <w:t xml:space="preserve">Año </w:t>
            </w:r>
            <w:r w:rsidR="001D78E7">
              <w:rPr>
                <w:b/>
                <w:sz w:val="20"/>
                <w:szCs w:val="20"/>
              </w:rPr>
              <w:t>Lí</w:t>
            </w:r>
            <w:r>
              <w:rPr>
                <w:b/>
                <w:sz w:val="20"/>
                <w:szCs w:val="20"/>
              </w:rPr>
              <w:t>nea de Base</w:t>
            </w:r>
          </w:p>
        </w:tc>
        <w:tc>
          <w:tcPr>
            <w:tcW w:w="1389" w:type="dxa"/>
            <w:shd w:val="clear" w:color="auto" w:fill="D9D9D9" w:themeFill="background1" w:themeFillShade="D9"/>
            <w:vAlign w:val="center"/>
          </w:tcPr>
          <w:p w14:paraId="1B0A68D3" w14:textId="77777777" w:rsidR="00813735" w:rsidRPr="00BE4823" w:rsidRDefault="00813735" w:rsidP="00B55C4C">
            <w:pPr>
              <w:spacing w:line="240" w:lineRule="auto"/>
              <w:jc w:val="center"/>
              <w:rPr>
                <w:b/>
                <w:sz w:val="20"/>
                <w:szCs w:val="20"/>
              </w:rPr>
            </w:pPr>
            <w:r>
              <w:rPr>
                <w:b/>
                <w:sz w:val="20"/>
                <w:szCs w:val="20"/>
              </w:rPr>
              <w:t>Final de Proyecto</w:t>
            </w:r>
          </w:p>
        </w:tc>
        <w:tc>
          <w:tcPr>
            <w:tcW w:w="1995" w:type="dxa"/>
            <w:shd w:val="clear" w:color="auto" w:fill="D9D9D9" w:themeFill="background1" w:themeFillShade="D9"/>
            <w:vAlign w:val="center"/>
          </w:tcPr>
          <w:p w14:paraId="79642C8F" w14:textId="77777777" w:rsidR="00813735" w:rsidRPr="00BE4823" w:rsidRDefault="00813735" w:rsidP="00B55C4C">
            <w:pPr>
              <w:spacing w:line="240" w:lineRule="auto"/>
              <w:jc w:val="center"/>
              <w:rPr>
                <w:b/>
                <w:sz w:val="20"/>
                <w:szCs w:val="20"/>
              </w:rPr>
            </w:pPr>
            <w:r>
              <w:rPr>
                <w:b/>
                <w:sz w:val="20"/>
                <w:szCs w:val="20"/>
              </w:rPr>
              <w:t>Medios de Verificación</w:t>
            </w:r>
          </w:p>
        </w:tc>
        <w:tc>
          <w:tcPr>
            <w:tcW w:w="2826" w:type="dxa"/>
            <w:shd w:val="clear" w:color="auto" w:fill="D9D9D9" w:themeFill="background1" w:themeFillShade="D9"/>
            <w:vAlign w:val="center"/>
          </w:tcPr>
          <w:p w14:paraId="130E55D9" w14:textId="77777777" w:rsidR="00813735" w:rsidRPr="00BE4823" w:rsidRDefault="00813735" w:rsidP="00B55C4C">
            <w:pPr>
              <w:spacing w:line="240" w:lineRule="auto"/>
              <w:jc w:val="center"/>
              <w:rPr>
                <w:b/>
                <w:sz w:val="20"/>
                <w:szCs w:val="20"/>
              </w:rPr>
            </w:pPr>
            <w:r>
              <w:rPr>
                <w:b/>
                <w:sz w:val="20"/>
                <w:szCs w:val="20"/>
              </w:rPr>
              <w:t>Observaciones</w:t>
            </w:r>
          </w:p>
        </w:tc>
      </w:tr>
      <w:tr w:rsidR="00813735" w:rsidRPr="00640878" w14:paraId="76746945" w14:textId="77777777" w:rsidTr="00813735">
        <w:trPr>
          <w:trHeight w:val="62"/>
        </w:trPr>
        <w:tc>
          <w:tcPr>
            <w:tcW w:w="2803" w:type="dxa"/>
          </w:tcPr>
          <w:p w14:paraId="2A139820" w14:textId="013FBDFF" w:rsidR="00813735" w:rsidRPr="00857865" w:rsidRDefault="00813735" w:rsidP="00B55C4C">
            <w:pPr>
              <w:pStyle w:val="ListParagraph"/>
              <w:spacing w:after="0" w:line="240" w:lineRule="auto"/>
              <w:ind w:left="0"/>
              <w:rPr>
                <w:rFonts w:ascii="Arial" w:hAnsi="Arial" w:cs="Arial"/>
                <w:sz w:val="20"/>
                <w:szCs w:val="20"/>
                <w:lang w:val="es-ES_tradnl"/>
              </w:rPr>
            </w:pPr>
            <w:bookmarkStart w:id="2" w:name="_Hlk42691924"/>
            <w:r>
              <w:rPr>
                <w:rFonts w:ascii="Arial" w:hAnsi="Arial" w:cs="Arial"/>
                <w:sz w:val="20"/>
                <w:szCs w:val="20"/>
                <w:lang w:val="es-ES_tradnl"/>
              </w:rPr>
              <w:t xml:space="preserve">Número de causas pendientes de admisión, sustanciación, selección y revisión en la CCE  </w:t>
            </w:r>
            <w:bookmarkEnd w:id="2"/>
          </w:p>
        </w:tc>
        <w:tc>
          <w:tcPr>
            <w:tcW w:w="1517" w:type="dxa"/>
          </w:tcPr>
          <w:p w14:paraId="4CBFDF69" w14:textId="77777777" w:rsidR="00813735" w:rsidRPr="0039768B" w:rsidRDefault="00813735" w:rsidP="00B55C4C">
            <w:pPr>
              <w:spacing w:line="240" w:lineRule="auto"/>
              <w:jc w:val="center"/>
              <w:rPr>
                <w:sz w:val="20"/>
                <w:szCs w:val="20"/>
              </w:rPr>
            </w:pPr>
            <w:r>
              <w:rPr>
                <w:sz w:val="20"/>
                <w:szCs w:val="20"/>
              </w:rPr>
              <w:t>Número de causas</w:t>
            </w:r>
          </w:p>
        </w:tc>
        <w:tc>
          <w:tcPr>
            <w:tcW w:w="1260" w:type="dxa"/>
          </w:tcPr>
          <w:p w14:paraId="77EAAC89" w14:textId="77777777" w:rsidR="00813735" w:rsidRPr="0039768B" w:rsidRDefault="00813735" w:rsidP="00B55C4C">
            <w:pPr>
              <w:spacing w:line="240" w:lineRule="auto"/>
              <w:jc w:val="center"/>
              <w:rPr>
                <w:sz w:val="20"/>
                <w:szCs w:val="20"/>
              </w:rPr>
            </w:pPr>
            <w:r>
              <w:rPr>
                <w:sz w:val="20"/>
                <w:szCs w:val="20"/>
              </w:rPr>
              <w:t>6.680</w:t>
            </w:r>
          </w:p>
        </w:tc>
        <w:tc>
          <w:tcPr>
            <w:tcW w:w="1170" w:type="dxa"/>
          </w:tcPr>
          <w:p w14:paraId="00EA0B78" w14:textId="77777777" w:rsidR="00813735" w:rsidRPr="0039768B" w:rsidRDefault="00813735" w:rsidP="00B55C4C">
            <w:pPr>
              <w:spacing w:line="240" w:lineRule="auto"/>
              <w:jc w:val="center"/>
              <w:rPr>
                <w:sz w:val="20"/>
                <w:szCs w:val="20"/>
              </w:rPr>
            </w:pPr>
            <w:r>
              <w:rPr>
                <w:sz w:val="20"/>
                <w:szCs w:val="20"/>
              </w:rPr>
              <w:t>2020</w:t>
            </w:r>
          </w:p>
        </w:tc>
        <w:tc>
          <w:tcPr>
            <w:tcW w:w="1389" w:type="dxa"/>
          </w:tcPr>
          <w:p w14:paraId="2DC6AC46" w14:textId="77777777" w:rsidR="00813735" w:rsidRPr="0039768B" w:rsidRDefault="00813735" w:rsidP="00B55C4C">
            <w:pPr>
              <w:spacing w:line="240" w:lineRule="auto"/>
              <w:jc w:val="center"/>
              <w:rPr>
                <w:sz w:val="20"/>
                <w:szCs w:val="20"/>
              </w:rPr>
            </w:pPr>
            <w:r>
              <w:rPr>
                <w:sz w:val="20"/>
                <w:szCs w:val="20"/>
              </w:rPr>
              <w:t>2.000</w:t>
            </w:r>
          </w:p>
        </w:tc>
        <w:tc>
          <w:tcPr>
            <w:tcW w:w="1995" w:type="dxa"/>
          </w:tcPr>
          <w:p w14:paraId="39CBBD51" w14:textId="77777777" w:rsidR="00813735" w:rsidRPr="0039768B" w:rsidRDefault="00813735" w:rsidP="00B55C4C">
            <w:pPr>
              <w:jc w:val="center"/>
              <w:rPr>
                <w:sz w:val="20"/>
                <w:szCs w:val="20"/>
              </w:rPr>
            </w:pPr>
            <w:r>
              <w:rPr>
                <w:sz w:val="20"/>
                <w:szCs w:val="20"/>
              </w:rPr>
              <w:t>Estadísticas Corte Constitucional</w:t>
            </w:r>
          </w:p>
        </w:tc>
        <w:tc>
          <w:tcPr>
            <w:tcW w:w="2826" w:type="dxa"/>
          </w:tcPr>
          <w:p w14:paraId="582AA122" w14:textId="77777777" w:rsidR="00813735" w:rsidRPr="00992B23" w:rsidRDefault="00813735" w:rsidP="00E02380">
            <w:pPr>
              <w:spacing w:before="120" w:after="120" w:line="240" w:lineRule="auto"/>
              <w:jc w:val="both"/>
              <w:rPr>
                <w:sz w:val="20"/>
                <w:szCs w:val="20"/>
              </w:rPr>
            </w:pPr>
            <w:r w:rsidRPr="00992B23">
              <w:rPr>
                <w:sz w:val="20"/>
                <w:szCs w:val="20"/>
              </w:rPr>
              <w:t xml:space="preserve">Este indicador </w:t>
            </w:r>
            <w:r>
              <w:rPr>
                <w:sz w:val="20"/>
                <w:szCs w:val="20"/>
              </w:rPr>
              <w:t xml:space="preserve">mide la eficiencia en la gestión de causas por parte de la CCE frente a las causas ingresadas. Se espera disminuir la congestión de causas. </w:t>
            </w:r>
          </w:p>
        </w:tc>
      </w:tr>
      <w:tr w:rsidR="00813735" w:rsidRPr="0019684C" w14:paraId="00EF2347" w14:textId="77777777" w:rsidTr="00813735">
        <w:trPr>
          <w:trHeight w:val="62"/>
        </w:trPr>
        <w:tc>
          <w:tcPr>
            <w:tcW w:w="2803" w:type="dxa"/>
          </w:tcPr>
          <w:p w14:paraId="6AF766B0" w14:textId="77777777" w:rsidR="00813735" w:rsidRDefault="00813735" w:rsidP="00B55C4C">
            <w:pPr>
              <w:pStyle w:val="ListParagraph"/>
              <w:spacing w:after="0" w:line="240" w:lineRule="auto"/>
              <w:ind w:left="0"/>
              <w:rPr>
                <w:rFonts w:ascii="Arial" w:hAnsi="Arial" w:cs="Arial"/>
                <w:sz w:val="20"/>
                <w:szCs w:val="20"/>
                <w:lang w:val="es-ES_tradnl"/>
              </w:rPr>
            </w:pPr>
            <w:bookmarkStart w:id="3" w:name="_Hlk42450243"/>
            <w:r>
              <w:rPr>
                <w:rFonts w:ascii="Arial" w:hAnsi="Arial" w:cs="Arial"/>
                <w:sz w:val="20"/>
                <w:szCs w:val="20"/>
                <w:lang w:val="es-ES_tradnl"/>
              </w:rPr>
              <w:t xml:space="preserve">Tasa de reincidencia </w:t>
            </w:r>
          </w:p>
        </w:tc>
        <w:tc>
          <w:tcPr>
            <w:tcW w:w="1517" w:type="dxa"/>
          </w:tcPr>
          <w:p w14:paraId="302B5A0F" w14:textId="77777777" w:rsidR="00813735" w:rsidRDefault="00813735" w:rsidP="00B55C4C">
            <w:pPr>
              <w:spacing w:line="240" w:lineRule="auto"/>
              <w:jc w:val="center"/>
              <w:rPr>
                <w:sz w:val="20"/>
                <w:szCs w:val="20"/>
              </w:rPr>
            </w:pPr>
            <w:r>
              <w:rPr>
                <w:sz w:val="20"/>
                <w:szCs w:val="20"/>
              </w:rPr>
              <w:t>Tasa por cada 100.000 habitantes</w:t>
            </w:r>
          </w:p>
        </w:tc>
        <w:tc>
          <w:tcPr>
            <w:tcW w:w="1260" w:type="dxa"/>
          </w:tcPr>
          <w:p w14:paraId="0A2ACF7D" w14:textId="77777777" w:rsidR="00813735" w:rsidRDefault="00813735" w:rsidP="00B55C4C">
            <w:pPr>
              <w:spacing w:line="240" w:lineRule="auto"/>
              <w:jc w:val="center"/>
              <w:rPr>
                <w:sz w:val="20"/>
                <w:szCs w:val="20"/>
              </w:rPr>
            </w:pPr>
            <w:r>
              <w:rPr>
                <w:sz w:val="20"/>
                <w:szCs w:val="20"/>
              </w:rPr>
              <w:t>481.90</w:t>
            </w:r>
          </w:p>
        </w:tc>
        <w:tc>
          <w:tcPr>
            <w:tcW w:w="1170" w:type="dxa"/>
          </w:tcPr>
          <w:p w14:paraId="2766A050" w14:textId="77777777" w:rsidR="00813735" w:rsidRDefault="00813735" w:rsidP="00B55C4C">
            <w:pPr>
              <w:spacing w:line="240" w:lineRule="auto"/>
              <w:jc w:val="center"/>
              <w:rPr>
                <w:sz w:val="20"/>
                <w:szCs w:val="20"/>
              </w:rPr>
            </w:pPr>
            <w:r>
              <w:rPr>
                <w:sz w:val="20"/>
                <w:szCs w:val="20"/>
              </w:rPr>
              <w:t>2019</w:t>
            </w:r>
          </w:p>
        </w:tc>
        <w:tc>
          <w:tcPr>
            <w:tcW w:w="1389" w:type="dxa"/>
          </w:tcPr>
          <w:p w14:paraId="2720F5DB" w14:textId="77777777" w:rsidR="00813735" w:rsidRDefault="00813735" w:rsidP="00B55C4C">
            <w:pPr>
              <w:spacing w:line="240" w:lineRule="auto"/>
              <w:jc w:val="center"/>
              <w:rPr>
                <w:sz w:val="20"/>
                <w:szCs w:val="20"/>
              </w:rPr>
            </w:pPr>
            <w:r>
              <w:rPr>
                <w:sz w:val="20"/>
                <w:szCs w:val="20"/>
              </w:rPr>
              <w:t>440</w:t>
            </w:r>
          </w:p>
        </w:tc>
        <w:tc>
          <w:tcPr>
            <w:tcW w:w="1995" w:type="dxa"/>
          </w:tcPr>
          <w:p w14:paraId="36848F67" w14:textId="77777777" w:rsidR="00813735" w:rsidRPr="008F270C" w:rsidRDefault="00813735" w:rsidP="00B55C4C">
            <w:pPr>
              <w:jc w:val="center"/>
              <w:rPr>
                <w:sz w:val="20"/>
                <w:szCs w:val="20"/>
                <w:lang w:val="pt-BR"/>
              </w:rPr>
            </w:pPr>
            <w:proofErr w:type="spellStart"/>
            <w:r>
              <w:rPr>
                <w:sz w:val="20"/>
                <w:szCs w:val="20"/>
                <w:lang w:val="pt-BR"/>
              </w:rPr>
              <w:t>Ministerio</w:t>
            </w:r>
            <w:proofErr w:type="spellEnd"/>
            <w:r>
              <w:rPr>
                <w:sz w:val="20"/>
                <w:szCs w:val="20"/>
                <w:lang w:val="pt-BR"/>
              </w:rPr>
              <w:t xml:space="preserve"> de </w:t>
            </w:r>
            <w:proofErr w:type="spellStart"/>
            <w:r>
              <w:rPr>
                <w:sz w:val="20"/>
                <w:szCs w:val="20"/>
                <w:lang w:val="pt-BR"/>
              </w:rPr>
              <w:t>Gobierno</w:t>
            </w:r>
            <w:proofErr w:type="spellEnd"/>
          </w:p>
        </w:tc>
        <w:tc>
          <w:tcPr>
            <w:tcW w:w="2826" w:type="dxa"/>
          </w:tcPr>
          <w:p w14:paraId="167E28C7" w14:textId="77777777" w:rsidR="00813735" w:rsidRPr="00145430" w:rsidRDefault="00813735" w:rsidP="00E02380">
            <w:pPr>
              <w:spacing w:before="120" w:after="120" w:line="240" w:lineRule="auto"/>
              <w:jc w:val="both"/>
              <w:rPr>
                <w:sz w:val="20"/>
                <w:szCs w:val="20"/>
              </w:rPr>
            </w:pPr>
            <w:r>
              <w:rPr>
                <w:sz w:val="20"/>
                <w:szCs w:val="20"/>
              </w:rPr>
              <w:t>Esta tasa se calcula con el número de personas que fueron capturadas más de una vez durante un periodo de un año calendario. No obstante, este indicador no implica sentencia por parte de un juez.</w:t>
            </w:r>
          </w:p>
        </w:tc>
      </w:tr>
      <w:bookmarkEnd w:id="3"/>
    </w:tbl>
    <w:p w14:paraId="150E030E" w14:textId="77777777" w:rsidR="0052234F" w:rsidRPr="005132A1" w:rsidRDefault="0052234F" w:rsidP="00813735">
      <w:pPr>
        <w:autoSpaceDE w:val="0"/>
        <w:autoSpaceDN w:val="0"/>
        <w:adjustRightInd w:val="0"/>
        <w:spacing w:after="120" w:line="240" w:lineRule="auto"/>
        <w:rPr>
          <w:b/>
          <w:smallCaps/>
          <w:color w:val="000000"/>
          <w:sz w:val="20"/>
          <w:szCs w:val="20"/>
        </w:rPr>
      </w:pPr>
    </w:p>
    <w:p w14:paraId="5597E25D" w14:textId="77777777" w:rsidR="0052234F" w:rsidRPr="00B76BF7" w:rsidRDefault="0052234F" w:rsidP="0052234F">
      <w:pPr>
        <w:autoSpaceDE w:val="0"/>
        <w:autoSpaceDN w:val="0"/>
        <w:adjustRightInd w:val="0"/>
        <w:spacing w:after="120" w:line="240" w:lineRule="auto"/>
        <w:jc w:val="center"/>
        <w:rPr>
          <w:b/>
          <w:smallCaps/>
          <w:color w:val="000000"/>
          <w:sz w:val="20"/>
          <w:szCs w:val="20"/>
        </w:rPr>
      </w:pPr>
      <w:r>
        <w:rPr>
          <w:b/>
          <w:smallCaps/>
          <w:color w:val="000000"/>
          <w:sz w:val="20"/>
          <w:szCs w:val="20"/>
        </w:rPr>
        <w:t>Resultados Esperados</w:t>
      </w:r>
    </w:p>
    <w:tbl>
      <w:tblPr>
        <w:tblW w:w="132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1440"/>
        <w:gridCol w:w="1170"/>
        <w:gridCol w:w="1170"/>
        <w:gridCol w:w="720"/>
        <w:gridCol w:w="720"/>
        <w:gridCol w:w="720"/>
        <w:gridCol w:w="720"/>
        <w:gridCol w:w="720"/>
        <w:gridCol w:w="1170"/>
        <w:gridCol w:w="1296"/>
        <w:gridCol w:w="1674"/>
      </w:tblGrid>
      <w:tr w:rsidR="00813735" w:rsidRPr="00B76BF7" w14:paraId="3DF1567E" w14:textId="77777777" w:rsidTr="00813735">
        <w:trPr>
          <w:trHeight w:val="791"/>
          <w:tblHeader/>
        </w:trPr>
        <w:tc>
          <w:tcPr>
            <w:tcW w:w="1762" w:type="dxa"/>
            <w:shd w:val="clear" w:color="auto" w:fill="D9D9D9" w:themeFill="background1" w:themeFillShade="D9"/>
            <w:vAlign w:val="center"/>
          </w:tcPr>
          <w:p w14:paraId="15B2F503" w14:textId="77777777" w:rsidR="00813735" w:rsidRPr="00B76BF7" w:rsidRDefault="00813735" w:rsidP="00B55C4C">
            <w:pPr>
              <w:spacing w:line="240" w:lineRule="auto"/>
              <w:jc w:val="center"/>
              <w:rPr>
                <w:b/>
                <w:sz w:val="20"/>
                <w:szCs w:val="20"/>
              </w:rPr>
            </w:pPr>
            <w:r>
              <w:rPr>
                <w:b/>
                <w:sz w:val="20"/>
                <w:szCs w:val="20"/>
              </w:rPr>
              <w:t>Indicadores</w:t>
            </w:r>
          </w:p>
        </w:tc>
        <w:tc>
          <w:tcPr>
            <w:tcW w:w="1440" w:type="dxa"/>
            <w:shd w:val="clear" w:color="auto" w:fill="D9D9D9" w:themeFill="background1" w:themeFillShade="D9"/>
            <w:vAlign w:val="center"/>
          </w:tcPr>
          <w:p w14:paraId="0D6E3E92" w14:textId="77777777" w:rsidR="00813735" w:rsidRPr="00B76BF7" w:rsidRDefault="00813735" w:rsidP="00B55C4C">
            <w:pPr>
              <w:spacing w:line="240" w:lineRule="auto"/>
              <w:jc w:val="center"/>
              <w:rPr>
                <w:b/>
                <w:sz w:val="20"/>
                <w:szCs w:val="20"/>
              </w:rPr>
            </w:pPr>
            <w:r>
              <w:rPr>
                <w:b/>
                <w:sz w:val="20"/>
                <w:szCs w:val="20"/>
              </w:rPr>
              <w:t>Unidad de Medida</w:t>
            </w:r>
          </w:p>
        </w:tc>
        <w:tc>
          <w:tcPr>
            <w:tcW w:w="1170" w:type="dxa"/>
            <w:shd w:val="clear" w:color="auto" w:fill="D9D9D9" w:themeFill="background1" w:themeFillShade="D9"/>
            <w:vAlign w:val="center"/>
          </w:tcPr>
          <w:p w14:paraId="59632FA5" w14:textId="0C3F59C7" w:rsidR="00813735" w:rsidRPr="00B76BF7" w:rsidRDefault="00813735" w:rsidP="00B55C4C">
            <w:pPr>
              <w:spacing w:line="240" w:lineRule="auto"/>
              <w:jc w:val="center"/>
              <w:rPr>
                <w:b/>
                <w:sz w:val="20"/>
                <w:szCs w:val="20"/>
              </w:rPr>
            </w:pPr>
            <w:r>
              <w:rPr>
                <w:b/>
                <w:sz w:val="20"/>
                <w:szCs w:val="20"/>
              </w:rPr>
              <w:t>L</w:t>
            </w:r>
            <w:r w:rsidR="001D78E7">
              <w:rPr>
                <w:b/>
                <w:sz w:val="20"/>
                <w:szCs w:val="20"/>
              </w:rPr>
              <w:t>í</w:t>
            </w:r>
            <w:r>
              <w:rPr>
                <w:b/>
                <w:sz w:val="20"/>
                <w:szCs w:val="20"/>
              </w:rPr>
              <w:t>nea de Base</w:t>
            </w:r>
            <w:r w:rsidRPr="00BE4823">
              <w:rPr>
                <w:b/>
                <w:sz w:val="20"/>
                <w:szCs w:val="20"/>
              </w:rPr>
              <w:t xml:space="preserve"> </w:t>
            </w:r>
          </w:p>
        </w:tc>
        <w:tc>
          <w:tcPr>
            <w:tcW w:w="1170" w:type="dxa"/>
            <w:shd w:val="clear" w:color="auto" w:fill="D9D9D9" w:themeFill="background1" w:themeFillShade="D9"/>
            <w:vAlign w:val="center"/>
          </w:tcPr>
          <w:p w14:paraId="4D27A728" w14:textId="519583E1" w:rsidR="00813735" w:rsidRPr="00B76BF7" w:rsidRDefault="00813735" w:rsidP="00B55C4C">
            <w:pPr>
              <w:spacing w:line="240" w:lineRule="auto"/>
              <w:jc w:val="center"/>
              <w:rPr>
                <w:b/>
                <w:sz w:val="20"/>
                <w:szCs w:val="20"/>
              </w:rPr>
            </w:pPr>
            <w:r>
              <w:rPr>
                <w:b/>
                <w:sz w:val="20"/>
                <w:szCs w:val="20"/>
              </w:rPr>
              <w:t xml:space="preserve">Año </w:t>
            </w:r>
            <w:r w:rsidR="001D78E7">
              <w:rPr>
                <w:b/>
                <w:sz w:val="20"/>
                <w:szCs w:val="20"/>
              </w:rPr>
              <w:t>Lí</w:t>
            </w:r>
            <w:r>
              <w:rPr>
                <w:b/>
                <w:sz w:val="20"/>
                <w:szCs w:val="20"/>
              </w:rPr>
              <w:t>nea de Base</w:t>
            </w:r>
          </w:p>
        </w:tc>
        <w:tc>
          <w:tcPr>
            <w:tcW w:w="720" w:type="dxa"/>
            <w:shd w:val="clear" w:color="auto" w:fill="D9D9D9" w:themeFill="background1" w:themeFillShade="D9"/>
            <w:vAlign w:val="center"/>
          </w:tcPr>
          <w:p w14:paraId="054477AF" w14:textId="77777777" w:rsidR="00813735" w:rsidRPr="00B76BF7" w:rsidRDefault="00813735" w:rsidP="00B55C4C">
            <w:pPr>
              <w:spacing w:line="240" w:lineRule="auto"/>
              <w:jc w:val="center"/>
              <w:rPr>
                <w:b/>
                <w:sz w:val="20"/>
                <w:szCs w:val="20"/>
              </w:rPr>
            </w:pPr>
            <w:r>
              <w:rPr>
                <w:b/>
                <w:sz w:val="20"/>
                <w:szCs w:val="20"/>
              </w:rPr>
              <w:t>Año 1</w:t>
            </w:r>
          </w:p>
        </w:tc>
        <w:tc>
          <w:tcPr>
            <w:tcW w:w="720" w:type="dxa"/>
            <w:shd w:val="clear" w:color="auto" w:fill="D9D9D9" w:themeFill="background1" w:themeFillShade="D9"/>
            <w:vAlign w:val="center"/>
          </w:tcPr>
          <w:p w14:paraId="2EB0395C" w14:textId="77777777" w:rsidR="00813735" w:rsidRPr="00B76BF7" w:rsidRDefault="00813735" w:rsidP="00B55C4C">
            <w:pPr>
              <w:spacing w:line="240" w:lineRule="auto"/>
              <w:jc w:val="center"/>
              <w:rPr>
                <w:b/>
                <w:sz w:val="20"/>
                <w:szCs w:val="20"/>
              </w:rPr>
            </w:pPr>
            <w:r>
              <w:rPr>
                <w:b/>
                <w:sz w:val="20"/>
                <w:szCs w:val="20"/>
              </w:rPr>
              <w:t>Año 2</w:t>
            </w:r>
          </w:p>
        </w:tc>
        <w:tc>
          <w:tcPr>
            <w:tcW w:w="720" w:type="dxa"/>
            <w:shd w:val="clear" w:color="auto" w:fill="D9D9D9" w:themeFill="background1" w:themeFillShade="D9"/>
            <w:vAlign w:val="center"/>
          </w:tcPr>
          <w:p w14:paraId="39954E85" w14:textId="77777777" w:rsidR="00813735" w:rsidRPr="00B76BF7" w:rsidRDefault="00813735" w:rsidP="00B55C4C">
            <w:pPr>
              <w:spacing w:line="240" w:lineRule="auto"/>
              <w:jc w:val="center"/>
              <w:rPr>
                <w:b/>
                <w:sz w:val="20"/>
                <w:szCs w:val="20"/>
              </w:rPr>
            </w:pPr>
            <w:r>
              <w:rPr>
                <w:b/>
                <w:sz w:val="20"/>
                <w:szCs w:val="20"/>
              </w:rPr>
              <w:t>Año 3</w:t>
            </w:r>
          </w:p>
        </w:tc>
        <w:tc>
          <w:tcPr>
            <w:tcW w:w="720" w:type="dxa"/>
            <w:shd w:val="clear" w:color="auto" w:fill="D9D9D9" w:themeFill="background1" w:themeFillShade="D9"/>
            <w:vAlign w:val="center"/>
          </w:tcPr>
          <w:p w14:paraId="2FF224D3" w14:textId="77777777" w:rsidR="00813735" w:rsidRPr="00B76BF7" w:rsidRDefault="00813735" w:rsidP="00B55C4C">
            <w:pPr>
              <w:spacing w:line="240" w:lineRule="auto"/>
              <w:jc w:val="center"/>
              <w:rPr>
                <w:b/>
                <w:sz w:val="20"/>
                <w:szCs w:val="20"/>
              </w:rPr>
            </w:pPr>
            <w:r>
              <w:rPr>
                <w:b/>
                <w:sz w:val="20"/>
                <w:szCs w:val="20"/>
              </w:rPr>
              <w:t>Año 4</w:t>
            </w:r>
          </w:p>
        </w:tc>
        <w:tc>
          <w:tcPr>
            <w:tcW w:w="720" w:type="dxa"/>
            <w:shd w:val="clear" w:color="auto" w:fill="D9D9D9" w:themeFill="background1" w:themeFillShade="D9"/>
            <w:vAlign w:val="center"/>
          </w:tcPr>
          <w:p w14:paraId="777B8AB1" w14:textId="77777777" w:rsidR="00813735" w:rsidRPr="00B76BF7" w:rsidRDefault="00813735" w:rsidP="00B55C4C">
            <w:pPr>
              <w:spacing w:line="240" w:lineRule="auto"/>
              <w:jc w:val="center"/>
              <w:rPr>
                <w:b/>
                <w:sz w:val="20"/>
                <w:szCs w:val="20"/>
              </w:rPr>
            </w:pPr>
            <w:r>
              <w:rPr>
                <w:b/>
                <w:sz w:val="20"/>
                <w:szCs w:val="20"/>
              </w:rPr>
              <w:t>Año 5</w:t>
            </w:r>
          </w:p>
        </w:tc>
        <w:tc>
          <w:tcPr>
            <w:tcW w:w="1170" w:type="dxa"/>
            <w:shd w:val="clear" w:color="auto" w:fill="D9D9D9" w:themeFill="background1" w:themeFillShade="D9"/>
            <w:vAlign w:val="center"/>
          </w:tcPr>
          <w:p w14:paraId="5984928C" w14:textId="77777777" w:rsidR="00813735" w:rsidRPr="00B76BF7" w:rsidRDefault="00813735" w:rsidP="00B55C4C">
            <w:pPr>
              <w:spacing w:line="240" w:lineRule="auto"/>
              <w:jc w:val="center"/>
              <w:rPr>
                <w:b/>
                <w:sz w:val="20"/>
                <w:szCs w:val="20"/>
              </w:rPr>
            </w:pPr>
            <w:r>
              <w:rPr>
                <w:b/>
                <w:sz w:val="20"/>
                <w:szCs w:val="20"/>
              </w:rPr>
              <w:t>Final de Proyecto</w:t>
            </w:r>
          </w:p>
        </w:tc>
        <w:tc>
          <w:tcPr>
            <w:tcW w:w="1296" w:type="dxa"/>
            <w:shd w:val="clear" w:color="auto" w:fill="D9D9D9" w:themeFill="background1" w:themeFillShade="D9"/>
            <w:vAlign w:val="center"/>
          </w:tcPr>
          <w:p w14:paraId="4DF6F494" w14:textId="77777777" w:rsidR="00813735" w:rsidRPr="00B76BF7" w:rsidRDefault="00813735" w:rsidP="00B55C4C">
            <w:pPr>
              <w:spacing w:line="240" w:lineRule="auto"/>
              <w:ind w:right="-75"/>
              <w:jc w:val="center"/>
              <w:rPr>
                <w:b/>
                <w:sz w:val="20"/>
                <w:szCs w:val="20"/>
              </w:rPr>
            </w:pPr>
            <w:r>
              <w:rPr>
                <w:b/>
                <w:sz w:val="20"/>
                <w:szCs w:val="20"/>
              </w:rPr>
              <w:t>Medios de Verificación</w:t>
            </w:r>
          </w:p>
        </w:tc>
        <w:tc>
          <w:tcPr>
            <w:tcW w:w="1674" w:type="dxa"/>
            <w:shd w:val="clear" w:color="auto" w:fill="D9D9D9" w:themeFill="background1" w:themeFillShade="D9"/>
            <w:vAlign w:val="center"/>
          </w:tcPr>
          <w:p w14:paraId="1611A4F0" w14:textId="77777777" w:rsidR="00813735" w:rsidRPr="00B76BF7" w:rsidRDefault="00813735" w:rsidP="00B55C4C">
            <w:pPr>
              <w:spacing w:line="240" w:lineRule="auto"/>
              <w:jc w:val="center"/>
              <w:rPr>
                <w:b/>
                <w:sz w:val="20"/>
                <w:szCs w:val="20"/>
              </w:rPr>
            </w:pPr>
            <w:r>
              <w:rPr>
                <w:b/>
                <w:sz w:val="20"/>
                <w:szCs w:val="20"/>
              </w:rPr>
              <w:t>Observaciones</w:t>
            </w:r>
          </w:p>
        </w:tc>
      </w:tr>
      <w:tr w:rsidR="00813735" w:rsidRPr="0019684C" w14:paraId="21CFCB95" w14:textId="77777777" w:rsidTr="00813735">
        <w:trPr>
          <w:trHeight w:val="458"/>
        </w:trPr>
        <w:tc>
          <w:tcPr>
            <w:tcW w:w="13282" w:type="dxa"/>
            <w:gridSpan w:val="12"/>
          </w:tcPr>
          <w:p w14:paraId="6E8FE84D" w14:textId="77777777" w:rsidR="00813735" w:rsidRPr="00232CD3" w:rsidRDefault="00813735" w:rsidP="00B55C4C">
            <w:pPr>
              <w:spacing w:before="120" w:after="120" w:line="240" w:lineRule="auto"/>
              <w:rPr>
                <w:b/>
                <w:bCs/>
                <w:sz w:val="20"/>
                <w:szCs w:val="20"/>
              </w:rPr>
            </w:pPr>
            <w:r w:rsidRPr="00232CD3">
              <w:rPr>
                <w:b/>
                <w:bCs/>
                <w:sz w:val="20"/>
                <w:szCs w:val="20"/>
              </w:rPr>
              <w:t>Resultado 1. Calidad de los servicios de Rehabilitación Social para privados de libertad y adolescentes infractores mejorados</w:t>
            </w:r>
          </w:p>
        </w:tc>
      </w:tr>
      <w:tr w:rsidR="00813735" w:rsidRPr="0019684C" w14:paraId="5CA5153F" w14:textId="77777777" w:rsidTr="00813735">
        <w:trPr>
          <w:trHeight w:val="547"/>
        </w:trPr>
        <w:tc>
          <w:tcPr>
            <w:tcW w:w="1762" w:type="dxa"/>
          </w:tcPr>
          <w:p w14:paraId="3BC1E57A" w14:textId="77777777" w:rsidR="00813735"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t xml:space="preserve">Porcentaje de privados de libertad que cuentan con una evaluación de riesgo criminógeno </w:t>
            </w:r>
            <w:r>
              <w:rPr>
                <w:rFonts w:ascii="Arial" w:hAnsi="Arial" w:cs="Arial"/>
                <w:sz w:val="20"/>
                <w:szCs w:val="20"/>
                <w:lang w:val="es-ES_tradnl"/>
              </w:rPr>
              <w:lastRenderedPageBreak/>
              <w:t xml:space="preserve">comprensiva dentro de los tres primeros meses de ingreso a un centro de rehabilitación social </w:t>
            </w:r>
          </w:p>
        </w:tc>
        <w:tc>
          <w:tcPr>
            <w:tcW w:w="1440" w:type="dxa"/>
          </w:tcPr>
          <w:p w14:paraId="188D44B3" w14:textId="77777777" w:rsidR="00813735" w:rsidRPr="0039768B" w:rsidRDefault="00813735" w:rsidP="00B55C4C">
            <w:pPr>
              <w:spacing w:line="240" w:lineRule="auto"/>
              <w:jc w:val="center"/>
              <w:rPr>
                <w:sz w:val="20"/>
                <w:szCs w:val="20"/>
              </w:rPr>
            </w:pPr>
            <w:r>
              <w:rPr>
                <w:sz w:val="20"/>
                <w:szCs w:val="20"/>
              </w:rPr>
              <w:lastRenderedPageBreak/>
              <w:t>Porcentaje</w:t>
            </w:r>
          </w:p>
        </w:tc>
        <w:tc>
          <w:tcPr>
            <w:tcW w:w="1170" w:type="dxa"/>
          </w:tcPr>
          <w:p w14:paraId="7E915686" w14:textId="77777777" w:rsidR="00813735" w:rsidRPr="0039768B" w:rsidRDefault="00813735" w:rsidP="00B55C4C">
            <w:pPr>
              <w:spacing w:line="240" w:lineRule="auto"/>
              <w:jc w:val="center"/>
              <w:rPr>
                <w:sz w:val="20"/>
                <w:szCs w:val="20"/>
              </w:rPr>
            </w:pPr>
            <w:r>
              <w:rPr>
                <w:sz w:val="20"/>
                <w:szCs w:val="20"/>
              </w:rPr>
              <w:t>0</w:t>
            </w:r>
          </w:p>
        </w:tc>
        <w:tc>
          <w:tcPr>
            <w:tcW w:w="1170" w:type="dxa"/>
          </w:tcPr>
          <w:p w14:paraId="28B1482B" w14:textId="77777777" w:rsidR="00813735" w:rsidRPr="0039768B" w:rsidRDefault="00813735" w:rsidP="00B55C4C">
            <w:pPr>
              <w:spacing w:line="240" w:lineRule="auto"/>
              <w:jc w:val="center"/>
              <w:rPr>
                <w:sz w:val="20"/>
                <w:szCs w:val="20"/>
              </w:rPr>
            </w:pPr>
            <w:r>
              <w:rPr>
                <w:sz w:val="20"/>
                <w:szCs w:val="20"/>
              </w:rPr>
              <w:t>2020</w:t>
            </w:r>
          </w:p>
        </w:tc>
        <w:tc>
          <w:tcPr>
            <w:tcW w:w="720" w:type="dxa"/>
          </w:tcPr>
          <w:p w14:paraId="342A6C45" w14:textId="77777777" w:rsidR="00813735" w:rsidRPr="0039768B" w:rsidRDefault="00813735" w:rsidP="00B55C4C">
            <w:pPr>
              <w:jc w:val="center"/>
              <w:rPr>
                <w:sz w:val="20"/>
                <w:szCs w:val="20"/>
              </w:rPr>
            </w:pPr>
            <w:r>
              <w:rPr>
                <w:sz w:val="20"/>
                <w:szCs w:val="20"/>
              </w:rPr>
              <w:t>0</w:t>
            </w:r>
          </w:p>
        </w:tc>
        <w:tc>
          <w:tcPr>
            <w:tcW w:w="720" w:type="dxa"/>
          </w:tcPr>
          <w:p w14:paraId="5A8853F4" w14:textId="77777777" w:rsidR="00813735" w:rsidRPr="0039768B" w:rsidRDefault="00813735" w:rsidP="00B55C4C">
            <w:pPr>
              <w:jc w:val="center"/>
              <w:rPr>
                <w:sz w:val="20"/>
                <w:szCs w:val="20"/>
              </w:rPr>
            </w:pPr>
            <w:r>
              <w:rPr>
                <w:sz w:val="20"/>
                <w:szCs w:val="20"/>
              </w:rPr>
              <w:t>10</w:t>
            </w:r>
          </w:p>
        </w:tc>
        <w:tc>
          <w:tcPr>
            <w:tcW w:w="720" w:type="dxa"/>
          </w:tcPr>
          <w:p w14:paraId="3B099D05" w14:textId="77777777" w:rsidR="00813735" w:rsidRPr="0039768B" w:rsidRDefault="00813735" w:rsidP="00B55C4C">
            <w:pPr>
              <w:jc w:val="center"/>
              <w:rPr>
                <w:sz w:val="20"/>
                <w:szCs w:val="20"/>
              </w:rPr>
            </w:pPr>
            <w:r>
              <w:rPr>
                <w:sz w:val="20"/>
                <w:szCs w:val="20"/>
              </w:rPr>
              <w:t>30</w:t>
            </w:r>
          </w:p>
        </w:tc>
        <w:tc>
          <w:tcPr>
            <w:tcW w:w="720" w:type="dxa"/>
          </w:tcPr>
          <w:p w14:paraId="7AD99970" w14:textId="77777777" w:rsidR="00813735" w:rsidRPr="0039768B" w:rsidRDefault="00813735" w:rsidP="00B55C4C">
            <w:pPr>
              <w:jc w:val="center"/>
              <w:rPr>
                <w:sz w:val="20"/>
                <w:szCs w:val="20"/>
              </w:rPr>
            </w:pPr>
            <w:r>
              <w:rPr>
                <w:sz w:val="20"/>
                <w:szCs w:val="20"/>
              </w:rPr>
              <w:t>60</w:t>
            </w:r>
          </w:p>
        </w:tc>
        <w:tc>
          <w:tcPr>
            <w:tcW w:w="720" w:type="dxa"/>
          </w:tcPr>
          <w:p w14:paraId="08E0489D" w14:textId="77777777" w:rsidR="00813735" w:rsidRPr="0039768B" w:rsidRDefault="00813735" w:rsidP="00B55C4C">
            <w:pPr>
              <w:jc w:val="center"/>
              <w:rPr>
                <w:sz w:val="20"/>
                <w:szCs w:val="20"/>
              </w:rPr>
            </w:pPr>
            <w:r>
              <w:rPr>
                <w:sz w:val="20"/>
                <w:szCs w:val="20"/>
              </w:rPr>
              <w:t>100</w:t>
            </w:r>
          </w:p>
        </w:tc>
        <w:tc>
          <w:tcPr>
            <w:tcW w:w="1170" w:type="dxa"/>
          </w:tcPr>
          <w:p w14:paraId="1F4E6A4E" w14:textId="77777777" w:rsidR="00813735" w:rsidRPr="0039768B" w:rsidRDefault="00813735" w:rsidP="00B55C4C">
            <w:pPr>
              <w:jc w:val="center"/>
              <w:rPr>
                <w:sz w:val="20"/>
                <w:szCs w:val="20"/>
              </w:rPr>
            </w:pPr>
            <w:r>
              <w:rPr>
                <w:sz w:val="20"/>
                <w:szCs w:val="20"/>
              </w:rPr>
              <w:t>100</w:t>
            </w:r>
          </w:p>
        </w:tc>
        <w:tc>
          <w:tcPr>
            <w:tcW w:w="1296" w:type="dxa"/>
          </w:tcPr>
          <w:p w14:paraId="1E50FFD0" w14:textId="77777777" w:rsidR="00813735" w:rsidRPr="0039768B" w:rsidRDefault="00813735" w:rsidP="00B55C4C">
            <w:pPr>
              <w:spacing w:before="120" w:after="120" w:line="240" w:lineRule="auto"/>
              <w:jc w:val="center"/>
              <w:rPr>
                <w:sz w:val="20"/>
                <w:szCs w:val="20"/>
              </w:rPr>
            </w:pPr>
            <w:r>
              <w:rPr>
                <w:sz w:val="20"/>
                <w:szCs w:val="20"/>
              </w:rPr>
              <w:t>Estadísticas SNAI</w:t>
            </w:r>
          </w:p>
        </w:tc>
        <w:tc>
          <w:tcPr>
            <w:tcW w:w="1674" w:type="dxa"/>
            <w:vAlign w:val="center"/>
          </w:tcPr>
          <w:p w14:paraId="2472A15C" w14:textId="77777777" w:rsidR="00813735" w:rsidRPr="00992B23" w:rsidRDefault="00813735" w:rsidP="00E02380">
            <w:pPr>
              <w:spacing w:before="120" w:after="120" w:line="240" w:lineRule="auto"/>
              <w:jc w:val="both"/>
              <w:rPr>
                <w:sz w:val="20"/>
                <w:szCs w:val="20"/>
              </w:rPr>
            </w:pPr>
            <w:r w:rsidRPr="00992B23">
              <w:rPr>
                <w:sz w:val="20"/>
                <w:szCs w:val="20"/>
              </w:rPr>
              <w:t>Este indicador se mide como la</w:t>
            </w:r>
            <w:r>
              <w:rPr>
                <w:sz w:val="20"/>
                <w:szCs w:val="20"/>
              </w:rPr>
              <w:t xml:space="preserve"> proporción de </w:t>
            </w:r>
            <w:proofErr w:type="spellStart"/>
            <w:r>
              <w:rPr>
                <w:sz w:val="20"/>
                <w:szCs w:val="20"/>
              </w:rPr>
              <w:t>PPLs</w:t>
            </w:r>
            <w:proofErr w:type="spellEnd"/>
            <w:r>
              <w:rPr>
                <w:sz w:val="20"/>
                <w:szCs w:val="20"/>
              </w:rPr>
              <w:t xml:space="preserve"> que cuentan con la evaluación de </w:t>
            </w:r>
            <w:r>
              <w:rPr>
                <w:sz w:val="20"/>
                <w:szCs w:val="20"/>
              </w:rPr>
              <w:lastRenderedPageBreak/>
              <w:t>riesgo comprensiva dentro de los tres primeros meses de ingreso a un CRS sobre el total de PPLS para el año anterior de referencia</w:t>
            </w:r>
          </w:p>
        </w:tc>
      </w:tr>
      <w:tr w:rsidR="00813735" w:rsidRPr="0019684C" w14:paraId="5A77FD39" w14:textId="77777777" w:rsidTr="00813735">
        <w:trPr>
          <w:trHeight w:val="64"/>
        </w:trPr>
        <w:tc>
          <w:tcPr>
            <w:tcW w:w="1762" w:type="dxa"/>
          </w:tcPr>
          <w:p w14:paraId="442CEF06" w14:textId="77777777" w:rsidR="00813735"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lastRenderedPageBreak/>
              <w:t>Porcentaje</w:t>
            </w:r>
            <w:r w:rsidRPr="00A16BB8">
              <w:rPr>
                <w:rFonts w:ascii="Arial" w:hAnsi="Arial" w:cs="Arial"/>
                <w:sz w:val="20"/>
                <w:szCs w:val="20"/>
                <w:lang w:val="es-ES_tradnl"/>
              </w:rPr>
              <w:t xml:space="preserve"> de adolescentes </w:t>
            </w:r>
            <w:r>
              <w:rPr>
                <w:rFonts w:ascii="Arial" w:hAnsi="Arial" w:cs="Arial"/>
                <w:sz w:val="20"/>
                <w:szCs w:val="20"/>
                <w:lang w:val="es-ES_tradnl"/>
              </w:rPr>
              <w:t xml:space="preserve">que cuentan con un modelo de evaluación </w:t>
            </w:r>
            <w:r w:rsidRPr="00124963">
              <w:rPr>
                <w:rFonts w:ascii="Arial" w:hAnsi="Arial" w:cs="Arial"/>
                <w:sz w:val="20"/>
                <w:szCs w:val="20"/>
                <w:lang w:val="es-ES_tradnl"/>
              </w:rPr>
              <w:t>socio</w:t>
            </w:r>
            <w:r>
              <w:rPr>
                <w:rFonts w:ascii="Arial" w:hAnsi="Arial" w:cs="Arial"/>
                <w:sz w:val="20"/>
                <w:szCs w:val="20"/>
                <w:lang w:val="es-ES_tradnl"/>
              </w:rPr>
              <w:noBreakHyphen/>
            </w:r>
            <w:r w:rsidRPr="00124963">
              <w:rPr>
                <w:rFonts w:ascii="Arial" w:hAnsi="Arial" w:cs="Arial"/>
                <w:sz w:val="20"/>
                <w:szCs w:val="20"/>
                <w:lang w:val="es-ES_tradnl"/>
              </w:rPr>
              <w:t>psico pedagógico</w:t>
            </w:r>
            <w:r>
              <w:rPr>
                <w:rFonts w:ascii="Arial" w:hAnsi="Arial" w:cs="Arial"/>
                <w:sz w:val="20"/>
                <w:szCs w:val="20"/>
                <w:lang w:val="es-ES_tradnl"/>
              </w:rPr>
              <w:t xml:space="preserve"> implementado dentro de los tres primeros meses de ingreso a un Centro de Adolescentes Infractores</w:t>
            </w:r>
          </w:p>
        </w:tc>
        <w:tc>
          <w:tcPr>
            <w:tcW w:w="1440" w:type="dxa"/>
          </w:tcPr>
          <w:p w14:paraId="0ADA8A8E" w14:textId="77777777" w:rsidR="00813735" w:rsidRPr="008F270C" w:rsidRDefault="00813735" w:rsidP="00B55C4C">
            <w:pPr>
              <w:spacing w:line="240" w:lineRule="auto"/>
              <w:jc w:val="center"/>
              <w:rPr>
                <w:sz w:val="20"/>
                <w:szCs w:val="20"/>
              </w:rPr>
            </w:pPr>
            <w:r>
              <w:rPr>
                <w:sz w:val="20"/>
                <w:szCs w:val="20"/>
              </w:rPr>
              <w:t>Porcentaje</w:t>
            </w:r>
          </w:p>
        </w:tc>
        <w:tc>
          <w:tcPr>
            <w:tcW w:w="1170" w:type="dxa"/>
          </w:tcPr>
          <w:p w14:paraId="7D022719" w14:textId="77777777" w:rsidR="00813735" w:rsidRDefault="00813735" w:rsidP="00B55C4C">
            <w:pPr>
              <w:spacing w:line="240" w:lineRule="auto"/>
              <w:jc w:val="center"/>
              <w:rPr>
                <w:sz w:val="20"/>
                <w:szCs w:val="20"/>
              </w:rPr>
            </w:pPr>
            <w:r>
              <w:rPr>
                <w:sz w:val="20"/>
                <w:szCs w:val="20"/>
              </w:rPr>
              <w:t>0</w:t>
            </w:r>
          </w:p>
        </w:tc>
        <w:tc>
          <w:tcPr>
            <w:tcW w:w="1170" w:type="dxa"/>
          </w:tcPr>
          <w:p w14:paraId="56A2EF27" w14:textId="77777777" w:rsidR="00813735" w:rsidRDefault="00813735" w:rsidP="00B55C4C">
            <w:pPr>
              <w:spacing w:line="240" w:lineRule="auto"/>
              <w:jc w:val="center"/>
              <w:rPr>
                <w:sz w:val="20"/>
                <w:szCs w:val="20"/>
              </w:rPr>
            </w:pPr>
            <w:r>
              <w:rPr>
                <w:sz w:val="20"/>
                <w:szCs w:val="20"/>
              </w:rPr>
              <w:t>2020</w:t>
            </w:r>
          </w:p>
        </w:tc>
        <w:tc>
          <w:tcPr>
            <w:tcW w:w="720" w:type="dxa"/>
          </w:tcPr>
          <w:p w14:paraId="43BD9BC9" w14:textId="77777777" w:rsidR="00813735" w:rsidRPr="0039768B" w:rsidRDefault="00813735" w:rsidP="00B55C4C">
            <w:pPr>
              <w:jc w:val="center"/>
              <w:rPr>
                <w:sz w:val="20"/>
                <w:szCs w:val="20"/>
              </w:rPr>
            </w:pPr>
            <w:r>
              <w:rPr>
                <w:sz w:val="20"/>
                <w:szCs w:val="20"/>
              </w:rPr>
              <w:t>0</w:t>
            </w:r>
          </w:p>
        </w:tc>
        <w:tc>
          <w:tcPr>
            <w:tcW w:w="720" w:type="dxa"/>
          </w:tcPr>
          <w:p w14:paraId="5C0E4815" w14:textId="77777777" w:rsidR="00813735" w:rsidRPr="0039768B" w:rsidRDefault="00813735" w:rsidP="00B55C4C">
            <w:pPr>
              <w:jc w:val="center"/>
              <w:rPr>
                <w:sz w:val="20"/>
                <w:szCs w:val="20"/>
              </w:rPr>
            </w:pPr>
            <w:r>
              <w:rPr>
                <w:sz w:val="20"/>
                <w:szCs w:val="20"/>
              </w:rPr>
              <w:t>10</w:t>
            </w:r>
          </w:p>
        </w:tc>
        <w:tc>
          <w:tcPr>
            <w:tcW w:w="720" w:type="dxa"/>
          </w:tcPr>
          <w:p w14:paraId="2AF03435" w14:textId="77777777" w:rsidR="00813735" w:rsidRPr="0039768B" w:rsidRDefault="00813735" w:rsidP="00B55C4C">
            <w:pPr>
              <w:jc w:val="center"/>
              <w:rPr>
                <w:sz w:val="20"/>
                <w:szCs w:val="20"/>
              </w:rPr>
            </w:pPr>
            <w:r>
              <w:rPr>
                <w:sz w:val="20"/>
                <w:szCs w:val="20"/>
              </w:rPr>
              <w:t>30</w:t>
            </w:r>
          </w:p>
        </w:tc>
        <w:tc>
          <w:tcPr>
            <w:tcW w:w="720" w:type="dxa"/>
          </w:tcPr>
          <w:p w14:paraId="5C0FA247" w14:textId="77777777" w:rsidR="00813735" w:rsidRPr="0039768B" w:rsidRDefault="00813735" w:rsidP="00B55C4C">
            <w:pPr>
              <w:jc w:val="center"/>
              <w:rPr>
                <w:sz w:val="20"/>
                <w:szCs w:val="20"/>
              </w:rPr>
            </w:pPr>
            <w:r>
              <w:rPr>
                <w:sz w:val="20"/>
                <w:szCs w:val="20"/>
              </w:rPr>
              <w:t>60</w:t>
            </w:r>
          </w:p>
        </w:tc>
        <w:tc>
          <w:tcPr>
            <w:tcW w:w="720" w:type="dxa"/>
          </w:tcPr>
          <w:p w14:paraId="5ED17381" w14:textId="77777777" w:rsidR="00813735" w:rsidRPr="0039768B" w:rsidRDefault="00813735" w:rsidP="00B55C4C">
            <w:pPr>
              <w:jc w:val="center"/>
              <w:rPr>
                <w:sz w:val="20"/>
                <w:szCs w:val="20"/>
              </w:rPr>
            </w:pPr>
            <w:r>
              <w:rPr>
                <w:sz w:val="20"/>
                <w:szCs w:val="20"/>
              </w:rPr>
              <w:t>100</w:t>
            </w:r>
          </w:p>
        </w:tc>
        <w:tc>
          <w:tcPr>
            <w:tcW w:w="1170" w:type="dxa"/>
          </w:tcPr>
          <w:p w14:paraId="2449036B" w14:textId="77777777" w:rsidR="00813735" w:rsidRPr="0039768B" w:rsidRDefault="00813735" w:rsidP="00B55C4C">
            <w:pPr>
              <w:jc w:val="center"/>
              <w:rPr>
                <w:sz w:val="20"/>
                <w:szCs w:val="20"/>
              </w:rPr>
            </w:pPr>
            <w:r>
              <w:rPr>
                <w:sz w:val="20"/>
                <w:szCs w:val="20"/>
              </w:rPr>
              <w:t>100</w:t>
            </w:r>
          </w:p>
        </w:tc>
        <w:tc>
          <w:tcPr>
            <w:tcW w:w="1296" w:type="dxa"/>
          </w:tcPr>
          <w:p w14:paraId="2014D466" w14:textId="77777777" w:rsidR="00813735" w:rsidRPr="0039768B" w:rsidRDefault="00813735" w:rsidP="00B55C4C">
            <w:pPr>
              <w:spacing w:before="120" w:after="120" w:line="240" w:lineRule="auto"/>
              <w:rPr>
                <w:sz w:val="20"/>
                <w:szCs w:val="20"/>
              </w:rPr>
            </w:pPr>
            <w:r>
              <w:rPr>
                <w:sz w:val="20"/>
                <w:szCs w:val="20"/>
              </w:rPr>
              <w:t>Estadísticas SNAI</w:t>
            </w:r>
          </w:p>
        </w:tc>
        <w:tc>
          <w:tcPr>
            <w:tcW w:w="1674" w:type="dxa"/>
          </w:tcPr>
          <w:p w14:paraId="5A250D31" w14:textId="77777777" w:rsidR="00813735" w:rsidRPr="0039768B" w:rsidRDefault="00813735" w:rsidP="00E02380">
            <w:pPr>
              <w:spacing w:before="120" w:after="120" w:line="240" w:lineRule="auto"/>
              <w:jc w:val="both"/>
              <w:rPr>
                <w:sz w:val="20"/>
                <w:szCs w:val="20"/>
              </w:rPr>
            </w:pPr>
            <w:r w:rsidRPr="00992B23">
              <w:rPr>
                <w:sz w:val="20"/>
                <w:szCs w:val="20"/>
              </w:rPr>
              <w:t>Este indicador se mide como la</w:t>
            </w:r>
            <w:r>
              <w:rPr>
                <w:sz w:val="20"/>
                <w:szCs w:val="20"/>
              </w:rPr>
              <w:t xml:space="preserve"> proporción de adolescentes que cuentan con la evaluación de riesgo comprensiva sobre el total de adolescentes para el año anterior de referencia</w:t>
            </w:r>
          </w:p>
        </w:tc>
      </w:tr>
      <w:tr w:rsidR="00813735" w:rsidRPr="00DE51BE" w14:paraId="534383EA" w14:textId="77777777" w:rsidTr="00813735">
        <w:trPr>
          <w:trHeight w:val="64"/>
        </w:trPr>
        <w:tc>
          <w:tcPr>
            <w:tcW w:w="1762" w:type="dxa"/>
          </w:tcPr>
          <w:p w14:paraId="483A472D" w14:textId="406940B2" w:rsidR="00813735"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t xml:space="preserve">Número de nuevas plazas con acceso a servicios de cuidado materno infantil en </w:t>
            </w:r>
            <w:proofErr w:type="spellStart"/>
            <w:r>
              <w:rPr>
                <w:rFonts w:ascii="Arial" w:hAnsi="Arial" w:cs="Arial"/>
                <w:sz w:val="20"/>
                <w:szCs w:val="20"/>
                <w:lang w:val="es-ES_tradnl"/>
              </w:rPr>
              <w:t>CRSs</w:t>
            </w:r>
            <w:proofErr w:type="spellEnd"/>
            <w:r>
              <w:rPr>
                <w:rFonts w:ascii="Arial" w:hAnsi="Arial" w:cs="Arial"/>
                <w:sz w:val="20"/>
                <w:szCs w:val="20"/>
                <w:lang w:val="es-ES_tradnl"/>
              </w:rPr>
              <w:t xml:space="preserve"> para mujeres gestantes o con hijos menores a </w:t>
            </w:r>
            <w:r>
              <w:rPr>
                <w:rFonts w:ascii="Arial" w:hAnsi="Arial" w:cs="Arial"/>
                <w:sz w:val="20"/>
                <w:szCs w:val="20"/>
                <w:lang w:val="es-ES_tradnl"/>
              </w:rPr>
              <w:lastRenderedPageBreak/>
              <w:t xml:space="preserve">2 años privadas de la libertad </w:t>
            </w:r>
          </w:p>
        </w:tc>
        <w:tc>
          <w:tcPr>
            <w:tcW w:w="1440" w:type="dxa"/>
          </w:tcPr>
          <w:p w14:paraId="7EC97085" w14:textId="77777777" w:rsidR="00813735" w:rsidRDefault="00813735" w:rsidP="00B55C4C">
            <w:pPr>
              <w:spacing w:line="240" w:lineRule="auto"/>
              <w:jc w:val="center"/>
              <w:rPr>
                <w:sz w:val="20"/>
                <w:szCs w:val="20"/>
              </w:rPr>
            </w:pPr>
            <w:r>
              <w:rPr>
                <w:sz w:val="20"/>
                <w:szCs w:val="20"/>
              </w:rPr>
              <w:lastRenderedPageBreak/>
              <w:t>Número</w:t>
            </w:r>
          </w:p>
        </w:tc>
        <w:tc>
          <w:tcPr>
            <w:tcW w:w="1170" w:type="dxa"/>
          </w:tcPr>
          <w:p w14:paraId="10EEA318" w14:textId="77777777" w:rsidR="00813735" w:rsidRDefault="00813735" w:rsidP="00B55C4C">
            <w:pPr>
              <w:spacing w:line="240" w:lineRule="auto"/>
              <w:jc w:val="center"/>
              <w:rPr>
                <w:sz w:val="20"/>
                <w:szCs w:val="20"/>
              </w:rPr>
            </w:pPr>
            <w:r>
              <w:rPr>
                <w:sz w:val="20"/>
                <w:szCs w:val="20"/>
              </w:rPr>
              <w:t>0</w:t>
            </w:r>
          </w:p>
        </w:tc>
        <w:tc>
          <w:tcPr>
            <w:tcW w:w="1170" w:type="dxa"/>
          </w:tcPr>
          <w:p w14:paraId="2DF37E1A" w14:textId="77777777" w:rsidR="00813735" w:rsidRDefault="00813735" w:rsidP="00B55C4C">
            <w:pPr>
              <w:spacing w:line="240" w:lineRule="auto"/>
              <w:jc w:val="center"/>
              <w:rPr>
                <w:sz w:val="20"/>
                <w:szCs w:val="20"/>
              </w:rPr>
            </w:pPr>
            <w:r>
              <w:rPr>
                <w:sz w:val="20"/>
                <w:szCs w:val="20"/>
              </w:rPr>
              <w:t>2020</w:t>
            </w:r>
          </w:p>
        </w:tc>
        <w:tc>
          <w:tcPr>
            <w:tcW w:w="720" w:type="dxa"/>
          </w:tcPr>
          <w:p w14:paraId="71396FA1" w14:textId="77777777" w:rsidR="00813735" w:rsidRPr="0039768B" w:rsidRDefault="00813735" w:rsidP="00B55C4C">
            <w:pPr>
              <w:jc w:val="center"/>
              <w:rPr>
                <w:sz w:val="20"/>
                <w:szCs w:val="20"/>
              </w:rPr>
            </w:pPr>
            <w:r>
              <w:rPr>
                <w:sz w:val="20"/>
                <w:szCs w:val="20"/>
              </w:rPr>
              <w:t>0</w:t>
            </w:r>
          </w:p>
        </w:tc>
        <w:tc>
          <w:tcPr>
            <w:tcW w:w="720" w:type="dxa"/>
          </w:tcPr>
          <w:p w14:paraId="437C5891" w14:textId="77777777" w:rsidR="00813735" w:rsidRPr="0039768B" w:rsidRDefault="00813735" w:rsidP="00B55C4C">
            <w:pPr>
              <w:jc w:val="center"/>
              <w:rPr>
                <w:sz w:val="20"/>
                <w:szCs w:val="20"/>
              </w:rPr>
            </w:pPr>
            <w:r>
              <w:rPr>
                <w:sz w:val="20"/>
                <w:szCs w:val="20"/>
              </w:rPr>
              <w:t>0</w:t>
            </w:r>
          </w:p>
        </w:tc>
        <w:tc>
          <w:tcPr>
            <w:tcW w:w="720" w:type="dxa"/>
          </w:tcPr>
          <w:p w14:paraId="145E8DDE" w14:textId="77777777" w:rsidR="00813735" w:rsidRPr="0039768B" w:rsidRDefault="00813735" w:rsidP="00B55C4C">
            <w:pPr>
              <w:jc w:val="center"/>
              <w:rPr>
                <w:sz w:val="20"/>
                <w:szCs w:val="20"/>
              </w:rPr>
            </w:pPr>
            <w:r>
              <w:rPr>
                <w:sz w:val="20"/>
                <w:szCs w:val="20"/>
              </w:rPr>
              <w:t>0</w:t>
            </w:r>
          </w:p>
        </w:tc>
        <w:tc>
          <w:tcPr>
            <w:tcW w:w="720" w:type="dxa"/>
          </w:tcPr>
          <w:p w14:paraId="0A75334D" w14:textId="77777777" w:rsidR="00813735" w:rsidRPr="0039768B" w:rsidRDefault="00813735" w:rsidP="00B55C4C">
            <w:pPr>
              <w:jc w:val="center"/>
              <w:rPr>
                <w:sz w:val="20"/>
                <w:szCs w:val="20"/>
              </w:rPr>
            </w:pPr>
            <w:r>
              <w:rPr>
                <w:sz w:val="20"/>
                <w:szCs w:val="20"/>
              </w:rPr>
              <w:t>20</w:t>
            </w:r>
          </w:p>
        </w:tc>
        <w:tc>
          <w:tcPr>
            <w:tcW w:w="720" w:type="dxa"/>
          </w:tcPr>
          <w:p w14:paraId="4D3DC68C" w14:textId="77777777" w:rsidR="00813735" w:rsidRPr="0039768B" w:rsidRDefault="00813735" w:rsidP="00B55C4C">
            <w:pPr>
              <w:jc w:val="center"/>
              <w:rPr>
                <w:sz w:val="20"/>
                <w:szCs w:val="20"/>
              </w:rPr>
            </w:pPr>
            <w:r>
              <w:rPr>
                <w:sz w:val="20"/>
                <w:szCs w:val="20"/>
              </w:rPr>
              <w:t>50</w:t>
            </w:r>
          </w:p>
        </w:tc>
        <w:tc>
          <w:tcPr>
            <w:tcW w:w="1170" w:type="dxa"/>
          </w:tcPr>
          <w:p w14:paraId="55F6BDD4" w14:textId="77777777" w:rsidR="00813735" w:rsidRPr="0039768B" w:rsidRDefault="00813735" w:rsidP="00B55C4C">
            <w:pPr>
              <w:jc w:val="center"/>
              <w:rPr>
                <w:sz w:val="20"/>
                <w:szCs w:val="20"/>
              </w:rPr>
            </w:pPr>
            <w:r>
              <w:rPr>
                <w:sz w:val="20"/>
                <w:szCs w:val="20"/>
              </w:rPr>
              <w:t>50</w:t>
            </w:r>
          </w:p>
        </w:tc>
        <w:tc>
          <w:tcPr>
            <w:tcW w:w="1296" w:type="dxa"/>
          </w:tcPr>
          <w:p w14:paraId="75DD471A" w14:textId="77777777" w:rsidR="00813735" w:rsidRPr="0039768B" w:rsidRDefault="00813735" w:rsidP="00B55C4C">
            <w:pPr>
              <w:spacing w:before="120" w:after="120" w:line="240" w:lineRule="auto"/>
              <w:rPr>
                <w:sz w:val="20"/>
                <w:szCs w:val="20"/>
              </w:rPr>
            </w:pPr>
            <w:r>
              <w:rPr>
                <w:sz w:val="20"/>
                <w:szCs w:val="20"/>
              </w:rPr>
              <w:t>Estadísticas SNAI</w:t>
            </w:r>
          </w:p>
        </w:tc>
        <w:tc>
          <w:tcPr>
            <w:tcW w:w="1674" w:type="dxa"/>
          </w:tcPr>
          <w:p w14:paraId="44FDAF86" w14:textId="0CF08056" w:rsidR="00813735" w:rsidRPr="0039768B" w:rsidRDefault="003E6720" w:rsidP="00B55C4C">
            <w:pPr>
              <w:spacing w:before="120" w:after="120" w:line="240" w:lineRule="auto"/>
              <w:rPr>
                <w:sz w:val="20"/>
                <w:szCs w:val="20"/>
              </w:rPr>
            </w:pPr>
            <w:r>
              <w:rPr>
                <w:sz w:val="20"/>
                <w:szCs w:val="20"/>
              </w:rPr>
              <w:t xml:space="preserve"> </w:t>
            </w:r>
            <w:r w:rsidR="00216B64">
              <w:rPr>
                <w:sz w:val="20"/>
                <w:szCs w:val="20"/>
              </w:rPr>
              <w:t>Indicador Pro-Género</w:t>
            </w:r>
          </w:p>
        </w:tc>
      </w:tr>
      <w:tr w:rsidR="00813735" w:rsidRPr="0019684C" w14:paraId="107CABCE" w14:textId="77777777" w:rsidTr="00813735">
        <w:trPr>
          <w:trHeight w:val="64"/>
        </w:trPr>
        <w:tc>
          <w:tcPr>
            <w:tcW w:w="13282" w:type="dxa"/>
            <w:gridSpan w:val="12"/>
          </w:tcPr>
          <w:p w14:paraId="602898D9" w14:textId="77777777" w:rsidR="00813735" w:rsidRPr="0039768B" w:rsidRDefault="00813735" w:rsidP="00B55C4C">
            <w:pPr>
              <w:spacing w:before="120" w:after="120" w:line="240" w:lineRule="auto"/>
              <w:rPr>
                <w:sz w:val="20"/>
                <w:szCs w:val="20"/>
              </w:rPr>
            </w:pPr>
            <w:r w:rsidRPr="00805ABE">
              <w:rPr>
                <w:b/>
                <w:bCs/>
                <w:sz w:val="20"/>
                <w:szCs w:val="20"/>
              </w:rPr>
              <w:t xml:space="preserve">Resultado </w:t>
            </w:r>
            <w:r>
              <w:rPr>
                <w:b/>
                <w:bCs/>
                <w:sz w:val="20"/>
                <w:szCs w:val="20"/>
              </w:rPr>
              <w:t>2.</w:t>
            </w:r>
            <w:r>
              <w:rPr>
                <w:sz w:val="20"/>
                <w:szCs w:val="20"/>
              </w:rPr>
              <w:t xml:space="preserve"> </w:t>
            </w:r>
            <w:r w:rsidRPr="00232CD3">
              <w:rPr>
                <w:b/>
                <w:bCs/>
                <w:sz w:val="20"/>
                <w:szCs w:val="20"/>
              </w:rPr>
              <w:t>Nivel de profesionalización del personal técnico y de seguridad penitenciaria aumentado</w:t>
            </w:r>
          </w:p>
        </w:tc>
      </w:tr>
      <w:tr w:rsidR="00813735" w:rsidRPr="0019684C" w14:paraId="29489457" w14:textId="77777777" w:rsidTr="00813735">
        <w:trPr>
          <w:trHeight w:val="58"/>
        </w:trPr>
        <w:tc>
          <w:tcPr>
            <w:tcW w:w="1762" w:type="dxa"/>
          </w:tcPr>
          <w:p w14:paraId="19D7B1B0" w14:textId="77777777" w:rsidR="00813735"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t>Porcentaje del personal técnico del SNAI con al menos una certificación</w:t>
            </w:r>
          </w:p>
        </w:tc>
        <w:tc>
          <w:tcPr>
            <w:tcW w:w="1440" w:type="dxa"/>
          </w:tcPr>
          <w:p w14:paraId="02C87B17" w14:textId="77777777" w:rsidR="00813735" w:rsidRPr="0039768B" w:rsidRDefault="00813735" w:rsidP="00B55C4C">
            <w:pPr>
              <w:spacing w:line="240" w:lineRule="auto"/>
              <w:jc w:val="center"/>
              <w:rPr>
                <w:sz w:val="20"/>
                <w:szCs w:val="20"/>
              </w:rPr>
            </w:pPr>
            <w:r>
              <w:rPr>
                <w:sz w:val="20"/>
                <w:szCs w:val="20"/>
              </w:rPr>
              <w:t>Porcentaje</w:t>
            </w:r>
          </w:p>
        </w:tc>
        <w:tc>
          <w:tcPr>
            <w:tcW w:w="1170" w:type="dxa"/>
          </w:tcPr>
          <w:p w14:paraId="6026E623" w14:textId="77777777" w:rsidR="00813735" w:rsidRPr="0039768B" w:rsidRDefault="00813735" w:rsidP="00B55C4C">
            <w:pPr>
              <w:spacing w:line="240" w:lineRule="auto"/>
              <w:jc w:val="center"/>
              <w:rPr>
                <w:sz w:val="20"/>
                <w:szCs w:val="20"/>
              </w:rPr>
            </w:pPr>
            <w:r>
              <w:rPr>
                <w:sz w:val="20"/>
                <w:szCs w:val="20"/>
              </w:rPr>
              <w:t>0</w:t>
            </w:r>
          </w:p>
        </w:tc>
        <w:tc>
          <w:tcPr>
            <w:tcW w:w="1170" w:type="dxa"/>
          </w:tcPr>
          <w:p w14:paraId="4F57C32E" w14:textId="77777777" w:rsidR="00813735" w:rsidRPr="0039768B" w:rsidRDefault="00813735" w:rsidP="00B55C4C">
            <w:pPr>
              <w:spacing w:line="240" w:lineRule="auto"/>
              <w:jc w:val="center"/>
              <w:rPr>
                <w:sz w:val="20"/>
                <w:szCs w:val="20"/>
              </w:rPr>
            </w:pPr>
            <w:r>
              <w:rPr>
                <w:sz w:val="20"/>
                <w:szCs w:val="20"/>
              </w:rPr>
              <w:t>2020</w:t>
            </w:r>
          </w:p>
        </w:tc>
        <w:tc>
          <w:tcPr>
            <w:tcW w:w="720" w:type="dxa"/>
          </w:tcPr>
          <w:p w14:paraId="74E78CDB" w14:textId="77777777" w:rsidR="00813735" w:rsidRPr="0039768B" w:rsidRDefault="00813735" w:rsidP="00B55C4C">
            <w:pPr>
              <w:jc w:val="center"/>
              <w:rPr>
                <w:sz w:val="20"/>
                <w:szCs w:val="20"/>
              </w:rPr>
            </w:pPr>
            <w:r>
              <w:rPr>
                <w:sz w:val="20"/>
                <w:szCs w:val="20"/>
              </w:rPr>
              <w:t>0</w:t>
            </w:r>
          </w:p>
        </w:tc>
        <w:tc>
          <w:tcPr>
            <w:tcW w:w="720" w:type="dxa"/>
          </w:tcPr>
          <w:p w14:paraId="7213A2E5" w14:textId="77777777" w:rsidR="00813735" w:rsidRPr="0039768B" w:rsidRDefault="00813735" w:rsidP="00B55C4C">
            <w:pPr>
              <w:jc w:val="center"/>
              <w:rPr>
                <w:sz w:val="20"/>
                <w:szCs w:val="20"/>
              </w:rPr>
            </w:pPr>
            <w:r>
              <w:rPr>
                <w:sz w:val="20"/>
                <w:szCs w:val="20"/>
              </w:rPr>
              <w:t>0</w:t>
            </w:r>
          </w:p>
        </w:tc>
        <w:tc>
          <w:tcPr>
            <w:tcW w:w="720" w:type="dxa"/>
          </w:tcPr>
          <w:p w14:paraId="765D1669" w14:textId="77777777" w:rsidR="00813735" w:rsidRPr="0039768B" w:rsidRDefault="00813735" w:rsidP="00B55C4C">
            <w:pPr>
              <w:jc w:val="center"/>
              <w:rPr>
                <w:sz w:val="20"/>
                <w:szCs w:val="20"/>
              </w:rPr>
            </w:pPr>
            <w:r>
              <w:rPr>
                <w:sz w:val="20"/>
                <w:szCs w:val="20"/>
              </w:rPr>
              <w:t>30</w:t>
            </w:r>
          </w:p>
        </w:tc>
        <w:tc>
          <w:tcPr>
            <w:tcW w:w="720" w:type="dxa"/>
          </w:tcPr>
          <w:p w14:paraId="6C31B7A6" w14:textId="77777777" w:rsidR="00813735" w:rsidRPr="0039768B" w:rsidRDefault="00813735" w:rsidP="00B55C4C">
            <w:pPr>
              <w:jc w:val="center"/>
              <w:rPr>
                <w:sz w:val="20"/>
                <w:szCs w:val="20"/>
              </w:rPr>
            </w:pPr>
            <w:r>
              <w:rPr>
                <w:sz w:val="20"/>
                <w:szCs w:val="20"/>
              </w:rPr>
              <w:t>40</w:t>
            </w:r>
          </w:p>
        </w:tc>
        <w:tc>
          <w:tcPr>
            <w:tcW w:w="720" w:type="dxa"/>
          </w:tcPr>
          <w:p w14:paraId="4A5F3EBC" w14:textId="77777777" w:rsidR="00813735" w:rsidRPr="0039768B" w:rsidRDefault="00813735" w:rsidP="00B55C4C">
            <w:pPr>
              <w:jc w:val="center"/>
              <w:rPr>
                <w:sz w:val="20"/>
                <w:szCs w:val="20"/>
              </w:rPr>
            </w:pPr>
            <w:r>
              <w:rPr>
                <w:sz w:val="20"/>
                <w:szCs w:val="20"/>
              </w:rPr>
              <w:t>60</w:t>
            </w:r>
          </w:p>
        </w:tc>
        <w:tc>
          <w:tcPr>
            <w:tcW w:w="1170" w:type="dxa"/>
          </w:tcPr>
          <w:p w14:paraId="42F68DA2" w14:textId="77777777" w:rsidR="00813735" w:rsidRPr="0039768B" w:rsidRDefault="00813735" w:rsidP="00B55C4C">
            <w:pPr>
              <w:jc w:val="center"/>
              <w:rPr>
                <w:sz w:val="20"/>
                <w:szCs w:val="20"/>
              </w:rPr>
            </w:pPr>
            <w:r>
              <w:rPr>
                <w:sz w:val="20"/>
                <w:szCs w:val="20"/>
              </w:rPr>
              <w:t>60</w:t>
            </w:r>
          </w:p>
        </w:tc>
        <w:tc>
          <w:tcPr>
            <w:tcW w:w="1296" w:type="dxa"/>
          </w:tcPr>
          <w:p w14:paraId="07A469CE" w14:textId="77777777" w:rsidR="00813735" w:rsidRPr="0039768B" w:rsidRDefault="00813735" w:rsidP="00B55C4C">
            <w:pPr>
              <w:spacing w:before="120" w:after="120" w:line="240" w:lineRule="auto"/>
              <w:jc w:val="center"/>
              <w:rPr>
                <w:sz w:val="20"/>
                <w:szCs w:val="20"/>
              </w:rPr>
            </w:pPr>
            <w:r>
              <w:rPr>
                <w:sz w:val="20"/>
                <w:szCs w:val="20"/>
              </w:rPr>
              <w:t>Estadísticas SNAI</w:t>
            </w:r>
          </w:p>
        </w:tc>
        <w:tc>
          <w:tcPr>
            <w:tcW w:w="1674" w:type="dxa"/>
            <w:vAlign w:val="center"/>
          </w:tcPr>
          <w:p w14:paraId="497BB12B" w14:textId="77777777" w:rsidR="00813735" w:rsidRPr="00AF7316" w:rsidRDefault="00813735" w:rsidP="00E02380">
            <w:pPr>
              <w:spacing w:before="120" w:after="120" w:line="240" w:lineRule="auto"/>
              <w:jc w:val="both"/>
              <w:rPr>
                <w:sz w:val="20"/>
                <w:szCs w:val="20"/>
              </w:rPr>
            </w:pPr>
            <w:r w:rsidRPr="00AF7316">
              <w:rPr>
                <w:sz w:val="20"/>
                <w:szCs w:val="20"/>
              </w:rPr>
              <w:t>Este indicador de mide como la</w:t>
            </w:r>
            <w:r>
              <w:rPr>
                <w:sz w:val="20"/>
                <w:szCs w:val="20"/>
              </w:rPr>
              <w:t xml:space="preserve"> proporción de personal con al menos una certificación relacionada con la gestión penitenciaria sobre el número total de personal técnico del SNAI para el año de referencia</w:t>
            </w:r>
          </w:p>
        </w:tc>
      </w:tr>
      <w:tr w:rsidR="00813735" w:rsidRPr="0019684C" w14:paraId="6A88954E" w14:textId="77777777" w:rsidTr="00813735">
        <w:trPr>
          <w:trHeight w:val="58"/>
        </w:trPr>
        <w:tc>
          <w:tcPr>
            <w:tcW w:w="1762" w:type="dxa"/>
          </w:tcPr>
          <w:p w14:paraId="606F9FA6" w14:textId="77777777" w:rsidR="00813735"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t>Porcentaje de agentes de seguridad penitenciaria con al menos un programa de la carrera penitenciaria aprobado</w:t>
            </w:r>
          </w:p>
        </w:tc>
        <w:tc>
          <w:tcPr>
            <w:tcW w:w="1440" w:type="dxa"/>
          </w:tcPr>
          <w:p w14:paraId="354C9F89" w14:textId="77777777" w:rsidR="00813735" w:rsidRDefault="00813735" w:rsidP="00B55C4C">
            <w:pPr>
              <w:spacing w:line="240" w:lineRule="auto"/>
              <w:jc w:val="center"/>
              <w:rPr>
                <w:sz w:val="20"/>
                <w:szCs w:val="20"/>
              </w:rPr>
            </w:pPr>
            <w:r>
              <w:rPr>
                <w:sz w:val="20"/>
                <w:szCs w:val="20"/>
              </w:rPr>
              <w:t>Porcentaje</w:t>
            </w:r>
          </w:p>
        </w:tc>
        <w:tc>
          <w:tcPr>
            <w:tcW w:w="1170" w:type="dxa"/>
          </w:tcPr>
          <w:p w14:paraId="57912AC0" w14:textId="77777777" w:rsidR="00813735" w:rsidRDefault="00813735" w:rsidP="00B55C4C">
            <w:pPr>
              <w:spacing w:line="240" w:lineRule="auto"/>
              <w:jc w:val="center"/>
              <w:rPr>
                <w:sz w:val="20"/>
                <w:szCs w:val="20"/>
              </w:rPr>
            </w:pPr>
            <w:r>
              <w:rPr>
                <w:sz w:val="20"/>
                <w:szCs w:val="20"/>
              </w:rPr>
              <w:t>0</w:t>
            </w:r>
          </w:p>
        </w:tc>
        <w:tc>
          <w:tcPr>
            <w:tcW w:w="1170" w:type="dxa"/>
          </w:tcPr>
          <w:p w14:paraId="7721FBBC" w14:textId="77777777" w:rsidR="00813735" w:rsidRDefault="00813735" w:rsidP="00B55C4C">
            <w:pPr>
              <w:spacing w:line="240" w:lineRule="auto"/>
              <w:jc w:val="center"/>
              <w:rPr>
                <w:sz w:val="20"/>
                <w:szCs w:val="20"/>
              </w:rPr>
            </w:pPr>
            <w:r>
              <w:rPr>
                <w:sz w:val="20"/>
                <w:szCs w:val="20"/>
              </w:rPr>
              <w:t>2020</w:t>
            </w:r>
          </w:p>
        </w:tc>
        <w:tc>
          <w:tcPr>
            <w:tcW w:w="720" w:type="dxa"/>
          </w:tcPr>
          <w:p w14:paraId="6DC36264" w14:textId="77777777" w:rsidR="00813735" w:rsidRDefault="00813735" w:rsidP="00B55C4C">
            <w:pPr>
              <w:jc w:val="center"/>
              <w:rPr>
                <w:sz w:val="20"/>
                <w:szCs w:val="20"/>
              </w:rPr>
            </w:pPr>
            <w:r>
              <w:rPr>
                <w:sz w:val="20"/>
                <w:szCs w:val="20"/>
              </w:rPr>
              <w:t>0</w:t>
            </w:r>
          </w:p>
        </w:tc>
        <w:tc>
          <w:tcPr>
            <w:tcW w:w="720" w:type="dxa"/>
          </w:tcPr>
          <w:p w14:paraId="7BA28358" w14:textId="77777777" w:rsidR="00813735" w:rsidRDefault="00813735" w:rsidP="00B55C4C">
            <w:pPr>
              <w:jc w:val="center"/>
              <w:rPr>
                <w:sz w:val="20"/>
                <w:szCs w:val="20"/>
              </w:rPr>
            </w:pPr>
            <w:r>
              <w:rPr>
                <w:sz w:val="20"/>
                <w:szCs w:val="20"/>
              </w:rPr>
              <w:t>0</w:t>
            </w:r>
          </w:p>
        </w:tc>
        <w:tc>
          <w:tcPr>
            <w:tcW w:w="720" w:type="dxa"/>
          </w:tcPr>
          <w:p w14:paraId="2495D243" w14:textId="77777777" w:rsidR="00813735" w:rsidRDefault="00813735" w:rsidP="00B55C4C">
            <w:pPr>
              <w:jc w:val="center"/>
              <w:rPr>
                <w:sz w:val="20"/>
                <w:szCs w:val="20"/>
              </w:rPr>
            </w:pPr>
            <w:r>
              <w:rPr>
                <w:sz w:val="20"/>
                <w:szCs w:val="20"/>
              </w:rPr>
              <w:t>30</w:t>
            </w:r>
          </w:p>
        </w:tc>
        <w:tc>
          <w:tcPr>
            <w:tcW w:w="720" w:type="dxa"/>
          </w:tcPr>
          <w:p w14:paraId="22B02198" w14:textId="77777777" w:rsidR="00813735" w:rsidRPr="0039768B" w:rsidRDefault="00813735" w:rsidP="00B55C4C">
            <w:pPr>
              <w:jc w:val="center"/>
              <w:rPr>
                <w:sz w:val="20"/>
                <w:szCs w:val="20"/>
              </w:rPr>
            </w:pPr>
            <w:r>
              <w:rPr>
                <w:sz w:val="20"/>
                <w:szCs w:val="20"/>
              </w:rPr>
              <w:t>40</w:t>
            </w:r>
          </w:p>
        </w:tc>
        <w:tc>
          <w:tcPr>
            <w:tcW w:w="720" w:type="dxa"/>
          </w:tcPr>
          <w:p w14:paraId="5A05821C" w14:textId="77777777" w:rsidR="00813735" w:rsidRPr="0039768B" w:rsidRDefault="00813735" w:rsidP="00B55C4C">
            <w:pPr>
              <w:jc w:val="center"/>
              <w:rPr>
                <w:sz w:val="20"/>
                <w:szCs w:val="20"/>
              </w:rPr>
            </w:pPr>
            <w:r>
              <w:rPr>
                <w:sz w:val="20"/>
                <w:szCs w:val="20"/>
              </w:rPr>
              <w:t>50</w:t>
            </w:r>
          </w:p>
        </w:tc>
        <w:tc>
          <w:tcPr>
            <w:tcW w:w="1170" w:type="dxa"/>
          </w:tcPr>
          <w:p w14:paraId="205D475D" w14:textId="77777777" w:rsidR="00813735" w:rsidRPr="0039768B" w:rsidRDefault="00813735" w:rsidP="00B55C4C">
            <w:pPr>
              <w:jc w:val="center"/>
              <w:rPr>
                <w:sz w:val="20"/>
                <w:szCs w:val="20"/>
              </w:rPr>
            </w:pPr>
            <w:r>
              <w:rPr>
                <w:sz w:val="20"/>
                <w:szCs w:val="20"/>
              </w:rPr>
              <w:t xml:space="preserve">50 </w:t>
            </w:r>
          </w:p>
        </w:tc>
        <w:tc>
          <w:tcPr>
            <w:tcW w:w="1296" w:type="dxa"/>
          </w:tcPr>
          <w:p w14:paraId="3587706F" w14:textId="77777777" w:rsidR="00813735" w:rsidRPr="0039768B" w:rsidRDefault="00813735" w:rsidP="00B55C4C">
            <w:pPr>
              <w:spacing w:before="120" w:after="120" w:line="240" w:lineRule="auto"/>
              <w:jc w:val="center"/>
              <w:rPr>
                <w:sz w:val="20"/>
                <w:szCs w:val="20"/>
              </w:rPr>
            </w:pPr>
            <w:r>
              <w:rPr>
                <w:sz w:val="20"/>
                <w:szCs w:val="20"/>
              </w:rPr>
              <w:t>Estadísticas SNAI</w:t>
            </w:r>
          </w:p>
        </w:tc>
        <w:tc>
          <w:tcPr>
            <w:tcW w:w="1674" w:type="dxa"/>
            <w:vAlign w:val="center"/>
          </w:tcPr>
          <w:p w14:paraId="27F12E43" w14:textId="77777777" w:rsidR="00813735" w:rsidRPr="0039768B" w:rsidRDefault="00813735" w:rsidP="00E02380">
            <w:pPr>
              <w:spacing w:before="120" w:after="120" w:line="240" w:lineRule="auto"/>
              <w:jc w:val="both"/>
              <w:rPr>
                <w:sz w:val="20"/>
                <w:szCs w:val="20"/>
              </w:rPr>
            </w:pPr>
            <w:r w:rsidRPr="00AF7316">
              <w:rPr>
                <w:sz w:val="20"/>
                <w:szCs w:val="20"/>
              </w:rPr>
              <w:t>Este indicador de mide como la</w:t>
            </w:r>
            <w:r>
              <w:rPr>
                <w:sz w:val="20"/>
                <w:szCs w:val="20"/>
              </w:rPr>
              <w:t xml:space="preserve"> proporción de </w:t>
            </w:r>
            <w:proofErr w:type="spellStart"/>
            <w:r>
              <w:rPr>
                <w:sz w:val="20"/>
                <w:szCs w:val="20"/>
              </w:rPr>
              <w:t>ASPs</w:t>
            </w:r>
            <w:proofErr w:type="spellEnd"/>
            <w:r>
              <w:rPr>
                <w:sz w:val="20"/>
                <w:szCs w:val="20"/>
              </w:rPr>
              <w:t xml:space="preserve"> con al menos un programa de la carrera penitenciaria aprobado sobre el número total de </w:t>
            </w:r>
            <w:proofErr w:type="spellStart"/>
            <w:r>
              <w:rPr>
                <w:sz w:val="20"/>
                <w:szCs w:val="20"/>
              </w:rPr>
              <w:t>ASPs</w:t>
            </w:r>
            <w:proofErr w:type="spellEnd"/>
            <w:r>
              <w:rPr>
                <w:sz w:val="20"/>
                <w:szCs w:val="20"/>
              </w:rPr>
              <w:t xml:space="preserve"> del SNAI para el año de referencia</w:t>
            </w:r>
          </w:p>
        </w:tc>
      </w:tr>
      <w:tr w:rsidR="00813735" w:rsidRPr="0019684C" w14:paraId="435AAE19" w14:textId="77777777" w:rsidTr="00813735">
        <w:trPr>
          <w:trHeight w:val="422"/>
        </w:trPr>
        <w:tc>
          <w:tcPr>
            <w:tcW w:w="13282" w:type="dxa"/>
            <w:gridSpan w:val="12"/>
          </w:tcPr>
          <w:p w14:paraId="14D4D0CB" w14:textId="50B1342F" w:rsidR="00813735" w:rsidRPr="00A16BB8" w:rsidRDefault="00813735" w:rsidP="00B55C4C">
            <w:pPr>
              <w:spacing w:before="120" w:after="120" w:line="240" w:lineRule="auto"/>
              <w:rPr>
                <w:sz w:val="20"/>
                <w:szCs w:val="20"/>
              </w:rPr>
            </w:pPr>
            <w:r w:rsidRPr="00A16BB8">
              <w:rPr>
                <w:b/>
                <w:bCs/>
                <w:sz w:val="20"/>
                <w:szCs w:val="20"/>
              </w:rPr>
              <w:lastRenderedPageBreak/>
              <w:t xml:space="preserve">Resultado </w:t>
            </w:r>
            <w:r>
              <w:rPr>
                <w:b/>
                <w:bCs/>
                <w:sz w:val="20"/>
                <w:szCs w:val="20"/>
              </w:rPr>
              <w:t>3.</w:t>
            </w:r>
            <w:r w:rsidRPr="00232CD3">
              <w:rPr>
                <w:b/>
                <w:bCs/>
                <w:sz w:val="20"/>
                <w:szCs w:val="20"/>
              </w:rPr>
              <w:t xml:space="preserve"> Gestión de la </w:t>
            </w:r>
            <w:r w:rsidR="00956593">
              <w:rPr>
                <w:b/>
                <w:bCs/>
                <w:sz w:val="20"/>
                <w:szCs w:val="20"/>
              </w:rPr>
              <w:t>C</w:t>
            </w:r>
            <w:r w:rsidRPr="00232CD3">
              <w:rPr>
                <w:b/>
                <w:bCs/>
                <w:sz w:val="20"/>
                <w:szCs w:val="20"/>
              </w:rPr>
              <w:t xml:space="preserve">orte </w:t>
            </w:r>
            <w:r w:rsidR="00956593">
              <w:rPr>
                <w:b/>
                <w:bCs/>
                <w:sz w:val="20"/>
                <w:szCs w:val="20"/>
              </w:rPr>
              <w:t>C</w:t>
            </w:r>
            <w:r w:rsidRPr="00232CD3">
              <w:rPr>
                <w:b/>
                <w:bCs/>
                <w:sz w:val="20"/>
                <w:szCs w:val="20"/>
              </w:rPr>
              <w:t>onstitucional mejorada</w:t>
            </w:r>
          </w:p>
        </w:tc>
      </w:tr>
      <w:tr w:rsidR="00813735" w:rsidRPr="008F270C" w14:paraId="173C935D" w14:textId="77777777" w:rsidTr="00813735">
        <w:trPr>
          <w:trHeight w:val="58"/>
        </w:trPr>
        <w:tc>
          <w:tcPr>
            <w:tcW w:w="1762" w:type="dxa"/>
          </w:tcPr>
          <w:p w14:paraId="08D5D153" w14:textId="77777777" w:rsidR="00813735" w:rsidRPr="00A16BB8" w:rsidRDefault="00813735" w:rsidP="00B55C4C">
            <w:pPr>
              <w:pStyle w:val="ListParagraph"/>
              <w:spacing w:after="0" w:line="240" w:lineRule="auto"/>
              <w:ind w:left="0"/>
              <w:rPr>
                <w:rFonts w:ascii="Arial" w:hAnsi="Arial" w:cs="Arial"/>
                <w:sz w:val="20"/>
                <w:szCs w:val="20"/>
                <w:lang w:val="es-ES_tradnl"/>
              </w:rPr>
            </w:pPr>
            <w:r>
              <w:rPr>
                <w:rFonts w:ascii="Arial" w:hAnsi="Arial" w:cs="Arial"/>
                <w:sz w:val="20"/>
                <w:szCs w:val="20"/>
                <w:lang w:val="es-ES_tradnl"/>
              </w:rPr>
              <w:t>Tiempo promedio de devolución de un expediente a la justicia ordinaria por parte de la CCE</w:t>
            </w:r>
          </w:p>
        </w:tc>
        <w:tc>
          <w:tcPr>
            <w:tcW w:w="1440" w:type="dxa"/>
          </w:tcPr>
          <w:p w14:paraId="0DCC0145" w14:textId="77777777" w:rsidR="00813735" w:rsidRPr="00A16BB8" w:rsidRDefault="00813735" w:rsidP="00B55C4C">
            <w:pPr>
              <w:spacing w:line="240" w:lineRule="auto"/>
              <w:jc w:val="center"/>
              <w:rPr>
                <w:sz w:val="20"/>
                <w:szCs w:val="20"/>
              </w:rPr>
            </w:pPr>
            <w:r>
              <w:rPr>
                <w:sz w:val="20"/>
                <w:szCs w:val="20"/>
              </w:rPr>
              <w:t>Días</w:t>
            </w:r>
          </w:p>
        </w:tc>
        <w:tc>
          <w:tcPr>
            <w:tcW w:w="1170" w:type="dxa"/>
          </w:tcPr>
          <w:p w14:paraId="66597CAB" w14:textId="77777777" w:rsidR="00813735" w:rsidRPr="00A16BB8" w:rsidRDefault="00813735" w:rsidP="00B55C4C">
            <w:pPr>
              <w:spacing w:line="240" w:lineRule="auto"/>
              <w:jc w:val="center"/>
              <w:rPr>
                <w:sz w:val="20"/>
                <w:szCs w:val="20"/>
              </w:rPr>
            </w:pPr>
            <w:r>
              <w:rPr>
                <w:sz w:val="20"/>
                <w:szCs w:val="20"/>
              </w:rPr>
              <w:t>90</w:t>
            </w:r>
          </w:p>
        </w:tc>
        <w:tc>
          <w:tcPr>
            <w:tcW w:w="1170" w:type="dxa"/>
          </w:tcPr>
          <w:p w14:paraId="1210ACB3" w14:textId="77777777" w:rsidR="00813735" w:rsidRPr="00A16BB8" w:rsidRDefault="00813735" w:rsidP="00B55C4C">
            <w:pPr>
              <w:spacing w:line="240" w:lineRule="auto"/>
              <w:jc w:val="center"/>
              <w:rPr>
                <w:sz w:val="20"/>
                <w:szCs w:val="20"/>
              </w:rPr>
            </w:pPr>
            <w:r>
              <w:rPr>
                <w:sz w:val="20"/>
                <w:szCs w:val="20"/>
              </w:rPr>
              <w:t>2019</w:t>
            </w:r>
          </w:p>
        </w:tc>
        <w:tc>
          <w:tcPr>
            <w:tcW w:w="720" w:type="dxa"/>
          </w:tcPr>
          <w:p w14:paraId="24BE1D2E" w14:textId="77777777" w:rsidR="00813735" w:rsidRPr="00A16BB8" w:rsidRDefault="00813735" w:rsidP="00B55C4C">
            <w:pPr>
              <w:jc w:val="center"/>
              <w:rPr>
                <w:sz w:val="20"/>
                <w:szCs w:val="20"/>
              </w:rPr>
            </w:pPr>
            <w:r>
              <w:rPr>
                <w:sz w:val="20"/>
                <w:szCs w:val="20"/>
              </w:rPr>
              <w:t>90</w:t>
            </w:r>
          </w:p>
        </w:tc>
        <w:tc>
          <w:tcPr>
            <w:tcW w:w="720" w:type="dxa"/>
          </w:tcPr>
          <w:p w14:paraId="2C72327F" w14:textId="77777777" w:rsidR="00813735" w:rsidRPr="00A16BB8" w:rsidRDefault="00813735" w:rsidP="00B55C4C">
            <w:pPr>
              <w:jc w:val="center"/>
              <w:rPr>
                <w:sz w:val="20"/>
                <w:szCs w:val="20"/>
              </w:rPr>
            </w:pPr>
            <w:r>
              <w:rPr>
                <w:sz w:val="20"/>
                <w:szCs w:val="20"/>
              </w:rPr>
              <w:t>90</w:t>
            </w:r>
          </w:p>
        </w:tc>
        <w:tc>
          <w:tcPr>
            <w:tcW w:w="720" w:type="dxa"/>
          </w:tcPr>
          <w:p w14:paraId="3408023C" w14:textId="77777777" w:rsidR="00813735" w:rsidRPr="00A16BB8" w:rsidRDefault="00813735" w:rsidP="00B55C4C">
            <w:pPr>
              <w:jc w:val="center"/>
              <w:rPr>
                <w:sz w:val="20"/>
                <w:szCs w:val="20"/>
              </w:rPr>
            </w:pPr>
            <w:r>
              <w:rPr>
                <w:sz w:val="20"/>
                <w:szCs w:val="20"/>
              </w:rPr>
              <w:t>70</w:t>
            </w:r>
          </w:p>
        </w:tc>
        <w:tc>
          <w:tcPr>
            <w:tcW w:w="720" w:type="dxa"/>
          </w:tcPr>
          <w:p w14:paraId="324A984E" w14:textId="77777777" w:rsidR="00813735" w:rsidRPr="00A16BB8" w:rsidRDefault="00813735" w:rsidP="00B55C4C">
            <w:pPr>
              <w:jc w:val="center"/>
              <w:rPr>
                <w:sz w:val="20"/>
                <w:szCs w:val="20"/>
              </w:rPr>
            </w:pPr>
            <w:r>
              <w:rPr>
                <w:sz w:val="20"/>
                <w:szCs w:val="20"/>
              </w:rPr>
              <w:t>60</w:t>
            </w:r>
          </w:p>
        </w:tc>
        <w:tc>
          <w:tcPr>
            <w:tcW w:w="720" w:type="dxa"/>
          </w:tcPr>
          <w:p w14:paraId="72C1C060" w14:textId="77777777" w:rsidR="00813735" w:rsidRPr="00A16BB8" w:rsidRDefault="00813735" w:rsidP="00B55C4C">
            <w:pPr>
              <w:jc w:val="center"/>
              <w:rPr>
                <w:sz w:val="20"/>
                <w:szCs w:val="20"/>
              </w:rPr>
            </w:pPr>
            <w:r>
              <w:rPr>
                <w:sz w:val="20"/>
                <w:szCs w:val="20"/>
              </w:rPr>
              <w:t>30</w:t>
            </w:r>
          </w:p>
        </w:tc>
        <w:tc>
          <w:tcPr>
            <w:tcW w:w="1170" w:type="dxa"/>
          </w:tcPr>
          <w:p w14:paraId="0DFE0D20" w14:textId="77777777" w:rsidR="00813735" w:rsidRPr="00A16BB8" w:rsidRDefault="00813735" w:rsidP="00B55C4C">
            <w:pPr>
              <w:jc w:val="center"/>
              <w:rPr>
                <w:sz w:val="20"/>
                <w:szCs w:val="20"/>
              </w:rPr>
            </w:pPr>
            <w:r>
              <w:rPr>
                <w:sz w:val="20"/>
                <w:szCs w:val="20"/>
              </w:rPr>
              <w:t>30</w:t>
            </w:r>
          </w:p>
        </w:tc>
        <w:tc>
          <w:tcPr>
            <w:tcW w:w="1296" w:type="dxa"/>
          </w:tcPr>
          <w:p w14:paraId="664A4DFA" w14:textId="77777777" w:rsidR="00813735" w:rsidRPr="00A16BB8" w:rsidRDefault="00813735" w:rsidP="00B55C4C">
            <w:pPr>
              <w:spacing w:before="120" w:after="120" w:line="240" w:lineRule="auto"/>
              <w:jc w:val="center"/>
              <w:rPr>
                <w:sz w:val="20"/>
                <w:szCs w:val="20"/>
              </w:rPr>
            </w:pPr>
            <w:r>
              <w:rPr>
                <w:sz w:val="20"/>
                <w:szCs w:val="20"/>
              </w:rPr>
              <w:t>Estadísticas CCE</w:t>
            </w:r>
          </w:p>
        </w:tc>
        <w:tc>
          <w:tcPr>
            <w:tcW w:w="1674" w:type="dxa"/>
            <w:vAlign w:val="center"/>
          </w:tcPr>
          <w:p w14:paraId="4B9E695B" w14:textId="77777777" w:rsidR="00813735" w:rsidRPr="00A16BB8" w:rsidRDefault="00813735" w:rsidP="00B55C4C">
            <w:pPr>
              <w:spacing w:before="120" w:after="120" w:line="240" w:lineRule="auto"/>
              <w:rPr>
                <w:sz w:val="20"/>
                <w:szCs w:val="20"/>
              </w:rPr>
            </w:pPr>
          </w:p>
        </w:tc>
      </w:tr>
    </w:tbl>
    <w:p w14:paraId="4BD95EA8" w14:textId="77777777" w:rsidR="001C2FD0" w:rsidRDefault="001C2FD0" w:rsidP="001C2FD0">
      <w:pPr>
        <w:autoSpaceDE w:val="0"/>
        <w:autoSpaceDN w:val="0"/>
        <w:adjustRightInd w:val="0"/>
        <w:spacing w:after="120" w:line="240" w:lineRule="auto"/>
        <w:jc w:val="center"/>
        <w:rPr>
          <w:b/>
          <w:smallCaps/>
          <w:color w:val="000000"/>
          <w:sz w:val="20"/>
          <w:szCs w:val="20"/>
        </w:rPr>
      </w:pPr>
    </w:p>
    <w:p w14:paraId="46B11BA8" w14:textId="77777777" w:rsidR="00813735" w:rsidRDefault="00813735" w:rsidP="001C2FD0">
      <w:pPr>
        <w:autoSpaceDE w:val="0"/>
        <w:autoSpaceDN w:val="0"/>
        <w:adjustRightInd w:val="0"/>
        <w:spacing w:after="120" w:line="240" w:lineRule="auto"/>
        <w:jc w:val="center"/>
        <w:rPr>
          <w:b/>
          <w:smallCaps/>
          <w:color w:val="000000"/>
          <w:sz w:val="20"/>
          <w:szCs w:val="20"/>
        </w:rPr>
      </w:pPr>
    </w:p>
    <w:p w14:paraId="0685FF2B" w14:textId="77777777" w:rsidR="00813735" w:rsidRDefault="00813735" w:rsidP="001C2FD0">
      <w:pPr>
        <w:autoSpaceDE w:val="0"/>
        <w:autoSpaceDN w:val="0"/>
        <w:adjustRightInd w:val="0"/>
        <w:spacing w:after="120" w:line="240" w:lineRule="auto"/>
        <w:jc w:val="center"/>
        <w:rPr>
          <w:b/>
          <w:smallCaps/>
          <w:color w:val="000000"/>
          <w:sz w:val="20"/>
          <w:szCs w:val="20"/>
        </w:rPr>
      </w:pPr>
    </w:p>
    <w:p w14:paraId="154DE4C3" w14:textId="137EE78E" w:rsidR="00813735" w:rsidRPr="0051167B" w:rsidRDefault="00813735" w:rsidP="001C2FD0">
      <w:pPr>
        <w:autoSpaceDE w:val="0"/>
        <w:autoSpaceDN w:val="0"/>
        <w:adjustRightInd w:val="0"/>
        <w:spacing w:after="120" w:line="240" w:lineRule="auto"/>
        <w:jc w:val="center"/>
        <w:rPr>
          <w:b/>
          <w:smallCaps/>
          <w:color w:val="000000"/>
          <w:sz w:val="20"/>
          <w:szCs w:val="20"/>
        </w:rPr>
        <w:sectPr w:rsidR="00813735" w:rsidRPr="0051167B" w:rsidSect="00813735">
          <w:pgSz w:w="16834" w:h="11909" w:orient="landscape"/>
          <w:pgMar w:top="1440" w:right="1440" w:bottom="1440" w:left="1440" w:header="720" w:footer="720" w:gutter="0"/>
          <w:pgNumType w:start="1"/>
          <w:cols w:space="720"/>
          <w:docGrid w:linePitch="299"/>
        </w:sectPr>
      </w:pPr>
    </w:p>
    <w:p w14:paraId="4D52A4B8" w14:textId="50C5F802" w:rsidR="00507656" w:rsidRPr="0051167B" w:rsidRDefault="00713036">
      <w:pPr>
        <w:numPr>
          <w:ilvl w:val="0"/>
          <w:numId w:val="5"/>
        </w:numPr>
        <w:jc w:val="both"/>
        <w:rPr>
          <w:b/>
          <w:sz w:val="24"/>
          <w:szCs w:val="24"/>
        </w:rPr>
      </w:pPr>
      <w:r w:rsidRPr="0051167B">
        <w:rPr>
          <w:b/>
          <w:sz w:val="24"/>
          <w:szCs w:val="24"/>
        </w:rPr>
        <w:lastRenderedPageBreak/>
        <w:t xml:space="preserve">Recolección de Datos e Instrumentos </w:t>
      </w:r>
    </w:p>
    <w:p w14:paraId="7685FB36" w14:textId="77777777" w:rsidR="00507656" w:rsidRPr="0051167B" w:rsidRDefault="00507656">
      <w:pPr>
        <w:ind w:left="1440"/>
        <w:jc w:val="both"/>
      </w:pPr>
    </w:p>
    <w:p w14:paraId="0D0334B1"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Para asegurar el seguimiento cercano a la ejecución del programa se monitoreará el cumplimiento de las metas tanto en términos de eficacia como en términos de oportunidad (que las acciones lleguen en los momentos efectivamente planificados). Esto se conseguirá con el cumplimiento en fecha de las acciones de política acordadas.</w:t>
      </w:r>
    </w:p>
    <w:p w14:paraId="4F091755" w14:textId="77777777" w:rsidR="00507656" w:rsidRPr="00813735" w:rsidRDefault="00507656">
      <w:pPr>
        <w:jc w:val="both"/>
      </w:pPr>
    </w:p>
    <w:p w14:paraId="2AD0F817" w14:textId="026EDD56"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 xml:space="preserve">La información sobre los productos se obtendrá a partir de la evidencia de cumplimiento de los compromisos y otros aspectos que </w:t>
      </w:r>
      <w:r w:rsidR="001C2FD0" w:rsidRPr="00813735">
        <w:rPr>
          <w:rFonts w:ascii="Arial" w:hAnsi="Arial" w:cs="Arial"/>
        </w:rPr>
        <w:t>los</w:t>
      </w:r>
      <w:r w:rsidRPr="00813735">
        <w:rPr>
          <w:rFonts w:ascii="Arial" w:hAnsi="Arial" w:cs="Arial"/>
        </w:rPr>
        <w:t xml:space="preserve"> OE remita</w:t>
      </w:r>
      <w:r w:rsidR="001C2FD0" w:rsidRPr="00813735">
        <w:rPr>
          <w:rFonts w:ascii="Arial" w:hAnsi="Arial" w:cs="Arial"/>
        </w:rPr>
        <w:t>n</w:t>
      </w:r>
      <w:r w:rsidRPr="00813735">
        <w:rPr>
          <w:rFonts w:ascii="Arial" w:hAnsi="Arial" w:cs="Arial"/>
        </w:rPr>
        <w:t xml:space="preserve"> al BID a partir de la fecha de aprobación del préstamo hasta la ejecución del último desembolso.</w:t>
      </w:r>
    </w:p>
    <w:p w14:paraId="2DCA4686" w14:textId="77777777" w:rsidR="00507656" w:rsidRPr="00813735" w:rsidRDefault="00507656" w:rsidP="00813735">
      <w:pPr>
        <w:pStyle w:val="ListParagraph"/>
        <w:spacing w:after="0" w:line="240" w:lineRule="auto"/>
        <w:contextualSpacing w:val="0"/>
        <w:jc w:val="both"/>
        <w:rPr>
          <w:rFonts w:ascii="Arial" w:hAnsi="Arial" w:cs="Arial"/>
        </w:rPr>
      </w:pPr>
    </w:p>
    <w:p w14:paraId="4400570D"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 xml:space="preserve">La información sobre los resultados y propósitos se obtendrá a partir de informes de los avances de cada uno de los componentes y el desempeño del programa según la </w:t>
      </w:r>
      <w:proofErr w:type="spellStart"/>
      <w:r w:rsidRPr="00813735">
        <w:rPr>
          <w:rFonts w:ascii="Arial" w:hAnsi="Arial" w:cs="Arial"/>
        </w:rPr>
        <w:t>MdR</w:t>
      </w:r>
      <w:proofErr w:type="spellEnd"/>
      <w:r w:rsidRPr="00813735">
        <w:rPr>
          <w:rFonts w:ascii="Arial" w:hAnsi="Arial" w:cs="Arial"/>
        </w:rPr>
        <w:t xml:space="preserve"> acordada que los OE remitan al BID.</w:t>
      </w:r>
    </w:p>
    <w:p w14:paraId="5C18556D" w14:textId="77777777" w:rsidR="00507656" w:rsidRPr="00813735" w:rsidRDefault="00507656" w:rsidP="00813735">
      <w:pPr>
        <w:pStyle w:val="ListParagraph"/>
        <w:spacing w:after="0" w:line="240" w:lineRule="auto"/>
        <w:contextualSpacing w:val="0"/>
        <w:jc w:val="both"/>
        <w:rPr>
          <w:rFonts w:ascii="Arial" w:hAnsi="Arial" w:cs="Arial"/>
        </w:rPr>
      </w:pPr>
    </w:p>
    <w:p w14:paraId="2C923048"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Los OE prepararán un plan de seguimiento en el que se detallará la fuente de información, datos, indicadores, estadísticas y metodología a ser utilizada para la supervisión de cada una de las actividades del programa. Igualmente, preparará los informes semestrales de avance para su revisión por parte del Banco.</w:t>
      </w:r>
    </w:p>
    <w:p w14:paraId="7F531364" w14:textId="77777777" w:rsidR="00507656" w:rsidRPr="0051167B" w:rsidRDefault="00507656">
      <w:pPr>
        <w:jc w:val="both"/>
        <w:rPr>
          <w:b/>
          <w:sz w:val="24"/>
          <w:szCs w:val="24"/>
        </w:rPr>
      </w:pPr>
    </w:p>
    <w:p w14:paraId="311BF058" w14:textId="77777777" w:rsidR="00507656" w:rsidRPr="0051167B" w:rsidRDefault="00713036">
      <w:pPr>
        <w:numPr>
          <w:ilvl w:val="0"/>
          <w:numId w:val="5"/>
        </w:numPr>
        <w:jc w:val="both"/>
        <w:rPr>
          <w:b/>
          <w:sz w:val="24"/>
          <w:szCs w:val="24"/>
        </w:rPr>
      </w:pPr>
      <w:r w:rsidRPr="0051167B">
        <w:rPr>
          <w:b/>
          <w:sz w:val="24"/>
          <w:szCs w:val="24"/>
        </w:rPr>
        <w:t xml:space="preserve">Presentación de informes </w:t>
      </w:r>
    </w:p>
    <w:p w14:paraId="17E0341E" w14:textId="77777777" w:rsidR="00507656" w:rsidRPr="0051167B" w:rsidRDefault="00507656">
      <w:pPr>
        <w:ind w:left="1440"/>
        <w:jc w:val="both"/>
      </w:pPr>
    </w:p>
    <w:p w14:paraId="0F3C15B4"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proofErr w:type="gramStart"/>
      <w:r w:rsidRPr="0051167B">
        <w:t>L</w:t>
      </w:r>
      <w:r w:rsidRPr="00813735">
        <w:rPr>
          <w:rFonts w:ascii="Arial" w:hAnsi="Arial" w:cs="Arial"/>
        </w:rPr>
        <w:t>os mecanismos e instrumentos a ser utilizados</w:t>
      </w:r>
      <w:proofErr w:type="gramEnd"/>
      <w:r w:rsidRPr="00813735">
        <w:rPr>
          <w:rFonts w:ascii="Arial" w:hAnsi="Arial" w:cs="Arial"/>
        </w:rPr>
        <w:t xml:space="preserve"> para informar sobre los resultados de monitoreo del programa serán la principal fuente de información para el PMR.</w:t>
      </w:r>
    </w:p>
    <w:p w14:paraId="0F1953B7" w14:textId="77777777" w:rsidR="00507656" w:rsidRPr="00813735" w:rsidRDefault="00507656" w:rsidP="00813735">
      <w:pPr>
        <w:pStyle w:val="ListParagraph"/>
        <w:spacing w:after="0" w:line="240" w:lineRule="auto"/>
        <w:contextualSpacing w:val="0"/>
        <w:jc w:val="both"/>
        <w:rPr>
          <w:rFonts w:ascii="Arial" w:hAnsi="Arial" w:cs="Arial"/>
        </w:rPr>
      </w:pPr>
    </w:p>
    <w:p w14:paraId="59AD453B"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El Banco utilizará el PMR para estimar los gastos y registrar el progreso en la obtención de las metas físicas y resultados, siendo este un mecanismo para evaluar el desempeño del programa.</w:t>
      </w:r>
    </w:p>
    <w:p w14:paraId="6745D9A6" w14:textId="77777777" w:rsidR="00507656" w:rsidRPr="00813735" w:rsidRDefault="00507656" w:rsidP="00813735">
      <w:pPr>
        <w:pStyle w:val="ListParagraph"/>
        <w:spacing w:after="0" w:line="240" w:lineRule="auto"/>
        <w:contextualSpacing w:val="0"/>
        <w:jc w:val="both"/>
        <w:rPr>
          <w:rFonts w:ascii="Arial" w:hAnsi="Arial" w:cs="Arial"/>
        </w:rPr>
      </w:pPr>
    </w:p>
    <w:p w14:paraId="7DBBA0C0" w14:textId="017826D5"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Los plazos para el seguimiento, el presupuesto asignado a cada una de las actividades principales y la fuente de financiamiento se encuentran en el PEP, el Plan de Desembolsos del Programa (PDP) y en los PMR, que deberán ser realizados cada seis meses. Además, habrá recursos adicionales para monitoreo dentro del rubro de administración de</w:t>
      </w:r>
      <w:r w:rsidR="00AD6C98">
        <w:rPr>
          <w:rFonts w:ascii="Arial" w:hAnsi="Arial" w:cs="Arial"/>
        </w:rPr>
        <w:t>l programa</w:t>
      </w:r>
      <w:r w:rsidRPr="00813735">
        <w:rPr>
          <w:rFonts w:ascii="Arial" w:hAnsi="Arial" w:cs="Arial"/>
        </w:rPr>
        <w:t>.</w:t>
      </w:r>
    </w:p>
    <w:p w14:paraId="2212D1B9" w14:textId="77777777" w:rsidR="00507656" w:rsidRPr="00813735" w:rsidRDefault="00507656" w:rsidP="00813735">
      <w:pPr>
        <w:pStyle w:val="ListParagraph"/>
        <w:spacing w:after="0" w:line="240" w:lineRule="auto"/>
        <w:contextualSpacing w:val="0"/>
        <w:jc w:val="both"/>
        <w:rPr>
          <w:rFonts w:ascii="Arial" w:hAnsi="Arial" w:cs="Arial"/>
        </w:rPr>
      </w:pPr>
    </w:p>
    <w:p w14:paraId="4704764E" w14:textId="2BEBE755" w:rsidR="00507656" w:rsidRPr="00F8676D"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F8676D">
        <w:rPr>
          <w:rFonts w:ascii="Arial" w:hAnsi="Arial" w:cs="Arial"/>
        </w:rPr>
        <w:t xml:space="preserve">El OE deberá presentar al Banco los ISA, que servirán de base para la elaboración del PMR y, en particular, para el seguimiento de los indicadores asociados a esta fuente de información según el cronograma establecido para cada indicador en la Matriz de Resultados. El </w:t>
      </w:r>
      <w:r w:rsidR="001C2FD0" w:rsidRPr="00F8676D">
        <w:rPr>
          <w:rFonts w:ascii="Arial" w:hAnsi="Arial" w:cs="Arial"/>
        </w:rPr>
        <w:t xml:space="preserve">especialista de monitoreo y evaluación de cada unidad ejecutora </w:t>
      </w:r>
      <w:r w:rsidRPr="00F8676D">
        <w:rPr>
          <w:rFonts w:ascii="Arial" w:hAnsi="Arial" w:cs="Arial"/>
        </w:rPr>
        <w:t>será</w:t>
      </w:r>
      <w:r w:rsidR="001C2FD0" w:rsidRPr="00F8676D">
        <w:rPr>
          <w:rFonts w:ascii="Arial" w:hAnsi="Arial" w:cs="Arial"/>
        </w:rPr>
        <w:t>n</w:t>
      </w:r>
      <w:r w:rsidRPr="00F8676D">
        <w:rPr>
          <w:rFonts w:ascii="Arial" w:hAnsi="Arial" w:cs="Arial"/>
        </w:rPr>
        <w:t xml:space="preserve"> responsable de reunir la información necesaria y elaborar un borrador de informe que será aprobado por el</w:t>
      </w:r>
      <w:r w:rsidR="001C2FD0" w:rsidRPr="00F8676D">
        <w:rPr>
          <w:rFonts w:ascii="Arial" w:hAnsi="Arial" w:cs="Arial"/>
        </w:rPr>
        <w:t xml:space="preserve"> director de cada UE</w:t>
      </w:r>
      <w:r w:rsidRPr="00F8676D">
        <w:rPr>
          <w:rFonts w:ascii="Arial" w:hAnsi="Arial" w:cs="Arial"/>
        </w:rPr>
        <w:t xml:space="preserve">, antes de su envío al Banco para su aprobación final. El formato de los informes, consistente con los requerimientos de información del PMR, será acordado entre el Banco y </w:t>
      </w:r>
      <w:r w:rsidR="001C2FD0" w:rsidRPr="00F8676D">
        <w:rPr>
          <w:rFonts w:ascii="Arial" w:hAnsi="Arial" w:cs="Arial"/>
        </w:rPr>
        <w:t>los</w:t>
      </w:r>
      <w:r w:rsidRPr="00F8676D">
        <w:rPr>
          <w:rFonts w:ascii="Arial" w:hAnsi="Arial" w:cs="Arial"/>
        </w:rPr>
        <w:t xml:space="preserve"> OE.</w:t>
      </w:r>
    </w:p>
    <w:p w14:paraId="113B6ED9" w14:textId="77777777" w:rsidR="00507656" w:rsidRPr="0051167B" w:rsidRDefault="00507656">
      <w:pPr>
        <w:jc w:val="both"/>
        <w:rPr>
          <w:b/>
          <w:sz w:val="24"/>
          <w:szCs w:val="24"/>
        </w:rPr>
      </w:pPr>
    </w:p>
    <w:p w14:paraId="30182C83" w14:textId="77777777" w:rsidR="00507656" w:rsidRPr="0051167B" w:rsidRDefault="00713036">
      <w:pPr>
        <w:numPr>
          <w:ilvl w:val="0"/>
          <w:numId w:val="5"/>
        </w:numPr>
        <w:jc w:val="both"/>
        <w:rPr>
          <w:b/>
          <w:sz w:val="24"/>
          <w:szCs w:val="24"/>
        </w:rPr>
      </w:pPr>
      <w:r w:rsidRPr="0051167B">
        <w:rPr>
          <w:b/>
          <w:sz w:val="24"/>
          <w:szCs w:val="24"/>
        </w:rPr>
        <w:t>Coordinación, Plan de Trabajo y Presupuesto del Monitoreo</w:t>
      </w:r>
    </w:p>
    <w:p w14:paraId="2A70617A" w14:textId="77777777" w:rsidR="00507656" w:rsidRPr="00813735" w:rsidRDefault="00507656">
      <w:pPr>
        <w:ind w:left="1440"/>
        <w:jc w:val="both"/>
      </w:pPr>
    </w:p>
    <w:p w14:paraId="34584E87"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La inclusión de las acciones de monitoreo en el PEP asegura que su cumplimiento será parte de los reportes de progreso y de actualización del PEP. El Banco verificará la realización de las acciones en las reuniones de supervisión regular del avance del programa.</w:t>
      </w:r>
    </w:p>
    <w:p w14:paraId="3AC95647" w14:textId="77777777" w:rsidR="00507656" w:rsidRPr="00813735" w:rsidRDefault="00507656">
      <w:pPr>
        <w:jc w:val="both"/>
      </w:pPr>
    </w:p>
    <w:p w14:paraId="58FFB556"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lastRenderedPageBreak/>
        <w:t>Los plazos para el seguimiento, el presupuesto asignado a cada una de las actividades principales y la fuente de financiamiento se encuentran detallados en el PEP (ver</w:t>
      </w:r>
      <w:hyperlink r:id="rId17">
        <w:r w:rsidRPr="00813735">
          <w:rPr>
            <w:rFonts w:ascii="Arial" w:hAnsi="Arial" w:cs="Arial"/>
          </w:rPr>
          <w:t xml:space="preserve"> </w:t>
        </w:r>
      </w:hyperlink>
      <w:hyperlink r:id="rId18">
        <w:r w:rsidRPr="00813735">
          <w:rPr>
            <w:rFonts w:ascii="Arial" w:hAnsi="Arial" w:cs="Arial"/>
          </w:rPr>
          <w:t>presupuesto</w:t>
        </w:r>
      </w:hyperlink>
      <w:r w:rsidRPr="00813735">
        <w:rPr>
          <w:rFonts w:ascii="Arial" w:hAnsi="Arial" w:cs="Arial"/>
        </w:rPr>
        <w:t xml:space="preserve"> detallado), y en el PMR.</w:t>
      </w:r>
    </w:p>
    <w:p w14:paraId="64DC9263" w14:textId="77777777" w:rsidR="00507656" w:rsidRPr="00813735" w:rsidRDefault="00507656">
      <w:pPr>
        <w:jc w:val="both"/>
      </w:pPr>
    </w:p>
    <w:p w14:paraId="7CE8BA40" w14:textId="77777777" w:rsidR="00507656" w:rsidRPr="00813735" w:rsidRDefault="00713036" w:rsidP="00813735">
      <w:pPr>
        <w:pStyle w:val="ListParagraph"/>
        <w:numPr>
          <w:ilvl w:val="1"/>
          <w:numId w:val="10"/>
        </w:numPr>
        <w:spacing w:after="0" w:line="240" w:lineRule="auto"/>
        <w:ind w:left="720" w:hanging="720"/>
        <w:contextualSpacing w:val="0"/>
        <w:jc w:val="both"/>
        <w:rPr>
          <w:rFonts w:ascii="Arial" w:hAnsi="Arial" w:cs="Arial"/>
        </w:rPr>
      </w:pPr>
      <w:r w:rsidRPr="00813735">
        <w:rPr>
          <w:rFonts w:ascii="Arial" w:hAnsi="Arial" w:cs="Arial"/>
        </w:rPr>
        <w:t>En las tablas a continuación se detallan el Plan de trabajo y costos de Monitoreo (Tabla 2) y los Costos anuales por producto (Tabla 3).</w:t>
      </w:r>
    </w:p>
    <w:p w14:paraId="073E24BC" w14:textId="77777777" w:rsidR="00507656" w:rsidRPr="00813735" w:rsidRDefault="00713036">
      <w:pPr>
        <w:spacing w:line="360" w:lineRule="auto"/>
        <w:ind w:left="640" w:hanging="360"/>
        <w:jc w:val="both"/>
      </w:pPr>
      <w:r w:rsidRPr="00813735">
        <w:t xml:space="preserve"> </w:t>
      </w:r>
    </w:p>
    <w:p w14:paraId="10F89F72" w14:textId="1FB3CAB6" w:rsidR="0076059A" w:rsidRDefault="00713036" w:rsidP="00F54908">
      <w:pPr>
        <w:ind w:right="-540"/>
        <w:jc w:val="center"/>
        <w:rPr>
          <w:b/>
        </w:rPr>
      </w:pPr>
      <w:r w:rsidRPr="0051167B">
        <w:rPr>
          <w:b/>
        </w:rPr>
        <w:t>Tabla 2. Plan de trabajo y costos de monitoreo.</w:t>
      </w:r>
    </w:p>
    <w:tbl>
      <w:tblPr>
        <w:tblW w:w="9780" w:type="dxa"/>
        <w:tblInd w:w="55" w:type="dxa"/>
        <w:tblCellMar>
          <w:left w:w="70" w:type="dxa"/>
          <w:right w:w="70" w:type="dxa"/>
        </w:tblCellMar>
        <w:tblLook w:val="04A0" w:firstRow="1" w:lastRow="0" w:firstColumn="1" w:lastColumn="0" w:noHBand="0" w:noVBand="1"/>
      </w:tblPr>
      <w:tblGrid>
        <w:gridCol w:w="1590"/>
        <w:gridCol w:w="434"/>
        <w:gridCol w:w="429"/>
        <w:gridCol w:w="434"/>
        <w:gridCol w:w="429"/>
        <w:gridCol w:w="434"/>
        <w:gridCol w:w="429"/>
        <w:gridCol w:w="434"/>
        <w:gridCol w:w="429"/>
        <w:gridCol w:w="434"/>
        <w:gridCol w:w="429"/>
        <w:gridCol w:w="1385"/>
        <w:gridCol w:w="870"/>
        <w:gridCol w:w="1620"/>
      </w:tblGrid>
      <w:tr w:rsidR="0076059A" w:rsidRPr="0076059A" w14:paraId="1A89809D" w14:textId="77777777" w:rsidTr="0076059A">
        <w:trPr>
          <w:trHeight w:val="1120"/>
        </w:trPr>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F24E3C6" w14:textId="5E94E67A" w:rsidR="0076059A" w:rsidRPr="00F8676D" w:rsidRDefault="0076059A" w:rsidP="00F8676D">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Principales actividades y productos de monitoreo (año y semestre)</w:t>
            </w:r>
          </w:p>
        </w:tc>
        <w:tc>
          <w:tcPr>
            <w:tcW w:w="760" w:type="dxa"/>
            <w:gridSpan w:val="2"/>
            <w:tcBorders>
              <w:top w:val="single" w:sz="4" w:space="0" w:color="auto"/>
              <w:left w:val="nil"/>
              <w:bottom w:val="single" w:sz="4" w:space="0" w:color="auto"/>
              <w:right w:val="single" w:sz="4" w:space="0" w:color="auto"/>
            </w:tcBorders>
            <w:shd w:val="clear" w:color="000000" w:fill="BFBFBF"/>
            <w:vAlign w:val="center"/>
            <w:hideMark/>
          </w:tcPr>
          <w:p w14:paraId="6542E4F1"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 xml:space="preserve">Año 1 </w:t>
            </w:r>
          </w:p>
        </w:tc>
        <w:tc>
          <w:tcPr>
            <w:tcW w:w="760" w:type="dxa"/>
            <w:gridSpan w:val="2"/>
            <w:tcBorders>
              <w:top w:val="single" w:sz="4" w:space="0" w:color="auto"/>
              <w:left w:val="nil"/>
              <w:bottom w:val="single" w:sz="4" w:space="0" w:color="auto"/>
              <w:right w:val="single" w:sz="4" w:space="0" w:color="auto"/>
            </w:tcBorders>
            <w:shd w:val="clear" w:color="000000" w:fill="BFBFBF"/>
            <w:vAlign w:val="center"/>
            <w:hideMark/>
          </w:tcPr>
          <w:p w14:paraId="5255CC5D"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Año 2</w:t>
            </w:r>
          </w:p>
        </w:tc>
        <w:tc>
          <w:tcPr>
            <w:tcW w:w="760" w:type="dxa"/>
            <w:gridSpan w:val="2"/>
            <w:tcBorders>
              <w:top w:val="single" w:sz="4" w:space="0" w:color="auto"/>
              <w:left w:val="nil"/>
              <w:bottom w:val="single" w:sz="4" w:space="0" w:color="auto"/>
              <w:right w:val="single" w:sz="4" w:space="0" w:color="auto"/>
            </w:tcBorders>
            <w:shd w:val="clear" w:color="000000" w:fill="BFBFBF"/>
            <w:vAlign w:val="center"/>
            <w:hideMark/>
          </w:tcPr>
          <w:p w14:paraId="408DEB52"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Año 3</w:t>
            </w:r>
          </w:p>
        </w:tc>
        <w:tc>
          <w:tcPr>
            <w:tcW w:w="760" w:type="dxa"/>
            <w:gridSpan w:val="2"/>
            <w:tcBorders>
              <w:top w:val="single" w:sz="4" w:space="0" w:color="auto"/>
              <w:left w:val="nil"/>
              <w:bottom w:val="single" w:sz="4" w:space="0" w:color="auto"/>
              <w:right w:val="single" w:sz="4" w:space="0" w:color="auto"/>
            </w:tcBorders>
            <w:shd w:val="clear" w:color="000000" w:fill="BFBFBF"/>
            <w:vAlign w:val="center"/>
            <w:hideMark/>
          </w:tcPr>
          <w:p w14:paraId="1F8972F8"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Año 4</w:t>
            </w:r>
          </w:p>
        </w:tc>
        <w:tc>
          <w:tcPr>
            <w:tcW w:w="760" w:type="dxa"/>
            <w:gridSpan w:val="2"/>
            <w:tcBorders>
              <w:top w:val="single" w:sz="4" w:space="0" w:color="auto"/>
              <w:left w:val="nil"/>
              <w:bottom w:val="single" w:sz="4" w:space="0" w:color="auto"/>
              <w:right w:val="single" w:sz="4" w:space="0" w:color="auto"/>
            </w:tcBorders>
            <w:shd w:val="clear" w:color="000000" w:fill="BFBFBF"/>
            <w:vAlign w:val="center"/>
            <w:hideMark/>
          </w:tcPr>
          <w:p w14:paraId="770C6730"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Año 5</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31DF8723"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Responsable</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14:paraId="6750165D"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Costo (US$)</w:t>
            </w:r>
          </w:p>
        </w:tc>
        <w:tc>
          <w:tcPr>
            <w:tcW w:w="1640" w:type="dxa"/>
            <w:tcBorders>
              <w:top w:val="single" w:sz="4" w:space="0" w:color="auto"/>
              <w:left w:val="nil"/>
              <w:bottom w:val="single" w:sz="4" w:space="0" w:color="auto"/>
              <w:right w:val="single" w:sz="4" w:space="0" w:color="auto"/>
            </w:tcBorders>
            <w:shd w:val="clear" w:color="000000" w:fill="BFBFBF"/>
            <w:vAlign w:val="center"/>
            <w:hideMark/>
          </w:tcPr>
          <w:p w14:paraId="0676E706" w14:textId="77777777" w:rsidR="0076059A" w:rsidRPr="00F8676D" w:rsidRDefault="0076059A" w:rsidP="0076059A">
            <w:pPr>
              <w:spacing w:line="240" w:lineRule="auto"/>
              <w:jc w:val="center"/>
              <w:rPr>
                <w:rFonts w:eastAsia="Times New Roman"/>
                <w:b/>
                <w:bCs/>
                <w:color w:val="000000"/>
                <w:sz w:val="20"/>
                <w:szCs w:val="20"/>
                <w:lang w:eastAsia="es-ES"/>
              </w:rPr>
            </w:pPr>
            <w:r w:rsidRPr="00F8676D">
              <w:rPr>
                <w:rFonts w:eastAsia="Times New Roman"/>
                <w:b/>
                <w:bCs/>
                <w:color w:val="000000"/>
                <w:sz w:val="20"/>
                <w:szCs w:val="20"/>
                <w:lang w:eastAsia="es-ES"/>
              </w:rPr>
              <w:t>Financiamiento</w:t>
            </w:r>
          </w:p>
        </w:tc>
      </w:tr>
      <w:tr w:rsidR="00813735" w:rsidRPr="0076059A" w14:paraId="4DE7A713" w14:textId="77777777" w:rsidTr="0076059A">
        <w:trPr>
          <w:trHeight w:val="300"/>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2817B9B0" w14:textId="77777777" w:rsidR="0076059A" w:rsidRPr="0076059A" w:rsidRDefault="0076059A" w:rsidP="0076059A">
            <w:pPr>
              <w:spacing w:line="240" w:lineRule="auto"/>
              <w:rPr>
                <w:rFonts w:eastAsia="Times New Roman"/>
                <w:color w:val="000000"/>
                <w:sz w:val="20"/>
                <w:szCs w:val="20"/>
                <w:lang w:eastAsia="es-ES"/>
              </w:rPr>
            </w:pPr>
          </w:p>
        </w:tc>
        <w:tc>
          <w:tcPr>
            <w:tcW w:w="380" w:type="dxa"/>
            <w:tcBorders>
              <w:top w:val="nil"/>
              <w:left w:val="nil"/>
              <w:bottom w:val="single" w:sz="4" w:space="0" w:color="auto"/>
              <w:right w:val="single" w:sz="4" w:space="0" w:color="auto"/>
            </w:tcBorders>
            <w:shd w:val="clear" w:color="000000" w:fill="BFBFBF"/>
            <w:vAlign w:val="center"/>
            <w:hideMark/>
          </w:tcPr>
          <w:p w14:paraId="313B66AF"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1</w:t>
            </w:r>
          </w:p>
        </w:tc>
        <w:tc>
          <w:tcPr>
            <w:tcW w:w="380" w:type="dxa"/>
            <w:tcBorders>
              <w:top w:val="nil"/>
              <w:left w:val="nil"/>
              <w:bottom w:val="single" w:sz="4" w:space="0" w:color="auto"/>
              <w:right w:val="single" w:sz="4" w:space="0" w:color="auto"/>
            </w:tcBorders>
            <w:shd w:val="clear" w:color="000000" w:fill="BFBFBF"/>
            <w:vAlign w:val="center"/>
            <w:hideMark/>
          </w:tcPr>
          <w:p w14:paraId="4EDF27EE"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2</w:t>
            </w:r>
          </w:p>
        </w:tc>
        <w:tc>
          <w:tcPr>
            <w:tcW w:w="380" w:type="dxa"/>
            <w:tcBorders>
              <w:top w:val="nil"/>
              <w:left w:val="nil"/>
              <w:bottom w:val="single" w:sz="4" w:space="0" w:color="auto"/>
              <w:right w:val="single" w:sz="4" w:space="0" w:color="auto"/>
            </w:tcBorders>
            <w:shd w:val="clear" w:color="000000" w:fill="BFBFBF"/>
            <w:vAlign w:val="center"/>
            <w:hideMark/>
          </w:tcPr>
          <w:p w14:paraId="620BC5ED"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1</w:t>
            </w:r>
          </w:p>
        </w:tc>
        <w:tc>
          <w:tcPr>
            <w:tcW w:w="380" w:type="dxa"/>
            <w:tcBorders>
              <w:top w:val="nil"/>
              <w:left w:val="nil"/>
              <w:bottom w:val="single" w:sz="4" w:space="0" w:color="auto"/>
              <w:right w:val="single" w:sz="4" w:space="0" w:color="auto"/>
            </w:tcBorders>
            <w:shd w:val="clear" w:color="000000" w:fill="BFBFBF"/>
            <w:vAlign w:val="center"/>
            <w:hideMark/>
          </w:tcPr>
          <w:p w14:paraId="78B50796"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2</w:t>
            </w:r>
          </w:p>
        </w:tc>
        <w:tc>
          <w:tcPr>
            <w:tcW w:w="380" w:type="dxa"/>
            <w:tcBorders>
              <w:top w:val="nil"/>
              <w:left w:val="nil"/>
              <w:bottom w:val="single" w:sz="4" w:space="0" w:color="auto"/>
              <w:right w:val="single" w:sz="4" w:space="0" w:color="auto"/>
            </w:tcBorders>
            <w:shd w:val="clear" w:color="000000" w:fill="BFBFBF"/>
            <w:vAlign w:val="center"/>
            <w:hideMark/>
          </w:tcPr>
          <w:p w14:paraId="53F0F44F"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1</w:t>
            </w:r>
          </w:p>
        </w:tc>
        <w:tc>
          <w:tcPr>
            <w:tcW w:w="380" w:type="dxa"/>
            <w:tcBorders>
              <w:top w:val="nil"/>
              <w:left w:val="nil"/>
              <w:bottom w:val="single" w:sz="4" w:space="0" w:color="auto"/>
              <w:right w:val="single" w:sz="4" w:space="0" w:color="auto"/>
            </w:tcBorders>
            <w:shd w:val="clear" w:color="000000" w:fill="BFBFBF"/>
            <w:vAlign w:val="center"/>
            <w:hideMark/>
          </w:tcPr>
          <w:p w14:paraId="5DD96D6A"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2</w:t>
            </w:r>
          </w:p>
        </w:tc>
        <w:tc>
          <w:tcPr>
            <w:tcW w:w="380" w:type="dxa"/>
            <w:tcBorders>
              <w:top w:val="nil"/>
              <w:left w:val="nil"/>
              <w:bottom w:val="single" w:sz="4" w:space="0" w:color="auto"/>
              <w:right w:val="single" w:sz="4" w:space="0" w:color="auto"/>
            </w:tcBorders>
            <w:shd w:val="clear" w:color="000000" w:fill="BFBFBF"/>
            <w:vAlign w:val="center"/>
            <w:hideMark/>
          </w:tcPr>
          <w:p w14:paraId="794758DE"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1</w:t>
            </w:r>
          </w:p>
        </w:tc>
        <w:tc>
          <w:tcPr>
            <w:tcW w:w="380" w:type="dxa"/>
            <w:tcBorders>
              <w:top w:val="nil"/>
              <w:left w:val="nil"/>
              <w:bottom w:val="single" w:sz="4" w:space="0" w:color="auto"/>
              <w:right w:val="single" w:sz="4" w:space="0" w:color="auto"/>
            </w:tcBorders>
            <w:shd w:val="clear" w:color="000000" w:fill="BFBFBF"/>
            <w:vAlign w:val="center"/>
            <w:hideMark/>
          </w:tcPr>
          <w:p w14:paraId="412922ED"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2</w:t>
            </w:r>
          </w:p>
        </w:tc>
        <w:tc>
          <w:tcPr>
            <w:tcW w:w="380" w:type="dxa"/>
            <w:tcBorders>
              <w:top w:val="nil"/>
              <w:left w:val="nil"/>
              <w:bottom w:val="single" w:sz="4" w:space="0" w:color="auto"/>
              <w:right w:val="single" w:sz="4" w:space="0" w:color="auto"/>
            </w:tcBorders>
            <w:shd w:val="clear" w:color="000000" w:fill="BFBFBF"/>
            <w:vAlign w:val="center"/>
            <w:hideMark/>
          </w:tcPr>
          <w:p w14:paraId="622DB5B0"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1</w:t>
            </w:r>
          </w:p>
        </w:tc>
        <w:tc>
          <w:tcPr>
            <w:tcW w:w="380" w:type="dxa"/>
            <w:tcBorders>
              <w:top w:val="nil"/>
              <w:left w:val="nil"/>
              <w:bottom w:val="single" w:sz="4" w:space="0" w:color="auto"/>
              <w:right w:val="single" w:sz="4" w:space="0" w:color="auto"/>
            </w:tcBorders>
            <w:shd w:val="clear" w:color="000000" w:fill="BFBFBF"/>
            <w:vAlign w:val="center"/>
            <w:hideMark/>
          </w:tcPr>
          <w:p w14:paraId="0EA007BE" w14:textId="77777777" w:rsidR="0076059A" w:rsidRPr="0076059A" w:rsidRDefault="0076059A" w:rsidP="0076059A">
            <w:pPr>
              <w:spacing w:line="240" w:lineRule="auto"/>
              <w:jc w:val="center"/>
              <w:rPr>
                <w:rFonts w:eastAsia="Times New Roman"/>
                <w:b/>
                <w:bCs/>
                <w:color w:val="000000"/>
                <w:sz w:val="20"/>
                <w:szCs w:val="20"/>
                <w:lang w:eastAsia="es-ES"/>
              </w:rPr>
            </w:pPr>
            <w:r w:rsidRPr="0076059A">
              <w:rPr>
                <w:rFonts w:eastAsia="Times New Roman"/>
                <w:b/>
                <w:bCs/>
                <w:color w:val="000000"/>
                <w:sz w:val="20"/>
                <w:szCs w:val="20"/>
                <w:lang w:eastAsia="es-ES"/>
              </w:rPr>
              <w:t>2</w:t>
            </w:r>
          </w:p>
        </w:tc>
        <w:tc>
          <w:tcPr>
            <w:tcW w:w="1320" w:type="dxa"/>
            <w:tcBorders>
              <w:top w:val="nil"/>
              <w:left w:val="nil"/>
              <w:bottom w:val="single" w:sz="4" w:space="0" w:color="auto"/>
              <w:right w:val="single" w:sz="4" w:space="0" w:color="auto"/>
            </w:tcBorders>
            <w:shd w:val="clear" w:color="000000" w:fill="BFBFBF"/>
            <w:vAlign w:val="center"/>
            <w:hideMark/>
          </w:tcPr>
          <w:p w14:paraId="2C55BF98" w14:textId="77777777" w:rsidR="0076059A" w:rsidRPr="0076059A" w:rsidRDefault="0076059A" w:rsidP="0076059A">
            <w:pPr>
              <w:spacing w:line="240" w:lineRule="auto"/>
              <w:rPr>
                <w:rFonts w:eastAsia="Times New Roman"/>
                <w:color w:val="000000"/>
                <w:lang w:eastAsia="es-ES"/>
              </w:rPr>
            </w:pPr>
            <w:r w:rsidRPr="0076059A">
              <w:rPr>
                <w:rFonts w:eastAsia="Times New Roman"/>
                <w:color w:val="000000"/>
                <w:lang w:eastAsia="es-ES"/>
              </w:rPr>
              <w:t> </w:t>
            </w:r>
          </w:p>
        </w:tc>
        <w:tc>
          <w:tcPr>
            <w:tcW w:w="880" w:type="dxa"/>
            <w:tcBorders>
              <w:top w:val="nil"/>
              <w:left w:val="nil"/>
              <w:bottom w:val="single" w:sz="4" w:space="0" w:color="auto"/>
              <w:right w:val="single" w:sz="4" w:space="0" w:color="auto"/>
            </w:tcBorders>
            <w:shd w:val="clear" w:color="000000" w:fill="BFBFBF"/>
            <w:hideMark/>
          </w:tcPr>
          <w:p w14:paraId="70A3ED34" w14:textId="77777777" w:rsidR="0076059A" w:rsidRPr="0076059A" w:rsidRDefault="0076059A" w:rsidP="0076059A">
            <w:pPr>
              <w:spacing w:line="240" w:lineRule="auto"/>
              <w:rPr>
                <w:rFonts w:eastAsia="Times New Roman"/>
                <w:color w:val="000000"/>
                <w:lang w:eastAsia="es-ES"/>
              </w:rPr>
            </w:pPr>
            <w:r w:rsidRPr="0076059A">
              <w:rPr>
                <w:rFonts w:eastAsia="Times New Roman"/>
                <w:color w:val="000000"/>
                <w:lang w:eastAsia="es-ES"/>
              </w:rPr>
              <w:t> </w:t>
            </w:r>
          </w:p>
        </w:tc>
        <w:tc>
          <w:tcPr>
            <w:tcW w:w="1640" w:type="dxa"/>
            <w:tcBorders>
              <w:top w:val="nil"/>
              <w:left w:val="nil"/>
              <w:bottom w:val="single" w:sz="4" w:space="0" w:color="auto"/>
              <w:right w:val="single" w:sz="4" w:space="0" w:color="auto"/>
            </w:tcBorders>
            <w:shd w:val="clear" w:color="000000" w:fill="BFBFBF"/>
            <w:vAlign w:val="center"/>
            <w:hideMark/>
          </w:tcPr>
          <w:p w14:paraId="5BCFCC90" w14:textId="77777777" w:rsidR="0076059A" w:rsidRPr="0076059A" w:rsidRDefault="0076059A" w:rsidP="0076059A">
            <w:pPr>
              <w:spacing w:line="240" w:lineRule="auto"/>
              <w:rPr>
                <w:rFonts w:eastAsia="Times New Roman"/>
                <w:color w:val="000000"/>
                <w:lang w:eastAsia="es-ES"/>
              </w:rPr>
            </w:pPr>
            <w:r w:rsidRPr="0076059A">
              <w:rPr>
                <w:rFonts w:eastAsia="Times New Roman"/>
                <w:color w:val="000000"/>
                <w:lang w:eastAsia="es-ES"/>
              </w:rPr>
              <w:t> </w:t>
            </w:r>
          </w:p>
        </w:tc>
      </w:tr>
      <w:tr w:rsidR="0076059A" w:rsidRPr="0076059A" w14:paraId="1CD950DC" w14:textId="77777777" w:rsidTr="0076059A">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B0159EB" w14:textId="422662A3" w:rsidR="0076059A" w:rsidRPr="0076059A" w:rsidRDefault="0076059A" w:rsidP="0076059A">
            <w:pPr>
              <w:spacing w:line="240" w:lineRule="auto"/>
              <w:rPr>
                <w:rFonts w:eastAsia="Times New Roman"/>
                <w:color w:val="000000"/>
                <w:sz w:val="20"/>
                <w:szCs w:val="20"/>
                <w:lang w:eastAsia="es-ES"/>
              </w:rPr>
            </w:pPr>
            <w:proofErr w:type="spellStart"/>
            <w:r w:rsidRPr="0076059A">
              <w:rPr>
                <w:rFonts w:eastAsia="Times New Roman"/>
                <w:color w:val="000000"/>
                <w:sz w:val="20"/>
                <w:szCs w:val="20"/>
                <w:lang w:eastAsia="es-ES"/>
              </w:rPr>
              <w:t>MdR</w:t>
            </w:r>
            <w:proofErr w:type="spellEnd"/>
            <w:r w:rsidRPr="0076059A">
              <w:rPr>
                <w:rFonts w:eastAsia="Times New Roman"/>
                <w:color w:val="000000"/>
                <w:sz w:val="20"/>
                <w:szCs w:val="20"/>
                <w:lang w:eastAsia="es-ES"/>
              </w:rPr>
              <w:t>, MGR e Informes semestrales de ejecución</w:t>
            </w:r>
          </w:p>
        </w:tc>
        <w:tc>
          <w:tcPr>
            <w:tcW w:w="380" w:type="dxa"/>
            <w:tcBorders>
              <w:top w:val="nil"/>
              <w:left w:val="nil"/>
              <w:bottom w:val="single" w:sz="4" w:space="0" w:color="auto"/>
              <w:right w:val="single" w:sz="4" w:space="0" w:color="auto"/>
            </w:tcBorders>
            <w:shd w:val="clear" w:color="auto" w:fill="auto"/>
            <w:vAlign w:val="center"/>
            <w:hideMark/>
          </w:tcPr>
          <w:p w14:paraId="0DE37A4B"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6AD754A1"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nil"/>
            </w:tcBorders>
            <w:shd w:val="clear" w:color="auto" w:fill="auto"/>
            <w:vAlign w:val="center"/>
            <w:hideMark/>
          </w:tcPr>
          <w:p w14:paraId="61D685F8"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single" w:sz="4" w:space="0" w:color="auto"/>
              <w:bottom w:val="single" w:sz="4" w:space="0" w:color="auto"/>
              <w:right w:val="single" w:sz="4" w:space="0" w:color="auto"/>
            </w:tcBorders>
            <w:shd w:val="clear" w:color="auto" w:fill="auto"/>
            <w:vAlign w:val="center"/>
            <w:hideMark/>
          </w:tcPr>
          <w:p w14:paraId="7DDE6111"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573ED18B"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1FF9B1D1"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49275D1E"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062C189A"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64B8711C"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12D81C9C"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1320" w:type="dxa"/>
            <w:tcBorders>
              <w:top w:val="nil"/>
              <w:left w:val="nil"/>
              <w:bottom w:val="single" w:sz="4" w:space="0" w:color="auto"/>
              <w:right w:val="single" w:sz="4" w:space="0" w:color="auto"/>
            </w:tcBorders>
            <w:shd w:val="clear" w:color="auto" w:fill="auto"/>
            <w:vAlign w:val="center"/>
            <w:hideMark/>
          </w:tcPr>
          <w:p w14:paraId="07CE538F"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OE (SNAI y CCE)</w:t>
            </w:r>
          </w:p>
        </w:tc>
        <w:tc>
          <w:tcPr>
            <w:tcW w:w="880" w:type="dxa"/>
            <w:tcBorders>
              <w:top w:val="nil"/>
              <w:left w:val="nil"/>
              <w:bottom w:val="single" w:sz="4" w:space="0" w:color="auto"/>
              <w:right w:val="single" w:sz="4" w:space="0" w:color="auto"/>
            </w:tcBorders>
            <w:shd w:val="clear" w:color="auto" w:fill="auto"/>
            <w:vAlign w:val="center"/>
            <w:hideMark/>
          </w:tcPr>
          <w:p w14:paraId="116841FC"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NA</w:t>
            </w:r>
          </w:p>
        </w:tc>
        <w:tc>
          <w:tcPr>
            <w:tcW w:w="1640" w:type="dxa"/>
            <w:tcBorders>
              <w:top w:val="nil"/>
              <w:left w:val="nil"/>
              <w:bottom w:val="single" w:sz="4" w:space="0" w:color="auto"/>
              <w:right w:val="single" w:sz="4" w:space="0" w:color="auto"/>
            </w:tcBorders>
            <w:shd w:val="clear" w:color="auto" w:fill="auto"/>
            <w:vAlign w:val="center"/>
            <w:hideMark/>
          </w:tcPr>
          <w:p w14:paraId="67B81A64"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NA</w:t>
            </w:r>
          </w:p>
        </w:tc>
      </w:tr>
      <w:tr w:rsidR="0076059A" w:rsidRPr="0076059A" w14:paraId="24B6457A" w14:textId="77777777" w:rsidTr="0076059A">
        <w:trPr>
          <w:trHeight w:val="48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7FFDC4A" w14:textId="02505336"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PEP, PA y POA</w:t>
            </w:r>
          </w:p>
        </w:tc>
        <w:tc>
          <w:tcPr>
            <w:tcW w:w="380" w:type="dxa"/>
            <w:tcBorders>
              <w:top w:val="nil"/>
              <w:left w:val="nil"/>
              <w:bottom w:val="single" w:sz="4" w:space="0" w:color="auto"/>
              <w:right w:val="single" w:sz="4" w:space="0" w:color="auto"/>
            </w:tcBorders>
            <w:shd w:val="clear" w:color="auto" w:fill="auto"/>
            <w:vAlign w:val="center"/>
            <w:hideMark/>
          </w:tcPr>
          <w:p w14:paraId="0DB2F0F5"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hideMark/>
          </w:tcPr>
          <w:p w14:paraId="24D293F6"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nil"/>
            </w:tcBorders>
            <w:shd w:val="clear" w:color="auto" w:fill="auto"/>
            <w:vAlign w:val="center"/>
            <w:hideMark/>
          </w:tcPr>
          <w:p w14:paraId="3D831D9B"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single" w:sz="4" w:space="0" w:color="auto"/>
              <w:bottom w:val="single" w:sz="4" w:space="0" w:color="auto"/>
              <w:right w:val="single" w:sz="4" w:space="0" w:color="auto"/>
            </w:tcBorders>
            <w:shd w:val="clear" w:color="auto" w:fill="auto"/>
            <w:hideMark/>
          </w:tcPr>
          <w:p w14:paraId="6A13A9F5"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0F6C165D"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hideMark/>
          </w:tcPr>
          <w:p w14:paraId="40A2B903"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3DA09004"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hideMark/>
          </w:tcPr>
          <w:p w14:paraId="53C1C0D2"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4B0F0A2F"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1B069B5F"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1320" w:type="dxa"/>
            <w:tcBorders>
              <w:top w:val="nil"/>
              <w:left w:val="nil"/>
              <w:bottom w:val="single" w:sz="4" w:space="0" w:color="auto"/>
              <w:right w:val="single" w:sz="4" w:space="0" w:color="auto"/>
            </w:tcBorders>
            <w:shd w:val="clear" w:color="auto" w:fill="auto"/>
            <w:vAlign w:val="center"/>
            <w:hideMark/>
          </w:tcPr>
          <w:p w14:paraId="67834D5F"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OE (SNAI y CCE)</w:t>
            </w:r>
          </w:p>
        </w:tc>
        <w:tc>
          <w:tcPr>
            <w:tcW w:w="880" w:type="dxa"/>
            <w:tcBorders>
              <w:top w:val="nil"/>
              <w:left w:val="nil"/>
              <w:bottom w:val="single" w:sz="4" w:space="0" w:color="auto"/>
              <w:right w:val="single" w:sz="4" w:space="0" w:color="auto"/>
            </w:tcBorders>
            <w:shd w:val="clear" w:color="auto" w:fill="auto"/>
            <w:vAlign w:val="center"/>
            <w:hideMark/>
          </w:tcPr>
          <w:p w14:paraId="333C28C1"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NA</w:t>
            </w:r>
          </w:p>
        </w:tc>
        <w:tc>
          <w:tcPr>
            <w:tcW w:w="1640" w:type="dxa"/>
            <w:tcBorders>
              <w:top w:val="nil"/>
              <w:left w:val="nil"/>
              <w:bottom w:val="single" w:sz="4" w:space="0" w:color="auto"/>
              <w:right w:val="single" w:sz="4" w:space="0" w:color="auto"/>
            </w:tcBorders>
            <w:shd w:val="clear" w:color="auto" w:fill="auto"/>
            <w:vAlign w:val="center"/>
            <w:hideMark/>
          </w:tcPr>
          <w:p w14:paraId="25F43587"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NA</w:t>
            </w:r>
          </w:p>
        </w:tc>
      </w:tr>
      <w:tr w:rsidR="0076059A" w:rsidRPr="0076059A" w14:paraId="194D543A" w14:textId="77777777" w:rsidTr="0076059A">
        <w:trPr>
          <w:trHeight w:val="96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F940D18"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Misiones de Supervisión y Visitas técnicas y fiduciarias de seguimiento</w:t>
            </w:r>
          </w:p>
        </w:tc>
        <w:tc>
          <w:tcPr>
            <w:tcW w:w="380" w:type="dxa"/>
            <w:tcBorders>
              <w:top w:val="nil"/>
              <w:left w:val="nil"/>
              <w:bottom w:val="single" w:sz="4" w:space="0" w:color="auto"/>
              <w:right w:val="single" w:sz="4" w:space="0" w:color="auto"/>
            </w:tcBorders>
            <w:shd w:val="clear" w:color="auto" w:fill="auto"/>
            <w:vAlign w:val="center"/>
            <w:hideMark/>
          </w:tcPr>
          <w:p w14:paraId="6DC73F43"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0FD2DCC3"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nil"/>
            </w:tcBorders>
            <w:shd w:val="clear" w:color="auto" w:fill="auto"/>
            <w:vAlign w:val="center"/>
            <w:hideMark/>
          </w:tcPr>
          <w:p w14:paraId="276BDC37"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single" w:sz="4" w:space="0" w:color="auto"/>
              <w:bottom w:val="single" w:sz="4" w:space="0" w:color="auto"/>
              <w:right w:val="single" w:sz="4" w:space="0" w:color="auto"/>
            </w:tcBorders>
            <w:shd w:val="clear" w:color="auto" w:fill="auto"/>
            <w:vAlign w:val="center"/>
            <w:hideMark/>
          </w:tcPr>
          <w:p w14:paraId="6FEBE65F"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47F1B3C9"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1E8B07CE"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56B71EE2"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4A28B505"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16B55065"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44D9E26C"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1320" w:type="dxa"/>
            <w:tcBorders>
              <w:top w:val="nil"/>
              <w:left w:val="nil"/>
              <w:bottom w:val="single" w:sz="4" w:space="0" w:color="auto"/>
              <w:right w:val="single" w:sz="4" w:space="0" w:color="auto"/>
            </w:tcBorders>
            <w:shd w:val="clear" w:color="auto" w:fill="auto"/>
            <w:vAlign w:val="center"/>
            <w:hideMark/>
          </w:tcPr>
          <w:p w14:paraId="75D017C2"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Equipo del proyecto - BID</w:t>
            </w:r>
          </w:p>
        </w:tc>
        <w:tc>
          <w:tcPr>
            <w:tcW w:w="880" w:type="dxa"/>
            <w:tcBorders>
              <w:top w:val="nil"/>
              <w:left w:val="nil"/>
              <w:bottom w:val="single" w:sz="4" w:space="0" w:color="auto"/>
              <w:right w:val="single" w:sz="4" w:space="0" w:color="auto"/>
            </w:tcBorders>
            <w:shd w:val="clear" w:color="auto" w:fill="auto"/>
            <w:vAlign w:val="center"/>
            <w:hideMark/>
          </w:tcPr>
          <w:p w14:paraId="4B2C551A"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NA</w:t>
            </w:r>
          </w:p>
        </w:tc>
        <w:tc>
          <w:tcPr>
            <w:tcW w:w="1640" w:type="dxa"/>
            <w:tcBorders>
              <w:top w:val="nil"/>
              <w:left w:val="nil"/>
              <w:bottom w:val="single" w:sz="4" w:space="0" w:color="auto"/>
              <w:right w:val="single" w:sz="4" w:space="0" w:color="auto"/>
            </w:tcBorders>
            <w:shd w:val="clear" w:color="auto" w:fill="auto"/>
            <w:vAlign w:val="center"/>
            <w:hideMark/>
          </w:tcPr>
          <w:p w14:paraId="7EC9A860"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Recursos de Supervisión del Banco</w:t>
            </w:r>
          </w:p>
        </w:tc>
      </w:tr>
      <w:tr w:rsidR="0076059A" w:rsidRPr="0076059A" w14:paraId="7CD5F5AF" w14:textId="77777777" w:rsidTr="0076059A">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6A4F788"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Apoyo Especialista de Monitoreo y Evaluación</w:t>
            </w:r>
          </w:p>
        </w:tc>
        <w:tc>
          <w:tcPr>
            <w:tcW w:w="380" w:type="dxa"/>
            <w:tcBorders>
              <w:top w:val="nil"/>
              <w:left w:val="nil"/>
              <w:bottom w:val="single" w:sz="4" w:space="0" w:color="auto"/>
              <w:right w:val="single" w:sz="4" w:space="0" w:color="auto"/>
            </w:tcBorders>
            <w:shd w:val="clear" w:color="auto" w:fill="auto"/>
            <w:vAlign w:val="center"/>
            <w:hideMark/>
          </w:tcPr>
          <w:p w14:paraId="41B8FAAB"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707538ED"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nil"/>
            </w:tcBorders>
            <w:shd w:val="clear" w:color="auto" w:fill="auto"/>
            <w:vAlign w:val="center"/>
            <w:hideMark/>
          </w:tcPr>
          <w:p w14:paraId="5C15CEE3"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single" w:sz="4" w:space="0" w:color="auto"/>
              <w:bottom w:val="single" w:sz="4" w:space="0" w:color="auto"/>
              <w:right w:val="single" w:sz="4" w:space="0" w:color="auto"/>
            </w:tcBorders>
            <w:shd w:val="clear" w:color="auto" w:fill="auto"/>
            <w:vAlign w:val="center"/>
            <w:hideMark/>
          </w:tcPr>
          <w:p w14:paraId="4BAEBECB"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09DA53E8"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17D19CD0"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5F798D82"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5536AC09"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2D72C01E"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2641197D"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1320" w:type="dxa"/>
            <w:tcBorders>
              <w:top w:val="nil"/>
              <w:left w:val="nil"/>
              <w:bottom w:val="single" w:sz="4" w:space="0" w:color="auto"/>
              <w:right w:val="single" w:sz="4" w:space="0" w:color="auto"/>
            </w:tcBorders>
            <w:shd w:val="clear" w:color="auto" w:fill="auto"/>
            <w:vAlign w:val="center"/>
            <w:hideMark/>
          </w:tcPr>
          <w:p w14:paraId="2A7B9B0A"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OE (SNAI y CCE)</w:t>
            </w:r>
          </w:p>
        </w:tc>
        <w:tc>
          <w:tcPr>
            <w:tcW w:w="880" w:type="dxa"/>
            <w:tcBorders>
              <w:top w:val="nil"/>
              <w:left w:val="nil"/>
              <w:bottom w:val="single" w:sz="4" w:space="0" w:color="auto"/>
              <w:right w:val="single" w:sz="4" w:space="0" w:color="auto"/>
            </w:tcBorders>
            <w:shd w:val="clear" w:color="auto" w:fill="auto"/>
            <w:vAlign w:val="center"/>
            <w:hideMark/>
          </w:tcPr>
          <w:p w14:paraId="62F7A52C" w14:textId="2EE18B89"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288</w:t>
            </w:r>
            <w:r w:rsidR="00813735">
              <w:rPr>
                <w:rFonts w:eastAsia="Times New Roman"/>
                <w:color w:val="000000"/>
                <w:sz w:val="20"/>
                <w:szCs w:val="20"/>
                <w:lang w:eastAsia="es-ES"/>
              </w:rPr>
              <w:t>.</w:t>
            </w:r>
            <w:r w:rsidRPr="0076059A">
              <w:rPr>
                <w:rFonts w:eastAsia="Times New Roman"/>
                <w:color w:val="000000"/>
                <w:sz w:val="20"/>
                <w:szCs w:val="20"/>
                <w:lang w:eastAsia="es-ES"/>
              </w:rPr>
              <w:t>000</w:t>
            </w:r>
          </w:p>
        </w:tc>
        <w:tc>
          <w:tcPr>
            <w:tcW w:w="1640" w:type="dxa"/>
            <w:tcBorders>
              <w:top w:val="nil"/>
              <w:left w:val="nil"/>
              <w:bottom w:val="single" w:sz="4" w:space="0" w:color="auto"/>
              <w:right w:val="single" w:sz="4" w:space="0" w:color="auto"/>
            </w:tcBorders>
            <w:shd w:val="clear" w:color="auto" w:fill="auto"/>
            <w:vAlign w:val="center"/>
            <w:hideMark/>
          </w:tcPr>
          <w:p w14:paraId="51888152"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EC-L1264</w:t>
            </w:r>
          </w:p>
        </w:tc>
      </w:tr>
      <w:tr w:rsidR="0076059A" w:rsidRPr="0076059A" w14:paraId="78E1DD2D" w14:textId="77777777" w:rsidTr="0076059A">
        <w:trPr>
          <w:trHeight w:val="72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73F450B"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Auditorías</w:t>
            </w:r>
          </w:p>
        </w:tc>
        <w:tc>
          <w:tcPr>
            <w:tcW w:w="380" w:type="dxa"/>
            <w:tcBorders>
              <w:top w:val="nil"/>
              <w:left w:val="nil"/>
              <w:bottom w:val="single" w:sz="4" w:space="0" w:color="auto"/>
              <w:right w:val="single" w:sz="4" w:space="0" w:color="auto"/>
            </w:tcBorders>
            <w:shd w:val="clear" w:color="auto" w:fill="auto"/>
            <w:hideMark/>
          </w:tcPr>
          <w:p w14:paraId="11488440"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26064925"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nil"/>
            </w:tcBorders>
            <w:shd w:val="clear" w:color="auto" w:fill="auto"/>
            <w:hideMark/>
          </w:tcPr>
          <w:p w14:paraId="5A30C544"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single" w:sz="4" w:space="0" w:color="auto"/>
              <w:bottom w:val="single" w:sz="4" w:space="0" w:color="auto"/>
              <w:right w:val="single" w:sz="4" w:space="0" w:color="auto"/>
            </w:tcBorders>
            <w:shd w:val="clear" w:color="auto" w:fill="auto"/>
            <w:vAlign w:val="center"/>
            <w:hideMark/>
          </w:tcPr>
          <w:p w14:paraId="1C0C9DB8"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hideMark/>
          </w:tcPr>
          <w:p w14:paraId="2B0B516B"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6C3F4AD6"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hideMark/>
          </w:tcPr>
          <w:p w14:paraId="5326F332" w14:textId="77777777" w:rsidR="0076059A" w:rsidRPr="0076059A" w:rsidRDefault="0076059A" w:rsidP="0076059A">
            <w:pPr>
              <w:spacing w:line="240" w:lineRule="auto"/>
              <w:jc w:val="center"/>
              <w:rPr>
                <w:rFonts w:eastAsia="Times New Roman"/>
                <w:color w:val="000000"/>
                <w:lang w:eastAsia="es-ES"/>
              </w:rPr>
            </w:pPr>
            <w:r w:rsidRPr="0076059A">
              <w:rPr>
                <w:rFonts w:eastAsia="Times New Roman"/>
                <w:color w:val="00000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184C9DF5"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380" w:type="dxa"/>
            <w:tcBorders>
              <w:top w:val="nil"/>
              <w:left w:val="nil"/>
              <w:bottom w:val="single" w:sz="4" w:space="0" w:color="auto"/>
              <w:right w:val="single" w:sz="4" w:space="0" w:color="auto"/>
            </w:tcBorders>
            <w:shd w:val="clear" w:color="auto" w:fill="auto"/>
            <w:vAlign w:val="center"/>
            <w:hideMark/>
          </w:tcPr>
          <w:p w14:paraId="4E547CD8"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 </w:t>
            </w:r>
          </w:p>
        </w:tc>
        <w:tc>
          <w:tcPr>
            <w:tcW w:w="380" w:type="dxa"/>
            <w:tcBorders>
              <w:top w:val="nil"/>
              <w:left w:val="nil"/>
              <w:bottom w:val="single" w:sz="4" w:space="0" w:color="auto"/>
              <w:right w:val="single" w:sz="4" w:space="0" w:color="auto"/>
            </w:tcBorders>
            <w:shd w:val="clear" w:color="auto" w:fill="auto"/>
            <w:vAlign w:val="center"/>
            <w:hideMark/>
          </w:tcPr>
          <w:p w14:paraId="1A465731" w14:textId="77777777" w:rsidR="0076059A" w:rsidRPr="0076059A" w:rsidRDefault="0076059A" w:rsidP="0076059A">
            <w:pPr>
              <w:spacing w:line="240" w:lineRule="auto"/>
              <w:jc w:val="center"/>
              <w:rPr>
                <w:rFonts w:eastAsia="Times New Roman"/>
                <w:color w:val="000000"/>
                <w:sz w:val="20"/>
                <w:szCs w:val="20"/>
                <w:lang w:eastAsia="es-ES"/>
              </w:rPr>
            </w:pPr>
            <w:r w:rsidRPr="0076059A">
              <w:rPr>
                <w:rFonts w:eastAsia="Times New Roman"/>
                <w:color w:val="000000"/>
                <w:sz w:val="20"/>
                <w:szCs w:val="20"/>
                <w:lang w:eastAsia="es-ES"/>
              </w:rPr>
              <w:t>x</w:t>
            </w:r>
          </w:p>
        </w:tc>
        <w:tc>
          <w:tcPr>
            <w:tcW w:w="1320" w:type="dxa"/>
            <w:tcBorders>
              <w:top w:val="nil"/>
              <w:left w:val="nil"/>
              <w:bottom w:val="single" w:sz="4" w:space="0" w:color="auto"/>
              <w:right w:val="single" w:sz="4" w:space="0" w:color="auto"/>
            </w:tcBorders>
            <w:shd w:val="clear" w:color="auto" w:fill="auto"/>
            <w:vAlign w:val="center"/>
            <w:hideMark/>
          </w:tcPr>
          <w:p w14:paraId="178BBBC9"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Consultoría supervisada por el SNAI</w:t>
            </w:r>
          </w:p>
        </w:tc>
        <w:tc>
          <w:tcPr>
            <w:tcW w:w="880" w:type="dxa"/>
            <w:tcBorders>
              <w:top w:val="nil"/>
              <w:left w:val="nil"/>
              <w:bottom w:val="single" w:sz="4" w:space="0" w:color="auto"/>
              <w:right w:val="single" w:sz="4" w:space="0" w:color="auto"/>
            </w:tcBorders>
            <w:shd w:val="clear" w:color="auto" w:fill="auto"/>
            <w:vAlign w:val="center"/>
            <w:hideMark/>
          </w:tcPr>
          <w:p w14:paraId="66AFBE59" w14:textId="6E072464"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280</w:t>
            </w:r>
            <w:r w:rsidR="00813735">
              <w:rPr>
                <w:rFonts w:eastAsia="Times New Roman"/>
                <w:color w:val="000000"/>
                <w:sz w:val="20"/>
                <w:szCs w:val="20"/>
                <w:lang w:eastAsia="es-ES"/>
              </w:rPr>
              <w:t>.</w:t>
            </w:r>
            <w:r w:rsidRPr="0076059A">
              <w:rPr>
                <w:rFonts w:eastAsia="Times New Roman"/>
                <w:color w:val="000000"/>
                <w:sz w:val="20"/>
                <w:szCs w:val="20"/>
                <w:lang w:eastAsia="es-ES"/>
              </w:rPr>
              <w:t>000</w:t>
            </w:r>
          </w:p>
        </w:tc>
        <w:tc>
          <w:tcPr>
            <w:tcW w:w="1640" w:type="dxa"/>
            <w:tcBorders>
              <w:top w:val="nil"/>
              <w:left w:val="nil"/>
              <w:bottom w:val="single" w:sz="4" w:space="0" w:color="auto"/>
              <w:right w:val="single" w:sz="4" w:space="0" w:color="auto"/>
            </w:tcBorders>
            <w:shd w:val="clear" w:color="auto" w:fill="auto"/>
            <w:vAlign w:val="center"/>
            <w:hideMark/>
          </w:tcPr>
          <w:p w14:paraId="7F263C3D"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EC-L1264</w:t>
            </w:r>
          </w:p>
        </w:tc>
      </w:tr>
      <w:tr w:rsidR="0076059A" w:rsidRPr="0076059A" w14:paraId="26FA07BB" w14:textId="77777777" w:rsidTr="0076059A">
        <w:trPr>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EF12A5"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Costo Total Monitoreo</w:t>
            </w:r>
          </w:p>
        </w:tc>
        <w:tc>
          <w:tcPr>
            <w:tcW w:w="760" w:type="dxa"/>
            <w:gridSpan w:val="2"/>
            <w:tcBorders>
              <w:top w:val="single" w:sz="4" w:space="0" w:color="auto"/>
              <w:left w:val="nil"/>
              <w:bottom w:val="single" w:sz="4" w:space="0" w:color="auto"/>
              <w:right w:val="nil"/>
            </w:tcBorders>
            <w:shd w:val="clear" w:color="auto" w:fill="auto"/>
            <w:vAlign w:val="center"/>
            <w:hideMark/>
          </w:tcPr>
          <w:p w14:paraId="6DAAEAD4" w14:textId="6CDE2BFF"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113</w:t>
            </w:r>
            <w:r w:rsidR="00813735">
              <w:rPr>
                <w:rFonts w:eastAsia="Times New Roman"/>
                <w:color w:val="000000"/>
                <w:sz w:val="20"/>
                <w:szCs w:val="20"/>
                <w:lang w:eastAsia="es-ES"/>
              </w:rPr>
              <w:t>.</w:t>
            </w:r>
            <w:r w:rsidRPr="0076059A">
              <w:rPr>
                <w:rFonts w:eastAsia="Times New Roman"/>
                <w:color w:val="000000"/>
                <w:sz w:val="20"/>
                <w:szCs w:val="20"/>
                <w:lang w:eastAsia="es-ES"/>
              </w:rPr>
              <w:t>600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FAB45" w14:textId="28DB4ECE"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113</w:t>
            </w:r>
            <w:r w:rsidR="00813735">
              <w:rPr>
                <w:rFonts w:eastAsia="Times New Roman"/>
                <w:color w:val="000000"/>
                <w:sz w:val="20"/>
                <w:szCs w:val="20"/>
                <w:lang w:eastAsia="es-ES"/>
              </w:rPr>
              <w:t>.</w:t>
            </w:r>
            <w:r w:rsidRPr="0076059A">
              <w:rPr>
                <w:rFonts w:eastAsia="Times New Roman"/>
                <w:color w:val="000000"/>
                <w:sz w:val="20"/>
                <w:szCs w:val="20"/>
                <w:lang w:eastAsia="es-ES"/>
              </w:rPr>
              <w:t>600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7B5A5167" w14:textId="264FB253"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113</w:t>
            </w:r>
            <w:r w:rsidR="00813735">
              <w:rPr>
                <w:rFonts w:eastAsia="Times New Roman"/>
                <w:color w:val="000000"/>
                <w:sz w:val="20"/>
                <w:szCs w:val="20"/>
                <w:lang w:eastAsia="es-ES"/>
              </w:rPr>
              <w:t>.</w:t>
            </w:r>
            <w:r w:rsidRPr="0076059A">
              <w:rPr>
                <w:rFonts w:eastAsia="Times New Roman"/>
                <w:color w:val="000000"/>
                <w:sz w:val="20"/>
                <w:szCs w:val="20"/>
                <w:lang w:eastAsia="es-ES"/>
              </w:rPr>
              <w:t>600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52F1C65E" w14:textId="68640BED"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113</w:t>
            </w:r>
            <w:r w:rsidR="00813735">
              <w:rPr>
                <w:rFonts w:eastAsia="Times New Roman"/>
                <w:color w:val="000000"/>
                <w:sz w:val="20"/>
                <w:szCs w:val="20"/>
                <w:lang w:eastAsia="es-ES"/>
              </w:rPr>
              <w:t>.</w:t>
            </w:r>
            <w:r w:rsidRPr="0076059A">
              <w:rPr>
                <w:rFonts w:eastAsia="Times New Roman"/>
                <w:color w:val="000000"/>
                <w:sz w:val="20"/>
                <w:szCs w:val="20"/>
                <w:lang w:eastAsia="es-ES"/>
              </w:rPr>
              <w:t>600</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2053D7FF" w14:textId="33D9F6BA"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113</w:t>
            </w:r>
            <w:r w:rsidR="00813735">
              <w:rPr>
                <w:rFonts w:eastAsia="Times New Roman"/>
                <w:color w:val="000000"/>
                <w:sz w:val="20"/>
                <w:szCs w:val="20"/>
                <w:lang w:eastAsia="es-ES"/>
              </w:rPr>
              <w:t>.</w:t>
            </w:r>
            <w:r w:rsidRPr="0076059A">
              <w:rPr>
                <w:rFonts w:eastAsia="Times New Roman"/>
                <w:color w:val="000000"/>
                <w:sz w:val="20"/>
                <w:szCs w:val="20"/>
                <w:lang w:eastAsia="es-ES"/>
              </w:rPr>
              <w:t>600</w:t>
            </w:r>
          </w:p>
        </w:tc>
        <w:tc>
          <w:tcPr>
            <w:tcW w:w="1320" w:type="dxa"/>
            <w:tcBorders>
              <w:top w:val="nil"/>
              <w:left w:val="nil"/>
              <w:bottom w:val="single" w:sz="4" w:space="0" w:color="auto"/>
              <w:right w:val="single" w:sz="4" w:space="0" w:color="auto"/>
            </w:tcBorders>
            <w:shd w:val="clear" w:color="auto" w:fill="auto"/>
            <w:vAlign w:val="center"/>
            <w:hideMark/>
          </w:tcPr>
          <w:p w14:paraId="4B920EED"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 </w:t>
            </w:r>
          </w:p>
        </w:tc>
        <w:tc>
          <w:tcPr>
            <w:tcW w:w="880" w:type="dxa"/>
            <w:tcBorders>
              <w:top w:val="nil"/>
              <w:left w:val="nil"/>
              <w:bottom w:val="single" w:sz="4" w:space="0" w:color="auto"/>
              <w:right w:val="single" w:sz="4" w:space="0" w:color="auto"/>
            </w:tcBorders>
            <w:shd w:val="clear" w:color="auto" w:fill="auto"/>
            <w:vAlign w:val="center"/>
            <w:hideMark/>
          </w:tcPr>
          <w:p w14:paraId="3D538A44" w14:textId="1E5C4054" w:rsidR="0076059A" w:rsidRPr="0076059A" w:rsidRDefault="0076059A" w:rsidP="0076059A">
            <w:pPr>
              <w:spacing w:line="240" w:lineRule="auto"/>
              <w:jc w:val="right"/>
              <w:rPr>
                <w:rFonts w:eastAsia="Times New Roman"/>
                <w:color w:val="000000"/>
                <w:sz w:val="20"/>
                <w:szCs w:val="20"/>
                <w:lang w:eastAsia="es-ES"/>
              </w:rPr>
            </w:pPr>
            <w:r w:rsidRPr="0076059A">
              <w:rPr>
                <w:rFonts w:eastAsia="Times New Roman"/>
                <w:color w:val="000000"/>
                <w:sz w:val="20"/>
                <w:szCs w:val="20"/>
                <w:lang w:eastAsia="es-ES"/>
              </w:rPr>
              <w:t>568</w:t>
            </w:r>
            <w:r w:rsidR="00813735">
              <w:rPr>
                <w:rFonts w:eastAsia="Times New Roman"/>
                <w:color w:val="000000"/>
                <w:sz w:val="20"/>
                <w:szCs w:val="20"/>
                <w:lang w:eastAsia="es-ES"/>
              </w:rPr>
              <w:t>.</w:t>
            </w:r>
            <w:r w:rsidRPr="0076059A">
              <w:rPr>
                <w:rFonts w:eastAsia="Times New Roman"/>
                <w:color w:val="000000"/>
                <w:sz w:val="20"/>
                <w:szCs w:val="20"/>
                <w:lang w:eastAsia="es-ES"/>
              </w:rPr>
              <w:t>000</w:t>
            </w:r>
          </w:p>
        </w:tc>
        <w:tc>
          <w:tcPr>
            <w:tcW w:w="1640" w:type="dxa"/>
            <w:tcBorders>
              <w:top w:val="nil"/>
              <w:left w:val="nil"/>
              <w:bottom w:val="single" w:sz="4" w:space="0" w:color="auto"/>
              <w:right w:val="single" w:sz="4" w:space="0" w:color="auto"/>
            </w:tcBorders>
            <w:shd w:val="clear" w:color="auto" w:fill="auto"/>
            <w:vAlign w:val="center"/>
            <w:hideMark/>
          </w:tcPr>
          <w:p w14:paraId="48EC2952" w14:textId="77777777" w:rsidR="0076059A" w:rsidRPr="0076059A" w:rsidRDefault="0076059A" w:rsidP="0076059A">
            <w:pPr>
              <w:spacing w:line="240" w:lineRule="auto"/>
              <w:rPr>
                <w:rFonts w:eastAsia="Times New Roman"/>
                <w:color w:val="000000"/>
                <w:sz w:val="20"/>
                <w:szCs w:val="20"/>
                <w:lang w:eastAsia="es-ES"/>
              </w:rPr>
            </w:pPr>
            <w:r w:rsidRPr="0076059A">
              <w:rPr>
                <w:rFonts w:eastAsia="Times New Roman"/>
                <w:color w:val="000000"/>
                <w:sz w:val="20"/>
                <w:szCs w:val="20"/>
                <w:lang w:eastAsia="es-ES"/>
              </w:rPr>
              <w:t>EC-L1264</w:t>
            </w:r>
          </w:p>
        </w:tc>
      </w:tr>
    </w:tbl>
    <w:p w14:paraId="2D0988F8" w14:textId="77777777" w:rsidR="0076059A" w:rsidRPr="0051167B" w:rsidRDefault="0076059A">
      <w:pPr>
        <w:ind w:right="-540"/>
        <w:jc w:val="center"/>
        <w:rPr>
          <w:b/>
        </w:rPr>
      </w:pPr>
    </w:p>
    <w:p w14:paraId="0812A4E9" w14:textId="77777777" w:rsidR="00F8676D" w:rsidRDefault="00F8676D" w:rsidP="00F8676D">
      <w:pPr>
        <w:ind w:right="-540"/>
        <w:rPr>
          <w:b/>
        </w:rPr>
        <w:sectPr w:rsidR="00F8676D" w:rsidSect="0051167B">
          <w:pgSz w:w="11909" w:h="16834"/>
          <w:pgMar w:top="1440" w:right="1440" w:bottom="1440" w:left="1440" w:header="720" w:footer="720" w:gutter="0"/>
          <w:pgNumType w:start="1"/>
          <w:cols w:space="720"/>
        </w:sectPr>
      </w:pPr>
    </w:p>
    <w:p w14:paraId="584F50D8" w14:textId="1E464004" w:rsidR="00A35AE8" w:rsidRDefault="00A35AE8" w:rsidP="00F8676D">
      <w:pPr>
        <w:ind w:right="-540"/>
        <w:rPr>
          <w:b/>
        </w:rPr>
      </w:pPr>
    </w:p>
    <w:p w14:paraId="2A528D40" w14:textId="62C853AA" w:rsidR="00A35AE8" w:rsidRDefault="00A35AE8" w:rsidP="00A35AE8">
      <w:pPr>
        <w:ind w:right="-540"/>
        <w:jc w:val="center"/>
        <w:rPr>
          <w:b/>
        </w:rPr>
      </w:pPr>
      <w:r w:rsidRPr="0051167B">
        <w:rPr>
          <w:b/>
        </w:rPr>
        <w:t>Tabla 3. Costeo anual por productos (US</w:t>
      </w:r>
      <w:r w:rsidR="00F8676D">
        <w:rPr>
          <w:b/>
        </w:rPr>
        <w:t>$</w:t>
      </w:r>
      <w:r w:rsidRPr="0051167B">
        <w:rPr>
          <w:b/>
        </w:rPr>
        <w:t>)</w:t>
      </w:r>
    </w:p>
    <w:p w14:paraId="6DA3F9E3" w14:textId="77777777" w:rsidR="0052234F" w:rsidRPr="00EF57DD" w:rsidRDefault="0052234F" w:rsidP="00F8676D">
      <w:pPr>
        <w:rPr>
          <w:sz w:val="20"/>
          <w:szCs w:val="20"/>
        </w:rPr>
      </w:pPr>
    </w:p>
    <w:tbl>
      <w:tblPr>
        <w:tblW w:w="13412"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080"/>
        <w:gridCol w:w="810"/>
        <w:gridCol w:w="900"/>
        <w:gridCol w:w="990"/>
        <w:gridCol w:w="1080"/>
        <w:gridCol w:w="1080"/>
        <w:gridCol w:w="1080"/>
        <w:gridCol w:w="1080"/>
        <w:gridCol w:w="1440"/>
        <w:gridCol w:w="1352"/>
      </w:tblGrid>
      <w:tr w:rsidR="00F8676D" w:rsidRPr="00F54908" w14:paraId="1537C7DD" w14:textId="77777777" w:rsidTr="00956593">
        <w:trPr>
          <w:trHeight w:val="1070"/>
          <w:tblHeader/>
        </w:trPr>
        <w:tc>
          <w:tcPr>
            <w:tcW w:w="2520" w:type="dxa"/>
            <w:tcBorders>
              <w:bottom w:val="single" w:sz="4" w:space="0" w:color="000000"/>
            </w:tcBorders>
            <w:shd w:val="clear" w:color="auto" w:fill="D9D9D9" w:themeFill="background1" w:themeFillShade="D9"/>
            <w:vAlign w:val="center"/>
          </w:tcPr>
          <w:p w14:paraId="46B67A31" w14:textId="77777777" w:rsidR="00F8676D" w:rsidRPr="00F54908" w:rsidRDefault="00F8676D" w:rsidP="00B55C4C">
            <w:pPr>
              <w:spacing w:line="240" w:lineRule="auto"/>
              <w:jc w:val="center"/>
              <w:rPr>
                <w:b/>
                <w:sz w:val="18"/>
                <w:szCs w:val="18"/>
              </w:rPr>
            </w:pPr>
            <w:r w:rsidRPr="00F54908">
              <w:rPr>
                <w:b/>
                <w:sz w:val="18"/>
                <w:szCs w:val="18"/>
              </w:rPr>
              <w:t>Indicadores</w:t>
            </w:r>
          </w:p>
        </w:tc>
        <w:tc>
          <w:tcPr>
            <w:tcW w:w="1080" w:type="dxa"/>
            <w:tcBorders>
              <w:bottom w:val="single" w:sz="4" w:space="0" w:color="000000"/>
            </w:tcBorders>
            <w:shd w:val="clear" w:color="auto" w:fill="D9D9D9" w:themeFill="background1" w:themeFillShade="D9"/>
            <w:vAlign w:val="center"/>
          </w:tcPr>
          <w:p w14:paraId="617A8609" w14:textId="77777777" w:rsidR="00F8676D" w:rsidRPr="00F54908" w:rsidRDefault="00F8676D" w:rsidP="00B55C4C">
            <w:pPr>
              <w:spacing w:line="240" w:lineRule="auto"/>
              <w:jc w:val="center"/>
              <w:rPr>
                <w:b/>
                <w:sz w:val="18"/>
                <w:szCs w:val="18"/>
              </w:rPr>
            </w:pPr>
            <w:r w:rsidRPr="00F54908">
              <w:rPr>
                <w:b/>
                <w:sz w:val="18"/>
                <w:szCs w:val="18"/>
              </w:rPr>
              <w:t>Unidad de Medida</w:t>
            </w:r>
          </w:p>
        </w:tc>
        <w:tc>
          <w:tcPr>
            <w:tcW w:w="810" w:type="dxa"/>
            <w:tcBorders>
              <w:bottom w:val="single" w:sz="4" w:space="0" w:color="000000"/>
            </w:tcBorders>
            <w:shd w:val="clear" w:color="auto" w:fill="D9D9D9" w:themeFill="background1" w:themeFillShade="D9"/>
            <w:vAlign w:val="center"/>
          </w:tcPr>
          <w:p w14:paraId="3474F81D" w14:textId="310E6713" w:rsidR="00F8676D" w:rsidRPr="00F54908" w:rsidRDefault="00F8676D" w:rsidP="00B55C4C">
            <w:pPr>
              <w:spacing w:line="240" w:lineRule="auto"/>
              <w:jc w:val="center"/>
              <w:rPr>
                <w:b/>
                <w:sz w:val="18"/>
                <w:szCs w:val="18"/>
              </w:rPr>
            </w:pPr>
            <w:r w:rsidRPr="00F54908">
              <w:rPr>
                <w:b/>
                <w:sz w:val="18"/>
                <w:szCs w:val="18"/>
              </w:rPr>
              <w:t xml:space="preserve">Línea de Base </w:t>
            </w:r>
          </w:p>
        </w:tc>
        <w:tc>
          <w:tcPr>
            <w:tcW w:w="900" w:type="dxa"/>
            <w:tcBorders>
              <w:bottom w:val="single" w:sz="4" w:space="0" w:color="000000"/>
            </w:tcBorders>
            <w:shd w:val="clear" w:color="auto" w:fill="D9D9D9" w:themeFill="background1" w:themeFillShade="D9"/>
            <w:vAlign w:val="center"/>
          </w:tcPr>
          <w:p w14:paraId="065F3925" w14:textId="39095899" w:rsidR="00F8676D" w:rsidRPr="00F54908" w:rsidRDefault="00F8676D" w:rsidP="00B55C4C">
            <w:pPr>
              <w:spacing w:line="240" w:lineRule="auto"/>
              <w:jc w:val="center"/>
              <w:rPr>
                <w:b/>
                <w:sz w:val="18"/>
                <w:szCs w:val="18"/>
              </w:rPr>
            </w:pPr>
            <w:r w:rsidRPr="00F54908">
              <w:rPr>
                <w:b/>
                <w:sz w:val="18"/>
                <w:szCs w:val="18"/>
              </w:rPr>
              <w:t>Año de Línea de Base</w:t>
            </w:r>
          </w:p>
        </w:tc>
        <w:tc>
          <w:tcPr>
            <w:tcW w:w="990" w:type="dxa"/>
            <w:tcBorders>
              <w:bottom w:val="single" w:sz="4" w:space="0" w:color="000000"/>
            </w:tcBorders>
            <w:shd w:val="clear" w:color="auto" w:fill="D9D9D9" w:themeFill="background1" w:themeFillShade="D9"/>
            <w:vAlign w:val="center"/>
          </w:tcPr>
          <w:p w14:paraId="0E1FF44C" w14:textId="77777777" w:rsidR="00F8676D" w:rsidRPr="00F54908" w:rsidRDefault="00F8676D" w:rsidP="00B55C4C">
            <w:pPr>
              <w:spacing w:line="240" w:lineRule="auto"/>
              <w:jc w:val="center"/>
              <w:rPr>
                <w:b/>
                <w:sz w:val="18"/>
                <w:szCs w:val="18"/>
              </w:rPr>
            </w:pPr>
            <w:r w:rsidRPr="00F54908">
              <w:rPr>
                <w:b/>
                <w:sz w:val="18"/>
                <w:szCs w:val="18"/>
              </w:rPr>
              <w:t>Año 1</w:t>
            </w:r>
          </w:p>
        </w:tc>
        <w:tc>
          <w:tcPr>
            <w:tcW w:w="1080" w:type="dxa"/>
            <w:tcBorders>
              <w:bottom w:val="single" w:sz="4" w:space="0" w:color="000000"/>
            </w:tcBorders>
            <w:shd w:val="clear" w:color="auto" w:fill="D9D9D9" w:themeFill="background1" w:themeFillShade="D9"/>
            <w:vAlign w:val="center"/>
          </w:tcPr>
          <w:p w14:paraId="7AEBAF65" w14:textId="77777777" w:rsidR="00F8676D" w:rsidRPr="00F54908" w:rsidRDefault="00F8676D" w:rsidP="00B55C4C">
            <w:pPr>
              <w:spacing w:line="240" w:lineRule="auto"/>
              <w:jc w:val="center"/>
              <w:rPr>
                <w:b/>
                <w:sz w:val="18"/>
                <w:szCs w:val="18"/>
              </w:rPr>
            </w:pPr>
            <w:r w:rsidRPr="00F54908">
              <w:rPr>
                <w:b/>
                <w:sz w:val="18"/>
                <w:szCs w:val="18"/>
              </w:rPr>
              <w:t>Año 2</w:t>
            </w:r>
          </w:p>
        </w:tc>
        <w:tc>
          <w:tcPr>
            <w:tcW w:w="1080" w:type="dxa"/>
            <w:tcBorders>
              <w:bottom w:val="single" w:sz="4" w:space="0" w:color="000000"/>
            </w:tcBorders>
            <w:shd w:val="clear" w:color="auto" w:fill="D9D9D9" w:themeFill="background1" w:themeFillShade="D9"/>
            <w:vAlign w:val="center"/>
          </w:tcPr>
          <w:p w14:paraId="3EB4A0D7" w14:textId="77777777" w:rsidR="00F8676D" w:rsidRPr="00F54908" w:rsidRDefault="00F8676D" w:rsidP="00B55C4C">
            <w:pPr>
              <w:spacing w:line="240" w:lineRule="auto"/>
              <w:jc w:val="center"/>
              <w:rPr>
                <w:b/>
                <w:sz w:val="18"/>
                <w:szCs w:val="18"/>
              </w:rPr>
            </w:pPr>
            <w:r w:rsidRPr="00F54908">
              <w:rPr>
                <w:b/>
                <w:sz w:val="18"/>
                <w:szCs w:val="18"/>
              </w:rPr>
              <w:t>Año 3</w:t>
            </w:r>
          </w:p>
        </w:tc>
        <w:tc>
          <w:tcPr>
            <w:tcW w:w="1080" w:type="dxa"/>
            <w:tcBorders>
              <w:bottom w:val="single" w:sz="4" w:space="0" w:color="000000"/>
            </w:tcBorders>
            <w:shd w:val="clear" w:color="auto" w:fill="D9D9D9" w:themeFill="background1" w:themeFillShade="D9"/>
            <w:vAlign w:val="center"/>
          </w:tcPr>
          <w:p w14:paraId="1F97F324" w14:textId="77777777" w:rsidR="00F8676D" w:rsidRPr="00F54908" w:rsidRDefault="00F8676D" w:rsidP="00B55C4C">
            <w:pPr>
              <w:spacing w:line="240" w:lineRule="auto"/>
              <w:jc w:val="center"/>
              <w:rPr>
                <w:b/>
                <w:sz w:val="18"/>
                <w:szCs w:val="18"/>
              </w:rPr>
            </w:pPr>
            <w:r w:rsidRPr="00F54908">
              <w:rPr>
                <w:b/>
                <w:sz w:val="18"/>
                <w:szCs w:val="18"/>
              </w:rPr>
              <w:t>Año 4</w:t>
            </w:r>
          </w:p>
        </w:tc>
        <w:tc>
          <w:tcPr>
            <w:tcW w:w="1080" w:type="dxa"/>
            <w:tcBorders>
              <w:bottom w:val="single" w:sz="4" w:space="0" w:color="000000"/>
            </w:tcBorders>
            <w:shd w:val="clear" w:color="auto" w:fill="D9D9D9" w:themeFill="background1" w:themeFillShade="D9"/>
            <w:vAlign w:val="center"/>
          </w:tcPr>
          <w:p w14:paraId="6E382B5F" w14:textId="77777777" w:rsidR="00F8676D" w:rsidRPr="00F54908" w:rsidRDefault="00F8676D" w:rsidP="00B55C4C">
            <w:pPr>
              <w:spacing w:line="240" w:lineRule="auto"/>
              <w:jc w:val="center"/>
              <w:rPr>
                <w:b/>
                <w:sz w:val="18"/>
                <w:szCs w:val="18"/>
              </w:rPr>
            </w:pPr>
            <w:r w:rsidRPr="00F54908">
              <w:rPr>
                <w:b/>
                <w:sz w:val="18"/>
                <w:szCs w:val="18"/>
              </w:rPr>
              <w:t>Año 5</w:t>
            </w:r>
          </w:p>
        </w:tc>
        <w:tc>
          <w:tcPr>
            <w:tcW w:w="1440" w:type="dxa"/>
            <w:tcBorders>
              <w:bottom w:val="single" w:sz="4" w:space="0" w:color="000000"/>
            </w:tcBorders>
            <w:shd w:val="clear" w:color="auto" w:fill="D9D9D9" w:themeFill="background1" w:themeFillShade="D9"/>
            <w:vAlign w:val="center"/>
          </w:tcPr>
          <w:p w14:paraId="7BE4C409" w14:textId="77777777" w:rsidR="00F8676D" w:rsidRPr="00F54908" w:rsidRDefault="00F8676D" w:rsidP="00B55C4C">
            <w:pPr>
              <w:spacing w:line="240" w:lineRule="auto"/>
              <w:jc w:val="center"/>
              <w:rPr>
                <w:b/>
                <w:sz w:val="18"/>
                <w:szCs w:val="18"/>
              </w:rPr>
            </w:pPr>
            <w:r w:rsidRPr="00F54908">
              <w:rPr>
                <w:b/>
                <w:sz w:val="18"/>
                <w:szCs w:val="18"/>
              </w:rPr>
              <w:t>Final de Proyecto</w:t>
            </w:r>
          </w:p>
        </w:tc>
        <w:tc>
          <w:tcPr>
            <w:tcW w:w="1352" w:type="dxa"/>
            <w:tcBorders>
              <w:bottom w:val="single" w:sz="4" w:space="0" w:color="000000"/>
            </w:tcBorders>
            <w:shd w:val="clear" w:color="auto" w:fill="D9D9D9" w:themeFill="background1" w:themeFillShade="D9"/>
            <w:vAlign w:val="center"/>
          </w:tcPr>
          <w:p w14:paraId="12417619" w14:textId="77777777" w:rsidR="00F8676D" w:rsidRPr="00F54908" w:rsidRDefault="00F8676D" w:rsidP="00B55C4C">
            <w:pPr>
              <w:spacing w:line="240" w:lineRule="auto"/>
              <w:jc w:val="center"/>
              <w:rPr>
                <w:b/>
                <w:sz w:val="18"/>
                <w:szCs w:val="18"/>
              </w:rPr>
            </w:pPr>
            <w:r w:rsidRPr="00F54908">
              <w:rPr>
                <w:b/>
                <w:sz w:val="18"/>
                <w:szCs w:val="18"/>
              </w:rPr>
              <w:t>Medios de Verificación</w:t>
            </w:r>
          </w:p>
        </w:tc>
      </w:tr>
      <w:tr w:rsidR="0052234F" w:rsidRPr="00F54908" w14:paraId="1AB0124E" w14:textId="77777777" w:rsidTr="00956593">
        <w:trPr>
          <w:trHeight w:val="64"/>
        </w:trPr>
        <w:tc>
          <w:tcPr>
            <w:tcW w:w="13412" w:type="dxa"/>
            <w:gridSpan w:val="11"/>
            <w:tcBorders>
              <w:bottom w:val="single" w:sz="4" w:space="0" w:color="000000"/>
            </w:tcBorders>
            <w:shd w:val="clear" w:color="auto" w:fill="EAF1DD" w:themeFill="accent3" w:themeFillTint="33"/>
          </w:tcPr>
          <w:p w14:paraId="17FB31BE" w14:textId="656534DC" w:rsidR="0052234F" w:rsidRPr="00F54908" w:rsidRDefault="0052234F" w:rsidP="00F8676D">
            <w:pPr>
              <w:spacing w:line="240" w:lineRule="auto"/>
              <w:jc w:val="both"/>
              <w:rPr>
                <w:b/>
                <w:bCs/>
                <w:sz w:val="18"/>
                <w:szCs w:val="18"/>
              </w:rPr>
            </w:pPr>
            <w:r w:rsidRPr="00F54908">
              <w:rPr>
                <w:b/>
                <w:bCs/>
                <w:sz w:val="18"/>
                <w:szCs w:val="18"/>
              </w:rPr>
              <w:t>Componente 1</w:t>
            </w:r>
            <w:r w:rsidR="00F8676D" w:rsidRPr="00F54908">
              <w:rPr>
                <w:b/>
                <w:bCs/>
                <w:sz w:val="18"/>
                <w:szCs w:val="18"/>
              </w:rPr>
              <w:t>.</w:t>
            </w:r>
            <w:r w:rsidRPr="00F54908">
              <w:rPr>
                <w:b/>
                <w:bCs/>
                <w:sz w:val="18"/>
                <w:szCs w:val="18"/>
              </w:rPr>
              <w:t xml:space="preserve"> Mejoramiento de la Capacidad de Gestión del Servicio Nacional de Atención Integral a Personas Adultas Privadas de la Libertad y Adolescentes Infractores (SNAI)</w:t>
            </w:r>
          </w:p>
        </w:tc>
      </w:tr>
      <w:tr w:rsidR="00F8676D" w:rsidRPr="00F54908" w14:paraId="18289976" w14:textId="77777777" w:rsidTr="00956593">
        <w:trPr>
          <w:trHeight w:val="64"/>
        </w:trPr>
        <w:tc>
          <w:tcPr>
            <w:tcW w:w="2520" w:type="dxa"/>
            <w:tcBorders>
              <w:bottom w:val="single" w:sz="4" w:space="0" w:color="000000"/>
            </w:tcBorders>
          </w:tcPr>
          <w:p w14:paraId="6FBAEA5D" w14:textId="77777777" w:rsidR="00F8676D" w:rsidRPr="00F54908" w:rsidRDefault="00F8676D" w:rsidP="00B55C4C">
            <w:pPr>
              <w:spacing w:line="240" w:lineRule="auto"/>
              <w:rPr>
                <w:sz w:val="18"/>
                <w:szCs w:val="18"/>
              </w:rPr>
            </w:pPr>
            <w:r w:rsidRPr="00F54908">
              <w:rPr>
                <w:sz w:val="18"/>
                <w:szCs w:val="18"/>
              </w:rPr>
              <w:t xml:space="preserve">Modelo de clasificación y atención penitenciaria basado en evidencia diseñado e implementado </w:t>
            </w:r>
          </w:p>
        </w:tc>
        <w:tc>
          <w:tcPr>
            <w:tcW w:w="1080" w:type="dxa"/>
            <w:tcBorders>
              <w:bottom w:val="single" w:sz="4" w:space="0" w:color="000000"/>
            </w:tcBorders>
          </w:tcPr>
          <w:p w14:paraId="70BDDC2E" w14:textId="52CBF311" w:rsidR="00F8676D" w:rsidRPr="00F54908" w:rsidRDefault="00F8676D" w:rsidP="00B55C4C">
            <w:pPr>
              <w:spacing w:line="240" w:lineRule="auto"/>
              <w:jc w:val="center"/>
              <w:rPr>
                <w:sz w:val="18"/>
                <w:szCs w:val="18"/>
              </w:rPr>
            </w:pPr>
            <w:r w:rsidRPr="00F54908">
              <w:rPr>
                <w:sz w:val="18"/>
                <w:szCs w:val="18"/>
              </w:rPr>
              <w:t xml:space="preserve"># de </w:t>
            </w:r>
            <w:r w:rsidR="00956593">
              <w:rPr>
                <w:sz w:val="18"/>
                <w:szCs w:val="18"/>
              </w:rPr>
              <w:t>m</w:t>
            </w:r>
            <w:r w:rsidRPr="00F54908">
              <w:rPr>
                <w:sz w:val="18"/>
                <w:szCs w:val="18"/>
              </w:rPr>
              <w:t>odelos</w:t>
            </w:r>
          </w:p>
          <w:p w14:paraId="3EB4CE37" w14:textId="77777777" w:rsidR="00F8676D" w:rsidRPr="00F54908" w:rsidRDefault="00F8676D" w:rsidP="00B55C4C">
            <w:pPr>
              <w:spacing w:line="240" w:lineRule="auto"/>
              <w:jc w:val="center"/>
              <w:rPr>
                <w:sz w:val="18"/>
                <w:szCs w:val="18"/>
              </w:rPr>
            </w:pPr>
          </w:p>
        </w:tc>
        <w:tc>
          <w:tcPr>
            <w:tcW w:w="810" w:type="dxa"/>
            <w:tcBorders>
              <w:bottom w:val="single" w:sz="4" w:space="0" w:color="000000"/>
            </w:tcBorders>
          </w:tcPr>
          <w:p w14:paraId="3957F769"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7EBB5267"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735542C2"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28EF0ABC" w14:textId="77777777" w:rsidR="00F8676D" w:rsidRPr="00F54908" w:rsidRDefault="00F8676D" w:rsidP="00B55C4C">
            <w:pPr>
              <w:spacing w:line="240" w:lineRule="auto"/>
              <w:jc w:val="center"/>
              <w:rPr>
                <w:sz w:val="18"/>
                <w:szCs w:val="18"/>
              </w:rPr>
            </w:pPr>
            <w:r w:rsidRPr="00F54908">
              <w:rPr>
                <w:sz w:val="18"/>
                <w:szCs w:val="18"/>
              </w:rPr>
              <w:t>0</w:t>
            </w:r>
          </w:p>
          <w:p w14:paraId="757B8451" w14:textId="77777777" w:rsidR="00F8676D" w:rsidRPr="00F54908" w:rsidRDefault="00F8676D" w:rsidP="00B55C4C">
            <w:pPr>
              <w:spacing w:line="240" w:lineRule="auto"/>
              <w:jc w:val="center"/>
              <w:rPr>
                <w:sz w:val="18"/>
                <w:szCs w:val="18"/>
              </w:rPr>
            </w:pPr>
            <w:r w:rsidRPr="00F54908">
              <w:rPr>
                <w:sz w:val="18"/>
                <w:szCs w:val="18"/>
              </w:rPr>
              <w:t>247.520</w:t>
            </w:r>
          </w:p>
        </w:tc>
        <w:tc>
          <w:tcPr>
            <w:tcW w:w="1080" w:type="dxa"/>
            <w:tcBorders>
              <w:bottom w:val="single" w:sz="4" w:space="0" w:color="000000"/>
            </w:tcBorders>
          </w:tcPr>
          <w:p w14:paraId="1E901635" w14:textId="77777777" w:rsidR="00F8676D" w:rsidRPr="00F54908" w:rsidRDefault="00F8676D" w:rsidP="00B55C4C">
            <w:pPr>
              <w:spacing w:line="240" w:lineRule="auto"/>
              <w:jc w:val="center"/>
              <w:rPr>
                <w:sz w:val="18"/>
                <w:szCs w:val="18"/>
              </w:rPr>
            </w:pPr>
            <w:r w:rsidRPr="00F54908">
              <w:rPr>
                <w:sz w:val="18"/>
                <w:szCs w:val="18"/>
              </w:rPr>
              <w:t>0</w:t>
            </w:r>
          </w:p>
          <w:p w14:paraId="18B0AF9F" w14:textId="77777777" w:rsidR="00F8676D" w:rsidRPr="00F54908" w:rsidRDefault="00F8676D" w:rsidP="00B55C4C">
            <w:pPr>
              <w:spacing w:line="240" w:lineRule="auto"/>
              <w:jc w:val="center"/>
              <w:rPr>
                <w:sz w:val="18"/>
                <w:szCs w:val="18"/>
              </w:rPr>
            </w:pPr>
            <w:r w:rsidRPr="00F54908">
              <w:rPr>
                <w:sz w:val="18"/>
                <w:szCs w:val="18"/>
              </w:rPr>
              <w:t>47.040</w:t>
            </w:r>
          </w:p>
        </w:tc>
        <w:tc>
          <w:tcPr>
            <w:tcW w:w="1080" w:type="dxa"/>
            <w:tcBorders>
              <w:bottom w:val="single" w:sz="4" w:space="0" w:color="000000"/>
            </w:tcBorders>
          </w:tcPr>
          <w:p w14:paraId="4D4E1B5C" w14:textId="77777777" w:rsidR="00F8676D" w:rsidRPr="00F54908" w:rsidRDefault="00F8676D" w:rsidP="00B55C4C">
            <w:pPr>
              <w:spacing w:line="240" w:lineRule="auto"/>
              <w:jc w:val="center"/>
              <w:rPr>
                <w:sz w:val="18"/>
                <w:szCs w:val="18"/>
              </w:rPr>
            </w:pPr>
            <w:r w:rsidRPr="00F54908">
              <w:rPr>
                <w:sz w:val="18"/>
                <w:szCs w:val="18"/>
              </w:rPr>
              <w:t>1</w:t>
            </w:r>
          </w:p>
          <w:p w14:paraId="487C85E4" w14:textId="77777777" w:rsidR="00F8676D" w:rsidRPr="00F54908" w:rsidRDefault="00F8676D" w:rsidP="00B55C4C">
            <w:pPr>
              <w:spacing w:line="240" w:lineRule="auto"/>
              <w:jc w:val="center"/>
              <w:rPr>
                <w:sz w:val="18"/>
                <w:szCs w:val="18"/>
              </w:rPr>
            </w:pPr>
            <w:r w:rsidRPr="00F54908">
              <w:rPr>
                <w:sz w:val="18"/>
                <w:szCs w:val="18"/>
              </w:rPr>
              <w:t>47.040</w:t>
            </w:r>
          </w:p>
        </w:tc>
        <w:tc>
          <w:tcPr>
            <w:tcW w:w="1080" w:type="dxa"/>
            <w:tcBorders>
              <w:bottom w:val="single" w:sz="4" w:space="0" w:color="000000"/>
            </w:tcBorders>
          </w:tcPr>
          <w:p w14:paraId="6C296420" w14:textId="77777777" w:rsidR="00F8676D" w:rsidRPr="00F54908" w:rsidRDefault="00F8676D" w:rsidP="00B55C4C">
            <w:pPr>
              <w:spacing w:line="240" w:lineRule="auto"/>
              <w:jc w:val="center"/>
              <w:rPr>
                <w:sz w:val="18"/>
                <w:szCs w:val="18"/>
              </w:rPr>
            </w:pPr>
            <w:r w:rsidRPr="00F54908">
              <w:rPr>
                <w:sz w:val="18"/>
                <w:szCs w:val="18"/>
              </w:rPr>
              <w:t>0</w:t>
            </w:r>
          </w:p>
        </w:tc>
        <w:tc>
          <w:tcPr>
            <w:tcW w:w="1440" w:type="dxa"/>
            <w:tcBorders>
              <w:bottom w:val="single" w:sz="4" w:space="0" w:color="000000"/>
            </w:tcBorders>
          </w:tcPr>
          <w:p w14:paraId="0AF319D6" w14:textId="77777777" w:rsidR="00F8676D" w:rsidRPr="00F54908" w:rsidRDefault="00F8676D" w:rsidP="00B55C4C">
            <w:pPr>
              <w:spacing w:line="240" w:lineRule="auto"/>
              <w:jc w:val="center"/>
              <w:rPr>
                <w:sz w:val="18"/>
                <w:szCs w:val="18"/>
              </w:rPr>
            </w:pPr>
            <w:r w:rsidRPr="00F54908">
              <w:rPr>
                <w:sz w:val="18"/>
                <w:szCs w:val="18"/>
              </w:rPr>
              <w:t>1</w:t>
            </w:r>
          </w:p>
          <w:p w14:paraId="2B32E41C" w14:textId="77777777" w:rsidR="00F8676D" w:rsidRPr="00F54908" w:rsidRDefault="00F8676D" w:rsidP="00B55C4C">
            <w:pPr>
              <w:spacing w:line="240" w:lineRule="auto"/>
              <w:jc w:val="center"/>
              <w:rPr>
                <w:sz w:val="18"/>
                <w:szCs w:val="18"/>
              </w:rPr>
            </w:pPr>
            <w:r w:rsidRPr="00F54908">
              <w:rPr>
                <w:sz w:val="18"/>
                <w:szCs w:val="18"/>
              </w:rPr>
              <w:t>341.600</w:t>
            </w:r>
          </w:p>
        </w:tc>
        <w:tc>
          <w:tcPr>
            <w:tcW w:w="1352" w:type="dxa"/>
            <w:vMerge w:val="restart"/>
          </w:tcPr>
          <w:p w14:paraId="5A65D6F1" w14:textId="77777777" w:rsidR="00F8676D" w:rsidRPr="00F54908" w:rsidRDefault="00F8676D" w:rsidP="00B55C4C">
            <w:pPr>
              <w:spacing w:line="240" w:lineRule="auto"/>
              <w:jc w:val="center"/>
              <w:rPr>
                <w:sz w:val="18"/>
                <w:szCs w:val="18"/>
              </w:rPr>
            </w:pPr>
            <w:r w:rsidRPr="00F54908">
              <w:rPr>
                <w:sz w:val="18"/>
                <w:szCs w:val="18"/>
              </w:rPr>
              <w:t>Reporte Semestral SNAI</w:t>
            </w:r>
          </w:p>
        </w:tc>
      </w:tr>
      <w:tr w:rsidR="00F8676D" w:rsidRPr="00F54908" w14:paraId="028136A3" w14:textId="77777777" w:rsidTr="00956593">
        <w:trPr>
          <w:trHeight w:val="64"/>
        </w:trPr>
        <w:tc>
          <w:tcPr>
            <w:tcW w:w="2520" w:type="dxa"/>
            <w:tcBorders>
              <w:bottom w:val="single" w:sz="4" w:space="0" w:color="000000"/>
            </w:tcBorders>
          </w:tcPr>
          <w:p w14:paraId="68940B1F" w14:textId="77777777" w:rsidR="00F8676D" w:rsidRPr="00F54908" w:rsidRDefault="00F8676D" w:rsidP="00B55C4C">
            <w:pPr>
              <w:spacing w:line="240" w:lineRule="auto"/>
              <w:rPr>
                <w:sz w:val="18"/>
                <w:szCs w:val="18"/>
              </w:rPr>
            </w:pPr>
            <w:r w:rsidRPr="00F54908">
              <w:rPr>
                <w:sz w:val="18"/>
                <w:szCs w:val="18"/>
              </w:rPr>
              <w:t>Nuevo estatuto orgánico por procesos del SNAI aprobado</w:t>
            </w:r>
          </w:p>
        </w:tc>
        <w:tc>
          <w:tcPr>
            <w:tcW w:w="1080" w:type="dxa"/>
            <w:tcBorders>
              <w:bottom w:val="single" w:sz="4" w:space="0" w:color="000000"/>
            </w:tcBorders>
          </w:tcPr>
          <w:p w14:paraId="127B9A80" w14:textId="77777777" w:rsidR="00F8676D" w:rsidRPr="00F54908" w:rsidRDefault="00F8676D" w:rsidP="00B55C4C">
            <w:pPr>
              <w:spacing w:line="240" w:lineRule="auto"/>
              <w:jc w:val="center"/>
              <w:rPr>
                <w:sz w:val="18"/>
                <w:szCs w:val="18"/>
              </w:rPr>
            </w:pPr>
            <w:r w:rsidRPr="00F54908">
              <w:rPr>
                <w:sz w:val="18"/>
                <w:szCs w:val="18"/>
              </w:rPr>
              <w:t># de estatutos</w:t>
            </w:r>
          </w:p>
        </w:tc>
        <w:tc>
          <w:tcPr>
            <w:tcW w:w="810" w:type="dxa"/>
            <w:tcBorders>
              <w:bottom w:val="single" w:sz="4" w:space="0" w:color="000000"/>
            </w:tcBorders>
          </w:tcPr>
          <w:p w14:paraId="2AE2EC1B"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5E8885D9"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3683BEF5"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774190C5" w14:textId="77777777" w:rsidR="00F8676D" w:rsidRPr="00F54908" w:rsidRDefault="00F8676D" w:rsidP="00B55C4C">
            <w:pPr>
              <w:spacing w:line="240" w:lineRule="auto"/>
              <w:jc w:val="center"/>
              <w:rPr>
                <w:sz w:val="18"/>
                <w:szCs w:val="18"/>
              </w:rPr>
            </w:pPr>
            <w:r w:rsidRPr="00F54908">
              <w:rPr>
                <w:sz w:val="18"/>
                <w:szCs w:val="18"/>
              </w:rPr>
              <w:t>1</w:t>
            </w:r>
          </w:p>
          <w:p w14:paraId="295BD89E" w14:textId="77777777" w:rsidR="00F8676D" w:rsidRPr="00F54908" w:rsidRDefault="00F8676D" w:rsidP="00B55C4C">
            <w:pPr>
              <w:spacing w:line="240" w:lineRule="auto"/>
              <w:jc w:val="center"/>
              <w:rPr>
                <w:sz w:val="18"/>
                <w:szCs w:val="18"/>
              </w:rPr>
            </w:pPr>
            <w:r w:rsidRPr="00F54908">
              <w:rPr>
                <w:sz w:val="18"/>
                <w:szCs w:val="18"/>
              </w:rPr>
              <w:t>274.400</w:t>
            </w:r>
          </w:p>
        </w:tc>
        <w:tc>
          <w:tcPr>
            <w:tcW w:w="1080" w:type="dxa"/>
            <w:tcBorders>
              <w:bottom w:val="single" w:sz="4" w:space="0" w:color="000000"/>
            </w:tcBorders>
          </w:tcPr>
          <w:p w14:paraId="4391F366"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51336D44"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3CF3A20B" w14:textId="77777777" w:rsidR="00F8676D" w:rsidRPr="00F54908" w:rsidRDefault="00F8676D" w:rsidP="00B55C4C">
            <w:pPr>
              <w:spacing w:line="240" w:lineRule="auto"/>
              <w:jc w:val="center"/>
              <w:rPr>
                <w:sz w:val="18"/>
                <w:szCs w:val="18"/>
              </w:rPr>
            </w:pPr>
            <w:r w:rsidRPr="00F54908">
              <w:rPr>
                <w:sz w:val="18"/>
                <w:szCs w:val="18"/>
              </w:rPr>
              <w:t>0</w:t>
            </w:r>
          </w:p>
        </w:tc>
        <w:tc>
          <w:tcPr>
            <w:tcW w:w="1440" w:type="dxa"/>
            <w:tcBorders>
              <w:bottom w:val="single" w:sz="4" w:space="0" w:color="000000"/>
            </w:tcBorders>
          </w:tcPr>
          <w:p w14:paraId="699C5FC1" w14:textId="77777777" w:rsidR="00F8676D" w:rsidRPr="00F54908" w:rsidRDefault="00F8676D" w:rsidP="00B55C4C">
            <w:pPr>
              <w:spacing w:line="240" w:lineRule="auto"/>
              <w:jc w:val="center"/>
              <w:rPr>
                <w:sz w:val="18"/>
                <w:szCs w:val="18"/>
              </w:rPr>
            </w:pPr>
            <w:r w:rsidRPr="00F54908">
              <w:rPr>
                <w:sz w:val="18"/>
                <w:szCs w:val="18"/>
              </w:rPr>
              <w:t>1</w:t>
            </w:r>
          </w:p>
          <w:p w14:paraId="2F124E33" w14:textId="77777777" w:rsidR="00F8676D" w:rsidRPr="00F54908" w:rsidRDefault="00F8676D" w:rsidP="00B55C4C">
            <w:pPr>
              <w:spacing w:line="240" w:lineRule="auto"/>
              <w:jc w:val="center"/>
              <w:rPr>
                <w:sz w:val="18"/>
                <w:szCs w:val="18"/>
              </w:rPr>
            </w:pPr>
            <w:r w:rsidRPr="00F54908">
              <w:rPr>
                <w:sz w:val="18"/>
                <w:szCs w:val="18"/>
              </w:rPr>
              <w:t>274.400</w:t>
            </w:r>
          </w:p>
        </w:tc>
        <w:tc>
          <w:tcPr>
            <w:tcW w:w="1352" w:type="dxa"/>
            <w:vMerge/>
          </w:tcPr>
          <w:p w14:paraId="6C4EC142" w14:textId="1FA20C69" w:rsidR="00F8676D" w:rsidRPr="00F54908" w:rsidRDefault="00F8676D" w:rsidP="00B55C4C">
            <w:pPr>
              <w:spacing w:line="240" w:lineRule="auto"/>
              <w:jc w:val="center"/>
              <w:rPr>
                <w:sz w:val="18"/>
                <w:szCs w:val="18"/>
              </w:rPr>
            </w:pPr>
          </w:p>
        </w:tc>
      </w:tr>
      <w:tr w:rsidR="00F8676D" w:rsidRPr="00F54908" w14:paraId="67BA9B4C" w14:textId="77777777" w:rsidTr="00956593">
        <w:trPr>
          <w:trHeight w:val="64"/>
        </w:trPr>
        <w:tc>
          <w:tcPr>
            <w:tcW w:w="2520" w:type="dxa"/>
            <w:tcBorders>
              <w:bottom w:val="single" w:sz="4" w:space="0" w:color="000000"/>
            </w:tcBorders>
          </w:tcPr>
          <w:p w14:paraId="3219CD9A" w14:textId="77777777" w:rsidR="00F8676D" w:rsidRPr="00F54908" w:rsidRDefault="00F8676D" w:rsidP="00B55C4C">
            <w:pPr>
              <w:spacing w:line="240" w:lineRule="auto"/>
              <w:rPr>
                <w:sz w:val="18"/>
                <w:szCs w:val="18"/>
              </w:rPr>
            </w:pPr>
            <w:r w:rsidRPr="00F54908">
              <w:rPr>
                <w:sz w:val="18"/>
                <w:szCs w:val="18"/>
              </w:rPr>
              <w:t>Censo Penitenciario implementado</w:t>
            </w:r>
          </w:p>
        </w:tc>
        <w:tc>
          <w:tcPr>
            <w:tcW w:w="1080" w:type="dxa"/>
            <w:tcBorders>
              <w:bottom w:val="single" w:sz="4" w:space="0" w:color="000000"/>
            </w:tcBorders>
          </w:tcPr>
          <w:p w14:paraId="22F1643E" w14:textId="77777777" w:rsidR="00F8676D" w:rsidRPr="00F54908" w:rsidRDefault="00F8676D" w:rsidP="00B55C4C">
            <w:pPr>
              <w:spacing w:line="240" w:lineRule="auto"/>
              <w:jc w:val="center"/>
              <w:rPr>
                <w:sz w:val="18"/>
                <w:szCs w:val="18"/>
              </w:rPr>
            </w:pPr>
            <w:r w:rsidRPr="00F54908">
              <w:rPr>
                <w:sz w:val="18"/>
                <w:szCs w:val="18"/>
              </w:rPr>
              <w:t># de censos</w:t>
            </w:r>
          </w:p>
        </w:tc>
        <w:tc>
          <w:tcPr>
            <w:tcW w:w="810" w:type="dxa"/>
            <w:tcBorders>
              <w:bottom w:val="single" w:sz="4" w:space="0" w:color="000000"/>
            </w:tcBorders>
          </w:tcPr>
          <w:p w14:paraId="219F5A18"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79500DB4"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0F2A9B12"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708BAB92" w14:textId="77777777" w:rsidR="00F8676D" w:rsidRPr="00F54908" w:rsidRDefault="00F8676D" w:rsidP="00B55C4C">
            <w:pPr>
              <w:spacing w:line="240" w:lineRule="auto"/>
              <w:jc w:val="center"/>
              <w:rPr>
                <w:sz w:val="18"/>
                <w:szCs w:val="18"/>
              </w:rPr>
            </w:pPr>
            <w:r w:rsidRPr="00F54908">
              <w:rPr>
                <w:sz w:val="18"/>
                <w:szCs w:val="18"/>
              </w:rPr>
              <w:t>1</w:t>
            </w:r>
          </w:p>
          <w:p w14:paraId="3941FC6C" w14:textId="77777777" w:rsidR="00F8676D" w:rsidRPr="00F54908" w:rsidRDefault="00F8676D" w:rsidP="00B55C4C">
            <w:pPr>
              <w:spacing w:line="240" w:lineRule="auto"/>
              <w:jc w:val="center"/>
              <w:rPr>
                <w:sz w:val="18"/>
                <w:szCs w:val="18"/>
              </w:rPr>
            </w:pPr>
            <w:r w:rsidRPr="00F54908">
              <w:rPr>
                <w:sz w:val="18"/>
                <w:szCs w:val="18"/>
              </w:rPr>
              <w:t>224.000</w:t>
            </w:r>
          </w:p>
        </w:tc>
        <w:tc>
          <w:tcPr>
            <w:tcW w:w="1080" w:type="dxa"/>
            <w:tcBorders>
              <w:bottom w:val="single" w:sz="4" w:space="0" w:color="000000"/>
            </w:tcBorders>
          </w:tcPr>
          <w:p w14:paraId="337D82CB"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710F6B21"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778DB278" w14:textId="77777777" w:rsidR="00F8676D" w:rsidRPr="00F54908" w:rsidRDefault="00F8676D" w:rsidP="00B55C4C">
            <w:pPr>
              <w:spacing w:line="240" w:lineRule="auto"/>
              <w:jc w:val="center"/>
              <w:rPr>
                <w:sz w:val="18"/>
                <w:szCs w:val="18"/>
              </w:rPr>
            </w:pPr>
            <w:r w:rsidRPr="00F54908">
              <w:rPr>
                <w:sz w:val="18"/>
                <w:szCs w:val="18"/>
              </w:rPr>
              <w:t>0</w:t>
            </w:r>
          </w:p>
        </w:tc>
        <w:tc>
          <w:tcPr>
            <w:tcW w:w="1440" w:type="dxa"/>
            <w:tcBorders>
              <w:bottom w:val="single" w:sz="4" w:space="0" w:color="000000"/>
            </w:tcBorders>
          </w:tcPr>
          <w:p w14:paraId="12048B93" w14:textId="77777777" w:rsidR="00F8676D" w:rsidRPr="00F54908" w:rsidRDefault="00F8676D" w:rsidP="00B55C4C">
            <w:pPr>
              <w:spacing w:line="240" w:lineRule="auto"/>
              <w:jc w:val="center"/>
              <w:rPr>
                <w:sz w:val="18"/>
                <w:szCs w:val="18"/>
              </w:rPr>
            </w:pPr>
            <w:r w:rsidRPr="00F54908">
              <w:rPr>
                <w:sz w:val="18"/>
                <w:szCs w:val="18"/>
              </w:rPr>
              <w:t>1</w:t>
            </w:r>
          </w:p>
          <w:p w14:paraId="536B421F" w14:textId="77777777" w:rsidR="00F8676D" w:rsidRPr="00F54908" w:rsidRDefault="00F8676D" w:rsidP="00B55C4C">
            <w:pPr>
              <w:spacing w:line="240" w:lineRule="auto"/>
              <w:jc w:val="center"/>
              <w:rPr>
                <w:sz w:val="18"/>
                <w:szCs w:val="18"/>
              </w:rPr>
            </w:pPr>
            <w:r w:rsidRPr="00F54908">
              <w:rPr>
                <w:sz w:val="18"/>
                <w:szCs w:val="18"/>
              </w:rPr>
              <w:t>224.000</w:t>
            </w:r>
          </w:p>
        </w:tc>
        <w:tc>
          <w:tcPr>
            <w:tcW w:w="1352" w:type="dxa"/>
            <w:vMerge/>
          </w:tcPr>
          <w:p w14:paraId="54D4702F" w14:textId="21BD5937" w:rsidR="00F8676D" w:rsidRPr="00F54908" w:rsidRDefault="00F8676D" w:rsidP="00B55C4C">
            <w:pPr>
              <w:spacing w:line="240" w:lineRule="auto"/>
              <w:jc w:val="center"/>
              <w:rPr>
                <w:sz w:val="18"/>
                <w:szCs w:val="18"/>
              </w:rPr>
            </w:pPr>
          </w:p>
        </w:tc>
      </w:tr>
      <w:tr w:rsidR="00F8676D" w:rsidRPr="00F54908" w14:paraId="3E6D3694" w14:textId="77777777" w:rsidTr="00956593">
        <w:trPr>
          <w:trHeight w:val="64"/>
        </w:trPr>
        <w:tc>
          <w:tcPr>
            <w:tcW w:w="2520" w:type="dxa"/>
            <w:tcBorders>
              <w:bottom w:val="single" w:sz="4" w:space="0" w:color="000000"/>
            </w:tcBorders>
          </w:tcPr>
          <w:p w14:paraId="7CE4A120" w14:textId="77777777" w:rsidR="00F8676D" w:rsidRPr="00F54908" w:rsidRDefault="00F8676D" w:rsidP="00B55C4C">
            <w:pPr>
              <w:spacing w:line="240" w:lineRule="auto"/>
              <w:rPr>
                <w:color w:val="000000"/>
                <w:sz w:val="18"/>
                <w:szCs w:val="18"/>
              </w:rPr>
            </w:pPr>
            <w:r w:rsidRPr="00F54908">
              <w:rPr>
                <w:sz w:val="18"/>
                <w:szCs w:val="18"/>
              </w:rPr>
              <w:t>Sistema de Información Penitenciaria implementado</w:t>
            </w:r>
          </w:p>
        </w:tc>
        <w:tc>
          <w:tcPr>
            <w:tcW w:w="1080" w:type="dxa"/>
            <w:tcBorders>
              <w:bottom w:val="single" w:sz="4" w:space="0" w:color="000000"/>
            </w:tcBorders>
          </w:tcPr>
          <w:p w14:paraId="6A0645C1" w14:textId="2EFB6365" w:rsidR="00F8676D" w:rsidRPr="00F54908" w:rsidRDefault="00F8676D" w:rsidP="00B55C4C">
            <w:pPr>
              <w:spacing w:line="240" w:lineRule="auto"/>
              <w:jc w:val="center"/>
              <w:rPr>
                <w:sz w:val="18"/>
                <w:szCs w:val="18"/>
              </w:rPr>
            </w:pPr>
            <w:r w:rsidRPr="00F54908">
              <w:rPr>
                <w:sz w:val="18"/>
                <w:szCs w:val="18"/>
              </w:rPr>
              <w:t xml:space="preserve"># </w:t>
            </w:r>
            <w:r w:rsidR="00956593">
              <w:rPr>
                <w:sz w:val="18"/>
                <w:szCs w:val="18"/>
              </w:rPr>
              <w:t>de s</w:t>
            </w:r>
            <w:r w:rsidRPr="00F54908">
              <w:rPr>
                <w:sz w:val="18"/>
                <w:szCs w:val="18"/>
              </w:rPr>
              <w:t>istemas</w:t>
            </w:r>
          </w:p>
        </w:tc>
        <w:tc>
          <w:tcPr>
            <w:tcW w:w="810" w:type="dxa"/>
            <w:tcBorders>
              <w:bottom w:val="single" w:sz="4" w:space="0" w:color="000000"/>
            </w:tcBorders>
          </w:tcPr>
          <w:p w14:paraId="0DAEE425"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0973098E"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1D424336"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1219320E" w14:textId="77777777" w:rsidR="00F8676D" w:rsidRPr="00F54908" w:rsidRDefault="00F8676D" w:rsidP="00B55C4C">
            <w:pPr>
              <w:spacing w:line="240" w:lineRule="auto"/>
              <w:jc w:val="center"/>
              <w:rPr>
                <w:sz w:val="18"/>
                <w:szCs w:val="18"/>
              </w:rPr>
            </w:pPr>
            <w:r w:rsidRPr="00F54908">
              <w:rPr>
                <w:sz w:val="18"/>
                <w:szCs w:val="18"/>
              </w:rPr>
              <w:t>0</w:t>
            </w:r>
          </w:p>
          <w:p w14:paraId="6BA208D8" w14:textId="77777777" w:rsidR="00F8676D" w:rsidRPr="00F54908" w:rsidRDefault="00F8676D" w:rsidP="00B55C4C">
            <w:pPr>
              <w:spacing w:line="240" w:lineRule="auto"/>
              <w:jc w:val="center"/>
              <w:rPr>
                <w:sz w:val="18"/>
                <w:szCs w:val="18"/>
              </w:rPr>
            </w:pPr>
            <w:r w:rsidRPr="00F54908">
              <w:rPr>
                <w:sz w:val="18"/>
                <w:szCs w:val="18"/>
              </w:rPr>
              <w:t>2.319.520</w:t>
            </w:r>
          </w:p>
        </w:tc>
        <w:tc>
          <w:tcPr>
            <w:tcW w:w="1080" w:type="dxa"/>
            <w:tcBorders>
              <w:bottom w:val="single" w:sz="4" w:space="0" w:color="000000"/>
            </w:tcBorders>
          </w:tcPr>
          <w:p w14:paraId="423A246E"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4B946168" w14:textId="77777777" w:rsidR="00F8676D" w:rsidRPr="00F54908" w:rsidRDefault="00F8676D" w:rsidP="00B55C4C">
            <w:pPr>
              <w:spacing w:line="240" w:lineRule="auto"/>
              <w:jc w:val="center"/>
              <w:rPr>
                <w:sz w:val="18"/>
                <w:szCs w:val="18"/>
              </w:rPr>
            </w:pPr>
            <w:r w:rsidRPr="00F54908">
              <w:rPr>
                <w:sz w:val="18"/>
                <w:szCs w:val="18"/>
              </w:rPr>
              <w:t>1</w:t>
            </w:r>
          </w:p>
          <w:p w14:paraId="1669BDA2" w14:textId="77777777" w:rsidR="00F8676D" w:rsidRPr="00F54908" w:rsidRDefault="00F8676D" w:rsidP="00B55C4C">
            <w:pPr>
              <w:spacing w:line="240" w:lineRule="auto"/>
              <w:jc w:val="center"/>
              <w:rPr>
                <w:sz w:val="18"/>
                <w:szCs w:val="18"/>
              </w:rPr>
            </w:pPr>
            <w:r w:rsidRPr="00F54908">
              <w:rPr>
                <w:sz w:val="18"/>
                <w:szCs w:val="18"/>
              </w:rPr>
              <w:t>627.200</w:t>
            </w:r>
          </w:p>
        </w:tc>
        <w:tc>
          <w:tcPr>
            <w:tcW w:w="1080" w:type="dxa"/>
            <w:tcBorders>
              <w:bottom w:val="single" w:sz="4" w:space="0" w:color="000000"/>
            </w:tcBorders>
          </w:tcPr>
          <w:p w14:paraId="719CA413" w14:textId="77777777" w:rsidR="00F8676D" w:rsidRPr="00F54908" w:rsidRDefault="00F8676D" w:rsidP="00B55C4C">
            <w:pPr>
              <w:spacing w:line="240" w:lineRule="auto"/>
              <w:jc w:val="center"/>
              <w:rPr>
                <w:sz w:val="18"/>
                <w:szCs w:val="18"/>
              </w:rPr>
            </w:pPr>
            <w:r w:rsidRPr="00F54908">
              <w:rPr>
                <w:sz w:val="18"/>
                <w:szCs w:val="18"/>
              </w:rPr>
              <w:t>0</w:t>
            </w:r>
          </w:p>
        </w:tc>
        <w:tc>
          <w:tcPr>
            <w:tcW w:w="1440" w:type="dxa"/>
            <w:tcBorders>
              <w:bottom w:val="single" w:sz="4" w:space="0" w:color="000000"/>
            </w:tcBorders>
          </w:tcPr>
          <w:p w14:paraId="214F5DE5" w14:textId="77777777" w:rsidR="00F8676D" w:rsidRPr="00F54908" w:rsidRDefault="00F8676D" w:rsidP="00B55C4C">
            <w:pPr>
              <w:spacing w:line="240" w:lineRule="auto"/>
              <w:jc w:val="center"/>
              <w:rPr>
                <w:sz w:val="18"/>
                <w:szCs w:val="18"/>
              </w:rPr>
            </w:pPr>
            <w:r w:rsidRPr="00F54908">
              <w:rPr>
                <w:sz w:val="18"/>
                <w:szCs w:val="18"/>
              </w:rPr>
              <w:t>1</w:t>
            </w:r>
          </w:p>
          <w:p w14:paraId="7CD1F0BB" w14:textId="77777777" w:rsidR="00F8676D" w:rsidRPr="00F54908" w:rsidRDefault="00F8676D" w:rsidP="00B55C4C">
            <w:pPr>
              <w:spacing w:line="240" w:lineRule="auto"/>
              <w:jc w:val="center"/>
              <w:rPr>
                <w:sz w:val="18"/>
                <w:szCs w:val="18"/>
              </w:rPr>
            </w:pPr>
            <w:r w:rsidRPr="00F54908">
              <w:rPr>
                <w:sz w:val="18"/>
                <w:szCs w:val="18"/>
              </w:rPr>
              <w:t>2.946.720</w:t>
            </w:r>
          </w:p>
        </w:tc>
        <w:tc>
          <w:tcPr>
            <w:tcW w:w="1352" w:type="dxa"/>
            <w:vMerge/>
          </w:tcPr>
          <w:p w14:paraId="1D0D2E45" w14:textId="78145C55" w:rsidR="00F8676D" w:rsidRPr="00F54908" w:rsidRDefault="00F8676D" w:rsidP="00B55C4C">
            <w:pPr>
              <w:spacing w:line="240" w:lineRule="auto"/>
              <w:jc w:val="center"/>
              <w:rPr>
                <w:sz w:val="18"/>
                <w:szCs w:val="18"/>
              </w:rPr>
            </w:pPr>
          </w:p>
        </w:tc>
      </w:tr>
      <w:tr w:rsidR="005C0201" w:rsidRPr="00F54908" w14:paraId="482A1621" w14:textId="77777777" w:rsidTr="00956593">
        <w:trPr>
          <w:trHeight w:val="64"/>
        </w:trPr>
        <w:tc>
          <w:tcPr>
            <w:tcW w:w="2520" w:type="dxa"/>
            <w:tcBorders>
              <w:bottom w:val="single" w:sz="4" w:space="0" w:color="000000"/>
            </w:tcBorders>
          </w:tcPr>
          <w:p w14:paraId="7ED390C5" w14:textId="7A2A5C1B" w:rsidR="005C0201" w:rsidRPr="00F54908" w:rsidRDefault="005C0201" w:rsidP="005C0201">
            <w:pPr>
              <w:spacing w:line="240" w:lineRule="auto"/>
              <w:rPr>
                <w:sz w:val="18"/>
                <w:szCs w:val="18"/>
              </w:rPr>
            </w:pPr>
            <w:proofErr w:type="spellStart"/>
            <w:r w:rsidRPr="003941FF">
              <w:rPr>
                <w:sz w:val="18"/>
                <w:szCs w:val="18"/>
              </w:rPr>
              <w:t>Postpenados</w:t>
            </w:r>
            <w:proofErr w:type="spellEnd"/>
            <w:r w:rsidRPr="003941FF">
              <w:rPr>
                <w:sz w:val="18"/>
                <w:szCs w:val="18"/>
              </w:rPr>
              <w:t xml:space="preserve"> </w:t>
            </w:r>
            <w:r>
              <w:rPr>
                <w:sz w:val="18"/>
                <w:szCs w:val="18"/>
              </w:rPr>
              <w:t xml:space="preserve">en el piloto </w:t>
            </w:r>
            <w:r w:rsidRPr="003941FF">
              <w:rPr>
                <w:sz w:val="18"/>
                <w:szCs w:val="18"/>
              </w:rPr>
              <w:t>con capacitación laboral concluida</w:t>
            </w:r>
          </w:p>
        </w:tc>
        <w:tc>
          <w:tcPr>
            <w:tcW w:w="1080" w:type="dxa"/>
            <w:tcBorders>
              <w:bottom w:val="single" w:sz="4" w:space="0" w:color="000000"/>
            </w:tcBorders>
          </w:tcPr>
          <w:p w14:paraId="1565E0F0" w14:textId="27A2A0E0" w:rsidR="005C0201" w:rsidRPr="00F54908" w:rsidRDefault="005C0201" w:rsidP="005C0201">
            <w:pPr>
              <w:spacing w:line="240" w:lineRule="auto"/>
              <w:ind w:left="-110" w:right="-112"/>
              <w:jc w:val="center"/>
              <w:rPr>
                <w:sz w:val="18"/>
                <w:szCs w:val="18"/>
              </w:rPr>
            </w:pPr>
            <w:r w:rsidRPr="00F54908">
              <w:rPr>
                <w:sz w:val="18"/>
                <w:szCs w:val="18"/>
              </w:rPr>
              <w:t>#</w:t>
            </w:r>
            <w:r>
              <w:rPr>
                <w:sz w:val="18"/>
                <w:szCs w:val="18"/>
              </w:rPr>
              <w:t xml:space="preserve"> de</w:t>
            </w:r>
            <w:r w:rsidRPr="00F54908">
              <w:rPr>
                <w:sz w:val="18"/>
                <w:szCs w:val="18"/>
              </w:rPr>
              <w:t xml:space="preserve"> </w:t>
            </w:r>
            <w:proofErr w:type="spellStart"/>
            <w:r>
              <w:rPr>
                <w:sz w:val="18"/>
                <w:szCs w:val="18"/>
              </w:rPr>
              <w:t>p</w:t>
            </w:r>
            <w:r w:rsidRPr="00F54908">
              <w:rPr>
                <w:sz w:val="18"/>
                <w:szCs w:val="18"/>
              </w:rPr>
              <w:t>ostpenados</w:t>
            </w:r>
            <w:proofErr w:type="spellEnd"/>
          </w:p>
        </w:tc>
        <w:tc>
          <w:tcPr>
            <w:tcW w:w="810" w:type="dxa"/>
            <w:tcBorders>
              <w:bottom w:val="single" w:sz="4" w:space="0" w:color="000000"/>
            </w:tcBorders>
          </w:tcPr>
          <w:p w14:paraId="007304F9" w14:textId="77777777" w:rsidR="005C0201" w:rsidRPr="00F54908" w:rsidRDefault="005C0201" w:rsidP="005C0201">
            <w:pPr>
              <w:spacing w:line="240" w:lineRule="auto"/>
              <w:jc w:val="center"/>
              <w:rPr>
                <w:sz w:val="18"/>
                <w:szCs w:val="18"/>
              </w:rPr>
            </w:pPr>
            <w:r w:rsidRPr="00F54908">
              <w:rPr>
                <w:sz w:val="18"/>
                <w:szCs w:val="18"/>
              </w:rPr>
              <w:t>0</w:t>
            </w:r>
          </w:p>
        </w:tc>
        <w:tc>
          <w:tcPr>
            <w:tcW w:w="900" w:type="dxa"/>
            <w:tcBorders>
              <w:bottom w:val="single" w:sz="4" w:space="0" w:color="000000"/>
            </w:tcBorders>
          </w:tcPr>
          <w:p w14:paraId="57927742" w14:textId="77777777" w:rsidR="005C0201" w:rsidRPr="00F54908" w:rsidRDefault="005C0201" w:rsidP="005C0201">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28F5FEAA" w14:textId="77777777" w:rsidR="005C0201" w:rsidRPr="00F54908" w:rsidRDefault="005C0201" w:rsidP="005C0201">
            <w:pPr>
              <w:spacing w:line="240" w:lineRule="auto"/>
              <w:jc w:val="center"/>
              <w:rPr>
                <w:sz w:val="18"/>
                <w:szCs w:val="18"/>
              </w:rPr>
            </w:pPr>
            <w:r w:rsidRPr="00F54908">
              <w:rPr>
                <w:sz w:val="18"/>
                <w:szCs w:val="18"/>
              </w:rPr>
              <w:t>0</w:t>
            </w:r>
          </w:p>
        </w:tc>
        <w:tc>
          <w:tcPr>
            <w:tcW w:w="1080" w:type="dxa"/>
            <w:tcBorders>
              <w:bottom w:val="single" w:sz="4" w:space="0" w:color="000000"/>
            </w:tcBorders>
          </w:tcPr>
          <w:p w14:paraId="00377CFA" w14:textId="77777777" w:rsidR="005C0201" w:rsidRPr="00F54908" w:rsidRDefault="005C0201" w:rsidP="005C0201">
            <w:pPr>
              <w:spacing w:line="240" w:lineRule="auto"/>
              <w:jc w:val="center"/>
              <w:rPr>
                <w:sz w:val="18"/>
                <w:szCs w:val="18"/>
              </w:rPr>
            </w:pPr>
            <w:r w:rsidRPr="00F54908">
              <w:rPr>
                <w:sz w:val="18"/>
                <w:szCs w:val="18"/>
              </w:rPr>
              <w:t>0</w:t>
            </w:r>
          </w:p>
          <w:p w14:paraId="6BC245A7" w14:textId="77777777" w:rsidR="005C0201" w:rsidRPr="00F54908" w:rsidRDefault="005C0201" w:rsidP="005C0201">
            <w:pPr>
              <w:spacing w:line="240" w:lineRule="auto"/>
              <w:jc w:val="center"/>
              <w:rPr>
                <w:sz w:val="18"/>
                <w:szCs w:val="18"/>
              </w:rPr>
            </w:pPr>
          </w:p>
        </w:tc>
        <w:tc>
          <w:tcPr>
            <w:tcW w:w="1080" w:type="dxa"/>
            <w:tcBorders>
              <w:bottom w:val="single" w:sz="4" w:space="0" w:color="000000"/>
            </w:tcBorders>
          </w:tcPr>
          <w:p w14:paraId="16F718C6" w14:textId="77777777" w:rsidR="005C0201" w:rsidRPr="00F54908" w:rsidRDefault="005C0201" w:rsidP="005C0201">
            <w:pPr>
              <w:spacing w:line="240" w:lineRule="auto"/>
              <w:jc w:val="center"/>
              <w:rPr>
                <w:sz w:val="18"/>
                <w:szCs w:val="18"/>
              </w:rPr>
            </w:pPr>
            <w:r w:rsidRPr="00F54908">
              <w:rPr>
                <w:sz w:val="18"/>
                <w:szCs w:val="18"/>
              </w:rPr>
              <w:t>0</w:t>
            </w:r>
          </w:p>
          <w:p w14:paraId="207E2498" w14:textId="77777777" w:rsidR="005C0201" w:rsidRPr="00F54908" w:rsidRDefault="005C0201" w:rsidP="005C0201">
            <w:pPr>
              <w:spacing w:line="240" w:lineRule="auto"/>
              <w:jc w:val="center"/>
              <w:rPr>
                <w:sz w:val="18"/>
                <w:szCs w:val="18"/>
              </w:rPr>
            </w:pPr>
            <w:r w:rsidRPr="00F54908">
              <w:rPr>
                <w:sz w:val="18"/>
                <w:szCs w:val="18"/>
              </w:rPr>
              <w:t>23.991</w:t>
            </w:r>
          </w:p>
        </w:tc>
        <w:tc>
          <w:tcPr>
            <w:tcW w:w="1080" w:type="dxa"/>
            <w:tcBorders>
              <w:bottom w:val="single" w:sz="4" w:space="0" w:color="000000"/>
            </w:tcBorders>
          </w:tcPr>
          <w:p w14:paraId="224EABB2" w14:textId="77777777" w:rsidR="005C0201" w:rsidRPr="00F54908" w:rsidRDefault="005C0201" w:rsidP="005C0201">
            <w:pPr>
              <w:spacing w:line="240" w:lineRule="auto"/>
              <w:jc w:val="center"/>
              <w:rPr>
                <w:sz w:val="18"/>
                <w:szCs w:val="18"/>
              </w:rPr>
            </w:pPr>
            <w:r w:rsidRPr="00F54908">
              <w:rPr>
                <w:sz w:val="18"/>
                <w:szCs w:val="18"/>
              </w:rPr>
              <w:t>0</w:t>
            </w:r>
          </w:p>
          <w:p w14:paraId="3F1D824A" w14:textId="77777777" w:rsidR="005C0201" w:rsidRPr="00F54908" w:rsidRDefault="005C0201" w:rsidP="005C0201">
            <w:pPr>
              <w:spacing w:line="240" w:lineRule="auto"/>
              <w:jc w:val="center"/>
              <w:rPr>
                <w:sz w:val="18"/>
                <w:szCs w:val="18"/>
              </w:rPr>
            </w:pPr>
            <w:r w:rsidRPr="00F54908">
              <w:rPr>
                <w:sz w:val="18"/>
                <w:szCs w:val="18"/>
              </w:rPr>
              <w:t>97.440</w:t>
            </w:r>
          </w:p>
        </w:tc>
        <w:tc>
          <w:tcPr>
            <w:tcW w:w="1080" w:type="dxa"/>
            <w:tcBorders>
              <w:bottom w:val="single" w:sz="4" w:space="0" w:color="000000"/>
            </w:tcBorders>
          </w:tcPr>
          <w:p w14:paraId="6A1C1451" w14:textId="77777777" w:rsidR="005C0201" w:rsidRPr="00F54908" w:rsidRDefault="005C0201" w:rsidP="005C0201">
            <w:pPr>
              <w:spacing w:line="240" w:lineRule="auto"/>
              <w:jc w:val="center"/>
              <w:rPr>
                <w:sz w:val="18"/>
                <w:szCs w:val="18"/>
              </w:rPr>
            </w:pPr>
            <w:r w:rsidRPr="00F54908">
              <w:rPr>
                <w:sz w:val="18"/>
                <w:szCs w:val="18"/>
              </w:rPr>
              <w:t>15</w:t>
            </w:r>
          </w:p>
          <w:p w14:paraId="5244538C" w14:textId="77777777" w:rsidR="005C0201" w:rsidRPr="00F54908" w:rsidRDefault="005C0201" w:rsidP="005C0201">
            <w:pPr>
              <w:spacing w:line="240" w:lineRule="auto"/>
              <w:jc w:val="center"/>
              <w:rPr>
                <w:sz w:val="18"/>
                <w:szCs w:val="18"/>
              </w:rPr>
            </w:pPr>
            <w:r w:rsidRPr="00F54908">
              <w:rPr>
                <w:sz w:val="18"/>
                <w:szCs w:val="18"/>
              </w:rPr>
              <w:t>132.923</w:t>
            </w:r>
          </w:p>
        </w:tc>
        <w:tc>
          <w:tcPr>
            <w:tcW w:w="1440" w:type="dxa"/>
            <w:tcBorders>
              <w:bottom w:val="single" w:sz="4" w:space="0" w:color="000000"/>
            </w:tcBorders>
          </w:tcPr>
          <w:p w14:paraId="2245FFD2" w14:textId="77777777" w:rsidR="005C0201" w:rsidRPr="00F54908" w:rsidRDefault="005C0201" w:rsidP="005C0201">
            <w:pPr>
              <w:spacing w:line="240" w:lineRule="auto"/>
              <w:jc w:val="center"/>
              <w:rPr>
                <w:sz w:val="18"/>
                <w:szCs w:val="18"/>
              </w:rPr>
            </w:pPr>
            <w:r w:rsidRPr="00F54908">
              <w:rPr>
                <w:sz w:val="18"/>
                <w:szCs w:val="18"/>
              </w:rPr>
              <w:t>15</w:t>
            </w:r>
          </w:p>
          <w:p w14:paraId="7273EC95" w14:textId="77777777" w:rsidR="005C0201" w:rsidRPr="00F54908" w:rsidRDefault="005C0201" w:rsidP="005C0201">
            <w:pPr>
              <w:spacing w:line="240" w:lineRule="auto"/>
              <w:jc w:val="center"/>
              <w:rPr>
                <w:sz w:val="18"/>
                <w:szCs w:val="18"/>
              </w:rPr>
            </w:pPr>
            <w:r w:rsidRPr="00F54908">
              <w:rPr>
                <w:sz w:val="18"/>
                <w:szCs w:val="18"/>
              </w:rPr>
              <w:t>254.353</w:t>
            </w:r>
          </w:p>
        </w:tc>
        <w:tc>
          <w:tcPr>
            <w:tcW w:w="1352" w:type="dxa"/>
            <w:vMerge/>
          </w:tcPr>
          <w:p w14:paraId="64481367" w14:textId="4027226A" w:rsidR="005C0201" w:rsidRPr="00F54908" w:rsidRDefault="005C0201" w:rsidP="005C0201">
            <w:pPr>
              <w:spacing w:line="240" w:lineRule="auto"/>
              <w:jc w:val="center"/>
              <w:rPr>
                <w:sz w:val="18"/>
                <w:szCs w:val="18"/>
              </w:rPr>
            </w:pPr>
          </w:p>
        </w:tc>
      </w:tr>
      <w:tr w:rsidR="005C0201" w:rsidRPr="00F54908" w14:paraId="0344A002" w14:textId="77777777" w:rsidTr="00956593">
        <w:trPr>
          <w:trHeight w:val="1331"/>
        </w:trPr>
        <w:tc>
          <w:tcPr>
            <w:tcW w:w="2520" w:type="dxa"/>
            <w:tcBorders>
              <w:bottom w:val="single" w:sz="4" w:space="0" w:color="000000"/>
            </w:tcBorders>
          </w:tcPr>
          <w:p w14:paraId="119FCD94" w14:textId="1CD9ECC0" w:rsidR="005C0201" w:rsidRPr="00F54908" w:rsidRDefault="005C0201" w:rsidP="005C0201">
            <w:pPr>
              <w:pStyle w:val="CommentText"/>
              <w:rPr>
                <w:rFonts w:ascii="Arial" w:hAnsi="Arial" w:cs="Arial"/>
                <w:sz w:val="18"/>
                <w:szCs w:val="18"/>
                <w:lang w:val="es-ES_tradnl"/>
              </w:rPr>
            </w:pPr>
            <w:r w:rsidRPr="00466C66">
              <w:rPr>
                <w:rFonts w:ascii="Arial" w:hAnsi="Arial" w:cs="Arial"/>
                <w:sz w:val="18"/>
                <w:szCs w:val="18"/>
                <w:lang w:val="es-ES_tradnl"/>
              </w:rPr>
              <w:t>P</w:t>
            </w:r>
            <w:r w:rsidRPr="008A30F8">
              <w:rPr>
                <w:rFonts w:ascii="Arial" w:hAnsi="Arial" w:cs="Arial"/>
                <w:sz w:val="18"/>
                <w:szCs w:val="18"/>
                <w:lang w:val="es-ES_tradnl"/>
              </w:rPr>
              <w:t xml:space="preserve">rograma de comunicación, gestión del cambio y sensibilización </w:t>
            </w:r>
            <w:proofErr w:type="gramStart"/>
            <w:r w:rsidRPr="008A30F8">
              <w:rPr>
                <w:rFonts w:ascii="Arial" w:hAnsi="Arial" w:cs="Arial"/>
                <w:sz w:val="18"/>
                <w:szCs w:val="18"/>
                <w:lang w:val="es-ES_tradnl"/>
              </w:rPr>
              <w:t>dirigido  al</w:t>
            </w:r>
            <w:proofErr w:type="gramEnd"/>
            <w:r w:rsidRPr="008A30F8">
              <w:rPr>
                <w:rFonts w:ascii="Arial" w:hAnsi="Arial" w:cs="Arial"/>
                <w:sz w:val="18"/>
                <w:szCs w:val="18"/>
                <w:lang w:val="es-ES_tradnl"/>
              </w:rPr>
              <w:t xml:space="preserve"> personal del SNAI, los operadores judiciales, sector privado y población en general, incluyendo cursos específicos para operadores del sistema de justicia penal y personal del SNAI sobre garantías penitenciarias en coordinación con la CCE</w:t>
            </w:r>
            <w:r>
              <w:rPr>
                <w:rFonts w:ascii="Arial" w:hAnsi="Arial" w:cs="Arial"/>
                <w:sz w:val="18"/>
                <w:szCs w:val="18"/>
                <w:lang w:val="es-ES_tradnl"/>
              </w:rPr>
              <w:t xml:space="preserve"> </w:t>
            </w:r>
            <w:r w:rsidRPr="003941FF">
              <w:rPr>
                <w:rFonts w:ascii="Arial" w:hAnsi="Arial" w:cs="Arial"/>
                <w:sz w:val="18"/>
                <w:szCs w:val="18"/>
                <w:lang w:val="es-ES_tradnl"/>
              </w:rPr>
              <w:t xml:space="preserve">diseñado </w:t>
            </w:r>
          </w:p>
        </w:tc>
        <w:tc>
          <w:tcPr>
            <w:tcW w:w="1080" w:type="dxa"/>
            <w:tcBorders>
              <w:bottom w:val="single" w:sz="4" w:space="0" w:color="000000"/>
            </w:tcBorders>
          </w:tcPr>
          <w:p w14:paraId="3A9E5539" w14:textId="77777777" w:rsidR="005C0201" w:rsidRPr="00F54908" w:rsidRDefault="005C0201" w:rsidP="005C0201">
            <w:pPr>
              <w:spacing w:line="240" w:lineRule="auto"/>
              <w:ind w:left="-108" w:right="-106" w:firstLine="108"/>
              <w:jc w:val="center"/>
              <w:rPr>
                <w:sz w:val="18"/>
                <w:szCs w:val="18"/>
              </w:rPr>
            </w:pPr>
            <w:r w:rsidRPr="00F54908">
              <w:rPr>
                <w:sz w:val="18"/>
                <w:szCs w:val="18"/>
              </w:rPr>
              <w:t># de programas</w:t>
            </w:r>
          </w:p>
        </w:tc>
        <w:tc>
          <w:tcPr>
            <w:tcW w:w="810" w:type="dxa"/>
            <w:tcBorders>
              <w:bottom w:val="single" w:sz="4" w:space="0" w:color="000000"/>
            </w:tcBorders>
          </w:tcPr>
          <w:p w14:paraId="673836DC" w14:textId="77777777" w:rsidR="005C0201" w:rsidRPr="00F54908" w:rsidRDefault="005C0201" w:rsidP="005C0201">
            <w:pPr>
              <w:spacing w:line="240" w:lineRule="auto"/>
              <w:jc w:val="center"/>
              <w:rPr>
                <w:sz w:val="18"/>
                <w:szCs w:val="18"/>
              </w:rPr>
            </w:pPr>
            <w:r w:rsidRPr="00F54908">
              <w:rPr>
                <w:sz w:val="18"/>
                <w:szCs w:val="18"/>
              </w:rPr>
              <w:t>0</w:t>
            </w:r>
          </w:p>
        </w:tc>
        <w:tc>
          <w:tcPr>
            <w:tcW w:w="900" w:type="dxa"/>
            <w:tcBorders>
              <w:bottom w:val="single" w:sz="4" w:space="0" w:color="000000"/>
            </w:tcBorders>
          </w:tcPr>
          <w:p w14:paraId="729D76E0" w14:textId="77777777" w:rsidR="005C0201" w:rsidRPr="00F54908" w:rsidRDefault="005C0201" w:rsidP="005C0201">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1DE6713A" w14:textId="77777777" w:rsidR="005C0201" w:rsidRPr="00F54908" w:rsidRDefault="005C0201" w:rsidP="005C0201">
            <w:pPr>
              <w:spacing w:line="240" w:lineRule="auto"/>
              <w:jc w:val="center"/>
              <w:rPr>
                <w:sz w:val="18"/>
                <w:szCs w:val="18"/>
              </w:rPr>
            </w:pPr>
            <w:r w:rsidRPr="00F54908">
              <w:rPr>
                <w:sz w:val="18"/>
                <w:szCs w:val="18"/>
              </w:rPr>
              <w:t>0</w:t>
            </w:r>
          </w:p>
        </w:tc>
        <w:tc>
          <w:tcPr>
            <w:tcW w:w="1080" w:type="dxa"/>
            <w:tcBorders>
              <w:bottom w:val="single" w:sz="4" w:space="0" w:color="000000"/>
            </w:tcBorders>
          </w:tcPr>
          <w:p w14:paraId="2C928FAB" w14:textId="77777777" w:rsidR="005C0201" w:rsidRPr="00F54908" w:rsidRDefault="005C0201" w:rsidP="005C0201">
            <w:pPr>
              <w:spacing w:line="240" w:lineRule="auto"/>
              <w:jc w:val="center"/>
              <w:rPr>
                <w:sz w:val="18"/>
                <w:szCs w:val="18"/>
              </w:rPr>
            </w:pPr>
            <w:r w:rsidRPr="00F54908">
              <w:rPr>
                <w:sz w:val="18"/>
                <w:szCs w:val="18"/>
              </w:rPr>
              <w:t>0</w:t>
            </w:r>
          </w:p>
        </w:tc>
        <w:tc>
          <w:tcPr>
            <w:tcW w:w="1080" w:type="dxa"/>
            <w:tcBorders>
              <w:bottom w:val="single" w:sz="4" w:space="0" w:color="000000"/>
            </w:tcBorders>
          </w:tcPr>
          <w:p w14:paraId="0D9E658C" w14:textId="77777777" w:rsidR="005C0201" w:rsidRPr="00F54908" w:rsidRDefault="005C0201" w:rsidP="005C0201">
            <w:pPr>
              <w:spacing w:line="240" w:lineRule="auto"/>
              <w:jc w:val="center"/>
              <w:rPr>
                <w:sz w:val="18"/>
                <w:szCs w:val="18"/>
              </w:rPr>
            </w:pPr>
            <w:r w:rsidRPr="00F54908">
              <w:rPr>
                <w:sz w:val="18"/>
                <w:szCs w:val="18"/>
              </w:rPr>
              <w:t>0</w:t>
            </w:r>
          </w:p>
          <w:p w14:paraId="10AA57D8" w14:textId="77777777" w:rsidR="005C0201" w:rsidRPr="00F54908" w:rsidRDefault="005C0201" w:rsidP="005C0201">
            <w:pPr>
              <w:spacing w:line="240" w:lineRule="auto"/>
              <w:jc w:val="center"/>
              <w:rPr>
                <w:sz w:val="18"/>
                <w:szCs w:val="18"/>
              </w:rPr>
            </w:pPr>
            <w:r w:rsidRPr="00F54908">
              <w:rPr>
                <w:sz w:val="18"/>
                <w:szCs w:val="18"/>
              </w:rPr>
              <w:t>44.800</w:t>
            </w:r>
          </w:p>
        </w:tc>
        <w:tc>
          <w:tcPr>
            <w:tcW w:w="1080" w:type="dxa"/>
            <w:tcBorders>
              <w:bottom w:val="single" w:sz="4" w:space="0" w:color="000000"/>
            </w:tcBorders>
          </w:tcPr>
          <w:p w14:paraId="71F8C4D8" w14:textId="77777777" w:rsidR="005C0201" w:rsidRPr="00F54908" w:rsidRDefault="005C0201" w:rsidP="005C0201">
            <w:pPr>
              <w:spacing w:line="240" w:lineRule="auto"/>
              <w:jc w:val="center"/>
              <w:rPr>
                <w:sz w:val="18"/>
                <w:szCs w:val="18"/>
              </w:rPr>
            </w:pPr>
            <w:r w:rsidRPr="00F54908">
              <w:rPr>
                <w:sz w:val="18"/>
                <w:szCs w:val="18"/>
              </w:rPr>
              <w:t>1</w:t>
            </w:r>
          </w:p>
          <w:p w14:paraId="6FA48854" w14:textId="77777777" w:rsidR="005C0201" w:rsidRPr="00F54908" w:rsidRDefault="005C0201" w:rsidP="005C0201">
            <w:pPr>
              <w:spacing w:line="240" w:lineRule="auto"/>
              <w:jc w:val="center"/>
              <w:rPr>
                <w:sz w:val="18"/>
                <w:szCs w:val="18"/>
              </w:rPr>
            </w:pPr>
            <w:r w:rsidRPr="00F54908">
              <w:rPr>
                <w:sz w:val="18"/>
                <w:szCs w:val="18"/>
              </w:rPr>
              <w:t>369.600</w:t>
            </w:r>
          </w:p>
        </w:tc>
        <w:tc>
          <w:tcPr>
            <w:tcW w:w="1080" w:type="dxa"/>
            <w:tcBorders>
              <w:bottom w:val="single" w:sz="4" w:space="0" w:color="000000"/>
            </w:tcBorders>
          </w:tcPr>
          <w:p w14:paraId="160EF415" w14:textId="77777777" w:rsidR="005C0201" w:rsidRPr="00F54908" w:rsidRDefault="005C0201" w:rsidP="005C0201">
            <w:pPr>
              <w:spacing w:line="240" w:lineRule="auto"/>
              <w:jc w:val="center"/>
              <w:rPr>
                <w:sz w:val="18"/>
                <w:szCs w:val="18"/>
              </w:rPr>
            </w:pPr>
            <w:r w:rsidRPr="00F54908">
              <w:rPr>
                <w:sz w:val="18"/>
                <w:szCs w:val="18"/>
              </w:rPr>
              <w:t>0</w:t>
            </w:r>
          </w:p>
        </w:tc>
        <w:tc>
          <w:tcPr>
            <w:tcW w:w="1440" w:type="dxa"/>
            <w:tcBorders>
              <w:bottom w:val="single" w:sz="4" w:space="0" w:color="000000"/>
            </w:tcBorders>
          </w:tcPr>
          <w:p w14:paraId="56B67CF4" w14:textId="77777777" w:rsidR="005C0201" w:rsidRPr="00F54908" w:rsidRDefault="005C0201" w:rsidP="005C0201">
            <w:pPr>
              <w:spacing w:line="240" w:lineRule="auto"/>
              <w:jc w:val="center"/>
              <w:rPr>
                <w:sz w:val="18"/>
                <w:szCs w:val="18"/>
              </w:rPr>
            </w:pPr>
            <w:r w:rsidRPr="00F54908">
              <w:rPr>
                <w:sz w:val="18"/>
                <w:szCs w:val="18"/>
              </w:rPr>
              <w:t>1</w:t>
            </w:r>
          </w:p>
          <w:p w14:paraId="31E486BE" w14:textId="77777777" w:rsidR="005C0201" w:rsidRPr="00F54908" w:rsidRDefault="005C0201" w:rsidP="005C0201">
            <w:pPr>
              <w:spacing w:line="240" w:lineRule="auto"/>
              <w:jc w:val="center"/>
              <w:rPr>
                <w:sz w:val="18"/>
                <w:szCs w:val="18"/>
              </w:rPr>
            </w:pPr>
            <w:r w:rsidRPr="00F54908">
              <w:rPr>
                <w:sz w:val="18"/>
                <w:szCs w:val="18"/>
              </w:rPr>
              <w:t>414.400</w:t>
            </w:r>
          </w:p>
        </w:tc>
        <w:tc>
          <w:tcPr>
            <w:tcW w:w="1352" w:type="dxa"/>
            <w:vMerge/>
          </w:tcPr>
          <w:p w14:paraId="2711E24B" w14:textId="386007F6" w:rsidR="005C0201" w:rsidRPr="00F54908" w:rsidRDefault="005C0201" w:rsidP="005C0201">
            <w:pPr>
              <w:spacing w:line="240" w:lineRule="auto"/>
              <w:jc w:val="center"/>
              <w:rPr>
                <w:sz w:val="18"/>
                <w:szCs w:val="18"/>
              </w:rPr>
            </w:pPr>
          </w:p>
        </w:tc>
      </w:tr>
      <w:tr w:rsidR="00F8676D" w:rsidRPr="00F54908" w14:paraId="3E8AC916" w14:textId="77777777" w:rsidTr="00956593">
        <w:trPr>
          <w:trHeight w:val="64"/>
        </w:trPr>
        <w:tc>
          <w:tcPr>
            <w:tcW w:w="2520" w:type="dxa"/>
            <w:tcBorders>
              <w:bottom w:val="single" w:sz="4" w:space="0" w:color="000000"/>
            </w:tcBorders>
          </w:tcPr>
          <w:p w14:paraId="7ABB1542" w14:textId="77777777" w:rsidR="00F8676D" w:rsidRPr="00F54908" w:rsidRDefault="00F8676D" w:rsidP="00B55C4C">
            <w:pPr>
              <w:pStyle w:val="Paragraph"/>
              <w:numPr>
                <w:ilvl w:val="0"/>
                <w:numId w:val="0"/>
              </w:numPr>
              <w:shd w:val="clear" w:color="auto" w:fill="FFFFFF"/>
              <w:ind w:left="-12"/>
              <w:rPr>
                <w:rFonts w:ascii="Arial" w:hAnsi="Arial" w:cs="Arial"/>
                <w:sz w:val="18"/>
                <w:szCs w:val="18"/>
              </w:rPr>
            </w:pPr>
            <w:r w:rsidRPr="00F54908">
              <w:rPr>
                <w:rFonts w:ascii="Arial" w:hAnsi="Arial" w:cs="Arial"/>
                <w:sz w:val="18"/>
                <w:szCs w:val="18"/>
              </w:rPr>
              <w:lastRenderedPageBreak/>
              <w:t>Protocolos para la gestión de emergencias por parte del SNAI diseñados</w:t>
            </w:r>
          </w:p>
        </w:tc>
        <w:tc>
          <w:tcPr>
            <w:tcW w:w="1080" w:type="dxa"/>
            <w:tcBorders>
              <w:bottom w:val="single" w:sz="4" w:space="0" w:color="000000"/>
            </w:tcBorders>
          </w:tcPr>
          <w:p w14:paraId="762B8F72" w14:textId="77777777" w:rsidR="00F8676D" w:rsidRPr="00F54908" w:rsidRDefault="00F8676D" w:rsidP="00F54908">
            <w:pPr>
              <w:spacing w:line="240" w:lineRule="auto"/>
              <w:ind w:left="-108" w:right="-106"/>
              <w:jc w:val="center"/>
              <w:rPr>
                <w:sz w:val="18"/>
                <w:szCs w:val="18"/>
              </w:rPr>
            </w:pPr>
            <w:r w:rsidRPr="00F54908">
              <w:rPr>
                <w:sz w:val="18"/>
                <w:szCs w:val="18"/>
              </w:rPr>
              <w:t># de protocolos</w:t>
            </w:r>
          </w:p>
        </w:tc>
        <w:tc>
          <w:tcPr>
            <w:tcW w:w="810" w:type="dxa"/>
            <w:tcBorders>
              <w:bottom w:val="single" w:sz="4" w:space="0" w:color="000000"/>
            </w:tcBorders>
          </w:tcPr>
          <w:p w14:paraId="002AECBF"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09C91742"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028DF77A"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1B5BC387"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2A68CFD1" w14:textId="77777777" w:rsidR="00F8676D" w:rsidRPr="00F54908" w:rsidRDefault="00F8676D" w:rsidP="00B55C4C">
            <w:pPr>
              <w:spacing w:line="240" w:lineRule="auto"/>
              <w:jc w:val="center"/>
              <w:rPr>
                <w:sz w:val="18"/>
                <w:szCs w:val="18"/>
              </w:rPr>
            </w:pPr>
            <w:r w:rsidRPr="00F54908">
              <w:rPr>
                <w:sz w:val="18"/>
                <w:szCs w:val="18"/>
              </w:rPr>
              <w:t>1</w:t>
            </w:r>
          </w:p>
          <w:p w14:paraId="11F94A3D" w14:textId="77777777" w:rsidR="00F8676D" w:rsidRPr="00F54908" w:rsidRDefault="00F8676D" w:rsidP="00B55C4C">
            <w:pPr>
              <w:spacing w:line="240" w:lineRule="auto"/>
              <w:jc w:val="center"/>
              <w:rPr>
                <w:sz w:val="18"/>
                <w:szCs w:val="18"/>
              </w:rPr>
            </w:pPr>
            <w:r w:rsidRPr="00F54908">
              <w:rPr>
                <w:sz w:val="18"/>
                <w:szCs w:val="18"/>
              </w:rPr>
              <w:t>78.400</w:t>
            </w:r>
          </w:p>
        </w:tc>
        <w:tc>
          <w:tcPr>
            <w:tcW w:w="1080" w:type="dxa"/>
            <w:tcBorders>
              <w:bottom w:val="single" w:sz="4" w:space="0" w:color="000000"/>
            </w:tcBorders>
          </w:tcPr>
          <w:p w14:paraId="23A1BA50" w14:textId="77777777" w:rsidR="00F8676D" w:rsidRPr="00F54908" w:rsidRDefault="00F8676D" w:rsidP="00B55C4C">
            <w:pPr>
              <w:spacing w:line="240" w:lineRule="auto"/>
              <w:jc w:val="center"/>
              <w:rPr>
                <w:sz w:val="18"/>
                <w:szCs w:val="18"/>
              </w:rPr>
            </w:pPr>
            <w:r w:rsidRPr="00F54908">
              <w:rPr>
                <w:sz w:val="18"/>
                <w:szCs w:val="18"/>
              </w:rPr>
              <w:t>0</w:t>
            </w:r>
          </w:p>
          <w:p w14:paraId="0E7552BA" w14:textId="77777777" w:rsidR="00F8676D" w:rsidRPr="00F54908" w:rsidRDefault="00F8676D" w:rsidP="00B55C4C">
            <w:pPr>
              <w:spacing w:line="240" w:lineRule="auto"/>
              <w:jc w:val="center"/>
              <w:rPr>
                <w:sz w:val="18"/>
                <w:szCs w:val="18"/>
              </w:rPr>
            </w:pPr>
            <w:r w:rsidRPr="00F54908">
              <w:rPr>
                <w:sz w:val="18"/>
                <w:szCs w:val="18"/>
              </w:rPr>
              <w:t>112.000</w:t>
            </w:r>
          </w:p>
        </w:tc>
        <w:tc>
          <w:tcPr>
            <w:tcW w:w="1080" w:type="dxa"/>
            <w:tcBorders>
              <w:bottom w:val="single" w:sz="4" w:space="0" w:color="000000"/>
            </w:tcBorders>
          </w:tcPr>
          <w:p w14:paraId="45F35DDF" w14:textId="77777777" w:rsidR="00F8676D" w:rsidRPr="00F54908" w:rsidRDefault="00F8676D" w:rsidP="00B55C4C">
            <w:pPr>
              <w:jc w:val="center"/>
              <w:rPr>
                <w:sz w:val="18"/>
                <w:szCs w:val="18"/>
              </w:rPr>
            </w:pPr>
            <w:r w:rsidRPr="00F54908">
              <w:rPr>
                <w:sz w:val="18"/>
                <w:szCs w:val="18"/>
              </w:rPr>
              <w:t>0</w:t>
            </w:r>
          </w:p>
        </w:tc>
        <w:tc>
          <w:tcPr>
            <w:tcW w:w="1440" w:type="dxa"/>
            <w:tcBorders>
              <w:bottom w:val="single" w:sz="4" w:space="0" w:color="000000"/>
            </w:tcBorders>
          </w:tcPr>
          <w:p w14:paraId="2465059C" w14:textId="77777777" w:rsidR="00F8676D" w:rsidRPr="00F54908" w:rsidRDefault="00F8676D" w:rsidP="00B55C4C">
            <w:pPr>
              <w:jc w:val="center"/>
              <w:rPr>
                <w:sz w:val="18"/>
                <w:szCs w:val="18"/>
              </w:rPr>
            </w:pPr>
            <w:r w:rsidRPr="00F54908">
              <w:rPr>
                <w:sz w:val="18"/>
                <w:szCs w:val="18"/>
              </w:rPr>
              <w:t>1</w:t>
            </w:r>
          </w:p>
          <w:p w14:paraId="52950418" w14:textId="77777777" w:rsidR="00F8676D" w:rsidRPr="00F54908" w:rsidRDefault="00F8676D" w:rsidP="00B55C4C">
            <w:pPr>
              <w:jc w:val="center"/>
              <w:rPr>
                <w:sz w:val="18"/>
                <w:szCs w:val="18"/>
              </w:rPr>
            </w:pPr>
            <w:r w:rsidRPr="00F54908">
              <w:rPr>
                <w:sz w:val="18"/>
                <w:szCs w:val="18"/>
              </w:rPr>
              <w:t>190.400</w:t>
            </w:r>
          </w:p>
        </w:tc>
        <w:tc>
          <w:tcPr>
            <w:tcW w:w="1352" w:type="dxa"/>
            <w:vMerge/>
          </w:tcPr>
          <w:p w14:paraId="39CADF11" w14:textId="571E3ED5" w:rsidR="00F8676D" w:rsidRPr="00F54908" w:rsidRDefault="00F8676D" w:rsidP="00B55C4C">
            <w:pPr>
              <w:jc w:val="center"/>
              <w:rPr>
                <w:sz w:val="18"/>
                <w:szCs w:val="18"/>
              </w:rPr>
            </w:pPr>
          </w:p>
        </w:tc>
      </w:tr>
      <w:tr w:rsidR="00F8676D" w:rsidRPr="00F54908" w14:paraId="19D23564" w14:textId="77777777" w:rsidTr="00956593">
        <w:trPr>
          <w:trHeight w:val="1358"/>
        </w:trPr>
        <w:tc>
          <w:tcPr>
            <w:tcW w:w="2520" w:type="dxa"/>
            <w:tcBorders>
              <w:bottom w:val="single" w:sz="4" w:space="0" w:color="000000"/>
            </w:tcBorders>
          </w:tcPr>
          <w:p w14:paraId="6D51201D" w14:textId="77777777" w:rsidR="00F8676D" w:rsidRPr="00F54908" w:rsidRDefault="00F8676D" w:rsidP="00B55C4C">
            <w:pPr>
              <w:pStyle w:val="Paragraph"/>
              <w:numPr>
                <w:ilvl w:val="0"/>
                <w:numId w:val="0"/>
              </w:numPr>
              <w:shd w:val="clear" w:color="auto" w:fill="FFFFFF"/>
              <w:ind w:left="-12"/>
              <w:rPr>
                <w:rFonts w:ascii="Arial" w:hAnsi="Arial" w:cs="Arial"/>
                <w:sz w:val="18"/>
                <w:szCs w:val="18"/>
              </w:rPr>
            </w:pPr>
            <w:r w:rsidRPr="00F54908">
              <w:rPr>
                <w:rFonts w:ascii="Arial" w:hAnsi="Arial" w:cs="Arial"/>
                <w:sz w:val="18"/>
                <w:szCs w:val="18"/>
              </w:rPr>
              <w:t>Reportes de la Unidad Ejecutora completados</w:t>
            </w:r>
          </w:p>
        </w:tc>
        <w:tc>
          <w:tcPr>
            <w:tcW w:w="1080" w:type="dxa"/>
            <w:tcBorders>
              <w:bottom w:val="single" w:sz="4" w:space="0" w:color="000000"/>
            </w:tcBorders>
          </w:tcPr>
          <w:p w14:paraId="5C49F18B" w14:textId="48D2A8EE" w:rsidR="00F8676D" w:rsidRPr="00F54908" w:rsidRDefault="00F8676D" w:rsidP="00B55C4C">
            <w:pPr>
              <w:spacing w:line="240" w:lineRule="auto"/>
              <w:jc w:val="center"/>
              <w:rPr>
                <w:sz w:val="18"/>
                <w:szCs w:val="18"/>
              </w:rPr>
            </w:pPr>
            <w:r w:rsidRPr="00F54908">
              <w:rPr>
                <w:sz w:val="18"/>
                <w:szCs w:val="18"/>
              </w:rPr>
              <w:t xml:space="preserve"># </w:t>
            </w:r>
            <w:r w:rsidR="00956593">
              <w:rPr>
                <w:sz w:val="18"/>
                <w:szCs w:val="18"/>
              </w:rPr>
              <w:t xml:space="preserve">de </w:t>
            </w:r>
            <w:r w:rsidRPr="00F54908">
              <w:rPr>
                <w:sz w:val="18"/>
                <w:szCs w:val="18"/>
              </w:rPr>
              <w:t>reportes</w:t>
            </w:r>
          </w:p>
        </w:tc>
        <w:tc>
          <w:tcPr>
            <w:tcW w:w="810" w:type="dxa"/>
            <w:tcBorders>
              <w:bottom w:val="single" w:sz="4" w:space="0" w:color="000000"/>
            </w:tcBorders>
          </w:tcPr>
          <w:p w14:paraId="1BC448D3"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542A8CA2"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7F6215B7" w14:textId="77777777" w:rsidR="00F8676D" w:rsidRPr="00F54908" w:rsidRDefault="00F8676D" w:rsidP="00B55C4C">
            <w:pPr>
              <w:spacing w:line="240" w:lineRule="auto"/>
              <w:jc w:val="center"/>
              <w:rPr>
                <w:sz w:val="18"/>
                <w:szCs w:val="18"/>
              </w:rPr>
            </w:pPr>
            <w:r w:rsidRPr="00F54908">
              <w:rPr>
                <w:sz w:val="18"/>
                <w:szCs w:val="18"/>
              </w:rPr>
              <w:t>2</w:t>
            </w:r>
          </w:p>
          <w:p w14:paraId="70E7F8C6" w14:textId="77777777" w:rsidR="00F8676D" w:rsidRPr="00F54908" w:rsidRDefault="00F8676D" w:rsidP="00B55C4C">
            <w:pPr>
              <w:spacing w:line="240" w:lineRule="auto"/>
              <w:jc w:val="center"/>
              <w:rPr>
                <w:sz w:val="18"/>
                <w:szCs w:val="18"/>
              </w:rPr>
            </w:pPr>
            <w:r w:rsidRPr="00F54908">
              <w:rPr>
                <w:sz w:val="18"/>
                <w:szCs w:val="18"/>
              </w:rPr>
              <w:t>290.459</w:t>
            </w:r>
          </w:p>
        </w:tc>
        <w:tc>
          <w:tcPr>
            <w:tcW w:w="1080" w:type="dxa"/>
            <w:tcBorders>
              <w:bottom w:val="single" w:sz="4" w:space="0" w:color="000000"/>
            </w:tcBorders>
          </w:tcPr>
          <w:p w14:paraId="0E3FC855" w14:textId="77777777" w:rsidR="00F8676D" w:rsidRPr="00F54908" w:rsidRDefault="00F8676D" w:rsidP="00B55C4C">
            <w:pPr>
              <w:spacing w:line="240" w:lineRule="auto"/>
              <w:jc w:val="center"/>
              <w:rPr>
                <w:sz w:val="18"/>
                <w:szCs w:val="18"/>
              </w:rPr>
            </w:pPr>
            <w:r w:rsidRPr="00F54908">
              <w:rPr>
                <w:sz w:val="18"/>
                <w:szCs w:val="18"/>
              </w:rPr>
              <w:t>2</w:t>
            </w:r>
          </w:p>
          <w:p w14:paraId="3FF516DB" w14:textId="77777777" w:rsidR="00F8676D" w:rsidRPr="00F54908" w:rsidRDefault="00F8676D" w:rsidP="00B55C4C">
            <w:pPr>
              <w:spacing w:line="240" w:lineRule="auto"/>
              <w:jc w:val="center"/>
              <w:rPr>
                <w:sz w:val="18"/>
                <w:szCs w:val="18"/>
              </w:rPr>
            </w:pPr>
            <w:r w:rsidRPr="00F54908">
              <w:rPr>
                <w:sz w:val="18"/>
                <w:szCs w:val="18"/>
              </w:rPr>
              <w:t>413.911</w:t>
            </w:r>
          </w:p>
        </w:tc>
        <w:tc>
          <w:tcPr>
            <w:tcW w:w="1080" w:type="dxa"/>
            <w:tcBorders>
              <w:bottom w:val="single" w:sz="4" w:space="0" w:color="000000"/>
            </w:tcBorders>
          </w:tcPr>
          <w:p w14:paraId="55A49582" w14:textId="00719027" w:rsidR="00F8676D" w:rsidRPr="00F54908" w:rsidRDefault="00F8676D" w:rsidP="00F54908">
            <w:pPr>
              <w:spacing w:line="240" w:lineRule="auto"/>
              <w:jc w:val="center"/>
              <w:rPr>
                <w:sz w:val="18"/>
                <w:szCs w:val="18"/>
              </w:rPr>
            </w:pPr>
            <w:r w:rsidRPr="00F54908">
              <w:rPr>
                <w:sz w:val="18"/>
                <w:szCs w:val="18"/>
              </w:rPr>
              <w:t>2</w:t>
            </w:r>
          </w:p>
          <w:p w14:paraId="26088953" w14:textId="77777777" w:rsidR="00F8676D" w:rsidRPr="00F54908" w:rsidRDefault="00F8676D" w:rsidP="00B55C4C">
            <w:pPr>
              <w:spacing w:line="240" w:lineRule="auto"/>
              <w:jc w:val="center"/>
              <w:rPr>
                <w:sz w:val="18"/>
                <w:szCs w:val="18"/>
              </w:rPr>
            </w:pPr>
            <w:r w:rsidRPr="00F54908">
              <w:rPr>
                <w:sz w:val="18"/>
                <w:szCs w:val="18"/>
              </w:rPr>
              <w:t>447.511</w:t>
            </w:r>
          </w:p>
          <w:p w14:paraId="3088FA9D" w14:textId="77777777" w:rsidR="00F8676D" w:rsidRPr="00F54908" w:rsidRDefault="00F8676D" w:rsidP="00B55C4C">
            <w:pPr>
              <w:spacing w:line="240" w:lineRule="auto"/>
              <w:jc w:val="center"/>
              <w:rPr>
                <w:sz w:val="18"/>
                <w:szCs w:val="18"/>
              </w:rPr>
            </w:pPr>
          </w:p>
        </w:tc>
        <w:tc>
          <w:tcPr>
            <w:tcW w:w="1080" w:type="dxa"/>
            <w:tcBorders>
              <w:bottom w:val="single" w:sz="4" w:space="0" w:color="000000"/>
            </w:tcBorders>
          </w:tcPr>
          <w:p w14:paraId="12031B20" w14:textId="77777777" w:rsidR="00F8676D" w:rsidRPr="00F54908" w:rsidRDefault="00F8676D" w:rsidP="00B55C4C">
            <w:pPr>
              <w:spacing w:line="240" w:lineRule="auto"/>
              <w:jc w:val="center"/>
              <w:rPr>
                <w:sz w:val="18"/>
                <w:szCs w:val="18"/>
              </w:rPr>
            </w:pPr>
            <w:r w:rsidRPr="00F54908">
              <w:rPr>
                <w:sz w:val="18"/>
                <w:szCs w:val="18"/>
              </w:rPr>
              <w:t>2</w:t>
            </w:r>
          </w:p>
          <w:p w14:paraId="1C34560C" w14:textId="77777777" w:rsidR="00F8676D" w:rsidRPr="00F54908" w:rsidRDefault="00F8676D" w:rsidP="00B55C4C">
            <w:pPr>
              <w:spacing w:line="240" w:lineRule="auto"/>
              <w:jc w:val="center"/>
              <w:rPr>
                <w:sz w:val="18"/>
                <w:szCs w:val="18"/>
              </w:rPr>
            </w:pPr>
            <w:r w:rsidRPr="00F54908">
              <w:rPr>
                <w:sz w:val="18"/>
                <w:szCs w:val="18"/>
              </w:rPr>
              <w:t>416.664</w:t>
            </w:r>
          </w:p>
        </w:tc>
        <w:tc>
          <w:tcPr>
            <w:tcW w:w="1080" w:type="dxa"/>
            <w:tcBorders>
              <w:bottom w:val="single" w:sz="4" w:space="0" w:color="000000"/>
            </w:tcBorders>
          </w:tcPr>
          <w:p w14:paraId="1ED5BF69" w14:textId="77777777" w:rsidR="00F8676D" w:rsidRPr="00F54908" w:rsidRDefault="00F8676D" w:rsidP="00B55C4C">
            <w:pPr>
              <w:jc w:val="center"/>
              <w:rPr>
                <w:sz w:val="18"/>
                <w:szCs w:val="18"/>
              </w:rPr>
            </w:pPr>
            <w:r w:rsidRPr="00F54908">
              <w:rPr>
                <w:sz w:val="18"/>
                <w:szCs w:val="18"/>
              </w:rPr>
              <w:t>2</w:t>
            </w:r>
          </w:p>
          <w:p w14:paraId="091CE9B4" w14:textId="77777777" w:rsidR="00F8676D" w:rsidRPr="00F54908" w:rsidRDefault="00F8676D" w:rsidP="00B55C4C">
            <w:pPr>
              <w:jc w:val="center"/>
              <w:rPr>
                <w:sz w:val="18"/>
                <w:szCs w:val="18"/>
              </w:rPr>
            </w:pPr>
            <w:r w:rsidRPr="00F54908">
              <w:rPr>
                <w:sz w:val="18"/>
                <w:szCs w:val="18"/>
              </w:rPr>
              <w:t>579.410</w:t>
            </w:r>
          </w:p>
        </w:tc>
        <w:tc>
          <w:tcPr>
            <w:tcW w:w="1440" w:type="dxa"/>
            <w:tcBorders>
              <w:bottom w:val="single" w:sz="4" w:space="0" w:color="000000"/>
            </w:tcBorders>
          </w:tcPr>
          <w:p w14:paraId="353E479A" w14:textId="77777777" w:rsidR="00F8676D" w:rsidRPr="00F54908" w:rsidRDefault="00F8676D" w:rsidP="00B55C4C">
            <w:pPr>
              <w:jc w:val="center"/>
              <w:rPr>
                <w:sz w:val="18"/>
                <w:szCs w:val="18"/>
              </w:rPr>
            </w:pPr>
            <w:r w:rsidRPr="00F54908">
              <w:rPr>
                <w:sz w:val="18"/>
                <w:szCs w:val="18"/>
              </w:rPr>
              <w:t>10</w:t>
            </w:r>
          </w:p>
          <w:p w14:paraId="314DB50A" w14:textId="77777777" w:rsidR="00F8676D" w:rsidRPr="00F54908" w:rsidRDefault="00F8676D" w:rsidP="00B55C4C">
            <w:pPr>
              <w:jc w:val="center"/>
              <w:rPr>
                <w:sz w:val="18"/>
                <w:szCs w:val="18"/>
              </w:rPr>
            </w:pPr>
            <w:r w:rsidRPr="00F54908">
              <w:rPr>
                <w:sz w:val="18"/>
                <w:szCs w:val="18"/>
              </w:rPr>
              <w:t>2.147.955</w:t>
            </w:r>
          </w:p>
        </w:tc>
        <w:tc>
          <w:tcPr>
            <w:tcW w:w="1352" w:type="dxa"/>
            <w:vMerge/>
            <w:tcBorders>
              <w:bottom w:val="single" w:sz="4" w:space="0" w:color="000000"/>
            </w:tcBorders>
          </w:tcPr>
          <w:p w14:paraId="0D270F29" w14:textId="3E5D62BF" w:rsidR="00F8676D" w:rsidRPr="00F54908" w:rsidRDefault="00F8676D" w:rsidP="00B55C4C">
            <w:pPr>
              <w:jc w:val="center"/>
              <w:rPr>
                <w:sz w:val="18"/>
                <w:szCs w:val="18"/>
              </w:rPr>
            </w:pPr>
          </w:p>
        </w:tc>
      </w:tr>
      <w:tr w:rsidR="0052234F" w:rsidRPr="00F54908" w14:paraId="13A891C5" w14:textId="77777777" w:rsidTr="00956593">
        <w:trPr>
          <w:trHeight w:val="64"/>
        </w:trPr>
        <w:tc>
          <w:tcPr>
            <w:tcW w:w="13412" w:type="dxa"/>
            <w:gridSpan w:val="11"/>
            <w:tcBorders>
              <w:bottom w:val="single" w:sz="4" w:space="0" w:color="000000"/>
            </w:tcBorders>
            <w:shd w:val="clear" w:color="auto" w:fill="EAF1DD" w:themeFill="accent3" w:themeFillTint="33"/>
          </w:tcPr>
          <w:p w14:paraId="3056F959" w14:textId="37860165" w:rsidR="0052234F" w:rsidRPr="00F54908" w:rsidRDefault="0052234F" w:rsidP="00B55C4C">
            <w:pPr>
              <w:spacing w:line="240" w:lineRule="auto"/>
              <w:rPr>
                <w:sz w:val="18"/>
                <w:szCs w:val="18"/>
              </w:rPr>
            </w:pPr>
            <w:r w:rsidRPr="00F54908">
              <w:rPr>
                <w:b/>
                <w:bCs/>
                <w:sz w:val="18"/>
                <w:szCs w:val="18"/>
              </w:rPr>
              <w:t>Componente 2</w:t>
            </w:r>
            <w:r w:rsidR="00F8676D" w:rsidRPr="00F54908">
              <w:rPr>
                <w:b/>
                <w:bCs/>
                <w:sz w:val="18"/>
                <w:szCs w:val="18"/>
              </w:rPr>
              <w:t>.</w:t>
            </w:r>
            <w:r w:rsidRPr="00F54908">
              <w:rPr>
                <w:sz w:val="18"/>
                <w:szCs w:val="18"/>
              </w:rPr>
              <w:t xml:space="preserve"> </w:t>
            </w:r>
            <w:r w:rsidR="009D39BD" w:rsidRPr="001C79A4">
              <w:rPr>
                <w:b/>
                <w:bCs/>
                <w:sz w:val="18"/>
                <w:szCs w:val="18"/>
              </w:rPr>
              <w:t>Fortalecimiento del Talento Humano y Carrera Penitenciaria</w:t>
            </w:r>
          </w:p>
        </w:tc>
      </w:tr>
      <w:tr w:rsidR="00F8676D" w:rsidRPr="00F54908" w14:paraId="544A729D" w14:textId="77777777" w:rsidTr="00956593">
        <w:trPr>
          <w:trHeight w:val="242"/>
        </w:trPr>
        <w:tc>
          <w:tcPr>
            <w:tcW w:w="2520" w:type="dxa"/>
          </w:tcPr>
          <w:p w14:paraId="44ECDC27" w14:textId="77777777" w:rsidR="00F8676D" w:rsidRPr="00F54908" w:rsidRDefault="00F8676D" w:rsidP="00B55C4C">
            <w:pPr>
              <w:pStyle w:val="ListParagraph"/>
              <w:spacing w:after="0" w:line="240" w:lineRule="auto"/>
              <w:ind w:left="0"/>
              <w:rPr>
                <w:rFonts w:ascii="Arial" w:hAnsi="Arial" w:cs="Arial"/>
                <w:sz w:val="18"/>
                <w:szCs w:val="18"/>
                <w:lang w:val="es-ES"/>
              </w:rPr>
            </w:pPr>
            <w:r w:rsidRPr="00F54908">
              <w:rPr>
                <w:rFonts w:ascii="Arial" w:eastAsia="Times New Roman" w:hAnsi="Arial" w:cs="Arial"/>
                <w:sz w:val="18"/>
                <w:szCs w:val="18"/>
                <w:lang w:val="es-ES_tradnl"/>
              </w:rPr>
              <w:t>Carrera Penitenciaria Rediseñada</w:t>
            </w:r>
          </w:p>
        </w:tc>
        <w:tc>
          <w:tcPr>
            <w:tcW w:w="1080" w:type="dxa"/>
          </w:tcPr>
          <w:p w14:paraId="4DC696BD" w14:textId="77777777" w:rsidR="00F8676D" w:rsidRPr="00F54908" w:rsidRDefault="00F8676D" w:rsidP="00B55C4C">
            <w:pPr>
              <w:spacing w:line="240" w:lineRule="auto"/>
              <w:jc w:val="center"/>
              <w:rPr>
                <w:sz w:val="18"/>
                <w:szCs w:val="18"/>
              </w:rPr>
            </w:pPr>
            <w:r w:rsidRPr="00F54908">
              <w:rPr>
                <w:sz w:val="18"/>
                <w:szCs w:val="18"/>
              </w:rPr>
              <w:t># de carreras</w:t>
            </w:r>
          </w:p>
          <w:p w14:paraId="5691B0F1" w14:textId="77777777" w:rsidR="00F8676D" w:rsidRPr="00F54908" w:rsidRDefault="00F8676D" w:rsidP="00B55C4C">
            <w:pPr>
              <w:spacing w:line="240" w:lineRule="auto"/>
              <w:jc w:val="center"/>
              <w:rPr>
                <w:sz w:val="18"/>
                <w:szCs w:val="18"/>
              </w:rPr>
            </w:pPr>
          </w:p>
        </w:tc>
        <w:tc>
          <w:tcPr>
            <w:tcW w:w="810" w:type="dxa"/>
          </w:tcPr>
          <w:p w14:paraId="2E3DF70D"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Pr>
          <w:p w14:paraId="1A3B7DF9"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775C8189" w14:textId="77777777" w:rsidR="00F8676D" w:rsidRPr="00F54908" w:rsidRDefault="00F8676D" w:rsidP="00B55C4C">
            <w:pPr>
              <w:spacing w:line="240" w:lineRule="auto"/>
              <w:jc w:val="center"/>
              <w:rPr>
                <w:sz w:val="18"/>
                <w:szCs w:val="18"/>
              </w:rPr>
            </w:pPr>
            <w:r w:rsidRPr="00F54908">
              <w:rPr>
                <w:sz w:val="18"/>
                <w:szCs w:val="18"/>
              </w:rPr>
              <w:t>0</w:t>
            </w:r>
          </w:p>
          <w:p w14:paraId="32E25AEF" w14:textId="77777777" w:rsidR="00F8676D" w:rsidRPr="00F54908" w:rsidRDefault="00F8676D" w:rsidP="00B55C4C">
            <w:pPr>
              <w:spacing w:line="240" w:lineRule="auto"/>
              <w:jc w:val="center"/>
              <w:rPr>
                <w:sz w:val="18"/>
                <w:szCs w:val="18"/>
              </w:rPr>
            </w:pPr>
            <w:r w:rsidRPr="00F54908">
              <w:rPr>
                <w:sz w:val="18"/>
                <w:szCs w:val="18"/>
              </w:rPr>
              <w:t>188.966</w:t>
            </w:r>
          </w:p>
        </w:tc>
        <w:tc>
          <w:tcPr>
            <w:tcW w:w="1080" w:type="dxa"/>
          </w:tcPr>
          <w:p w14:paraId="30C74789" w14:textId="77777777" w:rsidR="00F8676D" w:rsidRPr="00F54908" w:rsidRDefault="00F8676D" w:rsidP="00B55C4C">
            <w:pPr>
              <w:spacing w:line="240" w:lineRule="auto"/>
              <w:jc w:val="center"/>
              <w:rPr>
                <w:sz w:val="18"/>
                <w:szCs w:val="18"/>
              </w:rPr>
            </w:pPr>
            <w:r w:rsidRPr="00F54908">
              <w:rPr>
                <w:sz w:val="18"/>
                <w:szCs w:val="18"/>
              </w:rPr>
              <w:t>0</w:t>
            </w:r>
          </w:p>
          <w:p w14:paraId="68101BE6" w14:textId="77777777" w:rsidR="00F8676D" w:rsidRPr="00F54908" w:rsidRDefault="00F8676D" w:rsidP="00B55C4C">
            <w:pPr>
              <w:spacing w:line="240" w:lineRule="auto"/>
              <w:jc w:val="center"/>
              <w:rPr>
                <w:sz w:val="18"/>
                <w:szCs w:val="18"/>
              </w:rPr>
            </w:pPr>
            <w:r w:rsidRPr="00F54908">
              <w:rPr>
                <w:sz w:val="18"/>
                <w:szCs w:val="18"/>
              </w:rPr>
              <w:t>1.229.189</w:t>
            </w:r>
          </w:p>
        </w:tc>
        <w:tc>
          <w:tcPr>
            <w:tcW w:w="1080" w:type="dxa"/>
          </w:tcPr>
          <w:p w14:paraId="4D0B2B2F"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408481BE" w14:textId="77777777" w:rsidR="00F8676D" w:rsidRPr="00F54908" w:rsidRDefault="00F8676D" w:rsidP="00B55C4C">
            <w:pPr>
              <w:spacing w:line="240" w:lineRule="auto"/>
              <w:jc w:val="center"/>
              <w:rPr>
                <w:sz w:val="18"/>
                <w:szCs w:val="18"/>
              </w:rPr>
            </w:pPr>
            <w:r w:rsidRPr="00F54908">
              <w:rPr>
                <w:sz w:val="18"/>
                <w:szCs w:val="18"/>
              </w:rPr>
              <w:t>1</w:t>
            </w:r>
          </w:p>
          <w:p w14:paraId="36721D6E" w14:textId="6F5C3FF0" w:rsidR="00F8676D" w:rsidRPr="00F54908" w:rsidRDefault="00F8676D" w:rsidP="00B55C4C">
            <w:pPr>
              <w:spacing w:line="240" w:lineRule="auto"/>
              <w:jc w:val="center"/>
              <w:rPr>
                <w:sz w:val="18"/>
                <w:szCs w:val="18"/>
              </w:rPr>
            </w:pPr>
            <w:r w:rsidRPr="00F54908">
              <w:rPr>
                <w:sz w:val="18"/>
                <w:szCs w:val="18"/>
              </w:rPr>
              <w:t>996.57</w:t>
            </w:r>
            <w:r w:rsidR="00296BED">
              <w:rPr>
                <w:sz w:val="18"/>
                <w:szCs w:val="18"/>
              </w:rPr>
              <w:t>5</w:t>
            </w:r>
          </w:p>
        </w:tc>
        <w:tc>
          <w:tcPr>
            <w:tcW w:w="1080" w:type="dxa"/>
          </w:tcPr>
          <w:p w14:paraId="52DFE2C5" w14:textId="77777777" w:rsidR="00F8676D" w:rsidRPr="00F54908" w:rsidRDefault="00F8676D" w:rsidP="00B55C4C">
            <w:pPr>
              <w:jc w:val="center"/>
              <w:rPr>
                <w:sz w:val="18"/>
                <w:szCs w:val="18"/>
              </w:rPr>
            </w:pPr>
            <w:r w:rsidRPr="00F54908">
              <w:rPr>
                <w:sz w:val="18"/>
                <w:szCs w:val="18"/>
              </w:rPr>
              <w:t>0</w:t>
            </w:r>
          </w:p>
        </w:tc>
        <w:tc>
          <w:tcPr>
            <w:tcW w:w="1440" w:type="dxa"/>
          </w:tcPr>
          <w:p w14:paraId="720B894A" w14:textId="77777777" w:rsidR="00F8676D" w:rsidRPr="00F54908" w:rsidRDefault="00F8676D" w:rsidP="00B55C4C">
            <w:pPr>
              <w:jc w:val="center"/>
              <w:rPr>
                <w:sz w:val="18"/>
                <w:szCs w:val="18"/>
              </w:rPr>
            </w:pPr>
            <w:r w:rsidRPr="00F54908">
              <w:rPr>
                <w:sz w:val="18"/>
                <w:szCs w:val="18"/>
              </w:rPr>
              <w:t>1</w:t>
            </w:r>
          </w:p>
          <w:p w14:paraId="3F9EC109" w14:textId="410DD140" w:rsidR="00F8676D" w:rsidRPr="00F54908" w:rsidRDefault="00F8676D" w:rsidP="00B55C4C">
            <w:pPr>
              <w:jc w:val="center"/>
              <w:rPr>
                <w:sz w:val="18"/>
                <w:szCs w:val="18"/>
              </w:rPr>
            </w:pPr>
            <w:r w:rsidRPr="00F54908">
              <w:rPr>
                <w:sz w:val="18"/>
                <w:szCs w:val="18"/>
              </w:rPr>
              <w:t>2.414.73</w:t>
            </w:r>
            <w:r w:rsidR="00296BED">
              <w:rPr>
                <w:sz w:val="18"/>
                <w:szCs w:val="18"/>
              </w:rPr>
              <w:t>0</w:t>
            </w:r>
          </w:p>
        </w:tc>
        <w:tc>
          <w:tcPr>
            <w:tcW w:w="1352" w:type="dxa"/>
            <w:vMerge w:val="restart"/>
          </w:tcPr>
          <w:p w14:paraId="48605880" w14:textId="77777777" w:rsidR="00F8676D" w:rsidRPr="00F54908" w:rsidRDefault="00F8676D" w:rsidP="00B55C4C">
            <w:pPr>
              <w:jc w:val="center"/>
              <w:rPr>
                <w:sz w:val="18"/>
                <w:szCs w:val="18"/>
              </w:rPr>
            </w:pPr>
            <w:r w:rsidRPr="00F54908">
              <w:rPr>
                <w:sz w:val="18"/>
                <w:szCs w:val="18"/>
              </w:rPr>
              <w:t>Reporte Semestral SNAI</w:t>
            </w:r>
          </w:p>
        </w:tc>
      </w:tr>
      <w:tr w:rsidR="00F8676D" w:rsidRPr="00F54908" w14:paraId="41E0EC14" w14:textId="77777777" w:rsidTr="00956593">
        <w:trPr>
          <w:trHeight w:val="242"/>
        </w:trPr>
        <w:tc>
          <w:tcPr>
            <w:tcW w:w="2520" w:type="dxa"/>
          </w:tcPr>
          <w:p w14:paraId="471BC2DB" w14:textId="77777777" w:rsidR="00F8676D" w:rsidRPr="00F54908" w:rsidRDefault="00F8676D" w:rsidP="00B55C4C">
            <w:pPr>
              <w:pStyle w:val="ListParagraph"/>
              <w:spacing w:after="0" w:line="240" w:lineRule="auto"/>
              <w:ind w:left="0"/>
              <w:rPr>
                <w:rFonts w:ascii="Arial" w:hAnsi="Arial" w:cs="Arial"/>
                <w:sz w:val="18"/>
                <w:szCs w:val="18"/>
                <w:lang w:val="es-ES_tradnl"/>
              </w:rPr>
            </w:pPr>
            <w:r w:rsidRPr="00F54908">
              <w:rPr>
                <w:rFonts w:ascii="Arial" w:hAnsi="Arial" w:cs="Arial"/>
                <w:sz w:val="18"/>
                <w:szCs w:val="18"/>
                <w:lang w:val="es-ES_tradnl"/>
              </w:rPr>
              <w:t>Plan de Capacitación y Especialización para personal técnico diseñado.</w:t>
            </w:r>
          </w:p>
        </w:tc>
        <w:tc>
          <w:tcPr>
            <w:tcW w:w="1080" w:type="dxa"/>
          </w:tcPr>
          <w:p w14:paraId="0F0F32E3" w14:textId="77777777" w:rsidR="00F8676D" w:rsidRPr="00F54908" w:rsidRDefault="00F8676D" w:rsidP="00B55C4C">
            <w:pPr>
              <w:spacing w:line="240" w:lineRule="auto"/>
              <w:jc w:val="center"/>
              <w:rPr>
                <w:sz w:val="18"/>
                <w:szCs w:val="18"/>
              </w:rPr>
            </w:pPr>
            <w:r w:rsidRPr="00F54908">
              <w:rPr>
                <w:sz w:val="18"/>
                <w:szCs w:val="18"/>
              </w:rPr>
              <w:t xml:space="preserve"># de Planes </w:t>
            </w:r>
          </w:p>
          <w:p w14:paraId="551FF472" w14:textId="77777777" w:rsidR="00F8676D" w:rsidRPr="00F54908" w:rsidRDefault="00F8676D" w:rsidP="00B55C4C">
            <w:pPr>
              <w:spacing w:line="240" w:lineRule="auto"/>
              <w:jc w:val="center"/>
              <w:rPr>
                <w:sz w:val="18"/>
                <w:szCs w:val="18"/>
              </w:rPr>
            </w:pPr>
          </w:p>
        </w:tc>
        <w:tc>
          <w:tcPr>
            <w:tcW w:w="810" w:type="dxa"/>
          </w:tcPr>
          <w:p w14:paraId="45F1AC47"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Pr>
          <w:p w14:paraId="636B0B17"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shd w:val="clear" w:color="auto" w:fill="auto"/>
          </w:tcPr>
          <w:p w14:paraId="1C954F65" w14:textId="77777777" w:rsidR="00F8676D" w:rsidRPr="00F54908" w:rsidRDefault="00F8676D" w:rsidP="00B55C4C">
            <w:pPr>
              <w:spacing w:line="240" w:lineRule="auto"/>
              <w:jc w:val="center"/>
              <w:rPr>
                <w:sz w:val="18"/>
                <w:szCs w:val="18"/>
              </w:rPr>
            </w:pPr>
            <w:r w:rsidRPr="00F54908">
              <w:rPr>
                <w:sz w:val="18"/>
                <w:szCs w:val="18"/>
              </w:rPr>
              <w:t>1</w:t>
            </w:r>
          </w:p>
          <w:p w14:paraId="27138798" w14:textId="77777777" w:rsidR="00F8676D" w:rsidRPr="00F54908" w:rsidRDefault="00F8676D" w:rsidP="00B55C4C">
            <w:pPr>
              <w:spacing w:line="240" w:lineRule="auto"/>
              <w:jc w:val="center"/>
              <w:rPr>
                <w:sz w:val="18"/>
                <w:szCs w:val="18"/>
              </w:rPr>
            </w:pPr>
            <w:r w:rsidRPr="00F54908">
              <w:rPr>
                <w:sz w:val="18"/>
                <w:szCs w:val="18"/>
              </w:rPr>
              <w:t>224.000</w:t>
            </w:r>
          </w:p>
        </w:tc>
        <w:tc>
          <w:tcPr>
            <w:tcW w:w="1080" w:type="dxa"/>
            <w:shd w:val="clear" w:color="auto" w:fill="auto"/>
          </w:tcPr>
          <w:p w14:paraId="3345AB03" w14:textId="77777777" w:rsidR="00F8676D" w:rsidRPr="00F54908" w:rsidRDefault="00F8676D" w:rsidP="00B55C4C">
            <w:pPr>
              <w:spacing w:line="240" w:lineRule="auto"/>
              <w:jc w:val="center"/>
              <w:rPr>
                <w:sz w:val="18"/>
                <w:szCs w:val="18"/>
              </w:rPr>
            </w:pPr>
            <w:r w:rsidRPr="00F54908">
              <w:rPr>
                <w:sz w:val="18"/>
                <w:szCs w:val="18"/>
              </w:rPr>
              <w:t>0</w:t>
            </w:r>
          </w:p>
          <w:p w14:paraId="12BE4EEF" w14:textId="77777777" w:rsidR="00F8676D" w:rsidRPr="00F54908" w:rsidRDefault="00F8676D" w:rsidP="00B55C4C">
            <w:pPr>
              <w:spacing w:line="240" w:lineRule="auto"/>
              <w:jc w:val="center"/>
              <w:rPr>
                <w:sz w:val="18"/>
                <w:szCs w:val="18"/>
              </w:rPr>
            </w:pPr>
            <w:r w:rsidRPr="00F54908">
              <w:rPr>
                <w:sz w:val="18"/>
                <w:szCs w:val="18"/>
              </w:rPr>
              <w:t>236.727</w:t>
            </w:r>
          </w:p>
        </w:tc>
        <w:tc>
          <w:tcPr>
            <w:tcW w:w="1080" w:type="dxa"/>
            <w:shd w:val="clear" w:color="auto" w:fill="auto"/>
          </w:tcPr>
          <w:p w14:paraId="29E6ED2F" w14:textId="77777777" w:rsidR="00F8676D" w:rsidRPr="00F54908" w:rsidRDefault="00F8676D" w:rsidP="00B55C4C">
            <w:pPr>
              <w:spacing w:line="240" w:lineRule="auto"/>
              <w:jc w:val="center"/>
              <w:rPr>
                <w:sz w:val="18"/>
                <w:szCs w:val="18"/>
              </w:rPr>
            </w:pPr>
            <w:r w:rsidRPr="00F54908">
              <w:rPr>
                <w:sz w:val="18"/>
                <w:szCs w:val="18"/>
              </w:rPr>
              <w:t>0</w:t>
            </w:r>
          </w:p>
          <w:p w14:paraId="1B25ED0F" w14:textId="261294A7" w:rsidR="00F8676D" w:rsidRPr="00F54908" w:rsidRDefault="00F8676D" w:rsidP="00B55C4C">
            <w:pPr>
              <w:spacing w:line="240" w:lineRule="auto"/>
              <w:jc w:val="center"/>
              <w:rPr>
                <w:sz w:val="18"/>
                <w:szCs w:val="18"/>
              </w:rPr>
            </w:pPr>
            <w:r w:rsidRPr="00F54908">
              <w:rPr>
                <w:sz w:val="18"/>
                <w:szCs w:val="18"/>
              </w:rPr>
              <w:t>1.093</w:t>
            </w:r>
            <w:r w:rsidR="00AB1CDE">
              <w:rPr>
                <w:sz w:val="18"/>
                <w:szCs w:val="18"/>
              </w:rPr>
              <w:t>.758</w:t>
            </w:r>
          </w:p>
        </w:tc>
        <w:tc>
          <w:tcPr>
            <w:tcW w:w="1080" w:type="dxa"/>
            <w:shd w:val="clear" w:color="auto" w:fill="auto"/>
          </w:tcPr>
          <w:p w14:paraId="190408C8" w14:textId="77777777" w:rsidR="00F8676D" w:rsidRPr="00F54908" w:rsidRDefault="00F8676D" w:rsidP="00B55C4C">
            <w:pPr>
              <w:spacing w:line="240" w:lineRule="auto"/>
              <w:jc w:val="center"/>
              <w:rPr>
                <w:sz w:val="18"/>
                <w:szCs w:val="18"/>
              </w:rPr>
            </w:pPr>
            <w:r w:rsidRPr="00F54908">
              <w:rPr>
                <w:sz w:val="18"/>
                <w:szCs w:val="18"/>
              </w:rPr>
              <w:t>1</w:t>
            </w:r>
          </w:p>
          <w:p w14:paraId="4AD19A33" w14:textId="77777777" w:rsidR="00F8676D" w:rsidRPr="00F54908" w:rsidRDefault="00F8676D" w:rsidP="00B55C4C">
            <w:pPr>
              <w:spacing w:line="240" w:lineRule="auto"/>
              <w:jc w:val="center"/>
              <w:rPr>
                <w:sz w:val="18"/>
                <w:szCs w:val="18"/>
              </w:rPr>
            </w:pPr>
            <w:r w:rsidRPr="00F54908">
              <w:rPr>
                <w:sz w:val="18"/>
                <w:szCs w:val="18"/>
              </w:rPr>
              <w:t>855.198</w:t>
            </w:r>
          </w:p>
        </w:tc>
        <w:tc>
          <w:tcPr>
            <w:tcW w:w="1080" w:type="dxa"/>
            <w:shd w:val="clear" w:color="auto" w:fill="auto"/>
          </w:tcPr>
          <w:p w14:paraId="6615838C" w14:textId="77777777" w:rsidR="00F8676D" w:rsidRPr="00F54908" w:rsidRDefault="00F8676D" w:rsidP="00B55C4C">
            <w:pPr>
              <w:jc w:val="center"/>
              <w:rPr>
                <w:sz w:val="18"/>
                <w:szCs w:val="18"/>
              </w:rPr>
            </w:pPr>
            <w:r w:rsidRPr="00F54908">
              <w:rPr>
                <w:sz w:val="18"/>
                <w:szCs w:val="18"/>
              </w:rPr>
              <w:t>0</w:t>
            </w:r>
          </w:p>
        </w:tc>
        <w:tc>
          <w:tcPr>
            <w:tcW w:w="1440" w:type="dxa"/>
            <w:shd w:val="clear" w:color="auto" w:fill="auto"/>
          </w:tcPr>
          <w:p w14:paraId="626476B6" w14:textId="77777777" w:rsidR="00F8676D" w:rsidRPr="00F54908" w:rsidRDefault="00F8676D" w:rsidP="00B55C4C">
            <w:pPr>
              <w:jc w:val="center"/>
              <w:rPr>
                <w:sz w:val="18"/>
                <w:szCs w:val="18"/>
              </w:rPr>
            </w:pPr>
            <w:r w:rsidRPr="00F54908">
              <w:rPr>
                <w:sz w:val="18"/>
                <w:szCs w:val="18"/>
              </w:rPr>
              <w:t>1</w:t>
            </w:r>
          </w:p>
          <w:p w14:paraId="432B10B0" w14:textId="77777777" w:rsidR="00F8676D" w:rsidRPr="00F54908" w:rsidRDefault="00F8676D" w:rsidP="00B55C4C">
            <w:pPr>
              <w:jc w:val="center"/>
              <w:rPr>
                <w:sz w:val="18"/>
                <w:szCs w:val="18"/>
              </w:rPr>
            </w:pPr>
            <w:r w:rsidRPr="00F54908">
              <w:rPr>
                <w:sz w:val="18"/>
                <w:szCs w:val="18"/>
              </w:rPr>
              <w:t>2.409.684</w:t>
            </w:r>
          </w:p>
        </w:tc>
        <w:tc>
          <w:tcPr>
            <w:tcW w:w="1352" w:type="dxa"/>
            <w:vMerge/>
          </w:tcPr>
          <w:p w14:paraId="662C1158" w14:textId="2E982F2A" w:rsidR="00F8676D" w:rsidRPr="00F54908" w:rsidRDefault="00F8676D" w:rsidP="00B55C4C">
            <w:pPr>
              <w:jc w:val="center"/>
              <w:rPr>
                <w:sz w:val="18"/>
                <w:szCs w:val="18"/>
              </w:rPr>
            </w:pPr>
          </w:p>
        </w:tc>
      </w:tr>
      <w:tr w:rsidR="00F8676D" w:rsidRPr="00F54908" w14:paraId="27F7BE4A" w14:textId="77777777" w:rsidTr="00956593">
        <w:trPr>
          <w:trHeight w:val="242"/>
        </w:trPr>
        <w:tc>
          <w:tcPr>
            <w:tcW w:w="2520" w:type="dxa"/>
            <w:tcBorders>
              <w:bottom w:val="single" w:sz="4" w:space="0" w:color="000000"/>
            </w:tcBorders>
          </w:tcPr>
          <w:p w14:paraId="6CCD88F7" w14:textId="77777777" w:rsidR="00F8676D" w:rsidRPr="00F54908" w:rsidRDefault="00F8676D" w:rsidP="00B55C4C">
            <w:pPr>
              <w:pStyle w:val="ListParagraph"/>
              <w:spacing w:after="0" w:line="240" w:lineRule="auto"/>
              <w:ind w:left="0"/>
              <w:rPr>
                <w:rFonts w:ascii="Arial" w:hAnsi="Arial" w:cs="Arial"/>
                <w:sz w:val="18"/>
                <w:szCs w:val="18"/>
                <w:lang w:val="es-ES_tradnl"/>
              </w:rPr>
            </w:pPr>
            <w:r w:rsidRPr="00F54908">
              <w:rPr>
                <w:rFonts w:ascii="Arial" w:hAnsi="Arial" w:cs="Arial"/>
                <w:sz w:val="18"/>
                <w:szCs w:val="18"/>
                <w:lang w:val="es-ES_tradnl"/>
              </w:rPr>
              <w:t>Mecanismo de centralizado de atención de quejas y reclamos implementado</w:t>
            </w:r>
          </w:p>
        </w:tc>
        <w:tc>
          <w:tcPr>
            <w:tcW w:w="1080" w:type="dxa"/>
            <w:tcBorders>
              <w:bottom w:val="single" w:sz="4" w:space="0" w:color="000000"/>
            </w:tcBorders>
          </w:tcPr>
          <w:p w14:paraId="240C536F" w14:textId="77777777" w:rsidR="00F8676D" w:rsidRPr="00F54908" w:rsidRDefault="00F8676D" w:rsidP="00956593">
            <w:pPr>
              <w:spacing w:line="240" w:lineRule="auto"/>
              <w:ind w:left="-110" w:right="-107"/>
              <w:jc w:val="center"/>
              <w:rPr>
                <w:sz w:val="18"/>
                <w:szCs w:val="18"/>
              </w:rPr>
            </w:pPr>
            <w:r w:rsidRPr="00F54908">
              <w:rPr>
                <w:sz w:val="18"/>
                <w:szCs w:val="18"/>
              </w:rPr>
              <w:t xml:space="preserve"># de mecanismos </w:t>
            </w:r>
          </w:p>
          <w:p w14:paraId="07E98BCA" w14:textId="77777777" w:rsidR="00F8676D" w:rsidRPr="00F54908" w:rsidRDefault="00F8676D" w:rsidP="00B55C4C">
            <w:pPr>
              <w:spacing w:line="240" w:lineRule="auto"/>
              <w:jc w:val="center"/>
              <w:rPr>
                <w:sz w:val="18"/>
                <w:szCs w:val="18"/>
              </w:rPr>
            </w:pPr>
          </w:p>
        </w:tc>
        <w:tc>
          <w:tcPr>
            <w:tcW w:w="810" w:type="dxa"/>
            <w:tcBorders>
              <w:bottom w:val="single" w:sz="4" w:space="0" w:color="000000"/>
            </w:tcBorders>
          </w:tcPr>
          <w:p w14:paraId="25A47C48"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32409CF7"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73D27C28" w14:textId="77777777" w:rsidR="00F8676D" w:rsidRPr="00F54908" w:rsidRDefault="00F8676D" w:rsidP="00B55C4C">
            <w:pPr>
              <w:spacing w:line="240" w:lineRule="auto"/>
              <w:jc w:val="center"/>
              <w:rPr>
                <w:sz w:val="18"/>
                <w:szCs w:val="18"/>
              </w:rPr>
            </w:pPr>
            <w:r w:rsidRPr="00F54908">
              <w:rPr>
                <w:sz w:val="18"/>
                <w:szCs w:val="18"/>
              </w:rPr>
              <w:t>0</w:t>
            </w:r>
          </w:p>
          <w:p w14:paraId="6CF1EEDC" w14:textId="77777777" w:rsidR="00F8676D" w:rsidRPr="00F54908" w:rsidRDefault="00F8676D" w:rsidP="00B55C4C">
            <w:pPr>
              <w:spacing w:line="240" w:lineRule="auto"/>
              <w:jc w:val="center"/>
              <w:rPr>
                <w:sz w:val="18"/>
                <w:szCs w:val="18"/>
              </w:rPr>
            </w:pPr>
            <w:r w:rsidRPr="00F54908">
              <w:rPr>
                <w:sz w:val="18"/>
                <w:szCs w:val="18"/>
              </w:rPr>
              <w:t>25.205</w:t>
            </w:r>
          </w:p>
        </w:tc>
        <w:tc>
          <w:tcPr>
            <w:tcW w:w="1080" w:type="dxa"/>
            <w:tcBorders>
              <w:bottom w:val="single" w:sz="4" w:space="0" w:color="000000"/>
            </w:tcBorders>
          </w:tcPr>
          <w:p w14:paraId="18655028" w14:textId="77777777" w:rsidR="00F8676D" w:rsidRPr="00F54908" w:rsidRDefault="00F8676D" w:rsidP="00B55C4C">
            <w:pPr>
              <w:spacing w:line="240" w:lineRule="auto"/>
              <w:jc w:val="center"/>
              <w:rPr>
                <w:sz w:val="18"/>
                <w:szCs w:val="18"/>
              </w:rPr>
            </w:pPr>
            <w:r w:rsidRPr="00F54908">
              <w:rPr>
                <w:sz w:val="18"/>
                <w:szCs w:val="18"/>
              </w:rPr>
              <w:t>1</w:t>
            </w:r>
          </w:p>
          <w:p w14:paraId="01C0C71B" w14:textId="77777777" w:rsidR="00F8676D" w:rsidRPr="00F54908" w:rsidRDefault="00F8676D" w:rsidP="00B55C4C">
            <w:pPr>
              <w:spacing w:line="240" w:lineRule="auto"/>
              <w:jc w:val="center"/>
              <w:rPr>
                <w:sz w:val="18"/>
                <w:szCs w:val="18"/>
              </w:rPr>
            </w:pPr>
            <w:r w:rsidRPr="00F54908">
              <w:rPr>
                <w:sz w:val="18"/>
                <w:szCs w:val="18"/>
              </w:rPr>
              <w:t>22.400</w:t>
            </w:r>
          </w:p>
        </w:tc>
        <w:tc>
          <w:tcPr>
            <w:tcW w:w="1080" w:type="dxa"/>
            <w:tcBorders>
              <w:bottom w:val="single" w:sz="4" w:space="0" w:color="000000"/>
            </w:tcBorders>
          </w:tcPr>
          <w:p w14:paraId="5BA30F9A"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199A7B04"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566DFA6E" w14:textId="77777777" w:rsidR="00F8676D" w:rsidRPr="00F54908" w:rsidRDefault="00F8676D" w:rsidP="00B55C4C">
            <w:pPr>
              <w:jc w:val="center"/>
              <w:rPr>
                <w:sz w:val="18"/>
                <w:szCs w:val="18"/>
              </w:rPr>
            </w:pPr>
            <w:r w:rsidRPr="00F54908">
              <w:rPr>
                <w:sz w:val="18"/>
                <w:szCs w:val="18"/>
              </w:rPr>
              <w:t>0</w:t>
            </w:r>
          </w:p>
        </w:tc>
        <w:tc>
          <w:tcPr>
            <w:tcW w:w="1440" w:type="dxa"/>
            <w:tcBorders>
              <w:bottom w:val="single" w:sz="4" w:space="0" w:color="000000"/>
            </w:tcBorders>
          </w:tcPr>
          <w:p w14:paraId="542D2DB8" w14:textId="77777777" w:rsidR="00F8676D" w:rsidRPr="00F54908" w:rsidRDefault="00F8676D" w:rsidP="00B55C4C">
            <w:pPr>
              <w:jc w:val="center"/>
              <w:rPr>
                <w:sz w:val="18"/>
                <w:szCs w:val="18"/>
              </w:rPr>
            </w:pPr>
            <w:r w:rsidRPr="00F54908">
              <w:rPr>
                <w:sz w:val="18"/>
                <w:szCs w:val="18"/>
              </w:rPr>
              <w:t>1</w:t>
            </w:r>
          </w:p>
          <w:p w14:paraId="643FCAED" w14:textId="77777777" w:rsidR="00F8676D" w:rsidRPr="00F54908" w:rsidRDefault="00F8676D" w:rsidP="00B55C4C">
            <w:pPr>
              <w:jc w:val="center"/>
              <w:rPr>
                <w:sz w:val="18"/>
                <w:szCs w:val="18"/>
              </w:rPr>
            </w:pPr>
            <w:r w:rsidRPr="00F54908">
              <w:rPr>
                <w:sz w:val="18"/>
                <w:szCs w:val="18"/>
              </w:rPr>
              <w:t>47.605</w:t>
            </w:r>
          </w:p>
        </w:tc>
        <w:tc>
          <w:tcPr>
            <w:tcW w:w="1352" w:type="dxa"/>
            <w:vMerge/>
          </w:tcPr>
          <w:p w14:paraId="7E58D331" w14:textId="1F561C4D" w:rsidR="00F8676D" w:rsidRPr="00F54908" w:rsidRDefault="00F8676D" w:rsidP="00B55C4C">
            <w:pPr>
              <w:jc w:val="center"/>
              <w:rPr>
                <w:sz w:val="18"/>
                <w:szCs w:val="18"/>
              </w:rPr>
            </w:pPr>
          </w:p>
        </w:tc>
      </w:tr>
      <w:tr w:rsidR="00F8676D" w:rsidRPr="00F54908" w14:paraId="183FDE6B" w14:textId="77777777" w:rsidTr="00956593">
        <w:trPr>
          <w:trHeight w:val="242"/>
        </w:trPr>
        <w:tc>
          <w:tcPr>
            <w:tcW w:w="2520" w:type="dxa"/>
            <w:tcBorders>
              <w:bottom w:val="single" w:sz="4" w:space="0" w:color="000000"/>
            </w:tcBorders>
          </w:tcPr>
          <w:p w14:paraId="664BDF44" w14:textId="77777777" w:rsidR="00F8676D" w:rsidRPr="00F54908" w:rsidRDefault="00F8676D" w:rsidP="00B55C4C">
            <w:pPr>
              <w:pStyle w:val="ListParagraph"/>
              <w:spacing w:after="0" w:line="240" w:lineRule="auto"/>
              <w:ind w:left="0"/>
              <w:rPr>
                <w:rFonts w:ascii="Arial" w:hAnsi="Arial" w:cs="Arial"/>
                <w:sz w:val="18"/>
                <w:szCs w:val="18"/>
                <w:lang w:val="es-ES_tradnl"/>
              </w:rPr>
            </w:pPr>
            <w:r w:rsidRPr="00F54908">
              <w:rPr>
                <w:rFonts w:ascii="Arial" w:hAnsi="Arial" w:cs="Arial"/>
                <w:sz w:val="18"/>
                <w:szCs w:val="18"/>
                <w:lang w:val="es-ES_tradnl"/>
              </w:rPr>
              <w:t>Plataforma de capacitación Virtual operando</w:t>
            </w:r>
          </w:p>
        </w:tc>
        <w:tc>
          <w:tcPr>
            <w:tcW w:w="1080" w:type="dxa"/>
            <w:tcBorders>
              <w:bottom w:val="single" w:sz="4" w:space="0" w:color="000000"/>
            </w:tcBorders>
          </w:tcPr>
          <w:p w14:paraId="07C1315D" w14:textId="77777777" w:rsidR="00F8676D" w:rsidRPr="00F54908" w:rsidRDefault="00F8676D" w:rsidP="00956593">
            <w:pPr>
              <w:spacing w:line="240" w:lineRule="auto"/>
              <w:ind w:left="-110" w:right="-112"/>
              <w:jc w:val="center"/>
              <w:rPr>
                <w:sz w:val="18"/>
                <w:szCs w:val="18"/>
              </w:rPr>
            </w:pPr>
            <w:r w:rsidRPr="00F54908">
              <w:rPr>
                <w:sz w:val="18"/>
                <w:szCs w:val="18"/>
              </w:rPr>
              <w:t># de plataformas</w:t>
            </w:r>
          </w:p>
        </w:tc>
        <w:tc>
          <w:tcPr>
            <w:tcW w:w="810" w:type="dxa"/>
            <w:tcBorders>
              <w:bottom w:val="single" w:sz="4" w:space="0" w:color="000000"/>
            </w:tcBorders>
          </w:tcPr>
          <w:p w14:paraId="198F615A"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2C9685C0"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2595D83D"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00956C90" w14:textId="77777777" w:rsidR="00F8676D" w:rsidRPr="00F54908" w:rsidRDefault="00F8676D" w:rsidP="00B55C4C">
            <w:pPr>
              <w:spacing w:line="240" w:lineRule="auto"/>
              <w:jc w:val="center"/>
              <w:rPr>
                <w:sz w:val="18"/>
                <w:szCs w:val="18"/>
              </w:rPr>
            </w:pPr>
            <w:r w:rsidRPr="00F54908">
              <w:rPr>
                <w:sz w:val="18"/>
                <w:szCs w:val="18"/>
              </w:rPr>
              <w:t>0</w:t>
            </w:r>
          </w:p>
          <w:p w14:paraId="7F727FF7" w14:textId="77777777" w:rsidR="00F8676D" w:rsidRPr="00F54908" w:rsidRDefault="00F8676D" w:rsidP="00B55C4C">
            <w:pPr>
              <w:spacing w:line="240" w:lineRule="auto"/>
              <w:jc w:val="center"/>
              <w:rPr>
                <w:sz w:val="18"/>
                <w:szCs w:val="18"/>
              </w:rPr>
            </w:pPr>
            <w:r w:rsidRPr="00F54908">
              <w:rPr>
                <w:sz w:val="18"/>
                <w:szCs w:val="18"/>
              </w:rPr>
              <w:t>344.172</w:t>
            </w:r>
          </w:p>
        </w:tc>
        <w:tc>
          <w:tcPr>
            <w:tcW w:w="1080" w:type="dxa"/>
            <w:tcBorders>
              <w:bottom w:val="single" w:sz="4" w:space="0" w:color="000000"/>
            </w:tcBorders>
          </w:tcPr>
          <w:p w14:paraId="66A414A6" w14:textId="77777777" w:rsidR="00F8676D" w:rsidRPr="00F54908" w:rsidRDefault="00F8676D" w:rsidP="00B55C4C">
            <w:pPr>
              <w:spacing w:line="240" w:lineRule="auto"/>
              <w:jc w:val="center"/>
              <w:rPr>
                <w:sz w:val="18"/>
                <w:szCs w:val="18"/>
              </w:rPr>
            </w:pPr>
            <w:r w:rsidRPr="00F54908">
              <w:rPr>
                <w:sz w:val="18"/>
                <w:szCs w:val="18"/>
              </w:rPr>
              <w:t>1</w:t>
            </w:r>
          </w:p>
          <w:p w14:paraId="3FB91BAA" w14:textId="77777777" w:rsidR="00F8676D" w:rsidRPr="00F54908" w:rsidRDefault="00F8676D" w:rsidP="00B55C4C">
            <w:pPr>
              <w:spacing w:line="240" w:lineRule="auto"/>
              <w:jc w:val="center"/>
              <w:rPr>
                <w:sz w:val="18"/>
                <w:szCs w:val="18"/>
              </w:rPr>
            </w:pPr>
            <w:r w:rsidRPr="00F54908">
              <w:rPr>
                <w:sz w:val="18"/>
                <w:szCs w:val="18"/>
              </w:rPr>
              <w:t>10.000</w:t>
            </w:r>
          </w:p>
        </w:tc>
        <w:tc>
          <w:tcPr>
            <w:tcW w:w="1080" w:type="dxa"/>
            <w:tcBorders>
              <w:bottom w:val="single" w:sz="4" w:space="0" w:color="000000"/>
            </w:tcBorders>
          </w:tcPr>
          <w:p w14:paraId="3B673029"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00AF61DA" w14:textId="77777777" w:rsidR="00F8676D" w:rsidRPr="00F54908" w:rsidRDefault="00F8676D" w:rsidP="00B55C4C">
            <w:pPr>
              <w:jc w:val="center"/>
              <w:rPr>
                <w:sz w:val="18"/>
                <w:szCs w:val="18"/>
              </w:rPr>
            </w:pPr>
            <w:r w:rsidRPr="00F54908">
              <w:rPr>
                <w:sz w:val="18"/>
                <w:szCs w:val="18"/>
              </w:rPr>
              <w:t>0</w:t>
            </w:r>
          </w:p>
        </w:tc>
        <w:tc>
          <w:tcPr>
            <w:tcW w:w="1440" w:type="dxa"/>
            <w:tcBorders>
              <w:bottom w:val="single" w:sz="4" w:space="0" w:color="000000"/>
            </w:tcBorders>
          </w:tcPr>
          <w:p w14:paraId="63498A36" w14:textId="77777777" w:rsidR="00F8676D" w:rsidRPr="00F54908" w:rsidRDefault="00F8676D" w:rsidP="00B55C4C">
            <w:pPr>
              <w:jc w:val="center"/>
              <w:rPr>
                <w:sz w:val="18"/>
                <w:szCs w:val="18"/>
              </w:rPr>
            </w:pPr>
            <w:r w:rsidRPr="00F54908">
              <w:rPr>
                <w:sz w:val="18"/>
                <w:szCs w:val="18"/>
              </w:rPr>
              <w:t>1</w:t>
            </w:r>
          </w:p>
          <w:p w14:paraId="1748254B" w14:textId="77777777" w:rsidR="00F8676D" w:rsidRPr="00F54908" w:rsidRDefault="00F8676D" w:rsidP="00B55C4C">
            <w:pPr>
              <w:jc w:val="center"/>
              <w:rPr>
                <w:sz w:val="18"/>
                <w:szCs w:val="18"/>
              </w:rPr>
            </w:pPr>
            <w:r w:rsidRPr="00F54908">
              <w:rPr>
                <w:sz w:val="18"/>
                <w:szCs w:val="18"/>
              </w:rPr>
              <w:t>354.172</w:t>
            </w:r>
          </w:p>
        </w:tc>
        <w:tc>
          <w:tcPr>
            <w:tcW w:w="1352" w:type="dxa"/>
            <w:vMerge/>
            <w:tcBorders>
              <w:bottom w:val="single" w:sz="4" w:space="0" w:color="000000"/>
            </w:tcBorders>
          </w:tcPr>
          <w:p w14:paraId="45CB6DDC" w14:textId="458878BC" w:rsidR="00F8676D" w:rsidRPr="00F54908" w:rsidRDefault="00F8676D" w:rsidP="00B55C4C">
            <w:pPr>
              <w:jc w:val="center"/>
              <w:rPr>
                <w:sz w:val="18"/>
                <w:szCs w:val="18"/>
              </w:rPr>
            </w:pPr>
          </w:p>
        </w:tc>
      </w:tr>
      <w:tr w:rsidR="0052234F" w:rsidRPr="00F54908" w14:paraId="0BDDA01F" w14:textId="77777777" w:rsidTr="0084728C">
        <w:trPr>
          <w:trHeight w:val="287"/>
        </w:trPr>
        <w:tc>
          <w:tcPr>
            <w:tcW w:w="13412" w:type="dxa"/>
            <w:gridSpan w:val="11"/>
            <w:tcBorders>
              <w:bottom w:val="single" w:sz="4" w:space="0" w:color="000000"/>
            </w:tcBorders>
            <w:shd w:val="clear" w:color="auto" w:fill="EAF1DD" w:themeFill="accent3" w:themeFillTint="33"/>
            <w:vAlign w:val="center"/>
          </w:tcPr>
          <w:p w14:paraId="0D18CF84" w14:textId="76EFBD35" w:rsidR="0052234F" w:rsidRPr="00F54908" w:rsidRDefault="0052234F" w:rsidP="0084728C">
            <w:pPr>
              <w:spacing w:line="240" w:lineRule="auto"/>
              <w:rPr>
                <w:sz w:val="18"/>
                <w:szCs w:val="18"/>
              </w:rPr>
            </w:pPr>
            <w:r w:rsidRPr="00F54908">
              <w:rPr>
                <w:b/>
                <w:bCs/>
                <w:sz w:val="18"/>
                <w:szCs w:val="18"/>
              </w:rPr>
              <w:t>Componente 3. Implementación de un Modelo Moderno de Reinserción Social para Mujeres y Adolescentes</w:t>
            </w:r>
          </w:p>
        </w:tc>
      </w:tr>
      <w:tr w:rsidR="00F8676D" w:rsidRPr="00F54908" w14:paraId="4C532272" w14:textId="77777777" w:rsidTr="00956593">
        <w:trPr>
          <w:trHeight w:val="64"/>
        </w:trPr>
        <w:tc>
          <w:tcPr>
            <w:tcW w:w="2520" w:type="dxa"/>
          </w:tcPr>
          <w:p w14:paraId="50547C55" w14:textId="7B52A80D" w:rsidR="00F8676D" w:rsidRPr="00F54908" w:rsidRDefault="00F8676D" w:rsidP="00B55C4C">
            <w:pPr>
              <w:spacing w:line="240" w:lineRule="auto"/>
              <w:rPr>
                <w:sz w:val="18"/>
                <w:szCs w:val="18"/>
              </w:rPr>
            </w:pPr>
            <w:r w:rsidRPr="00F54908">
              <w:rPr>
                <w:sz w:val="18"/>
                <w:szCs w:val="18"/>
              </w:rPr>
              <w:t>Nuevos Centros de Adolescentes Infractores (</w:t>
            </w:r>
            <w:proofErr w:type="spellStart"/>
            <w:r w:rsidRPr="00F54908">
              <w:rPr>
                <w:sz w:val="18"/>
                <w:szCs w:val="18"/>
              </w:rPr>
              <w:t>CAIs</w:t>
            </w:r>
            <w:proofErr w:type="spellEnd"/>
            <w:r w:rsidRPr="00F54908">
              <w:rPr>
                <w:sz w:val="18"/>
                <w:szCs w:val="18"/>
              </w:rPr>
              <w:t>) con un nuevo modelo de reeducación</w:t>
            </w:r>
            <w:r w:rsidR="005C0201">
              <w:rPr>
                <w:sz w:val="18"/>
                <w:szCs w:val="18"/>
              </w:rPr>
              <w:t xml:space="preserve"> y </w:t>
            </w:r>
            <w:r w:rsidR="005C0201" w:rsidRPr="00466C66">
              <w:rPr>
                <w:sz w:val="18"/>
                <w:szCs w:val="18"/>
              </w:rPr>
              <w:t>con principios de arquitectura bioclimática e incorporarán medidas de reducción en el consumo de energía y agua.</w:t>
            </w:r>
          </w:p>
          <w:p w14:paraId="5432B620" w14:textId="77777777" w:rsidR="00F8676D" w:rsidRPr="00F54908" w:rsidRDefault="00F8676D" w:rsidP="00B55C4C">
            <w:pPr>
              <w:spacing w:line="240" w:lineRule="auto"/>
              <w:rPr>
                <w:sz w:val="18"/>
                <w:szCs w:val="18"/>
              </w:rPr>
            </w:pPr>
          </w:p>
        </w:tc>
        <w:tc>
          <w:tcPr>
            <w:tcW w:w="1080" w:type="dxa"/>
          </w:tcPr>
          <w:p w14:paraId="3881BD05" w14:textId="20643315" w:rsidR="00F8676D" w:rsidRPr="00F54908" w:rsidRDefault="00956593" w:rsidP="00B55C4C">
            <w:pPr>
              <w:spacing w:line="240" w:lineRule="auto"/>
              <w:jc w:val="center"/>
              <w:rPr>
                <w:sz w:val="18"/>
                <w:szCs w:val="18"/>
              </w:rPr>
            </w:pPr>
            <w:r w:rsidRPr="00F54908">
              <w:rPr>
                <w:sz w:val="18"/>
                <w:szCs w:val="18"/>
              </w:rPr>
              <w:t>#</w:t>
            </w:r>
            <w:r>
              <w:rPr>
                <w:sz w:val="18"/>
                <w:szCs w:val="18"/>
              </w:rPr>
              <w:t xml:space="preserve"> </w:t>
            </w:r>
            <w:r w:rsidR="00F8676D" w:rsidRPr="00F54908">
              <w:rPr>
                <w:sz w:val="18"/>
                <w:szCs w:val="18"/>
              </w:rPr>
              <w:t xml:space="preserve">de </w:t>
            </w:r>
            <w:r>
              <w:rPr>
                <w:sz w:val="18"/>
                <w:szCs w:val="18"/>
              </w:rPr>
              <w:t>n</w:t>
            </w:r>
            <w:r w:rsidR="00F8676D" w:rsidRPr="00F54908">
              <w:rPr>
                <w:sz w:val="18"/>
                <w:szCs w:val="18"/>
              </w:rPr>
              <w:t xml:space="preserve">uevos </w:t>
            </w:r>
            <w:r>
              <w:rPr>
                <w:sz w:val="18"/>
                <w:szCs w:val="18"/>
              </w:rPr>
              <w:t>c</w:t>
            </w:r>
            <w:r w:rsidR="00F8676D" w:rsidRPr="00F54908">
              <w:rPr>
                <w:sz w:val="18"/>
                <w:szCs w:val="18"/>
              </w:rPr>
              <w:t>entros</w:t>
            </w:r>
          </w:p>
          <w:p w14:paraId="643D4906" w14:textId="77777777" w:rsidR="00F8676D" w:rsidRPr="00F54908" w:rsidRDefault="00F8676D" w:rsidP="00B55C4C">
            <w:pPr>
              <w:spacing w:line="240" w:lineRule="auto"/>
              <w:jc w:val="center"/>
              <w:rPr>
                <w:sz w:val="18"/>
                <w:szCs w:val="18"/>
              </w:rPr>
            </w:pPr>
          </w:p>
        </w:tc>
        <w:tc>
          <w:tcPr>
            <w:tcW w:w="810" w:type="dxa"/>
          </w:tcPr>
          <w:p w14:paraId="1E274DB6"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Pr>
          <w:p w14:paraId="64DD137C"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10416A1F" w14:textId="77777777" w:rsidR="00F8676D" w:rsidRPr="00F54908" w:rsidRDefault="00F8676D" w:rsidP="00B55C4C">
            <w:pPr>
              <w:spacing w:line="240" w:lineRule="auto"/>
              <w:jc w:val="center"/>
              <w:rPr>
                <w:sz w:val="18"/>
                <w:szCs w:val="18"/>
              </w:rPr>
            </w:pPr>
            <w:r w:rsidRPr="00F54908">
              <w:rPr>
                <w:sz w:val="18"/>
                <w:szCs w:val="18"/>
              </w:rPr>
              <w:t>0</w:t>
            </w:r>
          </w:p>
          <w:p w14:paraId="3890D438" w14:textId="77777777" w:rsidR="00F8676D" w:rsidRPr="00F54908" w:rsidRDefault="00F8676D" w:rsidP="00B55C4C">
            <w:pPr>
              <w:spacing w:line="240" w:lineRule="auto"/>
              <w:jc w:val="center"/>
              <w:rPr>
                <w:sz w:val="18"/>
                <w:szCs w:val="18"/>
              </w:rPr>
            </w:pPr>
            <w:r w:rsidRPr="00F54908">
              <w:rPr>
                <w:sz w:val="18"/>
                <w:szCs w:val="18"/>
              </w:rPr>
              <w:t>84.809</w:t>
            </w:r>
          </w:p>
        </w:tc>
        <w:tc>
          <w:tcPr>
            <w:tcW w:w="1080" w:type="dxa"/>
          </w:tcPr>
          <w:p w14:paraId="272A4196" w14:textId="77777777" w:rsidR="00F8676D" w:rsidRPr="00F54908" w:rsidRDefault="00F8676D" w:rsidP="00B55C4C">
            <w:pPr>
              <w:spacing w:line="240" w:lineRule="auto"/>
              <w:jc w:val="center"/>
              <w:rPr>
                <w:sz w:val="18"/>
                <w:szCs w:val="18"/>
              </w:rPr>
            </w:pPr>
            <w:r w:rsidRPr="00F54908">
              <w:rPr>
                <w:sz w:val="18"/>
                <w:szCs w:val="18"/>
              </w:rPr>
              <w:t>0</w:t>
            </w:r>
          </w:p>
          <w:p w14:paraId="1B22D7C9" w14:textId="77777777" w:rsidR="00F8676D" w:rsidRPr="00F54908" w:rsidRDefault="00F8676D" w:rsidP="00B55C4C">
            <w:pPr>
              <w:spacing w:line="240" w:lineRule="auto"/>
              <w:jc w:val="center"/>
              <w:rPr>
                <w:sz w:val="18"/>
                <w:szCs w:val="18"/>
              </w:rPr>
            </w:pPr>
            <w:r w:rsidRPr="00F54908">
              <w:rPr>
                <w:sz w:val="18"/>
                <w:szCs w:val="18"/>
              </w:rPr>
              <w:t>401.284</w:t>
            </w:r>
          </w:p>
        </w:tc>
        <w:tc>
          <w:tcPr>
            <w:tcW w:w="1080" w:type="dxa"/>
          </w:tcPr>
          <w:p w14:paraId="22BCE7A7" w14:textId="77777777" w:rsidR="00F8676D" w:rsidRPr="00F54908" w:rsidRDefault="00F8676D" w:rsidP="00B55C4C">
            <w:pPr>
              <w:spacing w:line="240" w:lineRule="auto"/>
              <w:jc w:val="center"/>
              <w:rPr>
                <w:sz w:val="18"/>
                <w:szCs w:val="18"/>
              </w:rPr>
            </w:pPr>
            <w:r w:rsidRPr="00F54908">
              <w:rPr>
                <w:sz w:val="18"/>
                <w:szCs w:val="18"/>
              </w:rPr>
              <w:t>0</w:t>
            </w:r>
          </w:p>
          <w:p w14:paraId="440FBCE5" w14:textId="77777777" w:rsidR="00F8676D" w:rsidRPr="00F54908" w:rsidRDefault="00F8676D" w:rsidP="00B55C4C">
            <w:pPr>
              <w:spacing w:line="240" w:lineRule="auto"/>
              <w:jc w:val="center"/>
              <w:rPr>
                <w:sz w:val="18"/>
                <w:szCs w:val="18"/>
              </w:rPr>
            </w:pPr>
            <w:r w:rsidRPr="00F54908">
              <w:rPr>
                <w:sz w:val="18"/>
                <w:szCs w:val="18"/>
              </w:rPr>
              <w:t>8.961.507</w:t>
            </w:r>
          </w:p>
        </w:tc>
        <w:tc>
          <w:tcPr>
            <w:tcW w:w="1080" w:type="dxa"/>
          </w:tcPr>
          <w:p w14:paraId="2ACE851E" w14:textId="77777777" w:rsidR="00F8676D" w:rsidRPr="00F54908" w:rsidRDefault="00F8676D" w:rsidP="00B55C4C">
            <w:pPr>
              <w:spacing w:line="240" w:lineRule="auto"/>
              <w:jc w:val="center"/>
              <w:rPr>
                <w:sz w:val="18"/>
                <w:szCs w:val="18"/>
              </w:rPr>
            </w:pPr>
            <w:r w:rsidRPr="00F54908">
              <w:rPr>
                <w:sz w:val="18"/>
                <w:szCs w:val="18"/>
              </w:rPr>
              <w:t>0</w:t>
            </w:r>
          </w:p>
          <w:p w14:paraId="4FD5A744" w14:textId="77777777" w:rsidR="00F8676D" w:rsidRPr="00F54908" w:rsidRDefault="00F8676D" w:rsidP="00B55C4C">
            <w:pPr>
              <w:spacing w:line="240" w:lineRule="auto"/>
              <w:jc w:val="center"/>
              <w:rPr>
                <w:sz w:val="18"/>
                <w:szCs w:val="18"/>
              </w:rPr>
            </w:pPr>
            <w:r w:rsidRPr="00F54908">
              <w:rPr>
                <w:sz w:val="18"/>
                <w:szCs w:val="18"/>
              </w:rPr>
              <w:t>3.967.605</w:t>
            </w:r>
          </w:p>
        </w:tc>
        <w:tc>
          <w:tcPr>
            <w:tcW w:w="1080" w:type="dxa"/>
          </w:tcPr>
          <w:p w14:paraId="527EAD99" w14:textId="77777777" w:rsidR="00F8676D" w:rsidRPr="00F54908" w:rsidRDefault="00F8676D" w:rsidP="00B55C4C">
            <w:pPr>
              <w:jc w:val="center"/>
              <w:rPr>
                <w:sz w:val="18"/>
                <w:szCs w:val="18"/>
              </w:rPr>
            </w:pPr>
            <w:r w:rsidRPr="00F54908">
              <w:rPr>
                <w:sz w:val="18"/>
                <w:szCs w:val="18"/>
              </w:rPr>
              <w:t>2</w:t>
            </w:r>
          </w:p>
          <w:p w14:paraId="60D6B4E0" w14:textId="2AF060A6" w:rsidR="00F8676D" w:rsidRPr="00F54908" w:rsidRDefault="00573695" w:rsidP="00B55C4C">
            <w:pPr>
              <w:jc w:val="center"/>
              <w:rPr>
                <w:sz w:val="18"/>
                <w:szCs w:val="18"/>
              </w:rPr>
            </w:pPr>
            <w:r>
              <w:rPr>
                <w:sz w:val="18"/>
                <w:szCs w:val="18"/>
              </w:rPr>
              <w:t>7</w:t>
            </w:r>
            <w:r w:rsidR="00F8676D" w:rsidRPr="00F54908">
              <w:rPr>
                <w:sz w:val="18"/>
                <w:szCs w:val="18"/>
              </w:rPr>
              <w:t>28.640</w:t>
            </w:r>
          </w:p>
        </w:tc>
        <w:tc>
          <w:tcPr>
            <w:tcW w:w="1440" w:type="dxa"/>
          </w:tcPr>
          <w:p w14:paraId="27E5DD9A" w14:textId="77777777" w:rsidR="00F8676D" w:rsidRPr="00F54908" w:rsidRDefault="00F8676D" w:rsidP="00B55C4C">
            <w:pPr>
              <w:jc w:val="center"/>
              <w:rPr>
                <w:sz w:val="18"/>
                <w:szCs w:val="18"/>
              </w:rPr>
            </w:pPr>
            <w:r w:rsidRPr="00F54908">
              <w:rPr>
                <w:sz w:val="18"/>
                <w:szCs w:val="18"/>
              </w:rPr>
              <w:t>2</w:t>
            </w:r>
          </w:p>
          <w:p w14:paraId="387329D3" w14:textId="62B89BCA" w:rsidR="00F8676D" w:rsidRPr="00F54908" w:rsidRDefault="00F8676D" w:rsidP="00B55C4C">
            <w:pPr>
              <w:jc w:val="center"/>
              <w:rPr>
                <w:sz w:val="18"/>
                <w:szCs w:val="18"/>
              </w:rPr>
            </w:pPr>
            <w:r w:rsidRPr="00F54908">
              <w:rPr>
                <w:sz w:val="18"/>
                <w:szCs w:val="18"/>
              </w:rPr>
              <w:t>1</w:t>
            </w:r>
            <w:r w:rsidR="00573695">
              <w:rPr>
                <w:sz w:val="18"/>
                <w:szCs w:val="18"/>
              </w:rPr>
              <w:t>4</w:t>
            </w:r>
            <w:r w:rsidRPr="00F54908">
              <w:rPr>
                <w:sz w:val="18"/>
                <w:szCs w:val="18"/>
              </w:rPr>
              <w:t>.</w:t>
            </w:r>
            <w:r w:rsidR="00573695">
              <w:rPr>
                <w:sz w:val="18"/>
                <w:szCs w:val="18"/>
              </w:rPr>
              <w:t>1</w:t>
            </w:r>
            <w:r w:rsidRPr="00F54908">
              <w:rPr>
                <w:sz w:val="18"/>
                <w:szCs w:val="18"/>
              </w:rPr>
              <w:t>43.845</w:t>
            </w:r>
          </w:p>
        </w:tc>
        <w:tc>
          <w:tcPr>
            <w:tcW w:w="1352" w:type="dxa"/>
            <w:vMerge w:val="restart"/>
          </w:tcPr>
          <w:p w14:paraId="35184511" w14:textId="77777777" w:rsidR="00F8676D" w:rsidRPr="00F54908" w:rsidRDefault="00F8676D" w:rsidP="00B55C4C">
            <w:pPr>
              <w:jc w:val="center"/>
              <w:rPr>
                <w:sz w:val="18"/>
                <w:szCs w:val="18"/>
              </w:rPr>
            </w:pPr>
            <w:r w:rsidRPr="00F54908">
              <w:rPr>
                <w:sz w:val="18"/>
                <w:szCs w:val="18"/>
              </w:rPr>
              <w:t>Reporte Semestral SNAI</w:t>
            </w:r>
          </w:p>
        </w:tc>
      </w:tr>
      <w:tr w:rsidR="00F8676D" w:rsidRPr="00F54908" w14:paraId="1178CB09" w14:textId="77777777" w:rsidTr="00956593">
        <w:trPr>
          <w:trHeight w:val="64"/>
        </w:trPr>
        <w:tc>
          <w:tcPr>
            <w:tcW w:w="2520" w:type="dxa"/>
            <w:tcBorders>
              <w:bottom w:val="single" w:sz="4" w:space="0" w:color="000000"/>
            </w:tcBorders>
          </w:tcPr>
          <w:p w14:paraId="2C5D5D09" w14:textId="6128DB3E" w:rsidR="00F8676D" w:rsidRPr="00F54908" w:rsidRDefault="00F8676D" w:rsidP="00B55C4C">
            <w:pPr>
              <w:spacing w:line="240" w:lineRule="auto"/>
              <w:rPr>
                <w:sz w:val="18"/>
                <w:szCs w:val="18"/>
              </w:rPr>
            </w:pPr>
            <w:r w:rsidRPr="00F54908">
              <w:rPr>
                <w:sz w:val="18"/>
                <w:szCs w:val="18"/>
              </w:rPr>
              <w:t>Nuevos Centros de Rehabilitación Social (</w:t>
            </w:r>
            <w:proofErr w:type="spellStart"/>
            <w:r w:rsidRPr="00F54908">
              <w:rPr>
                <w:sz w:val="18"/>
                <w:szCs w:val="18"/>
              </w:rPr>
              <w:t>CRSs</w:t>
            </w:r>
            <w:proofErr w:type="spellEnd"/>
            <w:r w:rsidRPr="00F54908">
              <w:rPr>
                <w:sz w:val="18"/>
                <w:szCs w:val="18"/>
              </w:rPr>
              <w:t xml:space="preserve">) para mujeres con un nuevo programa de </w:t>
            </w:r>
            <w:r w:rsidRPr="00F54908">
              <w:rPr>
                <w:sz w:val="18"/>
                <w:szCs w:val="18"/>
              </w:rPr>
              <w:lastRenderedPageBreak/>
              <w:t>rehabilitación implementado</w:t>
            </w:r>
            <w:r w:rsidR="005C0201">
              <w:rPr>
                <w:sz w:val="18"/>
                <w:szCs w:val="18"/>
              </w:rPr>
              <w:t xml:space="preserve"> y </w:t>
            </w:r>
            <w:r w:rsidR="005C0201" w:rsidRPr="00466C66">
              <w:rPr>
                <w:sz w:val="18"/>
                <w:szCs w:val="18"/>
              </w:rPr>
              <w:t>con principios de arquitectura bioclimática e incorporarán medidas de reducción en el consumo de energía y agua.</w:t>
            </w:r>
          </w:p>
        </w:tc>
        <w:tc>
          <w:tcPr>
            <w:tcW w:w="1080" w:type="dxa"/>
            <w:tcBorders>
              <w:bottom w:val="single" w:sz="4" w:space="0" w:color="000000"/>
            </w:tcBorders>
          </w:tcPr>
          <w:p w14:paraId="14C6F225" w14:textId="15598012" w:rsidR="00F8676D" w:rsidRPr="00F54908" w:rsidRDefault="00956593" w:rsidP="00B55C4C">
            <w:pPr>
              <w:spacing w:line="240" w:lineRule="auto"/>
              <w:jc w:val="center"/>
              <w:rPr>
                <w:sz w:val="18"/>
                <w:szCs w:val="18"/>
              </w:rPr>
            </w:pPr>
            <w:r w:rsidRPr="00F54908">
              <w:rPr>
                <w:sz w:val="18"/>
                <w:szCs w:val="18"/>
              </w:rPr>
              <w:lastRenderedPageBreak/>
              <w:t>#</w:t>
            </w:r>
            <w:r w:rsidR="00F8676D" w:rsidRPr="00F54908">
              <w:rPr>
                <w:sz w:val="18"/>
                <w:szCs w:val="18"/>
              </w:rPr>
              <w:t xml:space="preserve"> de </w:t>
            </w:r>
            <w:proofErr w:type="spellStart"/>
            <w:r w:rsidR="00F8676D" w:rsidRPr="00F54908">
              <w:rPr>
                <w:sz w:val="18"/>
                <w:szCs w:val="18"/>
              </w:rPr>
              <w:t>CRSs</w:t>
            </w:r>
            <w:proofErr w:type="spellEnd"/>
          </w:p>
        </w:tc>
        <w:tc>
          <w:tcPr>
            <w:tcW w:w="810" w:type="dxa"/>
            <w:tcBorders>
              <w:bottom w:val="single" w:sz="4" w:space="0" w:color="000000"/>
            </w:tcBorders>
          </w:tcPr>
          <w:p w14:paraId="2F44410C" w14:textId="77777777" w:rsidR="00F8676D" w:rsidRPr="00F54908" w:rsidRDefault="00F8676D" w:rsidP="00B55C4C">
            <w:pPr>
              <w:spacing w:line="240" w:lineRule="auto"/>
              <w:jc w:val="center"/>
              <w:rPr>
                <w:sz w:val="18"/>
                <w:szCs w:val="18"/>
              </w:rPr>
            </w:pPr>
            <w:r w:rsidRPr="00F54908">
              <w:rPr>
                <w:sz w:val="18"/>
                <w:szCs w:val="18"/>
              </w:rPr>
              <w:t>0</w:t>
            </w:r>
          </w:p>
        </w:tc>
        <w:tc>
          <w:tcPr>
            <w:tcW w:w="900" w:type="dxa"/>
            <w:tcBorders>
              <w:bottom w:val="single" w:sz="4" w:space="0" w:color="000000"/>
            </w:tcBorders>
          </w:tcPr>
          <w:p w14:paraId="68802766"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Borders>
              <w:bottom w:val="single" w:sz="4" w:space="0" w:color="000000"/>
            </w:tcBorders>
          </w:tcPr>
          <w:p w14:paraId="17745D2F"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Borders>
              <w:bottom w:val="single" w:sz="4" w:space="0" w:color="000000"/>
            </w:tcBorders>
          </w:tcPr>
          <w:p w14:paraId="6627817B" w14:textId="77777777" w:rsidR="00F8676D" w:rsidRPr="00F54908" w:rsidRDefault="00F8676D" w:rsidP="00B55C4C">
            <w:pPr>
              <w:spacing w:line="240" w:lineRule="auto"/>
              <w:jc w:val="center"/>
              <w:rPr>
                <w:sz w:val="18"/>
                <w:szCs w:val="18"/>
              </w:rPr>
            </w:pPr>
            <w:r w:rsidRPr="00F54908">
              <w:rPr>
                <w:sz w:val="18"/>
                <w:szCs w:val="18"/>
              </w:rPr>
              <w:t>0</w:t>
            </w:r>
          </w:p>
          <w:p w14:paraId="149F285F" w14:textId="77777777" w:rsidR="00F8676D" w:rsidRPr="00F54908" w:rsidRDefault="00F8676D" w:rsidP="00B55C4C">
            <w:pPr>
              <w:spacing w:line="240" w:lineRule="auto"/>
              <w:jc w:val="center"/>
              <w:rPr>
                <w:sz w:val="18"/>
                <w:szCs w:val="18"/>
              </w:rPr>
            </w:pPr>
            <w:r w:rsidRPr="00F54908">
              <w:rPr>
                <w:sz w:val="18"/>
                <w:szCs w:val="18"/>
              </w:rPr>
              <w:t>425.600</w:t>
            </w:r>
          </w:p>
        </w:tc>
        <w:tc>
          <w:tcPr>
            <w:tcW w:w="1080" w:type="dxa"/>
            <w:tcBorders>
              <w:bottom w:val="single" w:sz="4" w:space="0" w:color="000000"/>
            </w:tcBorders>
          </w:tcPr>
          <w:p w14:paraId="38DC9270" w14:textId="77777777" w:rsidR="00F8676D" w:rsidRPr="00F54908" w:rsidRDefault="00F8676D" w:rsidP="00B55C4C">
            <w:pPr>
              <w:spacing w:line="240" w:lineRule="auto"/>
              <w:jc w:val="center"/>
              <w:rPr>
                <w:sz w:val="18"/>
                <w:szCs w:val="18"/>
              </w:rPr>
            </w:pPr>
            <w:r w:rsidRPr="00F54908">
              <w:rPr>
                <w:sz w:val="18"/>
                <w:szCs w:val="18"/>
              </w:rPr>
              <w:t>0</w:t>
            </w:r>
          </w:p>
          <w:p w14:paraId="00EAA8EF" w14:textId="77777777" w:rsidR="00F8676D" w:rsidRPr="00F54908" w:rsidRDefault="00F8676D" w:rsidP="00B55C4C">
            <w:pPr>
              <w:spacing w:line="240" w:lineRule="auto"/>
              <w:jc w:val="center"/>
              <w:rPr>
                <w:sz w:val="18"/>
                <w:szCs w:val="18"/>
              </w:rPr>
            </w:pPr>
            <w:r w:rsidRPr="00F54908">
              <w:rPr>
                <w:sz w:val="18"/>
                <w:szCs w:val="18"/>
              </w:rPr>
              <w:t>6.100.800</w:t>
            </w:r>
          </w:p>
        </w:tc>
        <w:tc>
          <w:tcPr>
            <w:tcW w:w="1080" w:type="dxa"/>
            <w:tcBorders>
              <w:bottom w:val="single" w:sz="4" w:space="0" w:color="000000"/>
            </w:tcBorders>
          </w:tcPr>
          <w:p w14:paraId="455F8EEC" w14:textId="77777777" w:rsidR="00F8676D" w:rsidRPr="00F54908" w:rsidRDefault="00F8676D" w:rsidP="00B55C4C">
            <w:pPr>
              <w:spacing w:line="240" w:lineRule="auto"/>
              <w:jc w:val="center"/>
              <w:rPr>
                <w:sz w:val="18"/>
                <w:szCs w:val="18"/>
              </w:rPr>
            </w:pPr>
            <w:r w:rsidRPr="00F54908">
              <w:rPr>
                <w:sz w:val="18"/>
                <w:szCs w:val="18"/>
              </w:rPr>
              <w:t>1</w:t>
            </w:r>
          </w:p>
          <w:p w14:paraId="7DFAD31E" w14:textId="77777777" w:rsidR="00F8676D" w:rsidRPr="00F54908" w:rsidRDefault="00F8676D" w:rsidP="00B55C4C">
            <w:pPr>
              <w:spacing w:line="240" w:lineRule="auto"/>
              <w:jc w:val="center"/>
              <w:rPr>
                <w:sz w:val="18"/>
                <w:szCs w:val="18"/>
              </w:rPr>
            </w:pPr>
            <w:r w:rsidRPr="00F54908">
              <w:rPr>
                <w:sz w:val="18"/>
                <w:szCs w:val="18"/>
              </w:rPr>
              <w:t>4.471.433</w:t>
            </w:r>
          </w:p>
        </w:tc>
        <w:tc>
          <w:tcPr>
            <w:tcW w:w="1080" w:type="dxa"/>
            <w:tcBorders>
              <w:bottom w:val="single" w:sz="4" w:space="0" w:color="000000"/>
            </w:tcBorders>
          </w:tcPr>
          <w:p w14:paraId="1A8213F9" w14:textId="77777777" w:rsidR="00F8676D" w:rsidRPr="00F54908" w:rsidRDefault="00F8676D" w:rsidP="00B55C4C">
            <w:pPr>
              <w:jc w:val="center"/>
              <w:rPr>
                <w:sz w:val="18"/>
                <w:szCs w:val="18"/>
              </w:rPr>
            </w:pPr>
            <w:r w:rsidRPr="00F54908">
              <w:rPr>
                <w:sz w:val="18"/>
                <w:szCs w:val="18"/>
              </w:rPr>
              <w:t>0</w:t>
            </w:r>
          </w:p>
        </w:tc>
        <w:tc>
          <w:tcPr>
            <w:tcW w:w="1440" w:type="dxa"/>
            <w:tcBorders>
              <w:bottom w:val="single" w:sz="4" w:space="0" w:color="000000"/>
            </w:tcBorders>
          </w:tcPr>
          <w:p w14:paraId="0B44E47E" w14:textId="77777777" w:rsidR="00F8676D" w:rsidRPr="00F54908" w:rsidRDefault="00F8676D" w:rsidP="00B55C4C">
            <w:pPr>
              <w:jc w:val="center"/>
              <w:rPr>
                <w:sz w:val="18"/>
                <w:szCs w:val="18"/>
              </w:rPr>
            </w:pPr>
            <w:r w:rsidRPr="00F54908">
              <w:rPr>
                <w:sz w:val="18"/>
                <w:szCs w:val="18"/>
              </w:rPr>
              <w:t>1</w:t>
            </w:r>
          </w:p>
          <w:p w14:paraId="6CFE6F9E" w14:textId="77777777" w:rsidR="00F8676D" w:rsidRPr="00F54908" w:rsidRDefault="00F8676D" w:rsidP="00B55C4C">
            <w:pPr>
              <w:jc w:val="center"/>
              <w:rPr>
                <w:sz w:val="18"/>
                <w:szCs w:val="18"/>
              </w:rPr>
            </w:pPr>
            <w:r w:rsidRPr="00F54908">
              <w:rPr>
                <w:sz w:val="18"/>
                <w:szCs w:val="18"/>
              </w:rPr>
              <w:t>10.997.833</w:t>
            </w:r>
          </w:p>
        </w:tc>
        <w:tc>
          <w:tcPr>
            <w:tcW w:w="1352" w:type="dxa"/>
            <w:vMerge/>
            <w:tcBorders>
              <w:bottom w:val="single" w:sz="4" w:space="0" w:color="000000"/>
            </w:tcBorders>
          </w:tcPr>
          <w:p w14:paraId="780CE2ED" w14:textId="7ABD5961" w:rsidR="00F8676D" w:rsidRPr="00F54908" w:rsidRDefault="00F8676D" w:rsidP="00B55C4C">
            <w:pPr>
              <w:jc w:val="center"/>
              <w:rPr>
                <w:sz w:val="18"/>
                <w:szCs w:val="18"/>
              </w:rPr>
            </w:pPr>
          </w:p>
        </w:tc>
      </w:tr>
      <w:tr w:rsidR="0052234F" w:rsidRPr="00F54908" w14:paraId="5F355665" w14:textId="77777777" w:rsidTr="0084728C">
        <w:trPr>
          <w:trHeight w:val="350"/>
        </w:trPr>
        <w:tc>
          <w:tcPr>
            <w:tcW w:w="13412" w:type="dxa"/>
            <w:gridSpan w:val="11"/>
            <w:shd w:val="clear" w:color="auto" w:fill="EAF1DD" w:themeFill="accent3" w:themeFillTint="33"/>
            <w:vAlign w:val="center"/>
          </w:tcPr>
          <w:p w14:paraId="6211C812" w14:textId="700BAD65" w:rsidR="0052234F" w:rsidRPr="005176BE" w:rsidRDefault="0052234F" w:rsidP="00B55C4C">
            <w:pPr>
              <w:spacing w:line="240" w:lineRule="auto"/>
              <w:rPr>
                <w:b/>
                <w:bCs/>
                <w:sz w:val="18"/>
                <w:szCs w:val="18"/>
              </w:rPr>
            </w:pPr>
            <w:r w:rsidRPr="00F54908">
              <w:rPr>
                <w:b/>
                <w:bCs/>
                <w:sz w:val="18"/>
                <w:szCs w:val="18"/>
              </w:rPr>
              <w:t xml:space="preserve">Componente 4. </w:t>
            </w:r>
            <w:r w:rsidR="00B82331" w:rsidRPr="00B82331">
              <w:rPr>
                <w:b/>
                <w:bCs/>
                <w:sz w:val="18"/>
                <w:szCs w:val="18"/>
              </w:rPr>
              <w:t>Fortalecimiento de la Capacidad de Gestión de la CCE para la Protección de los Derechos Constitucionales</w:t>
            </w:r>
          </w:p>
        </w:tc>
      </w:tr>
      <w:tr w:rsidR="00F8676D" w:rsidRPr="00F54908" w14:paraId="2741EF43" w14:textId="77777777" w:rsidTr="00956593">
        <w:trPr>
          <w:trHeight w:val="64"/>
        </w:trPr>
        <w:tc>
          <w:tcPr>
            <w:tcW w:w="2520" w:type="dxa"/>
          </w:tcPr>
          <w:p w14:paraId="1C404433" w14:textId="4225DDC5" w:rsidR="00F8676D" w:rsidRPr="00F54908" w:rsidRDefault="00F8676D" w:rsidP="00B55C4C">
            <w:pPr>
              <w:spacing w:line="240" w:lineRule="auto"/>
              <w:rPr>
                <w:sz w:val="18"/>
                <w:szCs w:val="18"/>
              </w:rPr>
            </w:pPr>
            <w:r w:rsidRPr="00F54908">
              <w:rPr>
                <w:sz w:val="18"/>
                <w:szCs w:val="18"/>
              </w:rPr>
              <w:t xml:space="preserve">Nuevo </w:t>
            </w:r>
            <w:r w:rsidR="00956593">
              <w:rPr>
                <w:sz w:val="18"/>
                <w:szCs w:val="18"/>
              </w:rPr>
              <w:t>M</w:t>
            </w:r>
            <w:r w:rsidRPr="00F54908">
              <w:rPr>
                <w:sz w:val="18"/>
                <w:szCs w:val="18"/>
              </w:rPr>
              <w:t>odelo de Gestión Organizacional implementado</w:t>
            </w:r>
          </w:p>
          <w:p w14:paraId="68851465" w14:textId="77777777" w:rsidR="00F8676D" w:rsidRPr="00F54908" w:rsidRDefault="00F8676D" w:rsidP="00B55C4C">
            <w:pPr>
              <w:spacing w:line="240" w:lineRule="auto"/>
              <w:rPr>
                <w:sz w:val="18"/>
                <w:szCs w:val="18"/>
              </w:rPr>
            </w:pPr>
          </w:p>
        </w:tc>
        <w:tc>
          <w:tcPr>
            <w:tcW w:w="1080" w:type="dxa"/>
          </w:tcPr>
          <w:p w14:paraId="546C458D" w14:textId="77777777" w:rsidR="00F8676D" w:rsidRPr="00F54908" w:rsidRDefault="00F8676D" w:rsidP="00956593">
            <w:pPr>
              <w:spacing w:line="240" w:lineRule="auto"/>
              <w:jc w:val="center"/>
              <w:rPr>
                <w:sz w:val="18"/>
                <w:szCs w:val="18"/>
              </w:rPr>
            </w:pPr>
            <w:r w:rsidRPr="00F54908">
              <w:rPr>
                <w:sz w:val="18"/>
                <w:szCs w:val="18"/>
              </w:rPr>
              <w:t># de nuevos modelos</w:t>
            </w:r>
          </w:p>
        </w:tc>
        <w:tc>
          <w:tcPr>
            <w:tcW w:w="810" w:type="dxa"/>
          </w:tcPr>
          <w:p w14:paraId="58B50A69"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345D5655"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7BC5BBD7" w14:textId="77777777" w:rsidR="00F8676D" w:rsidRPr="00F54908" w:rsidRDefault="00F8676D" w:rsidP="00B55C4C">
            <w:pPr>
              <w:spacing w:line="240" w:lineRule="auto"/>
              <w:jc w:val="center"/>
              <w:rPr>
                <w:sz w:val="18"/>
                <w:szCs w:val="18"/>
              </w:rPr>
            </w:pPr>
            <w:r w:rsidRPr="00F54908">
              <w:rPr>
                <w:sz w:val="18"/>
                <w:szCs w:val="18"/>
              </w:rPr>
              <w:t>0</w:t>
            </w:r>
          </w:p>
          <w:p w14:paraId="6BC41373" w14:textId="77777777" w:rsidR="00F8676D" w:rsidRPr="00F54908" w:rsidRDefault="00F8676D" w:rsidP="00B55C4C">
            <w:pPr>
              <w:spacing w:line="240" w:lineRule="auto"/>
              <w:jc w:val="center"/>
              <w:rPr>
                <w:sz w:val="18"/>
                <w:szCs w:val="18"/>
              </w:rPr>
            </w:pPr>
            <w:r w:rsidRPr="00F54908">
              <w:rPr>
                <w:sz w:val="18"/>
                <w:szCs w:val="18"/>
              </w:rPr>
              <w:t>22.400</w:t>
            </w:r>
          </w:p>
        </w:tc>
        <w:tc>
          <w:tcPr>
            <w:tcW w:w="1080" w:type="dxa"/>
          </w:tcPr>
          <w:p w14:paraId="5C2B15CA" w14:textId="77777777" w:rsidR="00F8676D" w:rsidRPr="00F54908" w:rsidRDefault="00F8676D" w:rsidP="00B55C4C">
            <w:pPr>
              <w:spacing w:line="240" w:lineRule="auto"/>
              <w:jc w:val="center"/>
              <w:rPr>
                <w:sz w:val="18"/>
                <w:szCs w:val="18"/>
              </w:rPr>
            </w:pPr>
            <w:r w:rsidRPr="00F54908">
              <w:rPr>
                <w:sz w:val="18"/>
                <w:szCs w:val="18"/>
              </w:rPr>
              <w:t>0</w:t>
            </w:r>
          </w:p>
          <w:p w14:paraId="7BEFDFB0" w14:textId="77777777" w:rsidR="00F8676D" w:rsidRPr="00F54908" w:rsidRDefault="00F8676D" w:rsidP="00B55C4C">
            <w:pPr>
              <w:spacing w:line="240" w:lineRule="auto"/>
              <w:jc w:val="center"/>
              <w:rPr>
                <w:sz w:val="18"/>
                <w:szCs w:val="18"/>
              </w:rPr>
            </w:pPr>
            <w:r w:rsidRPr="00F54908">
              <w:rPr>
                <w:sz w:val="18"/>
                <w:szCs w:val="18"/>
              </w:rPr>
              <w:t>2.265.751</w:t>
            </w:r>
          </w:p>
        </w:tc>
        <w:tc>
          <w:tcPr>
            <w:tcW w:w="1080" w:type="dxa"/>
          </w:tcPr>
          <w:p w14:paraId="3C656610" w14:textId="77777777" w:rsidR="00F8676D" w:rsidRPr="00F54908" w:rsidRDefault="00F8676D" w:rsidP="00B55C4C">
            <w:pPr>
              <w:spacing w:line="240" w:lineRule="auto"/>
              <w:jc w:val="center"/>
              <w:rPr>
                <w:sz w:val="18"/>
                <w:szCs w:val="18"/>
              </w:rPr>
            </w:pPr>
            <w:r w:rsidRPr="00F54908">
              <w:rPr>
                <w:sz w:val="18"/>
                <w:szCs w:val="18"/>
              </w:rPr>
              <w:t>0</w:t>
            </w:r>
          </w:p>
          <w:p w14:paraId="190948DC" w14:textId="77777777" w:rsidR="00F8676D" w:rsidRPr="00F54908" w:rsidRDefault="00F8676D" w:rsidP="00B55C4C">
            <w:pPr>
              <w:spacing w:line="240" w:lineRule="auto"/>
              <w:jc w:val="center"/>
              <w:rPr>
                <w:sz w:val="18"/>
                <w:szCs w:val="18"/>
              </w:rPr>
            </w:pPr>
            <w:r w:rsidRPr="00F54908">
              <w:rPr>
                <w:sz w:val="18"/>
                <w:szCs w:val="18"/>
              </w:rPr>
              <w:t>40.320</w:t>
            </w:r>
          </w:p>
        </w:tc>
        <w:tc>
          <w:tcPr>
            <w:tcW w:w="1080" w:type="dxa"/>
          </w:tcPr>
          <w:p w14:paraId="143CD99F" w14:textId="77777777" w:rsidR="00F8676D" w:rsidRPr="00F54908" w:rsidRDefault="00F8676D" w:rsidP="00B55C4C">
            <w:pPr>
              <w:spacing w:line="240" w:lineRule="auto"/>
              <w:jc w:val="center"/>
              <w:rPr>
                <w:sz w:val="18"/>
                <w:szCs w:val="18"/>
              </w:rPr>
            </w:pPr>
            <w:r w:rsidRPr="00F54908">
              <w:rPr>
                <w:sz w:val="18"/>
                <w:szCs w:val="18"/>
              </w:rPr>
              <w:t>1</w:t>
            </w:r>
          </w:p>
          <w:p w14:paraId="7D7556FD" w14:textId="77777777" w:rsidR="00F8676D" w:rsidRPr="00F54908" w:rsidRDefault="00F8676D" w:rsidP="00B55C4C">
            <w:pPr>
              <w:spacing w:line="240" w:lineRule="auto"/>
              <w:jc w:val="center"/>
              <w:rPr>
                <w:sz w:val="18"/>
                <w:szCs w:val="18"/>
              </w:rPr>
            </w:pPr>
            <w:r w:rsidRPr="00F54908">
              <w:rPr>
                <w:sz w:val="18"/>
                <w:szCs w:val="18"/>
              </w:rPr>
              <w:t>40.320</w:t>
            </w:r>
          </w:p>
        </w:tc>
        <w:tc>
          <w:tcPr>
            <w:tcW w:w="1080" w:type="dxa"/>
          </w:tcPr>
          <w:p w14:paraId="19972AE3" w14:textId="77777777" w:rsidR="00F8676D" w:rsidRPr="00F54908" w:rsidRDefault="00F8676D" w:rsidP="00B55C4C">
            <w:pPr>
              <w:jc w:val="center"/>
              <w:rPr>
                <w:sz w:val="18"/>
                <w:szCs w:val="18"/>
              </w:rPr>
            </w:pPr>
            <w:r w:rsidRPr="00F54908">
              <w:rPr>
                <w:sz w:val="18"/>
                <w:szCs w:val="18"/>
              </w:rPr>
              <w:t>0</w:t>
            </w:r>
          </w:p>
        </w:tc>
        <w:tc>
          <w:tcPr>
            <w:tcW w:w="1440" w:type="dxa"/>
          </w:tcPr>
          <w:p w14:paraId="57550D6C" w14:textId="77777777" w:rsidR="00F8676D" w:rsidRPr="00F54908" w:rsidRDefault="00F8676D" w:rsidP="00B55C4C">
            <w:pPr>
              <w:jc w:val="center"/>
              <w:rPr>
                <w:sz w:val="18"/>
                <w:szCs w:val="18"/>
              </w:rPr>
            </w:pPr>
            <w:r w:rsidRPr="00F54908">
              <w:rPr>
                <w:sz w:val="18"/>
                <w:szCs w:val="18"/>
              </w:rPr>
              <w:t>1</w:t>
            </w:r>
          </w:p>
          <w:p w14:paraId="74F0C298" w14:textId="77777777" w:rsidR="00F8676D" w:rsidRPr="00F54908" w:rsidRDefault="00F8676D" w:rsidP="00B55C4C">
            <w:pPr>
              <w:jc w:val="center"/>
              <w:rPr>
                <w:sz w:val="18"/>
                <w:szCs w:val="18"/>
              </w:rPr>
            </w:pPr>
            <w:r w:rsidRPr="00F54908">
              <w:rPr>
                <w:sz w:val="18"/>
                <w:szCs w:val="18"/>
              </w:rPr>
              <w:t>2.368.791</w:t>
            </w:r>
          </w:p>
        </w:tc>
        <w:tc>
          <w:tcPr>
            <w:tcW w:w="1352" w:type="dxa"/>
            <w:vMerge w:val="restart"/>
          </w:tcPr>
          <w:p w14:paraId="536643AB" w14:textId="77777777" w:rsidR="00F8676D" w:rsidRPr="00F54908" w:rsidRDefault="00F8676D" w:rsidP="00B55C4C">
            <w:pPr>
              <w:jc w:val="center"/>
              <w:rPr>
                <w:sz w:val="18"/>
                <w:szCs w:val="18"/>
              </w:rPr>
            </w:pPr>
            <w:r w:rsidRPr="00F54908">
              <w:rPr>
                <w:sz w:val="18"/>
                <w:szCs w:val="18"/>
              </w:rPr>
              <w:t>Reporte Semestral CCE</w:t>
            </w:r>
          </w:p>
        </w:tc>
      </w:tr>
      <w:tr w:rsidR="00F8676D" w:rsidRPr="00F54908" w14:paraId="11915376" w14:textId="77777777" w:rsidTr="00956593">
        <w:trPr>
          <w:trHeight w:val="64"/>
        </w:trPr>
        <w:tc>
          <w:tcPr>
            <w:tcW w:w="2520" w:type="dxa"/>
          </w:tcPr>
          <w:p w14:paraId="2784B2AF" w14:textId="77777777" w:rsidR="00F8676D" w:rsidRPr="00F54908" w:rsidRDefault="00F8676D" w:rsidP="00B55C4C">
            <w:pPr>
              <w:spacing w:line="240" w:lineRule="auto"/>
              <w:rPr>
                <w:sz w:val="18"/>
                <w:szCs w:val="18"/>
              </w:rPr>
            </w:pPr>
            <w:r w:rsidRPr="00F54908">
              <w:rPr>
                <w:sz w:val="18"/>
                <w:szCs w:val="18"/>
              </w:rPr>
              <w:t>Sistema digital de gestión de casos implementado</w:t>
            </w:r>
          </w:p>
          <w:p w14:paraId="28C7B925" w14:textId="77777777" w:rsidR="00F8676D" w:rsidRPr="00F54908" w:rsidRDefault="00F8676D" w:rsidP="00B55C4C">
            <w:pPr>
              <w:spacing w:line="240" w:lineRule="auto"/>
              <w:rPr>
                <w:sz w:val="18"/>
                <w:szCs w:val="18"/>
              </w:rPr>
            </w:pPr>
          </w:p>
        </w:tc>
        <w:tc>
          <w:tcPr>
            <w:tcW w:w="1080" w:type="dxa"/>
          </w:tcPr>
          <w:p w14:paraId="1116848E" w14:textId="77777777" w:rsidR="00F8676D" w:rsidRPr="00F54908" w:rsidRDefault="00F8676D" w:rsidP="00956593">
            <w:pPr>
              <w:spacing w:line="240" w:lineRule="auto"/>
              <w:jc w:val="center"/>
              <w:rPr>
                <w:sz w:val="18"/>
                <w:szCs w:val="18"/>
              </w:rPr>
            </w:pPr>
            <w:r w:rsidRPr="00F54908">
              <w:rPr>
                <w:sz w:val="18"/>
                <w:szCs w:val="18"/>
              </w:rPr>
              <w:t># de sistemas digitales de gestión</w:t>
            </w:r>
          </w:p>
        </w:tc>
        <w:tc>
          <w:tcPr>
            <w:tcW w:w="810" w:type="dxa"/>
          </w:tcPr>
          <w:p w14:paraId="27E7F356"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086EE31E"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210BA435" w14:textId="77777777" w:rsidR="00F8676D" w:rsidRPr="00F54908" w:rsidRDefault="00F8676D" w:rsidP="00B55C4C">
            <w:pPr>
              <w:spacing w:line="240" w:lineRule="auto"/>
              <w:jc w:val="center"/>
              <w:rPr>
                <w:sz w:val="18"/>
                <w:szCs w:val="18"/>
              </w:rPr>
            </w:pPr>
            <w:r w:rsidRPr="00F54908">
              <w:rPr>
                <w:sz w:val="18"/>
                <w:szCs w:val="18"/>
              </w:rPr>
              <w:t>0</w:t>
            </w:r>
          </w:p>
          <w:p w14:paraId="56A74278" w14:textId="77777777" w:rsidR="00F8676D" w:rsidRPr="00F54908" w:rsidRDefault="00F8676D" w:rsidP="00B55C4C">
            <w:pPr>
              <w:spacing w:line="240" w:lineRule="auto"/>
              <w:jc w:val="center"/>
              <w:rPr>
                <w:sz w:val="18"/>
                <w:szCs w:val="18"/>
              </w:rPr>
            </w:pPr>
            <w:r w:rsidRPr="00F54908">
              <w:rPr>
                <w:sz w:val="18"/>
                <w:szCs w:val="18"/>
              </w:rPr>
              <w:t>28.995</w:t>
            </w:r>
          </w:p>
        </w:tc>
        <w:tc>
          <w:tcPr>
            <w:tcW w:w="1080" w:type="dxa"/>
          </w:tcPr>
          <w:p w14:paraId="69ADDECA" w14:textId="77777777" w:rsidR="00F8676D" w:rsidRPr="00F54908" w:rsidRDefault="00F8676D" w:rsidP="00B55C4C">
            <w:pPr>
              <w:spacing w:line="240" w:lineRule="auto"/>
              <w:jc w:val="center"/>
              <w:rPr>
                <w:sz w:val="18"/>
                <w:szCs w:val="18"/>
              </w:rPr>
            </w:pPr>
            <w:r w:rsidRPr="00F54908">
              <w:rPr>
                <w:sz w:val="18"/>
                <w:szCs w:val="18"/>
              </w:rPr>
              <w:t>0</w:t>
            </w:r>
          </w:p>
          <w:p w14:paraId="4E48EC7C" w14:textId="77777777" w:rsidR="00F8676D" w:rsidRPr="00F54908" w:rsidRDefault="00F8676D" w:rsidP="00B55C4C">
            <w:pPr>
              <w:spacing w:line="240" w:lineRule="auto"/>
              <w:jc w:val="center"/>
              <w:rPr>
                <w:sz w:val="18"/>
                <w:szCs w:val="18"/>
              </w:rPr>
            </w:pPr>
            <w:r w:rsidRPr="00F54908">
              <w:rPr>
                <w:sz w:val="18"/>
                <w:szCs w:val="18"/>
              </w:rPr>
              <w:t>2.118.273</w:t>
            </w:r>
          </w:p>
        </w:tc>
        <w:tc>
          <w:tcPr>
            <w:tcW w:w="1080" w:type="dxa"/>
          </w:tcPr>
          <w:p w14:paraId="5EA5299C" w14:textId="77777777" w:rsidR="00F8676D" w:rsidRPr="00F54908" w:rsidRDefault="00F8676D" w:rsidP="00B55C4C">
            <w:pPr>
              <w:spacing w:line="240" w:lineRule="auto"/>
              <w:jc w:val="center"/>
              <w:rPr>
                <w:sz w:val="18"/>
                <w:szCs w:val="18"/>
              </w:rPr>
            </w:pPr>
            <w:r w:rsidRPr="00F54908">
              <w:rPr>
                <w:sz w:val="18"/>
                <w:szCs w:val="18"/>
              </w:rPr>
              <w:t>0</w:t>
            </w:r>
          </w:p>
          <w:p w14:paraId="013A3A57" w14:textId="77777777" w:rsidR="00F8676D" w:rsidRPr="00F54908" w:rsidRDefault="00F8676D" w:rsidP="00B55C4C">
            <w:pPr>
              <w:spacing w:line="240" w:lineRule="auto"/>
              <w:jc w:val="center"/>
              <w:rPr>
                <w:sz w:val="18"/>
                <w:szCs w:val="18"/>
              </w:rPr>
            </w:pPr>
            <w:r w:rsidRPr="00F54908">
              <w:rPr>
                <w:sz w:val="18"/>
                <w:szCs w:val="18"/>
              </w:rPr>
              <w:t>473.345</w:t>
            </w:r>
          </w:p>
        </w:tc>
        <w:tc>
          <w:tcPr>
            <w:tcW w:w="1080" w:type="dxa"/>
          </w:tcPr>
          <w:p w14:paraId="31DCC7F7" w14:textId="77777777" w:rsidR="00F8676D" w:rsidRPr="00F54908" w:rsidRDefault="00F8676D" w:rsidP="00B55C4C">
            <w:pPr>
              <w:spacing w:line="240" w:lineRule="auto"/>
              <w:jc w:val="center"/>
              <w:rPr>
                <w:sz w:val="18"/>
                <w:szCs w:val="18"/>
              </w:rPr>
            </w:pPr>
            <w:r w:rsidRPr="00F54908">
              <w:rPr>
                <w:sz w:val="18"/>
                <w:szCs w:val="18"/>
              </w:rPr>
              <w:t>1</w:t>
            </w:r>
          </w:p>
          <w:p w14:paraId="7DF01696" w14:textId="77777777" w:rsidR="00F8676D" w:rsidRPr="00F54908" w:rsidRDefault="00F8676D" w:rsidP="00B55C4C">
            <w:pPr>
              <w:spacing w:line="240" w:lineRule="auto"/>
              <w:jc w:val="center"/>
              <w:rPr>
                <w:sz w:val="18"/>
                <w:szCs w:val="18"/>
              </w:rPr>
            </w:pPr>
            <w:r w:rsidRPr="00F54908">
              <w:rPr>
                <w:sz w:val="18"/>
                <w:szCs w:val="18"/>
              </w:rPr>
              <w:t>473.345</w:t>
            </w:r>
          </w:p>
        </w:tc>
        <w:tc>
          <w:tcPr>
            <w:tcW w:w="1080" w:type="dxa"/>
          </w:tcPr>
          <w:p w14:paraId="7E9F653F" w14:textId="77777777" w:rsidR="00F8676D" w:rsidRPr="00F54908" w:rsidRDefault="00F8676D" w:rsidP="00B55C4C">
            <w:pPr>
              <w:jc w:val="center"/>
              <w:rPr>
                <w:sz w:val="18"/>
                <w:szCs w:val="18"/>
              </w:rPr>
            </w:pPr>
            <w:r w:rsidRPr="00F54908">
              <w:rPr>
                <w:sz w:val="18"/>
                <w:szCs w:val="18"/>
              </w:rPr>
              <w:t>0</w:t>
            </w:r>
          </w:p>
        </w:tc>
        <w:tc>
          <w:tcPr>
            <w:tcW w:w="1440" w:type="dxa"/>
          </w:tcPr>
          <w:p w14:paraId="43FC27EF" w14:textId="77777777" w:rsidR="00F8676D" w:rsidRPr="00F54908" w:rsidRDefault="00F8676D" w:rsidP="00B55C4C">
            <w:pPr>
              <w:jc w:val="center"/>
              <w:rPr>
                <w:sz w:val="18"/>
                <w:szCs w:val="18"/>
              </w:rPr>
            </w:pPr>
            <w:r w:rsidRPr="00F54908">
              <w:rPr>
                <w:sz w:val="18"/>
                <w:szCs w:val="18"/>
              </w:rPr>
              <w:t>1</w:t>
            </w:r>
          </w:p>
          <w:p w14:paraId="3B94D404" w14:textId="77777777" w:rsidR="00F8676D" w:rsidRPr="00F54908" w:rsidRDefault="00F8676D" w:rsidP="00B55C4C">
            <w:pPr>
              <w:jc w:val="center"/>
              <w:rPr>
                <w:sz w:val="18"/>
                <w:szCs w:val="18"/>
              </w:rPr>
            </w:pPr>
            <w:r w:rsidRPr="00F54908">
              <w:rPr>
                <w:sz w:val="18"/>
                <w:szCs w:val="18"/>
              </w:rPr>
              <w:t>3.093.957</w:t>
            </w:r>
          </w:p>
        </w:tc>
        <w:tc>
          <w:tcPr>
            <w:tcW w:w="1352" w:type="dxa"/>
            <w:vMerge/>
          </w:tcPr>
          <w:p w14:paraId="57966F46" w14:textId="6F2DF175" w:rsidR="00F8676D" w:rsidRPr="00F54908" w:rsidRDefault="00F8676D" w:rsidP="00B55C4C">
            <w:pPr>
              <w:jc w:val="center"/>
              <w:rPr>
                <w:sz w:val="18"/>
                <w:szCs w:val="18"/>
              </w:rPr>
            </w:pPr>
          </w:p>
        </w:tc>
      </w:tr>
      <w:tr w:rsidR="00F8676D" w:rsidRPr="00F54908" w14:paraId="054B23BC" w14:textId="77777777" w:rsidTr="00956593">
        <w:trPr>
          <w:trHeight w:val="44"/>
        </w:trPr>
        <w:tc>
          <w:tcPr>
            <w:tcW w:w="2520" w:type="dxa"/>
          </w:tcPr>
          <w:p w14:paraId="0F3BA25F" w14:textId="77777777" w:rsidR="00F8676D" w:rsidRPr="00F54908" w:rsidRDefault="00F8676D" w:rsidP="00B55C4C">
            <w:pPr>
              <w:spacing w:line="240" w:lineRule="auto"/>
              <w:rPr>
                <w:sz w:val="18"/>
                <w:szCs w:val="18"/>
              </w:rPr>
            </w:pPr>
            <w:r w:rsidRPr="00F54908">
              <w:rPr>
                <w:sz w:val="18"/>
                <w:szCs w:val="18"/>
              </w:rPr>
              <w:t>Personal de la CCE con desvinculaciones pagadas</w:t>
            </w:r>
          </w:p>
          <w:p w14:paraId="7DD0DB71" w14:textId="77777777" w:rsidR="00F8676D" w:rsidRPr="00F54908" w:rsidRDefault="00F8676D" w:rsidP="00B55C4C">
            <w:pPr>
              <w:spacing w:line="240" w:lineRule="auto"/>
              <w:rPr>
                <w:sz w:val="18"/>
                <w:szCs w:val="18"/>
                <w:highlight w:val="yellow"/>
              </w:rPr>
            </w:pPr>
          </w:p>
        </w:tc>
        <w:tc>
          <w:tcPr>
            <w:tcW w:w="1080" w:type="dxa"/>
          </w:tcPr>
          <w:p w14:paraId="507F8273" w14:textId="77777777" w:rsidR="00F8676D" w:rsidRPr="00F54908" w:rsidRDefault="00F8676D" w:rsidP="00956593">
            <w:pPr>
              <w:spacing w:line="240" w:lineRule="auto"/>
              <w:jc w:val="center"/>
              <w:rPr>
                <w:sz w:val="18"/>
                <w:szCs w:val="18"/>
              </w:rPr>
            </w:pPr>
            <w:r w:rsidRPr="00F54908">
              <w:rPr>
                <w:sz w:val="18"/>
                <w:szCs w:val="18"/>
              </w:rPr>
              <w:t># de personas</w:t>
            </w:r>
          </w:p>
        </w:tc>
        <w:tc>
          <w:tcPr>
            <w:tcW w:w="810" w:type="dxa"/>
          </w:tcPr>
          <w:p w14:paraId="46BC4E1E"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410DB4A8"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45D8701D" w14:textId="77777777" w:rsidR="00F8676D" w:rsidRPr="00F54908" w:rsidRDefault="00F8676D" w:rsidP="00B55C4C">
            <w:pPr>
              <w:spacing w:line="240" w:lineRule="auto"/>
              <w:jc w:val="center"/>
              <w:rPr>
                <w:sz w:val="18"/>
                <w:szCs w:val="18"/>
              </w:rPr>
            </w:pPr>
            <w:r w:rsidRPr="00F54908">
              <w:rPr>
                <w:sz w:val="18"/>
                <w:szCs w:val="18"/>
              </w:rPr>
              <w:t>33</w:t>
            </w:r>
          </w:p>
          <w:p w14:paraId="1B51F5A2" w14:textId="77777777" w:rsidR="00F8676D" w:rsidRPr="00F54908" w:rsidRDefault="00F8676D" w:rsidP="00F54908">
            <w:pPr>
              <w:spacing w:line="240" w:lineRule="auto"/>
              <w:ind w:right="-110"/>
              <w:jc w:val="center"/>
              <w:rPr>
                <w:sz w:val="18"/>
                <w:szCs w:val="18"/>
              </w:rPr>
            </w:pPr>
            <w:r w:rsidRPr="00F54908">
              <w:rPr>
                <w:sz w:val="18"/>
                <w:szCs w:val="18"/>
              </w:rPr>
              <w:t>1.300.000</w:t>
            </w:r>
          </w:p>
        </w:tc>
        <w:tc>
          <w:tcPr>
            <w:tcW w:w="1080" w:type="dxa"/>
          </w:tcPr>
          <w:p w14:paraId="32490D50"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37907826"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3C5E2B96"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03BAF4E9" w14:textId="77777777" w:rsidR="00F8676D" w:rsidRPr="00F54908" w:rsidRDefault="00F8676D" w:rsidP="00B55C4C">
            <w:pPr>
              <w:jc w:val="center"/>
              <w:rPr>
                <w:sz w:val="18"/>
                <w:szCs w:val="18"/>
              </w:rPr>
            </w:pPr>
            <w:r w:rsidRPr="00F54908">
              <w:rPr>
                <w:sz w:val="18"/>
                <w:szCs w:val="18"/>
              </w:rPr>
              <w:t>0</w:t>
            </w:r>
          </w:p>
        </w:tc>
        <w:tc>
          <w:tcPr>
            <w:tcW w:w="1440" w:type="dxa"/>
          </w:tcPr>
          <w:p w14:paraId="365232D6" w14:textId="77777777" w:rsidR="00F8676D" w:rsidRPr="00F54908" w:rsidRDefault="00F8676D" w:rsidP="00B55C4C">
            <w:pPr>
              <w:jc w:val="center"/>
              <w:rPr>
                <w:sz w:val="18"/>
                <w:szCs w:val="18"/>
              </w:rPr>
            </w:pPr>
            <w:r w:rsidRPr="00F54908">
              <w:rPr>
                <w:sz w:val="18"/>
                <w:szCs w:val="18"/>
              </w:rPr>
              <w:t>33</w:t>
            </w:r>
          </w:p>
          <w:p w14:paraId="0A750B52" w14:textId="77777777" w:rsidR="00F8676D" w:rsidRPr="00F54908" w:rsidRDefault="00F8676D" w:rsidP="00B55C4C">
            <w:pPr>
              <w:jc w:val="center"/>
              <w:rPr>
                <w:sz w:val="18"/>
                <w:szCs w:val="18"/>
              </w:rPr>
            </w:pPr>
            <w:r w:rsidRPr="00F54908">
              <w:rPr>
                <w:sz w:val="18"/>
                <w:szCs w:val="18"/>
              </w:rPr>
              <w:t>1.300.000</w:t>
            </w:r>
          </w:p>
        </w:tc>
        <w:tc>
          <w:tcPr>
            <w:tcW w:w="1352" w:type="dxa"/>
            <w:vMerge/>
          </w:tcPr>
          <w:p w14:paraId="473FF885" w14:textId="50950E10" w:rsidR="00F8676D" w:rsidRPr="00F54908" w:rsidRDefault="00F8676D" w:rsidP="00B55C4C">
            <w:pPr>
              <w:jc w:val="center"/>
              <w:rPr>
                <w:sz w:val="18"/>
                <w:szCs w:val="18"/>
              </w:rPr>
            </w:pPr>
          </w:p>
        </w:tc>
      </w:tr>
      <w:tr w:rsidR="00F8676D" w:rsidRPr="00F54908" w14:paraId="78B0A4F2" w14:textId="77777777" w:rsidTr="00956593">
        <w:trPr>
          <w:trHeight w:val="64"/>
        </w:trPr>
        <w:tc>
          <w:tcPr>
            <w:tcW w:w="2520" w:type="dxa"/>
          </w:tcPr>
          <w:p w14:paraId="2EA69EDE" w14:textId="77777777" w:rsidR="00F8676D" w:rsidRPr="00F54908" w:rsidRDefault="00F8676D" w:rsidP="00B55C4C">
            <w:pPr>
              <w:spacing w:line="240" w:lineRule="auto"/>
              <w:rPr>
                <w:sz w:val="18"/>
                <w:szCs w:val="18"/>
              </w:rPr>
            </w:pPr>
            <w:r w:rsidRPr="00F54908">
              <w:rPr>
                <w:sz w:val="18"/>
                <w:szCs w:val="18"/>
              </w:rPr>
              <w:t>Plan de desarrollo del conocimiento implementado</w:t>
            </w:r>
          </w:p>
          <w:p w14:paraId="49296DA2" w14:textId="77777777" w:rsidR="00F8676D" w:rsidRPr="00F54908" w:rsidRDefault="00F8676D" w:rsidP="00B55C4C">
            <w:pPr>
              <w:spacing w:line="240" w:lineRule="auto"/>
              <w:rPr>
                <w:sz w:val="18"/>
                <w:szCs w:val="18"/>
              </w:rPr>
            </w:pPr>
          </w:p>
        </w:tc>
        <w:tc>
          <w:tcPr>
            <w:tcW w:w="1080" w:type="dxa"/>
          </w:tcPr>
          <w:p w14:paraId="555FC887" w14:textId="77777777" w:rsidR="00F8676D" w:rsidRPr="00F54908" w:rsidRDefault="00F8676D" w:rsidP="00956593">
            <w:pPr>
              <w:spacing w:line="240" w:lineRule="auto"/>
              <w:jc w:val="center"/>
              <w:rPr>
                <w:sz w:val="18"/>
                <w:szCs w:val="18"/>
              </w:rPr>
            </w:pPr>
            <w:r w:rsidRPr="00F54908">
              <w:rPr>
                <w:sz w:val="18"/>
                <w:szCs w:val="18"/>
              </w:rPr>
              <w:t># de Planes</w:t>
            </w:r>
          </w:p>
        </w:tc>
        <w:tc>
          <w:tcPr>
            <w:tcW w:w="810" w:type="dxa"/>
          </w:tcPr>
          <w:p w14:paraId="569CB35D"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5499EC32"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30072C35"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1E37B244" w14:textId="77777777" w:rsidR="00F8676D" w:rsidRPr="00F54908" w:rsidRDefault="00F8676D" w:rsidP="00B55C4C">
            <w:pPr>
              <w:spacing w:line="240" w:lineRule="auto"/>
              <w:jc w:val="center"/>
              <w:rPr>
                <w:sz w:val="18"/>
                <w:szCs w:val="18"/>
              </w:rPr>
            </w:pPr>
            <w:r w:rsidRPr="00F54908">
              <w:rPr>
                <w:sz w:val="18"/>
                <w:szCs w:val="18"/>
              </w:rPr>
              <w:t>0</w:t>
            </w:r>
          </w:p>
          <w:p w14:paraId="59BE9958" w14:textId="77777777" w:rsidR="00F8676D" w:rsidRPr="00F54908" w:rsidRDefault="00F8676D" w:rsidP="00B55C4C">
            <w:pPr>
              <w:spacing w:line="240" w:lineRule="auto"/>
              <w:jc w:val="center"/>
              <w:rPr>
                <w:sz w:val="18"/>
                <w:szCs w:val="18"/>
              </w:rPr>
            </w:pPr>
            <w:r w:rsidRPr="00F54908">
              <w:rPr>
                <w:sz w:val="18"/>
                <w:szCs w:val="18"/>
              </w:rPr>
              <w:t>89.600</w:t>
            </w:r>
          </w:p>
        </w:tc>
        <w:tc>
          <w:tcPr>
            <w:tcW w:w="1080" w:type="dxa"/>
          </w:tcPr>
          <w:p w14:paraId="000D991E" w14:textId="77777777" w:rsidR="00F8676D" w:rsidRPr="00F54908" w:rsidRDefault="00F8676D" w:rsidP="00B55C4C">
            <w:pPr>
              <w:spacing w:line="240" w:lineRule="auto"/>
              <w:jc w:val="center"/>
              <w:rPr>
                <w:sz w:val="18"/>
                <w:szCs w:val="18"/>
              </w:rPr>
            </w:pPr>
            <w:r w:rsidRPr="00F54908">
              <w:rPr>
                <w:sz w:val="18"/>
                <w:szCs w:val="18"/>
              </w:rPr>
              <w:t>1</w:t>
            </w:r>
          </w:p>
          <w:p w14:paraId="24B7C6B4" w14:textId="77777777" w:rsidR="00F8676D" w:rsidRPr="00F54908" w:rsidRDefault="00F8676D" w:rsidP="00B55C4C">
            <w:pPr>
              <w:spacing w:line="240" w:lineRule="auto"/>
              <w:jc w:val="center"/>
              <w:rPr>
                <w:sz w:val="18"/>
                <w:szCs w:val="18"/>
              </w:rPr>
            </w:pPr>
            <w:r w:rsidRPr="00F54908">
              <w:rPr>
                <w:sz w:val="18"/>
                <w:szCs w:val="18"/>
              </w:rPr>
              <w:t>44.800</w:t>
            </w:r>
          </w:p>
        </w:tc>
        <w:tc>
          <w:tcPr>
            <w:tcW w:w="1080" w:type="dxa"/>
          </w:tcPr>
          <w:p w14:paraId="394EA0B7"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18784BDF" w14:textId="77777777" w:rsidR="00F8676D" w:rsidRPr="00F54908" w:rsidRDefault="00F8676D" w:rsidP="00B55C4C">
            <w:pPr>
              <w:jc w:val="center"/>
              <w:rPr>
                <w:sz w:val="18"/>
                <w:szCs w:val="18"/>
              </w:rPr>
            </w:pPr>
            <w:r w:rsidRPr="00F54908">
              <w:rPr>
                <w:sz w:val="18"/>
                <w:szCs w:val="18"/>
              </w:rPr>
              <w:t>0</w:t>
            </w:r>
          </w:p>
        </w:tc>
        <w:tc>
          <w:tcPr>
            <w:tcW w:w="1440" w:type="dxa"/>
          </w:tcPr>
          <w:p w14:paraId="5A03771D" w14:textId="77777777" w:rsidR="00F8676D" w:rsidRPr="00F54908" w:rsidRDefault="00F8676D" w:rsidP="00B55C4C">
            <w:pPr>
              <w:jc w:val="center"/>
              <w:rPr>
                <w:sz w:val="18"/>
                <w:szCs w:val="18"/>
              </w:rPr>
            </w:pPr>
            <w:r w:rsidRPr="00F54908">
              <w:rPr>
                <w:sz w:val="18"/>
                <w:szCs w:val="18"/>
              </w:rPr>
              <w:t>1</w:t>
            </w:r>
          </w:p>
          <w:p w14:paraId="51FD69DA" w14:textId="77777777" w:rsidR="00F8676D" w:rsidRPr="00F54908" w:rsidRDefault="00F8676D" w:rsidP="00B55C4C">
            <w:pPr>
              <w:jc w:val="center"/>
              <w:rPr>
                <w:sz w:val="18"/>
                <w:szCs w:val="18"/>
              </w:rPr>
            </w:pPr>
            <w:r w:rsidRPr="00F54908">
              <w:rPr>
                <w:sz w:val="18"/>
                <w:szCs w:val="18"/>
              </w:rPr>
              <w:t>134.400</w:t>
            </w:r>
          </w:p>
        </w:tc>
        <w:tc>
          <w:tcPr>
            <w:tcW w:w="1352" w:type="dxa"/>
            <w:vMerge/>
          </w:tcPr>
          <w:p w14:paraId="01D2B3A1" w14:textId="01495FB2" w:rsidR="00F8676D" w:rsidRPr="00F54908" w:rsidRDefault="00F8676D" w:rsidP="00B55C4C">
            <w:pPr>
              <w:jc w:val="center"/>
              <w:rPr>
                <w:sz w:val="18"/>
                <w:szCs w:val="18"/>
              </w:rPr>
            </w:pPr>
          </w:p>
        </w:tc>
      </w:tr>
      <w:tr w:rsidR="00F8676D" w:rsidRPr="00F54908" w14:paraId="70FA6C80" w14:textId="77777777" w:rsidTr="00956593">
        <w:trPr>
          <w:trHeight w:val="64"/>
        </w:trPr>
        <w:tc>
          <w:tcPr>
            <w:tcW w:w="2520" w:type="dxa"/>
          </w:tcPr>
          <w:p w14:paraId="2BB4C6BA" w14:textId="4A214FDA" w:rsidR="00F8676D" w:rsidRPr="00F54908" w:rsidRDefault="00F8676D" w:rsidP="00B55C4C">
            <w:pPr>
              <w:spacing w:line="240" w:lineRule="auto"/>
              <w:rPr>
                <w:sz w:val="18"/>
                <w:szCs w:val="18"/>
              </w:rPr>
            </w:pPr>
            <w:r w:rsidRPr="00F54908">
              <w:rPr>
                <w:sz w:val="18"/>
                <w:szCs w:val="18"/>
              </w:rPr>
              <w:t xml:space="preserve">Estrategia de gestión del cambio y comunicación </w:t>
            </w:r>
            <w:r w:rsidR="006F18DC">
              <w:rPr>
                <w:sz w:val="18"/>
                <w:szCs w:val="18"/>
              </w:rPr>
              <w:t>implementada</w:t>
            </w:r>
          </w:p>
          <w:p w14:paraId="51388AA3" w14:textId="77777777" w:rsidR="00F8676D" w:rsidRPr="00F54908" w:rsidRDefault="00F8676D" w:rsidP="00B55C4C">
            <w:pPr>
              <w:spacing w:line="240" w:lineRule="auto"/>
              <w:rPr>
                <w:sz w:val="18"/>
                <w:szCs w:val="18"/>
              </w:rPr>
            </w:pPr>
          </w:p>
        </w:tc>
        <w:tc>
          <w:tcPr>
            <w:tcW w:w="1080" w:type="dxa"/>
          </w:tcPr>
          <w:p w14:paraId="012B6A7B" w14:textId="77777777" w:rsidR="00F8676D" w:rsidRPr="00F54908" w:rsidRDefault="00F8676D" w:rsidP="00956593">
            <w:pPr>
              <w:spacing w:line="240" w:lineRule="auto"/>
              <w:ind w:left="-18" w:right="-196"/>
              <w:jc w:val="center"/>
              <w:rPr>
                <w:sz w:val="18"/>
                <w:szCs w:val="18"/>
              </w:rPr>
            </w:pPr>
            <w:r w:rsidRPr="00F54908">
              <w:rPr>
                <w:sz w:val="18"/>
                <w:szCs w:val="18"/>
              </w:rPr>
              <w:t># de Estrategias</w:t>
            </w:r>
          </w:p>
        </w:tc>
        <w:tc>
          <w:tcPr>
            <w:tcW w:w="810" w:type="dxa"/>
          </w:tcPr>
          <w:p w14:paraId="79A0AD4C"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24253ACB"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434D3844"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04745D3A" w14:textId="77777777" w:rsidR="00F8676D" w:rsidRPr="00F54908" w:rsidRDefault="00F8676D" w:rsidP="00B55C4C">
            <w:pPr>
              <w:spacing w:line="240" w:lineRule="auto"/>
              <w:jc w:val="center"/>
              <w:rPr>
                <w:sz w:val="18"/>
                <w:szCs w:val="18"/>
              </w:rPr>
            </w:pPr>
            <w:r w:rsidRPr="00F54908">
              <w:rPr>
                <w:sz w:val="18"/>
                <w:szCs w:val="18"/>
              </w:rPr>
              <w:t>0</w:t>
            </w:r>
          </w:p>
          <w:p w14:paraId="7F292959" w14:textId="77777777" w:rsidR="00F8676D" w:rsidRPr="00F54908" w:rsidRDefault="00F8676D" w:rsidP="00B55C4C">
            <w:pPr>
              <w:spacing w:line="240" w:lineRule="auto"/>
              <w:jc w:val="center"/>
              <w:rPr>
                <w:sz w:val="18"/>
                <w:szCs w:val="18"/>
              </w:rPr>
            </w:pPr>
            <w:r w:rsidRPr="00F54908">
              <w:rPr>
                <w:sz w:val="18"/>
                <w:szCs w:val="18"/>
              </w:rPr>
              <w:t>56.000</w:t>
            </w:r>
          </w:p>
        </w:tc>
        <w:tc>
          <w:tcPr>
            <w:tcW w:w="1080" w:type="dxa"/>
          </w:tcPr>
          <w:p w14:paraId="69242CC5" w14:textId="77777777" w:rsidR="00F8676D" w:rsidRPr="00F54908" w:rsidRDefault="00F8676D" w:rsidP="00B55C4C">
            <w:pPr>
              <w:spacing w:line="240" w:lineRule="auto"/>
              <w:jc w:val="center"/>
              <w:rPr>
                <w:sz w:val="18"/>
                <w:szCs w:val="18"/>
              </w:rPr>
            </w:pPr>
            <w:r w:rsidRPr="00F54908">
              <w:rPr>
                <w:sz w:val="18"/>
                <w:szCs w:val="18"/>
              </w:rPr>
              <w:t>1</w:t>
            </w:r>
          </w:p>
          <w:p w14:paraId="2BD68212" w14:textId="77777777" w:rsidR="00F8676D" w:rsidRPr="00F54908" w:rsidRDefault="00F8676D" w:rsidP="00B55C4C">
            <w:pPr>
              <w:spacing w:line="240" w:lineRule="auto"/>
              <w:jc w:val="center"/>
              <w:rPr>
                <w:sz w:val="18"/>
                <w:szCs w:val="18"/>
              </w:rPr>
            </w:pPr>
            <w:r w:rsidRPr="00F54908">
              <w:rPr>
                <w:sz w:val="18"/>
                <w:szCs w:val="18"/>
              </w:rPr>
              <w:t>112.000</w:t>
            </w:r>
          </w:p>
        </w:tc>
        <w:tc>
          <w:tcPr>
            <w:tcW w:w="1080" w:type="dxa"/>
          </w:tcPr>
          <w:p w14:paraId="5F48B3B8" w14:textId="77777777" w:rsidR="00F8676D" w:rsidRPr="00F54908" w:rsidRDefault="00F8676D" w:rsidP="00B55C4C">
            <w:pPr>
              <w:spacing w:line="240" w:lineRule="auto"/>
              <w:jc w:val="center"/>
              <w:rPr>
                <w:sz w:val="18"/>
                <w:szCs w:val="18"/>
              </w:rPr>
            </w:pPr>
            <w:r w:rsidRPr="00F54908">
              <w:rPr>
                <w:sz w:val="18"/>
                <w:szCs w:val="18"/>
              </w:rPr>
              <w:t>0</w:t>
            </w:r>
          </w:p>
        </w:tc>
        <w:tc>
          <w:tcPr>
            <w:tcW w:w="1080" w:type="dxa"/>
          </w:tcPr>
          <w:p w14:paraId="0323891E" w14:textId="77777777" w:rsidR="00F8676D" w:rsidRPr="00F54908" w:rsidRDefault="00F8676D" w:rsidP="00B55C4C">
            <w:pPr>
              <w:jc w:val="center"/>
              <w:rPr>
                <w:sz w:val="18"/>
                <w:szCs w:val="18"/>
              </w:rPr>
            </w:pPr>
            <w:r w:rsidRPr="00F54908">
              <w:rPr>
                <w:sz w:val="18"/>
                <w:szCs w:val="18"/>
              </w:rPr>
              <w:t>0</w:t>
            </w:r>
          </w:p>
        </w:tc>
        <w:tc>
          <w:tcPr>
            <w:tcW w:w="1440" w:type="dxa"/>
          </w:tcPr>
          <w:p w14:paraId="054FED43" w14:textId="77777777" w:rsidR="00F8676D" w:rsidRPr="00F54908" w:rsidRDefault="00F8676D" w:rsidP="00B55C4C">
            <w:pPr>
              <w:jc w:val="center"/>
              <w:rPr>
                <w:sz w:val="18"/>
                <w:szCs w:val="18"/>
              </w:rPr>
            </w:pPr>
            <w:r w:rsidRPr="00F54908">
              <w:rPr>
                <w:sz w:val="18"/>
                <w:szCs w:val="18"/>
              </w:rPr>
              <w:t>1</w:t>
            </w:r>
          </w:p>
          <w:p w14:paraId="664DE102" w14:textId="77777777" w:rsidR="00F8676D" w:rsidRPr="00F54908" w:rsidRDefault="00F8676D" w:rsidP="00B55C4C">
            <w:pPr>
              <w:jc w:val="center"/>
              <w:rPr>
                <w:sz w:val="18"/>
                <w:szCs w:val="18"/>
              </w:rPr>
            </w:pPr>
            <w:r w:rsidRPr="00F54908">
              <w:rPr>
                <w:sz w:val="18"/>
                <w:szCs w:val="18"/>
              </w:rPr>
              <w:t>168.000</w:t>
            </w:r>
          </w:p>
        </w:tc>
        <w:tc>
          <w:tcPr>
            <w:tcW w:w="1352" w:type="dxa"/>
            <w:vMerge/>
          </w:tcPr>
          <w:p w14:paraId="54BDE701" w14:textId="76E8E802" w:rsidR="00F8676D" w:rsidRPr="00F54908" w:rsidRDefault="00F8676D" w:rsidP="00B55C4C">
            <w:pPr>
              <w:jc w:val="center"/>
              <w:rPr>
                <w:sz w:val="18"/>
                <w:szCs w:val="18"/>
              </w:rPr>
            </w:pPr>
          </w:p>
        </w:tc>
      </w:tr>
      <w:tr w:rsidR="00F8676D" w:rsidRPr="00F54908" w14:paraId="1F832C99" w14:textId="77777777" w:rsidTr="00956593">
        <w:trPr>
          <w:trHeight w:val="64"/>
        </w:trPr>
        <w:tc>
          <w:tcPr>
            <w:tcW w:w="2520" w:type="dxa"/>
          </w:tcPr>
          <w:p w14:paraId="52216D06" w14:textId="77777777" w:rsidR="00F8676D" w:rsidRPr="00F54908" w:rsidRDefault="00F8676D" w:rsidP="00B55C4C">
            <w:pPr>
              <w:spacing w:line="240" w:lineRule="auto"/>
              <w:rPr>
                <w:sz w:val="18"/>
                <w:szCs w:val="18"/>
              </w:rPr>
            </w:pPr>
            <w:r w:rsidRPr="00F54908">
              <w:rPr>
                <w:sz w:val="18"/>
                <w:szCs w:val="18"/>
              </w:rPr>
              <w:t>Reportes de la Unidad Ejecutora completados</w:t>
            </w:r>
          </w:p>
        </w:tc>
        <w:tc>
          <w:tcPr>
            <w:tcW w:w="1080" w:type="dxa"/>
          </w:tcPr>
          <w:p w14:paraId="67606933" w14:textId="64CACF4E" w:rsidR="00F8676D" w:rsidRPr="00F54908" w:rsidRDefault="00F8676D" w:rsidP="00956593">
            <w:pPr>
              <w:spacing w:line="240" w:lineRule="auto"/>
              <w:jc w:val="center"/>
              <w:rPr>
                <w:sz w:val="18"/>
                <w:szCs w:val="18"/>
              </w:rPr>
            </w:pPr>
            <w:r w:rsidRPr="00F54908">
              <w:rPr>
                <w:sz w:val="18"/>
                <w:szCs w:val="18"/>
              </w:rPr>
              <w:t xml:space="preserve"># </w:t>
            </w:r>
            <w:r w:rsidR="00956593">
              <w:rPr>
                <w:sz w:val="18"/>
                <w:szCs w:val="18"/>
              </w:rPr>
              <w:t xml:space="preserve">de </w:t>
            </w:r>
            <w:r w:rsidRPr="00F54908">
              <w:rPr>
                <w:sz w:val="18"/>
                <w:szCs w:val="18"/>
              </w:rPr>
              <w:t>reportes</w:t>
            </w:r>
          </w:p>
        </w:tc>
        <w:tc>
          <w:tcPr>
            <w:tcW w:w="810" w:type="dxa"/>
          </w:tcPr>
          <w:p w14:paraId="78B0CA8D" w14:textId="77777777" w:rsidR="00F8676D" w:rsidRPr="00F54908" w:rsidRDefault="00F8676D" w:rsidP="00B55C4C">
            <w:pPr>
              <w:spacing w:line="240" w:lineRule="auto"/>
              <w:rPr>
                <w:sz w:val="18"/>
                <w:szCs w:val="18"/>
              </w:rPr>
            </w:pPr>
            <w:r w:rsidRPr="00F54908">
              <w:rPr>
                <w:sz w:val="18"/>
                <w:szCs w:val="18"/>
              </w:rPr>
              <w:t>0</w:t>
            </w:r>
          </w:p>
        </w:tc>
        <w:tc>
          <w:tcPr>
            <w:tcW w:w="900" w:type="dxa"/>
          </w:tcPr>
          <w:p w14:paraId="31577B2F" w14:textId="77777777" w:rsidR="00F8676D" w:rsidRPr="00F54908" w:rsidRDefault="00F8676D" w:rsidP="00B55C4C">
            <w:pPr>
              <w:spacing w:line="240" w:lineRule="auto"/>
              <w:jc w:val="center"/>
              <w:rPr>
                <w:sz w:val="18"/>
                <w:szCs w:val="18"/>
              </w:rPr>
            </w:pPr>
            <w:r w:rsidRPr="00F54908">
              <w:rPr>
                <w:sz w:val="18"/>
                <w:szCs w:val="18"/>
              </w:rPr>
              <w:t>2020</w:t>
            </w:r>
          </w:p>
        </w:tc>
        <w:tc>
          <w:tcPr>
            <w:tcW w:w="990" w:type="dxa"/>
          </w:tcPr>
          <w:p w14:paraId="041D8C93" w14:textId="77777777" w:rsidR="00F8676D" w:rsidRPr="00F54908" w:rsidRDefault="00F8676D" w:rsidP="00B55C4C">
            <w:pPr>
              <w:spacing w:line="240" w:lineRule="auto"/>
              <w:jc w:val="center"/>
              <w:rPr>
                <w:sz w:val="18"/>
                <w:szCs w:val="18"/>
              </w:rPr>
            </w:pPr>
            <w:r w:rsidRPr="00F54908">
              <w:rPr>
                <w:sz w:val="18"/>
                <w:szCs w:val="18"/>
              </w:rPr>
              <w:t>2</w:t>
            </w:r>
          </w:p>
          <w:p w14:paraId="7CA6965A" w14:textId="77777777" w:rsidR="00F8676D" w:rsidRPr="00F54908" w:rsidRDefault="00F8676D" w:rsidP="00B55C4C">
            <w:pPr>
              <w:spacing w:line="240" w:lineRule="auto"/>
              <w:jc w:val="center"/>
              <w:rPr>
                <w:sz w:val="18"/>
                <w:szCs w:val="18"/>
              </w:rPr>
            </w:pPr>
            <w:r w:rsidRPr="00F54908">
              <w:rPr>
                <w:sz w:val="18"/>
                <w:szCs w:val="18"/>
              </w:rPr>
              <w:t>125.489</w:t>
            </w:r>
          </w:p>
        </w:tc>
        <w:tc>
          <w:tcPr>
            <w:tcW w:w="1080" w:type="dxa"/>
          </w:tcPr>
          <w:p w14:paraId="1DE2E851" w14:textId="77777777" w:rsidR="00F8676D" w:rsidRPr="00F54908" w:rsidRDefault="00F8676D" w:rsidP="00B55C4C">
            <w:pPr>
              <w:spacing w:line="240" w:lineRule="auto"/>
              <w:jc w:val="center"/>
              <w:rPr>
                <w:sz w:val="18"/>
                <w:szCs w:val="18"/>
              </w:rPr>
            </w:pPr>
            <w:r w:rsidRPr="00F54908">
              <w:rPr>
                <w:sz w:val="18"/>
                <w:szCs w:val="18"/>
              </w:rPr>
              <w:t>2</w:t>
            </w:r>
          </w:p>
          <w:p w14:paraId="24F73B60" w14:textId="77777777" w:rsidR="00F8676D" w:rsidRPr="00F54908" w:rsidRDefault="00F8676D" w:rsidP="00B55C4C">
            <w:pPr>
              <w:spacing w:line="240" w:lineRule="auto"/>
              <w:jc w:val="center"/>
              <w:rPr>
                <w:sz w:val="18"/>
                <w:szCs w:val="18"/>
              </w:rPr>
            </w:pPr>
            <w:r w:rsidRPr="00F54908">
              <w:rPr>
                <w:sz w:val="18"/>
                <w:szCs w:val="18"/>
              </w:rPr>
              <w:t>154.631</w:t>
            </w:r>
          </w:p>
        </w:tc>
        <w:tc>
          <w:tcPr>
            <w:tcW w:w="1080" w:type="dxa"/>
          </w:tcPr>
          <w:p w14:paraId="3BADA472" w14:textId="77777777" w:rsidR="00F8676D" w:rsidRPr="00F54908" w:rsidRDefault="00F8676D" w:rsidP="00B55C4C">
            <w:pPr>
              <w:spacing w:line="240" w:lineRule="auto"/>
              <w:jc w:val="center"/>
              <w:rPr>
                <w:sz w:val="18"/>
                <w:szCs w:val="18"/>
              </w:rPr>
            </w:pPr>
            <w:r w:rsidRPr="00F54908">
              <w:rPr>
                <w:sz w:val="18"/>
                <w:szCs w:val="18"/>
              </w:rPr>
              <w:t>2</w:t>
            </w:r>
          </w:p>
          <w:p w14:paraId="0F8A89B3" w14:textId="77777777" w:rsidR="00F8676D" w:rsidRPr="00F54908" w:rsidRDefault="00F8676D" w:rsidP="00B55C4C">
            <w:pPr>
              <w:spacing w:line="240" w:lineRule="auto"/>
              <w:jc w:val="center"/>
              <w:rPr>
                <w:sz w:val="18"/>
                <w:szCs w:val="18"/>
              </w:rPr>
            </w:pPr>
            <w:r w:rsidRPr="00F54908">
              <w:rPr>
                <w:sz w:val="18"/>
                <w:szCs w:val="18"/>
              </w:rPr>
              <w:t>154.631</w:t>
            </w:r>
          </w:p>
        </w:tc>
        <w:tc>
          <w:tcPr>
            <w:tcW w:w="1080" w:type="dxa"/>
          </w:tcPr>
          <w:p w14:paraId="50D15B2A" w14:textId="77777777" w:rsidR="00F8676D" w:rsidRPr="00F54908" w:rsidRDefault="00F8676D" w:rsidP="00B55C4C">
            <w:pPr>
              <w:spacing w:line="240" w:lineRule="auto"/>
              <w:jc w:val="center"/>
              <w:rPr>
                <w:sz w:val="18"/>
                <w:szCs w:val="18"/>
              </w:rPr>
            </w:pPr>
            <w:r w:rsidRPr="00F54908">
              <w:rPr>
                <w:sz w:val="18"/>
                <w:szCs w:val="18"/>
              </w:rPr>
              <w:t>2</w:t>
            </w:r>
          </w:p>
          <w:p w14:paraId="0AA32A82" w14:textId="77777777" w:rsidR="00F8676D" w:rsidRPr="00F54908" w:rsidRDefault="00F8676D" w:rsidP="00F8676D">
            <w:pPr>
              <w:spacing w:line="240" w:lineRule="auto"/>
              <w:ind w:right="-108"/>
              <w:jc w:val="center"/>
              <w:rPr>
                <w:sz w:val="18"/>
                <w:szCs w:val="18"/>
              </w:rPr>
            </w:pPr>
            <w:r w:rsidRPr="00F54908">
              <w:rPr>
                <w:sz w:val="18"/>
                <w:szCs w:val="18"/>
              </w:rPr>
              <w:t>155.820</w:t>
            </w:r>
          </w:p>
        </w:tc>
        <w:tc>
          <w:tcPr>
            <w:tcW w:w="1080" w:type="dxa"/>
          </w:tcPr>
          <w:p w14:paraId="30A2854F" w14:textId="77777777" w:rsidR="00F8676D" w:rsidRPr="00F54908" w:rsidRDefault="00F8676D" w:rsidP="00B55C4C">
            <w:pPr>
              <w:jc w:val="center"/>
              <w:rPr>
                <w:sz w:val="18"/>
                <w:szCs w:val="18"/>
              </w:rPr>
            </w:pPr>
            <w:r w:rsidRPr="00F54908">
              <w:rPr>
                <w:sz w:val="18"/>
                <w:szCs w:val="18"/>
              </w:rPr>
              <w:t>2</w:t>
            </w:r>
          </w:p>
          <w:p w14:paraId="65E0F77F" w14:textId="77777777" w:rsidR="00F8676D" w:rsidRPr="00F54908" w:rsidRDefault="00F8676D" w:rsidP="00B55C4C">
            <w:pPr>
              <w:jc w:val="center"/>
              <w:rPr>
                <w:sz w:val="18"/>
                <w:szCs w:val="18"/>
              </w:rPr>
            </w:pPr>
            <w:r w:rsidRPr="00F54908">
              <w:rPr>
                <w:sz w:val="18"/>
                <w:szCs w:val="18"/>
              </w:rPr>
              <w:t>182.584</w:t>
            </w:r>
          </w:p>
        </w:tc>
        <w:tc>
          <w:tcPr>
            <w:tcW w:w="1440" w:type="dxa"/>
          </w:tcPr>
          <w:p w14:paraId="0283AE23" w14:textId="77777777" w:rsidR="00F8676D" w:rsidRPr="00F54908" w:rsidRDefault="00F8676D" w:rsidP="00B55C4C">
            <w:pPr>
              <w:jc w:val="center"/>
              <w:rPr>
                <w:sz w:val="18"/>
                <w:szCs w:val="18"/>
              </w:rPr>
            </w:pPr>
            <w:r w:rsidRPr="00F54908">
              <w:rPr>
                <w:sz w:val="18"/>
                <w:szCs w:val="18"/>
              </w:rPr>
              <w:t>10</w:t>
            </w:r>
          </w:p>
          <w:p w14:paraId="10BC36E1" w14:textId="77777777" w:rsidR="00F8676D" w:rsidRPr="00F54908" w:rsidRDefault="00F8676D" w:rsidP="00B55C4C">
            <w:pPr>
              <w:jc w:val="center"/>
              <w:rPr>
                <w:sz w:val="18"/>
                <w:szCs w:val="18"/>
              </w:rPr>
            </w:pPr>
            <w:r w:rsidRPr="00F54908">
              <w:rPr>
                <w:sz w:val="18"/>
                <w:szCs w:val="18"/>
              </w:rPr>
              <w:t>773.155</w:t>
            </w:r>
          </w:p>
        </w:tc>
        <w:tc>
          <w:tcPr>
            <w:tcW w:w="1352" w:type="dxa"/>
            <w:vMerge/>
          </w:tcPr>
          <w:p w14:paraId="1F921821" w14:textId="60198558" w:rsidR="00F8676D" w:rsidRPr="00F54908" w:rsidRDefault="00F8676D" w:rsidP="00B55C4C">
            <w:pPr>
              <w:jc w:val="center"/>
              <w:rPr>
                <w:sz w:val="18"/>
                <w:szCs w:val="18"/>
              </w:rPr>
            </w:pPr>
          </w:p>
        </w:tc>
      </w:tr>
    </w:tbl>
    <w:p w14:paraId="0652B676" w14:textId="77777777" w:rsidR="0052234F" w:rsidRPr="00281C76" w:rsidRDefault="0052234F" w:rsidP="0052234F">
      <w:pPr>
        <w:rPr>
          <w:sz w:val="16"/>
          <w:szCs w:val="16"/>
        </w:rPr>
      </w:pPr>
    </w:p>
    <w:p w14:paraId="7A992E31" w14:textId="77777777" w:rsidR="00F8676D" w:rsidRDefault="00F8676D" w:rsidP="0052234F">
      <w:pPr>
        <w:rPr>
          <w:sz w:val="20"/>
          <w:szCs w:val="20"/>
        </w:rPr>
        <w:sectPr w:rsidR="00F8676D" w:rsidSect="00F8676D">
          <w:pgSz w:w="16834" w:h="11909" w:orient="landscape"/>
          <w:pgMar w:top="1440" w:right="1440" w:bottom="1440" w:left="1440" w:header="720" w:footer="720" w:gutter="0"/>
          <w:pgNumType w:start="1"/>
          <w:cols w:space="720"/>
          <w:docGrid w:linePitch="299"/>
        </w:sectPr>
      </w:pPr>
    </w:p>
    <w:p w14:paraId="0686D0B6" w14:textId="77777777" w:rsidR="00507656" w:rsidRPr="0051167B" w:rsidRDefault="00713036">
      <w:pPr>
        <w:numPr>
          <w:ilvl w:val="0"/>
          <w:numId w:val="3"/>
        </w:numPr>
        <w:jc w:val="both"/>
      </w:pPr>
      <w:r w:rsidRPr="0051167B">
        <w:rPr>
          <w:b/>
          <w:sz w:val="24"/>
          <w:szCs w:val="24"/>
        </w:rPr>
        <w:lastRenderedPageBreak/>
        <w:t>EVALUACIÓN</w:t>
      </w:r>
    </w:p>
    <w:p w14:paraId="7D01864B" w14:textId="77777777" w:rsidR="00507656" w:rsidRPr="0051167B" w:rsidRDefault="00507656">
      <w:pPr>
        <w:ind w:left="720"/>
        <w:jc w:val="both"/>
        <w:rPr>
          <w:b/>
          <w:sz w:val="24"/>
          <w:szCs w:val="24"/>
        </w:rPr>
      </w:pPr>
    </w:p>
    <w:p w14:paraId="3E89E395" w14:textId="5371026F" w:rsidR="00507656" w:rsidRPr="00F8676D" w:rsidRDefault="00713036" w:rsidP="00F8676D">
      <w:pPr>
        <w:pStyle w:val="ListParagraph"/>
        <w:numPr>
          <w:ilvl w:val="1"/>
          <w:numId w:val="11"/>
        </w:numPr>
        <w:spacing w:after="0" w:line="240" w:lineRule="auto"/>
        <w:ind w:left="720" w:hanging="720"/>
        <w:contextualSpacing w:val="0"/>
        <w:jc w:val="both"/>
        <w:rPr>
          <w:rFonts w:ascii="Arial" w:hAnsi="Arial" w:cs="Arial"/>
        </w:rPr>
      </w:pPr>
      <w:r w:rsidRPr="00F8676D">
        <w:rPr>
          <w:rFonts w:ascii="Arial" w:hAnsi="Arial" w:cs="Arial"/>
        </w:rPr>
        <w:t>Por parte del Banco, se elaborará un Informe de Terminación del Programa (PCR):</w:t>
      </w:r>
      <w:r w:rsidR="004D0A4B">
        <w:rPr>
          <w:rFonts w:ascii="Arial" w:hAnsi="Arial" w:cs="Arial"/>
        </w:rPr>
        <w:t> </w:t>
      </w:r>
      <w:r w:rsidRPr="00F8676D">
        <w:rPr>
          <w:rFonts w:ascii="Arial" w:hAnsi="Arial" w:cs="Arial"/>
        </w:rPr>
        <w:t xml:space="preserve">Este informe se presentará dentro de los 180 días después de la realización del último desembolso y se basará en los informes semestrales de progreso del Ejecutor, los PMR, la </w:t>
      </w:r>
      <w:proofErr w:type="spellStart"/>
      <w:r w:rsidRPr="00F8676D">
        <w:rPr>
          <w:rFonts w:ascii="Arial" w:hAnsi="Arial" w:cs="Arial"/>
        </w:rPr>
        <w:t>MdR</w:t>
      </w:r>
      <w:proofErr w:type="spellEnd"/>
      <w:r w:rsidRPr="00F8676D">
        <w:rPr>
          <w:rFonts w:ascii="Arial" w:hAnsi="Arial" w:cs="Arial"/>
        </w:rPr>
        <w:t>, los Estados Financieros Auditados (</w:t>
      </w:r>
      <w:proofErr w:type="spellStart"/>
      <w:r w:rsidRPr="00F8676D">
        <w:rPr>
          <w:rFonts w:ascii="Arial" w:hAnsi="Arial" w:cs="Arial"/>
        </w:rPr>
        <w:t>EFAs</w:t>
      </w:r>
      <w:proofErr w:type="spellEnd"/>
      <w:r w:rsidRPr="00F8676D">
        <w:rPr>
          <w:rFonts w:ascii="Arial" w:hAnsi="Arial" w:cs="Arial"/>
        </w:rPr>
        <w:t>), en los informes correspondientes a las evaluaciones intermedia y final, y en los resultados de los talleres de evaluación y posibles estudios, investigaciones y otras acciones que se consideren pertinentes.</w:t>
      </w:r>
    </w:p>
    <w:p w14:paraId="4AEC9A2E" w14:textId="77777777" w:rsidR="00507656" w:rsidRPr="00F8676D" w:rsidRDefault="00507656" w:rsidP="00F8676D">
      <w:pPr>
        <w:spacing w:line="240" w:lineRule="auto"/>
        <w:ind w:left="1440"/>
        <w:jc w:val="both"/>
      </w:pPr>
    </w:p>
    <w:p w14:paraId="71E3A263" w14:textId="7CB78A65" w:rsidR="00507656" w:rsidRPr="00F8676D" w:rsidRDefault="00713036" w:rsidP="00F8676D">
      <w:pPr>
        <w:pStyle w:val="ListParagraph"/>
        <w:numPr>
          <w:ilvl w:val="1"/>
          <w:numId w:val="11"/>
        </w:numPr>
        <w:spacing w:after="0" w:line="240" w:lineRule="auto"/>
        <w:ind w:left="720" w:hanging="720"/>
        <w:contextualSpacing w:val="0"/>
        <w:jc w:val="both"/>
        <w:rPr>
          <w:rFonts w:ascii="Arial" w:hAnsi="Arial" w:cs="Arial"/>
        </w:rPr>
      </w:pPr>
      <w:r w:rsidRPr="00F8676D">
        <w:rPr>
          <w:rFonts w:ascii="Arial" w:hAnsi="Arial" w:cs="Arial"/>
        </w:rPr>
        <w:t xml:space="preserve">Se realizará una evaluación intermedia una vez transcurridos </w:t>
      </w:r>
      <w:r w:rsidR="00357A1A" w:rsidRPr="00F8676D">
        <w:rPr>
          <w:rFonts w:ascii="Arial" w:hAnsi="Arial" w:cs="Arial"/>
        </w:rPr>
        <w:t>tres</w:t>
      </w:r>
      <w:r w:rsidRPr="00F8676D">
        <w:rPr>
          <w:rFonts w:ascii="Arial" w:hAnsi="Arial" w:cs="Arial"/>
        </w:rPr>
        <w:t xml:space="preserve"> años luego de la </w:t>
      </w:r>
      <w:proofErr w:type="gramStart"/>
      <w:r w:rsidRPr="00F8676D">
        <w:rPr>
          <w:rFonts w:ascii="Arial" w:hAnsi="Arial" w:cs="Arial"/>
        </w:rPr>
        <w:t>entrada en vigencia</w:t>
      </w:r>
      <w:proofErr w:type="gramEnd"/>
      <w:r w:rsidRPr="00F8676D">
        <w:rPr>
          <w:rFonts w:ascii="Arial" w:hAnsi="Arial" w:cs="Arial"/>
        </w:rPr>
        <w:t xml:space="preserve"> del contrato de préstamo o cuando se haya comprometido el 50%</w:t>
      </w:r>
      <w:r w:rsidR="00F8676D">
        <w:rPr>
          <w:rFonts w:ascii="Arial" w:hAnsi="Arial" w:cs="Arial"/>
        </w:rPr>
        <w:t> </w:t>
      </w:r>
      <w:r w:rsidRPr="00F8676D">
        <w:rPr>
          <w:rFonts w:ascii="Arial" w:hAnsi="Arial" w:cs="Arial"/>
        </w:rPr>
        <w:t xml:space="preserve">de monto del préstamo, lo que ocurra primero; y una evaluación final, </w:t>
      </w:r>
      <w:bookmarkStart w:id="4" w:name="_Hlk42675273"/>
      <w:r w:rsidRPr="00F8676D">
        <w:rPr>
          <w:rFonts w:ascii="Arial" w:hAnsi="Arial" w:cs="Arial"/>
        </w:rPr>
        <w:t>cuando haya comprometido el 90% de monto del préstamo</w:t>
      </w:r>
      <w:r w:rsidR="005C0201">
        <w:rPr>
          <w:rFonts w:ascii="Arial" w:hAnsi="Arial" w:cs="Arial"/>
        </w:rPr>
        <w:t>.</w:t>
      </w:r>
      <w:r w:rsidRPr="00F8676D">
        <w:rPr>
          <w:rFonts w:ascii="Arial" w:hAnsi="Arial" w:cs="Arial"/>
        </w:rPr>
        <w:t xml:space="preserve"> </w:t>
      </w:r>
      <w:bookmarkEnd w:id="4"/>
      <w:r w:rsidRPr="00F8676D">
        <w:rPr>
          <w:rFonts w:ascii="Arial" w:hAnsi="Arial" w:cs="Arial"/>
        </w:rPr>
        <w:t xml:space="preserve">Dichas evaluaciones serán externas e independientes, en función de </w:t>
      </w:r>
      <w:proofErr w:type="spellStart"/>
      <w:r w:rsidRPr="00F8676D">
        <w:rPr>
          <w:rFonts w:ascii="Arial" w:hAnsi="Arial" w:cs="Arial"/>
        </w:rPr>
        <w:t>TdR</w:t>
      </w:r>
      <w:proofErr w:type="spellEnd"/>
      <w:r w:rsidRPr="00F8676D">
        <w:rPr>
          <w:rFonts w:ascii="Arial" w:hAnsi="Arial" w:cs="Arial"/>
        </w:rPr>
        <w:t xml:space="preserve"> acordados con el Banco, y financiadas con recursos del préstamo, previstos en el Plan de Ejecución Plurianual.</w:t>
      </w:r>
    </w:p>
    <w:p w14:paraId="44D99B56" w14:textId="77777777" w:rsidR="00507656" w:rsidRPr="00F8676D" w:rsidRDefault="00507656" w:rsidP="00F8676D">
      <w:pPr>
        <w:spacing w:line="240" w:lineRule="auto"/>
        <w:jc w:val="both"/>
      </w:pPr>
    </w:p>
    <w:p w14:paraId="6B291751" w14:textId="37114D8A" w:rsidR="00507656" w:rsidRPr="00F8676D" w:rsidRDefault="00713036" w:rsidP="00F8676D">
      <w:pPr>
        <w:pStyle w:val="ListParagraph"/>
        <w:numPr>
          <w:ilvl w:val="1"/>
          <w:numId w:val="11"/>
        </w:numPr>
        <w:spacing w:after="0" w:line="240" w:lineRule="auto"/>
        <w:ind w:left="720" w:hanging="720"/>
        <w:contextualSpacing w:val="0"/>
        <w:jc w:val="both"/>
        <w:rPr>
          <w:rFonts w:ascii="Arial" w:hAnsi="Arial" w:cs="Arial"/>
        </w:rPr>
      </w:pPr>
      <w:r w:rsidRPr="00F8676D">
        <w:rPr>
          <w:rFonts w:ascii="Arial" w:hAnsi="Arial" w:cs="Arial"/>
        </w:rPr>
        <w:t xml:space="preserve">La evaluación final, incluirá un análisis económico ex post, que seguirá la metodología propuesta en la evaluación económica ex ante, incluida en otro anexo al Documento de </w:t>
      </w:r>
      <w:r w:rsidR="00F8676D">
        <w:rPr>
          <w:rFonts w:ascii="Arial" w:hAnsi="Arial" w:cs="Arial"/>
        </w:rPr>
        <w:t>p</w:t>
      </w:r>
      <w:r w:rsidRPr="00F8676D">
        <w:rPr>
          <w:rFonts w:ascii="Arial" w:hAnsi="Arial" w:cs="Arial"/>
        </w:rPr>
        <w:t xml:space="preserve">royecto. </w:t>
      </w:r>
    </w:p>
    <w:p w14:paraId="22707FE7" w14:textId="77777777" w:rsidR="00507656" w:rsidRPr="0051167B" w:rsidRDefault="00507656">
      <w:pPr>
        <w:jc w:val="both"/>
        <w:rPr>
          <w:b/>
          <w:sz w:val="24"/>
          <w:szCs w:val="24"/>
        </w:rPr>
      </w:pPr>
    </w:p>
    <w:p w14:paraId="50E795F6" w14:textId="77777777" w:rsidR="00507656" w:rsidRPr="0051167B" w:rsidRDefault="00507656">
      <w:pPr>
        <w:jc w:val="both"/>
        <w:rPr>
          <w:b/>
          <w:sz w:val="24"/>
          <w:szCs w:val="24"/>
        </w:rPr>
      </w:pPr>
    </w:p>
    <w:p w14:paraId="5F70DE6C" w14:textId="77777777" w:rsidR="00507656" w:rsidRPr="0051167B" w:rsidRDefault="00713036" w:rsidP="004D0A4B">
      <w:pPr>
        <w:numPr>
          <w:ilvl w:val="0"/>
          <w:numId w:val="4"/>
        </w:numPr>
        <w:ind w:left="630" w:hanging="630"/>
        <w:jc w:val="both"/>
        <w:rPr>
          <w:b/>
          <w:sz w:val="24"/>
          <w:szCs w:val="24"/>
        </w:rPr>
      </w:pPr>
      <w:r w:rsidRPr="0051167B">
        <w:rPr>
          <w:b/>
          <w:sz w:val="24"/>
          <w:szCs w:val="24"/>
        </w:rPr>
        <w:t xml:space="preserve">Evaluación intermedia </w:t>
      </w:r>
    </w:p>
    <w:p w14:paraId="0811D032" w14:textId="77777777" w:rsidR="00507656" w:rsidRPr="0051167B" w:rsidRDefault="00507656">
      <w:pPr>
        <w:ind w:left="1440"/>
        <w:jc w:val="both"/>
        <w:rPr>
          <w:b/>
          <w:sz w:val="24"/>
          <w:szCs w:val="24"/>
        </w:rPr>
      </w:pPr>
    </w:p>
    <w:p w14:paraId="2E6CC46A" w14:textId="77777777"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highlight w:val="white"/>
        </w:rPr>
      </w:pPr>
      <w:bookmarkStart w:id="5" w:name="_Hlk42675178"/>
      <w:r w:rsidRPr="004D0A4B">
        <w:rPr>
          <w:rFonts w:ascii="Arial" w:hAnsi="Arial" w:cs="Arial"/>
        </w:rPr>
        <w:t xml:space="preserve">El propósito de la evaluación intermedia será revisar el grado de avance y cumplimiento de los indicadores de resultado y producto previstos, así como formular recomendaciones, proponer acciones correctivas, y establecer buenas prácticas y lecciones aprendidas. Se revisará el cumplimiento de las metas que se establecieron en el plan inicial y en los Planes de Operativos Anuales, así como los avances en la </w:t>
      </w:r>
      <w:proofErr w:type="spellStart"/>
      <w:r w:rsidRPr="004D0A4B">
        <w:rPr>
          <w:rFonts w:ascii="Arial" w:hAnsi="Arial" w:cs="Arial"/>
        </w:rPr>
        <w:t>MdR</w:t>
      </w:r>
      <w:proofErr w:type="spellEnd"/>
      <w:r w:rsidRPr="004D0A4B">
        <w:rPr>
          <w:rFonts w:ascii="Arial" w:hAnsi="Arial" w:cs="Arial"/>
        </w:rPr>
        <w:t xml:space="preserve">. </w:t>
      </w:r>
      <w:bookmarkEnd w:id="5"/>
      <w:r w:rsidRPr="004D0A4B">
        <w:rPr>
          <w:rFonts w:ascii="Arial" w:hAnsi="Arial" w:cs="Arial"/>
        </w:rPr>
        <w:t>Específicamente, las actividades serán las siguientes:</w:t>
      </w:r>
    </w:p>
    <w:p w14:paraId="1DB7DD78" w14:textId="77777777" w:rsidR="00507656" w:rsidRPr="0051167B" w:rsidRDefault="00713036" w:rsidP="004D0A4B">
      <w:pPr>
        <w:numPr>
          <w:ilvl w:val="0"/>
          <w:numId w:val="1"/>
        </w:numPr>
        <w:spacing w:before="120"/>
        <w:ind w:left="1080"/>
        <w:jc w:val="both"/>
      </w:pPr>
      <w:r w:rsidRPr="0051167B">
        <w:t xml:space="preserve">Llevar a cabo una revisión detallada de los desembolsos y contrataciones del Programa con referencia a la documentación aprobada como el PEP y los POA. Se identificará cualquier déficit o rezago y las causas de </w:t>
      </w:r>
      <w:proofErr w:type="gramStart"/>
      <w:r w:rsidRPr="0051167B">
        <w:t>los mismos</w:t>
      </w:r>
      <w:proofErr w:type="gramEnd"/>
      <w:r w:rsidRPr="0051167B">
        <w:t>, a fin de proponer acciones correctivas (y generar lecciones aprendidas para futuros programas), así como cualquier ahorro en términos presupuestales o de tiempos.</w:t>
      </w:r>
    </w:p>
    <w:p w14:paraId="31B7F898" w14:textId="77777777" w:rsidR="00507656" w:rsidRPr="0051167B" w:rsidRDefault="00713036" w:rsidP="004D0A4B">
      <w:pPr>
        <w:numPr>
          <w:ilvl w:val="0"/>
          <w:numId w:val="1"/>
        </w:numPr>
        <w:spacing w:before="120"/>
        <w:ind w:left="1080"/>
        <w:jc w:val="both"/>
      </w:pPr>
      <w:r w:rsidRPr="0051167B">
        <w:t xml:space="preserve">Llevar a cabo una revisión detallada del avance de los indicadores de la matriz de resultados, incluyendo una revisión del soporte documental o físico de los mismos. Se identificará cualquier déficit o rezago de cumplimiento y analizará las causas </w:t>
      </w:r>
      <w:proofErr w:type="gramStart"/>
      <w:r w:rsidRPr="0051167B">
        <w:t>del mismo</w:t>
      </w:r>
      <w:proofErr w:type="gramEnd"/>
      <w:r w:rsidRPr="0051167B">
        <w:t>, a fin de proponer acciones correctivas. Adicionalmente, se hará nota de cualquier ajuste que se haya hecho a la matriz de resultados durante la implementación del proyecto (del indicador mismo, su valor de línea de base o las metas) y la justificación de dicho ajuste. Finalmente, se debe analizar si las metas y los indicadores planteados (en la propuesta de préstamo) son adecuados para medir los objetivos declarados y si las metas fueron infundadamente optimistas o injustificadamente conservadoras. Entre otras fuentes, este ejercicio se beneficiará de la información contenida dentro de la herramienta de monitoreo del BID, PMR.</w:t>
      </w:r>
    </w:p>
    <w:p w14:paraId="79C8BB4D" w14:textId="77777777" w:rsidR="00507656" w:rsidRPr="0051167B" w:rsidRDefault="00713036" w:rsidP="004D0A4B">
      <w:pPr>
        <w:numPr>
          <w:ilvl w:val="0"/>
          <w:numId w:val="1"/>
        </w:numPr>
        <w:spacing w:before="120"/>
        <w:ind w:left="1080"/>
        <w:jc w:val="both"/>
      </w:pPr>
      <w:r w:rsidRPr="0051167B">
        <w:lastRenderedPageBreak/>
        <w:t>Identificar los resultados imprevistos (no incluidos en el objetivo declarado o la matriz de resultados) observados hasta la fecha y presentar evidencia de la influencia del proyecto sobre dichos resultados.</w:t>
      </w:r>
    </w:p>
    <w:p w14:paraId="24C6823E" w14:textId="77777777" w:rsidR="00507656" w:rsidRPr="0051167B" w:rsidRDefault="00713036" w:rsidP="004D0A4B">
      <w:pPr>
        <w:numPr>
          <w:ilvl w:val="0"/>
          <w:numId w:val="1"/>
        </w:numPr>
        <w:spacing w:before="120"/>
        <w:ind w:left="1080"/>
        <w:jc w:val="both"/>
      </w:pPr>
      <w:r w:rsidRPr="0051167B">
        <w:t>Llevar a cabo una revisión detallada de la matriz de riesgos del Programa y analizar el grado al cual se han materializado los riesgos identificados, las medidas de mitigación que se han implementado, la efectividad de las medidas tomadas, y el grado de riesgo a futuro. Adicionalmente, con base en una revisión documental y entrevistas con informantes clave, se identificarán riesgos no contemplados en la matriz de riesgos original y recomendadas acciones de mitigación.</w:t>
      </w:r>
    </w:p>
    <w:p w14:paraId="30E70597" w14:textId="79E4E97E" w:rsidR="00F54908" w:rsidRDefault="00713036" w:rsidP="00F54908">
      <w:pPr>
        <w:numPr>
          <w:ilvl w:val="0"/>
          <w:numId w:val="1"/>
        </w:numPr>
        <w:ind w:left="1080"/>
        <w:jc w:val="both"/>
      </w:pPr>
      <w:r w:rsidRPr="0051167B">
        <w:t>Llevar a cabo una revisión de la administración y su impacto en el éxito del programa hasta la fecha, incluyendo: (i) los mandatos, las relaciones, las estructuras, los recursos, las capacidades del Organismo Ejecutor y su coordinación con otras entidades involucradas; (</w:t>
      </w:r>
      <w:proofErr w:type="spellStart"/>
      <w:r w:rsidRPr="0051167B">
        <w:t>ii</w:t>
      </w:r>
      <w:proofErr w:type="spellEnd"/>
      <w:r w:rsidRPr="0051167B">
        <w:t>) la gestión fiduciaria (gestión financiera y de adquisiciones); (</w:t>
      </w:r>
      <w:proofErr w:type="spellStart"/>
      <w:r w:rsidRPr="0051167B">
        <w:t>iii</w:t>
      </w:r>
      <w:proofErr w:type="spellEnd"/>
      <w:r w:rsidRPr="0051167B">
        <w:t>) cualquier conducta o acción de algún participante público o privado; (</w:t>
      </w:r>
      <w:proofErr w:type="spellStart"/>
      <w:r w:rsidRPr="0051167B">
        <w:t>iv</w:t>
      </w:r>
      <w:proofErr w:type="spellEnd"/>
      <w:r w:rsidRPr="0051167B">
        <w:t>) aspectos jurídicos o normativos, del país o del Banco; y (v) cualquier otro factor influyente.</w:t>
      </w:r>
    </w:p>
    <w:p w14:paraId="5DDE8C12" w14:textId="77777777" w:rsidR="00F54908" w:rsidRPr="0051167B" w:rsidRDefault="00F54908" w:rsidP="00F54908">
      <w:pPr>
        <w:ind w:left="1080"/>
        <w:jc w:val="both"/>
      </w:pPr>
    </w:p>
    <w:p w14:paraId="25FAF6FA" w14:textId="77777777" w:rsidR="00507656" w:rsidRPr="0051167B" w:rsidRDefault="00713036" w:rsidP="00F54908">
      <w:pPr>
        <w:numPr>
          <w:ilvl w:val="0"/>
          <w:numId w:val="1"/>
        </w:numPr>
        <w:spacing w:line="240" w:lineRule="auto"/>
        <w:ind w:left="1080"/>
        <w:jc w:val="both"/>
      </w:pPr>
      <w:r w:rsidRPr="0051167B">
        <w:t>Elaborar una sección de conclusiones y recomendaciones con base en toda la evidencia recopilada.</w:t>
      </w:r>
    </w:p>
    <w:p w14:paraId="27E1AA2A" w14:textId="77777777" w:rsidR="00507656" w:rsidRPr="0051167B" w:rsidRDefault="00507656" w:rsidP="004D0A4B">
      <w:pPr>
        <w:spacing w:line="240" w:lineRule="auto"/>
        <w:jc w:val="both"/>
        <w:rPr>
          <w:b/>
          <w:sz w:val="24"/>
          <w:szCs w:val="24"/>
        </w:rPr>
      </w:pPr>
    </w:p>
    <w:p w14:paraId="1749E2D4" w14:textId="77777777" w:rsidR="00507656" w:rsidRPr="0051167B" w:rsidRDefault="00507656" w:rsidP="004D0A4B">
      <w:pPr>
        <w:spacing w:line="240" w:lineRule="auto"/>
        <w:jc w:val="both"/>
        <w:rPr>
          <w:b/>
          <w:sz w:val="24"/>
          <w:szCs w:val="24"/>
        </w:rPr>
      </w:pPr>
    </w:p>
    <w:p w14:paraId="088FA321" w14:textId="77777777" w:rsidR="00507656" w:rsidRPr="0051167B" w:rsidRDefault="00713036" w:rsidP="004D0A4B">
      <w:pPr>
        <w:numPr>
          <w:ilvl w:val="0"/>
          <w:numId w:val="4"/>
        </w:numPr>
        <w:spacing w:line="240" w:lineRule="auto"/>
        <w:jc w:val="both"/>
        <w:rPr>
          <w:b/>
          <w:sz w:val="24"/>
          <w:szCs w:val="24"/>
        </w:rPr>
      </w:pPr>
      <w:r w:rsidRPr="0051167B">
        <w:rPr>
          <w:b/>
          <w:sz w:val="24"/>
          <w:szCs w:val="24"/>
        </w:rPr>
        <w:t xml:space="preserve">Evaluación final </w:t>
      </w:r>
    </w:p>
    <w:p w14:paraId="0971E0BD" w14:textId="77777777" w:rsidR="00507656" w:rsidRPr="004D0A4B" w:rsidRDefault="00507656" w:rsidP="004D0A4B">
      <w:pPr>
        <w:spacing w:line="240" w:lineRule="auto"/>
        <w:jc w:val="both"/>
      </w:pPr>
    </w:p>
    <w:p w14:paraId="70C76B87" w14:textId="076E6550"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highlight w:val="white"/>
        </w:rPr>
      </w:pPr>
      <w:r w:rsidRPr="004D0A4B">
        <w:rPr>
          <w:rFonts w:ascii="Arial" w:hAnsi="Arial" w:cs="Arial"/>
        </w:rPr>
        <w:t>La evaluación final incluirá las mismas actividades que la evaluación intermedia y las siguientes actividades adicionales, siguiendo las directrices del Banco al respecto:</w:t>
      </w:r>
    </w:p>
    <w:p w14:paraId="313175D8" w14:textId="77777777" w:rsidR="004D0A4B" w:rsidRPr="004D0A4B" w:rsidRDefault="004D0A4B" w:rsidP="004D0A4B">
      <w:pPr>
        <w:pStyle w:val="ListParagraph"/>
        <w:spacing w:after="0" w:line="240" w:lineRule="auto"/>
        <w:contextualSpacing w:val="0"/>
        <w:jc w:val="both"/>
        <w:rPr>
          <w:rFonts w:ascii="Arial" w:hAnsi="Arial" w:cs="Arial"/>
          <w:highlight w:val="white"/>
        </w:rPr>
      </w:pPr>
    </w:p>
    <w:p w14:paraId="2D751514" w14:textId="77777777" w:rsidR="00507656" w:rsidRPr="0051167B" w:rsidRDefault="00713036" w:rsidP="004D0A4B">
      <w:pPr>
        <w:numPr>
          <w:ilvl w:val="0"/>
          <w:numId w:val="2"/>
        </w:numPr>
        <w:spacing w:before="120"/>
        <w:ind w:left="1080"/>
        <w:jc w:val="both"/>
      </w:pPr>
      <w:r w:rsidRPr="0051167B">
        <w:rPr>
          <w:b/>
        </w:rPr>
        <w:t>Análisis de la lógica vertical:</w:t>
      </w:r>
      <w:r w:rsidRPr="0051167B">
        <w:t xml:space="preserve"> la evaluación de la efectividad analiza la validez de los vínculos previstos entre los productos del proyecto, los efectos directos deseados y los impactos (la cadena de resultados). La evaluación procurará examinar la cadena de resultados y proporcionar elementos de prueba que determinen si se dio la vinculación prevista entre los productos y los efectos directos o impactos.</w:t>
      </w:r>
    </w:p>
    <w:p w14:paraId="7FB65DA1" w14:textId="77777777" w:rsidR="00507656" w:rsidRPr="0051167B" w:rsidRDefault="00713036" w:rsidP="004D0A4B">
      <w:pPr>
        <w:numPr>
          <w:ilvl w:val="0"/>
          <w:numId w:val="2"/>
        </w:numPr>
        <w:spacing w:before="120"/>
        <w:ind w:left="1080"/>
        <w:jc w:val="both"/>
      </w:pPr>
      <w:r w:rsidRPr="0051167B">
        <w:rPr>
          <w:b/>
        </w:rPr>
        <w:t>Análisis de atribución de resultados:</w:t>
      </w:r>
      <w:r w:rsidRPr="0051167B">
        <w:t xml:space="preserve"> debería analizar los elementos teóricos o pruebas de otro tipo sobre los que se apoye la atribución de los efectos directos. En este caso, el análisis de la consecución de los resultados esperados debería complementarse con una evaluación de “atribución teórica” basada en una cadena causal que sintetice los factores determinantes de los vínculos entre los efectos directos y los productos. Las pruebas, cuando las haya disponibles, deberían considerar las evaluaciones rigurosas que existan de las intervenciones en otros contextos similares (validez interna), así como información sobre la aplicabilidad de la intervención en el país en el que se haya implementado (validez externa).</w:t>
      </w:r>
    </w:p>
    <w:p w14:paraId="1232E0A1" w14:textId="77777777" w:rsidR="00507656" w:rsidRPr="0051167B" w:rsidRDefault="00713036" w:rsidP="004D0A4B">
      <w:pPr>
        <w:numPr>
          <w:ilvl w:val="0"/>
          <w:numId w:val="2"/>
        </w:numPr>
        <w:spacing w:before="120"/>
        <w:ind w:left="1080"/>
        <w:jc w:val="both"/>
      </w:pPr>
      <w:r w:rsidRPr="0051167B">
        <w:rPr>
          <w:b/>
        </w:rPr>
        <w:t>Análisis de pertinencia:</w:t>
      </w:r>
      <w:r w:rsidRPr="0051167B">
        <w:t xml:space="preserve"> la pertinencia se refiere a la concordancia de los objetivos del proyecto con las necesidades del beneficiario, las prioridades y estrategias normativas o de desarrollo del país, y la estrategia de asistencia del Banco y sus objetivos institucionales. La pertinencia se evalúa teniendo en cuenta las circunstancias predominantes en el momento de la evaluación. La evaluación de la pertinencia se estructura en torno a la siguiente pregunta: ¿Han variado las </w:t>
      </w:r>
      <w:r w:rsidRPr="0051167B">
        <w:lastRenderedPageBreak/>
        <w:t>condiciones que hacían que el proyecto fuera pertinente en el momento de su aprobación? La pertinencia del proyecto puede estar determinada por factores ajenos a la pertinencia de los objetivos, como la lógica de la cadena de resultados o del diseño del proyecto dadas las circunstancias locales.</w:t>
      </w:r>
    </w:p>
    <w:p w14:paraId="44E02CC5" w14:textId="77777777" w:rsidR="00507656" w:rsidRPr="0051167B" w:rsidRDefault="00713036" w:rsidP="004D0A4B">
      <w:pPr>
        <w:numPr>
          <w:ilvl w:val="0"/>
          <w:numId w:val="2"/>
        </w:numPr>
        <w:spacing w:before="120"/>
        <w:ind w:left="1080"/>
        <w:jc w:val="both"/>
      </w:pPr>
      <w:r w:rsidRPr="0051167B">
        <w:rPr>
          <w:b/>
        </w:rPr>
        <w:t>Análisis de sostenibilidad:</w:t>
      </w:r>
      <w:r w:rsidRPr="0051167B">
        <w:t xml:space="preserve"> tomando en cuenta (a) los resultados logrados por el proyecto, y (b) la pertinencia demostrada del proyecto, la evaluación de sostenibilidad consiste en evaluar las condiciones que podrían incidir en la continuidad de los actuales resultados logrados y en la consecución prevista de resultados futuros. La sostenibilidad está determinada por una evaluación tanto de la probabilidad como del impacto de varias amenazas sobre la continuidad de los efectos directos más allá de la terminación del proyecto (implementación del proyecto ex post), teniendo en cuenta cómo se mitigaron esas amenazas en el diseño del proyecto o durante la ejecución.</w:t>
      </w:r>
    </w:p>
    <w:p w14:paraId="672268D1" w14:textId="77777777" w:rsidR="00507656" w:rsidRPr="0051167B" w:rsidRDefault="00713036" w:rsidP="004D0A4B">
      <w:pPr>
        <w:numPr>
          <w:ilvl w:val="0"/>
          <w:numId w:val="2"/>
        </w:numPr>
        <w:spacing w:before="120"/>
        <w:ind w:left="1080"/>
        <w:jc w:val="both"/>
      </w:pPr>
      <w:r w:rsidRPr="0051167B">
        <w:rPr>
          <w:b/>
        </w:rPr>
        <w:t>Contribución a los objetivos estratégicos del Banco:</w:t>
      </w:r>
      <w:r w:rsidRPr="0051167B">
        <w:t xml:space="preserve"> (objetivos estratégicos institucionales, sectoriales, y con el país) y del país (enmarcados en su plan de desarrollo u otro documento oficial)</w:t>
      </w:r>
    </w:p>
    <w:p w14:paraId="2E1BFF4E" w14:textId="77777777" w:rsidR="00507656" w:rsidRPr="0051167B" w:rsidRDefault="00713036" w:rsidP="004D0A4B">
      <w:pPr>
        <w:numPr>
          <w:ilvl w:val="0"/>
          <w:numId w:val="2"/>
        </w:numPr>
        <w:spacing w:before="120"/>
        <w:ind w:left="1080"/>
        <w:jc w:val="both"/>
      </w:pPr>
      <w:r w:rsidRPr="0051167B">
        <w:rPr>
          <w:b/>
        </w:rPr>
        <w:t>Análisis de la calidad del plan de seguimiento y evaluación del proyecto y su implementación:</w:t>
      </w:r>
      <w:r w:rsidRPr="0051167B">
        <w:t xml:space="preserve"> esta sección resume la idoneidad del diseño y la implementación del plan de seguimiento y evaluación, así como el uso de la información.</w:t>
      </w:r>
    </w:p>
    <w:p w14:paraId="031E23F6" w14:textId="77777777" w:rsidR="00507656" w:rsidRPr="0051167B" w:rsidRDefault="00713036" w:rsidP="004D0A4B">
      <w:pPr>
        <w:numPr>
          <w:ilvl w:val="0"/>
          <w:numId w:val="2"/>
        </w:numPr>
        <w:spacing w:before="120"/>
        <w:ind w:left="1080"/>
        <w:jc w:val="both"/>
      </w:pPr>
      <w:r w:rsidRPr="0051167B">
        <w:rPr>
          <w:b/>
        </w:rPr>
        <w:t>Análisis de uso de sistemas nacionales:</w:t>
      </w:r>
      <w:r w:rsidRPr="0051167B">
        <w:t xml:space="preserve"> en qué medida el diseño y la ejecución del proyecto contribuyen a fortalecer los sistemas nacionales y su utilización. El análisis abarca los sistemas nacionales fiduciarios (gestión financiera y de adquisiciones) y no fiduciarios (planificación estratégica, seguimiento y evaluación, estadística, evaluación ambiental) que sean pertinentes al Proyecto.</w:t>
      </w:r>
    </w:p>
    <w:p w14:paraId="365658ED" w14:textId="2AC3B8F5" w:rsidR="00507656" w:rsidRPr="0051167B" w:rsidRDefault="00713036" w:rsidP="004D0A4B">
      <w:pPr>
        <w:numPr>
          <w:ilvl w:val="0"/>
          <w:numId w:val="2"/>
        </w:numPr>
        <w:spacing w:before="120"/>
        <w:ind w:left="1080"/>
        <w:jc w:val="both"/>
      </w:pPr>
      <w:r w:rsidRPr="0051167B">
        <w:rPr>
          <w:b/>
        </w:rPr>
        <w:t>Una sección de conclusiones y recomendaciones con base en la evidencia recopilada</w:t>
      </w:r>
      <w:r w:rsidR="00F54908">
        <w:rPr>
          <w:b/>
        </w:rPr>
        <w:t>:</w:t>
      </w:r>
      <w:r w:rsidRPr="0051167B">
        <w:t xml:space="preserve"> Las recomendaciones se dirigirán tanto al país para aumentar la sostenibilidad del proyecto o fortalecer otras iniciativas parecidas, como al Banco para mejorar su desempeño con el país en otras operaciones y con otros países en operaciones parecidas.</w:t>
      </w:r>
    </w:p>
    <w:p w14:paraId="3B7BD38B" w14:textId="77777777" w:rsidR="00507656" w:rsidRPr="0051167B" w:rsidRDefault="00507656">
      <w:pPr>
        <w:jc w:val="both"/>
        <w:rPr>
          <w:b/>
          <w:sz w:val="24"/>
          <w:szCs w:val="24"/>
        </w:rPr>
      </w:pPr>
    </w:p>
    <w:p w14:paraId="186F4959" w14:textId="77777777" w:rsidR="00507656" w:rsidRPr="0051167B" w:rsidRDefault="00713036">
      <w:pPr>
        <w:numPr>
          <w:ilvl w:val="0"/>
          <w:numId w:val="4"/>
        </w:numPr>
        <w:jc w:val="both"/>
        <w:rPr>
          <w:b/>
          <w:sz w:val="24"/>
          <w:szCs w:val="24"/>
        </w:rPr>
      </w:pPr>
      <w:r w:rsidRPr="0051167B">
        <w:rPr>
          <w:b/>
          <w:sz w:val="24"/>
          <w:szCs w:val="24"/>
        </w:rPr>
        <w:t xml:space="preserve">Evaluación de impacto </w:t>
      </w:r>
    </w:p>
    <w:p w14:paraId="005DAA9C" w14:textId="77777777" w:rsidR="00507656" w:rsidRPr="004D0A4B" w:rsidRDefault="00507656">
      <w:pPr>
        <w:jc w:val="both"/>
      </w:pPr>
    </w:p>
    <w:p w14:paraId="2466DCE5" w14:textId="0855B2F6"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Con el objetivo de generar conocimiento sobre la efectividad de las actividades relacionadas con la implementación de un nuevo modelo de reeducación</w:t>
      </w:r>
      <w:r w:rsidR="00A81151" w:rsidRPr="004D0A4B">
        <w:rPr>
          <w:rFonts w:ascii="Arial" w:hAnsi="Arial" w:cs="Arial"/>
        </w:rPr>
        <w:t xml:space="preserve"> para adolescentes infractores</w:t>
      </w:r>
      <w:r w:rsidRPr="004D0A4B">
        <w:rPr>
          <w:rFonts w:ascii="Arial" w:hAnsi="Arial" w:cs="Arial"/>
        </w:rPr>
        <w:t>, se pretende llevar a cabo una evaluación de impacto de tipo cuasi experimental para medir la contribución del programa sobre diferentes indicadores de interés</w:t>
      </w:r>
      <w:r w:rsidR="004D0A4B" w:rsidRPr="004D0A4B">
        <w:rPr>
          <w:rFonts w:ascii="Arial" w:hAnsi="Arial" w:cs="Arial"/>
        </w:rPr>
        <w:t>.</w:t>
      </w:r>
    </w:p>
    <w:p w14:paraId="0A0BF8D5" w14:textId="77777777" w:rsidR="004D0A4B" w:rsidRPr="004D0A4B" w:rsidRDefault="004D0A4B" w:rsidP="004D0A4B">
      <w:pPr>
        <w:pStyle w:val="ListParagraph"/>
        <w:spacing w:after="0" w:line="240" w:lineRule="auto"/>
        <w:contextualSpacing w:val="0"/>
        <w:jc w:val="both"/>
        <w:rPr>
          <w:rFonts w:ascii="Arial" w:hAnsi="Arial" w:cs="Arial"/>
        </w:rPr>
      </w:pPr>
    </w:p>
    <w:p w14:paraId="1934F5D7" w14:textId="57225DE8"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L</w:t>
      </w:r>
      <w:r w:rsidR="0051167B" w:rsidRPr="004D0A4B">
        <w:rPr>
          <w:rFonts w:ascii="Arial" w:hAnsi="Arial" w:cs="Arial"/>
        </w:rPr>
        <w:t xml:space="preserve">a evaluación se sustenta en </w:t>
      </w:r>
      <w:r w:rsidRPr="004D0A4B">
        <w:rPr>
          <w:rFonts w:ascii="Arial" w:hAnsi="Arial" w:cs="Arial"/>
        </w:rPr>
        <w:t xml:space="preserve">que en el </w:t>
      </w:r>
      <w:r w:rsidR="0051167B" w:rsidRPr="004D0A4B">
        <w:rPr>
          <w:rFonts w:ascii="Arial" w:hAnsi="Arial" w:cs="Arial"/>
        </w:rPr>
        <w:t>país</w:t>
      </w:r>
      <w:r w:rsidRPr="004D0A4B">
        <w:rPr>
          <w:rFonts w:ascii="Arial" w:hAnsi="Arial" w:cs="Arial"/>
        </w:rPr>
        <w:t xml:space="preserve"> no existe una propuesta</w:t>
      </w:r>
      <w:r w:rsidR="005C54C3" w:rsidRPr="004D0A4B">
        <w:rPr>
          <w:rFonts w:ascii="Arial" w:hAnsi="Arial" w:cs="Arial"/>
        </w:rPr>
        <w:t xml:space="preserve"> </w:t>
      </w:r>
      <w:r w:rsidRPr="004D0A4B">
        <w:rPr>
          <w:rFonts w:ascii="Arial" w:hAnsi="Arial" w:cs="Arial"/>
        </w:rPr>
        <w:t>metodológica común</w:t>
      </w:r>
      <w:r w:rsidR="005C54C3" w:rsidRPr="004D0A4B">
        <w:rPr>
          <w:rFonts w:ascii="Arial" w:hAnsi="Arial" w:cs="Arial"/>
        </w:rPr>
        <w:t xml:space="preserve"> para el tratamiento penitenciario,</w:t>
      </w:r>
      <w:r w:rsidRPr="004D0A4B">
        <w:rPr>
          <w:rFonts w:ascii="Arial" w:hAnsi="Arial" w:cs="Arial"/>
        </w:rPr>
        <w:t xml:space="preserve"> </w:t>
      </w:r>
      <w:r w:rsidR="009B1E2E" w:rsidRPr="004D0A4B">
        <w:rPr>
          <w:rFonts w:ascii="Arial" w:hAnsi="Arial" w:cs="Arial"/>
        </w:rPr>
        <w:t>ni tampoco se cuenta con evidencia</w:t>
      </w:r>
      <w:r w:rsidR="005C54C3" w:rsidRPr="004D0A4B">
        <w:rPr>
          <w:rFonts w:ascii="Arial" w:hAnsi="Arial" w:cs="Arial"/>
        </w:rPr>
        <w:t xml:space="preserve"> que sustente la efectividad de</w:t>
      </w:r>
      <w:r w:rsidR="009B1E2E" w:rsidRPr="004D0A4B">
        <w:rPr>
          <w:rFonts w:ascii="Arial" w:hAnsi="Arial" w:cs="Arial"/>
        </w:rPr>
        <w:t xml:space="preserve"> la atención brindada a </w:t>
      </w:r>
      <w:r w:rsidRPr="004D0A4B">
        <w:rPr>
          <w:rFonts w:ascii="Arial" w:hAnsi="Arial" w:cs="Arial"/>
        </w:rPr>
        <w:t xml:space="preserve">los adolescentes infractores. </w:t>
      </w:r>
    </w:p>
    <w:p w14:paraId="5C7967B8" w14:textId="77777777" w:rsidR="004D0A4B" w:rsidRPr="004D0A4B" w:rsidRDefault="004D0A4B" w:rsidP="004D0A4B">
      <w:pPr>
        <w:pStyle w:val="ListParagraph"/>
        <w:spacing w:after="0" w:line="240" w:lineRule="auto"/>
        <w:contextualSpacing w:val="0"/>
        <w:jc w:val="both"/>
        <w:rPr>
          <w:rFonts w:ascii="Arial" w:hAnsi="Arial" w:cs="Arial"/>
        </w:rPr>
      </w:pPr>
    </w:p>
    <w:p w14:paraId="1FC80742" w14:textId="5BA86D2C"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En este orden de ideas, la evaluación tiene por objetivo responder las siguientes preguntas de investigación: ¿Cuál es el efecto de la implementación del nuevo modelo de reeducación sobre la tasa de deserción y logro edu</w:t>
      </w:r>
      <w:r w:rsidR="0051167B" w:rsidRPr="004D0A4B">
        <w:rPr>
          <w:rFonts w:ascii="Arial" w:hAnsi="Arial" w:cs="Arial"/>
        </w:rPr>
        <w:t>cativo de los adolescentes? ¿Cuá</w:t>
      </w:r>
      <w:r w:rsidRPr="004D0A4B">
        <w:rPr>
          <w:rFonts w:ascii="Arial" w:hAnsi="Arial" w:cs="Arial"/>
        </w:rPr>
        <w:t xml:space="preserve">l es el efecto del programa sobre las variables psicoemocionales de los </w:t>
      </w:r>
      <w:r w:rsidRPr="004D0A4B">
        <w:rPr>
          <w:rFonts w:ascii="Arial" w:hAnsi="Arial" w:cs="Arial"/>
        </w:rPr>
        <w:lastRenderedPageBreak/>
        <w:t>adolescentes infractores</w:t>
      </w:r>
      <w:r w:rsidR="0051167B" w:rsidRPr="004D0A4B">
        <w:rPr>
          <w:rFonts w:ascii="Arial" w:hAnsi="Arial" w:cs="Arial"/>
        </w:rPr>
        <w:t>? ¿Cuá</w:t>
      </w:r>
      <w:r w:rsidRPr="004D0A4B">
        <w:rPr>
          <w:rFonts w:ascii="Arial" w:hAnsi="Arial" w:cs="Arial"/>
        </w:rPr>
        <w:t xml:space="preserve">l es el efecto del programa sobre las variables </w:t>
      </w:r>
      <w:r w:rsidR="0051167B" w:rsidRPr="004D0A4B">
        <w:rPr>
          <w:rFonts w:ascii="Arial" w:hAnsi="Arial" w:cs="Arial"/>
        </w:rPr>
        <w:t>de la evaluación de riesgo para los adolescentes infractores? ¿Cuá</w:t>
      </w:r>
      <w:r w:rsidRPr="004D0A4B">
        <w:rPr>
          <w:rFonts w:ascii="Arial" w:hAnsi="Arial" w:cs="Arial"/>
        </w:rPr>
        <w:t>l es el efecto del programa sobre la reincidencia de los adolescentes infractores?</w:t>
      </w:r>
    </w:p>
    <w:p w14:paraId="677119CF" w14:textId="77777777" w:rsidR="004D0A4B" w:rsidRPr="004D0A4B" w:rsidRDefault="004D0A4B" w:rsidP="004D0A4B">
      <w:pPr>
        <w:spacing w:line="240" w:lineRule="auto"/>
        <w:jc w:val="both"/>
      </w:pPr>
    </w:p>
    <w:p w14:paraId="178220E4" w14:textId="4AA6607B" w:rsidR="0051167B" w:rsidRPr="004D0A4B" w:rsidRDefault="00713036"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Para responder a las preguntas an</w:t>
      </w:r>
      <w:r w:rsidR="0051167B" w:rsidRPr="004D0A4B">
        <w:rPr>
          <w:rFonts w:ascii="Arial" w:hAnsi="Arial" w:cs="Arial"/>
        </w:rPr>
        <w:t xml:space="preserve">teriores, se propone un diseño </w:t>
      </w:r>
      <w:r w:rsidRPr="004D0A4B">
        <w:rPr>
          <w:rFonts w:ascii="Arial" w:hAnsi="Arial" w:cs="Arial"/>
        </w:rPr>
        <w:t xml:space="preserve">de diferencias en diferencias emparejadas </w:t>
      </w:r>
      <w:r w:rsidR="0051167B" w:rsidRPr="004D0A4B">
        <w:rPr>
          <w:rFonts w:ascii="Arial" w:hAnsi="Arial" w:cs="Arial"/>
        </w:rPr>
        <w:t>que permitirá realizar la medición</w:t>
      </w:r>
      <w:r w:rsidRPr="004D0A4B">
        <w:rPr>
          <w:rFonts w:ascii="Arial" w:hAnsi="Arial" w:cs="Arial"/>
        </w:rPr>
        <w:t xml:space="preserve"> </w:t>
      </w:r>
      <w:r w:rsidR="0051167B" w:rsidRPr="004D0A4B">
        <w:rPr>
          <w:rFonts w:ascii="Arial" w:hAnsi="Arial" w:cs="Arial"/>
        </w:rPr>
        <w:t>d</w:t>
      </w:r>
      <w:r w:rsidRPr="004D0A4B">
        <w:rPr>
          <w:rFonts w:ascii="Arial" w:hAnsi="Arial" w:cs="Arial"/>
        </w:rPr>
        <w:t xml:space="preserve">el efecto causal de las actividades contempladas en los </w:t>
      </w:r>
      <w:r w:rsidR="00F54908">
        <w:rPr>
          <w:rFonts w:ascii="Arial" w:hAnsi="Arial" w:cs="Arial"/>
        </w:rPr>
        <w:t>C</w:t>
      </w:r>
      <w:r w:rsidRPr="004D0A4B">
        <w:rPr>
          <w:rFonts w:ascii="Arial" w:hAnsi="Arial" w:cs="Arial"/>
        </w:rPr>
        <w:t xml:space="preserve">omponentes 1 y 3. </w:t>
      </w:r>
      <w:r w:rsidR="0051167B" w:rsidRPr="004D0A4B">
        <w:rPr>
          <w:rFonts w:ascii="Arial" w:hAnsi="Arial" w:cs="Arial"/>
        </w:rPr>
        <w:t>Se</w:t>
      </w:r>
      <w:r w:rsidRPr="004D0A4B">
        <w:rPr>
          <w:rFonts w:ascii="Arial" w:hAnsi="Arial" w:cs="Arial"/>
        </w:rPr>
        <w:t xml:space="preserve"> espera que la implementación de un modelo de reeducación basado en evidencia que incorpore los diferentes factores de riesgo tenga un efecto positivo y significativo </w:t>
      </w:r>
      <w:r w:rsidR="0051167B" w:rsidRPr="004D0A4B">
        <w:rPr>
          <w:rFonts w:ascii="Arial" w:hAnsi="Arial" w:cs="Arial"/>
        </w:rPr>
        <w:t xml:space="preserve">sobre las variables de interés. </w:t>
      </w:r>
    </w:p>
    <w:p w14:paraId="620EB66B" w14:textId="1AF093F9" w:rsidR="00A81151" w:rsidRPr="004D0A4B" w:rsidRDefault="0051167B"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 xml:space="preserve">De acuerdo con la literatura, las prácticas efectivas en términos de rehabilitación y reinserción </w:t>
      </w:r>
      <w:proofErr w:type="gramStart"/>
      <w:r w:rsidRPr="004D0A4B">
        <w:rPr>
          <w:rFonts w:ascii="Arial" w:hAnsi="Arial" w:cs="Arial"/>
        </w:rPr>
        <w:t>social,</w:t>
      </w:r>
      <w:proofErr w:type="gramEnd"/>
      <w:r w:rsidRPr="004D0A4B">
        <w:rPr>
          <w:rFonts w:ascii="Arial" w:hAnsi="Arial" w:cs="Arial"/>
        </w:rPr>
        <w:t xml:space="preserve"> están enfocadas en atender aquellos factores que se encuentran asociados a la reincidencia y por tanto son esenciales para su reducción.  En este sentido el modelo de Riesgo, Necesidad y Respuesta </w:t>
      </w:r>
      <w:r w:rsidR="00750081" w:rsidRPr="004D0A4B">
        <w:rPr>
          <w:rFonts w:ascii="Arial" w:hAnsi="Arial" w:cs="Arial"/>
        </w:rPr>
        <w:t xml:space="preserve">(RNR) </w:t>
      </w:r>
      <w:r w:rsidRPr="004D0A4B">
        <w:rPr>
          <w:rFonts w:ascii="Arial" w:hAnsi="Arial" w:cs="Arial"/>
        </w:rPr>
        <w:t>busca establecer con claridad las necesidades criminógenas de las personas privadas de libertad y, teniendo en cuenta el nivel de riesgo que éstas generen, establecer un plan de tratamiento que les permita transformar las conductas asociadas a las necesidades criminógenas detectadas.</w:t>
      </w:r>
    </w:p>
    <w:p w14:paraId="1A6968EA" w14:textId="77777777" w:rsidR="004D0A4B" w:rsidRPr="004D0A4B" w:rsidRDefault="004D0A4B" w:rsidP="004D0A4B">
      <w:pPr>
        <w:pStyle w:val="ListParagraph"/>
        <w:spacing w:after="0" w:line="240" w:lineRule="auto"/>
        <w:contextualSpacing w:val="0"/>
        <w:jc w:val="both"/>
        <w:rPr>
          <w:rFonts w:ascii="Arial" w:hAnsi="Arial" w:cs="Arial"/>
        </w:rPr>
      </w:pPr>
    </w:p>
    <w:p w14:paraId="78E865EA" w14:textId="58EA87FD" w:rsidR="00750081" w:rsidRPr="004D0A4B" w:rsidRDefault="00A81151"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 xml:space="preserve">Las evaluaciones experimentales realizadas a la implementación de este modelo han encontrado reducciones de la tasa de reincidencia hasta del 29% (Andrews &amp; </w:t>
      </w:r>
      <w:proofErr w:type="spellStart"/>
      <w:r w:rsidRPr="004D0A4B">
        <w:rPr>
          <w:rFonts w:ascii="Arial" w:hAnsi="Arial" w:cs="Arial"/>
        </w:rPr>
        <w:t>Bonta</w:t>
      </w:r>
      <w:proofErr w:type="spellEnd"/>
      <w:r w:rsidRPr="004D0A4B">
        <w:rPr>
          <w:rFonts w:ascii="Arial" w:hAnsi="Arial" w:cs="Arial"/>
        </w:rPr>
        <w:t>, 2006). Este efecto varía dependiendo de la adherencia a cada uno de los tres principios</w:t>
      </w:r>
      <w:r w:rsidR="000F13DF" w:rsidRPr="004D0A4B">
        <w:rPr>
          <w:rFonts w:ascii="Arial" w:hAnsi="Arial" w:cs="Arial"/>
        </w:rPr>
        <w:t xml:space="preserve">, así como de si su implementación se realiza únicamente al interior de la prisión o en un entorno comunitario. </w:t>
      </w:r>
    </w:p>
    <w:p w14:paraId="386FCA7B" w14:textId="77777777" w:rsidR="004D0A4B" w:rsidRPr="004D0A4B" w:rsidRDefault="004D0A4B" w:rsidP="004D0A4B">
      <w:pPr>
        <w:spacing w:line="240" w:lineRule="auto"/>
        <w:jc w:val="both"/>
      </w:pPr>
    </w:p>
    <w:p w14:paraId="302C76A8" w14:textId="6834E78F" w:rsidR="0051167B" w:rsidRPr="004D0A4B" w:rsidRDefault="00750081"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 xml:space="preserve">Algunas intervenciones no evalúan resultados en tasas de reincidencia, sino que se toman variables de tipo psicosocial </w:t>
      </w:r>
      <w:r w:rsidR="00E315F6" w:rsidRPr="004D0A4B">
        <w:rPr>
          <w:rFonts w:ascii="Arial" w:hAnsi="Arial" w:cs="Arial"/>
        </w:rPr>
        <w:t>y comportamental. Es el caso del programa para población adolescente “Cuenta hasta diez”</w:t>
      </w:r>
      <w:r w:rsidRPr="004D0A4B">
        <w:rPr>
          <w:rFonts w:ascii="Arial" w:hAnsi="Arial" w:cs="Arial"/>
        </w:rPr>
        <w:t xml:space="preserve"> </w:t>
      </w:r>
      <w:r w:rsidR="00656237" w:rsidRPr="004D0A4B">
        <w:rPr>
          <w:rFonts w:ascii="Arial" w:hAnsi="Arial" w:cs="Arial"/>
        </w:rPr>
        <w:t>de la Alcaldía Mayor de Bogotá</w:t>
      </w:r>
      <w:r w:rsidR="0051167B" w:rsidRPr="004D0A4B">
        <w:rPr>
          <w:rFonts w:ascii="Arial" w:hAnsi="Arial" w:cs="Arial"/>
        </w:rPr>
        <w:t xml:space="preserve"> </w:t>
      </w:r>
      <w:r w:rsidR="00656237" w:rsidRPr="004D0A4B">
        <w:rPr>
          <w:rFonts w:ascii="Arial" w:hAnsi="Arial" w:cs="Arial"/>
        </w:rPr>
        <w:t>en el que se han evidenciado</w:t>
      </w:r>
      <w:r w:rsidR="0051167B" w:rsidRPr="004D0A4B">
        <w:rPr>
          <w:rFonts w:ascii="Arial" w:hAnsi="Arial" w:cs="Arial"/>
        </w:rPr>
        <w:t xml:space="preserve"> disminuciones de 0,6 desviaciones estándar en la escala de agresión física diseñada por </w:t>
      </w:r>
      <w:proofErr w:type="spellStart"/>
      <w:r w:rsidR="0051167B" w:rsidRPr="004D0A4B">
        <w:rPr>
          <w:rFonts w:ascii="Arial" w:hAnsi="Arial" w:cs="Arial"/>
        </w:rPr>
        <w:t>Buss</w:t>
      </w:r>
      <w:proofErr w:type="spellEnd"/>
      <w:r w:rsidR="0051167B" w:rsidRPr="004D0A4B">
        <w:rPr>
          <w:rFonts w:ascii="Arial" w:hAnsi="Arial" w:cs="Arial"/>
        </w:rPr>
        <w:t xml:space="preserve"> y Perry (</w:t>
      </w:r>
      <w:proofErr w:type="spellStart"/>
      <w:r w:rsidR="0051167B" w:rsidRPr="004D0A4B">
        <w:rPr>
          <w:rFonts w:ascii="Arial" w:hAnsi="Arial" w:cs="Arial"/>
        </w:rPr>
        <w:t>Chahín-Pinzón</w:t>
      </w:r>
      <w:proofErr w:type="spellEnd"/>
      <w:r w:rsidR="0051167B" w:rsidRPr="004D0A4B">
        <w:rPr>
          <w:rFonts w:ascii="Arial" w:hAnsi="Arial" w:cs="Arial"/>
        </w:rPr>
        <w:t xml:space="preserve">, Lorenzo-Seva, y </w:t>
      </w:r>
      <w:proofErr w:type="spellStart"/>
      <w:r w:rsidR="0051167B" w:rsidRPr="004D0A4B">
        <w:rPr>
          <w:rFonts w:ascii="Arial" w:hAnsi="Arial" w:cs="Arial"/>
        </w:rPr>
        <w:t>Vigil</w:t>
      </w:r>
      <w:proofErr w:type="spellEnd"/>
      <w:r w:rsidR="00B55C4C">
        <w:rPr>
          <w:rFonts w:ascii="Arial" w:hAnsi="Arial" w:cs="Arial"/>
        </w:rPr>
        <w:noBreakHyphen/>
      </w:r>
      <w:r w:rsidR="0051167B" w:rsidRPr="004D0A4B">
        <w:rPr>
          <w:rFonts w:ascii="Arial" w:hAnsi="Arial" w:cs="Arial"/>
        </w:rPr>
        <w:t>Colet, 2012),  (</w:t>
      </w:r>
      <w:proofErr w:type="spellStart"/>
      <w:r w:rsidR="0051167B" w:rsidRPr="004D0A4B">
        <w:rPr>
          <w:rFonts w:ascii="Arial" w:hAnsi="Arial" w:cs="Arial"/>
        </w:rPr>
        <w:t>Secretaría</w:t>
      </w:r>
      <w:proofErr w:type="spellEnd"/>
      <w:r w:rsidR="0051167B" w:rsidRPr="004D0A4B">
        <w:rPr>
          <w:rFonts w:ascii="Arial" w:hAnsi="Arial" w:cs="Arial"/>
        </w:rPr>
        <w:t xml:space="preserve"> de Seguridad, Convivencia y Justicia; Alcaldía Mayor de Bogotá, 2019). </w:t>
      </w:r>
      <w:r w:rsidR="00656237" w:rsidRPr="004D0A4B">
        <w:rPr>
          <w:rFonts w:ascii="Arial" w:hAnsi="Arial" w:cs="Arial"/>
        </w:rPr>
        <w:t xml:space="preserve"> Uno de los casos más reconocidos es el del programa </w:t>
      </w:r>
      <w:proofErr w:type="spellStart"/>
      <w:r w:rsidR="00656237" w:rsidRPr="004D0A4B">
        <w:rPr>
          <w:rFonts w:ascii="Arial" w:hAnsi="Arial" w:cs="Arial"/>
        </w:rPr>
        <w:t>Becoming</w:t>
      </w:r>
      <w:proofErr w:type="spellEnd"/>
      <w:r w:rsidR="00656237" w:rsidRPr="004D0A4B">
        <w:rPr>
          <w:rFonts w:ascii="Arial" w:hAnsi="Arial" w:cs="Arial"/>
        </w:rPr>
        <w:t xml:space="preserve"> a Man (BAM)</w:t>
      </w:r>
      <w:r w:rsidR="00FE0B6D" w:rsidRPr="004D0A4B">
        <w:rPr>
          <w:rFonts w:ascii="Arial" w:hAnsi="Arial" w:cs="Arial"/>
        </w:rPr>
        <w:t xml:space="preserve"> </w:t>
      </w:r>
      <w:r w:rsidR="006466A0" w:rsidRPr="004D0A4B">
        <w:rPr>
          <w:rFonts w:ascii="Arial" w:hAnsi="Arial" w:cs="Arial"/>
        </w:rPr>
        <w:t xml:space="preserve">implementado </w:t>
      </w:r>
      <w:r w:rsidR="00FE0B6D" w:rsidRPr="004D0A4B">
        <w:rPr>
          <w:rFonts w:ascii="Arial" w:hAnsi="Arial" w:cs="Arial"/>
        </w:rPr>
        <w:t xml:space="preserve">en la ciudad de Chicago, cuyas evaluaciones </w:t>
      </w:r>
      <w:r w:rsidR="00725F8C" w:rsidRPr="004D0A4B">
        <w:rPr>
          <w:rFonts w:ascii="Arial" w:hAnsi="Arial" w:cs="Arial"/>
        </w:rPr>
        <w:t xml:space="preserve">reportan aumentos entre el 12% y el 19% </w:t>
      </w:r>
      <w:r w:rsidR="00FE0B6D" w:rsidRPr="004D0A4B">
        <w:rPr>
          <w:rFonts w:ascii="Arial" w:hAnsi="Arial" w:cs="Arial"/>
        </w:rPr>
        <w:t xml:space="preserve">en </w:t>
      </w:r>
      <w:r w:rsidR="00725F8C" w:rsidRPr="004D0A4B">
        <w:rPr>
          <w:rFonts w:ascii="Arial" w:hAnsi="Arial" w:cs="Arial"/>
        </w:rPr>
        <w:t>tasas</w:t>
      </w:r>
      <w:r w:rsidR="00FE0B6D" w:rsidRPr="004D0A4B">
        <w:rPr>
          <w:rFonts w:ascii="Arial" w:hAnsi="Arial" w:cs="Arial"/>
        </w:rPr>
        <w:t xml:space="preserve"> de graduación escolar. </w:t>
      </w:r>
      <w:r w:rsidR="00AD1A18" w:rsidRPr="004D0A4B">
        <w:rPr>
          <w:rFonts w:ascii="Arial" w:hAnsi="Arial" w:cs="Arial"/>
        </w:rPr>
        <w:t>(Heller, 2015).</w:t>
      </w:r>
    </w:p>
    <w:p w14:paraId="65A7E2A2" w14:textId="77777777" w:rsidR="004D0A4B" w:rsidRPr="004D0A4B" w:rsidRDefault="004D0A4B" w:rsidP="004D0A4B">
      <w:pPr>
        <w:spacing w:line="240" w:lineRule="auto"/>
        <w:jc w:val="both"/>
      </w:pPr>
    </w:p>
    <w:p w14:paraId="36D7CAB2" w14:textId="3F27E288" w:rsidR="00507656" w:rsidRPr="004D0A4B" w:rsidRDefault="00713036" w:rsidP="004D0A4B">
      <w:pPr>
        <w:pStyle w:val="ListParagraph"/>
        <w:numPr>
          <w:ilvl w:val="1"/>
          <w:numId w:val="11"/>
        </w:numPr>
        <w:spacing w:after="0" w:line="240" w:lineRule="auto"/>
        <w:ind w:left="720" w:hanging="720"/>
        <w:contextualSpacing w:val="0"/>
        <w:jc w:val="both"/>
        <w:rPr>
          <w:rFonts w:ascii="Arial" w:hAnsi="Arial" w:cs="Arial"/>
        </w:rPr>
      </w:pPr>
      <w:r w:rsidRPr="004D0A4B">
        <w:rPr>
          <w:rFonts w:ascii="Arial" w:hAnsi="Arial" w:cs="Arial"/>
        </w:rPr>
        <w:t>En el contexto de la presente evaluación se pretende llevar a cabo las intervenciones del nuevo modelo de reeducación a nivel de CAI</w:t>
      </w:r>
      <w:r w:rsidR="00AD1A18" w:rsidRPr="004D0A4B">
        <w:rPr>
          <w:rFonts w:ascii="Arial" w:hAnsi="Arial" w:cs="Arial"/>
        </w:rPr>
        <w:t>, tomando como</w:t>
      </w:r>
      <w:r w:rsidRPr="004D0A4B">
        <w:rPr>
          <w:rFonts w:ascii="Arial" w:hAnsi="Arial" w:cs="Arial"/>
        </w:rPr>
        <w:t xml:space="preserve"> unidad de análisis </w:t>
      </w:r>
      <w:r w:rsidR="00AD1A18" w:rsidRPr="004D0A4B">
        <w:rPr>
          <w:rFonts w:ascii="Arial" w:hAnsi="Arial" w:cs="Arial"/>
        </w:rPr>
        <w:t>a</w:t>
      </w:r>
      <w:r w:rsidRPr="004D0A4B">
        <w:rPr>
          <w:rFonts w:ascii="Arial" w:hAnsi="Arial" w:cs="Arial"/>
        </w:rPr>
        <w:t>l adolescente infractor. Es decir, se asignará la implementación y manejo de caso en cada centro y se harán los análisis de impacto sobre los adolescentes. Frente a la imposibilidad de aleatorizar</w:t>
      </w:r>
      <w:r w:rsidR="00AD1A18" w:rsidRPr="004D0A4B">
        <w:rPr>
          <w:rFonts w:ascii="Arial" w:hAnsi="Arial" w:cs="Arial"/>
        </w:rPr>
        <w:t xml:space="preserve"> el tratamiento</w:t>
      </w:r>
      <w:r w:rsidRPr="004D0A4B">
        <w:rPr>
          <w:rFonts w:ascii="Arial" w:hAnsi="Arial" w:cs="Arial"/>
        </w:rPr>
        <w:t xml:space="preserve">, el presente diseño de evaluación propone una </w:t>
      </w:r>
      <w:r w:rsidR="00AD1A18" w:rsidRPr="004D0A4B">
        <w:rPr>
          <w:rFonts w:ascii="Arial" w:hAnsi="Arial" w:cs="Arial"/>
        </w:rPr>
        <w:t>implementación por etapas de la intervención que permita</w:t>
      </w:r>
      <w:r w:rsidRPr="004D0A4B">
        <w:rPr>
          <w:rFonts w:ascii="Arial" w:hAnsi="Arial" w:cs="Arial"/>
        </w:rPr>
        <w:t xml:space="preserve"> construir un grupo contrafactual comparable </w:t>
      </w:r>
      <w:proofErr w:type="gramStart"/>
      <w:r w:rsidRPr="004D0A4B">
        <w:rPr>
          <w:rFonts w:ascii="Arial" w:hAnsi="Arial" w:cs="Arial"/>
        </w:rPr>
        <w:t>de acuerdo a</w:t>
      </w:r>
      <w:proofErr w:type="gramEnd"/>
      <w:r w:rsidRPr="004D0A4B">
        <w:rPr>
          <w:rFonts w:ascii="Arial" w:hAnsi="Arial" w:cs="Arial"/>
        </w:rPr>
        <w:t xml:space="preserve"> las características observables</w:t>
      </w:r>
      <w:r w:rsidR="00AD1A18" w:rsidRPr="004D0A4B">
        <w:rPr>
          <w:rFonts w:ascii="Arial" w:hAnsi="Arial" w:cs="Arial"/>
        </w:rPr>
        <w:t xml:space="preserve"> de los adolescentes</w:t>
      </w:r>
      <w:r w:rsidRPr="004D0A4B">
        <w:rPr>
          <w:rFonts w:ascii="Arial" w:hAnsi="Arial" w:cs="Arial"/>
        </w:rPr>
        <w:t xml:space="preserve">. En </w:t>
      </w:r>
      <w:r w:rsidR="00AD1A18" w:rsidRPr="004D0A4B">
        <w:rPr>
          <w:rFonts w:ascii="Arial" w:hAnsi="Arial" w:cs="Arial"/>
        </w:rPr>
        <w:t>p</w:t>
      </w:r>
      <w:r w:rsidRPr="004D0A4B">
        <w:rPr>
          <w:rFonts w:ascii="Arial" w:hAnsi="Arial" w:cs="Arial"/>
        </w:rPr>
        <w:t xml:space="preserve">articular, se propone el siguiente esquema de evaluación:  </w:t>
      </w:r>
    </w:p>
    <w:p w14:paraId="0F87E6B5" w14:textId="77777777" w:rsidR="00507656" w:rsidRPr="0051167B" w:rsidRDefault="00507656" w:rsidP="00162E2B">
      <w:pPr>
        <w:spacing w:before="120" w:after="120"/>
        <w:ind w:left="1440"/>
        <w:jc w:val="both"/>
      </w:pPr>
    </w:p>
    <w:p w14:paraId="5F498BF4" w14:textId="77777777" w:rsidR="00E02380" w:rsidRDefault="00E02380" w:rsidP="00162E2B">
      <w:pPr>
        <w:ind w:right="-540"/>
        <w:jc w:val="center"/>
        <w:rPr>
          <w:b/>
        </w:rPr>
      </w:pPr>
    </w:p>
    <w:p w14:paraId="266A9FFB" w14:textId="77777777" w:rsidR="00E02380" w:rsidRDefault="00E02380" w:rsidP="00162E2B">
      <w:pPr>
        <w:ind w:right="-540"/>
        <w:jc w:val="center"/>
        <w:rPr>
          <w:b/>
        </w:rPr>
      </w:pPr>
    </w:p>
    <w:p w14:paraId="7BD36D99" w14:textId="77777777" w:rsidR="00E02380" w:rsidRDefault="00E02380" w:rsidP="00162E2B">
      <w:pPr>
        <w:ind w:right="-540"/>
        <w:jc w:val="center"/>
        <w:rPr>
          <w:b/>
        </w:rPr>
      </w:pPr>
    </w:p>
    <w:p w14:paraId="7077F7D6" w14:textId="77777777" w:rsidR="00E02380" w:rsidRDefault="00E02380" w:rsidP="00162E2B">
      <w:pPr>
        <w:ind w:right="-540"/>
        <w:jc w:val="center"/>
        <w:rPr>
          <w:b/>
        </w:rPr>
      </w:pPr>
    </w:p>
    <w:p w14:paraId="4F976038" w14:textId="42789844" w:rsidR="00E02380" w:rsidRDefault="00E02380" w:rsidP="00162E2B">
      <w:pPr>
        <w:ind w:right="-540"/>
        <w:jc w:val="center"/>
        <w:rPr>
          <w:b/>
        </w:rPr>
      </w:pPr>
    </w:p>
    <w:p w14:paraId="2776337C" w14:textId="7CA1DA29" w:rsidR="00F936A8" w:rsidRDefault="00F936A8" w:rsidP="00162E2B">
      <w:pPr>
        <w:ind w:right="-540"/>
        <w:jc w:val="center"/>
        <w:rPr>
          <w:b/>
        </w:rPr>
      </w:pPr>
    </w:p>
    <w:p w14:paraId="683B46FC" w14:textId="451F278F" w:rsidR="00F936A8" w:rsidRDefault="00F936A8" w:rsidP="00162E2B">
      <w:pPr>
        <w:ind w:right="-540"/>
        <w:jc w:val="center"/>
        <w:rPr>
          <w:b/>
        </w:rPr>
      </w:pPr>
    </w:p>
    <w:p w14:paraId="573D7602" w14:textId="77777777" w:rsidR="00F936A8" w:rsidRDefault="00F936A8" w:rsidP="00162E2B">
      <w:pPr>
        <w:ind w:right="-540"/>
        <w:jc w:val="center"/>
        <w:rPr>
          <w:b/>
        </w:rPr>
      </w:pPr>
    </w:p>
    <w:p w14:paraId="7AB624AB" w14:textId="456BB1F8" w:rsidR="00162E2B" w:rsidRPr="0051167B" w:rsidRDefault="00EA19A7" w:rsidP="00162E2B">
      <w:pPr>
        <w:ind w:right="-540"/>
        <w:jc w:val="center"/>
        <w:rPr>
          <w:b/>
        </w:rPr>
      </w:pPr>
      <w:r>
        <w:rPr>
          <w:b/>
        </w:rPr>
        <w:lastRenderedPageBreak/>
        <w:t>Tabla 4</w:t>
      </w:r>
      <w:r w:rsidR="00162E2B" w:rsidRPr="0051167B">
        <w:rPr>
          <w:b/>
        </w:rPr>
        <w:t>. Costeo anual por productos (US</w:t>
      </w:r>
      <w:r w:rsidR="00A32122">
        <w:rPr>
          <w:b/>
        </w:rPr>
        <w:t>$</w:t>
      </w:r>
      <w:r w:rsidR="00162E2B" w:rsidRPr="0051167B">
        <w:rPr>
          <w:b/>
        </w:rPr>
        <w:t>)</w:t>
      </w: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250"/>
        <w:gridCol w:w="1800"/>
        <w:gridCol w:w="1530"/>
        <w:gridCol w:w="1350"/>
        <w:gridCol w:w="1350"/>
      </w:tblGrid>
      <w:tr w:rsidR="00507656" w:rsidRPr="00B55C4C" w14:paraId="777EB059" w14:textId="77777777" w:rsidTr="0057641B">
        <w:trPr>
          <w:trHeight w:val="1055"/>
        </w:trPr>
        <w:tc>
          <w:tcPr>
            <w:tcW w:w="2250" w:type="dxa"/>
            <w:tcMar>
              <w:top w:w="100" w:type="dxa"/>
              <w:left w:w="100" w:type="dxa"/>
              <w:bottom w:w="100" w:type="dxa"/>
              <w:right w:w="100" w:type="dxa"/>
            </w:tcMar>
          </w:tcPr>
          <w:p w14:paraId="04D669C9" w14:textId="49708CBD" w:rsidR="00507656" w:rsidRPr="00B55C4C" w:rsidRDefault="00162E2B">
            <w:pPr>
              <w:widowControl w:val="0"/>
              <w:pBdr>
                <w:top w:val="nil"/>
                <w:left w:val="nil"/>
                <w:bottom w:val="nil"/>
                <w:right w:val="nil"/>
                <w:between w:val="nil"/>
              </w:pBdr>
              <w:rPr>
                <w:sz w:val="18"/>
                <w:szCs w:val="18"/>
                <w:highlight w:val="white"/>
              </w:rPr>
            </w:pPr>
            <w:r w:rsidRPr="00B55C4C">
              <w:rPr>
                <w:sz w:val="18"/>
                <w:szCs w:val="18"/>
                <w:highlight w:val="white"/>
              </w:rPr>
              <w:t>Grupo de evaluación/ momento de la evaluación</w:t>
            </w:r>
          </w:p>
        </w:tc>
        <w:tc>
          <w:tcPr>
            <w:tcW w:w="1800" w:type="dxa"/>
            <w:tcMar>
              <w:top w:w="100" w:type="dxa"/>
              <w:left w:w="100" w:type="dxa"/>
              <w:bottom w:w="100" w:type="dxa"/>
              <w:right w:w="100" w:type="dxa"/>
            </w:tcMar>
          </w:tcPr>
          <w:p w14:paraId="30A50954" w14:textId="38A9A15E"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T1=Siete meses antes de intervención</w:t>
            </w:r>
          </w:p>
        </w:tc>
        <w:tc>
          <w:tcPr>
            <w:tcW w:w="1530" w:type="dxa"/>
            <w:tcMar>
              <w:top w:w="100" w:type="dxa"/>
              <w:left w:w="100" w:type="dxa"/>
              <w:bottom w:w="100" w:type="dxa"/>
              <w:right w:w="100" w:type="dxa"/>
            </w:tcMar>
          </w:tcPr>
          <w:p w14:paraId="4663B607" w14:textId="5EA066B1"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T</w:t>
            </w:r>
            <w:r w:rsidR="001C2FD0" w:rsidRPr="00B55C4C">
              <w:rPr>
                <w:sz w:val="18"/>
                <w:szCs w:val="18"/>
                <w:highlight w:val="white"/>
              </w:rPr>
              <w:t>2</w:t>
            </w:r>
            <w:r w:rsidRPr="00B55C4C">
              <w:rPr>
                <w:sz w:val="18"/>
                <w:szCs w:val="18"/>
                <w:highlight w:val="white"/>
              </w:rPr>
              <w:t>= Un mes antes de la intervenci</w:t>
            </w:r>
            <w:r w:rsidR="001C2FD0" w:rsidRPr="00B55C4C">
              <w:rPr>
                <w:sz w:val="18"/>
                <w:szCs w:val="18"/>
                <w:highlight w:val="white"/>
              </w:rPr>
              <w:t>ó</w:t>
            </w:r>
            <w:r w:rsidRPr="00B55C4C">
              <w:rPr>
                <w:sz w:val="18"/>
                <w:szCs w:val="18"/>
                <w:highlight w:val="white"/>
              </w:rPr>
              <w:t>n</w:t>
            </w:r>
          </w:p>
        </w:tc>
        <w:tc>
          <w:tcPr>
            <w:tcW w:w="1350" w:type="dxa"/>
            <w:tcMar>
              <w:top w:w="100" w:type="dxa"/>
              <w:left w:w="100" w:type="dxa"/>
              <w:bottom w:w="100" w:type="dxa"/>
              <w:right w:w="100" w:type="dxa"/>
            </w:tcMar>
          </w:tcPr>
          <w:p w14:paraId="7A4B1490" w14:textId="2DB2D94C" w:rsidR="00507656" w:rsidRPr="00B55C4C" w:rsidRDefault="00AD1A18">
            <w:pPr>
              <w:widowControl w:val="0"/>
              <w:pBdr>
                <w:top w:val="nil"/>
                <w:left w:val="nil"/>
                <w:bottom w:val="nil"/>
                <w:right w:val="nil"/>
                <w:between w:val="nil"/>
              </w:pBdr>
              <w:rPr>
                <w:sz w:val="18"/>
                <w:szCs w:val="18"/>
                <w:highlight w:val="white"/>
              </w:rPr>
            </w:pPr>
            <w:r w:rsidRPr="00B55C4C">
              <w:rPr>
                <w:sz w:val="18"/>
                <w:szCs w:val="18"/>
                <w:highlight w:val="white"/>
              </w:rPr>
              <w:t>T3= seis meses despué</w:t>
            </w:r>
            <w:r w:rsidR="00713036" w:rsidRPr="00B55C4C">
              <w:rPr>
                <w:sz w:val="18"/>
                <w:szCs w:val="18"/>
                <w:highlight w:val="white"/>
              </w:rPr>
              <w:t>s de la intervenci</w:t>
            </w:r>
            <w:r w:rsidR="001C2FD0" w:rsidRPr="00B55C4C">
              <w:rPr>
                <w:sz w:val="18"/>
                <w:szCs w:val="18"/>
                <w:highlight w:val="white"/>
              </w:rPr>
              <w:t>ó</w:t>
            </w:r>
            <w:r w:rsidR="00713036" w:rsidRPr="00B55C4C">
              <w:rPr>
                <w:sz w:val="18"/>
                <w:szCs w:val="18"/>
                <w:highlight w:val="white"/>
              </w:rPr>
              <w:t>n</w:t>
            </w:r>
          </w:p>
        </w:tc>
        <w:tc>
          <w:tcPr>
            <w:tcW w:w="1350" w:type="dxa"/>
            <w:tcMar>
              <w:top w:w="100" w:type="dxa"/>
              <w:left w:w="100" w:type="dxa"/>
              <w:bottom w:w="100" w:type="dxa"/>
              <w:right w:w="100" w:type="dxa"/>
            </w:tcMar>
          </w:tcPr>
          <w:p w14:paraId="2D60D957" w14:textId="5B0C6072" w:rsidR="00507656" w:rsidRPr="00B55C4C" w:rsidRDefault="00AD1A18">
            <w:pPr>
              <w:widowControl w:val="0"/>
              <w:pBdr>
                <w:top w:val="nil"/>
                <w:left w:val="nil"/>
                <w:bottom w:val="nil"/>
                <w:right w:val="nil"/>
                <w:between w:val="nil"/>
              </w:pBdr>
              <w:rPr>
                <w:sz w:val="18"/>
                <w:szCs w:val="18"/>
                <w:highlight w:val="white"/>
              </w:rPr>
            </w:pPr>
            <w:r w:rsidRPr="00B55C4C">
              <w:rPr>
                <w:sz w:val="18"/>
                <w:szCs w:val="18"/>
                <w:highlight w:val="white"/>
              </w:rPr>
              <w:t>T4 =</w:t>
            </w:r>
            <w:r w:rsidR="00713036" w:rsidRPr="00B55C4C">
              <w:rPr>
                <w:sz w:val="18"/>
                <w:szCs w:val="18"/>
                <w:highlight w:val="white"/>
              </w:rPr>
              <w:t xml:space="preserve">Final del programa BID </w:t>
            </w:r>
          </w:p>
        </w:tc>
      </w:tr>
      <w:tr w:rsidR="00507656" w:rsidRPr="00B55C4C" w14:paraId="51716687" w14:textId="77777777" w:rsidTr="0057641B">
        <w:trPr>
          <w:trHeight w:val="1240"/>
        </w:trPr>
        <w:tc>
          <w:tcPr>
            <w:tcW w:w="2250" w:type="dxa"/>
            <w:tcMar>
              <w:top w:w="100" w:type="dxa"/>
              <w:left w:w="100" w:type="dxa"/>
              <w:bottom w:w="100" w:type="dxa"/>
              <w:right w:w="100" w:type="dxa"/>
            </w:tcMar>
          </w:tcPr>
          <w:p w14:paraId="52404D0D" w14:textId="15613EFB" w:rsidR="00507656" w:rsidRPr="00B55C4C" w:rsidRDefault="00713036" w:rsidP="00C1784F">
            <w:pPr>
              <w:widowControl w:val="0"/>
              <w:pBdr>
                <w:top w:val="nil"/>
                <w:left w:val="nil"/>
                <w:bottom w:val="nil"/>
                <w:right w:val="nil"/>
                <w:between w:val="nil"/>
              </w:pBdr>
              <w:rPr>
                <w:sz w:val="18"/>
                <w:szCs w:val="18"/>
                <w:highlight w:val="white"/>
              </w:rPr>
            </w:pPr>
            <w:r w:rsidRPr="00B55C4C">
              <w:rPr>
                <w:sz w:val="18"/>
                <w:szCs w:val="18"/>
                <w:highlight w:val="white"/>
              </w:rPr>
              <w:t xml:space="preserve">Grupo 1 </w:t>
            </w:r>
            <w:r w:rsidR="00F54908" w:rsidRPr="00B55C4C">
              <w:rPr>
                <w:sz w:val="18"/>
                <w:szCs w:val="18"/>
                <w:highlight w:val="white"/>
              </w:rPr>
              <w:t>Adolescentes</w:t>
            </w:r>
            <w:r w:rsidRPr="00B55C4C">
              <w:rPr>
                <w:sz w:val="18"/>
                <w:szCs w:val="18"/>
                <w:highlight w:val="white"/>
              </w:rPr>
              <w:t xml:space="preserve"> infractores elegibles del distrito de </w:t>
            </w:r>
            <w:r w:rsidR="00C1784F" w:rsidRPr="00B55C4C">
              <w:rPr>
                <w:sz w:val="18"/>
                <w:szCs w:val="18"/>
                <w:highlight w:val="white"/>
              </w:rPr>
              <w:t xml:space="preserve">Machala y Esmeraldas </w:t>
            </w:r>
            <w:r w:rsidRPr="00B55C4C">
              <w:rPr>
                <w:sz w:val="18"/>
                <w:szCs w:val="18"/>
                <w:highlight w:val="white"/>
              </w:rPr>
              <w:t>con medida reeducativa restrictiva de la libertad de al menos dos años</w:t>
            </w:r>
            <w:r w:rsidR="00AD1A18" w:rsidRPr="00B55C4C">
              <w:rPr>
                <w:sz w:val="18"/>
                <w:szCs w:val="18"/>
                <w:highlight w:val="white"/>
              </w:rPr>
              <w:t>.</w:t>
            </w:r>
          </w:p>
        </w:tc>
        <w:tc>
          <w:tcPr>
            <w:tcW w:w="1800" w:type="dxa"/>
            <w:tcMar>
              <w:top w:w="100" w:type="dxa"/>
              <w:left w:w="100" w:type="dxa"/>
              <w:bottom w:w="100" w:type="dxa"/>
              <w:right w:w="100" w:type="dxa"/>
            </w:tcMar>
          </w:tcPr>
          <w:p w14:paraId="07D8DC58" w14:textId="1F40D8D7" w:rsidR="00507656" w:rsidRPr="00B55C4C" w:rsidRDefault="00AD1A18">
            <w:pPr>
              <w:widowControl w:val="0"/>
              <w:pBdr>
                <w:top w:val="nil"/>
                <w:left w:val="nil"/>
                <w:bottom w:val="nil"/>
                <w:right w:val="nil"/>
                <w:between w:val="nil"/>
              </w:pBdr>
              <w:rPr>
                <w:sz w:val="18"/>
                <w:szCs w:val="18"/>
                <w:highlight w:val="white"/>
              </w:rPr>
            </w:pPr>
            <w:r w:rsidRPr="00B55C4C">
              <w:rPr>
                <w:sz w:val="18"/>
                <w:szCs w:val="18"/>
                <w:highlight w:val="white"/>
              </w:rPr>
              <w:t>Encuesta lí</w:t>
            </w:r>
            <w:r w:rsidR="00713036" w:rsidRPr="00B55C4C">
              <w:rPr>
                <w:sz w:val="18"/>
                <w:szCs w:val="18"/>
                <w:highlight w:val="white"/>
              </w:rPr>
              <w:t>nea de base</w:t>
            </w:r>
          </w:p>
          <w:p w14:paraId="2589CFAC"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1= sin Intervención</w:t>
            </w:r>
          </w:p>
        </w:tc>
        <w:tc>
          <w:tcPr>
            <w:tcW w:w="1530" w:type="dxa"/>
            <w:tcMar>
              <w:top w:w="100" w:type="dxa"/>
              <w:left w:w="100" w:type="dxa"/>
              <w:bottom w:w="100" w:type="dxa"/>
              <w:right w:w="100" w:type="dxa"/>
            </w:tcMar>
          </w:tcPr>
          <w:p w14:paraId="32F0B9B3"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 xml:space="preserve">Encuesta </w:t>
            </w:r>
            <w:proofErr w:type="gramStart"/>
            <w:r w:rsidRPr="00B55C4C">
              <w:rPr>
                <w:sz w:val="18"/>
                <w:szCs w:val="18"/>
                <w:highlight w:val="white"/>
              </w:rPr>
              <w:t>pre tratamiento</w:t>
            </w:r>
            <w:proofErr w:type="gramEnd"/>
          </w:p>
          <w:p w14:paraId="5810D50D"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1= sin Intervención</w:t>
            </w:r>
          </w:p>
        </w:tc>
        <w:tc>
          <w:tcPr>
            <w:tcW w:w="1350" w:type="dxa"/>
            <w:tcMar>
              <w:top w:w="100" w:type="dxa"/>
              <w:left w:w="100" w:type="dxa"/>
              <w:bottom w:w="100" w:type="dxa"/>
              <w:right w:w="100" w:type="dxa"/>
            </w:tcMar>
          </w:tcPr>
          <w:p w14:paraId="18CA4970"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Encuesta seguimiento</w:t>
            </w:r>
          </w:p>
          <w:p w14:paraId="23700EE1"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1= Tratamiento</w:t>
            </w:r>
          </w:p>
        </w:tc>
        <w:tc>
          <w:tcPr>
            <w:tcW w:w="1350" w:type="dxa"/>
            <w:tcMar>
              <w:top w:w="100" w:type="dxa"/>
              <w:left w:w="100" w:type="dxa"/>
              <w:bottom w:w="100" w:type="dxa"/>
              <w:right w:w="100" w:type="dxa"/>
            </w:tcMar>
          </w:tcPr>
          <w:p w14:paraId="1CF78244" w14:textId="77777777" w:rsidR="00507656" w:rsidRPr="00B55C4C" w:rsidRDefault="00507656">
            <w:pPr>
              <w:widowControl w:val="0"/>
              <w:pBdr>
                <w:top w:val="nil"/>
                <w:left w:val="nil"/>
                <w:bottom w:val="nil"/>
                <w:right w:val="nil"/>
                <w:between w:val="nil"/>
              </w:pBdr>
              <w:rPr>
                <w:sz w:val="18"/>
                <w:szCs w:val="18"/>
                <w:highlight w:val="white"/>
              </w:rPr>
            </w:pPr>
          </w:p>
          <w:p w14:paraId="5E4D2AD7"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1= Tratamiento</w:t>
            </w:r>
          </w:p>
        </w:tc>
      </w:tr>
      <w:tr w:rsidR="00507656" w:rsidRPr="00B55C4C" w14:paraId="263E887D" w14:textId="77777777" w:rsidTr="0057641B">
        <w:trPr>
          <w:trHeight w:val="1625"/>
        </w:trPr>
        <w:tc>
          <w:tcPr>
            <w:tcW w:w="2250" w:type="dxa"/>
            <w:tcMar>
              <w:top w:w="100" w:type="dxa"/>
              <w:left w:w="100" w:type="dxa"/>
              <w:bottom w:w="100" w:type="dxa"/>
              <w:right w:w="100" w:type="dxa"/>
            </w:tcMar>
          </w:tcPr>
          <w:p w14:paraId="06771C84" w14:textId="78ECFAE3"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 xml:space="preserve">Grupo 2 </w:t>
            </w:r>
            <w:r w:rsidR="00F54908" w:rsidRPr="00B55C4C">
              <w:rPr>
                <w:sz w:val="18"/>
                <w:szCs w:val="18"/>
                <w:highlight w:val="white"/>
              </w:rPr>
              <w:t>Adolescentes</w:t>
            </w:r>
            <w:r w:rsidRPr="00B55C4C">
              <w:rPr>
                <w:sz w:val="18"/>
                <w:szCs w:val="18"/>
                <w:highlight w:val="white"/>
              </w:rPr>
              <w:t xml:space="preserve"> infractores elegibles del distrito de Ibarra con medida reeducativa restrictiva de la libertad de al menos dos años</w:t>
            </w:r>
          </w:p>
        </w:tc>
        <w:tc>
          <w:tcPr>
            <w:tcW w:w="1800" w:type="dxa"/>
            <w:tcMar>
              <w:top w:w="100" w:type="dxa"/>
              <w:left w:w="100" w:type="dxa"/>
              <w:bottom w:w="100" w:type="dxa"/>
              <w:right w:w="100" w:type="dxa"/>
            </w:tcMar>
          </w:tcPr>
          <w:p w14:paraId="228DB4C5" w14:textId="6B90E565" w:rsidR="00507656" w:rsidRPr="00B55C4C" w:rsidRDefault="00AD1A18">
            <w:pPr>
              <w:widowControl w:val="0"/>
              <w:pBdr>
                <w:top w:val="nil"/>
                <w:left w:val="nil"/>
                <w:bottom w:val="nil"/>
                <w:right w:val="nil"/>
                <w:between w:val="nil"/>
              </w:pBdr>
              <w:rPr>
                <w:sz w:val="18"/>
                <w:szCs w:val="18"/>
                <w:highlight w:val="white"/>
              </w:rPr>
            </w:pPr>
            <w:r w:rsidRPr="00B55C4C">
              <w:rPr>
                <w:sz w:val="18"/>
                <w:szCs w:val="18"/>
                <w:highlight w:val="white"/>
              </w:rPr>
              <w:t>Encuesta lí</w:t>
            </w:r>
            <w:r w:rsidR="00713036" w:rsidRPr="00B55C4C">
              <w:rPr>
                <w:sz w:val="18"/>
                <w:szCs w:val="18"/>
                <w:highlight w:val="white"/>
              </w:rPr>
              <w:t>nea de base</w:t>
            </w:r>
          </w:p>
          <w:p w14:paraId="315CA19D"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2= sin Intervención</w:t>
            </w:r>
          </w:p>
        </w:tc>
        <w:tc>
          <w:tcPr>
            <w:tcW w:w="1530" w:type="dxa"/>
            <w:tcMar>
              <w:top w:w="100" w:type="dxa"/>
              <w:left w:w="100" w:type="dxa"/>
              <w:bottom w:w="100" w:type="dxa"/>
              <w:right w:w="100" w:type="dxa"/>
            </w:tcMar>
          </w:tcPr>
          <w:p w14:paraId="49B0D8C7"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 xml:space="preserve">Encuesta </w:t>
            </w:r>
            <w:proofErr w:type="gramStart"/>
            <w:r w:rsidRPr="00B55C4C">
              <w:rPr>
                <w:sz w:val="18"/>
                <w:szCs w:val="18"/>
                <w:highlight w:val="white"/>
              </w:rPr>
              <w:t>pre tratamiento</w:t>
            </w:r>
            <w:proofErr w:type="gramEnd"/>
          </w:p>
          <w:p w14:paraId="207934D8"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1= sin Intervención</w:t>
            </w:r>
          </w:p>
        </w:tc>
        <w:tc>
          <w:tcPr>
            <w:tcW w:w="1350" w:type="dxa"/>
            <w:tcMar>
              <w:top w:w="100" w:type="dxa"/>
              <w:left w:w="100" w:type="dxa"/>
              <w:bottom w:w="100" w:type="dxa"/>
              <w:right w:w="100" w:type="dxa"/>
            </w:tcMar>
          </w:tcPr>
          <w:p w14:paraId="64ED012F"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Encuesta Seguimiento</w:t>
            </w:r>
          </w:p>
          <w:p w14:paraId="7353432F"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2= Control</w:t>
            </w:r>
          </w:p>
        </w:tc>
        <w:tc>
          <w:tcPr>
            <w:tcW w:w="1350" w:type="dxa"/>
            <w:tcMar>
              <w:top w:w="100" w:type="dxa"/>
              <w:left w:w="100" w:type="dxa"/>
              <w:bottom w:w="100" w:type="dxa"/>
              <w:right w:w="100" w:type="dxa"/>
            </w:tcMar>
          </w:tcPr>
          <w:p w14:paraId="5C455D7B" w14:textId="77777777" w:rsidR="00507656" w:rsidRPr="00B55C4C" w:rsidRDefault="00507656">
            <w:pPr>
              <w:widowControl w:val="0"/>
              <w:pBdr>
                <w:top w:val="nil"/>
                <w:left w:val="nil"/>
                <w:bottom w:val="nil"/>
                <w:right w:val="nil"/>
                <w:between w:val="nil"/>
              </w:pBdr>
              <w:rPr>
                <w:sz w:val="18"/>
                <w:szCs w:val="18"/>
                <w:highlight w:val="white"/>
              </w:rPr>
            </w:pPr>
          </w:p>
          <w:p w14:paraId="6C2017D0" w14:textId="77777777" w:rsidR="00507656" w:rsidRPr="00B55C4C" w:rsidRDefault="00713036">
            <w:pPr>
              <w:widowControl w:val="0"/>
              <w:pBdr>
                <w:top w:val="nil"/>
                <w:left w:val="nil"/>
                <w:bottom w:val="nil"/>
                <w:right w:val="nil"/>
                <w:between w:val="nil"/>
              </w:pBdr>
              <w:rPr>
                <w:sz w:val="18"/>
                <w:szCs w:val="18"/>
                <w:highlight w:val="white"/>
              </w:rPr>
            </w:pPr>
            <w:r w:rsidRPr="00B55C4C">
              <w:rPr>
                <w:sz w:val="18"/>
                <w:szCs w:val="18"/>
                <w:highlight w:val="white"/>
              </w:rPr>
              <w:t>Grupo 2= Tratamiento</w:t>
            </w:r>
          </w:p>
        </w:tc>
      </w:tr>
    </w:tbl>
    <w:p w14:paraId="4806FC0D" w14:textId="77777777" w:rsidR="00507656" w:rsidRPr="0051167B" w:rsidRDefault="00507656">
      <w:pPr>
        <w:spacing w:before="240" w:after="240"/>
        <w:ind w:left="820"/>
        <w:jc w:val="both"/>
        <w:rPr>
          <w:sz w:val="21"/>
          <w:szCs w:val="21"/>
          <w:highlight w:val="white"/>
        </w:rPr>
      </w:pPr>
    </w:p>
    <w:p w14:paraId="4F0053FE" w14:textId="1B260226" w:rsidR="00507656" w:rsidRDefault="00AD1A18"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De acuerdo con el esquema </w:t>
      </w:r>
      <w:r w:rsidR="00713036" w:rsidRPr="00A32122">
        <w:rPr>
          <w:rFonts w:ascii="Arial" w:hAnsi="Arial" w:cs="Arial"/>
        </w:rPr>
        <w:t>de la tabla anterior, para tener una evaluación con atribución se requiere de un grupo de comparación o contrafactual. Ante esto, el método de diferencias en diferencias exige que antes de la intervención ambos grupos deben ser estadísticamente comparables. Como la intervención no se asignará de manera aleatoria, es muy probable que existan diferencias sistemáticas entre el grupo de tratamiento y de control. No obstante, el modelo de diferencias en diferencias es una manera de controlar estas diferencias entre los grupos.</w:t>
      </w:r>
    </w:p>
    <w:p w14:paraId="3608E61A" w14:textId="77777777" w:rsidR="00A32122" w:rsidRPr="00A32122" w:rsidRDefault="00A32122" w:rsidP="00A32122">
      <w:pPr>
        <w:pStyle w:val="ListParagraph"/>
        <w:spacing w:after="0" w:line="240" w:lineRule="auto"/>
        <w:contextualSpacing w:val="0"/>
        <w:jc w:val="both"/>
        <w:rPr>
          <w:rFonts w:ascii="Arial" w:hAnsi="Arial" w:cs="Arial"/>
        </w:rPr>
      </w:pPr>
    </w:p>
    <w:p w14:paraId="5AA305DF" w14:textId="0204AF9A" w:rsidR="00507656"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El modelo de diferencias en diferencias es simplemente el cambio esperado en la variable de resultado entre el periodo posterior y el periodo anterior a la implementación del tratamiento, menos la diferencia esperada en la variable de resultado en el grupo de control durante el mismo periodo. Por tanto, este método exige la existencia de datos longitudinales, es decir observaciones de los mismos individuos antes y después de la implementación del tratamiento.(Bernal y Peña, 2015)</w:t>
      </w:r>
      <w:r w:rsidR="00A32122">
        <w:rPr>
          <w:rFonts w:ascii="Arial" w:hAnsi="Arial" w:cs="Arial"/>
        </w:rPr>
        <w:t>.</w:t>
      </w:r>
    </w:p>
    <w:p w14:paraId="08D16B82" w14:textId="77777777" w:rsidR="00A32122" w:rsidRPr="00A32122" w:rsidRDefault="00A32122" w:rsidP="00A32122">
      <w:pPr>
        <w:spacing w:line="240" w:lineRule="auto"/>
        <w:jc w:val="both"/>
      </w:pPr>
    </w:p>
    <w:p w14:paraId="1BE05A0C" w14:textId="00FD1E80" w:rsidR="00507656"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En efecto, este método requiere de algunos supuestos clave para poder interpretar este cálculo como el efecto de la intervención de manera válida. El principal supuesto, es el de tendencias paralelas. Dicho supuesto establece que la tendencia que se observa en la variable de resultado para el grupo de comparación es igual a la tendencia que se habría observado en el grupo de tratamiento si no hubiera recibido la intervención. Por tanto, en un escenario sin proyecto,  la variable de interés en el grupo de tratamiento cambiaría a la misma tasa de crecimiento que la variable de interés en el grupo de comparación.</w:t>
      </w:r>
    </w:p>
    <w:p w14:paraId="0987C116" w14:textId="77777777" w:rsidR="00A32122" w:rsidRPr="00A32122" w:rsidRDefault="00A32122" w:rsidP="00A32122">
      <w:pPr>
        <w:spacing w:line="240" w:lineRule="auto"/>
        <w:jc w:val="both"/>
      </w:pPr>
    </w:p>
    <w:p w14:paraId="08EB3AC1" w14:textId="5C8E8EFF" w:rsidR="00507656"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Para poder verificar el cumplimiento del supuesto de tendencias paralelas, es necesario contar con información de ambos grupos en varios periodos anteriores al inicio de tratamiento. Por tanto, el esquema de la </w:t>
      </w:r>
      <w:r w:rsidR="00A32122">
        <w:rPr>
          <w:rFonts w:ascii="Arial" w:hAnsi="Arial" w:cs="Arial"/>
        </w:rPr>
        <w:t>T</w:t>
      </w:r>
      <w:r w:rsidRPr="00A32122">
        <w:rPr>
          <w:rFonts w:ascii="Arial" w:hAnsi="Arial" w:cs="Arial"/>
        </w:rPr>
        <w:t xml:space="preserve">abla </w:t>
      </w:r>
      <w:r w:rsidR="00162E2B" w:rsidRPr="00A32122">
        <w:rPr>
          <w:rFonts w:ascii="Arial" w:hAnsi="Arial" w:cs="Arial"/>
        </w:rPr>
        <w:t>4</w:t>
      </w:r>
      <w:r w:rsidRPr="00A32122">
        <w:rPr>
          <w:rFonts w:ascii="Arial" w:hAnsi="Arial" w:cs="Arial"/>
        </w:rPr>
        <w:t xml:space="preserve"> propone la recolección de dos encuestas antes de la implementación del tratamiento.</w:t>
      </w:r>
    </w:p>
    <w:p w14:paraId="51AA0554" w14:textId="77777777" w:rsidR="00A32122" w:rsidRPr="00A32122" w:rsidRDefault="00A32122" w:rsidP="00A32122">
      <w:pPr>
        <w:spacing w:line="240" w:lineRule="auto"/>
        <w:jc w:val="both"/>
      </w:pPr>
    </w:p>
    <w:p w14:paraId="4339C106" w14:textId="43003FF1" w:rsidR="00507656" w:rsidRPr="00A32122" w:rsidRDefault="00713036" w:rsidP="00BD0AEE">
      <w:pPr>
        <w:pStyle w:val="ListParagraph"/>
        <w:keepNext/>
        <w:keepLines/>
        <w:numPr>
          <w:ilvl w:val="1"/>
          <w:numId w:val="11"/>
        </w:numPr>
        <w:spacing w:after="0" w:line="240" w:lineRule="auto"/>
        <w:ind w:left="720" w:hanging="720"/>
        <w:contextualSpacing w:val="0"/>
        <w:jc w:val="both"/>
        <w:rPr>
          <w:rFonts w:ascii="Arial" w:hAnsi="Arial" w:cs="Arial"/>
        </w:rPr>
      </w:pPr>
      <w:r w:rsidRPr="00A32122">
        <w:rPr>
          <w:rFonts w:ascii="Arial" w:hAnsi="Arial" w:cs="Arial"/>
        </w:rPr>
        <w:lastRenderedPageBreak/>
        <w:t>El efecto del programa se calculará a través de la siguiente ecuación</w:t>
      </w:r>
      <w:r w:rsidR="00162E2B" w:rsidRPr="00A32122">
        <w:rPr>
          <w:rFonts w:ascii="Arial" w:hAnsi="Arial" w:cs="Arial"/>
        </w:rPr>
        <w:t>:</w:t>
      </w:r>
    </w:p>
    <w:p w14:paraId="7BA1E387" w14:textId="0CA2B03A" w:rsidR="00162E2B" w:rsidRPr="00A32122" w:rsidRDefault="00162E2B" w:rsidP="00162E2B">
      <w:pPr>
        <w:spacing w:before="120" w:after="120"/>
        <w:ind w:left="1440"/>
        <w:jc w:val="both"/>
      </w:pPr>
    </w:p>
    <w:p w14:paraId="584F500D" w14:textId="26EB76B8" w:rsidR="00162E2B" w:rsidRPr="0051167B" w:rsidRDefault="00E22851" w:rsidP="00162E2B">
      <w:pPr>
        <w:spacing w:before="120" w:after="120"/>
        <w:ind w:left="1440"/>
        <w:jc w:val="both"/>
      </w:pPr>
      <m:oMathPara>
        <m:oMath>
          <m:sSub>
            <m:sSubPr>
              <m:ctrlPr>
                <w:rPr>
                  <w:rFonts w:ascii="Cambria Math" w:hAnsi="Cambria Math"/>
                  <w:i/>
                </w:rPr>
              </m:ctrlPr>
            </m:sSubPr>
            <m:e>
              <m:r>
                <w:rPr>
                  <w:rFonts w:ascii="Cambria Math" w:hAnsi="Cambria Math"/>
                </w:rPr>
                <m:t>β</m:t>
              </m:r>
            </m:e>
            <m:sub>
              <m:r>
                <w:rPr>
                  <w:rFonts w:ascii="Cambria Math" w:hAnsi="Cambria Math"/>
                </w:rPr>
                <m:t>dif-dif</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e>
                  <m:r>
                    <w:rPr>
                      <w:rFonts w:ascii="Cambria Math" w:hAnsi="Cambria Math"/>
                    </w:rPr>
                    <m:t>D=1</m:t>
                  </m:r>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e>
                  <m:r>
                    <w:rPr>
                      <w:rFonts w:ascii="Cambria Math" w:hAnsi="Cambria Math"/>
                    </w:rPr>
                    <m:t>D=1</m:t>
                  </m:r>
                </m:e>
              </m:d>
            </m:e>
          </m:d>
          <m:r>
            <w:rPr>
              <w:rFonts w:ascii="Cambria Math" w:hAnsi="Cambria Math"/>
            </w:rPr>
            <m:t xml:space="preserve">- </m:t>
          </m:r>
          <m:d>
            <m:dPr>
              <m:begChr m:val="["/>
              <m:endChr m:val="]"/>
              <m:ctrlPr>
                <w:rPr>
                  <w:rFonts w:ascii="Cambria Math" w:hAnsi="Cambria Math"/>
                  <w:i/>
                </w:rPr>
              </m:ctrlPr>
            </m:dPr>
            <m:e>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e>
                  <m:r>
                    <w:rPr>
                      <w:rFonts w:ascii="Cambria Math" w:hAnsi="Cambria Math"/>
                    </w:rPr>
                    <m:t>D=0</m:t>
                  </m:r>
                </m:e>
              </m:d>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e>
                  <m:r>
                    <w:rPr>
                      <w:rFonts w:ascii="Cambria Math" w:hAnsi="Cambria Math"/>
                    </w:rPr>
                    <m:t>D=0</m:t>
                  </m:r>
                </m:e>
              </m:d>
            </m:e>
          </m:d>
        </m:oMath>
      </m:oMathPara>
    </w:p>
    <w:p w14:paraId="19AEE4E4" w14:textId="77777777" w:rsidR="00507656" w:rsidRPr="0051167B" w:rsidRDefault="00507656" w:rsidP="00162E2B">
      <w:pPr>
        <w:spacing w:before="120" w:after="120"/>
        <w:ind w:left="1440"/>
        <w:jc w:val="both"/>
      </w:pPr>
    </w:p>
    <w:p w14:paraId="658FACE8" w14:textId="32F33959"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Donde Y indica la variable de resultado, por </w:t>
      </w:r>
      <w:r w:rsidR="00AE55A8" w:rsidRPr="00A32122">
        <w:rPr>
          <w:rFonts w:ascii="Arial" w:hAnsi="Arial" w:cs="Arial"/>
        </w:rPr>
        <w:t xml:space="preserve">ejemplo, el nivel de ansiedad o </w:t>
      </w:r>
      <w:r w:rsidR="00B70412" w:rsidRPr="00A32122">
        <w:rPr>
          <w:rFonts w:ascii="Arial" w:hAnsi="Arial" w:cs="Arial"/>
        </w:rPr>
        <w:t>riesgo</w:t>
      </w:r>
      <w:r w:rsidRPr="00A32122">
        <w:rPr>
          <w:rFonts w:ascii="Arial" w:hAnsi="Arial" w:cs="Arial"/>
        </w:rPr>
        <w:t xml:space="preserve"> de los adolescentes, </w:t>
      </w:r>
      <w:r w:rsidR="00AE55A8" w:rsidRPr="00A32122">
        <w:rPr>
          <w:rFonts w:ascii="Arial" w:hAnsi="Arial" w:cs="Arial"/>
        </w:rPr>
        <w:t xml:space="preserve">y </w:t>
      </w:r>
      <w:r w:rsidRPr="00A32122">
        <w:rPr>
          <w:rFonts w:ascii="Arial" w:hAnsi="Arial" w:cs="Arial"/>
        </w:rPr>
        <w:t>el subíndice indica el periodo al que corresponde la observac</w:t>
      </w:r>
      <w:r w:rsidR="00AE55A8" w:rsidRPr="00A32122">
        <w:rPr>
          <w:rFonts w:ascii="Arial" w:hAnsi="Arial" w:cs="Arial"/>
        </w:rPr>
        <w:t>ión de la variable de resultado; p</w:t>
      </w:r>
      <w:r w:rsidRPr="00A32122">
        <w:rPr>
          <w:rFonts w:ascii="Arial" w:hAnsi="Arial" w:cs="Arial"/>
        </w:rPr>
        <w:t xml:space="preserve">or </w:t>
      </w:r>
      <w:r w:rsidR="00BD0AEE" w:rsidRPr="00A32122">
        <w:rPr>
          <w:rFonts w:ascii="Arial" w:hAnsi="Arial" w:cs="Arial"/>
        </w:rPr>
        <w:t>ejemplo,</w:t>
      </w:r>
      <w:r w:rsidRPr="00A32122">
        <w:rPr>
          <w:rFonts w:ascii="Arial" w:hAnsi="Arial" w:cs="Arial"/>
        </w:rPr>
        <w:t xml:space="preserve"> Y1 corresponde a la observación de Y en el periodo anterior al experimento. </w:t>
      </w:r>
      <w:r w:rsidR="00BD0AEE" w:rsidRPr="00A32122">
        <w:rPr>
          <w:rFonts w:ascii="Arial" w:hAnsi="Arial" w:cs="Arial"/>
        </w:rPr>
        <w:t>Finalmente,</w:t>
      </w:r>
      <w:r w:rsidRPr="00A32122">
        <w:rPr>
          <w:rFonts w:ascii="Arial" w:hAnsi="Arial" w:cs="Arial"/>
        </w:rPr>
        <w:t xml:space="preserve"> la condición D indica si la observación corresponde a un individuo del grupo de tratamiento (D=1) o a un individuo del mismo grupo de control</w:t>
      </w:r>
      <w:r w:rsidR="00AE55A8" w:rsidRPr="00A32122">
        <w:rPr>
          <w:rFonts w:ascii="Arial" w:hAnsi="Arial" w:cs="Arial"/>
        </w:rPr>
        <w:t>.</w:t>
      </w:r>
    </w:p>
    <w:p w14:paraId="46D0A0A2" w14:textId="77777777" w:rsidR="00A32122" w:rsidRPr="00A32122" w:rsidRDefault="00A32122" w:rsidP="00A32122">
      <w:pPr>
        <w:pStyle w:val="ListParagraph"/>
        <w:spacing w:after="0" w:line="240" w:lineRule="auto"/>
        <w:contextualSpacing w:val="0"/>
        <w:jc w:val="both"/>
        <w:rPr>
          <w:rFonts w:ascii="Arial" w:hAnsi="Arial" w:cs="Arial"/>
        </w:rPr>
      </w:pPr>
    </w:p>
    <w:p w14:paraId="53E93551" w14:textId="0B07E2F2"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Los indicadores principales de resultado de la evaluación se alinean con la matriz de resultado</w:t>
      </w:r>
      <w:r w:rsidR="00AE55A8" w:rsidRPr="00A32122">
        <w:rPr>
          <w:rFonts w:ascii="Arial" w:hAnsi="Arial" w:cs="Arial"/>
        </w:rPr>
        <w:t>s de</w:t>
      </w:r>
      <w:r w:rsidR="00AD6C98">
        <w:rPr>
          <w:rFonts w:ascii="Arial" w:hAnsi="Arial" w:cs="Arial"/>
        </w:rPr>
        <w:t>l programa</w:t>
      </w:r>
      <w:r w:rsidR="00AE55A8" w:rsidRPr="00A32122">
        <w:rPr>
          <w:rFonts w:ascii="Arial" w:hAnsi="Arial" w:cs="Arial"/>
        </w:rPr>
        <w:t>, por ejemplo,</w:t>
      </w:r>
      <w:r w:rsidRPr="00A32122">
        <w:rPr>
          <w:rFonts w:ascii="Arial" w:hAnsi="Arial" w:cs="Arial"/>
        </w:rPr>
        <w:t xml:space="preserve"> el </w:t>
      </w:r>
      <w:r w:rsidR="004216BE" w:rsidRPr="00A32122">
        <w:rPr>
          <w:rFonts w:ascii="Arial" w:hAnsi="Arial" w:cs="Arial"/>
        </w:rPr>
        <w:t xml:space="preserve">nivel de riesgo de los adolescentes infractores. </w:t>
      </w:r>
    </w:p>
    <w:p w14:paraId="34AF59FD" w14:textId="56640735" w:rsidR="00507656" w:rsidRPr="00A32122" w:rsidRDefault="0033282E">
      <w:pPr>
        <w:spacing w:before="240" w:after="240"/>
        <w:jc w:val="center"/>
        <w:rPr>
          <w:b/>
          <w:color w:val="202122"/>
          <w:sz w:val="20"/>
          <w:szCs w:val="20"/>
          <w:highlight w:val="white"/>
        </w:rPr>
      </w:pPr>
      <w:r w:rsidRPr="00A32122">
        <w:rPr>
          <w:b/>
          <w:color w:val="202122"/>
          <w:sz w:val="20"/>
          <w:szCs w:val="20"/>
          <w:highlight w:val="white"/>
        </w:rPr>
        <w:t>Tabla 5</w:t>
      </w:r>
      <w:r w:rsidR="00EA19A7" w:rsidRPr="00A32122">
        <w:rPr>
          <w:b/>
          <w:color w:val="202122"/>
          <w:sz w:val="20"/>
          <w:szCs w:val="20"/>
          <w:highlight w:val="white"/>
        </w:rPr>
        <w:t>.</w:t>
      </w:r>
      <w:r w:rsidR="00713036" w:rsidRPr="00A32122">
        <w:rPr>
          <w:b/>
          <w:color w:val="202122"/>
          <w:sz w:val="20"/>
          <w:szCs w:val="20"/>
          <w:highlight w:val="white"/>
        </w:rPr>
        <w:t xml:space="preserve"> Indicadores de resultado de la evaluación</w:t>
      </w:r>
    </w:p>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847"/>
        <w:gridCol w:w="697"/>
        <w:gridCol w:w="644"/>
        <w:gridCol w:w="736"/>
        <w:gridCol w:w="632"/>
        <w:gridCol w:w="1170"/>
        <w:gridCol w:w="810"/>
        <w:gridCol w:w="1440"/>
      </w:tblGrid>
      <w:tr w:rsidR="00A32122" w:rsidRPr="0051167B" w14:paraId="5D9B3120" w14:textId="77777777" w:rsidTr="00A32122">
        <w:trPr>
          <w:trHeight w:val="368"/>
          <w:jc w:val="center"/>
        </w:trPr>
        <w:tc>
          <w:tcPr>
            <w:tcW w:w="1749" w:type="dxa"/>
            <w:vMerge w:val="restart"/>
            <w:shd w:val="clear" w:color="auto" w:fill="D9D9D9"/>
            <w:vAlign w:val="center"/>
          </w:tcPr>
          <w:p w14:paraId="687E4716" w14:textId="77777777" w:rsidR="00A32122" w:rsidRPr="0051167B" w:rsidRDefault="00A32122" w:rsidP="00A32122">
            <w:pPr>
              <w:jc w:val="center"/>
              <w:rPr>
                <w:b/>
                <w:sz w:val="18"/>
                <w:szCs w:val="18"/>
              </w:rPr>
            </w:pPr>
            <w:r w:rsidRPr="0051167B">
              <w:rPr>
                <w:b/>
                <w:sz w:val="18"/>
                <w:szCs w:val="18"/>
              </w:rPr>
              <w:t>Indicador</w:t>
            </w:r>
          </w:p>
        </w:tc>
        <w:tc>
          <w:tcPr>
            <w:tcW w:w="847" w:type="dxa"/>
            <w:vMerge w:val="restart"/>
            <w:shd w:val="clear" w:color="auto" w:fill="D9D9D9"/>
            <w:vAlign w:val="center"/>
          </w:tcPr>
          <w:p w14:paraId="4F79FA92" w14:textId="1E43655D" w:rsidR="00A32122" w:rsidRPr="0051167B" w:rsidRDefault="00A32122" w:rsidP="00A32122">
            <w:pPr>
              <w:jc w:val="center"/>
              <w:rPr>
                <w:b/>
                <w:sz w:val="18"/>
                <w:szCs w:val="18"/>
              </w:rPr>
            </w:pPr>
            <w:r w:rsidRPr="0051167B">
              <w:rPr>
                <w:b/>
                <w:sz w:val="18"/>
                <w:szCs w:val="18"/>
              </w:rPr>
              <w:t xml:space="preserve">Unidad de </w:t>
            </w:r>
            <w:r>
              <w:rPr>
                <w:b/>
                <w:sz w:val="18"/>
                <w:szCs w:val="18"/>
              </w:rPr>
              <w:t>M</w:t>
            </w:r>
            <w:r w:rsidRPr="0051167B">
              <w:rPr>
                <w:b/>
                <w:sz w:val="18"/>
                <w:szCs w:val="18"/>
              </w:rPr>
              <w:t>edida</w:t>
            </w:r>
          </w:p>
        </w:tc>
        <w:tc>
          <w:tcPr>
            <w:tcW w:w="1341" w:type="dxa"/>
            <w:gridSpan w:val="2"/>
            <w:shd w:val="clear" w:color="auto" w:fill="D9D9D9"/>
            <w:vAlign w:val="center"/>
          </w:tcPr>
          <w:p w14:paraId="158E9C3E" w14:textId="1329BEFD" w:rsidR="00A32122" w:rsidRPr="0051167B" w:rsidRDefault="00A32122" w:rsidP="00A32122">
            <w:pPr>
              <w:jc w:val="center"/>
              <w:rPr>
                <w:b/>
                <w:sz w:val="18"/>
                <w:szCs w:val="18"/>
              </w:rPr>
            </w:pPr>
            <w:r w:rsidRPr="0051167B">
              <w:rPr>
                <w:b/>
                <w:sz w:val="18"/>
                <w:szCs w:val="18"/>
              </w:rPr>
              <w:t xml:space="preserve">Línea de </w:t>
            </w:r>
            <w:r>
              <w:rPr>
                <w:b/>
                <w:sz w:val="18"/>
                <w:szCs w:val="18"/>
              </w:rPr>
              <w:t>B</w:t>
            </w:r>
            <w:r w:rsidRPr="0051167B">
              <w:rPr>
                <w:b/>
                <w:sz w:val="18"/>
                <w:szCs w:val="18"/>
              </w:rPr>
              <w:t>ase</w:t>
            </w:r>
          </w:p>
        </w:tc>
        <w:tc>
          <w:tcPr>
            <w:tcW w:w="1368" w:type="dxa"/>
            <w:gridSpan w:val="2"/>
            <w:shd w:val="clear" w:color="auto" w:fill="D9D9D9"/>
            <w:vAlign w:val="center"/>
          </w:tcPr>
          <w:p w14:paraId="1B0CAAE7" w14:textId="77777777" w:rsidR="00A32122" w:rsidRPr="0051167B" w:rsidRDefault="00A32122" w:rsidP="00A32122">
            <w:pPr>
              <w:jc w:val="center"/>
              <w:rPr>
                <w:b/>
                <w:sz w:val="18"/>
                <w:szCs w:val="18"/>
              </w:rPr>
            </w:pPr>
            <w:r w:rsidRPr="0051167B">
              <w:rPr>
                <w:b/>
                <w:sz w:val="18"/>
                <w:szCs w:val="18"/>
              </w:rPr>
              <w:t>Objetivo</w:t>
            </w:r>
          </w:p>
        </w:tc>
        <w:tc>
          <w:tcPr>
            <w:tcW w:w="1170" w:type="dxa"/>
            <w:vMerge w:val="restart"/>
            <w:shd w:val="clear" w:color="auto" w:fill="D9D9D9"/>
            <w:vAlign w:val="center"/>
          </w:tcPr>
          <w:p w14:paraId="5005121F" w14:textId="77777777" w:rsidR="00A32122" w:rsidRPr="0051167B" w:rsidRDefault="00A32122" w:rsidP="00A32122">
            <w:pPr>
              <w:jc w:val="center"/>
              <w:rPr>
                <w:b/>
                <w:sz w:val="18"/>
                <w:szCs w:val="18"/>
              </w:rPr>
            </w:pPr>
            <w:r w:rsidRPr="0051167B">
              <w:rPr>
                <w:b/>
                <w:sz w:val="18"/>
                <w:szCs w:val="18"/>
              </w:rPr>
              <w:t>Frecuencia</w:t>
            </w:r>
          </w:p>
        </w:tc>
        <w:tc>
          <w:tcPr>
            <w:tcW w:w="810" w:type="dxa"/>
            <w:vMerge w:val="restart"/>
            <w:shd w:val="clear" w:color="auto" w:fill="D9D9D9"/>
            <w:vAlign w:val="center"/>
          </w:tcPr>
          <w:p w14:paraId="6D94FD8F" w14:textId="77777777" w:rsidR="00A32122" w:rsidRPr="0051167B" w:rsidRDefault="00A32122" w:rsidP="00A32122">
            <w:pPr>
              <w:jc w:val="center"/>
              <w:rPr>
                <w:b/>
                <w:sz w:val="18"/>
                <w:szCs w:val="18"/>
              </w:rPr>
            </w:pPr>
            <w:r w:rsidRPr="0051167B">
              <w:rPr>
                <w:b/>
                <w:sz w:val="18"/>
                <w:szCs w:val="18"/>
              </w:rPr>
              <w:t>Fuente</w:t>
            </w:r>
          </w:p>
        </w:tc>
        <w:tc>
          <w:tcPr>
            <w:tcW w:w="1440" w:type="dxa"/>
            <w:vMerge w:val="restart"/>
            <w:shd w:val="clear" w:color="auto" w:fill="D9D9D9"/>
            <w:vAlign w:val="center"/>
          </w:tcPr>
          <w:p w14:paraId="07D05009" w14:textId="76CEEB68" w:rsidR="00A32122" w:rsidRPr="0051167B" w:rsidRDefault="00A32122" w:rsidP="00A32122">
            <w:pPr>
              <w:jc w:val="center"/>
              <w:rPr>
                <w:b/>
                <w:sz w:val="18"/>
                <w:szCs w:val="18"/>
              </w:rPr>
            </w:pPr>
            <w:r w:rsidRPr="0051167B">
              <w:rPr>
                <w:b/>
                <w:sz w:val="18"/>
                <w:szCs w:val="18"/>
              </w:rPr>
              <w:t>Metodología de evaluación</w:t>
            </w:r>
          </w:p>
        </w:tc>
      </w:tr>
      <w:tr w:rsidR="00A32122" w:rsidRPr="0051167B" w14:paraId="06E836C2" w14:textId="77777777" w:rsidTr="00A32122">
        <w:trPr>
          <w:trHeight w:val="170"/>
          <w:jc w:val="center"/>
        </w:trPr>
        <w:tc>
          <w:tcPr>
            <w:tcW w:w="1749" w:type="dxa"/>
            <w:vMerge/>
            <w:shd w:val="clear" w:color="auto" w:fill="D9D9D9"/>
          </w:tcPr>
          <w:p w14:paraId="25B879E2" w14:textId="77777777" w:rsidR="00A32122" w:rsidRPr="0051167B" w:rsidRDefault="00A32122" w:rsidP="0051167B">
            <w:pPr>
              <w:jc w:val="center"/>
              <w:rPr>
                <w:b/>
                <w:sz w:val="18"/>
                <w:szCs w:val="18"/>
              </w:rPr>
            </w:pPr>
          </w:p>
        </w:tc>
        <w:tc>
          <w:tcPr>
            <w:tcW w:w="847" w:type="dxa"/>
            <w:vMerge/>
            <w:shd w:val="clear" w:color="auto" w:fill="D9D9D9"/>
            <w:vAlign w:val="center"/>
          </w:tcPr>
          <w:p w14:paraId="3128A41A" w14:textId="77777777" w:rsidR="00A32122" w:rsidRPr="0051167B" w:rsidRDefault="00A32122" w:rsidP="0051167B">
            <w:pPr>
              <w:jc w:val="center"/>
              <w:rPr>
                <w:b/>
                <w:sz w:val="18"/>
                <w:szCs w:val="18"/>
              </w:rPr>
            </w:pPr>
          </w:p>
        </w:tc>
        <w:tc>
          <w:tcPr>
            <w:tcW w:w="697" w:type="dxa"/>
            <w:shd w:val="clear" w:color="auto" w:fill="D9D9D9"/>
          </w:tcPr>
          <w:p w14:paraId="7F2C3A7B" w14:textId="4ABE79FD" w:rsidR="00A32122" w:rsidRPr="0051167B" w:rsidRDefault="00A32122" w:rsidP="0051167B">
            <w:pPr>
              <w:jc w:val="center"/>
              <w:rPr>
                <w:b/>
                <w:sz w:val="18"/>
                <w:szCs w:val="18"/>
              </w:rPr>
            </w:pPr>
            <w:r>
              <w:rPr>
                <w:b/>
                <w:sz w:val="18"/>
                <w:szCs w:val="18"/>
              </w:rPr>
              <w:t>V</w:t>
            </w:r>
            <w:r w:rsidRPr="0051167B">
              <w:rPr>
                <w:b/>
                <w:sz w:val="18"/>
                <w:szCs w:val="18"/>
              </w:rPr>
              <w:t>alor</w:t>
            </w:r>
          </w:p>
        </w:tc>
        <w:tc>
          <w:tcPr>
            <w:tcW w:w="644" w:type="dxa"/>
            <w:shd w:val="clear" w:color="auto" w:fill="D9D9D9"/>
          </w:tcPr>
          <w:p w14:paraId="5ECC73FF" w14:textId="1DC45486" w:rsidR="00A32122" w:rsidRPr="0051167B" w:rsidRDefault="00A32122" w:rsidP="0051167B">
            <w:pPr>
              <w:jc w:val="center"/>
              <w:rPr>
                <w:b/>
                <w:sz w:val="18"/>
                <w:szCs w:val="18"/>
              </w:rPr>
            </w:pPr>
            <w:r>
              <w:rPr>
                <w:b/>
                <w:sz w:val="18"/>
                <w:szCs w:val="18"/>
              </w:rPr>
              <w:t>A</w:t>
            </w:r>
            <w:r w:rsidRPr="0051167B">
              <w:rPr>
                <w:b/>
                <w:sz w:val="18"/>
                <w:szCs w:val="18"/>
              </w:rPr>
              <w:t>ño</w:t>
            </w:r>
          </w:p>
        </w:tc>
        <w:tc>
          <w:tcPr>
            <w:tcW w:w="736" w:type="dxa"/>
            <w:shd w:val="clear" w:color="auto" w:fill="D9D9D9"/>
          </w:tcPr>
          <w:p w14:paraId="648AEC74" w14:textId="548A0186" w:rsidR="00A32122" w:rsidRPr="0051167B" w:rsidRDefault="00A32122" w:rsidP="0051167B">
            <w:pPr>
              <w:jc w:val="center"/>
              <w:rPr>
                <w:b/>
                <w:sz w:val="18"/>
                <w:szCs w:val="18"/>
              </w:rPr>
            </w:pPr>
            <w:r>
              <w:rPr>
                <w:b/>
                <w:sz w:val="18"/>
                <w:szCs w:val="18"/>
              </w:rPr>
              <w:t>V</w:t>
            </w:r>
            <w:r w:rsidRPr="0051167B">
              <w:rPr>
                <w:b/>
                <w:sz w:val="18"/>
                <w:szCs w:val="18"/>
              </w:rPr>
              <w:t>alor</w:t>
            </w:r>
          </w:p>
        </w:tc>
        <w:tc>
          <w:tcPr>
            <w:tcW w:w="632" w:type="dxa"/>
            <w:shd w:val="clear" w:color="auto" w:fill="D9D9D9"/>
          </w:tcPr>
          <w:p w14:paraId="409E10C8" w14:textId="5E9C5B4B" w:rsidR="00A32122" w:rsidRPr="0051167B" w:rsidRDefault="00A32122" w:rsidP="0051167B">
            <w:pPr>
              <w:jc w:val="center"/>
              <w:rPr>
                <w:b/>
                <w:sz w:val="18"/>
                <w:szCs w:val="18"/>
              </w:rPr>
            </w:pPr>
            <w:r>
              <w:rPr>
                <w:b/>
                <w:sz w:val="18"/>
                <w:szCs w:val="18"/>
              </w:rPr>
              <w:t>A</w:t>
            </w:r>
            <w:r w:rsidRPr="0051167B">
              <w:rPr>
                <w:b/>
                <w:sz w:val="18"/>
                <w:szCs w:val="18"/>
              </w:rPr>
              <w:t>ño</w:t>
            </w:r>
          </w:p>
        </w:tc>
        <w:tc>
          <w:tcPr>
            <w:tcW w:w="1170" w:type="dxa"/>
            <w:vMerge/>
            <w:shd w:val="clear" w:color="auto" w:fill="D9D9D9"/>
            <w:vAlign w:val="center"/>
          </w:tcPr>
          <w:p w14:paraId="0AF69F0D" w14:textId="77777777" w:rsidR="00A32122" w:rsidRPr="0051167B" w:rsidRDefault="00A32122" w:rsidP="0051167B">
            <w:pPr>
              <w:jc w:val="center"/>
              <w:rPr>
                <w:b/>
                <w:sz w:val="18"/>
                <w:szCs w:val="18"/>
              </w:rPr>
            </w:pPr>
          </w:p>
        </w:tc>
        <w:tc>
          <w:tcPr>
            <w:tcW w:w="810" w:type="dxa"/>
            <w:vMerge/>
            <w:shd w:val="clear" w:color="auto" w:fill="D9D9D9"/>
            <w:vAlign w:val="center"/>
          </w:tcPr>
          <w:p w14:paraId="324079C2" w14:textId="77777777" w:rsidR="00A32122" w:rsidRPr="0051167B" w:rsidRDefault="00A32122" w:rsidP="0051167B">
            <w:pPr>
              <w:jc w:val="center"/>
              <w:rPr>
                <w:b/>
                <w:sz w:val="18"/>
                <w:szCs w:val="18"/>
              </w:rPr>
            </w:pPr>
          </w:p>
        </w:tc>
        <w:tc>
          <w:tcPr>
            <w:tcW w:w="1440" w:type="dxa"/>
            <w:vMerge/>
            <w:shd w:val="clear" w:color="auto" w:fill="D9D9D9"/>
          </w:tcPr>
          <w:p w14:paraId="6E8BDE9E" w14:textId="77777777" w:rsidR="00A32122" w:rsidRPr="0051167B" w:rsidRDefault="00A32122" w:rsidP="0051167B">
            <w:pPr>
              <w:jc w:val="center"/>
              <w:rPr>
                <w:b/>
                <w:sz w:val="18"/>
                <w:szCs w:val="18"/>
              </w:rPr>
            </w:pPr>
          </w:p>
        </w:tc>
      </w:tr>
      <w:tr w:rsidR="0033282E" w:rsidRPr="0051167B" w14:paraId="36D83757" w14:textId="77777777" w:rsidTr="00A32122">
        <w:trPr>
          <w:trHeight w:val="45"/>
          <w:jc w:val="center"/>
        </w:trPr>
        <w:tc>
          <w:tcPr>
            <w:tcW w:w="1749" w:type="dxa"/>
            <w:shd w:val="clear" w:color="auto" w:fill="auto"/>
          </w:tcPr>
          <w:p w14:paraId="15895E8F" w14:textId="2F269CB0" w:rsidR="0033282E" w:rsidRPr="0051167B" w:rsidRDefault="005634C4" w:rsidP="0051167B">
            <w:pPr>
              <w:pStyle w:val="ListParagraph"/>
              <w:spacing w:after="0" w:line="240" w:lineRule="auto"/>
              <w:ind w:left="0"/>
              <w:rPr>
                <w:rFonts w:ascii="Arial" w:hAnsi="Arial" w:cs="Arial"/>
                <w:sz w:val="18"/>
                <w:szCs w:val="18"/>
                <w:lang w:val="es-ES_tradnl"/>
              </w:rPr>
            </w:pPr>
            <w:r w:rsidRPr="0051167B">
              <w:rPr>
                <w:rFonts w:ascii="Arial" w:hAnsi="Arial" w:cs="Arial"/>
                <w:sz w:val="20"/>
                <w:szCs w:val="20"/>
                <w:lang w:val="es-ES_tradnl"/>
              </w:rPr>
              <w:t>Porcentaje de adolescentes que cuentan con un modelo de evaluación socio-psico pedagógico implementado dentro de los tres primeros meses de ingreso a un Centro de adolescentes infractores</w:t>
            </w:r>
          </w:p>
        </w:tc>
        <w:tc>
          <w:tcPr>
            <w:tcW w:w="847" w:type="dxa"/>
            <w:shd w:val="clear" w:color="auto" w:fill="auto"/>
          </w:tcPr>
          <w:p w14:paraId="51FD62A0" w14:textId="325A77A0" w:rsidR="0033282E" w:rsidRPr="0051167B" w:rsidRDefault="005634C4" w:rsidP="00A32122">
            <w:pPr>
              <w:pStyle w:val="ListParagraph"/>
              <w:spacing w:after="0" w:line="240" w:lineRule="auto"/>
              <w:ind w:left="0"/>
              <w:jc w:val="center"/>
              <w:rPr>
                <w:rFonts w:ascii="Arial" w:hAnsi="Arial" w:cs="Arial"/>
                <w:sz w:val="18"/>
                <w:szCs w:val="18"/>
                <w:lang w:val="es-ES_tradnl"/>
              </w:rPr>
            </w:pPr>
            <w:r w:rsidRPr="0051167B">
              <w:rPr>
                <w:rFonts w:ascii="Arial" w:hAnsi="Arial" w:cs="Arial"/>
                <w:sz w:val="16"/>
                <w:szCs w:val="18"/>
                <w:lang w:val="es-ES_tradnl"/>
              </w:rPr>
              <w:t>%</w:t>
            </w:r>
          </w:p>
        </w:tc>
        <w:tc>
          <w:tcPr>
            <w:tcW w:w="697" w:type="dxa"/>
            <w:shd w:val="clear" w:color="auto" w:fill="auto"/>
          </w:tcPr>
          <w:p w14:paraId="00BD6354" w14:textId="4D73540D" w:rsidR="0033282E" w:rsidRPr="0051167B" w:rsidRDefault="005634C4" w:rsidP="00A32122">
            <w:pPr>
              <w:jc w:val="center"/>
              <w:rPr>
                <w:sz w:val="18"/>
                <w:szCs w:val="18"/>
              </w:rPr>
            </w:pPr>
            <w:r w:rsidRPr="0051167B">
              <w:rPr>
                <w:sz w:val="18"/>
                <w:szCs w:val="18"/>
              </w:rPr>
              <w:t>0</w:t>
            </w:r>
          </w:p>
        </w:tc>
        <w:tc>
          <w:tcPr>
            <w:tcW w:w="644" w:type="dxa"/>
            <w:shd w:val="clear" w:color="auto" w:fill="auto"/>
          </w:tcPr>
          <w:p w14:paraId="7C9840C3" w14:textId="034FF949" w:rsidR="0033282E" w:rsidRPr="0051167B" w:rsidRDefault="005634C4" w:rsidP="00A32122">
            <w:pPr>
              <w:jc w:val="center"/>
              <w:rPr>
                <w:sz w:val="18"/>
                <w:szCs w:val="18"/>
              </w:rPr>
            </w:pPr>
            <w:r w:rsidRPr="0051167B">
              <w:rPr>
                <w:sz w:val="18"/>
                <w:szCs w:val="18"/>
              </w:rPr>
              <w:t>2020</w:t>
            </w:r>
          </w:p>
        </w:tc>
        <w:tc>
          <w:tcPr>
            <w:tcW w:w="736" w:type="dxa"/>
            <w:shd w:val="clear" w:color="auto" w:fill="auto"/>
          </w:tcPr>
          <w:p w14:paraId="77F98255" w14:textId="2087A30C" w:rsidR="0033282E" w:rsidRPr="0051167B" w:rsidRDefault="005634C4" w:rsidP="00A32122">
            <w:pPr>
              <w:jc w:val="center"/>
              <w:rPr>
                <w:sz w:val="18"/>
                <w:szCs w:val="18"/>
              </w:rPr>
            </w:pPr>
            <w:r w:rsidRPr="0051167B">
              <w:rPr>
                <w:sz w:val="18"/>
                <w:szCs w:val="18"/>
              </w:rPr>
              <w:t>100</w:t>
            </w:r>
          </w:p>
        </w:tc>
        <w:tc>
          <w:tcPr>
            <w:tcW w:w="632" w:type="dxa"/>
            <w:shd w:val="clear" w:color="auto" w:fill="auto"/>
          </w:tcPr>
          <w:p w14:paraId="3A09E83F" w14:textId="65B8AC85" w:rsidR="0033282E" w:rsidRPr="0051167B" w:rsidRDefault="0033282E" w:rsidP="00A32122">
            <w:pPr>
              <w:jc w:val="center"/>
              <w:rPr>
                <w:sz w:val="18"/>
                <w:szCs w:val="18"/>
              </w:rPr>
            </w:pPr>
            <w:r w:rsidRPr="0051167B">
              <w:rPr>
                <w:sz w:val="18"/>
                <w:szCs w:val="18"/>
              </w:rPr>
              <w:t>202</w:t>
            </w:r>
            <w:r w:rsidR="005634C4" w:rsidRPr="0051167B">
              <w:rPr>
                <w:sz w:val="18"/>
                <w:szCs w:val="18"/>
              </w:rPr>
              <w:t>5</w:t>
            </w:r>
          </w:p>
        </w:tc>
        <w:tc>
          <w:tcPr>
            <w:tcW w:w="1170" w:type="dxa"/>
            <w:shd w:val="clear" w:color="auto" w:fill="auto"/>
          </w:tcPr>
          <w:p w14:paraId="291F8BFC" w14:textId="77777777" w:rsidR="0033282E" w:rsidRPr="0051167B" w:rsidRDefault="0033282E" w:rsidP="00A32122">
            <w:pPr>
              <w:jc w:val="center"/>
              <w:rPr>
                <w:sz w:val="18"/>
                <w:szCs w:val="18"/>
              </w:rPr>
            </w:pPr>
            <w:r w:rsidRPr="0051167B">
              <w:rPr>
                <w:sz w:val="18"/>
                <w:szCs w:val="18"/>
              </w:rPr>
              <w:t>Anual</w:t>
            </w:r>
          </w:p>
        </w:tc>
        <w:tc>
          <w:tcPr>
            <w:tcW w:w="810" w:type="dxa"/>
            <w:shd w:val="clear" w:color="auto" w:fill="auto"/>
          </w:tcPr>
          <w:p w14:paraId="44F6D8C1" w14:textId="23242C36" w:rsidR="0033282E" w:rsidRPr="0051167B" w:rsidRDefault="005634C4" w:rsidP="00A32122">
            <w:pPr>
              <w:jc w:val="center"/>
              <w:rPr>
                <w:sz w:val="18"/>
                <w:szCs w:val="18"/>
              </w:rPr>
            </w:pPr>
            <w:r w:rsidRPr="0051167B">
              <w:rPr>
                <w:sz w:val="18"/>
                <w:szCs w:val="18"/>
              </w:rPr>
              <w:t>SNAI</w:t>
            </w:r>
          </w:p>
        </w:tc>
        <w:tc>
          <w:tcPr>
            <w:tcW w:w="1440" w:type="dxa"/>
            <w:shd w:val="clear" w:color="auto" w:fill="auto"/>
          </w:tcPr>
          <w:p w14:paraId="4CE636FC" w14:textId="22A4700A" w:rsidR="0033282E" w:rsidRPr="0051167B" w:rsidRDefault="005634C4" w:rsidP="0051167B">
            <w:pPr>
              <w:rPr>
                <w:sz w:val="18"/>
                <w:szCs w:val="18"/>
              </w:rPr>
            </w:pPr>
            <w:r w:rsidRPr="0051167B">
              <w:rPr>
                <w:sz w:val="18"/>
                <w:szCs w:val="18"/>
              </w:rPr>
              <w:t>Diferencias en diferencias</w:t>
            </w:r>
            <w:r w:rsidR="0033282E" w:rsidRPr="0051167B">
              <w:rPr>
                <w:sz w:val="18"/>
                <w:szCs w:val="18"/>
              </w:rPr>
              <w:t xml:space="preserve"> </w:t>
            </w:r>
          </w:p>
        </w:tc>
      </w:tr>
      <w:tr w:rsidR="005634C4" w:rsidRPr="0051167B" w14:paraId="3B32ACE4" w14:textId="77777777" w:rsidTr="00A32122">
        <w:trPr>
          <w:trHeight w:val="1007"/>
          <w:jc w:val="center"/>
        </w:trPr>
        <w:tc>
          <w:tcPr>
            <w:tcW w:w="1749" w:type="dxa"/>
            <w:shd w:val="clear" w:color="auto" w:fill="auto"/>
          </w:tcPr>
          <w:p w14:paraId="1FCFDD9F" w14:textId="12E5F538" w:rsidR="005634C4" w:rsidRPr="0051167B" w:rsidRDefault="005634C4" w:rsidP="005634C4">
            <w:pPr>
              <w:pStyle w:val="ListParagraph"/>
              <w:spacing w:after="0" w:line="240" w:lineRule="auto"/>
              <w:ind w:left="0"/>
              <w:rPr>
                <w:rFonts w:ascii="Arial" w:hAnsi="Arial" w:cs="Arial"/>
                <w:sz w:val="18"/>
                <w:szCs w:val="18"/>
                <w:lang w:val="es-ES_tradnl"/>
              </w:rPr>
            </w:pPr>
            <w:r w:rsidRPr="0051167B">
              <w:rPr>
                <w:rFonts w:ascii="Arial" w:eastAsia="Arial" w:hAnsi="Arial" w:cs="Arial"/>
                <w:sz w:val="20"/>
                <w:szCs w:val="20"/>
                <w:lang w:val="es-ES_tradnl" w:eastAsia="zh-CN"/>
              </w:rPr>
              <w:t xml:space="preserve">Nivel de riesgo de los </w:t>
            </w:r>
            <w:r w:rsidR="00A32122" w:rsidRPr="0051167B">
              <w:rPr>
                <w:rFonts w:ascii="Arial" w:eastAsia="Arial" w:hAnsi="Arial" w:cs="Arial"/>
                <w:sz w:val="20"/>
                <w:szCs w:val="20"/>
                <w:lang w:val="es-ES_tradnl" w:eastAsia="zh-CN"/>
              </w:rPr>
              <w:t>adolescentes</w:t>
            </w:r>
            <w:r w:rsidRPr="0051167B">
              <w:rPr>
                <w:rFonts w:ascii="Arial" w:eastAsia="Arial" w:hAnsi="Arial" w:cs="Arial"/>
                <w:sz w:val="20"/>
                <w:szCs w:val="20"/>
                <w:lang w:val="es-ES_tradnl" w:eastAsia="zh-CN"/>
              </w:rPr>
              <w:t xml:space="preserve"> infractores  </w:t>
            </w:r>
          </w:p>
        </w:tc>
        <w:tc>
          <w:tcPr>
            <w:tcW w:w="847" w:type="dxa"/>
            <w:shd w:val="clear" w:color="auto" w:fill="auto"/>
          </w:tcPr>
          <w:p w14:paraId="0475EE83" w14:textId="1AAB75A9" w:rsidR="005634C4" w:rsidRPr="0051167B" w:rsidRDefault="004216BE" w:rsidP="00A32122">
            <w:pPr>
              <w:pStyle w:val="ListParagraph"/>
              <w:spacing w:after="0" w:line="240" w:lineRule="auto"/>
              <w:ind w:left="0"/>
              <w:jc w:val="center"/>
              <w:rPr>
                <w:rFonts w:ascii="Arial" w:hAnsi="Arial" w:cs="Arial"/>
                <w:sz w:val="18"/>
                <w:szCs w:val="18"/>
                <w:lang w:val="es-ES_tradnl"/>
              </w:rPr>
            </w:pPr>
            <w:r>
              <w:rPr>
                <w:rFonts w:ascii="Arial" w:hAnsi="Arial" w:cs="Arial"/>
                <w:sz w:val="18"/>
                <w:szCs w:val="18"/>
                <w:lang w:val="es-ES_tradnl"/>
              </w:rPr>
              <w:t>#</w:t>
            </w:r>
          </w:p>
        </w:tc>
        <w:tc>
          <w:tcPr>
            <w:tcW w:w="697" w:type="dxa"/>
            <w:shd w:val="clear" w:color="auto" w:fill="auto"/>
          </w:tcPr>
          <w:p w14:paraId="3B4BD196" w14:textId="54FEB3A1" w:rsidR="005634C4" w:rsidRPr="0051167B" w:rsidRDefault="005634C4" w:rsidP="00A32122">
            <w:pPr>
              <w:jc w:val="center"/>
              <w:rPr>
                <w:sz w:val="18"/>
                <w:szCs w:val="18"/>
              </w:rPr>
            </w:pPr>
            <w:r w:rsidRPr="0051167B">
              <w:rPr>
                <w:sz w:val="18"/>
                <w:szCs w:val="18"/>
              </w:rPr>
              <w:t>TBD</w:t>
            </w:r>
          </w:p>
        </w:tc>
        <w:tc>
          <w:tcPr>
            <w:tcW w:w="644" w:type="dxa"/>
            <w:shd w:val="clear" w:color="auto" w:fill="auto"/>
          </w:tcPr>
          <w:p w14:paraId="66B43198" w14:textId="79C38C73" w:rsidR="005634C4" w:rsidRPr="0051167B" w:rsidRDefault="005634C4" w:rsidP="00A32122">
            <w:pPr>
              <w:jc w:val="center"/>
              <w:rPr>
                <w:sz w:val="18"/>
                <w:szCs w:val="18"/>
              </w:rPr>
            </w:pPr>
            <w:r w:rsidRPr="0051167B">
              <w:rPr>
                <w:sz w:val="18"/>
                <w:szCs w:val="18"/>
              </w:rPr>
              <w:t>2020</w:t>
            </w:r>
          </w:p>
        </w:tc>
        <w:tc>
          <w:tcPr>
            <w:tcW w:w="736" w:type="dxa"/>
            <w:shd w:val="clear" w:color="auto" w:fill="auto"/>
          </w:tcPr>
          <w:p w14:paraId="29DF86B6" w14:textId="6A795475" w:rsidR="005634C4" w:rsidRPr="0051167B" w:rsidRDefault="005634C4" w:rsidP="00A32122">
            <w:pPr>
              <w:jc w:val="center"/>
              <w:rPr>
                <w:sz w:val="18"/>
                <w:szCs w:val="18"/>
              </w:rPr>
            </w:pPr>
            <w:r w:rsidRPr="0051167B">
              <w:rPr>
                <w:sz w:val="18"/>
                <w:szCs w:val="18"/>
              </w:rPr>
              <w:t>TBD</w:t>
            </w:r>
          </w:p>
        </w:tc>
        <w:tc>
          <w:tcPr>
            <w:tcW w:w="632" w:type="dxa"/>
            <w:shd w:val="clear" w:color="auto" w:fill="auto"/>
          </w:tcPr>
          <w:p w14:paraId="7F3FBC92" w14:textId="5509D52F" w:rsidR="005634C4" w:rsidRPr="0051167B" w:rsidRDefault="005634C4" w:rsidP="00A32122">
            <w:pPr>
              <w:jc w:val="center"/>
              <w:rPr>
                <w:sz w:val="18"/>
                <w:szCs w:val="18"/>
              </w:rPr>
            </w:pPr>
            <w:r w:rsidRPr="0051167B">
              <w:rPr>
                <w:sz w:val="18"/>
                <w:szCs w:val="18"/>
              </w:rPr>
              <w:t>2025</w:t>
            </w:r>
          </w:p>
        </w:tc>
        <w:tc>
          <w:tcPr>
            <w:tcW w:w="1170" w:type="dxa"/>
            <w:shd w:val="clear" w:color="auto" w:fill="auto"/>
          </w:tcPr>
          <w:p w14:paraId="4B321FAE" w14:textId="77777777" w:rsidR="005634C4" w:rsidRPr="0051167B" w:rsidRDefault="005634C4" w:rsidP="00A32122">
            <w:pPr>
              <w:jc w:val="center"/>
              <w:rPr>
                <w:sz w:val="18"/>
                <w:szCs w:val="18"/>
              </w:rPr>
            </w:pPr>
            <w:r w:rsidRPr="0051167B">
              <w:rPr>
                <w:sz w:val="18"/>
                <w:szCs w:val="18"/>
              </w:rPr>
              <w:t>Anual</w:t>
            </w:r>
          </w:p>
        </w:tc>
        <w:tc>
          <w:tcPr>
            <w:tcW w:w="810" w:type="dxa"/>
            <w:shd w:val="clear" w:color="auto" w:fill="auto"/>
          </w:tcPr>
          <w:p w14:paraId="5CF62CC0" w14:textId="53E447D3" w:rsidR="005634C4" w:rsidRPr="0051167B" w:rsidRDefault="005634C4" w:rsidP="00A32122">
            <w:pPr>
              <w:jc w:val="center"/>
              <w:rPr>
                <w:sz w:val="18"/>
                <w:szCs w:val="18"/>
              </w:rPr>
            </w:pPr>
            <w:r w:rsidRPr="0051167B">
              <w:rPr>
                <w:sz w:val="18"/>
                <w:szCs w:val="18"/>
              </w:rPr>
              <w:t>SNAI</w:t>
            </w:r>
          </w:p>
        </w:tc>
        <w:tc>
          <w:tcPr>
            <w:tcW w:w="1440" w:type="dxa"/>
            <w:shd w:val="clear" w:color="auto" w:fill="auto"/>
          </w:tcPr>
          <w:p w14:paraId="6B1FBA15" w14:textId="73E648A2" w:rsidR="005634C4" w:rsidRPr="0051167B" w:rsidRDefault="005634C4" w:rsidP="005634C4">
            <w:pPr>
              <w:rPr>
                <w:sz w:val="18"/>
                <w:szCs w:val="18"/>
              </w:rPr>
            </w:pPr>
            <w:r w:rsidRPr="0051167B">
              <w:rPr>
                <w:sz w:val="18"/>
                <w:szCs w:val="18"/>
              </w:rPr>
              <w:t xml:space="preserve">Diferencias en diferencias </w:t>
            </w:r>
          </w:p>
        </w:tc>
      </w:tr>
    </w:tbl>
    <w:p w14:paraId="4F6ECD6B" w14:textId="2D540410" w:rsidR="00507656" w:rsidRPr="0051167B" w:rsidRDefault="00507656">
      <w:pPr>
        <w:spacing w:before="240" w:after="240"/>
        <w:jc w:val="both"/>
        <w:rPr>
          <w:color w:val="202122"/>
          <w:sz w:val="18"/>
          <w:szCs w:val="18"/>
          <w:highlight w:val="white"/>
        </w:rPr>
      </w:pPr>
    </w:p>
    <w:p w14:paraId="68CB5EB5" w14:textId="5B5A66D3"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Una vez explicado el </w:t>
      </w:r>
      <w:r w:rsidR="009E14B9" w:rsidRPr="00A32122">
        <w:rPr>
          <w:rFonts w:ascii="Arial" w:hAnsi="Arial" w:cs="Arial"/>
        </w:rPr>
        <w:t>diseño cuasiexperimental</w:t>
      </w:r>
      <w:r w:rsidRPr="00A32122">
        <w:rPr>
          <w:rFonts w:ascii="Arial" w:hAnsi="Arial" w:cs="Arial"/>
        </w:rPr>
        <w:t xml:space="preserve">, se incluyen los cálculos de poder para determinar el tamaño de muestra. La tabla </w:t>
      </w:r>
      <w:r w:rsidR="009E14B9" w:rsidRPr="00A32122">
        <w:rPr>
          <w:rFonts w:ascii="Arial" w:hAnsi="Arial" w:cs="Arial"/>
        </w:rPr>
        <w:t>6</w:t>
      </w:r>
      <w:r w:rsidR="004216BE" w:rsidRPr="00A32122">
        <w:rPr>
          <w:rFonts w:ascii="Arial" w:hAnsi="Arial" w:cs="Arial"/>
        </w:rPr>
        <w:t xml:space="preserve"> presenta el efecto mí</w:t>
      </w:r>
      <w:r w:rsidRPr="00A32122">
        <w:rPr>
          <w:rFonts w:ascii="Arial" w:hAnsi="Arial" w:cs="Arial"/>
        </w:rPr>
        <w:t xml:space="preserve">nimo detectable calculado para cada varios tamaños de muestra expresado en número de </w:t>
      </w:r>
      <w:r w:rsidR="004C28F6" w:rsidRPr="00A32122">
        <w:rPr>
          <w:rFonts w:ascii="Arial" w:hAnsi="Arial" w:cs="Arial"/>
        </w:rPr>
        <w:t>adolescentes</w:t>
      </w:r>
      <w:r w:rsidRPr="00A32122">
        <w:rPr>
          <w:rFonts w:ascii="Arial" w:hAnsi="Arial" w:cs="Arial"/>
        </w:rPr>
        <w:t>, se asumen los siguientes parámetros: (i) poder (1-beta): 90%; (</w:t>
      </w:r>
      <w:proofErr w:type="spellStart"/>
      <w:r w:rsidRPr="00A32122">
        <w:rPr>
          <w:rFonts w:ascii="Arial" w:hAnsi="Arial" w:cs="Arial"/>
        </w:rPr>
        <w:t>ii</w:t>
      </w:r>
      <w:proofErr w:type="spellEnd"/>
      <w:r w:rsidRPr="00A32122">
        <w:rPr>
          <w:rFonts w:ascii="Arial" w:hAnsi="Arial" w:cs="Arial"/>
        </w:rPr>
        <w:t>)</w:t>
      </w:r>
      <w:r w:rsidR="00A32122">
        <w:rPr>
          <w:rFonts w:ascii="Arial" w:hAnsi="Arial" w:cs="Arial"/>
        </w:rPr>
        <w:t> </w:t>
      </w:r>
      <w:r w:rsidRPr="00A32122">
        <w:rPr>
          <w:rFonts w:ascii="Arial" w:hAnsi="Arial" w:cs="Arial"/>
        </w:rPr>
        <w:t>significancia (1 menos alfa) – 95%; (</w:t>
      </w:r>
      <w:proofErr w:type="spellStart"/>
      <w:r w:rsidRPr="00A32122">
        <w:rPr>
          <w:rFonts w:ascii="Arial" w:hAnsi="Arial" w:cs="Arial"/>
        </w:rPr>
        <w:t>iii</w:t>
      </w:r>
      <w:proofErr w:type="spellEnd"/>
      <w:r w:rsidRPr="00A32122">
        <w:rPr>
          <w:rFonts w:ascii="Arial" w:hAnsi="Arial" w:cs="Arial"/>
        </w:rPr>
        <w:t>) la distribución de los grupos tiene la misma proporción, es decir de la muestra tot</w:t>
      </w:r>
      <w:r w:rsidR="004216BE" w:rsidRPr="00A32122">
        <w:rPr>
          <w:rFonts w:ascii="Arial" w:hAnsi="Arial" w:cs="Arial"/>
        </w:rPr>
        <w:t>al, (</w:t>
      </w:r>
      <w:proofErr w:type="spellStart"/>
      <w:r w:rsidR="004216BE" w:rsidRPr="00A32122">
        <w:rPr>
          <w:rFonts w:ascii="Arial" w:hAnsi="Arial" w:cs="Arial"/>
        </w:rPr>
        <w:t>iv</w:t>
      </w:r>
      <w:proofErr w:type="spellEnd"/>
      <w:r w:rsidR="004216BE" w:rsidRPr="00A32122">
        <w:rPr>
          <w:rFonts w:ascii="Arial" w:hAnsi="Arial" w:cs="Arial"/>
        </w:rPr>
        <w:t>) se asume una correlació</w:t>
      </w:r>
      <w:r w:rsidRPr="00A32122">
        <w:rPr>
          <w:rFonts w:ascii="Arial" w:hAnsi="Arial" w:cs="Arial"/>
        </w:rPr>
        <w:t xml:space="preserve">n </w:t>
      </w:r>
      <w:proofErr w:type="spellStart"/>
      <w:r w:rsidRPr="00A32122">
        <w:rPr>
          <w:rFonts w:ascii="Arial" w:hAnsi="Arial" w:cs="Arial"/>
        </w:rPr>
        <w:t>intracluster</w:t>
      </w:r>
      <w:proofErr w:type="spellEnd"/>
      <w:r w:rsidRPr="00A32122">
        <w:rPr>
          <w:rFonts w:ascii="Arial" w:hAnsi="Arial" w:cs="Arial"/>
        </w:rPr>
        <w:t xml:space="preserve"> de 0</w:t>
      </w:r>
      <w:r w:rsidR="00F54908">
        <w:rPr>
          <w:rFonts w:ascii="Arial" w:hAnsi="Arial" w:cs="Arial"/>
        </w:rPr>
        <w:t>,</w:t>
      </w:r>
      <w:r w:rsidRPr="00A32122">
        <w:rPr>
          <w:rFonts w:ascii="Arial" w:hAnsi="Arial" w:cs="Arial"/>
        </w:rPr>
        <w:t xml:space="preserve">5, es decir que los </w:t>
      </w:r>
      <w:r w:rsidR="004C3227" w:rsidRPr="00A32122">
        <w:rPr>
          <w:rFonts w:ascii="Arial" w:hAnsi="Arial" w:cs="Arial"/>
        </w:rPr>
        <w:t>adolescentes</w:t>
      </w:r>
      <w:r w:rsidR="009E14B9" w:rsidRPr="00A32122">
        <w:rPr>
          <w:rFonts w:ascii="Arial" w:hAnsi="Arial" w:cs="Arial"/>
        </w:rPr>
        <w:t xml:space="preserve"> </w:t>
      </w:r>
      <w:r w:rsidRPr="00A32122">
        <w:rPr>
          <w:rFonts w:ascii="Arial" w:hAnsi="Arial" w:cs="Arial"/>
        </w:rPr>
        <w:t xml:space="preserve">dentro de un </w:t>
      </w:r>
      <w:r w:rsidR="009E14B9" w:rsidRPr="00A32122">
        <w:rPr>
          <w:rFonts w:ascii="Arial" w:hAnsi="Arial" w:cs="Arial"/>
        </w:rPr>
        <w:t xml:space="preserve">CAI no </w:t>
      </w:r>
      <w:r w:rsidRPr="00A32122">
        <w:rPr>
          <w:rFonts w:ascii="Arial" w:hAnsi="Arial" w:cs="Arial"/>
        </w:rPr>
        <w:t xml:space="preserve">son completamente iguales y;  (v) el número promedio de </w:t>
      </w:r>
      <w:r w:rsidR="004C3227" w:rsidRPr="00A32122">
        <w:rPr>
          <w:rFonts w:ascii="Arial" w:hAnsi="Arial" w:cs="Arial"/>
        </w:rPr>
        <w:t>adolescentes</w:t>
      </w:r>
      <w:r w:rsidRPr="00A32122">
        <w:rPr>
          <w:rFonts w:ascii="Arial" w:hAnsi="Arial" w:cs="Arial"/>
        </w:rPr>
        <w:t xml:space="preserve"> por CAI es de </w:t>
      </w:r>
      <w:r w:rsidR="009E14B9" w:rsidRPr="00A32122">
        <w:rPr>
          <w:rFonts w:ascii="Arial" w:hAnsi="Arial" w:cs="Arial"/>
        </w:rPr>
        <w:t>80</w:t>
      </w:r>
      <w:r w:rsidRPr="00A32122">
        <w:rPr>
          <w:rFonts w:ascii="Arial" w:hAnsi="Arial" w:cs="Arial"/>
        </w:rPr>
        <w:t>.</w:t>
      </w:r>
    </w:p>
    <w:p w14:paraId="1DAAB7F3" w14:textId="75220D2E" w:rsidR="009E14B9" w:rsidRPr="00F72177" w:rsidRDefault="00F72177" w:rsidP="00536CFA">
      <w:pPr>
        <w:keepNext/>
        <w:spacing w:before="240" w:after="240"/>
        <w:jc w:val="center"/>
        <w:rPr>
          <w:b/>
          <w:color w:val="202122"/>
          <w:sz w:val="20"/>
          <w:szCs w:val="20"/>
          <w:highlight w:val="white"/>
        </w:rPr>
      </w:pPr>
      <w:r>
        <w:rPr>
          <w:b/>
          <w:color w:val="202122"/>
          <w:sz w:val="20"/>
          <w:szCs w:val="20"/>
          <w:highlight w:val="white"/>
        </w:rPr>
        <w:lastRenderedPageBreak/>
        <w:t>Tabla 6</w:t>
      </w:r>
      <w:r w:rsidR="00713036" w:rsidRPr="0051167B">
        <w:rPr>
          <w:b/>
          <w:color w:val="202122"/>
          <w:sz w:val="20"/>
          <w:szCs w:val="20"/>
          <w:highlight w:val="white"/>
        </w:rPr>
        <w:t>. Tamaño de muestra y efecto mínimo detectable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3024"/>
      </w:tblGrid>
      <w:tr w:rsidR="009E14B9" w:rsidRPr="0051167B" w14:paraId="04D98D20" w14:textId="77777777" w:rsidTr="009E14B9">
        <w:trPr>
          <w:tblHeader/>
          <w:jc w:val="center"/>
        </w:trPr>
        <w:tc>
          <w:tcPr>
            <w:tcW w:w="3015" w:type="dxa"/>
            <w:shd w:val="clear" w:color="auto" w:fill="auto"/>
          </w:tcPr>
          <w:p w14:paraId="395FAD82" w14:textId="77777777" w:rsidR="009E14B9" w:rsidRPr="0051167B" w:rsidRDefault="009E14B9" w:rsidP="00536CFA">
            <w:pPr>
              <w:keepNext/>
              <w:jc w:val="center"/>
              <w:textAlignment w:val="top"/>
              <w:rPr>
                <w:b/>
                <w:bCs/>
                <w:sz w:val="18"/>
                <w:szCs w:val="18"/>
              </w:rPr>
            </w:pPr>
            <w:r w:rsidRPr="0051167B">
              <w:rPr>
                <w:b/>
                <w:bCs/>
                <w:sz w:val="18"/>
                <w:szCs w:val="18"/>
              </w:rPr>
              <w:t>Tamaño de muestra (T&amp;C)</w:t>
            </w:r>
          </w:p>
        </w:tc>
        <w:tc>
          <w:tcPr>
            <w:tcW w:w="3024" w:type="dxa"/>
            <w:shd w:val="clear" w:color="auto" w:fill="auto"/>
          </w:tcPr>
          <w:p w14:paraId="269031F7" w14:textId="77777777" w:rsidR="009E14B9" w:rsidRPr="0051167B" w:rsidRDefault="009E14B9" w:rsidP="00536CFA">
            <w:pPr>
              <w:keepNext/>
              <w:jc w:val="center"/>
              <w:textAlignment w:val="top"/>
              <w:rPr>
                <w:b/>
                <w:bCs/>
                <w:sz w:val="18"/>
                <w:szCs w:val="18"/>
              </w:rPr>
            </w:pPr>
            <w:r w:rsidRPr="0051167B">
              <w:rPr>
                <w:b/>
                <w:bCs/>
                <w:sz w:val="18"/>
                <w:szCs w:val="18"/>
              </w:rPr>
              <w:t>Efecto mínimo detectable</w:t>
            </w:r>
          </w:p>
        </w:tc>
      </w:tr>
      <w:tr w:rsidR="009E14B9" w:rsidRPr="0051167B" w14:paraId="59DE80C3" w14:textId="77777777" w:rsidTr="009E14B9">
        <w:trPr>
          <w:jc w:val="center"/>
        </w:trPr>
        <w:tc>
          <w:tcPr>
            <w:tcW w:w="3015" w:type="dxa"/>
            <w:shd w:val="clear" w:color="auto" w:fill="auto"/>
          </w:tcPr>
          <w:p w14:paraId="2907C78A" w14:textId="1AE27DF9" w:rsidR="009E14B9" w:rsidRPr="0051167B" w:rsidRDefault="009E14B9" w:rsidP="009E14B9">
            <w:pPr>
              <w:jc w:val="center"/>
              <w:textAlignment w:val="top"/>
              <w:rPr>
                <w:bCs/>
                <w:sz w:val="18"/>
                <w:szCs w:val="18"/>
              </w:rPr>
            </w:pPr>
            <w:r w:rsidRPr="0051167B">
              <w:rPr>
                <w:bCs/>
                <w:sz w:val="18"/>
                <w:szCs w:val="18"/>
              </w:rPr>
              <w:t>70</w:t>
            </w:r>
          </w:p>
        </w:tc>
        <w:tc>
          <w:tcPr>
            <w:tcW w:w="3024" w:type="dxa"/>
            <w:shd w:val="clear" w:color="auto" w:fill="auto"/>
          </w:tcPr>
          <w:p w14:paraId="2A7EB47A" w14:textId="6A3375FC" w:rsidR="009E14B9" w:rsidRPr="0051167B" w:rsidRDefault="009E14B9" w:rsidP="009E14B9">
            <w:pPr>
              <w:jc w:val="center"/>
              <w:textAlignment w:val="top"/>
              <w:rPr>
                <w:bCs/>
                <w:sz w:val="18"/>
                <w:szCs w:val="18"/>
              </w:rPr>
            </w:pPr>
            <w:r w:rsidRPr="0051167B">
              <w:rPr>
                <w:bCs/>
                <w:sz w:val="18"/>
                <w:szCs w:val="18"/>
              </w:rPr>
              <w:t>0</w:t>
            </w:r>
            <w:r w:rsidR="00A32122">
              <w:rPr>
                <w:bCs/>
                <w:sz w:val="18"/>
                <w:szCs w:val="18"/>
              </w:rPr>
              <w:t>,</w:t>
            </w:r>
            <w:r w:rsidRPr="0051167B">
              <w:rPr>
                <w:bCs/>
                <w:sz w:val="18"/>
                <w:szCs w:val="18"/>
              </w:rPr>
              <w:t>42</w:t>
            </w:r>
          </w:p>
        </w:tc>
      </w:tr>
      <w:tr w:rsidR="009E14B9" w:rsidRPr="0051167B" w14:paraId="02AA53CE" w14:textId="77777777" w:rsidTr="009E14B9">
        <w:trPr>
          <w:jc w:val="center"/>
        </w:trPr>
        <w:tc>
          <w:tcPr>
            <w:tcW w:w="3015" w:type="dxa"/>
            <w:shd w:val="clear" w:color="auto" w:fill="auto"/>
          </w:tcPr>
          <w:p w14:paraId="47FEADE1" w14:textId="470576D6" w:rsidR="009E14B9" w:rsidRPr="0051167B" w:rsidRDefault="009E14B9" w:rsidP="009E14B9">
            <w:pPr>
              <w:jc w:val="center"/>
              <w:textAlignment w:val="top"/>
              <w:rPr>
                <w:bCs/>
                <w:sz w:val="18"/>
                <w:szCs w:val="18"/>
              </w:rPr>
            </w:pPr>
            <w:r w:rsidRPr="0051167B">
              <w:rPr>
                <w:bCs/>
                <w:sz w:val="18"/>
                <w:szCs w:val="18"/>
              </w:rPr>
              <w:t>100</w:t>
            </w:r>
          </w:p>
        </w:tc>
        <w:tc>
          <w:tcPr>
            <w:tcW w:w="3024" w:type="dxa"/>
            <w:shd w:val="clear" w:color="auto" w:fill="auto"/>
          </w:tcPr>
          <w:p w14:paraId="10615FF1" w14:textId="2CC7F44A" w:rsidR="009E14B9" w:rsidRPr="0051167B" w:rsidRDefault="009E14B9" w:rsidP="009E14B9">
            <w:pPr>
              <w:jc w:val="center"/>
              <w:textAlignment w:val="top"/>
              <w:rPr>
                <w:bCs/>
                <w:sz w:val="18"/>
                <w:szCs w:val="18"/>
              </w:rPr>
            </w:pPr>
            <w:r w:rsidRPr="0051167B">
              <w:rPr>
                <w:bCs/>
                <w:sz w:val="18"/>
                <w:szCs w:val="18"/>
              </w:rPr>
              <w:t>0</w:t>
            </w:r>
            <w:r w:rsidR="00A32122">
              <w:rPr>
                <w:bCs/>
                <w:sz w:val="18"/>
                <w:szCs w:val="18"/>
              </w:rPr>
              <w:t>,</w:t>
            </w:r>
            <w:r w:rsidRPr="0051167B">
              <w:rPr>
                <w:bCs/>
                <w:sz w:val="18"/>
                <w:szCs w:val="18"/>
              </w:rPr>
              <w:t>34</w:t>
            </w:r>
          </w:p>
        </w:tc>
      </w:tr>
      <w:tr w:rsidR="009E14B9" w:rsidRPr="0051167B" w14:paraId="01067E23" w14:textId="77777777" w:rsidTr="009E14B9">
        <w:trPr>
          <w:jc w:val="center"/>
        </w:trPr>
        <w:tc>
          <w:tcPr>
            <w:tcW w:w="3015" w:type="dxa"/>
            <w:shd w:val="clear" w:color="auto" w:fill="auto"/>
          </w:tcPr>
          <w:p w14:paraId="5B5DC29A" w14:textId="24A0100C" w:rsidR="009E14B9" w:rsidRPr="0051167B" w:rsidRDefault="009E14B9" w:rsidP="009E14B9">
            <w:pPr>
              <w:jc w:val="center"/>
              <w:textAlignment w:val="top"/>
              <w:rPr>
                <w:bCs/>
                <w:sz w:val="18"/>
                <w:szCs w:val="18"/>
              </w:rPr>
            </w:pPr>
            <w:r w:rsidRPr="0051167B">
              <w:rPr>
                <w:bCs/>
                <w:sz w:val="18"/>
                <w:szCs w:val="18"/>
              </w:rPr>
              <w:t>150</w:t>
            </w:r>
          </w:p>
        </w:tc>
        <w:tc>
          <w:tcPr>
            <w:tcW w:w="3024" w:type="dxa"/>
            <w:shd w:val="clear" w:color="auto" w:fill="auto"/>
          </w:tcPr>
          <w:p w14:paraId="36FF73B3" w14:textId="543B9346" w:rsidR="009E14B9" w:rsidRPr="0051167B" w:rsidRDefault="009E14B9" w:rsidP="009E14B9">
            <w:pPr>
              <w:jc w:val="center"/>
              <w:textAlignment w:val="top"/>
              <w:rPr>
                <w:bCs/>
                <w:sz w:val="18"/>
                <w:szCs w:val="18"/>
              </w:rPr>
            </w:pPr>
            <w:r w:rsidRPr="0051167B">
              <w:rPr>
                <w:bCs/>
                <w:sz w:val="18"/>
                <w:szCs w:val="18"/>
              </w:rPr>
              <w:t>0</w:t>
            </w:r>
            <w:r w:rsidR="00A32122">
              <w:rPr>
                <w:bCs/>
                <w:sz w:val="18"/>
                <w:szCs w:val="18"/>
              </w:rPr>
              <w:t>,</w:t>
            </w:r>
            <w:r w:rsidRPr="0051167B">
              <w:rPr>
                <w:bCs/>
                <w:sz w:val="18"/>
                <w:szCs w:val="18"/>
              </w:rPr>
              <w:t>30</w:t>
            </w:r>
          </w:p>
        </w:tc>
      </w:tr>
      <w:tr w:rsidR="009E14B9" w:rsidRPr="0051167B" w14:paraId="11A3E642" w14:textId="77777777" w:rsidTr="009E14B9">
        <w:trPr>
          <w:jc w:val="center"/>
        </w:trPr>
        <w:tc>
          <w:tcPr>
            <w:tcW w:w="3015" w:type="dxa"/>
            <w:shd w:val="clear" w:color="auto" w:fill="auto"/>
          </w:tcPr>
          <w:p w14:paraId="7121AB9A" w14:textId="5DACD630" w:rsidR="009E14B9" w:rsidRPr="0051167B" w:rsidRDefault="009E14B9" w:rsidP="009E14B9">
            <w:pPr>
              <w:jc w:val="center"/>
              <w:textAlignment w:val="top"/>
              <w:rPr>
                <w:bCs/>
                <w:sz w:val="18"/>
                <w:szCs w:val="18"/>
              </w:rPr>
            </w:pPr>
            <w:r w:rsidRPr="0051167B">
              <w:rPr>
                <w:bCs/>
                <w:sz w:val="18"/>
                <w:szCs w:val="18"/>
              </w:rPr>
              <w:t>300</w:t>
            </w:r>
          </w:p>
        </w:tc>
        <w:tc>
          <w:tcPr>
            <w:tcW w:w="3024" w:type="dxa"/>
            <w:shd w:val="clear" w:color="auto" w:fill="auto"/>
          </w:tcPr>
          <w:p w14:paraId="33C11734" w14:textId="38780452" w:rsidR="009E14B9" w:rsidRPr="0051167B" w:rsidRDefault="009E14B9" w:rsidP="009E14B9">
            <w:pPr>
              <w:jc w:val="center"/>
              <w:textAlignment w:val="top"/>
              <w:rPr>
                <w:bCs/>
                <w:sz w:val="18"/>
                <w:szCs w:val="18"/>
              </w:rPr>
            </w:pPr>
            <w:r w:rsidRPr="0051167B">
              <w:rPr>
                <w:bCs/>
                <w:sz w:val="18"/>
                <w:szCs w:val="18"/>
              </w:rPr>
              <w:t>0</w:t>
            </w:r>
            <w:r w:rsidR="00A32122">
              <w:rPr>
                <w:bCs/>
                <w:sz w:val="18"/>
                <w:szCs w:val="18"/>
              </w:rPr>
              <w:t>,</w:t>
            </w:r>
            <w:r w:rsidRPr="0051167B">
              <w:rPr>
                <w:bCs/>
                <w:sz w:val="18"/>
                <w:szCs w:val="18"/>
              </w:rPr>
              <w:t>28</w:t>
            </w:r>
          </w:p>
        </w:tc>
      </w:tr>
      <w:tr w:rsidR="009E14B9" w:rsidRPr="0051167B" w14:paraId="77F1CD4F" w14:textId="77777777" w:rsidTr="009E14B9">
        <w:trPr>
          <w:trHeight w:val="58"/>
          <w:jc w:val="center"/>
        </w:trPr>
        <w:tc>
          <w:tcPr>
            <w:tcW w:w="3015" w:type="dxa"/>
            <w:shd w:val="clear" w:color="auto" w:fill="auto"/>
          </w:tcPr>
          <w:p w14:paraId="57C52693" w14:textId="526438A9" w:rsidR="009E14B9" w:rsidRPr="0051167B" w:rsidRDefault="009E14B9" w:rsidP="009E14B9">
            <w:pPr>
              <w:jc w:val="center"/>
              <w:textAlignment w:val="top"/>
              <w:rPr>
                <w:bCs/>
                <w:sz w:val="18"/>
                <w:szCs w:val="18"/>
              </w:rPr>
            </w:pPr>
            <w:r w:rsidRPr="0051167B">
              <w:rPr>
                <w:bCs/>
                <w:sz w:val="18"/>
                <w:szCs w:val="18"/>
              </w:rPr>
              <w:t>350</w:t>
            </w:r>
          </w:p>
        </w:tc>
        <w:tc>
          <w:tcPr>
            <w:tcW w:w="3024" w:type="dxa"/>
            <w:shd w:val="clear" w:color="auto" w:fill="auto"/>
          </w:tcPr>
          <w:p w14:paraId="4165C2DF" w14:textId="1A3D9D75" w:rsidR="009E14B9" w:rsidRPr="0051167B" w:rsidRDefault="009E14B9" w:rsidP="009E14B9">
            <w:pPr>
              <w:jc w:val="center"/>
              <w:textAlignment w:val="top"/>
              <w:rPr>
                <w:bCs/>
                <w:sz w:val="18"/>
                <w:szCs w:val="18"/>
              </w:rPr>
            </w:pPr>
            <w:r w:rsidRPr="0051167B">
              <w:rPr>
                <w:bCs/>
                <w:sz w:val="18"/>
                <w:szCs w:val="18"/>
              </w:rPr>
              <w:t>0</w:t>
            </w:r>
            <w:r w:rsidR="00A32122">
              <w:rPr>
                <w:bCs/>
                <w:sz w:val="18"/>
                <w:szCs w:val="18"/>
              </w:rPr>
              <w:t>,</w:t>
            </w:r>
            <w:r w:rsidRPr="0051167B">
              <w:rPr>
                <w:bCs/>
                <w:sz w:val="18"/>
                <w:szCs w:val="18"/>
              </w:rPr>
              <w:t>24</w:t>
            </w:r>
          </w:p>
        </w:tc>
      </w:tr>
    </w:tbl>
    <w:p w14:paraId="692E6812" w14:textId="77777777" w:rsidR="00507656" w:rsidRPr="0051167B" w:rsidRDefault="00713036">
      <w:pPr>
        <w:spacing w:before="240" w:after="240"/>
        <w:jc w:val="center"/>
        <w:rPr>
          <w:color w:val="202122"/>
          <w:sz w:val="18"/>
          <w:szCs w:val="18"/>
          <w:highlight w:val="white"/>
        </w:rPr>
      </w:pPr>
      <w:r w:rsidRPr="0051167B">
        <w:rPr>
          <w:color w:val="202122"/>
          <w:sz w:val="18"/>
          <w:szCs w:val="18"/>
          <w:highlight w:val="white"/>
        </w:rPr>
        <w:t xml:space="preserve"> </w:t>
      </w:r>
    </w:p>
    <w:p w14:paraId="4B96A9FE" w14:textId="5D0A8818" w:rsidR="00507656"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La tabla anterior señala que</w:t>
      </w:r>
      <w:r w:rsidR="00D34EB6">
        <w:rPr>
          <w:rFonts w:ascii="Arial" w:hAnsi="Arial" w:cs="Arial"/>
        </w:rPr>
        <w:t>,</w:t>
      </w:r>
      <w:r w:rsidRPr="00A32122">
        <w:rPr>
          <w:rFonts w:ascii="Arial" w:hAnsi="Arial" w:cs="Arial"/>
        </w:rPr>
        <w:t xml:space="preserve"> para una muestra de 350 </w:t>
      </w:r>
      <w:r w:rsidR="00F936A8" w:rsidRPr="00A32122">
        <w:rPr>
          <w:rFonts w:ascii="Arial" w:hAnsi="Arial" w:cs="Arial"/>
        </w:rPr>
        <w:t>adolescentes</w:t>
      </w:r>
      <w:r w:rsidRPr="00A32122">
        <w:rPr>
          <w:rFonts w:ascii="Arial" w:hAnsi="Arial" w:cs="Arial"/>
        </w:rPr>
        <w:t>, se necesita que el mínimo efecto detectable de la intervención de 0</w:t>
      </w:r>
      <w:r w:rsidR="00A32122">
        <w:rPr>
          <w:rFonts w:ascii="Arial" w:hAnsi="Arial" w:cs="Arial"/>
        </w:rPr>
        <w:t>,</w:t>
      </w:r>
      <w:r w:rsidRPr="00A32122">
        <w:rPr>
          <w:rFonts w:ascii="Arial" w:hAnsi="Arial" w:cs="Arial"/>
        </w:rPr>
        <w:t>2</w:t>
      </w:r>
      <w:r w:rsidR="004C28F6" w:rsidRPr="00A32122">
        <w:rPr>
          <w:rFonts w:ascii="Arial" w:hAnsi="Arial" w:cs="Arial"/>
        </w:rPr>
        <w:t>4</w:t>
      </w:r>
      <w:r w:rsidRPr="00A32122">
        <w:rPr>
          <w:rFonts w:ascii="Arial" w:hAnsi="Arial" w:cs="Arial"/>
        </w:rPr>
        <w:t xml:space="preserve"> desviaciones estándar, es decir, </w:t>
      </w:r>
      <w:proofErr w:type="gramStart"/>
      <w:r w:rsidRPr="00A32122">
        <w:rPr>
          <w:rFonts w:ascii="Arial" w:hAnsi="Arial" w:cs="Arial"/>
        </w:rPr>
        <w:t>que</w:t>
      </w:r>
      <w:proofErr w:type="gramEnd"/>
      <w:r w:rsidRPr="00A32122">
        <w:rPr>
          <w:rFonts w:ascii="Arial" w:hAnsi="Arial" w:cs="Arial"/>
        </w:rPr>
        <w:t xml:space="preserve"> para poder observar un efecto estadísticamente significativo, los adol</w:t>
      </w:r>
      <w:r w:rsidR="004C28F6" w:rsidRPr="00A32122">
        <w:rPr>
          <w:rFonts w:ascii="Arial" w:hAnsi="Arial" w:cs="Arial"/>
        </w:rPr>
        <w:t xml:space="preserve">escentes infractores del grupo </w:t>
      </w:r>
      <w:r w:rsidRPr="00A32122">
        <w:rPr>
          <w:rFonts w:ascii="Arial" w:hAnsi="Arial" w:cs="Arial"/>
        </w:rPr>
        <w:t>de tratamiento deben mejorar sus niveles de riesgo 0</w:t>
      </w:r>
      <w:r w:rsidR="00A32122">
        <w:rPr>
          <w:rFonts w:ascii="Arial" w:hAnsi="Arial" w:cs="Arial"/>
        </w:rPr>
        <w:t>,</w:t>
      </w:r>
      <w:r w:rsidR="009E14B9" w:rsidRPr="00A32122">
        <w:rPr>
          <w:rFonts w:ascii="Arial" w:hAnsi="Arial" w:cs="Arial"/>
        </w:rPr>
        <w:t>2</w:t>
      </w:r>
      <w:r w:rsidR="004C28F6" w:rsidRPr="00A32122">
        <w:rPr>
          <w:rFonts w:ascii="Arial" w:hAnsi="Arial" w:cs="Arial"/>
        </w:rPr>
        <w:t>4</w:t>
      </w:r>
      <w:r w:rsidR="00F54908">
        <w:rPr>
          <w:rFonts w:ascii="Arial" w:hAnsi="Arial" w:cs="Arial"/>
        </w:rPr>
        <w:t> </w:t>
      </w:r>
      <w:r w:rsidRPr="00A32122">
        <w:rPr>
          <w:rFonts w:ascii="Arial" w:hAnsi="Arial" w:cs="Arial"/>
        </w:rPr>
        <w:t>desviaciones estándar por encima de los</w:t>
      </w:r>
      <w:r w:rsidR="009E14B9" w:rsidRPr="00A32122">
        <w:rPr>
          <w:rFonts w:ascii="Arial" w:hAnsi="Arial" w:cs="Arial"/>
        </w:rPr>
        <w:t xml:space="preserve"> adolescentes del grupo de control</w:t>
      </w:r>
      <w:r w:rsidRPr="00A32122">
        <w:rPr>
          <w:rFonts w:ascii="Arial" w:hAnsi="Arial" w:cs="Arial"/>
        </w:rPr>
        <w:t xml:space="preserve">. </w:t>
      </w:r>
      <w:bookmarkStart w:id="6" w:name="_i5ka2kbthvvg" w:colFirst="0" w:colLast="0"/>
      <w:bookmarkEnd w:id="6"/>
      <w:r w:rsidR="006474C2" w:rsidRPr="00A32122">
        <w:rPr>
          <w:rFonts w:ascii="Arial" w:hAnsi="Arial" w:cs="Arial"/>
        </w:rPr>
        <w:t>Adicionalmente, es importante señalar que el universo de la intervención son todos los adolescentes infractores que reciben servicios del SNAI.</w:t>
      </w:r>
    </w:p>
    <w:p w14:paraId="42EE0CBF" w14:textId="77777777" w:rsidR="00A32122" w:rsidRPr="00A32122" w:rsidRDefault="00A32122" w:rsidP="00A32122">
      <w:pPr>
        <w:pStyle w:val="ListParagraph"/>
        <w:spacing w:after="0" w:line="240" w:lineRule="auto"/>
        <w:contextualSpacing w:val="0"/>
        <w:jc w:val="both"/>
        <w:rPr>
          <w:rFonts w:ascii="Arial" w:hAnsi="Arial" w:cs="Arial"/>
        </w:rPr>
      </w:pPr>
    </w:p>
    <w:p w14:paraId="798544EC" w14:textId="31C96FC4" w:rsidR="00C259BF"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Los pasos para la </w:t>
      </w:r>
      <w:r w:rsidR="00C259BF" w:rsidRPr="00A32122">
        <w:rPr>
          <w:rFonts w:ascii="Arial" w:hAnsi="Arial" w:cs="Arial"/>
        </w:rPr>
        <w:t>ejecución</w:t>
      </w:r>
      <w:r w:rsidRPr="00A32122">
        <w:rPr>
          <w:rFonts w:ascii="Arial" w:hAnsi="Arial" w:cs="Arial"/>
        </w:rPr>
        <w:t xml:space="preserve"> de la </w:t>
      </w:r>
      <w:r w:rsidR="00C259BF" w:rsidRPr="00A32122">
        <w:rPr>
          <w:rFonts w:ascii="Arial" w:hAnsi="Arial" w:cs="Arial"/>
        </w:rPr>
        <w:t>evaluación</w:t>
      </w:r>
      <w:r w:rsidRPr="00A32122">
        <w:rPr>
          <w:rFonts w:ascii="Arial" w:hAnsi="Arial" w:cs="Arial"/>
        </w:rPr>
        <w:t xml:space="preserve"> de impacto son los siguientes</w:t>
      </w:r>
      <w:r w:rsidR="00C259BF" w:rsidRPr="00A32122">
        <w:rPr>
          <w:rFonts w:ascii="Arial" w:hAnsi="Arial" w:cs="Arial"/>
        </w:rPr>
        <w:t>:</w:t>
      </w:r>
    </w:p>
    <w:p w14:paraId="17D18B12" w14:textId="77777777" w:rsidR="00A32122" w:rsidRPr="00A32122" w:rsidRDefault="00A32122" w:rsidP="00A32122">
      <w:pPr>
        <w:spacing w:line="240" w:lineRule="auto"/>
        <w:jc w:val="both"/>
      </w:pPr>
    </w:p>
    <w:p w14:paraId="382208C6" w14:textId="3AAFC264" w:rsidR="00507656"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Contratación de Investigador Principal (PI) por la UEP para dirigir la investigación:</w:t>
      </w:r>
      <w:r w:rsidR="004C28F6" w:rsidRPr="00A32122">
        <w:rPr>
          <w:rFonts w:ascii="Arial" w:hAnsi="Arial" w:cs="Arial"/>
        </w:rPr>
        <w:t xml:space="preserve"> e</w:t>
      </w:r>
      <w:r w:rsidRPr="00A32122">
        <w:rPr>
          <w:rFonts w:ascii="Arial" w:hAnsi="Arial" w:cs="Arial"/>
        </w:rPr>
        <w:t>l PI debe ser un experto en evaluación de impacto con experiencia en métodos cuasi experimentales, esta persona debe proveer guía técnica en la definición de la muestra, grupo de tratamiento, diseño de encuestas, términos de referencia para contratar una firma encuestadora y debe apoyar la producción el análisis estadístico del reporte final de evaluación</w:t>
      </w:r>
      <w:r w:rsidR="004C28F6" w:rsidRPr="00A32122">
        <w:rPr>
          <w:rFonts w:ascii="Arial" w:hAnsi="Arial" w:cs="Arial"/>
        </w:rPr>
        <w:t>.</w:t>
      </w:r>
    </w:p>
    <w:p w14:paraId="03C14528" w14:textId="77777777" w:rsidR="00A32122" w:rsidRPr="00A32122" w:rsidRDefault="00A32122" w:rsidP="00A32122">
      <w:pPr>
        <w:spacing w:line="240" w:lineRule="auto"/>
        <w:jc w:val="both"/>
      </w:pPr>
    </w:p>
    <w:p w14:paraId="0CB76E5F" w14:textId="33CF5AEB"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F54908">
        <w:rPr>
          <w:rFonts w:ascii="Arial" w:hAnsi="Arial" w:cs="Arial"/>
        </w:rPr>
        <w:t>Confirmación del universo y marco muestral:</w:t>
      </w:r>
      <w:r w:rsidR="004C28F6" w:rsidRPr="00F54908">
        <w:rPr>
          <w:rFonts w:ascii="Arial" w:hAnsi="Arial" w:cs="Arial"/>
        </w:rPr>
        <w:t xml:space="preserve"> </w:t>
      </w:r>
      <w:r w:rsidR="004C28F6" w:rsidRPr="00A32122">
        <w:rPr>
          <w:rFonts w:ascii="Arial" w:hAnsi="Arial" w:cs="Arial"/>
        </w:rPr>
        <w:t>u</w:t>
      </w:r>
      <w:r w:rsidRPr="00A32122">
        <w:rPr>
          <w:rFonts w:ascii="Arial" w:hAnsi="Arial" w:cs="Arial"/>
        </w:rPr>
        <w:t xml:space="preserve">na vez sea aprobado el documento de préstamo, en el tiempo entre aprobación y ejecución de la evaluación, se debe reconfirmar con las autoridades respectivas el universo muestral de la investigación. De manera específica, el SNAI debe confirmar el marco muestral (base de datos anonimizadas con los </w:t>
      </w:r>
      <w:r w:rsidR="00A81151" w:rsidRPr="00A32122">
        <w:rPr>
          <w:rFonts w:ascii="Arial" w:hAnsi="Arial" w:cs="Arial"/>
        </w:rPr>
        <w:t>adolescentes</w:t>
      </w:r>
      <w:r w:rsidRPr="00A32122">
        <w:rPr>
          <w:rFonts w:ascii="Arial" w:hAnsi="Arial" w:cs="Arial"/>
        </w:rPr>
        <w:t xml:space="preserve"> infractores elegibles para el estudio) a los investigadores</w:t>
      </w:r>
      <w:r w:rsidR="004C28F6" w:rsidRPr="00A32122">
        <w:rPr>
          <w:rFonts w:ascii="Arial" w:hAnsi="Arial" w:cs="Arial"/>
        </w:rPr>
        <w:t>.</w:t>
      </w:r>
    </w:p>
    <w:p w14:paraId="34DFC622" w14:textId="77777777" w:rsidR="00A32122" w:rsidRPr="00A32122" w:rsidRDefault="00A32122" w:rsidP="00A32122">
      <w:pPr>
        <w:spacing w:line="240" w:lineRule="auto"/>
        <w:jc w:val="both"/>
      </w:pPr>
    </w:p>
    <w:p w14:paraId="7411EF33" w14:textId="5E86F6F9"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F54908">
        <w:rPr>
          <w:rFonts w:ascii="Arial" w:hAnsi="Arial" w:cs="Arial"/>
        </w:rPr>
        <w:t>L</w:t>
      </w:r>
      <w:r w:rsidRPr="00A32122">
        <w:rPr>
          <w:rFonts w:ascii="Arial" w:hAnsi="Arial" w:cs="Arial"/>
        </w:rPr>
        <w:t xml:space="preserve">evantamiento encuesta de línea de base: El investigador principal debe diseñar y discutir con el SNAI el cuestionario final y el protocolo de aplicación para ser aplicado a los </w:t>
      </w:r>
      <w:r w:rsidR="009C1BAE" w:rsidRPr="00A32122">
        <w:rPr>
          <w:rFonts w:ascii="Arial" w:hAnsi="Arial" w:cs="Arial"/>
        </w:rPr>
        <w:t>adolescentes</w:t>
      </w:r>
      <w:r w:rsidRPr="00A32122">
        <w:rPr>
          <w:rFonts w:ascii="Arial" w:hAnsi="Arial" w:cs="Arial"/>
        </w:rPr>
        <w:t xml:space="preserve"> de la muestra, se debe asegurar que el cuestionario sea piloteado y contenga todos los indi</w:t>
      </w:r>
      <w:r w:rsidR="009C1BAE" w:rsidRPr="00A32122">
        <w:rPr>
          <w:rFonts w:ascii="Arial" w:hAnsi="Arial" w:cs="Arial"/>
        </w:rPr>
        <w:t>cadores de resultado de interés. U</w:t>
      </w:r>
      <w:r w:rsidRPr="00A32122">
        <w:rPr>
          <w:rFonts w:ascii="Arial" w:hAnsi="Arial" w:cs="Arial"/>
        </w:rPr>
        <w:t xml:space="preserve">na vez aprobado y piloteado el cuestionario, una firma encuestadora deberá levantar la información de línea de base para toda la muestra de la evaluación. </w:t>
      </w:r>
    </w:p>
    <w:p w14:paraId="7ABD9029" w14:textId="77777777" w:rsidR="00A32122" w:rsidRPr="00A32122" w:rsidRDefault="00A32122" w:rsidP="00A32122">
      <w:pPr>
        <w:spacing w:line="240" w:lineRule="auto"/>
        <w:jc w:val="both"/>
      </w:pPr>
    </w:p>
    <w:p w14:paraId="7C365149" w14:textId="36278F55" w:rsidR="006474C2" w:rsidRPr="00A32122" w:rsidRDefault="006474C2"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Levantamiento encuesta </w:t>
      </w:r>
      <w:proofErr w:type="spellStart"/>
      <w:proofErr w:type="gramStart"/>
      <w:r w:rsidRPr="00A32122">
        <w:rPr>
          <w:rFonts w:ascii="Arial" w:hAnsi="Arial" w:cs="Arial"/>
        </w:rPr>
        <w:t>pre-tratamiento</w:t>
      </w:r>
      <w:proofErr w:type="spellEnd"/>
      <w:proofErr w:type="gramEnd"/>
      <w:r w:rsidRPr="00A32122">
        <w:rPr>
          <w:rFonts w:ascii="Arial" w:hAnsi="Arial" w:cs="Arial"/>
        </w:rPr>
        <w:t xml:space="preserve">: la firma encuestadora deberá levantar la información establecida en el cuestionario de línea de base aprobado y piloteado para toda la muestra de la evaluación, un mes antes del inicio de la intervención. </w:t>
      </w:r>
    </w:p>
    <w:p w14:paraId="616307EC" w14:textId="77777777" w:rsidR="00A32122" w:rsidRPr="00A32122" w:rsidRDefault="00A32122" w:rsidP="00A32122">
      <w:pPr>
        <w:spacing w:line="240" w:lineRule="auto"/>
        <w:jc w:val="both"/>
      </w:pPr>
    </w:p>
    <w:p w14:paraId="1768CA6E" w14:textId="088E04DC" w:rsidR="00507656" w:rsidRPr="00A32122" w:rsidRDefault="00A32122"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I</w:t>
      </w:r>
      <w:r w:rsidR="003C2BC5" w:rsidRPr="00A32122">
        <w:rPr>
          <w:rFonts w:ascii="Arial" w:hAnsi="Arial" w:cs="Arial"/>
        </w:rPr>
        <w:t>mplementación del modelo riesgo necesidad respuesta en el nuevo CAI</w:t>
      </w:r>
      <w:r w:rsidR="00713036" w:rsidRPr="00A32122">
        <w:rPr>
          <w:rFonts w:ascii="Arial" w:hAnsi="Arial" w:cs="Arial"/>
        </w:rPr>
        <w:t>:</w:t>
      </w:r>
      <w:r w:rsidR="006474C2" w:rsidRPr="00A32122">
        <w:rPr>
          <w:rFonts w:ascii="Arial" w:hAnsi="Arial" w:cs="Arial"/>
        </w:rPr>
        <w:t xml:space="preserve"> b</w:t>
      </w:r>
      <w:r w:rsidR="00713036" w:rsidRPr="00A32122">
        <w:rPr>
          <w:rFonts w:ascii="Arial" w:hAnsi="Arial" w:cs="Arial"/>
        </w:rPr>
        <w:t xml:space="preserve">asado en los acuerdos con </w:t>
      </w:r>
      <w:r w:rsidR="003C2BC5" w:rsidRPr="00A32122">
        <w:rPr>
          <w:rFonts w:ascii="Arial" w:hAnsi="Arial" w:cs="Arial"/>
        </w:rPr>
        <w:t>el SNAI</w:t>
      </w:r>
      <w:r w:rsidR="00713036" w:rsidRPr="00A32122">
        <w:rPr>
          <w:rFonts w:ascii="Arial" w:hAnsi="Arial" w:cs="Arial"/>
        </w:rPr>
        <w:t xml:space="preserve"> sobre el marco</w:t>
      </w:r>
      <w:r w:rsidR="006474C2" w:rsidRPr="00A32122">
        <w:rPr>
          <w:rFonts w:ascii="Arial" w:hAnsi="Arial" w:cs="Arial"/>
        </w:rPr>
        <w:t xml:space="preserve"> muestral, tamaño de la muestra</w:t>
      </w:r>
      <w:r w:rsidR="003C2BC5" w:rsidRPr="00A32122">
        <w:rPr>
          <w:rFonts w:ascii="Arial" w:hAnsi="Arial" w:cs="Arial"/>
        </w:rPr>
        <w:t xml:space="preserve"> y personas elegibles</w:t>
      </w:r>
      <w:r w:rsidR="00713036" w:rsidRPr="00A32122">
        <w:rPr>
          <w:rFonts w:ascii="Arial" w:hAnsi="Arial" w:cs="Arial"/>
        </w:rPr>
        <w:t xml:space="preserve">, </w:t>
      </w:r>
      <w:r w:rsidR="003C2BC5" w:rsidRPr="00A32122">
        <w:rPr>
          <w:rFonts w:ascii="Arial" w:hAnsi="Arial" w:cs="Arial"/>
        </w:rPr>
        <w:t xml:space="preserve">el SNAI </w:t>
      </w:r>
      <w:r w:rsidR="00713036" w:rsidRPr="00A32122">
        <w:rPr>
          <w:rFonts w:ascii="Arial" w:hAnsi="Arial" w:cs="Arial"/>
        </w:rPr>
        <w:t>procederá a asignar</w:t>
      </w:r>
      <w:r w:rsidR="003C2BC5" w:rsidRPr="00A32122">
        <w:rPr>
          <w:rFonts w:ascii="Arial" w:hAnsi="Arial" w:cs="Arial"/>
        </w:rPr>
        <w:t xml:space="preserve"> el primer grupo de tratamiento que estará en el nuevo CAI de la región Latacunga</w:t>
      </w:r>
      <w:r w:rsidR="00F72177" w:rsidRPr="00A32122">
        <w:rPr>
          <w:rFonts w:ascii="Arial" w:hAnsi="Arial" w:cs="Arial"/>
        </w:rPr>
        <w:t>.</w:t>
      </w:r>
    </w:p>
    <w:p w14:paraId="4B5D246B" w14:textId="77777777" w:rsidR="00A32122" w:rsidRPr="00A32122" w:rsidRDefault="00A32122" w:rsidP="00A32122">
      <w:pPr>
        <w:spacing w:line="240" w:lineRule="auto"/>
        <w:jc w:val="both"/>
      </w:pPr>
    </w:p>
    <w:p w14:paraId="2A2AA166" w14:textId="205407BE"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 xml:space="preserve">Aplicación encuesta de seguimiento: una vez </w:t>
      </w:r>
      <w:r w:rsidR="00E0456C" w:rsidRPr="00A32122">
        <w:rPr>
          <w:rFonts w:ascii="Arial" w:hAnsi="Arial" w:cs="Arial"/>
        </w:rPr>
        <w:t xml:space="preserve">se ha iniciado la intervención en </w:t>
      </w:r>
      <w:r w:rsidRPr="00A32122">
        <w:rPr>
          <w:rFonts w:ascii="Arial" w:hAnsi="Arial" w:cs="Arial"/>
        </w:rPr>
        <w:t xml:space="preserve">el grupo de tratamiento, se debe contar con un tiempo de exposición de aproximadamente </w:t>
      </w:r>
      <w:r w:rsidR="00AB29C9" w:rsidRPr="00A32122">
        <w:rPr>
          <w:rFonts w:ascii="Arial" w:hAnsi="Arial" w:cs="Arial"/>
        </w:rPr>
        <w:t xml:space="preserve">seis meses </w:t>
      </w:r>
      <w:r w:rsidRPr="00A32122">
        <w:rPr>
          <w:rFonts w:ascii="Arial" w:hAnsi="Arial" w:cs="Arial"/>
        </w:rPr>
        <w:t>para poder ver efectos s</w:t>
      </w:r>
      <w:r w:rsidR="00E0456C" w:rsidRPr="00A32122">
        <w:rPr>
          <w:rFonts w:ascii="Arial" w:hAnsi="Arial" w:cs="Arial"/>
        </w:rPr>
        <w:t>obre las variables de resultado. L</w:t>
      </w:r>
      <w:r w:rsidRPr="00A32122">
        <w:rPr>
          <w:rFonts w:ascii="Arial" w:hAnsi="Arial" w:cs="Arial"/>
        </w:rPr>
        <w:t xml:space="preserve">uego de este tiempo </w:t>
      </w:r>
      <w:r w:rsidRPr="00A32122">
        <w:rPr>
          <w:rFonts w:ascii="Arial" w:hAnsi="Arial" w:cs="Arial"/>
        </w:rPr>
        <w:lastRenderedPageBreak/>
        <w:t>de exposición, la firma encuestadora deberá recolectar una encuesta de seguimiento sobre toda la muestra de la evaluación</w:t>
      </w:r>
      <w:r w:rsidR="00AB29C9" w:rsidRPr="00A32122">
        <w:rPr>
          <w:rFonts w:ascii="Arial" w:hAnsi="Arial" w:cs="Arial"/>
        </w:rPr>
        <w:t>.</w:t>
      </w:r>
    </w:p>
    <w:p w14:paraId="52B9CD14" w14:textId="77777777" w:rsidR="00A32122" w:rsidRPr="00A32122" w:rsidRDefault="00A32122" w:rsidP="00A32122">
      <w:pPr>
        <w:spacing w:line="240" w:lineRule="auto"/>
        <w:jc w:val="both"/>
      </w:pPr>
    </w:p>
    <w:p w14:paraId="48704DFA" w14:textId="50AADFE2" w:rsidR="00507656"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Análisis de resultados: Con base en la información de línea de base y de seguimiento, el investigador principal procederá a realizar el análisis estadístico de los resultados de impacto y proveerá información sobre la efectividad de la implementación de</w:t>
      </w:r>
      <w:r w:rsidR="00AB29C9" w:rsidRPr="00A32122">
        <w:rPr>
          <w:rFonts w:ascii="Arial" w:hAnsi="Arial" w:cs="Arial"/>
        </w:rPr>
        <w:t>l nuevo modelo de reeducación sobre diferentes variables socioemocionales y predictores de riesgo.</w:t>
      </w:r>
    </w:p>
    <w:p w14:paraId="465BC19C" w14:textId="77777777" w:rsidR="00A32122" w:rsidRPr="00A32122" w:rsidRDefault="00A32122" w:rsidP="00A32122">
      <w:pPr>
        <w:spacing w:line="240" w:lineRule="auto"/>
        <w:jc w:val="both"/>
      </w:pPr>
    </w:p>
    <w:p w14:paraId="69A331D6" w14:textId="703517AF" w:rsidR="0076059A" w:rsidRPr="00A32122" w:rsidRDefault="00713036" w:rsidP="00A32122">
      <w:pPr>
        <w:pStyle w:val="ListParagraph"/>
        <w:numPr>
          <w:ilvl w:val="1"/>
          <w:numId w:val="11"/>
        </w:numPr>
        <w:spacing w:after="0" w:line="240" w:lineRule="auto"/>
        <w:ind w:left="720" w:hanging="720"/>
        <w:contextualSpacing w:val="0"/>
        <w:jc w:val="both"/>
        <w:rPr>
          <w:rFonts w:ascii="Arial" w:hAnsi="Arial" w:cs="Arial"/>
        </w:rPr>
      </w:pPr>
      <w:r w:rsidRPr="00A32122">
        <w:rPr>
          <w:rFonts w:ascii="Arial" w:hAnsi="Arial" w:cs="Arial"/>
        </w:rPr>
        <w:t>Esta investigación generará tres productos: (i) un conjunto de instrumentos de línea de base que capture los diferentes indicadores que responden las pr</w:t>
      </w:r>
      <w:r w:rsidR="000E0321" w:rsidRPr="00A32122">
        <w:rPr>
          <w:rFonts w:ascii="Arial" w:hAnsi="Arial" w:cs="Arial"/>
        </w:rPr>
        <w:t>eguntas de investigación</w:t>
      </w:r>
      <w:r w:rsidR="00F72177" w:rsidRPr="00A32122">
        <w:rPr>
          <w:rFonts w:ascii="Arial" w:hAnsi="Arial" w:cs="Arial"/>
        </w:rPr>
        <w:t xml:space="preserve"> y variables de contexto relevantes</w:t>
      </w:r>
      <w:r w:rsidR="000E0321" w:rsidRPr="00A32122">
        <w:rPr>
          <w:rFonts w:ascii="Arial" w:hAnsi="Arial" w:cs="Arial"/>
        </w:rPr>
        <w:t>; (</w:t>
      </w:r>
      <w:proofErr w:type="spellStart"/>
      <w:r w:rsidR="000E0321" w:rsidRPr="00A32122">
        <w:rPr>
          <w:rFonts w:ascii="Arial" w:hAnsi="Arial" w:cs="Arial"/>
        </w:rPr>
        <w:t>ii</w:t>
      </w:r>
      <w:proofErr w:type="spellEnd"/>
      <w:r w:rsidR="000E0321" w:rsidRPr="00A32122">
        <w:rPr>
          <w:rFonts w:ascii="Arial" w:hAnsi="Arial" w:cs="Arial"/>
        </w:rPr>
        <w:t>) u</w:t>
      </w:r>
      <w:r w:rsidRPr="00A32122">
        <w:rPr>
          <w:rFonts w:ascii="Arial" w:hAnsi="Arial" w:cs="Arial"/>
        </w:rPr>
        <w:t xml:space="preserve">n reporte de línea de base </w:t>
      </w:r>
      <w:r w:rsidR="00F72177" w:rsidRPr="00A32122">
        <w:rPr>
          <w:rFonts w:ascii="Arial" w:hAnsi="Arial" w:cs="Arial"/>
        </w:rPr>
        <w:t xml:space="preserve">y </w:t>
      </w:r>
      <w:proofErr w:type="spellStart"/>
      <w:r w:rsidR="00F72177" w:rsidRPr="00A32122">
        <w:rPr>
          <w:rFonts w:ascii="Arial" w:hAnsi="Arial" w:cs="Arial"/>
        </w:rPr>
        <w:t>pre</w:t>
      </w:r>
      <w:r w:rsidR="00F54908">
        <w:rPr>
          <w:rFonts w:ascii="Arial" w:hAnsi="Arial" w:cs="Arial"/>
        </w:rPr>
        <w:noBreakHyphen/>
      </w:r>
      <w:r w:rsidR="00F72177" w:rsidRPr="00A32122">
        <w:rPr>
          <w:rFonts w:ascii="Arial" w:hAnsi="Arial" w:cs="Arial"/>
        </w:rPr>
        <w:t>tratamiento</w:t>
      </w:r>
      <w:proofErr w:type="spellEnd"/>
      <w:r w:rsidR="00F72177" w:rsidRPr="00A32122">
        <w:rPr>
          <w:rFonts w:ascii="Arial" w:hAnsi="Arial" w:cs="Arial"/>
        </w:rPr>
        <w:t xml:space="preserve"> </w:t>
      </w:r>
      <w:r w:rsidRPr="00A32122">
        <w:rPr>
          <w:rFonts w:ascii="Arial" w:hAnsi="Arial" w:cs="Arial"/>
        </w:rPr>
        <w:t xml:space="preserve">que muestre </w:t>
      </w:r>
      <w:r w:rsidR="00F72177" w:rsidRPr="00A32122">
        <w:rPr>
          <w:rFonts w:ascii="Arial" w:hAnsi="Arial" w:cs="Arial"/>
        </w:rPr>
        <w:t>las diferencias, si las hubiese, en</w:t>
      </w:r>
      <w:r w:rsidRPr="00A32122">
        <w:rPr>
          <w:rFonts w:ascii="Arial" w:hAnsi="Arial" w:cs="Arial"/>
        </w:rPr>
        <w:t xml:space="preserve"> las </w:t>
      </w:r>
      <w:r w:rsidR="000E0321" w:rsidRPr="00A32122">
        <w:rPr>
          <w:rFonts w:ascii="Arial" w:hAnsi="Arial" w:cs="Arial"/>
        </w:rPr>
        <w:t>características</w:t>
      </w:r>
      <w:r w:rsidRPr="00A32122">
        <w:rPr>
          <w:rFonts w:ascii="Arial" w:hAnsi="Arial" w:cs="Arial"/>
        </w:rPr>
        <w:t xml:space="preserve"> de los </w:t>
      </w:r>
      <w:r w:rsidR="000E0321" w:rsidRPr="00A32122">
        <w:rPr>
          <w:rFonts w:ascii="Arial" w:hAnsi="Arial" w:cs="Arial"/>
        </w:rPr>
        <w:t>adolescentes</w:t>
      </w:r>
      <w:r w:rsidRPr="00A32122">
        <w:rPr>
          <w:rFonts w:ascii="Arial" w:hAnsi="Arial" w:cs="Arial"/>
        </w:rPr>
        <w:t xml:space="preserve"> </w:t>
      </w:r>
      <w:r w:rsidR="00F72177" w:rsidRPr="00A32122">
        <w:rPr>
          <w:rFonts w:ascii="Arial" w:hAnsi="Arial" w:cs="Arial"/>
        </w:rPr>
        <w:t>pertenecientes a</w:t>
      </w:r>
      <w:r w:rsidRPr="00A32122">
        <w:rPr>
          <w:rFonts w:ascii="Arial" w:hAnsi="Arial" w:cs="Arial"/>
        </w:rPr>
        <w:t xml:space="preserve"> los </w:t>
      </w:r>
      <w:r w:rsidR="00F72177" w:rsidRPr="00A32122">
        <w:rPr>
          <w:rFonts w:ascii="Arial" w:hAnsi="Arial" w:cs="Arial"/>
        </w:rPr>
        <w:t>grupos de tratamiento y control</w:t>
      </w:r>
      <w:r w:rsidRPr="00A32122">
        <w:rPr>
          <w:rFonts w:ascii="Arial" w:hAnsi="Arial" w:cs="Arial"/>
        </w:rPr>
        <w:t>; y (</w:t>
      </w:r>
      <w:proofErr w:type="spellStart"/>
      <w:r w:rsidRPr="00A32122">
        <w:rPr>
          <w:rFonts w:ascii="Arial" w:hAnsi="Arial" w:cs="Arial"/>
        </w:rPr>
        <w:t>iii</w:t>
      </w:r>
      <w:proofErr w:type="spellEnd"/>
      <w:r w:rsidRPr="00A32122">
        <w:rPr>
          <w:rFonts w:ascii="Arial" w:hAnsi="Arial" w:cs="Arial"/>
        </w:rPr>
        <w:t>) un reporte final de evaluación con los resultados y análisis estadísticos sobre el impacto de</w:t>
      </w:r>
      <w:r w:rsidR="003B63F5" w:rsidRPr="00A32122">
        <w:rPr>
          <w:rFonts w:ascii="Arial" w:hAnsi="Arial" w:cs="Arial"/>
        </w:rPr>
        <w:t>l modelo de reeducación sobre los adolescentes infractores</w:t>
      </w:r>
      <w:r w:rsidRPr="00A32122">
        <w:rPr>
          <w:rFonts w:ascii="Arial" w:hAnsi="Arial" w:cs="Arial"/>
        </w:rPr>
        <w:t>.</w:t>
      </w:r>
      <w:bookmarkStart w:id="7" w:name="_Toc364956969"/>
    </w:p>
    <w:p w14:paraId="34BBD9A0" w14:textId="77777777" w:rsidR="0076059A" w:rsidRPr="00A32122" w:rsidRDefault="0076059A" w:rsidP="0076059A">
      <w:pPr>
        <w:jc w:val="both"/>
        <w:rPr>
          <w:b/>
          <w:sz w:val="24"/>
          <w:szCs w:val="24"/>
        </w:rPr>
      </w:pPr>
    </w:p>
    <w:p w14:paraId="2598A4C5" w14:textId="0AF6A851" w:rsidR="0076059A" w:rsidRPr="0051167B" w:rsidRDefault="0076059A" w:rsidP="0076059A">
      <w:pPr>
        <w:numPr>
          <w:ilvl w:val="0"/>
          <w:numId w:val="4"/>
        </w:numPr>
        <w:jc w:val="both"/>
        <w:rPr>
          <w:b/>
          <w:sz w:val="24"/>
          <w:szCs w:val="24"/>
        </w:rPr>
      </w:pPr>
      <w:r>
        <w:rPr>
          <w:b/>
          <w:sz w:val="24"/>
          <w:szCs w:val="24"/>
        </w:rPr>
        <w:t xml:space="preserve">Costos de Actividades de </w:t>
      </w:r>
      <w:r w:rsidRPr="0051167B">
        <w:rPr>
          <w:b/>
          <w:sz w:val="24"/>
          <w:szCs w:val="24"/>
        </w:rPr>
        <w:t xml:space="preserve">Evaluación </w:t>
      </w:r>
    </w:p>
    <w:p w14:paraId="6BF5E4A4" w14:textId="77777777" w:rsidR="0076059A" w:rsidRPr="0051167B" w:rsidRDefault="0076059A" w:rsidP="0076059A">
      <w:pPr>
        <w:jc w:val="both"/>
      </w:pPr>
    </w:p>
    <w:p w14:paraId="7C56269B" w14:textId="26B29230" w:rsidR="0076059A" w:rsidRPr="00FC54BB" w:rsidRDefault="0076059A" w:rsidP="00FC54BB">
      <w:pPr>
        <w:pStyle w:val="ListParagraph"/>
        <w:numPr>
          <w:ilvl w:val="1"/>
          <w:numId w:val="11"/>
        </w:numPr>
        <w:spacing w:after="0" w:line="240" w:lineRule="auto"/>
        <w:ind w:left="720" w:hanging="720"/>
        <w:contextualSpacing w:val="0"/>
        <w:jc w:val="both"/>
        <w:rPr>
          <w:rFonts w:ascii="Arial" w:hAnsi="Arial" w:cs="Arial"/>
        </w:rPr>
      </w:pPr>
      <w:r w:rsidRPr="00FC54BB">
        <w:rPr>
          <w:rFonts w:ascii="Arial" w:hAnsi="Arial" w:cs="Arial"/>
        </w:rPr>
        <w:t xml:space="preserve">Las </w:t>
      </w:r>
      <w:r w:rsidR="00FC54BB" w:rsidRPr="00FC54BB">
        <w:rPr>
          <w:rFonts w:ascii="Arial" w:hAnsi="Arial" w:cs="Arial"/>
        </w:rPr>
        <w:t>T</w:t>
      </w:r>
      <w:r w:rsidRPr="00FC54BB">
        <w:rPr>
          <w:rFonts w:ascii="Arial" w:hAnsi="Arial" w:cs="Arial"/>
        </w:rPr>
        <w:t>ablas 7 y 8 muestran los costos de las actividades de evalu</w:t>
      </w:r>
      <w:r w:rsidR="00666BA2" w:rsidRPr="00FC54BB">
        <w:rPr>
          <w:rFonts w:ascii="Arial" w:hAnsi="Arial" w:cs="Arial"/>
        </w:rPr>
        <w:t>ación y monitoreo contempladas dentro de</w:t>
      </w:r>
      <w:r w:rsidR="00AD6C98">
        <w:rPr>
          <w:rFonts w:ascii="Arial" w:hAnsi="Arial" w:cs="Arial"/>
        </w:rPr>
        <w:t>l programa</w:t>
      </w:r>
      <w:r w:rsidR="00666BA2" w:rsidRPr="00FC54BB">
        <w:rPr>
          <w:rFonts w:ascii="Arial" w:hAnsi="Arial" w:cs="Arial"/>
        </w:rPr>
        <w:t xml:space="preserve">. </w:t>
      </w:r>
      <w:r w:rsidRPr="00FC54BB">
        <w:rPr>
          <w:rFonts w:ascii="Arial" w:hAnsi="Arial" w:cs="Arial"/>
        </w:rPr>
        <w:t xml:space="preserve"> </w:t>
      </w:r>
    </w:p>
    <w:p w14:paraId="017DD529" w14:textId="2E63D017" w:rsidR="000D3940" w:rsidRPr="00666BA2" w:rsidRDefault="00602F43" w:rsidP="000D3940">
      <w:pPr>
        <w:pStyle w:val="Heading1"/>
        <w:spacing w:after="0"/>
        <w:ind w:left="1008" w:firstLine="432"/>
        <w:rPr>
          <w:b/>
          <w:sz w:val="22"/>
          <w:szCs w:val="22"/>
        </w:rPr>
      </w:pPr>
      <w:r w:rsidRPr="00666BA2">
        <w:rPr>
          <w:b/>
          <w:sz w:val="22"/>
          <w:szCs w:val="22"/>
        </w:rPr>
        <w:t>Tabla 7</w:t>
      </w:r>
      <w:r w:rsidR="00FC54BB">
        <w:rPr>
          <w:b/>
          <w:sz w:val="22"/>
          <w:szCs w:val="22"/>
        </w:rPr>
        <w:t>.</w:t>
      </w:r>
      <w:r w:rsidR="000D3940" w:rsidRPr="00666BA2">
        <w:rPr>
          <w:b/>
          <w:sz w:val="22"/>
          <w:szCs w:val="22"/>
        </w:rPr>
        <w:t xml:space="preserve"> Programación y </w:t>
      </w:r>
      <w:r w:rsidR="00FC54BB">
        <w:rPr>
          <w:b/>
          <w:sz w:val="22"/>
          <w:szCs w:val="22"/>
        </w:rPr>
        <w:t>p</w:t>
      </w:r>
      <w:r w:rsidR="000D3940" w:rsidRPr="00666BA2">
        <w:rPr>
          <w:b/>
          <w:sz w:val="22"/>
          <w:szCs w:val="22"/>
        </w:rPr>
        <w:t xml:space="preserve">resupuesto de </w:t>
      </w:r>
      <w:r w:rsidR="00FC54BB">
        <w:rPr>
          <w:b/>
          <w:sz w:val="22"/>
          <w:szCs w:val="22"/>
        </w:rPr>
        <w:t>a</w:t>
      </w:r>
      <w:r w:rsidR="000D3940" w:rsidRPr="00666BA2">
        <w:rPr>
          <w:b/>
          <w:sz w:val="22"/>
          <w:szCs w:val="22"/>
        </w:rPr>
        <w:t xml:space="preserve">ctividades de </w:t>
      </w:r>
      <w:r w:rsidR="00FC54BB">
        <w:rPr>
          <w:b/>
          <w:sz w:val="22"/>
          <w:szCs w:val="22"/>
        </w:rPr>
        <w:t>e</w:t>
      </w:r>
      <w:r w:rsidR="000D3940" w:rsidRPr="00666BA2">
        <w:rPr>
          <w:b/>
          <w:sz w:val="22"/>
          <w:szCs w:val="22"/>
        </w:rPr>
        <w:t>valuación</w:t>
      </w:r>
    </w:p>
    <w:p w14:paraId="288EA779" w14:textId="77777777" w:rsidR="00602F43" w:rsidRDefault="00602F43" w:rsidP="00602F43"/>
    <w:tbl>
      <w:tblPr>
        <w:tblW w:w="9380" w:type="dxa"/>
        <w:tblInd w:w="55" w:type="dxa"/>
        <w:tblCellMar>
          <w:left w:w="70" w:type="dxa"/>
          <w:right w:w="70" w:type="dxa"/>
        </w:tblCellMar>
        <w:tblLook w:val="04A0" w:firstRow="1" w:lastRow="0" w:firstColumn="1" w:lastColumn="0" w:noHBand="0" w:noVBand="1"/>
      </w:tblPr>
      <w:tblGrid>
        <w:gridCol w:w="1296"/>
        <w:gridCol w:w="338"/>
        <w:gridCol w:w="338"/>
        <w:gridCol w:w="338"/>
        <w:gridCol w:w="338"/>
        <w:gridCol w:w="365"/>
        <w:gridCol w:w="340"/>
        <w:gridCol w:w="338"/>
        <w:gridCol w:w="338"/>
        <w:gridCol w:w="340"/>
        <w:gridCol w:w="365"/>
        <w:gridCol w:w="2413"/>
        <w:gridCol w:w="1259"/>
        <w:gridCol w:w="974"/>
      </w:tblGrid>
      <w:tr w:rsidR="00602F43" w:rsidRPr="003F5A6B" w14:paraId="678E38CD" w14:textId="77777777" w:rsidTr="00FC54BB">
        <w:trPr>
          <w:trHeight w:val="30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9A3D2A"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Actividades evaluación</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29530C"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Año 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C639E39"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Año 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B9A04A"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Año 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046F778"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Año 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D90A676"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Año 5</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14EDDF9"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Responsable</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A682E3" w14:textId="77777777" w:rsidR="00602F43" w:rsidRPr="003F5A6B" w:rsidRDefault="00602F43" w:rsidP="00602F43">
            <w:pPr>
              <w:spacing w:line="240" w:lineRule="auto"/>
              <w:rPr>
                <w:rFonts w:eastAsia="Times New Roman"/>
                <w:b/>
                <w:bCs/>
                <w:color w:val="000000"/>
                <w:sz w:val="18"/>
                <w:szCs w:val="18"/>
                <w:lang w:eastAsia="es-ES"/>
              </w:rPr>
            </w:pPr>
            <w:r w:rsidRPr="003F5A6B">
              <w:rPr>
                <w:rFonts w:eastAsia="Times New Roman"/>
                <w:b/>
                <w:bCs/>
                <w:color w:val="000000"/>
                <w:sz w:val="18"/>
                <w:szCs w:val="18"/>
                <w:lang w:eastAsia="es-ES"/>
              </w:rPr>
              <w:t>Presupuesto</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53F7E161"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Fuente</w:t>
            </w:r>
          </w:p>
        </w:tc>
      </w:tr>
      <w:tr w:rsidR="00602F43" w:rsidRPr="003F5A6B" w14:paraId="1E722B12" w14:textId="77777777" w:rsidTr="00FC54BB">
        <w:trPr>
          <w:trHeight w:val="300"/>
        </w:trPr>
        <w:tc>
          <w:tcPr>
            <w:tcW w:w="1300" w:type="dxa"/>
            <w:vMerge/>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14:paraId="56260642" w14:textId="77777777" w:rsidR="00602F43" w:rsidRPr="003F5A6B" w:rsidRDefault="00602F43" w:rsidP="00602F43">
            <w:pPr>
              <w:spacing w:line="240" w:lineRule="auto"/>
              <w:rPr>
                <w:rFonts w:eastAsia="Times New Roman"/>
                <w:b/>
                <w:bCs/>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0BCB0080" w14:textId="77777777" w:rsidR="00602F43" w:rsidRPr="003F5A6B" w:rsidRDefault="00602F43" w:rsidP="00602F43">
            <w:pPr>
              <w:spacing w:line="240" w:lineRule="auto"/>
              <w:rPr>
                <w:rFonts w:eastAsia="Times New Roman"/>
                <w:b/>
                <w:bCs/>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05DEDEE8" w14:textId="77777777" w:rsidR="00602F43" w:rsidRPr="003F5A6B" w:rsidRDefault="00602F43" w:rsidP="00602F43">
            <w:pPr>
              <w:spacing w:line="240" w:lineRule="auto"/>
              <w:rPr>
                <w:rFonts w:eastAsia="Times New Roman"/>
                <w:b/>
                <w:bCs/>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521A2ACB" w14:textId="77777777" w:rsidR="00602F43" w:rsidRPr="003F5A6B" w:rsidRDefault="00602F43" w:rsidP="00602F43">
            <w:pPr>
              <w:spacing w:line="240" w:lineRule="auto"/>
              <w:rPr>
                <w:rFonts w:eastAsia="Times New Roman"/>
                <w:b/>
                <w:bCs/>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50E896A5" w14:textId="77777777" w:rsidR="00602F43" w:rsidRPr="003F5A6B" w:rsidRDefault="00602F43" w:rsidP="00602F43">
            <w:pPr>
              <w:spacing w:line="240" w:lineRule="auto"/>
              <w:rPr>
                <w:rFonts w:eastAsia="Times New Roman"/>
                <w:b/>
                <w:bCs/>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05E81D2C" w14:textId="77777777" w:rsidR="00602F43" w:rsidRPr="003F5A6B" w:rsidRDefault="00602F43" w:rsidP="00602F43">
            <w:pPr>
              <w:spacing w:line="240" w:lineRule="auto"/>
              <w:rPr>
                <w:rFonts w:eastAsia="Times New Roman"/>
                <w:b/>
                <w:bCs/>
                <w:color w:val="000000"/>
                <w:sz w:val="18"/>
                <w:szCs w:val="18"/>
                <w:lang w:eastAsia="es-E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4B3E3AC" w14:textId="77777777" w:rsidR="00602F43" w:rsidRPr="003F5A6B" w:rsidRDefault="00602F43" w:rsidP="00602F43">
            <w:pPr>
              <w:spacing w:line="240" w:lineRule="auto"/>
              <w:rPr>
                <w:rFonts w:eastAsia="Times New Roman"/>
                <w:b/>
                <w:bCs/>
                <w:color w:val="000000"/>
                <w:sz w:val="18"/>
                <w:szCs w:val="18"/>
                <w:lang w:eastAsia="es-E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4320A48" w14:textId="77777777" w:rsidR="00602F43" w:rsidRPr="003F5A6B" w:rsidRDefault="00602F43" w:rsidP="00602F43">
            <w:pPr>
              <w:spacing w:line="240" w:lineRule="auto"/>
              <w:rPr>
                <w:rFonts w:eastAsia="Times New Roman"/>
                <w:b/>
                <w:bCs/>
                <w:color w:val="000000"/>
                <w:sz w:val="18"/>
                <w:szCs w:val="18"/>
                <w:lang w:eastAsia="es-E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3EC17354" w14:textId="77777777" w:rsidR="00602F43" w:rsidRPr="003F5A6B" w:rsidRDefault="00602F43" w:rsidP="00602F43">
            <w:pPr>
              <w:spacing w:line="240" w:lineRule="auto"/>
              <w:rPr>
                <w:rFonts w:eastAsia="Times New Roman"/>
                <w:b/>
                <w:bCs/>
                <w:color w:val="000000"/>
                <w:sz w:val="18"/>
                <w:szCs w:val="18"/>
                <w:lang w:eastAsia="es-ES"/>
              </w:rPr>
            </w:pPr>
          </w:p>
        </w:tc>
      </w:tr>
      <w:tr w:rsidR="00602F43" w:rsidRPr="003F5A6B" w14:paraId="14D79FAB" w14:textId="77777777" w:rsidTr="00602F43">
        <w:trPr>
          <w:trHeight w:val="3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CEB04F1"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Semestre</w:t>
            </w:r>
          </w:p>
        </w:tc>
        <w:tc>
          <w:tcPr>
            <w:tcW w:w="340" w:type="dxa"/>
            <w:tcBorders>
              <w:top w:val="nil"/>
              <w:left w:val="nil"/>
              <w:bottom w:val="single" w:sz="4" w:space="0" w:color="auto"/>
              <w:right w:val="single" w:sz="4" w:space="0" w:color="auto"/>
            </w:tcBorders>
            <w:shd w:val="clear" w:color="000000" w:fill="BFBFBF"/>
            <w:vAlign w:val="center"/>
            <w:hideMark/>
          </w:tcPr>
          <w:p w14:paraId="7F295C40"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1</w:t>
            </w:r>
          </w:p>
        </w:tc>
        <w:tc>
          <w:tcPr>
            <w:tcW w:w="340" w:type="dxa"/>
            <w:tcBorders>
              <w:top w:val="nil"/>
              <w:left w:val="nil"/>
              <w:bottom w:val="single" w:sz="4" w:space="0" w:color="auto"/>
              <w:right w:val="single" w:sz="4" w:space="0" w:color="auto"/>
            </w:tcBorders>
            <w:shd w:val="clear" w:color="000000" w:fill="BFBFBF"/>
            <w:vAlign w:val="center"/>
            <w:hideMark/>
          </w:tcPr>
          <w:p w14:paraId="70C5071F"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2</w:t>
            </w:r>
          </w:p>
        </w:tc>
        <w:tc>
          <w:tcPr>
            <w:tcW w:w="340" w:type="dxa"/>
            <w:tcBorders>
              <w:top w:val="nil"/>
              <w:left w:val="nil"/>
              <w:bottom w:val="single" w:sz="4" w:space="0" w:color="auto"/>
              <w:right w:val="single" w:sz="4" w:space="0" w:color="auto"/>
            </w:tcBorders>
            <w:shd w:val="clear" w:color="000000" w:fill="BFBFBF"/>
            <w:vAlign w:val="center"/>
            <w:hideMark/>
          </w:tcPr>
          <w:p w14:paraId="51AF247A"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1</w:t>
            </w:r>
          </w:p>
        </w:tc>
        <w:tc>
          <w:tcPr>
            <w:tcW w:w="340" w:type="dxa"/>
            <w:tcBorders>
              <w:top w:val="nil"/>
              <w:left w:val="nil"/>
              <w:bottom w:val="single" w:sz="4" w:space="0" w:color="auto"/>
              <w:right w:val="single" w:sz="4" w:space="0" w:color="auto"/>
            </w:tcBorders>
            <w:shd w:val="clear" w:color="000000" w:fill="BFBFBF"/>
            <w:vAlign w:val="center"/>
            <w:hideMark/>
          </w:tcPr>
          <w:p w14:paraId="47172BAB"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2</w:t>
            </w:r>
          </w:p>
        </w:tc>
        <w:tc>
          <w:tcPr>
            <w:tcW w:w="340" w:type="dxa"/>
            <w:tcBorders>
              <w:top w:val="nil"/>
              <w:left w:val="nil"/>
              <w:bottom w:val="single" w:sz="4" w:space="0" w:color="auto"/>
              <w:right w:val="single" w:sz="4" w:space="0" w:color="auto"/>
            </w:tcBorders>
            <w:shd w:val="clear" w:color="000000" w:fill="BFBFBF"/>
            <w:vAlign w:val="center"/>
            <w:hideMark/>
          </w:tcPr>
          <w:p w14:paraId="5EF326AC"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1</w:t>
            </w:r>
          </w:p>
        </w:tc>
        <w:tc>
          <w:tcPr>
            <w:tcW w:w="340" w:type="dxa"/>
            <w:tcBorders>
              <w:top w:val="nil"/>
              <w:left w:val="nil"/>
              <w:bottom w:val="single" w:sz="4" w:space="0" w:color="auto"/>
              <w:right w:val="single" w:sz="4" w:space="0" w:color="auto"/>
            </w:tcBorders>
            <w:shd w:val="clear" w:color="000000" w:fill="BFBFBF"/>
            <w:vAlign w:val="center"/>
            <w:hideMark/>
          </w:tcPr>
          <w:p w14:paraId="311F6F60"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2</w:t>
            </w:r>
          </w:p>
        </w:tc>
        <w:tc>
          <w:tcPr>
            <w:tcW w:w="340" w:type="dxa"/>
            <w:tcBorders>
              <w:top w:val="nil"/>
              <w:left w:val="nil"/>
              <w:bottom w:val="single" w:sz="4" w:space="0" w:color="auto"/>
              <w:right w:val="single" w:sz="4" w:space="0" w:color="auto"/>
            </w:tcBorders>
            <w:shd w:val="clear" w:color="000000" w:fill="BFBFBF"/>
            <w:vAlign w:val="center"/>
            <w:hideMark/>
          </w:tcPr>
          <w:p w14:paraId="1E007604"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1</w:t>
            </w:r>
          </w:p>
        </w:tc>
        <w:tc>
          <w:tcPr>
            <w:tcW w:w="340" w:type="dxa"/>
            <w:tcBorders>
              <w:top w:val="nil"/>
              <w:left w:val="nil"/>
              <w:bottom w:val="single" w:sz="4" w:space="0" w:color="auto"/>
              <w:right w:val="single" w:sz="4" w:space="0" w:color="auto"/>
            </w:tcBorders>
            <w:shd w:val="clear" w:color="000000" w:fill="BFBFBF"/>
            <w:vAlign w:val="center"/>
            <w:hideMark/>
          </w:tcPr>
          <w:p w14:paraId="12BC3D84"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2</w:t>
            </w:r>
          </w:p>
        </w:tc>
        <w:tc>
          <w:tcPr>
            <w:tcW w:w="340" w:type="dxa"/>
            <w:tcBorders>
              <w:top w:val="nil"/>
              <w:left w:val="nil"/>
              <w:bottom w:val="single" w:sz="4" w:space="0" w:color="auto"/>
              <w:right w:val="single" w:sz="4" w:space="0" w:color="auto"/>
            </w:tcBorders>
            <w:shd w:val="clear" w:color="000000" w:fill="BFBFBF"/>
            <w:vAlign w:val="center"/>
            <w:hideMark/>
          </w:tcPr>
          <w:p w14:paraId="5A909E0F"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1</w:t>
            </w:r>
          </w:p>
        </w:tc>
        <w:tc>
          <w:tcPr>
            <w:tcW w:w="340" w:type="dxa"/>
            <w:tcBorders>
              <w:top w:val="nil"/>
              <w:left w:val="nil"/>
              <w:bottom w:val="single" w:sz="4" w:space="0" w:color="auto"/>
              <w:right w:val="single" w:sz="4" w:space="0" w:color="auto"/>
            </w:tcBorders>
            <w:shd w:val="clear" w:color="000000" w:fill="BFBFBF"/>
            <w:vAlign w:val="center"/>
            <w:hideMark/>
          </w:tcPr>
          <w:p w14:paraId="790C8C9F" w14:textId="77777777" w:rsidR="00602F43" w:rsidRPr="003F5A6B" w:rsidRDefault="00602F43" w:rsidP="00602F43">
            <w:pPr>
              <w:spacing w:line="240" w:lineRule="auto"/>
              <w:jc w:val="center"/>
              <w:rPr>
                <w:rFonts w:eastAsia="Times New Roman"/>
                <w:b/>
                <w:bCs/>
                <w:color w:val="000000"/>
                <w:sz w:val="18"/>
                <w:szCs w:val="18"/>
                <w:lang w:eastAsia="es-ES"/>
              </w:rPr>
            </w:pPr>
            <w:r w:rsidRPr="003F5A6B">
              <w:rPr>
                <w:rFonts w:eastAsia="Times New Roman"/>
                <w:b/>
                <w:bCs/>
                <w:color w:val="000000"/>
                <w:sz w:val="18"/>
                <w:szCs w:val="18"/>
                <w:lang w:eastAsia="es-ES"/>
              </w:rPr>
              <w:t>2</w:t>
            </w:r>
          </w:p>
        </w:tc>
        <w:tc>
          <w:tcPr>
            <w:tcW w:w="2440" w:type="dxa"/>
            <w:tcBorders>
              <w:top w:val="nil"/>
              <w:left w:val="nil"/>
              <w:bottom w:val="single" w:sz="4" w:space="0" w:color="auto"/>
              <w:right w:val="single" w:sz="4" w:space="0" w:color="auto"/>
            </w:tcBorders>
            <w:shd w:val="clear" w:color="auto" w:fill="auto"/>
            <w:vAlign w:val="center"/>
            <w:hideMark/>
          </w:tcPr>
          <w:p w14:paraId="717BB488"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1260" w:type="dxa"/>
            <w:tcBorders>
              <w:top w:val="nil"/>
              <w:left w:val="nil"/>
              <w:bottom w:val="single" w:sz="4" w:space="0" w:color="auto"/>
              <w:right w:val="single" w:sz="4" w:space="0" w:color="auto"/>
            </w:tcBorders>
            <w:shd w:val="clear" w:color="auto" w:fill="auto"/>
            <w:vAlign w:val="center"/>
            <w:hideMark/>
          </w:tcPr>
          <w:p w14:paraId="31C9C084"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980" w:type="dxa"/>
            <w:tcBorders>
              <w:top w:val="nil"/>
              <w:left w:val="nil"/>
              <w:bottom w:val="single" w:sz="4" w:space="0" w:color="auto"/>
              <w:right w:val="single" w:sz="4" w:space="0" w:color="auto"/>
            </w:tcBorders>
            <w:shd w:val="clear" w:color="auto" w:fill="auto"/>
            <w:vAlign w:val="center"/>
            <w:hideMark/>
          </w:tcPr>
          <w:p w14:paraId="23EB4C37"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r>
      <w:tr w:rsidR="00602F43" w:rsidRPr="003F5A6B" w14:paraId="3298E9F0" w14:textId="77777777" w:rsidTr="00602F43">
        <w:trPr>
          <w:trHeight w:val="4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1513C0"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Evaluación intermedia</w:t>
            </w:r>
          </w:p>
        </w:tc>
        <w:tc>
          <w:tcPr>
            <w:tcW w:w="340" w:type="dxa"/>
            <w:tcBorders>
              <w:top w:val="nil"/>
              <w:left w:val="nil"/>
              <w:bottom w:val="single" w:sz="4" w:space="0" w:color="auto"/>
              <w:right w:val="single" w:sz="4" w:space="0" w:color="auto"/>
            </w:tcBorders>
            <w:shd w:val="clear" w:color="auto" w:fill="auto"/>
            <w:vAlign w:val="center"/>
            <w:hideMark/>
          </w:tcPr>
          <w:p w14:paraId="56A3822B"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bottom"/>
            <w:hideMark/>
          </w:tcPr>
          <w:p w14:paraId="59C58828"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0A054CE3"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bottom"/>
            <w:hideMark/>
          </w:tcPr>
          <w:p w14:paraId="08635897"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664A4E34" w14:textId="77777777" w:rsidR="00602F43" w:rsidRPr="003F5A6B" w:rsidRDefault="00602F43" w:rsidP="00602F43">
            <w:pPr>
              <w:spacing w:line="240" w:lineRule="auto"/>
              <w:jc w:val="center"/>
              <w:rPr>
                <w:rFonts w:eastAsia="Times New Roman"/>
                <w:color w:val="000000"/>
                <w:sz w:val="18"/>
                <w:szCs w:val="18"/>
                <w:lang w:eastAsia="es-ES"/>
              </w:rPr>
            </w:pPr>
            <w:r w:rsidRPr="003F5A6B">
              <w:rPr>
                <w:rFonts w:eastAsia="Times New Roman"/>
                <w:color w:val="000000"/>
                <w:sz w:val="18"/>
                <w:szCs w:val="18"/>
                <w:lang w:eastAsia="es-ES"/>
              </w:rPr>
              <w:t> X</w:t>
            </w:r>
          </w:p>
        </w:tc>
        <w:tc>
          <w:tcPr>
            <w:tcW w:w="340" w:type="dxa"/>
            <w:tcBorders>
              <w:top w:val="nil"/>
              <w:left w:val="nil"/>
              <w:bottom w:val="single" w:sz="4" w:space="0" w:color="auto"/>
              <w:right w:val="single" w:sz="4" w:space="0" w:color="auto"/>
            </w:tcBorders>
            <w:shd w:val="clear" w:color="auto" w:fill="auto"/>
            <w:vAlign w:val="center"/>
            <w:hideMark/>
          </w:tcPr>
          <w:p w14:paraId="4BA70751"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61D093E0"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19C5F655"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5A87DB51"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28F5945C"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2440" w:type="dxa"/>
            <w:tcBorders>
              <w:top w:val="nil"/>
              <w:left w:val="nil"/>
              <w:bottom w:val="single" w:sz="4" w:space="0" w:color="auto"/>
              <w:right w:val="single" w:sz="4" w:space="0" w:color="auto"/>
            </w:tcBorders>
            <w:shd w:val="clear" w:color="auto" w:fill="auto"/>
            <w:vAlign w:val="center"/>
            <w:hideMark/>
          </w:tcPr>
          <w:p w14:paraId="70495068"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Consultoría supervisada por el especialista del M&amp;E</w:t>
            </w:r>
          </w:p>
        </w:tc>
        <w:tc>
          <w:tcPr>
            <w:tcW w:w="1260" w:type="dxa"/>
            <w:tcBorders>
              <w:top w:val="nil"/>
              <w:left w:val="nil"/>
              <w:bottom w:val="single" w:sz="4" w:space="0" w:color="auto"/>
              <w:right w:val="single" w:sz="4" w:space="0" w:color="auto"/>
            </w:tcBorders>
            <w:shd w:val="clear" w:color="auto" w:fill="auto"/>
            <w:vAlign w:val="center"/>
            <w:hideMark/>
          </w:tcPr>
          <w:p w14:paraId="479E8E75" w14:textId="7F37B1E0" w:rsidR="00602F43" w:rsidRPr="003F5A6B" w:rsidRDefault="00602F43" w:rsidP="00FC54BB">
            <w:pPr>
              <w:spacing w:line="240" w:lineRule="auto"/>
              <w:jc w:val="center"/>
              <w:rPr>
                <w:rFonts w:eastAsia="Times New Roman"/>
                <w:color w:val="000000"/>
                <w:sz w:val="18"/>
                <w:szCs w:val="18"/>
                <w:lang w:eastAsia="es-ES"/>
              </w:rPr>
            </w:pPr>
            <w:r w:rsidRPr="003F5A6B">
              <w:rPr>
                <w:rFonts w:eastAsia="Times New Roman"/>
                <w:color w:val="000000"/>
                <w:sz w:val="18"/>
                <w:szCs w:val="18"/>
                <w:lang w:eastAsia="es-ES"/>
              </w:rPr>
              <w:t>33</w:t>
            </w:r>
            <w:r w:rsidR="00FC54BB" w:rsidRPr="003F5A6B">
              <w:rPr>
                <w:rFonts w:eastAsia="Times New Roman"/>
                <w:color w:val="000000"/>
                <w:sz w:val="18"/>
                <w:szCs w:val="18"/>
                <w:lang w:eastAsia="es-ES"/>
              </w:rPr>
              <w:t>.</w:t>
            </w:r>
            <w:r w:rsidRPr="003F5A6B">
              <w:rPr>
                <w:rFonts w:eastAsia="Times New Roman"/>
                <w:color w:val="000000"/>
                <w:sz w:val="18"/>
                <w:szCs w:val="18"/>
                <w:lang w:eastAsia="es-ES"/>
              </w:rPr>
              <w:t>600</w:t>
            </w:r>
          </w:p>
        </w:tc>
        <w:tc>
          <w:tcPr>
            <w:tcW w:w="980" w:type="dxa"/>
            <w:tcBorders>
              <w:top w:val="nil"/>
              <w:left w:val="nil"/>
              <w:bottom w:val="single" w:sz="4" w:space="0" w:color="auto"/>
              <w:right w:val="single" w:sz="4" w:space="0" w:color="auto"/>
            </w:tcBorders>
            <w:shd w:val="clear" w:color="auto" w:fill="auto"/>
            <w:vAlign w:val="center"/>
            <w:hideMark/>
          </w:tcPr>
          <w:p w14:paraId="28CBEEE7"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EC-L1264</w:t>
            </w:r>
          </w:p>
        </w:tc>
      </w:tr>
      <w:tr w:rsidR="00602F43" w:rsidRPr="003F5A6B" w14:paraId="2BD27127" w14:textId="77777777" w:rsidTr="00602F43">
        <w:trPr>
          <w:trHeight w:val="44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5363BF"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Evaluación final</w:t>
            </w:r>
          </w:p>
        </w:tc>
        <w:tc>
          <w:tcPr>
            <w:tcW w:w="340" w:type="dxa"/>
            <w:tcBorders>
              <w:top w:val="nil"/>
              <w:left w:val="nil"/>
              <w:bottom w:val="single" w:sz="4" w:space="0" w:color="auto"/>
              <w:right w:val="single" w:sz="4" w:space="0" w:color="auto"/>
            </w:tcBorders>
            <w:shd w:val="clear" w:color="auto" w:fill="auto"/>
            <w:vAlign w:val="center"/>
            <w:hideMark/>
          </w:tcPr>
          <w:p w14:paraId="2D265BC6"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339B760D"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6E0C9042"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73073560"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76979863"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bottom"/>
            <w:hideMark/>
          </w:tcPr>
          <w:p w14:paraId="30BDF930"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030D7D95"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37977A1F"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4934CB8F"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c>
          <w:tcPr>
            <w:tcW w:w="340" w:type="dxa"/>
            <w:tcBorders>
              <w:top w:val="nil"/>
              <w:left w:val="nil"/>
              <w:bottom w:val="single" w:sz="4" w:space="0" w:color="auto"/>
              <w:right w:val="single" w:sz="4" w:space="0" w:color="auto"/>
            </w:tcBorders>
            <w:shd w:val="clear" w:color="auto" w:fill="auto"/>
            <w:vAlign w:val="center"/>
            <w:hideMark/>
          </w:tcPr>
          <w:p w14:paraId="097204B2" w14:textId="77777777" w:rsidR="00602F43" w:rsidRPr="003F5A6B" w:rsidRDefault="00602F43" w:rsidP="00602F43">
            <w:pPr>
              <w:spacing w:line="240" w:lineRule="auto"/>
              <w:jc w:val="center"/>
              <w:rPr>
                <w:rFonts w:eastAsia="Times New Roman"/>
                <w:color w:val="000000"/>
                <w:sz w:val="18"/>
                <w:szCs w:val="18"/>
                <w:lang w:eastAsia="es-ES"/>
              </w:rPr>
            </w:pPr>
            <w:r w:rsidRPr="003F5A6B">
              <w:rPr>
                <w:rFonts w:eastAsia="Times New Roman"/>
                <w:color w:val="000000"/>
                <w:sz w:val="18"/>
                <w:szCs w:val="18"/>
                <w:lang w:eastAsia="es-ES"/>
              </w:rPr>
              <w:t> X</w:t>
            </w:r>
          </w:p>
        </w:tc>
        <w:tc>
          <w:tcPr>
            <w:tcW w:w="2440" w:type="dxa"/>
            <w:tcBorders>
              <w:top w:val="nil"/>
              <w:left w:val="nil"/>
              <w:bottom w:val="single" w:sz="4" w:space="0" w:color="auto"/>
              <w:right w:val="single" w:sz="4" w:space="0" w:color="auto"/>
            </w:tcBorders>
            <w:shd w:val="clear" w:color="auto" w:fill="auto"/>
            <w:vAlign w:val="center"/>
            <w:hideMark/>
          </w:tcPr>
          <w:p w14:paraId="762AC8AC"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Consultoría supervisada por el especialista del M&amp;E</w:t>
            </w:r>
          </w:p>
        </w:tc>
        <w:tc>
          <w:tcPr>
            <w:tcW w:w="1260" w:type="dxa"/>
            <w:tcBorders>
              <w:top w:val="nil"/>
              <w:left w:val="nil"/>
              <w:bottom w:val="single" w:sz="4" w:space="0" w:color="auto"/>
              <w:right w:val="single" w:sz="4" w:space="0" w:color="auto"/>
            </w:tcBorders>
            <w:shd w:val="clear" w:color="auto" w:fill="auto"/>
            <w:vAlign w:val="center"/>
            <w:hideMark/>
          </w:tcPr>
          <w:p w14:paraId="62616E89" w14:textId="73C12819" w:rsidR="00602F43" w:rsidRPr="003F5A6B" w:rsidRDefault="00602F43" w:rsidP="00FC54BB">
            <w:pPr>
              <w:spacing w:line="240" w:lineRule="auto"/>
              <w:jc w:val="center"/>
              <w:rPr>
                <w:rFonts w:eastAsia="Times New Roman"/>
                <w:color w:val="000000"/>
                <w:sz w:val="18"/>
                <w:szCs w:val="18"/>
                <w:lang w:eastAsia="es-ES"/>
              </w:rPr>
            </w:pPr>
            <w:r w:rsidRPr="003F5A6B">
              <w:rPr>
                <w:rFonts w:eastAsia="Times New Roman"/>
                <w:color w:val="000000"/>
                <w:sz w:val="18"/>
                <w:szCs w:val="18"/>
                <w:lang w:eastAsia="es-ES"/>
              </w:rPr>
              <w:t>44</w:t>
            </w:r>
            <w:r w:rsidR="00FC54BB" w:rsidRPr="003F5A6B">
              <w:rPr>
                <w:rFonts w:eastAsia="Times New Roman"/>
                <w:color w:val="000000"/>
                <w:sz w:val="18"/>
                <w:szCs w:val="18"/>
                <w:lang w:eastAsia="es-ES"/>
              </w:rPr>
              <w:t>.</w:t>
            </w:r>
            <w:r w:rsidRPr="003F5A6B">
              <w:rPr>
                <w:rFonts w:eastAsia="Times New Roman"/>
                <w:color w:val="000000"/>
                <w:sz w:val="18"/>
                <w:szCs w:val="18"/>
                <w:lang w:eastAsia="es-ES"/>
              </w:rPr>
              <w:t>800</w:t>
            </w:r>
          </w:p>
        </w:tc>
        <w:tc>
          <w:tcPr>
            <w:tcW w:w="980" w:type="dxa"/>
            <w:tcBorders>
              <w:top w:val="nil"/>
              <w:left w:val="nil"/>
              <w:bottom w:val="single" w:sz="4" w:space="0" w:color="auto"/>
              <w:right w:val="single" w:sz="4" w:space="0" w:color="auto"/>
            </w:tcBorders>
            <w:shd w:val="clear" w:color="auto" w:fill="auto"/>
            <w:vAlign w:val="center"/>
            <w:hideMark/>
          </w:tcPr>
          <w:p w14:paraId="4EDA67F1"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EC-L1264</w:t>
            </w:r>
          </w:p>
        </w:tc>
      </w:tr>
      <w:tr w:rsidR="00602F43" w:rsidRPr="003F5A6B" w14:paraId="1B361011" w14:textId="77777777" w:rsidTr="00602F43">
        <w:trPr>
          <w:trHeight w:val="30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34BAE86" w14:textId="77777777" w:rsidR="00602F43" w:rsidRPr="003F5A6B" w:rsidRDefault="00602F43" w:rsidP="00602F43">
            <w:pPr>
              <w:spacing w:line="240" w:lineRule="auto"/>
              <w:rPr>
                <w:rFonts w:eastAsia="Times New Roman"/>
                <w:color w:val="000000" w:themeColor="text1"/>
                <w:sz w:val="18"/>
                <w:szCs w:val="18"/>
                <w:lang w:eastAsia="es-ES"/>
              </w:rPr>
            </w:pPr>
            <w:r w:rsidRPr="003F5A6B">
              <w:rPr>
                <w:rFonts w:eastAsia="Times New Roman"/>
                <w:color w:val="000000" w:themeColor="text1"/>
                <w:sz w:val="18"/>
                <w:szCs w:val="18"/>
                <w:lang w:eastAsia="es-ES"/>
              </w:rPr>
              <w:t xml:space="preserve">Costo anual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31DDA" w14:textId="77777777" w:rsidR="00602F43" w:rsidRPr="003F5A6B" w:rsidRDefault="00602F43" w:rsidP="00602F43">
            <w:pPr>
              <w:spacing w:line="240" w:lineRule="auto"/>
              <w:rPr>
                <w:rFonts w:eastAsia="Times New Roman"/>
                <w:color w:val="000000" w:themeColor="text1"/>
                <w:sz w:val="18"/>
                <w:szCs w:val="18"/>
                <w:lang w:eastAsia="es-ES"/>
              </w:rPr>
            </w:pPr>
            <w:r w:rsidRPr="003F5A6B">
              <w:rPr>
                <w:rFonts w:eastAsia="Times New Roman"/>
                <w:color w:val="000000" w:themeColor="text1"/>
                <w:sz w:val="18"/>
                <w:szCs w:val="18"/>
                <w:lang w:eastAsia="es-E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CFF7F" w14:textId="77777777" w:rsidR="00602F43" w:rsidRPr="003F5A6B" w:rsidRDefault="00602F43" w:rsidP="00602F43">
            <w:pPr>
              <w:spacing w:line="240" w:lineRule="auto"/>
              <w:rPr>
                <w:rFonts w:eastAsia="Times New Roman"/>
                <w:color w:val="000000" w:themeColor="text1"/>
                <w:sz w:val="18"/>
                <w:szCs w:val="18"/>
                <w:lang w:eastAsia="es-ES"/>
              </w:rPr>
            </w:pPr>
            <w:r w:rsidRPr="003F5A6B">
              <w:rPr>
                <w:rFonts w:eastAsia="Times New Roman"/>
                <w:color w:val="000000" w:themeColor="text1"/>
                <w:sz w:val="18"/>
                <w:szCs w:val="18"/>
                <w:lang w:eastAsia="es-E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29A09" w14:textId="0C1BE4ED" w:rsidR="00602F43" w:rsidRPr="003F5A6B" w:rsidRDefault="00602F43" w:rsidP="00602F43">
            <w:pPr>
              <w:spacing w:line="240" w:lineRule="auto"/>
              <w:jc w:val="right"/>
              <w:rPr>
                <w:rFonts w:eastAsia="Times New Roman"/>
                <w:color w:val="000000" w:themeColor="text1"/>
                <w:sz w:val="18"/>
                <w:szCs w:val="18"/>
                <w:lang w:eastAsia="es-ES"/>
              </w:rPr>
            </w:pPr>
            <w:r w:rsidRPr="003F5A6B">
              <w:rPr>
                <w:rFonts w:eastAsia="Times New Roman"/>
                <w:color w:val="000000" w:themeColor="text1"/>
                <w:sz w:val="18"/>
                <w:szCs w:val="18"/>
                <w:lang w:eastAsia="es-ES"/>
              </w:rPr>
              <w:t>33</w:t>
            </w:r>
            <w:r w:rsidR="00FC54BB" w:rsidRPr="003F5A6B">
              <w:rPr>
                <w:rFonts w:eastAsia="Times New Roman"/>
                <w:color w:val="000000" w:themeColor="text1"/>
                <w:sz w:val="18"/>
                <w:szCs w:val="18"/>
                <w:lang w:eastAsia="es-ES"/>
              </w:rPr>
              <w:t>.</w:t>
            </w:r>
            <w:r w:rsidRPr="003F5A6B">
              <w:rPr>
                <w:rFonts w:eastAsia="Times New Roman"/>
                <w:color w:val="000000" w:themeColor="text1"/>
                <w:sz w:val="18"/>
                <w:szCs w:val="18"/>
                <w:lang w:eastAsia="es-ES"/>
              </w:rPr>
              <w:t>600</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BF826" w14:textId="77777777" w:rsidR="00602F43" w:rsidRPr="003F5A6B" w:rsidRDefault="00602F43" w:rsidP="00602F43">
            <w:pPr>
              <w:spacing w:line="240" w:lineRule="auto"/>
              <w:rPr>
                <w:rFonts w:eastAsia="Times New Roman"/>
                <w:color w:val="000000" w:themeColor="text1"/>
                <w:sz w:val="18"/>
                <w:szCs w:val="18"/>
                <w:lang w:eastAsia="es-ES"/>
              </w:rPr>
            </w:pPr>
            <w:r w:rsidRPr="003F5A6B">
              <w:rPr>
                <w:rFonts w:eastAsia="Times New Roman"/>
                <w:color w:val="000000" w:themeColor="text1"/>
                <w:sz w:val="18"/>
                <w:szCs w:val="18"/>
                <w:lang w:eastAsia="es-E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BC270" w14:textId="62DC4F8A" w:rsidR="00602F43" w:rsidRPr="003F5A6B" w:rsidRDefault="00602F43" w:rsidP="00602F43">
            <w:pPr>
              <w:spacing w:line="240" w:lineRule="auto"/>
              <w:jc w:val="center"/>
              <w:rPr>
                <w:rFonts w:eastAsia="Times New Roman"/>
                <w:color w:val="000000" w:themeColor="text1"/>
                <w:sz w:val="18"/>
                <w:szCs w:val="18"/>
                <w:lang w:eastAsia="es-ES"/>
              </w:rPr>
            </w:pPr>
            <w:r w:rsidRPr="003F5A6B">
              <w:rPr>
                <w:rFonts w:eastAsia="Times New Roman"/>
                <w:color w:val="000000" w:themeColor="text1"/>
                <w:sz w:val="18"/>
                <w:szCs w:val="18"/>
                <w:lang w:eastAsia="es-ES"/>
              </w:rPr>
              <w:t>44</w:t>
            </w:r>
            <w:r w:rsidR="00FC54BB" w:rsidRPr="003F5A6B">
              <w:rPr>
                <w:rFonts w:eastAsia="Times New Roman"/>
                <w:color w:val="000000" w:themeColor="text1"/>
                <w:sz w:val="18"/>
                <w:szCs w:val="18"/>
                <w:lang w:eastAsia="es-ES"/>
              </w:rPr>
              <w:t>.</w:t>
            </w:r>
            <w:r w:rsidRPr="003F5A6B">
              <w:rPr>
                <w:rFonts w:eastAsia="Times New Roman"/>
                <w:color w:val="000000" w:themeColor="text1"/>
                <w:sz w:val="18"/>
                <w:szCs w:val="18"/>
                <w:lang w:eastAsia="es-ES"/>
              </w:rPr>
              <w:t>800</w:t>
            </w:r>
          </w:p>
        </w:tc>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14:paraId="579F2D76" w14:textId="77777777" w:rsidR="00602F43" w:rsidRPr="003F5A6B" w:rsidRDefault="00602F43" w:rsidP="00602F43">
            <w:pPr>
              <w:spacing w:line="240" w:lineRule="auto"/>
              <w:rPr>
                <w:rFonts w:eastAsia="Times New Roman"/>
                <w:color w:val="000000" w:themeColor="text1"/>
                <w:sz w:val="18"/>
                <w:szCs w:val="18"/>
                <w:lang w:eastAsia="es-ES"/>
              </w:rPr>
            </w:pPr>
            <w:r w:rsidRPr="003F5A6B">
              <w:rPr>
                <w:rFonts w:eastAsia="Times New Roman"/>
                <w:color w:val="000000" w:themeColor="text1"/>
                <w:sz w:val="18"/>
                <w:szCs w:val="18"/>
                <w:lang w:eastAsia="es-ES"/>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09FDB7E" w14:textId="3DCC5A7A" w:rsidR="00602F43" w:rsidRPr="003F5A6B" w:rsidRDefault="00602F43" w:rsidP="00FC54BB">
            <w:pPr>
              <w:spacing w:line="240" w:lineRule="auto"/>
              <w:jc w:val="center"/>
              <w:rPr>
                <w:rFonts w:eastAsia="Times New Roman"/>
                <w:color w:val="000000" w:themeColor="text1"/>
                <w:sz w:val="18"/>
                <w:szCs w:val="18"/>
                <w:lang w:eastAsia="es-ES"/>
              </w:rPr>
            </w:pPr>
            <w:r w:rsidRPr="003F5A6B">
              <w:rPr>
                <w:rFonts w:eastAsia="Times New Roman"/>
                <w:color w:val="000000" w:themeColor="text1"/>
                <w:sz w:val="18"/>
                <w:szCs w:val="18"/>
                <w:lang w:eastAsia="es-ES"/>
              </w:rPr>
              <w:t>78</w:t>
            </w:r>
            <w:r w:rsidR="00FC54BB" w:rsidRPr="003F5A6B">
              <w:rPr>
                <w:rFonts w:eastAsia="Times New Roman"/>
                <w:color w:val="000000" w:themeColor="text1"/>
                <w:sz w:val="18"/>
                <w:szCs w:val="18"/>
                <w:lang w:eastAsia="es-ES"/>
              </w:rPr>
              <w:t>.</w:t>
            </w:r>
            <w:r w:rsidRPr="003F5A6B">
              <w:rPr>
                <w:rFonts w:eastAsia="Times New Roman"/>
                <w:color w:val="000000" w:themeColor="text1"/>
                <w:sz w:val="18"/>
                <w:szCs w:val="18"/>
                <w:lang w:eastAsia="es-ES"/>
              </w:rPr>
              <w:t>400</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14:paraId="5FB41928" w14:textId="77777777" w:rsidR="00602F43" w:rsidRPr="003F5A6B" w:rsidRDefault="00602F43" w:rsidP="00602F43">
            <w:pPr>
              <w:spacing w:line="240" w:lineRule="auto"/>
              <w:rPr>
                <w:rFonts w:eastAsia="Times New Roman"/>
                <w:color w:val="000000"/>
                <w:sz w:val="18"/>
                <w:szCs w:val="18"/>
                <w:lang w:eastAsia="es-ES"/>
              </w:rPr>
            </w:pPr>
            <w:r w:rsidRPr="003F5A6B">
              <w:rPr>
                <w:rFonts w:eastAsia="Times New Roman"/>
                <w:color w:val="000000"/>
                <w:sz w:val="18"/>
                <w:szCs w:val="18"/>
                <w:lang w:eastAsia="es-ES"/>
              </w:rPr>
              <w:t> </w:t>
            </w:r>
          </w:p>
        </w:tc>
      </w:tr>
      <w:tr w:rsidR="00602F43" w:rsidRPr="003F5A6B" w14:paraId="7558CDA4" w14:textId="77777777" w:rsidTr="00602F43">
        <w:trPr>
          <w:trHeight w:val="291"/>
        </w:trPr>
        <w:tc>
          <w:tcPr>
            <w:tcW w:w="1300" w:type="dxa"/>
            <w:vMerge/>
            <w:tcBorders>
              <w:top w:val="nil"/>
              <w:left w:val="single" w:sz="4" w:space="0" w:color="auto"/>
              <w:bottom w:val="single" w:sz="4" w:space="0" w:color="auto"/>
              <w:right w:val="single" w:sz="4" w:space="0" w:color="auto"/>
            </w:tcBorders>
            <w:vAlign w:val="center"/>
            <w:hideMark/>
          </w:tcPr>
          <w:p w14:paraId="04130B4F" w14:textId="77777777" w:rsidR="00602F43" w:rsidRPr="003F5A6B" w:rsidRDefault="00602F43" w:rsidP="00602F43">
            <w:pPr>
              <w:spacing w:line="240" w:lineRule="auto"/>
              <w:rPr>
                <w:rFonts w:eastAsia="Times New Roman"/>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69A592D7" w14:textId="77777777" w:rsidR="00602F43" w:rsidRPr="003F5A6B" w:rsidRDefault="00602F43" w:rsidP="00602F43">
            <w:pPr>
              <w:spacing w:line="240" w:lineRule="auto"/>
              <w:rPr>
                <w:rFonts w:eastAsia="Times New Roman"/>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0FFF2457" w14:textId="77777777" w:rsidR="00602F43" w:rsidRPr="003F5A6B" w:rsidRDefault="00602F43" w:rsidP="00602F43">
            <w:pPr>
              <w:spacing w:line="240" w:lineRule="auto"/>
              <w:rPr>
                <w:rFonts w:eastAsia="Times New Roman"/>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4A21D61A" w14:textId="77777777" w:rsidR="00602F43" w:rsidRPr="003F5A6B" w:rsidRDefault="00602F43" w:rsidP="00602F43">
            <w:pPr>
              <w:spacing w:line="240" w:lineRule="auto"/>
              <w:rPr>
                <w:rFonts w:eastAsia="Times New Roman"/>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0F1F7BA4" w14:textId="77777777" w:rsidR="00602F43" w:rsidRPr="003F5A6B" w:rsidRDefault="00602F43" w:rsidP="00602F43">
            <w:pPr>
              <w:spacing w:line="240" w:lineRule="auto"/>
              <w:rPr>
                <w:rFonts w:eastAsia="Times New Roman"/>
                <w:color w:val="000000"/>
                <w:sz w:val="18"/>
                <w:szCs w:val="18"/>
                <w:lang w:eastAsia="es-ES"/>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14:paraId="45D6EE09" w14:textId="77777777" w:rsidR="00602F43" w:rsidRPr="003F5A6B" w:rsidRDefault="00602F43" w:rsidP="00602F43">
            <w:pPr>
              <w:spacing w:line="240" w:lineRule="auto"/>
              <w:rPr>
                <w:rFonts w:eastAsia="Times New Roman"/>
                <w:color w:val="000000"/>
                <w:sz w:val="18"/>
                <w:szCs w:val="18"/>
                <w:lang w:eastAsia="es-ES"/>
              </w:rPr>
            </w:pPr>
          </w:p>
        </w:tc>
        <w:tc>
          <w:tcPr>
            <w:tcW w:w="2440" w:type="dxa"/>
            <w:vMerge/>
            <w:tcBorders>
              <w:top w:val="nil"/>
              <w:left w:val="single" w:sz="4" w:space="0" w:color="auto"/>
              <w:bottom w:val="single" w:sz="4" w:space="0" w:color="auto"/>
              <w:right w:val="single" w:sz="4" w:space="0" w:color="auto"/>
            </w:tcBorders>
            <w:vAlign w:val="center"/>
            <w:hideMark/>
          </w:tcPr>
          <w:p w14:paraId="6176B698" w14:textId="77777777" w:rsidR="00602F43" w:rsidRPr="003F5A6B" w:rsidRDefault="00602F43" w:rsidP="00602F43">
            <w:pPr>
              <w:spacing w:line="240" w:lineRule="auto"/>
              <w:rPr>
                <w:rFonts w:eastAsia="Times New Roman"/>
                <w:color w:val="000000"/>
                <w:sz w:val="18"/>
                <w:szCs w:val="18"/>
                <w:lang w:eastAsia="es-ES"/>
              </w:rPr>
            </w:pPr>
          </w:p>
        </w:tc>
        <w:tc>
          <w:tcPr>
            <w:tcW w:w="1260" w:type="dxa"/>
            <w:vMerge/>
            <w:tcBorders>
              <w:top w:val="nil"/>
              <w:left w:val="single" w:sz="4" w:space="0" w:color="auto"/>
              <w:bottom w:val="single" w:sz="4" w:space="0" w:color="auto"/>
              <w:right w:val="single" w:sz="4" w:space="0" w:color="auto"/>
            </w:tcBorders>
            <w:vAlign w:val="center"/>
            <w:hideMark/>
          </w:tcPr>
          <w:p w14:paraId="2247D191" w14:textId="77777777" w:rsidR="00602F43" w:rsidRPr="003F5A6B" w:rsidRDefault="00602F43" w:rsidP="00602F43">
            <w:pPr>
              <w:spacing w:line="240" w:lineRule="auto"/>
              <w:rPr>
                <w:rFonts w:eastAsia="Times New Roman"/>
                <w:color w:val="000000"/>
                <w:sz w:val="18"/>
                <w:szCs w:val="18"/>
                <w:lang w:eastAsia="es-ES"/>
              </w:rPr>
            </w:pPr>
          </w:p>
        </w:tc>
        <w:tc>
          <w:tcPr>
            <w:tcW w:w="980" w:type="dxa"/>
            <w:vMerge/>
            <w:tcBorders>
              <w:top w:val="nil"/>
              <w:left w:val="single" w:sz="4" w:space="0" w:color="auto"/>
              <w:bottom w:val="single" w:sz="4" w:space="0" w:color="auto"/>
              <w:right w:val="single" w:sz="4" w:space="0" w:color="auto"/>
            </w:tcBorders>
            <w:vAlign w:val="center"/>
            <w:hideMark/>
          </w:tcPr>
          <w:p w14:paraId="383F742E" w14:textId="77777777" w:rsidR="00602F43" w:rsidRPr="003F5A6B" w:rsidRDefault="00602F43" w:rsidP="00602F43">
            <w:pPr>
              <w:spacing w:line="240" w:lineRule="auto"/>
              <w:rPr>
                <w:rFonts w:eastAsia="Times New Roman"/>
                <w:color w:val="000000"/>
                <w:sz w:val="18"/>
                <w:szCs w:val="18"/>
                <w:lang w:eastAsia="es-ES"/>
              </w:rPr>
            </w:pPr>
          </w:p>
        </w:tc>
      </w:tr>
    </w:tbl>
    <w:bookmarkEnd w:id="7"/>
    <w:p w14:paraId="14D8F02F" w14:textId="6DC7F0A5" w:rsidR="000D3940" w:rsidRDefault="00602F43" w:rsidP="00666BA2">
      <w:pPr>
        <w:pStyle w:val="Heading1"/>
        <w:spacing w:after="0"/>
        <w:jc w:val="center"/>
        <w:rPr>
          <w:b/>
          <w:sz w:val="22"/>
          <w:szCs w:val="22"/>
        </w:rPr>
      </w:pPr>
      <w:r w:rsidRPr="00666BA2">
        <w:rPr>
          <w:b/>
          <w:sz w:val="22"/>
          <w:szCs w:val="22"/>
        </w:rPr>
        <w:t>Tabla 8</w:t>
      </w:r>
      <w:r w:rsidR="00562612">
        <w:rPr>
          <w:b/>
          <w:sz w:val="22"/>
          <w:szCs w:val="22"/>
        </w:rPr>
        <w:t>.</w:t>
      </w:r>
      <w:r w:rsidR="000D3940" w:rsidRPr="00666BA2">
        <w:rPr>
          <w:b/>
          <w:sz w:val="22"/>
          <w:szCs w:val="22"/>
        </w:rPr>
        <w:t xml:space="preserve"> Costos totales PME</w:t>
      </w:r>
    </w:p>
    <w:p w14:paraId="4AC9906D" w14:textId="77777777" w:rsidR="00666BA2" w:rsidRPr="00666BA2" w:rsidRDefault="00666BA2" w:rsidP="00666BA2"/>
    <w:tbl>
      <w:tblPr>
        <w:tblStyle w:val="TableGrid"/>
        <w:tblW w:w="0" w:type="auto"/>
        <w:jc w:val="center"/>
        <w:tblLook w:val="04A0" w:firstRow="1" w:lastRow="0" w:firstColumn="1" w:lastColumn="0" w:noHBand="0" w:noVBand="1"/>
      </w:tblPr>
      <w:tblGrid>
        <w:gridCol w:w="1419"/>
        <w:gridCol w:w="1292"/>
        <w:gridCol w:w="1292"/>
        <w:gridCol w:w="1292"/>
        <w:gridCol w:w="1293"/>
        <w:gridCol w:w="1096"/>
        <w:gridCol w:w="1335"/>
      </w:tblGrid>
      <w:tr w:rsidR="001930F9" w:rsidRPr="0051167B" w14:paraId="45C518BD" w14:textId="77777777" w:rsidTr="00A12ED8">
        <w:trPr>
          <w:jc w:val="center"/>
        </w:trPr>
        <w:tc>
          <w:tcPr>
            <w:tcW w:w="1419" w:type="dxa"/>
          </w:tcPr>
          <w:p w14:paraId="6182E914" w14:textId="77777777" w:rsidR="001930F9" w:rsidRPr="0051167B" w:rsidRDefault="001930F9" w:rsidP="0051167B">
            <w:pPr>
              <w:pStyle w:val="AutoNumpara"/>
              <w:tabs>
                <w:tab w:val="clear" w:pos="810"/>
              </w:tabs>
              <w:ind w:left="0" w:firstLine="0"/>
              <w:jc w:val="center"/>
              <w:rPr>
                <w:rFonts w:ascii="Arial" w:hAnsi="Arial" w:cs="Arial"/>
                <w:sz w:val="28"/>
                <w:szCs w:val="24"/>
                <w:u w:val="single"/>
              </w:rPr>
            </w:pPr>
          </w:p>
        </w:tc>
        <w:tc>
          <w:tcPr>
            <w:tcW w:w="1292" w:type="dxa"/>
            <w:shd w:val="clear" w:color="auto" w:fill="D9D9D9" w:themeFill="background1" w:themeFillShade="D9"/>
            <w:vAlign w:val="bottom"/>
          </w:tcPr>
          <w:p w14:paraId="76349255" w14:textId="77777777" w:rsidR="001930F9" w:rsidRPr="0035619F" w:rsidRDefault="001930F9" w:rsidP="0051167B">
            <w:pPr>
              <w:pStyle w:val="AutoNumpara"/>
              <w:tabs>
                <w:tab w:val="clear" w:pos="810"/>
              </w:tabs>
              <w:ind w:left="0" w:firstLine="0"/>
              <w:jc w:val="center"/>
              <w:rPr>
                <w:rFonts w:ascii="Arial" w:hAnsi="Arial" w:cs="Arial"/>
                <w:b/>
                <w:bCs/>
                <w:sz w:val="28"/>
                <w:szCs w:val="24"/>
                <w:u w:val="single"/>
              </w:rPr>
            </w:pPr>
            <w:r w:rsidRPr="0035619F">
              <w:rPr>
                <w:rFonts w:ascii="Arial" w:hAnsi="Arial" w:cs="Arial"/>
                <w:b/>
                <w:bCs/>
                <w:color w:val="000000"/>
                <w:spacing w:val="0"/>
                <w:sz w:val="18"/>
                <w:szCs w:val="18"/>
              </w:rPr>
              <w:t>Año 1</w:t>
            </w:r>
          </w:p>
        </w:tc>
        <w:tc>
          <w:tcPr>
            <w:tcW w:w="1292" w:type="dxa"/>
            <w:shd w:val="clear" w:color="auto" w:fill="D9D9D9" w:themeFill="background1" w:themeFillShade="D9"/>
            <w:vAlign w:val="bottom"/>
          </w:tcPr>
          <w:p w14:paraId="59DEC090" w14:textId="77777777" w:rsidR="001930F9" w:rsidRPr="0035619F" w:rsidRDefault="001930F9" w:rsidP="0051167B">
            <w:pPr>
              <w:pStyle w:val="AutoNumpara"/>
              <w:tabs>
                <w:tab w:val="clear" w:pos="810"/>
              </w:tabs>
              <w:ind w:left="0" w:firstLine="0"/>
              <w:jc w:val="center"/>
              <w:rPr>
                <w:rFonts w:ascii="Arial" w:hAnsi="Arial" w:cs="Arial"/>
                <w:b/>
                <w:bCs/>
                <w:sz w:val="28"/>
                <w:szCs w:val="24"/>
                <w:u w:val="single"/>
              </w:rPr>
            </w:pPr>
            <w:r w:rsidRPr="0035619F">
              <w:rPr>
                <w:rFonts w:ascii="Arial" w:hAnsi="Arial" w:cs="Arial"/>
                <w:b/>
                <w:bCs/>
                <w:color w:val="000000"/>
                <w:spacing w:val="0"/>
                <w:sz w:val="18"/>
                <w:szCs w:val="18"/>
              </w:rPr>
              <w:t>Año 2</w:t>
            </w:r>
          </w:p>
        </w:tc>
        <w:tc>
          <w:tcPr>
            <w:tcW w:w="1292" w:type="dxa"/>
            <w:shd w:val="clear" w:color="auto" w:fill="D9D9D9" w:themeFill="background1" w:themeFillShade="D9"/>
            <w:vAlign w:val="bottom"/>
          </w:tcPr>
          <w:p w14:paraId="518E2D8D" w14:textId="77777777" w:rsidR="001930F9" w:rsidRPr="0035619F" w:rsidRDefault="001930F9" w:rsidP="0051167B">
            <w:pPr>
              <w:pStyle w:val="AutoNumpara"/>
              <w:tabs>
                <w:tab w:val="clear" w:pos="810"/>
              </w:tabs>
              <w:ind w:left="0" w:firstLine="0"/>
              <w:jc w:val="center"/>
              <w:rPr>
                <w:rFonts w:ascii="Arial" w:hAnsi="Arial" w:cs="Arial"/>
                <w:b/>
                <w:bCs/>
                <w:color w:val="000000"/>
                <w:spacing w:val="0"/>
                <w:sz w:val="18"/>
                <w:szCs w:val="18"/>
              </w:rPr>
            </w:pPr>
            <w:r w:rsidRPr="0035619F">
              <w:rPr>
                <w:rFonts w:ascii="Arial" w:hAnsi="Arial" w:cs="Arial"/>
                <w:b/>
                <w:bCs/>
                <w:color w:val="000000"/>
                <w:spacing w:val="0"/>
                <w:sz w:val="18"/>
                <w:szCs w:val="18"/>
              </w:rPr>
              <w:t>Año 3</w:t>
            </w:r>
          </w:p>
        </w:tc>
        <w:tc>
          <w:tcPr>
            <w:tcW w:w="1293" w:type="dxa"/>
            <w:shd w:val="clear" w:color="auto" w:fill="D9D9D9" w:themeFill="background1" w:themeFillShade="D9"/>
            <w:vAlign w:val="bottom"/>
          </w:tcPr>
          <w:p w14:paraId="567660E0" w14:textId="77777777" w:rsidR="001930F9" w:rsidRPr="0035619F" w:rsidRDefault="001930F9" w:rsidP="0051167B">
            <w:pPr>
              <w:pStyle w:val="AutoNumpara"/>
              <w:tabs>
                <w:tab w:val="clear" w:pos="810"/>
              </w:tabs>
              <w:ind w:left="0" w:firstLine="0"/>
              <w:jc w:val="center"/>
              <w:rPr>
                <w:rFonts w:ascii="Arial" w:hAnsi="Arial" w:cs="Arial"/>
                <w:b/>
                <w:bCs/>
                <w:color w:val="000000"/>
                <w:spacing w:val="0"/>
                <w:sz w:val="18"/>
                <w:szCs w:val="18"/>
              </w:rPr>
            </w:pPr>
            <w:r w:rsidRPr="0035619F">
              <w:rPr>
                <w:rFonts w:ascii="Arial" w:hAnsi="Arial" w:cs="Arial"/>
                <w:b/>
                <w:bCs/>
                <w:color w:val="000000"/>
                <w:spacing w:val="0"/>
                <w:sz w:val="18"/>
                <w:szCs w:val="18"/>
              </w:rPr>
              <w:t>Año 4</w:t>
            </w:r>
          </w:p>
        </w:tc>
        <w:tc>
          <w:tcPr>
            <w:tcW w:w="1096" w:type="dxa"/>
            <w:shd w:val="clear" w:color="auto" w:fill="D9D9D9" w:themeFill="background1" w:themeFillShade="D9"/>
            <w:vAlign w:val="bottom"/>
          </w:tcPr>
          <w:p w14:paraId="68212E7B" w14:textId="3DCCF075" w:rsidR="001930F9" w:rsidRPr="0035619F" w:rsidRDefault="00511985" w:rsidP="0051167B">
            <w:pPr>
              <w:pStyle w:val="AutoNumpara"/>
              <w:tabs>
                <w:tab w:val="clear" w:pos="810"/>
              </w:tabs>
              <w:ind w:left="0" w:firstLine="0"/>
              <w:jc w:val="center"/>
              <w:rPr>
                <w:rFonts w:ascii="Arial" w:hAnsi="Arial" w:cs="Arial"/>
                <w:b/>
                <w:bCs/>
                <w:color w:val="000000"/>
                <w:spacing w:val="0"/>
                <w:sz w:val="18"/>
                <w:szCs w:val="18"/>
              </w:rPr>
            </w:pPr>
            <w:r w:rsidRPr="0035619F">
              <w:rPr>
                <w:rFonts w:ascii="Arial" w:hAnsi="Arial" w:cs="Arial"/>
                <w:b/>
                <w:bCs/>
                <w:color w:val="000000"/>
                <w:spacing w:val="0"/>
                <w:sz w:val="18"/>
                <w:szCs w:val="18"/>
              </w:rPr>
              <w:t>Año 5</w:t>
            </w:r>
          </w:p>
        </w:tc>
        <w:tc>
          <w:tcPr>
            <w:tcW w:w="1335" w:type="dxa"/>
            <w:shd w:val="clear" w:color="auto" w:fill="D9D9D9" w:themeFill="background1" w:themeFillShade="D9"/>
            <w:vAlign w:val="bottom"/>
          </w:tcPr>
          <w:p w14:paraId="166F455F" w14:textId="40C1DBFC" w:rsidR="001930F9" w:rsidRPr="0035619F" w:rsidRDefault="001930F9" w:rsidP="0051167B">
            <w:pPr>
              <w:pStyle w:val="AutoNumpara"/>
              <w:tabs>
                <w:tab w:val="clear" w:pos="810"/>
              </w:tabs>
              <w:ind w:left="0" w:firstLine="0"/>
              <w:jc w:val="center"/>
              <w:rPr>
                <w:rFonts w:ascii="Arial" w:hAnsi="Arial" w:cs="Arial"/>
                <w:b/>
                <w:bCs/>
                <w:color w:val="000000"/>
                <w:spacing w:val="0"/>
                <w:sz w:val="18"/>
                <w:szCs w:val="18"/>
              </w:rPr>
            </w:pPr>
            <w:r w:rsidRPr="0035619F">
              <w:rPr>
                <w:rFonts w:ascii="Arial" w:hAnsi="Arial" w:cs="Arial"/>
                <w:b/>
                <w:bCs/>
                <w:color w:val="000000"/>
                <w:spacing w:val="0"/>
                <w:sz w:val="18"/>
                <w:szCs w:val="18"/>
              </w:rPr>
              <w:t>Total</w:t>
            </w:r>
          </w:p>
        </w:tc>
      </w:tr>
      <w:tr w:rsidR="001930F9" w:rsidRPr="0051167B" w14:paraId="545075C8" w14:textId="77777777" w:rsidTr="00602F43">
        <w:trPr>
          <w:jc w:val="center"/>
        </w:trPr>
        <w:tc>
          <w:tcPr>
            <w:tcW w:w="1419" w:type="dxa"/>
          </w:tcPr>
          <w:p w14:paraId="3552F296" w14:textId="77777777" w:rsidR="001930F9" w:rsidRPr="0051167B" w:rsidRDefault="001930F9" w:rsidP="0051167B">
            <w:pPr>
              <w:pStyle w:val="AutoNumpara"/>
              <w:tabs>
                <w:tab w:val="clear" w:pos="810"/>
              </w:tabs>
              <w:ind w:left="0" w:firstLine="0"/>
              <w:jc w:val="center"/>
              <w:rPr>
                <w:rFonts w:ascii="Arial" w:hAnsi="Arial" w:cs="Arial"/>
                <w:b/>
                <w:bCs/>
                <w:color w:val="000000"/>
                <w:spacing w:val="0"/>
                <w:sz w:val="18"/>
                <w:szCs w:val="18"/>
              </w:rPr>
            </w:pPr>
            <w:r w:rsidRPr="0051167B">
              <w:rPr>
                <w:rFonts w:ascii="Arial" w:hAnsi="Arial" w:cs="Arial"/>
                <w:b/>
                <w:bCs/>
                <w:color w:val="000000"/>
                <w:spacing w:val="0"/>
                <w:sz w:val="18"/>
                <w:szCs w:val="18"/>
              </w:rPr>
              <w:t>Monitoreo</w:t>
            </w:r>
          </w:p>
        </w:tc>
        <w:tc>
          <w:tcPr>
            <w:tcW w:w="1292" w:type="dxa"/>
          </w:tcPr>
          <w:p w14:paraId="4A313BDC" w14:textId="346D216A"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2" w:type="dxa"/>
          </w:tcPr>
          <w:p w14:paraId="5DD238D1" w14:textId="6DF4946C"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2" w:type="dxa"/>
          </w:tcPr>
          <w:p w14:paraId="64DA9838" w14:textId="5CAC0D58"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3" w:type="dxa"/>
          </w:tcPr>
          <w:p w14:paraId="310E8492" w14:textId="72F6CFE8"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096" w:type="dxa"/>
          </w:tcPr>
          <w:p w14:paraId="3236128B" w14:textId="12E649C4"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335" w:type="dxa"/>
          </w:tcPr>
          <w:p w14:paraId="1500A1EB" w14:textId="1DC3EC59"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568</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000</w:t>
            </w:r>
          </w:p>
        </w:tc>
      </w:tr>
      <w:tr w:rsidR="001930F9" w:rsidRPr="0051167B" w14:paraId="39BEB6CC" w14:textId="77777777" w:rsidTr="00602F43">
        <w:trPr>
          <w:jc w:val="center"/>
        </w:trPr>
        <w:tc>
          <w:tcPr>
            <w:tcW w:w="1419" w:type="dxa"/>
          </w:tcPr>
          <w:p w14:paraId="2DC36973" w14:textId="77777777" w:rsidR="001930F9" w:rsidRPr="0051167B" w:rsidRDefault="001930F9" w:rsidP="0051167B">
            <w:pPr>
              <w:pStyle w:val="AutoNumpara"/>
              <w:tabs>
                <w:tab w:val="clear" w:pos="810"/>
              </w:tabs>
              <w:ind w:left="0" w:firstLine="0"/>
              <w:jc w:val="center"/>
              <w:rPr>
                <w:rFonts w:ascii="Arial" w:hAnsi="Arial" w:cs="Arial"/>
                <w:b/>
                <w:bCs/>
                <w:color w:val="000000"/>
                <w:spacing w:val="0"/>
                <w:sz w:val="18"/>
                <w:szCs w:val="18"/>
              </w:rPr>
            </w:pPr>
            <w:r w:rsidRPr="0051167B">
              <w:rPr>
                <w:rFonts w:ascii="Arial" w:hAnsi="Arial" w:cs="Arial"/>
                <w:b/>
                <w:bCs/>
                <w:color w:val="000000"/>
                <w:spacing w:val="0"/>
                <w:sz w:val="18"/>
                <w:szCs w:val="18"/>
              </w:rPr>
              <w:t>Evaluación</w:t>
            </w:r>
          </w:p>
        </w:tc>
        <w:tc>
          <w:tcPr>
            <w:tcW w:w="1292" w:type="dxa"/>
          </w:tcPr>
          <w:p w14:paraId="3CB13AEB" w14:textId="6199A8B3" w:rsidR="001930F9" w:rsidRPr="0051167B" w:rsidRDefault="001930F9" w:rsidP="0051167B">
            <w:pPr>
              <w:pStyle w:val="AutoNumpara"/>
              <w:tabs>
                <w:tab w:val="clear" w:pos="810"/>
              </w:tabs>
              <w:ind w:left="0" w:firstLine="0"/>
              <w:jc w:val="center"/>
              <w:rPr>
                <w:rFonts w:ascii="Arial" w:hAnsi="Arial" w:cs="Arial"/>
                <w:bCs/>
                <w:color w:val="000000"/>
                <w:spacing w:val="0"/>
                <w:sz w:val="18"/>
                <w:szCs w:val="18"/>
              </w:rPr>
            </w:pPr>
          </w:p>
        </w:tc>
        <w:tc>
          <w:tcPr>
            <w:tcW w:w="1292" w:type="dxa"/>
          </w:tcPr>
          <w:p w14:paraId="762E108D" w14:textId="28806B1B" w:rsidR="001930F9" w:rsidRPr="0051167B" w:rsidRDefault="001930F9" w:rsidP="0051167B">
            <w:pPr>
              <w:pStyle w:val="AutoNumpara"/>
              <w:tabs>
                <w:tab w:val="clear" w:pos="810"/>
              </w:tabs>
              <w:ind w:left="0" w:firstLine="0"/>
              <w:jc w:val="center"/>
              <w:rPr>
                <w:rFonts w:ascii="Arial" w:hAnsi="Arial" w:cs="Arial"/>
                <w:bCs/>
                <w:color w:val="000000"/>
                <w:spacing w:val="0"/>
                <w:sz w:val="18"/>
                <w:szCs w:val="18"/>
              </w:rPr>
            </w:pPr>
          </w:p>
        </w:tc>
        <w:tc>
          <w:tcPr>
            <w:tcW w:w="1292" w:type="dxa"/>
          </w:tcPr>
          <w:p w14:paraId="603DE07D" w14:textId="4BE5B989"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33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3" w:type="dxa"/>
          </w:tcPr>
          <w:p w14:paraId="40DA1193" w14:textId="7A318FF1" w:rsidR="001930F9" w:rsidRPr="0051167B" w:rsidRDefault="001930F9" w:rsidP="0051167B">
            <w:pPr>
              <w:pStyle w:val="AutoNumpara"/>
              <w:tabs>
                <w:tab w:val="clear" w:pos="810"/>
              </w:tabs>
              <w:ind w:left="0" w:firstLine="0"/>
              <w:jc w:val="center"/>
              <w:rPr>
                <w:rFonts w:ascii="Arial" w:hAnsi="Arial" w:cs="Arial"/>
                <w:bCs/>
                <w:color w:val="000000"/>
                <w:spacing w:val="0"/>
                <w:sz w:val="18"/>
                <w:szCs w:val="18"/>
              </w:rPr>
            </w:pPr>
          </w:p>
        </w:tc>
        <w:tc>
          <w:tcPr>
            <w:tcW w:w="1096" w:type="dxa"/>
          </w:tcPr>
          <w:p w14:paraId="3BBCEEDB" w14:textId="085730D4"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44</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800</w:t>
            </w:r>
          </w:p>
        </w:tc>
        <w:tc>
          <w:tcPr>
            <w:tcW w:w="1335" w:type="dxa"/>
          </w:tcPr>
          <w:p w14:paraId="08E0F90A" w14:textId="6D8DD3C0"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78</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4</w:t>
            </w:r>
            <w:r w:rsidR="001930F9" w:rsidRPr="0051167B">
              <w:rPr>
                <w:rFonts w:ascii="Arial" w:hAnsi="Arial" w:cs="Arial"/>
                <w:bCs/>
                <w:color w:val="000000"/>
                <w:spacing w:val="0"/>
                <w:sz w:val="18"/>
                <w:szCs w:val="18"/>
              </w:rPr>
              <w:t>00</w:t>
            </w:r>
          </w:p>
        </w:tc>
      </w:tr>
      <w:tr w:rsidR="001930F9" w:rsidRPr="0051167B" w14:paraId="6E7500A1" w14:textId="77777777" w:rsidTr="00602F43">
        <w:trPr>
          <w:jc w:val="center"/>
        </w:trPr>
        <w:tc>
          <w:tcPr>
            <w:tcW w:w="1419" w:type="dxa"/>
          </w:tcPr>
          <w:p w14:paraId="6477727E" w14:textId="77777777" w:rsidR="001930F9" w:rsidRPr="0051167B" w:rsidRDefault="001930F9" w:rsidP="0051167B">
            <w:pPr>
              <w:pStyle w:val="AutoNumpara"/>
              <w:tabs>
                <w:tab w:val="clear" w:pos="810"/>
              </w:tabs>
              <w:ind w:left="0" w:firstLine="0"/>
              <w:jc w:val="center"/>
              <w:rPr>
                <w:rFonts w:ascii="Arial" w:hAnsi="Arial" w:cs="Arial"/>
                <w:b/>
                <w:bCs/>
                <w:color w:val="000000"/>
                <w:spacing w:val="0"/>
                <w:sz w:val="18"/>
                <w:szCs w:val="18"/>
              </w:rPr>
            </w:pPr>
            <w:r w:rsidRPr="0051167B">
              <w:rPr>
                <w:rFonts w:ascii="Arial" w:hAnsi="Arial" w:cs="Arial"/>
                <w:b/>
                <w:bCs/>
                <w:color w:val="000000"/>
                <w:spacing w:val="0"/>
                <w:sz w:val="18"/>
                <w:szCs w:val="18"/>
              </w:rPr>
              <w:t>Total</w:t>
            </w:r>
          </w:p>
        </w:tc>
        <w:tc>
          <w:tcPr>
            <w:tcW w:w="1292" w:type="dxa"/>
          </w:tcPr>
          <w:p w14:paraId="5570496D" w14:textId="55F474FF"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2" w:type="dxa"/>
          </w:tcPr>
          <w:p w14:paraId="4FBDCBE3" w14:textId="1CB2F95D"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292" w:type="dxa"/>
          </w:tcPr>
          <w:p w14:paraId="3F43B5E1" w14:textId="23AEC40F"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158</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400</w:t>
            </w:r>
          </w:p>
        </w:tc>
        <w:tc>
          <w:tcPr>
            <w:tcW w:w="1293" w:type="dxa"/>
          </w:tcPr>
          <w:p w14:paraId="23A56097" w14:textId="7DABDE9D"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113</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600</w:t>
            </w:r>
          </w:p>
        </w:tc>
        <w:tc>
          <w:tcPr>
            <w:tcW w:w="1096" w:type="dxa"/>
          </w:tcPr>
          <w:p w14:paraId="34D4D23D" w14:textId="4F551770"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158</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400</w:t>
            </w:r>
          </w:p>
        </w:tc>
        <w:tc>
          <w:tcPr>
            <w:tcW w:w="1335" w:type="dxa"/>
          </w:tcPr>
          <w:p w14:paraId="1A775142" w14:textId="510020BE" w:rsidR="001930F9" w:rsidRPr="0051167B" w:rsidRDefault="00511985" w:rsidP="0051167B">
            <w:pPr>
              <w:pStyle w:val="AutoNumpara"/>
              <w:tabs>
                <w:tab w:val="clear" w:pos="810"/>
              </w:tabs>
              <w:ind w:left="0" w:firstLine="0"/>
              <w:jc w:val="center"/>
              <w:rPr>
                <w:rFonts w:ascii="Arial" w:hAnsi="Arial" w:cs="Arial"/>
                <w:bCs/>
                <w:color w:val="000000"/>
                <w:spacing w:val="0"/>
                <w:sz w:val="18"/>
                <w:szCs w:val="18"/>
              </w:rPr>
            </w:pPr>
            <w:r w:rsidRPr="0051167B">
              <w:rPr>
                <w:rFonts w:ascii="Arial" w:hAnsi="Arial" w:cs="Arial"/>
                <w:bCs/>
                <w:color w:val="000000"/>
                <w:spacing w:val="0"/>
                <w:sz w:val="18"/>
                <w:szCs w:val="18"/>
              </w:rPr>
              <w:t>646</w:t>
            </w:r>
            <w:r w:rsidR="0035619F">
              <w:rPr>
                <w:rFonts w:ascii="Arial" w:hAnsi="Arial" w:cs="Arial"/>
                <w:bCs/>
                <w:color w:val="000000"/>
                <w:spacing w:val="0"/>
                <w:sz w:val="18"/>
                <w:szCs w:val="18"/>
              </w:rPr>
              <w:t>.</w:t>
            </w:r>
            <w:r w:rsidRPr="0051167B">
              <w:rPr>
                <w:rFonts w:ascii="Arial" w:hAnsi="Arial" w:cs="Arial"/>
                <w:bCs/>
                <w:color w:val="000000"/>
                <w:spacing w:val="0"/>
                <w:sz w:val="18"/>
                <w:szCs w:val="18"/>
              </w:rPr>
              <w:t>4</w:t>
            </w:r>
            <w:r w:rsidR="001930F9" w:rsidRPr="0051167B">
              <w:rPr>
                <w:rFonts w:ascii="Arial" w:hAnsi="Arial" w:cs="Arial"/>
                <w:bCs/>
                <w:color w:val="000000"/>
                <w:spacing w:val="0"/>
                <w:sz w:val="18"/>
                <w:szCs w:val="18"/>
              </w:rPr>
              <w:t>00</w:t>
            </w:r>
          </w:p>
        </w:tc>
      </w:tr>
    </w:tbl>
    <w:p w14:paraId="19A60E69" w14:textId="77777777" w:rsidR="000D3940" w:rsidRPr="0051167B" w:rsidRDefault="000D3940" w:rsidP="000D3940">
      <w:pPr>
        <w:pStyle w:val="AutoNumpara"/>
        <w:tabs>
          <w:tab w:val="clear" w:pos="810"/>
        </w:tabs>
        <w:ind w:left="0" w:firstLine="0"/>
        <w:jc w:val="center"/>
        <w:rPr>
          <w:rFonts w:ascii="Arial" w:hAnsi="Arial" w:cs="Arial"/>
          <w:sz w:val="28"/>
          <w:szCs w:val="24"/>
          <w:u w:val="single"/>
        </w:rPr>
      </w:pPr>
    </w:p>
    <w:p w14:paraId="1283979B" w14:textId="77777777" w:rsidR="000D3940" w:rsidRPr="0051167B" w:rsidRDefault="000D3940" w:rsidP="000D3940"/>
    <w:p w14:paraId="42C1EECD" w14:textId="77777777" w:rsidR="00507656" w:rsidRPr="0051167B" w:rsidRDefault="00507656" w:rsidP="00D34EB6">
      <w:pPr>
        <w:spacing w:before="240" w:after="240"/>
        <w:ind w:left="820"/>
        <w:jc w:val="both"/>
        <w:rPr>
          <w:highlight w:val="white"/>
        </w:rPr>
      </w:pPr>
    </w:p>
    <w:sectPr w:rsidR="00507656" w:rsidRPr="0051167B" w:rsidSect="00F8676D">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1134" w14:textId="77777777" w:rsidR="003D708C" w:rsidRDefault="003D708C">
      <w:pPr>
        <w:spacing w:line="240" w:lineRule="auto"/>
      </w:pPr>
      <w:r>
        <w:separator/>
      </w:r>
    </w:p>
  </w:endnote>
  <w:endnote w:type="continuationSeparator" w:id="0">
    <w:p w14:paraId="24E61EBB" w14:textId="77777777" w:rsidR="003D708C" w:rsidRDefault="003D708C">
      <w:pPr>
        <w:spacing w:line="240" w:lineRule="auto"/>
      </w:pPr>
      <w:r>
        <w:continuationSeparator/>
      </w:r>
    </w:p>
  </w:endnote>
  <w:endnote w:type="continuationNotice" w:id="1">
    <w:p w14:paraId="4725234B" w14:textId="77777777" w:rsidR="003D708C" w:rsidRDefault="003D70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9451" w14:textId="77777777" w:rsidR="00296BED" w:rsidRDefault="00296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3161" w14:textId="77777777" w:rsidR="003D708C" w:rsidRDefault="003D708C">
      <w:pPr>
        <w:spacing w:line="240" w:lineRule="auto"/>
      </w:pPr>
      <w:r>
        <w:separator/>
      </w:r>
    </w:p>
  </w:footnote>
  <w:footnote w:type="continuationSeparator" w:id="0">
    <w:p w14:paraId="64756F7E" w14:textId="77777777" w:rsidR="003D708C" w:rsidRDefault="003D708C">
      <w:pPr>
        <w:spacing w:line="240" w:lineRule="auto"/>
      </w:pPr>
      <w:r>
        <w:continuationSeparator/>
      </w:r>
    </w:p>
  </w:footnote>
  <w:footnote w:type="continuationNotice" w:id="1">
    <w:p w14:paraId="136002FF" w14:textId="77777777" w:rsidR="003D708C" w:rsidRDefault="003D70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9496" w14:textId="77777777" w:rsidR="00296BED" w:rsidRDefault="00296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F32"/>
    <w:multiLevelType w:val="multilevel"/>
    <w:tmpl w:val="29121AF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516EBC"/>
    <w:multiLevelType w:val="multilevel"/>
    <w:tmpl w:val="D68693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92E20CD"/>
    <w:multiLevelType w:val="multilevel"/>
    <w:tmpl w:val="954AAEAC"/>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val="0"/>
        <w:bCs/>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19464296"/>
    <w:multiLevelType w:val="multilevel"/>
    <w:tmpl w:val="B31EFFC4"/>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val="0"/>
        <w:bCs/>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29376591"/>
    <w:multiLevelType w:val="multilevel"/>
    <w:tmpl w:val="760AE7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59B4991"/>
    <w:multiLevelType w:val="multilevel"/>
    <w:tmpl w:val="24A05A08"/>
    <w:lvl w:ilvl="0">
      <w:start w:val="1"/>
      <w:numFmt w:val="upperRoman"/>
      <w:lvlRestart w:val="0"/>
      <w:lvlText w:val="%1."/>
      <w:lvlJc w:val="center"/>
      <w:pPr>
        <w:tabs>
          <w:tab w:val="num" w:pos="1800"/>
        </w:tabs>
        <w:ind w:left="1152" w:firstLine="288"/>
      </w:pPr>
      <w:rPr>
        <w:b/>
        <w:i w:val="0"/>
      </w:rPr>
    </w:lvl>
    <w:lvl w:ilvl="1">
      <w:start w:val="1"/>
      <w:numFmt w:val="decimal"/>
      <w:lvlText w:val="%1.%2"/>
      <w:lvlJc w:val="left"/>
      <w:pPr>
        <w:tabs>
          <w:tab w:val="num" w:pos="2448"/>
        </w:tabs>
        <w:ind w:left="2448" w:hanging="1296"/>
      </w:pPr>
      <w:rPr>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4D1E45E6"/>
    <w:multiLevelType w:val="multilevel"/>
    <w:tmpl w:val="902A2AAE"/>
    <w:lvl w:ilvl="0">
      <w:start w:val="1"/>
      <w:numFmt w:val="upperRoman"/>
      <w:lvlText w:val="%1."/>
      <w:lvlJc w:val="right"/>
      <w:pPr>
        <w:ind w:left="720" w:hanging="360"/>
      </w:pPr>
      <w:rPr>
        <w:b/>
        <w:bCs/>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55530A9C"/>
    <w:multiLevelType w:val="multilevel"/>
    <w:tmpl w:val="7A4C2E3A"/>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15:restartNumberingAfterBreak="0">
    <w:nsid w:val="5A8C79DD"/>
    <w:multiLevelType w:val="multilevel"/>
    <w:tmpl w:val="9116A560"/>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609923C8"/>
    <w:multiLevelType w:val="multilevel"/>
    <w:tmpl w:val="00E0FBB6"/>
    <w:lvl w:ilvl="0">
      <w:start w:val="1"/>
      <w:numFmt w:val="upperRoman"/>
      <w:lvlText w:val="%1."/>
      <w:lvlJc w:val="center"/>
      <w:pPr>
        <w:tabs>
          <w:tab w:val="num" w:pos="360"/>
        </w:tabs>
        <w:ind w:left="288" w:hanging="288"/>
      </w:pPr>
      <w:rPr>
        <w:rFonts w:ascii="Arial" w:hAnsi="Arial" w:cs="Arial" w:hint="default"/>
        <w:b/>
        <w:i w:val="0"/>
        <w:sz w:val="28"/>
        <w:szCs w:val="28"/>
      </w:rPr>
    </w:lvl>
    <w:lvl w:ilvl="1">
      <w:start w:val="1"/>
      <w:numFmt w:val="decimal"/>
      <w:lvlText w:val="%1.%2"/>
      <w:lvlJc w:val="left"/>
      <w:pPr>
        <w:tabs>
          <w:tab w:val="num" w:pos="810"/>
        </w:tabs>
        <w:ind w:left="810" w:hanging="720"/>
      </w:pPr>
      <w:rPr>
        <w:b w:val="0"/>
        <w:i w:val="0"/>
      </w:rPr>
    </w:lvl>
    <w:lvl w:ilvl="2">
      <w:start w:val="1"/>
      <w:numFmt w:val="lowerLetter"/>
      <w:lvlRestart w:val="0"/>
      <w:lvlText w:val="%3."/>
      <w:lvlJc w:val="left"/>
      <w:pPr>
        <w:tabs>
          <w:tab w:val="num" w:pos="1800"/>
        </w:tabs>
        <w:ind w:left="1800" w:hanging="360"/>
      </w:pPr>
      <w:rPr>
        <w:rFonts w:ascii="Arial" w:hAnsi="Arial" w:cs="Arial" w:hint="default"/>
        <w:b/>
        <w:i w:val="0"/>
        <w:sz w:val="22"/>
        <w:szCs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15:restartNumberingAfterBreak="0">
    <w:nsid w:val="613B4F4A"/>
    <w:multiLevelType w:val="multilevel"/>
    <w:tmpl w:val="2C1A58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7FB3258"/>
    <w:multiLevelType w:val="multilevel"/>
    <w:tmpl w:val="5F42E23C"/>
    <w:lvl w:ilvl="0">
      <w:start w:val="1"/>
      <w:numFmt w:val="upp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4"/>
  </w:num>
  <w:num w:numId="3">
    <w:abstractNumId w:val="6"/>
  </w:num>
  <w:num w:numId="4">
    <w:abstractNumId w:val="8"/>
  </w:num>
  <w:num w:numId="5">
    <w:abstractNumId w:val="11"/>
  </w:num>
  <w:num w:numId="6">
    <w:abstractNumId w:val="10"/>
  </w:num>
  <w:num w:numId="7">
    <w:abstractNumId w:val="7"/>
  </w:num>
  <w:num w:numId="8">
    <w:abstractNumId w:val="9"/>
  </w:num>
  <w:num w:numId="9">
    <w:abstractNumId w:val="2"/>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removePersonalInformation/>
  <w:removeDateAndTime/>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56"/>
    <w:rsid w:val="00005360"/>
    <w:rsid w:val="00007A63"/>
    <w:rsid w:val="00012EE0"/>
    <w:rsid w:val="0002719D"/>
    <w:rsid w:val="00031AC2"/>
    <w:rsid w:val="000454E8"/>
    <w:rsid w:val="0007002E"/>
    <w:rsid w:val="000A3849"/>
    <w:rsid w:val="000A3E9C"/>
    <w:rsid w:val="000A714F"/>
    <w:rsid w:val="000B0B1E"/>
    <w:rsid w:val="000B1D54"/>
    <w:rsid w:val="000B2446"/>
    <w:rsid w:val="000C1FC3"/>
    <w:rsid w:val="000C38A1"/>
    <w:rsid w:val="000D3940"/>
    <w:rsid w:val="000E0321"/>
    <w:rsid w:val="000F13DF"/>
    <w:rsid w:val="00160C6D"/>
    <w:rsid w:val="00162E2B"/>
    <w:rsid w:val="00174CD1"/>
    <w:rsid w:val="00177386"/>
    <w:rsid w:val="00187257"/>
    <w:rsid w:val="001930F9"/>
    <w:rsid w:val="001969A2"/>
    <w:rsid w:val="001A5777"/>
    <w:rsid w:val="001B0F58"/>
    <w:rsid w:val="001C2FD0"/>
    <w:rsid w:val="001C79A4"/>
    <w:rsid w:val="001D78E7"/>
    <w:rsid w:val="001F1C0E"/>
    <w:rsid w:val="001F26BB"/>
    <w:rsid w:val="001F72F5"/>
    <w:rsid w:val="001F7794"/>
    <w:rsid w:val="002165D6"/>
    <w:rsid w:val="00216B64"/>
    <w:rsid w:val="00223C36"/>
    <w:rsid w:val="0022605F"/>
    <w:rsid w:val="00226302"/>
    <w:rsid w:val="00230378"/>
    <w:rsid w:val="00233567"/>
    <w:rsid w:val="00250164"/>
    <w:rsid w:val="002942CF"/>
    <w:rsid w:val="002966BB"/>
    <w:rsid w:val="00296BED"/>
    <w:rsid w:val="002B0053"/>
    <w:rsid w:val="002D2368"/>
    <w:rsid w:val="002D4A47"/>
    <w:rsid w:val="002D62A1"/>
    <w:rsid w:val="002E016D"/>
    <w:rsid w:val="002E1048"/>
    <w:rsid w:val="002F416E"/>
    <w:rsid w:val="002F66D5"/>
    <w:rsid w:val="00305358"/>
    <w:rsid w:val="00315664"/>
    <w:rsid w:val="00321EA0"/>
    <w:rsid w:val="0033282E"/>
    <w:rsid w:val="0035619F"/>
    <w:rsid w:val="00357A1A"/>
    <w:rsid w:val="00363F6F"/>
    <w:rsid w:val="00365FF6"/>
    <w:rsid w:val="003710D2"/>
    <w:rsid w:val="003720D4"/>
    <w:rsid w:val="00394CA1"/>
    <w:rsid w:val="003A2E4D"/>
    <w:rsid w:val="003B5A52"/>
    <w:rsid w:val="003B63F5"/>
    <w:rsid w:val="003C2BC5"/>
    <w:rsid w:val="003D0788"/>
    <w:rsid w:val="003D708C"/>
    <w:rsid w:val="003E6720"/>
    <w:rsid w:val="003F5A6B"/>
    <w:rsid w:val="00413E33"/>
    <w:rsid w:val="004216BE"/>
    <w:rsid w:val="00437EAD"/>
    <w:rsid w:val="004414A7"/>
    <w:rsid w:val="00447214"/>
    <w:rsid w:val="00455BBC"/>
    <w:rsid w:val="004658BD"/>
    <w:rsid w:val="00485E12"/>
    <w:rsid w:val="004A2940"/>
    <w:rsid w:val="004B145B"/>
    <w:rsid w:val="004B17C8"/>
    <w:rsid w:val="004C28F6"/>
    <w:rsid w:val="004C3227"/>
    <w:rsid w:val="004D009F"/>
    <w:rsid w:val="004D0A4B"/>
    <w:rsid w:val="004E0613"/>
    <w:rsid w:val="004E3FEE"/>
    <w:rsid w:val="004E7125"/>
    <w:rsid w:val="004F3582"/>
    <w:rsid w:val="00507656"/>
    <w:rsid w:val="005101AE"/>
    <w:rsid w:val="00510816"/>
    <w:rsid w:val="0051167B"/>
    <w:rsid w:val="00511985"/>
    <w:rsid w:val="005176BE"/>
    <w:rsid w:val="0052131D"/>
    <w:rsid w:val="0052234F"/>
    <w:rsid w:val="00536CFA"/>
    <w:rsid w:val="00542225"/>
    <w:rsid w:val="00542A22"/>
    <w:rsid w:val="00546217"/>
    <w:rsid w:val="00551088"/>
    <w:rsid w:val="005579CA"/>
    <w:rsid w:val="005613A0"/>
    <w:rsid w:val="00562612"/>
    <w:rsid w:val="005634C4"/>
    <w:rsid w:val="00573695"/>
    <w:rsid w:val="0057641B"/>
    <w:rsid w:val="00594E07"/>
    <w:rsid w:val="005B1833"/>
    <w:rsid w:val="005C0201"/>
    <w:rsid w:val="005C1C81"/>
    <w:rsid w:val="005C54C3"/>
    <w:rsid w:val="005D03F9"/>
    <w:rsid w:val="005D3057"/>
    <w:rsid w:val="00602F43"/>
    <w:rsid w:val="00624876"/>
    <w:rsid w:val="00630F75"/>
    <w:rsid w:val="006337F7"/>
    <w:rsid w:val="006466A0"/>
    <w:rsid w:val="006474C2"/>
    <w:rsid w:val="00647816"/>
    <w:rsid w:val="00656237"/>
    <w:rsid w:val="00666BA2"/>
    <w:rsid w:val="006754AE"/>
    <w:rsid w:val="00675AEE"/>
    <w:rsid w:val="006956D1"/>
    <w:rsid w:val="00697074"/>
    <w:rsid w:val="006E4EE5"/>
    <w:rsid w:val="006E566F"/>
    <w:rsid w:val="006E61E0"/>
    <w:rsid w:val="006F18DC"/>
    <w:rsid w:val="006F6DD6"/>
    <w:rsid w:val="00713036"/>
    <w:rsid w:val="00716CA5"/>
    <w:rsid w:val="00717C2A"/>
    <w:rsid w:val="00725F8C"/>
    <w:rsid w:val="007412D0"/>
    <w:rsid w:val="00750081"/>
    <w:rsid w:val="0076059A"/>
    <w:rsid w:val="007A2A82"/>
    <w:rsid w:val="007C1A53"/>
    <w:rsid w:val="007E1C5A"/>
    <w:rsid w:val="007E240F"/>
    <w:rsid w:val="007E5F6E"/>
    <w:rsid w:val="007F3707"/>
    <w:rsid w:val="00813735"/>
    <w:rsid w:val="0084728C"/>
    <w:rsid w:val="00850B9F"/>
    <w:rsid w:val="00865E15"/>
    <w:rsid w:val="00874769"/>
    <w:rsid w:val="008B7594"/>
    <w:rsid w:val="008B77C1"/>
    <w:rsid w:val="008C1E69"/>
    <w:rsid w:val="008C37B7"/>
    <w:rsid w:val="008D76C8"/>
    <w:rsid w:val="00917E67"/>
    <w:rsid w:val="0092012D"/>
    <w:rsid w:val="00930208"/>
    <w:rsid w:val="00932841"/>
    <w:rsid w:val="00954072"/>
    <w:rsid w:val="00956593"/>
    <w:rsid w:val="009624FA"/>
    <w:rsid w:val="00985A4A"/>
    <w:rsid w:val="009B1E2E"/>
    <w:rsid w:val="009B57B4"/>
    <w:rsid w:val="009C1BAE"/>
    <w:rsid w:val="009C51DE"/>
    <w:rsid w:val="009D39BD"/>
    <w:rsid w:val="009E14B9"/>
    <w:rsid w:val="009E23E2"/>
    <w:rsid w:val="009E2E03"/>
    <w:rsid w:val="009F2E73"/>
    <w:rsid w:val="00A004B7"/>
    <w:rsid w:val="00A008E3"/>
    <w:rsid w:val="00A12ED8"/>
    <w:rsid w:val="00A22BCE"/>
    <w:rsid w:val="00A32122"/>
    <w:rsid w:val="00A323E3"/>
    <w:rsid w:val="00A35AE8"/>
    <w:rsid w:val="00A4688B"/>
    <w:rsid w:val="00A62C52"/>
    <w:rsid w:val="00A66FD5"/>
    <w:rsid w:val="00A80D2B"/>
    <w:rsid w:val="00A81151"/>
    <w:rsid w:val="00A8780D"/>
    <w:rsid w:val="00A921FD"/>
    <w:rsid w:val="00AB1CDE"/>
    <w:rsid w:val="00AB29C9"/>
    <w:rsid w:val="00AD1A18"/>
    <w:rsid w:val="00AD6C98"/>
    <w:rsid w:val="00AE55A8"/>
    <w:rsid w:val="00AF27B1"/>
    <w:rsid w:val="00AF67AA"/>
    <w:rsid w:val="00B33692"/>
    <w:rsid w:val="00B35382"/>
    <w:rsid w:val="00B3740E"/>
    <w:rsid w:val="00B537F4"/>
    <w:rsid w:val="00B55C4C"/>
    <w:rsid w:val="00B642E9"/>
    <w:rsid w:val="00B70412"/>
    <w:rsid w:val="00B763A6"/>
    <w:rsid w:val="00B776E1"/>
    <w:rsid w:val="00B82331"/>
    <w:rsid w:val="00BB6848"/>
    <w:rsid w:val="00BC62E7"/>
    <w:rsid w:val="00BD0AEE"/>
    <w:rsid w:val="00BF5452"/>
    <w:rsid w:val="00C1784F"/>
    <w:rsid w:val="00C259BF"/>
    <w:rsid w:val="00C323B6"/>
    <w:rsid w:val="00C51D6B"/>
    <w:rsid w:val="00C77642"/>
    <w:rsid w:val="00C85277"/>
    <w:rsid w:val="00C85E0E"/>
    <w:rsid w:val="00C957C5"/>
    <w:rsid w:val="00C96A1B"/>
    <w:rsid w:val="00CB24CB"/>
    <w:rsid w:val="00CD2BF0"/>
    <w:rsid w:val="00CD5482"/>
    <w:rsid w:val="00D10555"/>
    <w:rsid w:val="00D21885"/>
    <w:rsid w:val="00D23580"/>
    <w:rsid w:val="00D34EB6"/>
    <w:rsid w:val="00D43339"/>
    <w:rsid w:val="00D52706"/>
    <w:rsid w:val="00D72093"/>
    <w:rsid w:val="00D84354"/>
    <w:rsid w:val="00D93962"/>
    <w:rsid w:val="00DA083C"/>
    <w:rsid w:val="00DD3521"/>
    <w:rsid w:val="00DE216A"/>
    <w:rsid w:val="00DE4918"/>
    <w:rsid w:val="00DF3C3A"/>
    <w:rsid w:val="00E02380"/>
    <w:rsid w:val="00E0456C"/>
    <w:rsid w:val="00E050B3"/>
    <w:rsid w:val="00E22851"/>
    <w:rsid w:val="00E26F71"/>
    <w:rsid w:val="00E315F6"/>
    <w:rsid w:val="00E32831"/>
    <w:rsid w:val="00E36FFE"/>
    <w:rsid w:val="00E70B1F"/>
    <w:rsid w:val="00E717E7"/>
    <w:rsid w:val="00E73A24"/>
    <w:rsid w:val="00E73D80"/>
    <w:rsid w:val="00E84092"/>
    <w:rsid w:val="00EA19A7"/>
    <w:rsid w:val="00EA7C38"/>
    <w:rsid w:val="00EC7F50"/>
    <w:rsid w:val="00ED594E"/>
    <w:rsid w:val="00F0164F"/>
    <w:rsid w:val="00F05092"/>
    <w:rsid w:val="00F5362A"/>
    <w:rsid w:val="00F54908"/>
    <w:rsid w:val="00F72177"/>
    <w:rsid w:val="00F83709"/>
    <w:rsid w:val="00F8676D"/>
    <w:rsid w:val="00F936A8"/>
    <w:rsid w:val="00F93E7F"/>
    <w:rsid w:val="00FB470C"/>
    <w:rsid w:val="00FC09F6"/>
    <w:rsid w:val="00FC54BB"/>
    <w:rsid w:val="00FE0528"/>
    <w:rsid w:val="00FE0B6D"/>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I"/>
    <w:basedOn w:val="Normal"/>
    <w:next w:val="Normal"/>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aliases w:val="Heading 4.a"/>
    <w:basedOn w:val="Normal"/>
    <w:next w:val="Normal"/>
    <w:unhideWhenUsed/>
    <w:qFormat/>
    <w:pPr>
      <w:keepNext/>
      <w:keepLines/>
      <w:spacing w:before="280" w:after="80"/>
      <w:outlineLvl w:val="3"/>
    </w:pPr>
    <w:rPr>
      <w:color w:val="666666"/>
      <w:sz w:val="24"/>
      <w:szCs w:val="24"/>
    </w:rPr>
  </w:style>
  <w:style w:type="paragraph" w:styleId="Heading5">
    <w:name w:val="heading 5"/>
    <w:aliases w:val="Heading 5.(i)"/>
    <w:basedOn w:val="Normal"/>
    <w:next w:val="Normal"/>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titulo 5"/>
    <w:basedOn w:val="Normal"/>
    <w:link w:val="ListParagraphChar"/>
    <w:uiPriority w:val="34"/>
    <w:qFormat/>
    <w:rsid w:val="001C2FD0"/>
    <w:pPr>
      <w:spacing w:after="200"/>
      <w:ind w:left="720"/>
      <w:contextualSpacing/>
    </w:pPr>
    <w:rPr>
      <w:rFonts w:ascii="Calibri" w:eastAsia="Calibri" w:hAnsi="Calibri" w:cs="Times New Roman"/>
      <w:lang w:val="es-CO" w:eastAsia="en-US"/>
    </w:rPr>
  </w:style>
  <w:style w:type="character" w:customStyle="1" w:styleId="ListParagraphChar">
    <w:name w:val="List Paragraph Char"/>
    <w:aliases w:val="titulo 5 Char"/>
    <w:link w:val="ListParagraph"/>
    <w:uiPriority w:val="34"/>
    <w:locked/>
    <w:rsid w:val="001C2FD0"/>
    <w:rPr>
      <w:rFonts w:ascii="Calibri" w:eastAsia="Calibri" w:hAnsi="Calibri" w:cs="Times New Roman"/>
      <w:lang w:val="es-CO" w:eastAsia="en-US"/>
    </w:rPr>
  </w:style>
  <w:style w:type="paragraph" w:styleId="CommentText">
    <w:name w:val="annotation text"/>
    <w:basedOn w:val="Normal"/>
    <w:link w:val="CommentTextChar"/>
    <w:uiPriority w:val="99"/>
    <w:unhideWhenUsed/>
    <w:rsid w:val="000A3E9C"/>
    <w:pPr>
      <w:spacing w:after="200"/>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rsid w:val="000A3E9C"/>
    <w:rPr>
      <w:rFonts w:ascii="Calibri" w:eastAsia="Calibri" w:hAnsi="Calibri" w:cs="Times New Roman"/>
      <w:sz w:val="20"/>
      <w:szCs w:val="20"/>
      <w:lang w:val="en-US" w:eastAsia="en-US"/>
    </w:rPr>
  </w:style>
  <w:style w:type="paragraph" w:customStyle="1" w:styleId="Chapter">
    <w:name w:val="Chapter"/>
    <w:basedOn w:val="Normal"/>
    <w:next w:val="Normal"/>
    <w:qFormat/>
    <w:rsid w:val="000A3E9C"/>
    <w:pPr>
      <w:keepNext/>
      <w:numPr>
        <w:numId w:val="7"/>
      </w:numPr>
      <w:tabs>
        <w:tab w:val="left" w:pos="1440"/>
      </w:tabs>
      <w:spacing w:before="240" w:after="240" w:line="240" w:lineRule="auto"/>
      <w:jc w:val="center"/>
    </w:pPr>
    <w:rPr>
      <w:rFonts w:ascii="Times New Roman" w:eastAsia="Times New Roman" w:hAnsi="Times New Roman" w:cs="Times New Roman"/>
      <w:b/>
      <w:smallCaps/>
      <w:sz w:val="24"/>
      <w:szCs w:val="20"/>
      <w:lang w:val="es-ES" w:eastAsia="en-US"/>
    </w:rPr>
  </w:style>
  <w:style w:type="paragraph" w:customStyle="1" w:styleId="Paragraph">
    <w:name w:val="Paragraph"/>
    <w:aliases w:val="paragraph,p,PARAGRAPH,PG,pa,at,paragraph+1"/>
    <w:basedOn w:val="BodyTextIndent"/>
    <w:link w:val="ParagraphChar"/>
    <w:qFormat/>
    <w:rsid w:val="000A3E9C"/>
    <w:pPr>
      <w:numPr>
        <w:ilvl w:val="1"/>
        <w:numId w:val="7"/>
      </w:numPr>
      <w:spacing w:before="120" w:line="240" w:lineRule="auto"/>
      <w:jc w:val="both"/>
      <w:outlineLvl w:val="1"/>
    </w:pPr>
    <w:rPr>
      <w:rFonts w:ascii="Times New Roman" w:eastAsia="Times New Roman" w:hAnsi="Times New Roman" w:cs="Times New Roman"/>
      <w:sz w:val="24"/>
      <w:szCs w:val="20"/>
      <w:lang w:val="es-ES" w:eastAsia="en-US"/>
    </w:rPr>
  </w:style>
  <w:style w:type="paragraph" w:customStyle="1" w:styleId="subpar">
    <w:name w:val="subpar"/>
    <w:basedOn w:val="BodyTextIndent3"/>
    <w:rsid w:val="000A3E9C"/>
    <w:pPr>
      <w:numPr>
        <w:ilvl w:val="2"/>
        <w:numId w:val="7"/>
      </w:numPr>
      <w:tabs>
        <w:tab w:val="clear" w:pos="2304"/>
        <w:tab w:val="num" w:pos="360"/>
        <w:tab w:val="num" w:pos="1152"/>
      </w:tabs>
      <w:spacing w:before="120" w:line="240" w:lineRule="auto"/>
      <w:ind w:left="1152" w:hanging="720"/>
      <w:jc w:val="both"/>
      <w:outlineLvl w:val="2"/>
    </w:pPr>
    <w:rPr>
      <w:rFonts w:ascii="Times New Roman" w:eastAsia="Times New Roman" w:hAnsi="Times New Roman" w:cs="Times New Roman"/>
      <w:sz w:val="24"/>
      <w:szCs w:val="20"/>
      <w:lang w:eastAsia="en-US"/>
    </w:rPr>
  </w:style>
  <w:style w:type="paragraph" w:customStyle="1" w:styleId="SubSubPar">
    <w:name w:val="SubSubPar"/>
    <w:basedOn w:val="subpar"/>
    <w:qFormat/>
    <w:rsid w:val="000A3E9C"/>
    <w:pPr>
      <w:numPr>
        <w:ilvl w:val="3"/>
      </w:numPr>
      <w:tabs>
        <w:tab w:val="clear" w:pos="2736"/>
        <w:tab w:val="left" w:pos="0"/>
        <w:tab w:val="num" w:pos="360"/>
        <w:tab w:val="num" w:pos="1152"/>
        <w:tab w:val="num" w:pos="1296"/>
      </w:tabs>
      <w:ind w:left="1296" w:hanging="720"/>
    </w:pPr>
  </w:style>
  <w:style w:type="character" w:customStyle="1" w:styleId="ParagraphChar">
    <w:name w:val="Paragraph Char"/>
    <w:aliases w:val="paragraph Char,p Char,PARAGRAPH Char,PG Char,pa Char,at Char"/>
    <w:link w:val="Paragraph"/>
    <w:rsid w:val="000A3E9C"/>
    <w:rPr>
      <w:rFonts w:ascii="Times New Roman" w:eastAsia="Times New Roman" w:hAnsi="Times New Roman" w:cs="Times New Roman"/>
      <w:sz w:val="24"/>
      <w:szCs w:val="20"/>
      <w:lang w:val="es-ES" w:eastAsia="en-US"/>
    </w:rPr>
  </w:style>
  <w:style w:type="paragraph" w:styleId="BodyTextIndent">
    <w:name w:val="Body Text Indent"/>
    <w:basedOn w:val="Normal"/>
    <w:link w:val="BodyTextIndentChar"/>
    <w:uiPriority w:val="99"/>
    <w:semiHidden/>
    <w:unhideWhenUsed/>
    <w:rsid w:val="000A3E9C"/>
    <w:pPr>
      <w:spacing w:after="120"/>
      <w:ind w:left="360"/>
    </w:pPr>
  </w:style>
  <w:style w:type="character" w:customStyle="1" w:styleId="BodyTextIndentChar">
    <w:name w:val="Body Text Indent Char"/>
    <w:basedOn w:val="DefaultParagraphFont"/>
    <w:link w:val="BodyTextIndent"/>
    <w:uiPriority w:val="99"/>
    <w:semiHidden/>
    <w:rsid w:val="000A3E9C"/>
  </w:style>
  <w:style w:type="paragraph" w:styleId="BodyTextIndent3">
    <w:name w:val="Body Text Indent 3"/>
    <w:basedOn w:val="Normal"/>
    <w:link w:val="BodyTextIndent3Char"/>
    <w:uiPriority w:val="99"/>
    <w:semiHidden/>
    <w:unhideWhenUsed/>
    <w:rsid w:val="000A3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3E9C"/>
    <w:rPr>
      <w:sz w:val="16"/>
      <w:szCs w:val="16"/>
    </w:rPr>
  </w:style>
  <w:style w:type="paragraph" w:styleId="BalloonText">
    <w:name w:val="Balloon Text"/>
    <w:basedOn w:val="Normal"/>
    <w:link w:val="BalloonTextChar"/>
    <w:uiPriority w:val="99"/>
    <w:semiHidden/>
    <w:unhideWhenUsed/>
    <w:rsid w:val="00F016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4F"/>
    <w:rPr>
      <w:rFonts w:ascii="Segoe UI" w:hAnsi="Segoe UI" w:cs="Segoe UI"/>
      <w:sz w:val="18"/>
      <w:szCs w:val="18"/>
    </w:rPr>
  </w:style>
  <w:style w:type="character" w:styleId="PlaceholderText">
    <w:name w:val="Placeholder Text"/>
    <w:basedOn w:val="DefaultParagraphFont"/>
    <w:uiPriority w:val="99"/>
    <w:semiHidden/>
    <w:rsid w:val="004B145B"/>
    <w:rPr>
      <w:color w:val="808080"/>
    </w:rPr>
  </w:style>
  <w:style w:type="table" w:styleId="TableGrid">
    <w:name w:val="Table Grid"/>
    <w:basedOn w:val="TableNormal"/>
    <w:uiPriority w:val="59"/>
    <w:rsid w:val="000D3940"/>
    <w:pPr>
      <w:spacing w:line="240" w:lineRule="auto"/>
    </w:pPr>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qFormat/>
    <w:rsid w:val="000D3940"/>
    <w:rPr>
      <w:sz w:val="16"/>
      <w:szCs w:val="16"/>
    </w:rPr>
  </w:style>
  <w:style w:type="paragraph" w:customStyle="1" w:styleId="AutoNumpara">
    <w:name w:val="AutoNumpara"/>
    <w:basedOn w:val="BodyTextIndent"/>
    <w:rsid w:val="000D3940"/>
    <w:pPr>
      <w:tabs>
        <w:tab w:val="num" w:pos="810"/>
      </w:tabs>
      <w:spacing w:before="120" w:line="240" w:lineRule="auto"/>
      <w:ind w:left="810" w:hanging="720"/>
      <w:jc w:val="both"/>
    </w:pPr>
    <w:rPr>
      <w:rFonts w:ascii="Times New Roman" w:eastAsia="Times New Roman" w:hAnsi="Times New Roman" w:cs="Times New Roman"/>
      <w:noProof/>
      <w:spacing w:val="-2"/>
      <w:sz w:val="24"/>
      <w:szCs w:val="20"/>
      <w:lang w:eastAsia="x-none"/>
    </w:rPr>
  </w:style>
  <w:style w:type="paragraph" w:styleId="NormalWeb">
    <w:name w:val="Normal (Web)"/>
    <w:basedOn w:val="Normal"/>
    <w:uiPriority w:val="99"/>
    <w:semiHidden/>
    <w:unhideWhenUsed/>
    <w:rsid w:val="0051167B"/>
    <w:pPr>
      <w:spacing w:before="100" w:beforeAutospacing="1" w:after="100" w:afterAutospacing="1" w:line="240" w:lineRule="auto"/>
    </w:pPr>
    <w:rPr>
      <w:rFonts w:ascii="Times" w:hAnsi="Times"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8D76C8"/>
    <w:pPr>
      <w:spacing w:after="0" w:line="240" w:lineRule="auto"/>
    </w:pPr>
    <w:rPr>
      <w:rFonts w:ascii="Arial" w:eastAsia="Arial" w:hAnsi="Arial" w:cs="Arial"/>
      <w:b/>
      <w:bCs/>
      <w:lang w:val="es-ES_tradnl" w:eastAsia="es-ES_tradnl"/>
    </w:rPr>
  </w:style>
  <w:style w:type="character" w:customStyle="1" w:styleId="CommentSubjectChar">
    <w:name w:val="Comment Subject Char"/>
    <w:basedOn w:val="CommentTextChar"/>
    <w:link w:val="CommentSubject"/>
    <w:uiPriority w:val="99"/>
    <w:semiHidden/>
    <w:rsid w:val="008D76C8"/>
    <w:rPr>
      <w:rFonts w:ascii="Calibri" w:eastAsia="Calibri" w:hAnsi="Calibri" w:cs="Times New Roman"/>
      <w:b/>
      <w:bCs/>
      <w:sz w:val="20"/>
      <w:szCs w:val="20"/>
      <w:lang w:val="en-US" w:eastAsia="en-US"/>
    </w:rPr>
  </w:style>
  <w:style w:type="paragraph" w:styleId="Revision">
    <w:name w:val="Revision"/>
    <w:hidden/>
    <w:uiPriority w:val="99"/>
    <w:semiHidden/>
    <w:rsid w:val="004E0613"/>
    <w:pPr>
      <w:spacing w:line="240" w:lineRule="auto"/>
    </w:p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basedOn w:val="DefaultParagraphFont"/>
    <w:link w:val="Char2"/>
    <w:qFormat/>
    <w:rsid w:val="001A5777"/>
    <w:rPr>
      <w:vertAlign w:val="superscript"/>
    </w:rPr>
  </w:style>
  <w:style w:type="paragraph" w:customStyle="1" w:styleId="Char2">
    <w:name w:val="Char2"/>
    <w:basedOn w:val="Normal"/>
    <w:link w:val="FootnoteReference"/>
    <w:rsid w:val="001A5777"/>
    <w:pPr>
      <w:spacing w:before="120" w:after="160" w:line="240" w:lineRule="exact"/>
      <w:jc w:val="both"/>
    </w:pPr>
    <w:rPr>
      <w:vertAlign w:val="superscript"/>
    </w:rPr>
  </w:style>
  <w:style w:type="paragraph" w:styleId="FootnoteText">
    <w:name w:val="footnote text"/>
    <w:aliases w:val="fn,foottextfra,footnote,F,Texto nota pie IIRSA,Texto de rodapé,nota_rodapé,nota de rodapé,FOOTNOTES,single space,footnote text,Style 25,Texto nota piepddes Car Car,Texto nota piepddes Car,ft,ft Car Car,Texto nota pie2,ft1,ft Car Car Car1"/>
    <w:basedOn w:val="Normal"/>
    <w:link w:val="FootnoteTextChar"/>
    <w:qFormat/>
    <w:rsid w:val="001A5777"/>
    <w:pPr>
      <w:keepNext/>
      <w:keepLines/>
      <w:spacing w:after="120" w:line="240" w:lineRule="auto"/>
      <w:ind w:left="288" w:hanging="288"/>
      <w:jc w:val="both"/>
    </w:pPr>
    <w:rPr>
      <w:rFonts w:ascii="Times New Roman" w:eastAsia="Times New Roman" w:hAnsi="Times New Roman" w:cs="Times New Roman"/>
      <w:spacing w:val="-3"/>
      <w:sz w:val="20"/>
      <w:szCs w:val="20"/>
      <w:lang w:eastAsia="en-US"/>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qFormat/>
    <w:rsid w:val="001A5777"/>
    <w:rPr>
      <w:rFonts w:ascii="Times New Roman" w:eastAsia="Times New Roman" w:hAnsi="Times New Roman" w:cs="Times New Roman"/>
      <w:spacing w:val="-3"/>
      <w:sz w:val="20"/>
      <w:szCs w:val="20"/>
      <w:lang w:eastAsia="en-US"/>
    </w:rPr>
  </w:style>
  <w:style w:type="paragraph" w:styleId="Header">
    <w:name w:val="header"/>
    <w:basedOn w:val="Normal"/>
    <w:link w:val="HeaderChar"/>
    <w:uiPriority w:val="99"/>
    <w:unhideWhenUsed/>
    <w:rsid w:val="000A3849"/>
    <w:pPr>
      <w:tabs>
        <w:tab w:val="center" w:pos="4680"/>
        <w:tab w:val="right" w:pos="9360"/>
      </w:tabs>
      <w:spacing w:line="240" w:lineRule="auto"/>
    </w:pPr>
  </w:style>
  <w:style w:type="character" w:customStyle="1" w:styleId="HeaderChar">
    <w:name w:val="Header Char"/>
    <w:basedOn w:val="DefaultParagraphFont"/>
    <w:link w:val="Header"/>
    <w:uiPriority w:val="99"/>
    <w:rsid w:val="000A3849"/>
  </w:style>
  <w:style w:type="paragraph" w:styleId="Footer">
    <w:name w:val="footer"/>
    <w:basedOn w:val="Normal"/>
    <w:link w:val="FooterChar"/>
    <w:uiPriority w:val="99"/>
    <w:unhideWhenUsed/>
    <w:rsid w:val="000A3849"/>
    <w:pPr>
      <w:tabs>
        <w:tab w:val="center" w:pos="4680"/>
        <w:tab w:val="right" w:pos="9360"/>
      </w:tabs>
      <w:spacing w:line="240" w:lineRule="auto"/>
    </w:pPr>
  </w:style>
  <w:style w:type="character" w:customStyle="1" w:styleId="FooterChar">
    <w:name w:val="Footer Char"/>
    <w:basedOn w:val="DefaultParagraphFont"/>
    <w:link w:val="Footer"/>
    <w:uiPriority w:val="99"/>
    <w:rsid w:val="000A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2112">
      <w:bodyDiv w:val="1"/>
      <w:marLeft w:val="0"/>
      <w:marRight w:val="0"/>
      <w:marTop w:val="0"/>
      <w:marBottom w:val="0"/>
      <w:divBdr>
        <w:top w:val="none" w:sz="0" w:space="0" w:color="auto"/>
        <w:left w:val="none" w:sz="0" w:space="0" w:color="auto"/>
        <w:bottom w:val="none" w:sz="0" w:space="0" w:color="auto"/>
        <w:right w:val="none" w:sz="0" w:space="0" w:color="auto"/>
      </w:divBdr>
    </w:div>
    <w:div w:id="294987090">
      <w:bodyDiv w:val="1"/>
      <w:marLeft w:val="0"/>
      <w:marRight w:val="0"/>
      <w:marTop w:val="0"/>
      <w:marBottom w:val="0"/>
      <w:divBdr>
        <w:top w:val="none" w:sz="0" w:space="0" w:color="auto"/>
        <w:left w:val="none" w:sz="0" w:space="0" w:color="auto"/>
        <w:bottom w:val="none" w:sz="0" w:space="0" w:color="auto"/>
        <w:right w:val="none" w:sz="0" w:space="0" w:color="auto"/>
      </w:divBdr>
    </w:div>
    <w:div w:id="473452817">
      <w:bodyDiv w:val="1"/>
      <w:marLeft w:val="0"/>
      <w:marRight w:val="0"/>
      <w:marTop w:val="0"/>
      <w:marBottom w:val="0"/>
      <w:divBdr>
        <w:top w:val="none" w:sz="0" w:space="0" w:color="auto"/>
        <w:left w:val="none" w:sz="0" w:space="0" w:color="auto"/>
        <w:bottom w:val="none" w:sz="0" w:space="0" w:color="auto"/>
        <w:right w:val="none" w:sz="0" w:space="0" w:color="auto"/>
      </w:divBdr>
    </w:div>
    <w:div w:id="548540953">
      <w:bodyDiv w:val="1"/>
      <w:marLeft w:val="0"/>
      <w:marRight w:val="0"/>
      <w:marTop w:val="0"/>
      <w:marBottom w:val="0"/>
      <w:divBdr>
        <w:top w:val="none" w:sz="0" w:space="0" w:color="auto"/>
        <w:left w:val="none" w:sz="0" w:space="0" w:color="auto"/>
        <w:bottom w:val="none" w:sz="0" w:space="0" w:color="auto"/>
        <w:right w:val="none" w:sz="0" w:space="0" w:color="auto"/>
      </w:divBdr>
    </w:div>
    <w:div w:id="549728706">
      <w:bodyDiv w:val="1"/>
      <w:marLeft w:val="0"/>
      <w:marRight w:val="0"/>
      <w:marTop w:val="0"/>
      <w:marBottom w:val="0"/>
      <w:divBdr>
        <w:top w:val="none" w:sz="0" w:space="0" w:color="auto"/>
        <w:left w:val="none" w:sz="0" w:space="0" w:color="auto"/>
        <w:bottom w:val="none" w:sz="0" w:space="0" w:color="auto"/>
        <w:right w:val="none" w:sz="0" w:space="0" w:color="auto"/>
      </w:divBdr>
    </w:div>
    <w:div w:id="752360296">
      <w:bodyDiv w:val="1"/>
      <w:marLeft w:val="0"/>
      <w:marRight w:val="0"/>
      <w:marTop w:val="0"/>
      <w:marBottom w:val="0"/>
      <w:divBdr>
        <w:top w:val="none" w:sz="0" w:space="0" w:color="auto"/>
        <w:left w:val="none" w:sz="0" w:space="0" w:color="auto"/>
        <w:bottom w:val="none" w:sz="0" w:space="0" w:color="auto"/>
        <w:right w:val="none" w:sz="0" w:space="0" w:color="auto"/>
      </w:divBdr>
    </w:div>
    <w:div w:id="779103182">
      <w:bodyDiv w:val="1"/>
      <w:marLeft w:val="0"/>
      <w:marRight w:val="0"/>
      <w:marTop w:val="0"/>
      <w:marBottom w:val="0"/>
      <w:divBdr>
        <w:top w:val="none" w:sz="0" w:space="0" w:color="auto"/>
        <w:left w:val="none" w:sz="0" w:space="0" w:color="auto"/>
        <w:bottom w:val="none" w:sz="0" w:space="0" w:color="auto"/>
        <w:right w:val="none" w:sz="0" w:space="0" w:color="auto"/>
      </w:divBdr>
    </w:div>
    <w:div w:id="893810082">
      <w:bodyDiv w:val="1"/>
      <w:marLeft w:val="0"/>
      <w:marRight w:val="0"/>
      <w:marTop w:val="0"/>
      <w:marBottom w:val="0"/>
      <w:divBdr>
        <w:top w:val="none" w:sz="0" w:space="0" w:color="auto"/>
        <w:left w:val="none" w:sz="0" w:space="0" w:color="auto"/>
        <w:bottom w:val="none" w:sz="0" w:space="0" w:color="auto"/>
        <w:right w:val="none" w:sz="0" w:space="0" w:color="auto"/>
      </w:divBdr>
    </w:div>
    <w:div w:id="1260140810">
      <w:bodyDiv w:val="1"/>
      <w:marLeft w:val="0"/>
      <w:marRight w:val="0"/>
      <w:marTop w:val="0"/>
      <w:marBottom w:val="0"/>
      <w:divBdr>
        <w:top w:val="none" w:sz="0" w:space="0" w:color="auto"/>
        <w:left w:val="none" w:sz="0" w:space="0" w:color="auto"/>
        <w:bottom w:val="none" w:sz="0" w:space="0" w:color="auto"/>
        <w:right w:val="none" w:sz="0" w:space="0" w:color="auto"/>
      </w:divBdr>
    </w:div>
    <w:div w:id="1392188693">
      <w:bodyDiv w:val="1"/>
      <w:marLeft w:val="0"/>
      <w:marRight w:val="0"/>
      <w:marTop w:val="0"/>
      <w:marBottom w:val="0"/>
      <w:divBdr>
        <w:top w:val="none" w:sz="0" w:space="0" w:color="auto"/>
        <w:left w:val="none" w:sz="0" w:space="0" w:color="auto"/>
        <w:bottom w:val="none" w:sz="0" w:space="0" w:color="auto"/>
        <w:right w:val="none" w:sz="0" w:space="0" w:color="auto"/>
      </w:divBdr>
    </w:div>
    <w:div w:id="2057461157">
      <w:bodyDiv w:val="1"/>
      <w:marLeft w:val="0"/>
      <w:marRight w:val="0"/>
      <w:marTop w:val="0"/>
      <w:marBottom w:val="0"/>
      <w:divBdr>
        <w:top w:val="none" w:sz="0" w:space="0" w:color="auto"/>
        <w:left w:val="none" w:sz="0" w:space="0" w:color="auto"/>
        <w:bottom w:val="none" w:sz="0" w:space="0" w:color="auto"/>
        <w:right w:val="none" w:sz="0" w:space="0" w:color="auto"/>
      </w:divBdr>
    </w:div>
    <w:div w:id="212981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yperlink" Target="http://idbdocs.iadb.org/wsdocs/getDocument.aspx?DOCNUM=EZSHARE-609907005-26" TargetMode="Externa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idbdocs.iadb.org/wsdocs/getDocument.aspx?DOCNUM=EZSHARE-609907005-2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IFD/ICS</Division_x0020_or_x0020_Unit>
    <_dlc_DocId xmlns="cdc7663a-08f0-4737-9e8c-148ce897a09c">EZSHARE-1098935178-12</_dlc_DocId>
    <Document_x0020_Author xmlns="cdc7663a-08f0-4737-9e8c-148ce897a09c">Rojas Gonzalez Sonia Amalia</Document_x0020_Author>
    <TaxCatchAll xmlns="cdc7663a-08f0-4737-9e8c-148ce897a09c">
      <Value>32</Value>
      <Value>13</Value>
      <Value>30</Value>
      <Value>29</Value>
      <Value>265</Value>
      <Value>1</Value>
    </TaxCatchAll>
    <Fiscal_x0020_Year_x0020_IDB xmlns="cdc7663a-08f0-4737-9e8c-148ce897a09c">2020</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Operation_x0020_Type xmlns="cdc7663a-08f0-4737-9e8c-148ce897a09c">Loan Operation</Operation_x0020_Typ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b26cdb1da78c4bb4b1c1bac2f6ac5911>
    <Project_x0020_Number xmlns="cdc7663a-08f0-4737-9e8c-148ce897a09c">EC-L1264</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CITIZEN SAFETY</TermName>
          <TermId xmlns="http://schemas.microsoft.com/office/infopath/2007/PartnerControls">954fe912-dcd8-47cc-a622-637d228b7304</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_dlc_DocIdUrl xmlns="cdc7663a-08f0-4737-9e8c-148ce897a09c">
      <Url>https://idbg.sharepoint.com/teams/EZ-EC-LON/EC-L1264/_layouts/15/DocIdRedir.aspx?ID=EZSHARE-1098935178-12</Url>
      <Description>EZSHARE-1098935178-12</Description>
    </_dlc_DocIdUrl>
    <Phase xmlns="cdc7663a-08f0-4737-9e8c-148ce897a09c" xsi:nil="true"/>
    <Other_x0020_Author xmlns="cdc7663a-08f0-4737-9e8c-148ce897a09c" xsi:nil="true"/>
    <IDBDocs_x0020_Number xmlns="cdc7663a-08f0-4737-9e8c-148ce897a09c" xsi:nil="true"/>
    <Disclosure_x0020_Activity xmlns="cdc7663a-08f0-4737-9e8c-148ce897a09c">Access to Information</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FE04291FDC05D409E59B90219B424E3" ma:contentTypeVersion="3030" ma:contentTypeDescription="A content type to manage public (operations) IDB documents" ma:contentTypeScope="" ma:versionID="fa06a48f68d7329aaafc39a39f3812eb">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84D20341855E2E4AB7CDA8ECEF1779D1" ma:contentTypeVersion="3030" ma:contentTypeDescription="The base project type from which other project content types inherit their information." ma:contentTypeScope="" ma:versionID="b0dcf790b6f1993ae8c5dc9bf16bc290">
  <xsd:schema xmlns:xsd="http://www.w3.org/2001/XMLSchema" xmlns:xs="http://www.w3.org/2001/XMLSchema" xmlns:p="http://schemas.microsoft.com/office/2006/metadata/properties" xmlns:ns2="cdc7663a-08f0-4737-9e8c-148ce897a09c" targetNamespace="http://schemas.microsoft.com/office/2006/metadata/properties" ma:root="true" ma:fieldsID="c37010917976801220b9dc653f9a48f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3ADEC-FA6A-46C8-B0C1-6E237EE2C83F}">
  <ds:schemaRefs>
    <ds:schemaRef ds:uri="http://schemas.microsoft.com/sharepoint/events"/>
  </ds:schemaRefs>
</ds:datastoreItem>
</file>

<file path=customXml/itemProps2.xml><?xml version="1.0" encoding="utf-8"?>
<ds:datastoreItem xmlns:ds="http://schemas.openxmlformats.org/officeDocument/2006/customXml" ds:itemID="{41B306A9-3449-4697-A32F-867AC313997A}">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0088F06A-D358-4A62-8258-5FB05B87852B}">
  <ds:schemaRefs>
    <ds:schemaRef ds:uri="http://schemas.openxmlformats.org/officeDocument/2006/bibliography"/>
  </ds:schemaRefs>
</ds:datastoreItem>
</file>

<file path=customXml/itemProps4.xml><?xml version="1.0" encoding="utf-8"?>
<ds:datastoreItem xmlns:ds="http://schemas.openxmlformats.org/officeDocument/2006/customXml" ds:itemID="{78E11E88-A586-49FF-A85F-3873C24E1AEB}"/>
</file>

<file path=customXml/itemProps5.xml><?xml version="1.0" encoding="utf-8"?>
<ds:datastoreItem xmlns:ds="http://schemas.openxmlformats.org/officeDocument/2006/customXml" ds:itemID="{4026BB6A-DE18-432C-893E-27CCD72768AF}"/>
</file>

<file path=customXml/itemProps6.xml><?xml version="1.0" encoding="utf-8"?>
<ds:datastoreItem xmlns:ds="http://schemas.openxmlformats.org/officeDocument/2006/customXml" ds:itemID="{E1DB9200-B3AE-4FA7-9135-CCF86726AC2E}">
  <ds:schemaRefs>
    <ds:schemaRef ds:uri="http://schemas.microsoft.com/sharepoint/v3/contenttype/forms"/>
  </ds:schemaRefs>
</ds:datastoreItem>
</file>

<file path=customXml/itemProps7.xml><?xml version="1.0" encoding="utf-8"?>
<ds:datastoreItem xmlns:ds="http://schemas.openxmlformats.org/officeDocument/2006/customXml" ds:itemID="{D78C1A60-CCFE-4EE0-8EF7-75DB7A33B7E1}"/>
</file>

<file path=customXml/itemProps8.xml><?xml version="1.0" encoding="utf-8"?>
<ds:datastoreItem xmlns:ds="http://schemas.openxmlformats.org/officeDocument/2006/customXml" ds:itemID="{D4EF9F78-09DB-4366-B2E0-2476EF37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7758</Words>
  <Characters>44223</Characters>
  <Application>Microsoft Office Word</Application>
  <DocSecurity>0</DocSecurity>
  <Lines>368</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2020-12-15T17:59:00Z</dcterms:created>
  <dcterms:modified xsi:type="dcterms:W3CDTF">2020-12-16T18:27:00Z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13;#Loan Proposal|6ee86b6f-6e46-485b-8bfb-87a1f44622ac</vt:lpwstr>
  </property>
  <property fmtid="{D5CDD505-2E9C-101B-9397-08002B2CF9AE}" pid="6" name="Sub-Sector">
    <vt:lpwstr>265;#CITIZEN SAFETY|954fe912-dcd8-47cc-a622-637d228b7304</vt:lpwstr>
  </property>
  <property fmtid="{D5CDD505-2E9C-101B-9397-08002B2CF9AE}" pid="7" name="Country">
    <vt:lpwstr>32;#Ecuador|8f163189-00fa-4e7c-827d-28fb5798781c</vt:lpwstr>
  </property>
  <property fmtid="{D5CDD505-2E9C-101B-9397-08002B2CF9AE}" pid="8" name="_dlc_DocIdItemGuid">
    <vt:lpwstr>1d6705d7-5106-45ad-b035-46af82690d61</vt:lpwstr>
  </property>
  <property fmtid="{D5CDD505-2E9C-101B-9397-08002B2CF9AE}" pid="9" name="Fund IDB">
    <vt:lpwstr>30;#ORC|c028a4b2-ad8b-4cf4-9cac-a2ae6a778e23</vt:lpwstr>
  </property>
  <property fmtid="{D5CDD505-2E9C-101B-9397-08002B2CF9AE}" pid="10" name="Sector IDB">
    <vt:lpwstr>29;#SOCIAL INVESTMENT|3f908695-d5b5-49f6-941f-76876b39564f</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0x0101001A458A224826124E8B45B1D613300CFC00EFE04291FDC05D409E59B90219B424E3</vt:lpwstr>
  </property>
</Properties>
</file>