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79A47" w14:textId="77777777" w:rsidR="00E53319" w:rsidRPr="0004144B" w:rsidRDefault="00E53319" w:rsidP="00E53319">
      <w:pPr>
        <w:spacing w:after="0" w:line="276" w:lineRule="auto"/>
        <w:jc w:val="center"/>
        <w:rPr>
          <w:rFonts w:cstheme="minorHAnsi"/>
          <w:b/>
          <w:smallCaps/>
          <w:spacing w:val="16"/>
          <w:sz w:val="28"/>
          <w:u w:val="single"/>
          <w:lang w:val="es-419"/>
        </w:rPr>
      </w:pPr>
      <w:r w:rsidRPr="0004144B">
        <w:rPr>
          <w:rFonts w:cstheme="minorHAnsi"/>
          <w:b/>
          <w:smallCaps/>
          <w:spacing w:val="16"/>
          <w:sz w:val="28"/>
          <w:u w:val="single"/>
          <w:lang w:val="es-419"/>
        </w:rPr>
        <w:t>Anexo de Cambio Climático</w:t>
      </w:r>
    </w:p>
    <w:p w14:paraId="1DADE092" w14:textId="77777777" w:rsidR="0004144B" w:rsidRPr="0004144B" w:rsidRDefault="00CE5B6E" w:rsidP="00CE5B6E">
      <w:pPr>
        <w:autoSpaceDE w:val="0"/>
        <w:autoSpaceDN w:val="0"/>
        <w:adjustRightInd w:val="0"/>
        <w:jc w:val="center"/>
        <w:rPr>
          <w:rFonts w:cstheme="minorHAnsi"/>
          <w:b/>
          <w:bCs/>
          <w:sz w:val="20"/>
          <w:szCs w:val="20"/>
        </w:rPr>
      </w:pPr>
      <w:bookmarkStart w:id="0" w:name="_Hlk18494025"/>
      <w:r w:rsidRPr="0004144B">
        <w:rPr>
          <w:rFonts w:cstheme="minorHAnsi"/>
          <w:b/>
          <w:bCs/>
          <w:sz w:val="20"/>
          <w:szCs w:val="20"/>
        </w:rPr>
        <w:t xml:space="preserve">Mejoramiento de la Investigación, Innovación y Transferencia de </w:t>
      </w:r>
    </w:p>
    <w:p w14:paraId="62FD13A6" w14:textId="62E8F28C" w:rsidR="00CE5B6E" w:rsidRPr="0004144B" w:rsidRDefault="00CE5B6E" w:rsidP="00CE5B6E">
      <w:pPr>
        <w:autoSpaceDE w:val="0"/>
        <w:autoSpaceDN w:val="0"/>
        <w:adjustRightInd w:val="0"/>
        <w:jc w:val="center"/>
        <w:rPr>
          <w:rFonts w:cstheme="minorHAnsi"/>
          <w:b/>
          <w:bCs/>
          <w:sz w:val="20"/>
          <w:szCs w:val="20"/>
        </w:rPr>
      </w:pPr>
      <w:r w:rsidRPr="0004144B">
        <w:rPr>
          <w:rFonts w:cstheme="minorHAnsi"/>
          <w:b/>
          <w:bCs/>
          <w:sz w:val="20"/>
          <w:szCs w:val="20"/>
        </w:rPr>
        <w:t>Tecnología Agraria de Paraguay</w:t>
      </w:r>
      <w:bookmarkEnd w:id="0"/>
      <w:r w:rsidRPr="0004144B">
        <w:rPr>
          <w:rFonts w:cstheme="minorHAnsi"/>
          <w:b/>
          <w:bCs/>
          <w:sz w:val="20"/>
          <w:szCs w:val="20"/>
        </w:rPr>
        <w:t xml:space="preserve"> (PR-L1162)</w:t>
      </w:r>
    </w:p>
    <w:p w14:paraId="2BDB80FB" w14:textId="68013E62" w:rsidR="00694344" w:rsidRPr="0004144B" w:rsidRDefault="00694344" w:rsidP="00E53319">
      <w:pPr>
        <w:spacing w:after="0" w:line="276" w:lineRule="auto"/>
        <w:ind w:left="720" w:hanging="360"/>
        <w:jc w:val="center"/>
        <w:rPr>
          <w:rFonts w:cstheme="minorHAnsi"/>
          <w:b/>
          <w:bCs/>
          <w:szCs w:val="18"/>
          <w:lang w:val="es-419"/>
        </w:rPr>
      </w:pPr>
    </w:p>
    <w:p w14:paraId="1E6DBC3C" w14:textId="073A5D6F" w:rsidR="00991F15" w:rsidRPr="0004144B" w:rsidRDefault="00991F15" w:rsidP="00E53319">
      <w:pPr>
        <w:pStyle w:val="ListParagraph"/>
        <w:numPr>
          <w:ilvl w:val="0"/>
          <w:numId w:val="19"/>
        </w:numPr>
        <w:spacing w:after="0"/>
        <w:jc w:val="both"/>
        <w:rPr>
          <w:rFonts w:cstheme="minorHAnsi"/>
          <w:b/>
          <w:sz w:val="24"/>
          <w:szCs w:val="24"/>
          <w:lang w:val="es-419"/>
        </w:rPr>
      </w:pPr>
      <w:r w:rsidRPr="0004144B">
        <w:rPr>
          <w:rFonts w:cstheme="minorHAnsi"/>
          <w:b/>
          <w:sz w:val="24"/>
          <w:szCs w:val="24"/>
          <w:lang w:val="es-419"/>
        </w:rPr>
        <w:t xml:space="preserve">Descripción </w:t>
      </w:r>
      <w:r w:rsidR="00544672" w:rsidRPr="0004144B">
        <w:rPr>
          <w:rFonts w:cstheme="minorHAnsi"/>
          <w:b/>
          <w:sz w:val="24"/>
          <w:szCs w:val="24"/>
          <w:lang w:val="es-419"/>
        </w:rPr>
        <w:t xml:space="preserve">de las condiciones climáticas y del contexto </w:t>
      </w:r>
      <w:r w:rsidRPr="0004144B">
        <w:rPr>
          <w:rFonts w:cstheme="minorHAnsi"/>
          <w:b/>
          <w:sz w:val="24"/>
          <w:szCs w:val="24"/>
          <w:lang w:val="es-419"/>
        </w:rPr>
        <w:t xml:space="preserve">de vulnerabilidad al cambio climático </w:t>
      </w:r>
    </w:p>
    <w:p w14:paraId="4E85B6BD" w14:textId="77777777" w:rsidR="00E53319" w:rsidRPr="0004144B" w:rsidRDefault="00E53319" w:rsidP="00E53319">
      <w:pPr>
        <w:spacing w:after="0" w:line="276" w:lineRule="auto"/>
        <w:jc w:val="both"/>
        <w:rPr>
          <w:rFonts w:cstheme="minorHAnsi"/>
          <w:lang w:val="es-419"/>
        </w:rPr>
      </w:pPr>
    </w:p>
    <w:p w14:paraId="7234D502" w14:textId="77777777" w:rsidR="0004144B" w:rsidRPr="0004144B" w:rsidRDefault="00C541E5" w:rsidP="0004144B">
      <w:pPr>
        <w:jc w:val="both"/>
        <w:rPr>
          <w:rStyle w:val="apple-converted-space"/>
          <w:rFonts w:cstheme="minorHAnsi"/>
          <w:lang w:val="es-ES_tradnl"/>
        </w:rPr>
      </w:pPr>
      <w:r w:rsidRPr="0004144B">
        <w:rPr>
          <w:rFonts w:cstheme="minorHAnsi"/>
          <w:lang w:val="es-ES_tradnl"/>
        </w:rPr>
        <w:t xml:space="preserve">Paraguay está en una posición de riesgo en términos de afectación al cambio climático. Para el año 2013 Paraguay se sitúa en la posición 16 de entre 180 países con mayor afectación al cambio climático según el Índice de Riesgo Climático (CRI 2015). En comparación a la región, Paraguay se encuentra en la quinta posición en América latina y el Caribe (LAC). Según el CRI, se estima que Paraguay fue el séptimo país con mayor afectación sobre su Producto Bruto Interno (PIB) (0,63%) debido a los efectos de la variabilidad y cambio climático, en particular por su alta dependencia de un sistema primario de producción y con una infraestructura, capacidad logística y sector de servicios aún en desarrollo. </w:t>
      </w:r>
      <w:r w:rsidR="0004144B" w:rsidRPr="0004144B">
        <w:rPr>
          <w:rFonts w:cstheme="minorHAnsi"/>
          <w:lang w:val="es-ES_tradnl"/>
        </w:rPr>
        <w:t>El país posee una economía muy dependiente de los sectores de agricultura y ganadería, concentrados en pocos rubros, que son altamente vulnerables a las condiciones climáticas.</w:t>
      </w:r>
    </w:p>
    <w:p w14:paraId="6B3B0BA0" w14:textId="271BEEB9" w:rsidR="00CE5B6E" w:rsidRPr="0004144B" w:rsidRDefault="00C541E5" w:rsidP="0004144B">
      <w:pPr>
        <w:jc w:val="both"/>
        <w:rPr>
          <w:rFonts w:cstheme="minorHAnsi"/>
          <w:b/>
          <w:lang w:val="es-ES_tradnl"/>
        </w:rPr>
      </w:pPr>
      <w:r w:rsidRPr="0004144B">
        <w:rPr>
          <w:rFonts w:cstheme="minorHAnsi"/>
          <w:lang w:val="es-ES_tradnl"/>
        </w:rPr>
        <w:t>Según “La economía del cambio climático en el Paraguay” (CEPAL, 2014) el efecto total del cambio climático sobre la economía se ubicaría entre USD 80.200 millones y USD 14.300 millones, en el caso de un incremento continuo de la temperatura media equivalente a 4,2 °C hacia el año 2100 (escenario A2 considerado en el estudio) y de entre 50.500 millones y 9.700 millones de dólares en el caso de un aumento de temperatura de 3,4 °C en el mismo período (escenario B2). Hacia fin del siglo Paraguay podría perder 2% de su PIB anualmente</w:t>
      </w:r>
      <w:r w:rsidR="00CE5B6E" w:rsidRPr="0004144B">
        <w:rPr>
          <w:rStyle w:val="FootnoteReference"/>
          <w:rFonts w:cstheme="minorHAnsi"/>
          <w:lang w:val="es-ES_tradnl"/>
        </w:rPr>
        <w:footnoteReference w:id="1"/>
      </w:r>
      <w:r w:rsidR="00CE5B6E" w:rsidRPr="0004144B">
        <w:rPr>
          <w:rFonts w:cstheme="minorHAnsi"/>
          <w:lang w:val="es-ES_tradnl"/>
        </w:rPr>
        <w:t xml:space="preserve">. </w:t>
      </w:r>
    </w:p>
    <w:p w14:paraId="34A2CF99" w14:textId="6FDC9F17" w:rsidR="00CE5B6E" w:rsidRPr="0004144B" w:rsidRDefault="00C541E5" w:rsidP="0004144B">
      <w:pPr>
        <w:pStyle w:val="ListParagraph"/>
        <w:ind w:left="900"/>
        <w:jc w:val="center"/>
        <w:rPr>
          <w:rFonts w:cstheme="minorHAnsi"/>
          <w:lang w:val="es-ES_tradnl"/>
        </w:rPr>
      </w:pPr>
      <w:proofErr w:type="spellStart"/>
      <w:r w:rsidRPr="0004144B">
        <w:rPr>
          <w:rFonts w:cstheme="minorHAnsi"/>
          <w:b/>
          <w:lang w:val="es-ES_tradnl"/>
        </w:rPr>
        <w:t>Grafico</w:t>
      </w:r>
      <w:proofErr w:type="spellEnd"/>
      <w:r w:rsidRPr="0004144B">
        <w:rPr>
          <w:rFonts w:cstheme="minorHAnsi"/>
          <w:b/>
          <w:lang w:val="es-ES_tradnl"/>
        </w:rPr>
        <w:t xml:space="preserve"> 1. Estimaciones de p</w:t>
      </w:r>
      <w:r w:rsidR="00CE5B6E" w:rsidRPr="0004144B">
        <w:rPr>
          <w:rFonts w:cstheme="minorHAnsi"/>
          <w:b/>
          <w:lang w:val="es-ES_tradnl"/>
        </w:rPr>
        <w:t>recipitación y temperatura media para Paraguay</w:t>
      </w:r>
      <w:r w:rsidR="00CE5B6E" w:rsidRPr="0004144B">
        <w:rPr>
          <w:rFonts w:cstheme="minorHAnsi"/>
          <w:noProof/>
        </w:rPr>
        <w:drawing>
          <wp:inline distT="0" distB="0" distL="0" distR="0" wp14:anchorId="42126473" wp14:editId="2D4ABC06">
            <wp:extent cx="3752850" cy="3483458"/>
            <wp:effectExtent l="0" t="0" r="0" b="3175"/>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382" t="10160" r="13698" b="14211"/>
                    <a:stretch/>
                  </pic:blipFill>
                  <pic:spPr bwMode="auto">
                    <a:xfrm>
                      <a:off x="0" y="0"/>
                      <a:ext cx="3763381" cy="3493233"/>
                    </a:xfrm>
                    <a:prstGeom prst="rect">
                      <a:avLst/>
                    </a:prstGeom>
                    <a:ln>
                      <a:noFill/>
                    </a:ln>
                    <a:extLst>
                      <a:ext uri="{53640926-AAD7-44D8-BBD7-CCE9431645EC}">
                        <a14:shadowObscured xmlns:a14="http://schemas.microsoft.com/office/drawing/2010/main"/>
                      </a:ext>
                    </a:extLst>
                  </pic:spPr>
                </pic:pic>
              </a:graphicData>
            </a:graphic>
          </wp:inline>
        </w:drawing>
      </w:r>
    </w:p>
    <w:p w14:paraId="6502F34D" w14:textId="77777777" w:rsidR="00CE5B6E" w:rsidRPr="0004144B" w:rsidRDefault="00CE5B6E" w:rsidP="00CE5B6E">
      <w:pPr>
        <w:rPr>
          <w:rFonts w:cstheme="minorHAnsi"/>
          <w:lang w:val="es-ES_tradnl"/>
        </w:rPr>
      </w:pPr>
    </w:p>
    <w:p w14:paraId="3D3CBF31" w14:textId="77777777" w:rsidR="00CE5B6E" w:rsidRPr="0004144B" w:rsidRDefault="00CE5B6E" w:rsidP="00CE5B6E">
      <w:pPr>
        <w:rPr>
          <w:rFonts w:cstheme="minorHAnsi"/>
          <w:lang w:val="es-ES_tradnl"/>
        </w:rPr>
      </w:pPr>
    </w:p>
    <w:p w14:paraId="5E7F9C0E" w14:textId="77777777" w:rsidR="00CE5B6E" w:rsidRPr="0004144B" w:rsidRDefault="00CE5B6E" w:rsidP="00CE5B6E">
      <w:pPr>
        <w:jc w:val="center"/>
        <w:rPr>
          <w:rFonts w:cstheme="minorHAnsi"/>
          <w:lang w:val="es-ES_tradnl"/>
        </w:rPr>
      </w:pPr>
      <w:r w:rsidRPr="0004144B">
        <w:rPr>
          <w:rFonts w:cstheme="minorHAnsi"/>
          <w:noProof/>
          <w:lang w:val="en-US"/>
        </w:rPr>
        <w:drawing>
          <wp:inline distT="0" distB="0" distL="0" distR="0" wp14:anchorId="7E8E2BE2" wp14:editId="2F36797C">
            <wp:extent cx="4278923" cy="4246980"/>
            <wp:effectExtent l="0" t="0" r="7620" b="1270"/>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824" t="16238" r="14419" b="10523"/>
                    <a:stretch/>
                  </pic:blipFill>
                  <pic:spPr bwMode="auto">
                    <a:xfrm>
                      <a:off x="0" y="0"/>
                      <a:ext cx="4280853" cy="4248896"/>
                    </a:xfrm>
                    <a:prstGeom prst="rect">
                      <a:avLst/>
                    </a:prstGeom>
                    <a:ln>
                      <a:noFill/>
                    </a:ln>
                    <a:extLst>
                      <a:ext uri="{53640926-AAD7-44D8-BBD7-CCE9431645EC}">
                        <a14:shadowObscured xmlns:a14="http://schemas.microsoft.com/office/drawing/2010/main"/>
                      </a:ext>
                    </a:extLst>
                  </pic:spPr>
                </pic:pic>
              </a:graphicData>
            </a:graphic>
          </wp:inline>
        </w:drawing>
      </w:r>
    </w:p>
    <w:p w14:paraId="6092BC72" w14:textId="5CD51745" w:rsidR="00CE5B6E" w:rsidRPr="0004144B" w:rsidRDefault="00CE5B6E" w:rsidP="00CE5B6E">
      <w:pPr>
        <w:rPr>
          <w:rFonts w:cstheme="minorHAnsi"/>
          <w:lang w:val="es-ES_tradnl"/>
        </w:rPr>
      </w:pPr>
    </w:p>
    <w:p w14:paraId="46A37FCD" w14:textId="77777777" w:rsidR="00C541E5" w:rsidRPr="0004144B" w:rsidRDefault="00C541E5" w:rsidP="00C541E5">
      <w:pPr>
        <w:rPr>
          <w:rFonts w:cstheme="minorHAnsi"/>
          <w:lang w:val="es-ES_tradnl"/>
        </w:rPr>
      </w:pPr>
    </w:p>
    <w:p w14:paraId="5CCEDA56" w14:textId="77777777" w:rsidR="00C541E5" w:rsidRPr="0004144B" w:rsidRDefault="00C541E5" w:rsidP="00C541E5">
      <w:pPr>
        <w:jc w:val="center"/>
        <w:rPr>
          <w:rFonts w:cstheme="minorHAnsi"/>
          <w:lang w:val="es-ES_tradnl"/>
        </w:rPr>
      </w:pPr>
      <w:r w:rsidRPr="0004144B">
        <w:rPr>
          <w:rFonts w:cstheme="minorHAnsi"/>
          <w:noProof/>
          <w:lang w:val="en-US"/>
        </w:rPr>
        <w:lastRenderedPageBreak/>
        <w:drawing>
          <wp:inline distT="0" distB="0" distL="0" distR="0" wp14:anchorId="0567958A" wp14:editId="71E088C0">
            <wp:extent cx="4026876" cy="3565648"/>
            <wp:effectExtent l="0" t="0" r="0" b="0"/>
            <wp:docPr id="34" name="Picture 3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9042" cy="3567566"/>
                    </a:xfrm>
                    <a:prstGeom prst="rect">
                      <a:avLst/>
                    </a:prstGeom>
                    <a:noFill/>
                    <a:ln>
                      <a:noFill/>
                    </a:ln>
                  </pic:spPr>
                </pic:pic>
              </a:graphicData>
            </a:graphic>
          </wp:inline>
        </w:drawing>
      </w:r>
    </w:p>
    <w:p w14:paraId="069B0DA8" w14:textId="77777777" w:rsidR="00C541E5" w:rsidRPr="0004144B" w:rsidRDefault="00C541E5" w:rsidP="00C541E5">
      <w:pPr>
        <w:jc w:val="both"/>
        <w:rPr>
          <w:rFonts w:cstheme="minorHAnsi"/>
          <w:bCs/>
          <w:sz w:val="18"/>
          <w:szCs w:val="18"/>
          <w:lang w:val="es-ES_tradnl"/>
        </w:rPr>
      </w:pPr>
      <w:r w:rsidRPr="0004144B">
        <w:rPr>
          <w:rFonts w:cstheme="minorHAnsi"/>
          <w:bCs/>
          <w:sz w:val="18"/>
          <w:szCs w:val="18"/>
          <w:lang w:val="es-ES_tradnl"/>
        </w:rPr>
        <w:tab/>
      </w:r>
      <w:r w:rsidRPr="0004144B">
        <w:rPr>
          <w:rFonts w:cstheme="minorHAnsi"/>
          <w:bCs/>
          <w:sz w:val="18"/>
          <w:szCs w:val="18"/>
          <w:lang w:val="es-ES_tradnl"/>
        </w:rPr>
        <w:tab/>
      </w:r>
      <w:r w:rsidRPr="0004144B">
        <w:rPr>
          <w:rFonts w:cstheme="minorHAnsi"/>
          <w:bCs/>
          <w:sz w:val="18"/>
          <w:szCs w:val="18"/>
          <w:lang w:val="es-ES_tradnl"/>
        </w:rPr>
        <w:tab/>
        <w:t>Fuente: CEPAL (2014)</w:t>
      </w:r>
    </w:p>
    <w:p w14:paraId="75EAAAB3" w14:textId="77777777" w:rsidR="00C541E5" w:rsidRPr="0004144B" w:rsidRDefault="00C541E5" w:rsidP="00CE5B6E">
      <w:pPr>
        <w:rPr>
          <w:rFonts w:cstheme="minorHAnsi"/>
          <w:lang w:val="es-ES_tradnl"/>
        </w:rPr>
      </w:pPr>
    </w:p>
    <w:p w14:paraId="4D7E4AAA" w14:textId="77777777" w:rsidR="005D5E06" w:rsidRPr="0004144B" w:rsidRDefault="005D5E06" w:rsidP="005D5E06">
      <w:pPr>
        <w:jc w:val="both"/>
        <w:rPr>
          <w:rFonts w:cstheme="minorHAnsi"/>
          <w:lang w:val="es-ES_tradnl"/>
        </w:rPr>
      </w:pPr>
      <w:r w:rsidRPr="0004144B">
        <w:rPr>
          <w:rFonts w:cstheme="minorHAnsi"/>
          <w:lang w:val="es-ES_tradnl"/>
        </w:rPr>
        <w:t>Bajo un escenario de economía internacional dinámica con un uso intensivo de combustibles fósiles y un crecimiento demográfico alto y sostenido, que provoca un aumento de la concentración de Gases de Efecto Invernadero (GEI) en la atmósfera se considera una afectación para Paraguay en variabilidad y aumento de las temperaturas +5ºC y de las precipitaciones (+20%).</w:t>
      </w:r>
    </w:p>
    <w:p w14:paraId="03EEA6FD" w14:textId="730C61AC" w:rsidR="00CE5B6E" w:rsidRPr="0004144B" w:rsidRDefault="00CE5B6E" w:rsidP="005D5E06">
      <w:pPr>
        <w:jc w:val="both"/>
        <w:rPr>
          <w:rFonts w:cstheme="minorHAnsi"/>
          <w:lang w:val="es-ES_tradnl"/>
        </w:rPr>
      </w:pPr>
      <w:r w:rsidRPr="0004144B">
        <w:rPr>
          <w:rFonts w:cstheme="minorHAnsi"/>
          <w:lang w:val="es-ES_tradnl"/>
        </w:rPr>
        <w:t>Los eventos climáticos asociados a pérdidas económicas y humanas registrados en Paraguay son (i) extremas temperaturas (ola de frío); (</w:t>
      </w:r>
      <w:proofErr w:type="spellStart"/>
      <w:r w:rsidRPr="0004144B">
        <w:rPr>
          <w:rFonts w:cstheme="minorHAnsi"/>
          <w:lang w:val="es-ES_tradnl"/>
        </w:rPr>
        <w:t>ii</w:t>
      </w:r>
      <w:proofErr w:type="spellEnd"/>
      <w:r w:rsidRPr="0004144B">
        <w:rPr>
          <w:rFonts w:cstheme="minorHAnsi"/>
          <w:lang w:val="es-ES_tradnl"/>
        </w:rPr>
        <w:t>) inundaciones; (</w:t>
      </w:r>
      <w:proofErr w:type="spellStart"/>
      <w:r w:rsidRPr="0004144B">
        <w:rPr>
          <w:rFonts w:cstheme="minorHAnsi"/>
          <w:lang w:val="es-ES_tradnl"/>
        </w:rPr>
        <w:t>iii</w:t>
      </w:r>
      <w:proofErr w:type="spellEnd"/>
      <w:r w:rsidRPr="0004144B">
        <w:rPr>
          <w:rFonts w:cstheme="minorHAnsi"/>
          <w:lang w:val="es-ES_tradnl"/>
        </w:rPr>
        <w:t>) tormentas; (</w:t>
      </w:r>
      <w:proofErr w:type="spellStart"/>
      <w:r w:rsidRPr="0004144B">
        <w:rPr>
          <w:rFonts w:cstheme="minorHAnsi"/>
          <w:lang w:val="es-ES_tradnl"/>
        </w:rPr>
        <w:t>iv</w:t>
      </w:r>
      <w:proofErr w:type="spellEnd"/>
      <w:r w:rsidRPr="0004144B">
        <w:rPr>
          <w:rFonts w:cstheme="minorHAnsi"/>
          <w:lang w:val="es-ES_tradnl"/>
        </w:rPr>
        <w:t xml:space="preserve">) incendios; y (v) sequías. Esto junto a sus altos índices de pobreza hace que Paraguay sea un país con poca capacidad de respuesta a la variabilidad climática y a sus riesgos asociados. </w:t>
      </w:r>
    </w:p>
    <w:p w14:paraId="06D569C1" w14:textId="296125D2" w:rsidR="00CE5B6E" w:rsidRPr="0004144B" w:rsidRDefault="00CE5B6E" w:rsidP="004B26A4">
      <w:pPr>
        <w:pStyle w:val="Heading2"/>
        <w:numPr>
          <w:ilvl w:val="0"/>
          <w:numId w:val="19"/>
        </w:numPr>
        <w:autoSpaceDE w:val="0"/>
        <w:autoSpaceDN w:val="0"/>
        <w:spacing w:before="0" w:line="240" w:lineRule="auto"/>
        <w:jc w:val="both"/>
        <w:rPr>
          <w:rFonts w:cstheme="minorHAnsi"/>
          <w:u w:val="none"/>
        </w:rPr>
      </w:pPr>
      <w:r w:rsidRPr="0004144B">
        <w:rPr>
          <w:rFonts w:cstheme="minorHAnsi"/>
          <w:u w:val="none"/>
        </w:rPr>
        <w:t>Impacto climático en el</w:t>
      </w:r>
      <w:bookmarkStart w:id="2" w:name="_Toc489811621"/>
      <w:bookmarkStart w:id="3" w:name="_Toc489811686"/>
      <w:bookmarkStart w:id="4" w:name="_Toc489811738"/>
      <w:bookmarkStart w:id="5" w:name="_Toc489811767"/>
      <w:bookmarkStart w:id="6" w:name="_Toc489812048"/>
      <w:bookmarkStart w:id="7" w:name="_Toc493434960"/>
      <w:r w:rsidRPr="0004144B">
        <w:rPr>
          <w:rFonts w:cstheme="minorHAnsi"/>
          <w:u w:val="none"/>
        </w:rPr>
        <w:t xml:space="preserve"> sector agropecuario</w:t>
      </w:r>
      <w:bookmarkEnd w:id="2"/>
      <w:bookmarkEnd w:id="3"/>
      <w:bookmarkEnd w:id="4"/>
      <w:bookmarkEnd w:id="5"/>
      <w:bookmarkEnd w:id="6"/>
      <w:bookmarkEnd w:id="7"/>
      <w:r w:rsidR="005D5E06" w:rsidRPr="0004144B">
        <w:rPr>
          <w:rFonts w:cstheme="minorHAnsi"/>
          <w:u w:val="none"/>
        </w:rPr>
        <w:t xml:space="preserve"> y proyecciones futuras</w:t>
      </w:r>
      <w:r w:rsidR="00D21214" w:rsidRPr="0004144B">
        <w:rPr>
          <w:rFonts w:cstheme="minorHAnsi"/>
          <w:u w:val="none"/>
        </w:rPr>
        <w:t xml:space="preserve"> </w:t>
      </w:r>
    </w:p>
    <w:p w14:paraId="54958328" w14:textId="0D50F3FD" w:rsidR="00CE5B6E" w:rsidRPr="0004144B" w:rsidRDefault="00CE5B6E" w:rsidP="00CE5B6E">
      <w:pPr>
        <w:rPr>
          <w:rFonts w:cstheme="minorHAnsi"/>
          <w:lang w:val="es-ES"/>
        </w:rPr>
      </w:pPr>
    </w:p>
    <w:p w14:paraId="4D5CB7CE" w14:textId="682020A3" w:rsidR="005D5E06" w:rsidRPr="0004144B" w:rsidRDefault="005D5E06" w:rsidP="005D5E06">
      <w:pPr>
        <w:jc w:val="both"/>
        <w:rPr>
          <w:rFonts w:cstheme="minorHAnsi"/>
        </w:rPr>
      </w:pPr>
      <w:r w:rsidRPr="0004144B">
        <w:rPr>
          <w:rFonts w:cstheme="minorHAnsi"/>
        </w:rPr>
        <w:t>Bajo un escenario de cambio climático con un alto nivel de emisiones (</w:t>
      </w:r>
      <w:r w:rsidRPr="0004144B">
        <w:rPr>
          <w:rFonts w:cstheme="minorHAnsi"/>
          <w:b/>
          <w:i/>
        </w:rPr>
        <w:t>Fig. 1</w:t>
      </w:r>
      <w:r w:rsidRPr="0004144B">
        <w:rPr>
          <w:rFonts w:cstheme="minorHAnsi"/>
        </w:rPr>
        <w:t xml:space="preserve">), se proyecta que el rendimiento de la </w:t>
      </w:r>
      <w:r w:rsidRPr="0004144B">
        <w:rPr>
          <w:rFonts w:cstheme="minorHAnsi"/>
          <w:color w:val="000000" w:themeColor="text1"/>
        </w:rPr>
        <w:t xml:space="preserve">soja, el maíz y el trigo, aumentará hasta 2050 y reducirá hasta el fin del siglo.  Hasta el año 2050 el rendimiento </w:t>
      </w:r>
      <w:r w:rsidRPr="0004144B">
        <w:rPr>
          <w:rFonts w:cstheme="minorHAnsi"/>
        </w:rPr>
        <w:t xml:space="preserve">de </w:t>
      </w:r>
      <w:r w:rsidRPr="0004144B">
        <w:rPr>
          <w:rFonts w:cstheme="minorHAnsi"/>
          <w:bCs/>
          <w:iCs/>
        </w:rPr>
        <w:t>la soja</w:t>
      </w:r>
      <w:r w:rsidRPr="0004144B">
        <w:rPr>
          <w:rFonts w:cstheme="minorHAnsi"/>
        </w:rPr>
        <w:t xml:space="preserve"> es más alto que su rendimiento entre 1991-2007. Después de 2050, el rendimiento de la soja cambia precipitadamente de 40% y -100% en 2070 (</w:t>
      </w:r>
      <w:r w:rsidRPr="0004144B">
        <w:rPr>
          <w:rFonts w:cstheme="minorHAnsi"/>
          <w:b/>
          <w:i/>
        </w:rPr>
        <w:t xml:space="preserve">Fig. </w:t>
      </w:r>
      <w:r w:rsidR="0004144B" w:rsidRPr="0004144B">
        <w:rPr>
          <w:rFonts w:cstheme="minorHAnsi"/>
          <w:b/>
          <w:i/>
        </w:rPr>
        <w:t>2</w:t>
      </w:r>
      <w:r w:rsidRPr="0004144B">
        <w:rPr>
          <w:rFonts w:cstheme="minorHAnsi"/>
        </w:rPr>
        <w:t xml:space="preserve">). La más alta producción de soja se encuentra en los departamentos del Alto Paraná, Itapuá, Canindeyú, y Caaguazú.  Estos departamentos se encuentran en el área del país con proyecciones de altas temperatura y precipitación. En el corto plazo, el aumento de precipitación contribuirá al rendimiento de la soja, pero en el largo plazo las altas temperaturas, y consecuentemente las </w:t>
      </w:r>
      <w:r w:rsidRPr="0004144B">
        <w:rPr>
          <w:rFonts w:cstheme="minorHAnsi"/>
        </w:rPr>
        <w:lastRenderedPageBreak/>
        <w:t>sequias reducirán su rendimiento. En comparación a la soja, el trigo sigue una tendencia similar y el maíz se reduce en el largo plazo, pero solo reduce el 20% hasta el fin del siglo (</w:t>
      </w:r>
      <w:r w:rsidRPr="0004144B">
        <w:rPr>
          <w:rFonts w:cstheme="minorHAnsi"/>
          <w:b/>
          <w:i/>
        </w:rPr>
        <w:t>Fig. 1</w:t>
      </w:r>
      <w:r w:rsidRPr="0004144B">
        <w:rPr>
          <w:rFonts w:cstheme="minorHAnsi"/>
        </w:rPr>
        <w:t>).</w:t>
      </w:r>
      <w:r w:rsidRPr="0004144B">
        <w:rPr>
          <w:rStyle w:val="FootnoteReference"/>
          <w:rFonts w:cstheme="minorHAnsi"/>
        </w:rPr>
        <w:footnoteReference w:id="2"/>
      </w:r>
      <w:r w:rsidRPr="0004144B">
        <w:rPr>
          <w:rFonts w:cstheme="minorHAnsi"/>
        </w:rPr>
        <w:t xml:space="preserve"> </w:t>
      </w:r>
    </w:p>
    <w:p w14:paraId="79043313" w14:textId="77777777" w:rsidR="005D5E06" w:rsidRPr="0004144B" w:rsidRDefault="005D5E06" w:rsidP="005D5E06">
      <w:pPr>
        <w:pStyle w:val="Figures"/>
        <w:rPr>
          <w:rFonts w:cstheme="minorHAnsi"/>
          <w:b/>
          <w:lang w:val="es-MX"/>
        </w:rPr>
      </w:pPr>
    </w:p>
    <w:tbl>
      <w:tblPr>
        <w:tblStyle w:val="TableGridLight1"/>
        <w:tblpPr w:leftFromText="180" w:rightFromText="180" w:vertAnchor="text" w:horzAnchor="margin" w:tblpXSpec="center" w:tblpY="326"/>
        <w:tblW w:w="10098" w:type="dxa"/>
        <w:tblLook w:val="04A0" w:firstRow="1" w:lastRow="0" w:firstColumn="1" w:lastColumn="0" w:noHBand="0" w:noVBand="1"/>
      </w:tblPr>
      <w:tblGrid>
        <w:gridCol w:w="5256"/>
        <w:gridCol w:w="5076"/>
      </w:tblGrid>
      <w:tr w:rsidR="005D5E06" w:rsidRPr="0004144B" w14:paraId="436A37A6" w14:textId="77777777" w:rsidTr="00901FCB">
        <w:trPr>
          <w:trHeight w:val="1540"/>
        </w:trPr>
        <w:tc>
          <w:tcPr>
            <w:tcW w:w="5225" w:type="dxa"/>
          </w:tcPr>
          <w:p w14:paraId="3128468E" w14:textId="733D2012" w:rsidR="005D5E06" w:rsidRPr="0004144B" w:rsidRDefault="005D5E06" w:rsidP="00901FCB">
            <w:pPr>
              <w:pStyle w:val="Figures"/>
              <w:rPr>
                <w:rFonts w:cstheme="minorHAnsi"/>
              </w:rPr>
            </w:pPr>
            <w:r w:rsidRPr="0004144B">
              <w:rPr>
                <w:rFonts w:cstheme="minorHAnsi"/>
                <w:b/>
              </w:rPr>
              <w:t xml:space="preserve">Figura </w:t>
            </w:r>
            <w:r w:rsidRPr="0004144B">
              <w:rPr>
                <w:rFonts w:cstheme="minorHAnsi"/>
                <w:b/>
              </w:rPr>
              <w:fldChar w:fldCharType="begin"/>
            </w:r>
            <w:r w:rsidRPr="0004144B">
              <w:rPr>
                <w:rFonts w:cstheme="minorHAnsi"/>
                <w:b/>
              </w:rPr>
              <w:instrText xml:space="preserve"> SEQ Figura \* ARABIC </w:instrText>
            </w:r>
            <w:r w:rsidRPr="0004144B">
              <w:rPr>
                <w:rFonts w:cstheme="minorHAnsi"/>
                <w:b/>
              </w:rPr>
              <w:fldChar w:fldCharType="separate"/>
            </w:r>
            <w:r w:rsidRPr="0004144B">
              <w:rPr>
                <w:rFonts w:cstheme="minorHAnsi"/>
                <w:b/>
                <w:noProof/>
              </w:rPr>
              <w:t>1</w:t>
            </w:r>
            <w:r w:rsidRPr="0004144B">
              <w:rPr>
                <w:rFonts w:cstheme="minorHAnsi"/>
                <w:b/>
              </w:rPr>
              <w:fldChar w:fldCharType="end"/>
            </w:r>
            <w:r w:rsidRPr="0004144B">
              <w:rPr>
                <w:rFonts w:cstheme="minorHAnsi"/>
              </w:rPr>
              <w:t xml:space="preserve">. Rendimientos de los cultivos empresariales  </w:t>
            </w:r>
          </w:p>
          <w:p w14:paraId="712789BA" w14:textId="77777777" w:rsidR="005D5E06" w:rsidRPr="0004144B" w:rsidRDefault="005D5E06" w:rsidP="00901FCB">
            <w:pPr>
              <w:pStyle w:val="Figures"/>
              <w:rPr>
                <w:rFonts w:cstheme="minorHAnsi"/>
                <w:b/>
                <w:i/>
              </w:rPr>
            </w:pPr>
            <w:r w:rsidRPr="0004144B">
              <w:rPr>
                <w:rFonts w:cstheme="minorHAnsi"/>
              </w:rPr>
              <w:t>bajo el cambio climático (%)</w:t>
            </w:r>
          </w:p>
          <w:p w14:paraId="14DBA41A" w14:textId="77777777" w:rsidR="005D5E06" w:rsidRPr="0004144B" w:rsidRDefault="005D5E06" w:rsidP="00901FCB">
            <w:pPr>
              <w:pStyle w:val="Figures"/>
              <w:rPr>
                <w:rFonts w:cstheme="minorHAnsi"/>
                <w:b/>
                <w:i/>
              </w:rPr>
            </w:pPr>
          </w:p>
          <w:p w14:paraId="493332EA" w14:textId="77777777" w:rsidR="005D5E06" w:rsidRPr="0004144B" w:rsidRDefault="005D5E06" w:rsidP="00901FCB">
            <w:pPr>
              <w:rPr>
                <w:rFonts w:cstheme="minorHAnsi"/>
                <w:b/>
                <w:i/>
              </w:rPr>
            </w:pPr>
            <w:r w:rsidRPr="0004144B">
              <w:rPr>
                <w:rFonts w:cstheme="minorHAnsi"/>
                <w:noProof/>
              </w:rPr>
              <w:drawing>
                <wp:inline distT="0" distB="0" distL="0" distR="0" wp14:anchorId="307CD4CC" wp14:editId="3FFC6383">
                  <wp:extent cx="3163570" cy="1851501"/>
                  <wp:effectExtent l="19050" t="19050" r="17780" b="15875"/>
                  <wp:docPr id="38" name="Picture 3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nip20170827_4.png"/>
                          <pic:cNvPicPr/>
                        </pic:nvPicPr>
                        <pic:blipFill>
                          <a:blip r:embed="rId17">
                            <a:extLst>
                              <a:ext uri="{28A0092B-C50C-407E-A947-70E740481C1C}">
                                <a14:useLocalDpi xmlns:a14="http://schemas.microsoft.com/office/drawing/2010/main" val="0"/>
                              </a:ext>
                            </a:extLst>
                          </a:blip>
                          <a:stretch>
                            <a:fillRect/>
                          </a:stretch>
                        </pic:blipFill>
                        <pic:spPr>
                          <a:xfrm>
                            <a:off x="0" y="0"/>
                            <a:ext cx="3268983" cy="1913195"/>
                          </a:xfrm>
                          <a:prstGeom prst="rect">
                            <a:avLst/>
                          </a:prstGeom>
                          <a:ln>
                            <a:solidFill>
                              <a:schemeClr val="accent3">
                                <a:lumMod val="60000"/>
                                <a:lumOff val="40000"/>
                              </a:schemeClr>
                            </a:solidFill>
                          </a:ln>
                        </pic:spPr>
                      </pic:pic>
                    </a:graphicData>
                  </a:graphic>
                </wp:inline>
              </w:drawing>
            </w:r>
          </w:p>
          <w:p w14:paraId="4C35210F" w14:textId="77777777" w:rsidR="005D5E06" w:rsidRPr="0004144B" w:rsidRDefault="005D5E06" w:rsidP="00901FCB">
            <w:pPr>
              <w:pStyle w:val="Fuente"/>
              <w:rPr>
                <w:rFonts w:cstheme="minorHAnsi"/>
              </w:rPr>
            </w:pPr>
            <w:r w:rsidRPr="0004144B">
              <w:rPr>
                <w:rFonts w:cstheme="minorHAnsi"/>
              </w:rPr>
              <w:t xml:space="preserve">Fuente: </w:t>
            </w:r>
            <w:r w:rsidRPr="0004144B">
              <w:rPr>
                <w:rFonts w:cstheme="minorHAnsi"/>
              </w:rPr>
              <w:fldChar w:fldCharType="begin"/>
            </w:r>
            <w:r w:rsidRPr="0004144B">
              <w:rPr>
                <w:rFonts w:cstheme="minorHAnsi"/>
              </w:rPr>
              <w:instrText xml:space="preserve"> ADDIN EN.CITE &lt;EndNote&gt;&lt;Cite&gt;&lt;Author&gt;CEPAL&lt;/Author&gt;&lt;Year&gt;2014&lt;/Year&gt;&lt;RecNum&gt;235&lt;/RecNum&gt;&lt;DisplayText&gt;(CEPAL, 2014)&lt;/DisplayText&gt;&lt;record&gt;&lt;rec-number&gt;235&lt;/rec-number&gt;&lt;foreign-keys&gt;&lt;key app="EN" db-id="faevf0w0pf0x20e9dt55pdw2d5ds95xsvtaa" timestamp="1502235318"&gt;235&lt;/key&gt;&lt;key app="ENWeb" db-id=""&gt;0&lt;/key&gt;&lt;/foreign-keys&gt;&lt;ref-type name="Report"&gt;27&lt;/ref-type&gt;&lt;contributors&gt;&lt;authors&gt;&lt;author&gt;CEPAL,&lt;/author&gt;&lt;/authors&gt;&lt;/contributors&gt;&lt;titles&gt;&lt;title&gt;La economía del cambio climático en el Paraguay&lt;/title&gt;&lt;/titles&gt;&lt;keywords&gt;&lt;keyword&gt;National policy&lt;/keyword&gt;&lt;/keywords&gt;&lt;dates&gt;&lt;year&gt;2014&lt;/year&gt;&lt;/dates&gt;&lt;pub-location&gt;Santiago, Chile&lt;/pub-location&gt;&lt;urls&gt;&lt;/urls&gt;&lt;/record&gt;&lt;/Cite&gt;&lt;/EndNote&gt;</w:instrText>
            </w:r>
            <w:r w:rsidRPr="0004144B">
              <w:rPr>
                <w:rFonts w:cstheme="minorHAnsi"/>
              </w:rPr>
              <w:fldChar w:fldCharType="separate"/>
            </w:r>
            <w:r w:rsidRPr="0004144B">
              <w:rPr>
                <w:rFonts w:cstheme="minorHAnsi"/>
                <w:noProof/>
              </w:rPr>
              <w:t>(</w:t>
            </w:r>
            <w:hyperlink w:anchor="_ENREF_4" w:tooltip="CEPAL, 2014 #235" w:history="1">
              <w:r w:rsidRPr="0004144B">
                <w:rPr>
                  <w:rFonts w:cstheme="minorHAnsi"/>
                  <w:noProof/>
                </w:rPr>
                <w:t>CEPAL, 2014</w:t>
              </w:r>
            </w:hyperlink>
            <w:r w:rsidRPr="0004144B">
              <w:rPr>
                <w:rFonts w:cstheme="minorHAnsi"/>
                <w:noProof/>
              </w:rPr>
              <w:t>)</w:t>
            </w:r>
            <w:r w:rsidRPr="0004144B">
              <w:rPr>
                <w:rFonts w:cstheme="minorHAnsi"/>
              </w:rPr>
              <w:fldChar w:fldCharType="end"/>
            </w:r>
          </w:p>
          <w:p w14:paraId="2D42256D" w14:textId="77777777" w:rsidR="005D5E06" w:rsidRPr="0004144B" w:rsidRDefault="005D5E06" w:rsidP="00901FCB">
            <w:pPr>
              <w:pStyle w:val="Figures"/>
              <w:rPr>
                <w:rFonts w:cstheme="minorHAnsi"/>
                <w:b/>
                <w:i/>
              </w:rPr>
            </w:pPr>
          </w:p>
        </w:tc>
        <w:tc>
          <w:tcPr>
            <w:tcW w:w="4873" w:type="dxa"/>
          </w:tcPr>
          <w:p w14:paraId="5DA28C6E" w14:textId="3ECD6172" w:rsidR="005D5E06" w:rsidRPr="0004144B" w:rsidRDefault="005D5E06" w:rsidP="00901FCB">
            <w:pPr>
              <w:pStyle w:val="Figures"/>
              <w:rPr>
                <w:rFonts w:cstheme="minorHAnsi"/>
                <w:b/>
                <w:i/>
              </w:rPr>
            </w:pPr>
            <w:r w:rsidRPr="0004144B">
              <w:rPr>
                <w:rFonts w:cstheme="minorHAnsi"/>
                <w:b/>
              </w:rPr>
              <w:t xml:space="preserve">Figura </w:t>
            </w:r>
            <w:r w:rsidR="0004144B" w:rsidRPr="0004144B">
              <w:rPr>
                <w:rFonts w:cstheme="minorHAnsi"/>
                <w:b/>
              </w:rPr>
              <w:t>2</w:t>
            </w:r>
            <w:r w:rsidRPr="0004144B">
              <w:rPr>
                <w:rFonts w:cstheme="minorHAnsi"/>
              </w:rPr>
              <w:t>. Rendimientos de los cultivos familiares bajo el cambio climático (%)</w:t>
            </w:r>
          </w:p>
          <w:p w14:paraId="3FF23CE4" w14:textId="77777777" w:rsidR="005D5E06" w:rsidRPr="0004144B" w:rsidRDefault="005D5E06" w:rsidP="00901FCB">
            <w:pPr>
              <w:pStyle w:val="Figures"/>
              <w:rPr>
                <w:rFonts w:cstheme="minorHAnsi"/>
                <w:b/>
                <w:i/>
              </w:rPr>
            </w:pPr>
          </w:p>
          <w:p w14:paraId="4B16C401" w14:textId="77777777" w:rsidR="005D5E06" w:rsidRPr="0004144B" w:rsidRDefault="005D5E06" w:rsidP="00901FCB">
            <w:pPr>
              <w:pStyle w:val="Figures"/>
              <w:rPr>
                <w:rFonts w:cstheme="minorHAnsi"/>
                <w:b/>
                <w:i/>
              </w:rPr>
            </w:pPr>
            <w:r w:rsidRPr="0004144B">
              <w:rPr>
                <w:rFonts w:cstheme="minorHAnsi"/>
                <w:b/>
                <w:i/>
                <w:noProof/>
                <w:lang w:val="en-US"/>
              </w:rPr>
              <w:drawing>
                <wp:inline distT="0" distB="0" distL="0" distR="0" wp14:anchorId="5082646B" wp14:editId="35532FD1">
                  <wp:extent cx="3057172" cy="1910080"/>
                  <wp:effectExtent l="19050" t="19050" r="10160" b="13970"/>
                  <wp:docPr id="39" name="Picture 3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nip20170827_5.png"/>
                          <pic:cNvPicPr/>
                        </pic:nvPicPr>
                        <pic:blipFill>
                          <a:blip r:embed="rId18">
                            <a:extLst>
                              <a:ext uri="{28A0092B-C50C-407E-A947-70E740481C1C}">
                                <a14:useLocalDpi xmlns:a14="http://schemas.microsoft.com/office/drawing/2010/main" val="0"/>
                              </a:ext>
                            </a:extLst>
                          </a:blip>
                          <a:stretch>
                            <a:fillRect/>
                          </a:stretch>
                        </pic:blipFill>
                        <pic:spPr>
                          <a:xfrm>
                            <a:off x="0" y="0"/>
                            <a:ext cx="3165579" cy="1977811"/>
                          </a:xfrm>
                          <a:prstGeom prst="rect">
                            <a:avLst/>
                          </a:prstGeom>
                          <a:ln>
                            <a:solidFill>
                              <a:schemeClr val="accent3">
                                <a:lumMod val="60000"/>
                                <a:lumOff val="40000"/>
                              </a:schemeClr>
                            </a:solidFill>
                          </a:ln>
                        </pic:spPr>
                      </pic:pic>
                    </a:graphicData>
                  </a:graphic>
                </wp:inline>
              </w:drawing>
            </w:r>
          </w:p>
        </w:tc>
      </w:tr>
    </w:tbl>
    <w:p w14:paraId="7434F4AB" w14:textId="77777777" w:rsidR="005D5E06" w:rsidRPr="0004144B" w:rsidRDefault="005D5E06" w:rsidP="005D5E06">
      <w:pPr>
        <w:rPr>
          <w:rFonts w:cstheme="minorHAnsi"/>
        </w:rPr>
      </w:pPr>
    </w:p>
    <w:p w14:paraId="2E9B49F2" w14:textId="3F20D2A7" w:rsidR="005D5E06" w:rsidRPr="0004144B" w:rsidRDefault="005D5E06" w:rsidP="005D5E06">
      <w:pPr>
        <w:jc w:val="both"/>
        <w:rPr>
          <w:rFonts w:cstheme="minorHAnsi"/>
        </w:rPr>
      </w:pPr>
      <w:r w:rsidRPr="0004144B">
        <w:rPr>
          <w:rFonts w:cstheme="minorHAnsi"/>
          <w:u w:val="single"/>
        </w:rPr>
        <w:t>Rendimiento de cultivos familiares.</w:t>
      </w:r>
      <w:r w:rsidRPr="0004144B">
        <w:rPr>
          <w:rFonts w:cstheme="minorHAnsi"/>
        </w:rPr>
        <w:t xml:space="preserve"> Bajo un escenario de cambio climático con un alto nivel de emisiones (</w:t>
      </w:r>
      <w:r w:rsidRPr="0004144B">
        <w:rPr>
          <w:rFonts w:cstheme="minorHAnsi"/>
          <w:b/>
          <w:i/>
        </w:rPr>
        <w:t xml:space="preserve">Fig. </w:t>
      </w:r>
      <w:r w:rsidR="0004144B" w:rsidRPr="0004144B">
        <w:rPr>
          <w:rFonts w:cstheme="minorHAnsi"/>
          <w:b/>
          <w:i/>
        </w:rPr>
        <w:t>2</w:t>
      </w:r>
      <w:r w:rsidRPr="0004144B">
        <w:rPr>
          <w:rFonts w:cstheme="minorHAnsi"/>
        </w:rPr>
        <w:t xml:space="preserve">), se proyecta que el rendimiento del </w:t>
      </w:r>
      <w:r w:rsidRPr="0004144B">
        <w:rPr>
          <w:rFonts w:cstheme="minorHAnsi"/>
          <w:bCs/>
          <w:iCs/>
        </w:rPr>
        <w:t>algodón</w:t>
      </w:r>
      <w:r w:rsidRPr="0004144B">
        <w:rPr>
          <w:rFonts w:cstheme="minorHAnsi"/>
        </w:rPr>
        <w:t>, caña de azúcar, mandioca, poroto, y sésamo, tendrán un rendimiento negativo hasta el fin del siglo con alta variación de entre -20% a -100% (</w:t>
      </w:r>
      <w:r w:rsidRPr="0004144B">
        <w:rPr>
          <w:rFonts w:cstheme="minorHAnsi"/>
          <w:b/>
          <w:i/>
        </w:rPr>
        <w:t xml:space="preserve">Fig. </w:t>
      </w:r>
      <w:r w:rsidR="0004144B" w:rsidRPr="0004144B">
        <w:rPr>
          <w:rFonts w:cstheme="minorHAnsi"/>
          <w:b/>
          <w:i/>
        </w:rPr>
        <w:t>2</w:t>
      </w:r>
      <w:r w:rsidRPr="0004144B">
        <w:rPr>
          <w:rFonts w:cstheme="minorHAnsi"/>
        </w:rPr>
        <w:t>).</w:t>
      </w:r>
      <w:r w:rsidRPr="0004144B">
        <w:rPr>
          <w:rStyle w:val="FootnoteReference"/>
          <w:rFonts w:cstheme="minorHAnsi"/>
        </w:rPr>
        <w:footnoteReference w:id="3"/>
      </w:r>
      <w:r w:rsidRPr="0004144B">
        <w:rPr>
          <w:rFonts w:cstheme="minorHAnsi"/>
        </w:rPr>
        <w:t xml:space="preserve"> Se proyecta que el rendimiento del algodón reducirá el 20% y se mantendrá a este nivel hasta 2050. Después de este año el rendimiento del algodón reducirá significativamente hasta -100% a finales del siglo. El sésamo tendrá una tendencia similar al algodón. En comparación, el rendimiento de la caña de azúcar se reducirá el 20% hasta 2070 y después de este año empezará a reducir significativamente a -60% hasta el fin del siglo. </w:t>
      </w:r>
    </w:p>
    <w:p w14:paraId="76C23E94" w14:textId="77777777" w:rsidR="005D5E06" w:rsidRPr="0004144B" w:rsidRDefault="005D5E06" w:rsidP="005D5E06">
      <w:pPr>
        <w:jc w:val="both"/>
        <w:rPr>
          <w:rFonts w:cstheme="minorHAnsi"/>
        </w:rPr>
      </w:pPr>
      <w:r w:rsidRPr="0004144B">
        <w:rPr>
          <w:rFonts w:cstheme="minorHAnsi"/>
          <w:u w:val="single"/>
        </w:rPr>
        <w:t>Cambio en producción de sector de ganadería</w:t>
      </w:r>
      <w:r w:rsidRPr="0004144B">
        <w:rPr>
          <w:rFonts w:cstheme="minorHAnsi"/>
          <w:b/>
          <w:i/>
        </w:rPr>
        <w:t>.</w:t>
      </w:r>
      <w:r w:rsidRPr="0004144B">
        <w:rPr>
          <w:rFonts w:cstheme="minorHAnsi"/>
        </w:rPr>
        <w:t xml:space="preserve"> La ganadería contribuye a las exportaciones de carne nacional. Estas exportaciones han aumentado significativamente desde 1994, y en 2010 representaron US$290 millones en exportaciones anuales.</w:t>
      </w:r>
      <w:r w:rsidRPr="0004144B">
        <w:rPr>
          <w:rStyle w:val="FootnoteReference"/>
          <w:rFonts w:cstheme="minorHAnsi"/>
        </w:rPr>
        <w:footnoteReference w:id="4"/>
      </w:r>
      <w:r w:rsidRPr="0004144B">
        <w:rPr>
          <w:rFonts w:cstheme="minorHAnsi"/>
        </w:rPr>
        <w:t xml:space="preserve"> La ganadería se concentra en los departamentos de Presidente Hayes, el Alto Paraguay, y el Boquerón.  Se proyecta que, en estas áreas, la temperatura subirá +1-2°C en el corto plazo (2040) y +2-3°C en el largo plazo (2070).</w:t>
      </w:r>
      <w:r w:rsidRPr="0004144B">
        <w:rPr>
          <w:rStyle w:val="FootnoteReference"/>
          <w:rFonts w:cstheme="minorHAnsi"/>
        </w:rPr>
        <w:footnoteReference w:id="5"/>
      </w:r>
      <w:r w:rsidRPr="0004144B">
        <w:rPr>
          <w:rFonts w:cstheme="minorHAnsi"/>
        </w:rPr>
        <w:t xml:space="preserve"> La producción de carne y leche cambia con las variaciones del clima porque las pasturas son la principal fuente de alimento del ganado. Por esta razón, se observa que el impacto de la variabilidad climática será mayor en la producción de carne que en la leche.</w:t>
      </w:r>
      <w:r w:rsidRPr="0004144B">
        <w:rPr>
          <w:rStyle w:val="FootnoteReference"/>
          <w:rFonts w:cstheme="minorHAnsi"/>
        </w:rPr>
        <w:footnoteReference w:id="6"/>
      </w:r>
    </w:p>
    <w:p w14:paraId="192C349E" w14:textId="63D71783" w:rsidR="005D5E06" w:rsidRPr="0004144B" w:rsidRDefault="005D5E06" w:rsidP="005D5E06">
      <w:pPr>
        <w:jc w:val="both"/>
        <w:rPr>
          <w:rFonts w:cstheme="minorHAnsi"/>
        </w:rPr>
      </w:pPr>
      <w:r w:rsidRPr="0004144B">
        <w:rPr>
          <w:rFonts w:cstheme="minorHAnsi"/>
          <w:u w:val="single"/>
        </w:rPr>
        <w:t>Impacto de sequias en etapa de producción</w:t>
      </w:r>
      <w:r w:rsidRPr="0004144B">
        <w:rPr>
          <w:rFonts w:cstheme="minorHAnsi"/>
        </w:rPr>
        <w:t xml:space="preserve">. Históricamente, las sequias han impactado a todo el país, pero con más severidad en la región occidental, la región del Chaco.  El cambio en temperatura podría aumentar la gravedad y duración de las sequías presentando un riesgo alto para el rendimiento de la soja y el maíz especialmente en los meses de verano. Anteriormente, las sequias impactaron el rendimiento de la soja en los años 2005, 2008 y 2011, </w:t>
      </w:r>
      <w:r w:rsidRPr="0004144B">
        <w:rPr>
          <w:rFonts w:cstheme="minorHAnsi"/>
        </w:rPr>
        <w:lastRenderedPageBreak/>
        <w:t>con reducciones significativas en los principales departamentos productores de soja (</w:t>
      </w:r>
      <w:r w:rsidRPr="0004144B">
        <w:rPr>
          <w:rFonts w:cstheme="minorHAnsi"/>
          <w:b/>
          <w:i/>
        </w:rPr>
        <w:t xml:space="preserve">Fig. </w:t>
      </w:r>
      <w:r w:rsidR="0004144B" w:rsidRPr="0004144B">
        <w:rPr>
          <w:rFonts w:cstheme="minorHAnsi"/>
          <w:b/>
          <w:i/>
        </w:rPr>
        <w:t>3</w:t>
      </w:r>
      <w:r w:rsidRPr="0004144B">
        <w:rPr>
          <w:rFonts w:cstheme="minorHAnsi"/>
        </w:rPr>
        <w:t>).  En 2004 y 2011, la sequias redujeron el rendimiento del maíz el -25% y -10% de producción promedia respectivamente. El rendimiento del maíz también es afectado por heladas tempranas.  Entre 2008 y 2009, las sequias impactaron la producción en el sector de la ganadería con una reducción en los siguientes indicadores técnicos: tasa de embarazo (-30%), tasa de natalidad (-25%), pérdida de peso (-20%), y producción de carne (-20%).</w:t>
      </w:r>
      <w:r w:rsidRPr="0004144B">
        <w:rPr>
          <w:rStyle w:val="FootnoteReference"/>
          <w:rFonts w:cstheme="minorHAnsi"/>
        </w:rPr>
        <w:footnoteReference w:id="7"/>
      </w:r>
      <w:r w:rsidRPr="0004144B">
        <w:rPr>
          <w:rFonts w:cstheme="minorHAnsi"/>
        </w:rPr>
        <w:t xml:space="preserve"> </w:t>
      </w:r>
    </w:p>
    <w:p w14:paraId="4FEB5270" w14:textId="77777777" w:rsidR="005D5E06" w:rsidRPr="0004144B" w:rsidRDefault="005D5E06" w:rsidP="005D5E06">
      <w:pPr>
        <w:pStyle w:val="Figures"/>
        <w:rPr>
          <w:rFonts w:cstheme="minorHAnsi"/>
          <w:b/>
        </w:rPr>
      </w:pPr>
      <w:r w:rsidRPr="0004144B">
        <w:rPr>
          <w:rFonts w:cstheme="minorHAnsi"/>
          <w:sz w:val="22"/>
          <w:szCs w:val="22"/>
        </w:rPr>
        <w:t xml:space="preserve"> </w:t>
      </w:r>
    </w:p>
    <w:p w14:paraId="11C65FA4" w14:textId="5DB0FFB8" w:rsidR="005D5E06" w:rsidRPr="0004144B" w:rsidRDefault="005D5E06" w:rsidP="005D5E06">
      <w:pPr>
        <w:pStyle w:val="Figures"/>
        <w:jc w:val="center"/>
        <w:rPr>
          <w:rFonts w:cstheme="minorHAnsi"/>
        </w:rPr>
      </w:pPr>
      <w:r w:rsidRPr="0004144B">
        <w:rPr>
          <w:rFonts w:cstheme="minorHAnsi"/>
          <w:b/>
        </w:rPr>
        <w:t xml:space="preserve">Figura </w:t>
      </w:r>
      <w:r w:rsidR="0004144B" w:rsidRPr="0004144B">
        <w:rPr>
          <w:rFonts w:cstheme="minorHAnsi"/>
          <w:b/>
        </w:rPr>
        <w:t>3</w:t>
      </w:r>
      <w:r w:rsidRPr="0004144B">
        <w:rPr>
          <w:rFonts w:cstheme="minorHAnsi"/>
        </w:rPr>
        <w:t>. Impactos de las sequias en el rendimiento de la soja, 1990-2011</w:t>
      </w:r>
    </w:p>
    <w:p w14:paraId="024FDEF7" w14:textId="77777777" w:rsidR="005D5E06" w:rsidRPr="0004144B" w:rsidRDefault="005D5E06" w:rsidP="005D5E06">
      <w:pPr>
        <w:jc w:val="center"/>
        <w:rPr>
          <w:rFonts w:cstheme="minorHAnsi"/>
        </w:rPr>
      </w:pPr>
      <w:r w:rsidRPr="0004144B">
        <w:rPr>
          <w:rFonts w:cstheme="minorHAnsi"/>
          <w:noProof/>
          <w:lang w:val="en-US"/>
        </w:rPr>
        <w:drawing>
          <wp:inline distT="0" distB="0" distL="0" distR="0" wp14:anchorId="535E41B0" wp14:editId="620AD1D4">
            <wp:extent cx="3342281" cy="1563302"/>
            <wp:effectExtent l="25400" t="25400" r="36195" b="37465"/>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p20170828_10.png"/>
                    <pic:cNvPicPr/>
                  </pic:nvPicPr>
                  <pic:blipFill>
                    <a:blip r:embed="rId19">
                      <a:extLst>
                        <a:ext uri="{28A0092B-C50C-407E-A947-70E740481C1C}">
                          <a14:useLocalDpi xmlns:a14="http://schemas.microsoft.com/office/drawing/2010/main" val="0"/>
                        </a:ext>
                      </a:extLst>
                    </a:blip>
                    <a:stretch>
                      <a:fillRect/>
                    </a:stretch>
                  </pic:blipFill>
                  <pic:spPr>
                    <a:xfrm>
                      <a:off x="0" y="0"/>
                      <a:ext cx="3372027" cy="1577215"/>
                    </a:xfrm>
                    <a:prstGeom prst="rect">
                      <a:avLst/>
                    </a:prstGeom>
                    <a:ln>
                      <a:solidFill>
                        <a:schemeClr val="accent3">
                          <a:lumMod val="60000"/>
                          <a:lumOff val="40000"/>
                        </a:schemeClr>
                      </a:solidFill>
                    </a:ln>
                  </pic:spPr>
                </pic:pic>
              </a:graphicData>
            </a:graphic>
          </wp:inline>
        </w:drawing>
      </w:r>
    </w:p>
    <w:p w14:paraId="4D2948AD" w14:textId="77777777" w:rsidR="005D5E06" w:rsidRPr="0004144B" w:rsidRDefault="005D5E06" w:rsidP="0004144B">
      <w:pPr>
        <w:pStyle w:val="Fuente"/>
        <w:ind w:left="2124" w:firstLine="708"/>
        <w:rPr>
          <w:rFonts w:cstheme="minorHAnsi"/>
        </w:rPr>
      </w:pPr>
      <w:r w:rsidRPr="0004144B">
        <w:rPr>
          <w:rFonts w:cstheme="minorHAnsi"/>
        </w:rPr>
        <w:t xml:space="preserve">Fuente: </w:t>
      </w:r>
      <w:r w:rsidRPr="0004144B">
        <w:rPr>
          <w:rFonts w:cstheme="minorHAnsi"/>
        </w:rPr>
        <w:fldChar w:fldCharType="begin"/>
      </w:r>
      <w:r w:rsidRPr="0004144B">
        <w:rPr>
          <w:rFonts w:cstheme="minorHAnsi"/>
        </w:rPr>
        <w:instrText xml:space="preserve"> ADDIN EN.CITE &lt;EndNote&gt;&lt;Cite&gt;&lt;Author&gt;Banco Mundial&lt;/Author&gt;&lt;Year&gt;2015&lt;/Year&gt;&lt;RecNum&gt;181&lt;/RecNum&gt;&lt;DisplayText&gt;(Banco Mundial, 2015)&lt;/DisplayText&gt;&lt;record&gt;&lt;rec-number&gt;181&lt;/rec-number&gt;&lt;foreign-keys&gt;&lt;key app="EN" db-id="faevf0w0pf0x20e9dt55pdw2d5ds95xsvtaa" timestamp="1502203978"&gt;181&lt;/key&gt;&lt;/foreign-keys&gt;&lt;ref-type name="Report"&gt;27&lt;/ref-type&gt;&lt;contributors&gt;&lt;authors&gt;&lt;author&gt;Banco Mundial,&lt;/author&gt;&lt;/authors&gt;&lt;/contributors&gt;&lt;titles&gt;&lt;title&gt;Paraguay agricultural sector risk assessment: identification, prioritization, strategy and action plan&lt;/title&gt;&lt;/titles&gt;&lt;keywords&gt;&lt;keyword&gt;Agriculture&lt;/keyword&gt;&lt;/keywords&gt;&lt;dates&gt;&lt;year&gt;2015&lt;/year&gt;&lt;/dates&gt;&lt;pub-location&gt;Washington, D.C&lt;/pub-location&gt;&lt;urls&gt;&lt;/urls&gt;&lt;/record&gt;&lt;/Cite&gt;&lt;/EndNote&gt;</w:instrText>
      </w:r>
      <w:r w:rsidRPr="0004144B">
        <w:rPr>
          <w:rFonts w:cstheme="minorHAnsi"/>
        </w:rPr>
        <w:fldChar w:fldCharType="separate"/>
      </w:r>
      <w:r w:rsidRPr="0004144B">
        <w:rPr>
          <w:rFonts w:cstheme="minorHAnsi"/>
          <w:noProof/>
        </w:rPr>
        <w:t>(</w:t>
      </w:r>
      <w:hyperlink w:anchor="_ENREF_3" w:tooltip="Banco Mundial, 2015 #181" w:history="1">
        <w:r w:rsidRPr="0004144B">
          <w:rPr>
            <w:rFonts w:cstheme="minorHAnsi"/>
            <w:noProof/>
          </w:rPr>
          <w:t>Banco Mundial, 2015</w:t>
        </w:r>
      </w:hyperlink>
      <w:r w:rsidRPr="0004144B">
        <w:rPr>
          <w:rFonts w:cstheme="minorHAnsi"/>
          <w:noProof/>
        </w:rPr>
        <w:t>)</w:t>
      </w:r>
      <w:r w:rsidRPr="0004144B">
        <w:rPr>
          <w:rFonts w:cstheme="minorHAnsi"/>
        </w:rPr>
        <w:fldChar w:fldCharType="end"/>
      </w:r>
    </w:p>
    <w:p w14:paraId="43D5EF5D" w14:textId="77777777" w:rsidR="005D5E06" w:rsidRPr="0004144B" w:rsidRDefault="005D5E06" w:rsidP="005D5E06">
      <w:pPr>
        <w:rPr>
          <w:rFonts w:cstheme="minorHAnsi"/>
        </w:rPr>
      </w:pPr>
    </w:p>
    <w:p w14:paraId="5BCF0843" w14:textId="30648B9F" w:rsidR="005D5E06" w:rsidRPr="0004144B" w:rsidRDefault="005D5E06" w:rsidP="005D5E06">
      <w:pPr>
        <w:jc w:val="both"/>
        <w:rPr>
          <w:rFonts w:cstheme="minorHAnsi"/>
        </w:rPr>
      </w:pPr>
      <w:r w:rsidRPr="0004144B">
        <w:rPr>
          <w:rFonts w:cstheme="minorHAnsi"/>
          <w:u w:val="single"/>
        </w:rPr>
        <w:t>Impacto de inundaciones en etapa de producción.</w:t>
      </w:r>
      <w:r w:rsidRPr="0004144B">
        <w:rPr>
          <w:rFonts w:cstheme="minorHAnsi"/>
        </w:rPr>
        <w:t xml:space="preserve"> El exceso de precipitación ha reducido el rendimiento y la calidad del trigo, sin embargo, el uso de variedades de semillas resilientes a los impactos climático, han prevenido los riesgos de estos impactos.</w:t>
      </w:r>
      <w:r w:rsidRPr="0004144B">
        <w:rPr>
          <w:rStyle w:val="FootnoteReference"/>
          <w:rFonts w:cstheme="minorHAnsi"/>
        </w:rPr>
        <w:footnoteReference w:id="8"/>
      </w:r>
      <w:r w:rsidRPr="0004144B">
        <w:rPr>
          <w:rFonts w:cstheme="minorHAnsi"/>
        </w:rPr>
        <w:t xml:space="preserve"> Sera importante mejorar la variedad de las semillas de soya para prevenir los impactos de inundaciones.  Por otro lado, el sector de la ganadería enfrenta altos riesgos en su producción resultando de inundaciones. En la región occidental, donde se encuentra gran parte de la producción de ganadería, los suelos son secos y arcillosos lo cual impide la tasa de absorción de agua e inhibe el drenaje de agua.  Estos impactos pueden aumentar la perdida de número de animales en eventos de inundaciones especialmente los terneros. Además, los animales pueden perder peso al tener que caminar largas distancias a áreas menos secas. </w:t>
      </w:r>
      <w:r w:rsidR="007E6415">
        <w:rPr>
          <w:rFonts w:cstheme="minorHAnsi"/>
        </w:rPr>
        <w:t xml:space="preserve">También implica </w:t>
      </w:r>
      <w:r w:rsidRPr="0004144B">
        <w:rPr>
          <w:rFonts w:cstheme="minorHAnsi"/>
        </w:rPr>
        <w:t>el aumento de costos para temporalmente trasladar a los animales a áreas más secas. Estos impactos podrían ser devastadores para los productores de ganadería de tamaño pequeño (familiares), los cuales representan 83% del sector de ganadería y producen el 13% del total de la producción de este sector.</w:t>
      </w:r>
      <w:r w:rsidRPr="0004144B">
        <w:rPr>
          <w:rStyle w:val="FootnoteReference"/>
          <w:rFonts w:cstheme="minorHAnsi"/>
        </w:rPr>
        <w:footnoteReference w:id="9"/>
      </w:r>
    </w:p>
    <w:p w14:paraId="13FEE017" w14:textId="77777777" w:rsidR="00CE5B6E" w:rsidRPr="0004144B" w:rsidRDefault="00CE5B6E" w:rsidP="00CE5B6E">
      <w:pPr>
        <w:pStyle w:val="Heading2"/>
        <w:spacing w:before="0" w:line="240" w:lineRule="auto"/>
        <w:rPr>
          <w:rFonts w:cstheme="minorHAnsi"/>
          <w:lang w:val="es-MX"/>
        </w:rPr>
      </w:pPr>
    </w:p>
    <w:p w14:paraId="56AAA171" w14:textId="55D5C201" w:rsidR="00991F15" w:rsidRPr="0004144B" w:rsidRDefault="00147D31" w:rsidP="00E53319">
      <w:pPr>
        <w:pStyle w:val="ListParagraph"/>
        <w:numPr>
          <w:ilvl w:val="0"/>
          <w:numId w:val="19"/>
        </w:numPr>
        <w:spacing w:after="0"/>
        <w:jc w:val="both"/>
        <w:rPr>
          <w:rFonts w:cstheme="minorHAnsi"/>
          <w:b/>
          <w:sz w:val="24"/>
          <w:szCs w:val="24"/>
          <w:lang w:val="es-419"/>
        </w:rPr>
      </w:pPr>
      <w:r w:rsidRPr="0004144B">
        <w:rPr>
          <w:rFonts w:cstheme="minorHAnsi"/>
          <w:b/>
          <w:sz w:val="24"/>
          <w:szCs w:val="24"/>
          <w:lang w:val="es-419"/>
        </w:rPr>
        <w:t xml:space="preserve">Financiamiento climático de la operación </w:t>
      </w:r>
    </w:p>
    <w:p w14:paraId="0CDCE06E" w14:textId="77777777" w:rsidR="00E53319" w:rsidRPr="0004144B" w:rsidRDefault="00E53319" w:rsidP="00E53319">
      <w:pPr>
        <w:spacing w:after="0" w:line="276" w:lineRule="auto"/>
        <w:jc w:val="both"/>
        <w:rPr>
          <w:rFonts w:cstheme="minorHAnsi"/>
          <w:b/>
          <w:bCs/>
          <w:lang w:val="es-419"/>
        </w:rPr>
      </w:pPr>
    </w:p>
    <w:p w14:paraId="556CB66A" w14:textId="77777777" w:rsidR="00341A41" w:rsidRPr="0004144B" w:rsidRDefault="005C0DB3" w:rsidP="00E53319">
      <w:pPr>
        <w:spacing w:after="0" w:line="276" w:lineRule="auto"/>
        <w:jc w:val="both"/>
        <w:rPr>
          <w:rFonts w:cstheme="minorHAnsi"/>
          <w:lang w:val="es-419"/>
        </w:rPr>
      </w:pPr>
      <w:r w:rsidRPr="0004144B">
        <w:rPr>
          <w:rFonts w:cstheme="minorHAnsi"/>
          <w:lang w:val="es-419"/>
        </w:rPr>
        <w:t xml:space="preserve">El Programa incluye </w:t>
      </w:r>
      <w:r w:rsidR="00341A41" w:rsidRPr="0004144B">
        <w:rPr>
          <w:rFonts w:cstheme="minorHAnsi"/>
          <w:lang w:val="es-419"/>
        </w:rPr>
        <w:t xml:space="preserve">las siguientes </w:t>
      </w:r>
      <w:r w:rsidRPr="0004144B">
        <w:rPr>
          <w:rFonts w:cstheme="minorHAnsi"/>
          <w:lang w:val="es-419"/>
        </w:rPr>
        <w:t>consideraciones para adaptación y mitigación al cambio climático</w:t>
      </w:r>
      <w:r w:rsidR="00341A41" w:rsidRPr="0004144B">
        <w:rPr>
          <w:rFonts w:cstheme="minorHAnsi"/>
          <w:lang w:val="es-419"/>
        </w:rPr>
        <w:t>:</w:t>
      </w:r>
    </w:p>
    <w:p w14:paraId="2894A383" w14:textId="77777777" w:rsidR="0004144B" w:rsidRDefault="0004144B" w:rsidP="00E53319">
      <w:pPr>
        <w:spacing w:after="0" w:line="276" w:lineRule="auto"/>
        <w:jc w:val="both"/>
        <w:rPr>
          <w:rFonts w:cstheme="minorHAnsi"/>
          <w:b/>
          <w:bCs/>
        </w:rPr>
      </w:pPr>
    </w:p>
    <w:p w14:paraId="0B965E56" w14:textId="038A51E4" w:rsidR="005C0DB3" w:rsidRPr="0004144B" w:rsidRDefault="00227FAC" w:rsidP="00E53319">
      <w:pPr>
        <w:spacing w:after="0" w:line="276" w:lineRule="auto"/>
        <w:jc w:val="both"/>
        <w:rPr>
          <w:rFonts w:cstheme="minorHAnsi"/>
          <w:lang w:val="es-419"/>
        </w:rPr>
      </w:pPr>
      <w:r w:rsidRPr="0004144B">
        <w:rPr>
          <w:rFonts w:cstheme="minorHAnsi"/>
          <w:b/>
          <w:bCs/>
        </w:rPr>
        <w:t xml:space="preserve">Componente </w:t>
      </w:r>
      <w:r w:rsidR="0004144B">
        <w:rPr>
          <w:rFonts w:cstheme="minorHAnsi"/>
          <w:b/>
          <w:bCs/>
        </w:rPr>
        <w:t>I</w:t>
      </w:r>
      <w:r w:rsidRPr="0004144B">
        <w:rPr>
          <w:rFonts w:cstheme="minorHAnsi"/>
          <w:b/>
          <w:bCs/>
        </w:rPr>
        <w:t xml:space="preserve"> (Gestión organizacional y articulación con agentes nacionales e internacionales)</w:t>
      </w:r>
      <w:r w:rsidR="005C0DB3" w:rsidRPr="0004144B">
        <w:rPr>
          <w:rFonts w:cstheme="minorHAnsi"/>
          <w:lang w:val="es-419"/>
        </w:rPr>
        <w:t xml:space="preserve">: </w:t>
      </w:r>
    </w:p>
    <w:p w14:paraId="7CB9BCD1" w14:textId="379E232A" w:rsidR="005C0DB3" w:rsidRPr="0004144B" w:rsidRDefault="00227FAC" w:rsidP="004F7E6A">
      <w:pPr>
        <w:spacing w:after="0"/>
        <w:jc w:val="both"/>
        <w:rPr>
          <w:rFonts w:cstheme="minorHAnsi"/>
          <w:lang w:val="es-ES_tradnl"/>
        </w:rPr>
      </w:pPr>
      <w:r w:rsidRPr="0004144B">
        <w:rPr>
          <w:rFonts w:eastAsia="Times New Roman" w:cstheme="minorHAnsi"/>
          <w:bCs/>
          <w:lang w:val="es-ES_tradnl"/>
        </w:rPr>
        <w:t>Dentro del proceso de optimización de la estructura organizativa y actualización del manual de funciones</w:t>
      </w:r>
      <w:r w:rsidRPr="0004144B">
        <w:rPr>
          <w:rFonts w:cstheme="minorHAnsi"/>
          <w:lang w:val="es-ES_tradnl"/>
        </w:rPr>
        <w:t>, será incluida una función específica de apoyo transversal en materia de medio ambiente y cambio climático</w:t>
      </w:r>
      <w:r w:rsidRPr="0004144B">
        <w:rPr>
          <w:rFonts w:cstheme="minorHAnsi"/>
          <w:lang w:val="es-419"/>
        </w:rPr>
        <w:t xml:space="preserve">. </w:t>
      </w:r>
    </w:p>
    <w:p w14:paraId="48B7E649" w14:textId="77777777" w:rsidR="004F7E6A" w:rsidRPr="0004144B" w:rsidRDefault="004F7E6A" w:rsidP="0004144B">
      <w:pPr>
        <w:pStyle w:val="ListParagraph"/>
        <w:spacing w:after="0" w:line="240" w:lineRule="auto"/>
        <w:ind w:left="1080"/>
        <w:jc w:val="both"/>
        <w:rPr>
          <w:rFonts w:cstheme="minorHAnsi"/>
          <w:lang w:val="es-MX"/>
        </w:rPr>
      </w:pPr>
    </w:p>
    <w:p w14:paraId="0FDC3C2B" w14:textId="03C12AF6" w:rsidR="00341A41" w:rsidRPr="0004144B" w:rsidRDefault="00341A41" w:rsidP="0004144B">
      <w:pPr>
        <w:spacing w:after="0" w:line="240" w:lineRule="auto"/>
        <w:jc w:val="both"/>
        <w:rPr>
          <w:rFonts w:cstheme="minorHAnsi"/>
          <w:b/>
          <w:bCs/>
        </w:rPr>
      </w:pPr>
      <w:r w:rsidRPr="0004144B">
        <w:rPr>
          <w:rFonts w:cstheme="minorHAnsi"/>
          <w:b/>
          <w:bCs/>
        </w:rPr>
        <w:t>Componente II (Mejoramiento de la Capacidad de Innovación)</w:t>
      </w:r>
    </w:p>
    <w:p w14:paraId="52E99F9B" w14:textId="50A97C2E" w:rsidR="007C5BD2" w:rsidRPr="0004144B" w:rsidRDefault="004F7E6A" w:rsidP="0004144B">
      <w:pPr>
        <w:spacing w:after="0" w:line="240" w:lineRule="auto"/>
        <w:jc w:val="both"/>
        <w:rPr>
          <w:rFonts w:cstheme="minorHAnsi"/>
        </w:rPr>
      </w:pPr>
      <w:r w:rsidRPr="0004144B">
        <w:rPr>
          <w:rFonts w:cstheme="minorHAnsi"/>
          <w:b/>
          <w:bCs/>
        </w:rPr>
        <w:t>Líneas de Investigación y tecnologías</w:t>
      </w:r>
      <w:r w:rsidR="00D72D87" w:rsidRPr="0004144B">
        <w:rPr>
          <w:rFonts w:cstheme="minorHAnsi"/>
          <w:b/>
          <w:bCs/>
        </w:rPr>
        <w:t xml:space="preserve"> e insumos correspondientes</w:t>
      </w:r>
      <w:r w:rsidRPr="0004144B">
        <w:rPr>
          <w:rFonts w:cstheme="minorHAnsi"/>
          <w:u w:val="single"/>
        </w:rPr>
        <w:t>:</w:t>
      </w:r>
      <w:r w:rsidR="00D72D87" w:rsidRPr="0004144B">
        <w:rPr>
          <w:rFonts w:cstheme="minorHAnsi"/>
          <w:u w:val="single"/>
        </w:rPr>
        <w:t xml:space="preserve"> En la agricultura extensiva</w:t>
      </w:r>
      <w:r w:rsidR="00D72D87" w:rsidRPr="0004144B">
        <w:rPr>
          <w:rFonts w:cstheme="minorHAnsi"/>
        </w:rPr>
        <w:t>, la aparición de nuevas plagas y la expansión de las existentes debido al aumento de temperatura, el aumento de sequias y cambio en el ciclo de lluvias, determina la necesidad de profundizar en la dinámica y el manejo de cultivos para adaptarlos a estos impactos climáticos.</w:t>
      </w:r>
      <w:r w:rsidRPr="0004144B">
        <w:rPr>
          <w:rFonts w:cstheme="minorHAnsi"/>
        </w:rPr>
        <w:t xml:space="preserve"> </w:t>
      </w:r>
      <w:r w:rsidR="00341A41" w:rsidRPr="0004144B">
        <w:rPr>
          <w:rFonts w:cstheme="minorHAnsi"/>
        </w:rPr>
        <w:t>S</w:t>
      </w:r>
      <w:r w:rsidR="005C0DB3" w:rsidRPr="0004144B">
        <w:rPr>
          <w:rFonts w:cstheme="minorHAnsi"/>
        </w:rPr>
        <w:t xml:space="preserve">e incorporará el enfoque de cambio climático dentro de las líneas de investigación y </w:t>
      </w:r>
      <w:r w:rsidRPr="0004144B">
        <w:rPr>
          <w:rFonts w:cstheme="minorHAnsi"/>
        </w:rPr>
        <w:t>tecnologías</w:t>
      </w:r>
      <w:r w:rsidR="005C0DB3" w:rsidRPr="0004144B">
        <w:rPr>
          <w:rFonts w:cstheme="minorHAnsi"/>
        </w:rPr>
        <w:t>, entre otras, en el desarrollo/validación de materiales genéticos resilientes</w:t>
      </w:r>
      <w:r w:rsidR="00EE1E2F" w:rsidRPr="0004144B">
        <w:rPr>
          <w:rFonts w:cstheme="minorHAnsi"/>
        </w:rPr>
        <w:t xml:space="preserve"> de soja, trigo y arroz</w:t>
      </w:r>
      <w:r w:rsidR="005C0DB3" w:rsidRPr="0004144B">
        <w:rPr>
          <w:rFonts w:cstheme="minorHAnsi"/>
        </w:rPr>
        <w:t>, prácticas que promuevan resiliencia y/o reducción de emisiones (sistemas agroforestales y silvopastoriles), el uso eficiente del agua</w:t>
      </w:r>
      <w:r w:rsidR="00EE1E2F" w:rsidRPr="0004144B">
        <w:rPr>
          <w:rFonts w:cstheme="minorHAnsi"/>
        </w:rPr>
        <w:t xml:space="preserve"> (tecnicas de manejo de riego)</w:t>
      </w:r>
      <w:r w:rsidR="005C0DB3" w:rsidRPr="0004144B">
        <w:rPr>
          <w:rFonts w:cstheme="minorHAnsi"/>
        </w:rPr>
        <w:t>,</w:t>
      </w:r>
      <w:r w:rsidR="00EE1E2F" w:rsidRPr="0004144B">
        <w:rPr>
          <w:rFonts w:cstheme="minorHAnsi"/>
        </w:rPr>
        <w:t xml:space="preserve"> y del uso de suelo (técnicas de gestión eficiente de suelo para cultivos agrícolas y pastizales), tecnologías de manejo de cultivos hortícolas resilientes</w:t>
      </w:r>
      <w:r w:rsidR="00D72D87" w:rsidRPr="0004144B">
        <w:rPr>
          <w:rFonts w:cstheme="minorHAnsi"/>
        </w:rPr>
        <w:t>,</w:t>
      </w:r>
      <w:r w:rsidR="005C0DB3" w:rsidRPr="0004144B">
        <w:rPr>
          <w:rFonts w:cstheme="minorHAnsi"/>
        </w:rPr>
        <w:t xml:space="preserve"> entre otros.</w:t>
      </w:r>
    </w:p>
    <w:p w14:paraId="1A58CB69" w14:textId="77777777" w:rsidR="003D64E6" w:rsidRDefault="005C0DB3" w:rsidP="0004144B">
      <w:pPr>
        <w:spacing w:after="0" w:line="240" w:lineRule="auto"/>
        <w:jc w:val="both"/>
        <w:rPr>
          <w:rFonts w:cstheme="minorHAnsi"/>
          <w:u w:val="single"/>
        </w:rPr>
      </w:pPr>
      <w:r w:rsidRPr="0004144B">
        <w:rPr>
          <w:rFonts w:cstheme="minorHAnsi"/>
          <w:u w:val="single"/>
        </w:rPr>
        <w:t xml:space="preserve"> </w:t>
      </w:r>
    </w:p>
    <w:p w14:paraId="38D77320" w14:textId="2CA03D34" w:rsidR="00D72D87" w:rsidRPr="0004144B" w:rsidRDefault="00D72D87" w:rsidP="0004144B">
      <w:pPr>
        <w:spacing w:after="0" w:line="240" w:lineRule="auto"/>
        <w:jc w:val="both"/>
        <w:rPr>
          <w:rFonts w:cstheme="minorHAnsi"/>
        </w:rPr>
      </w:pPr>
      <w:r w:rsidRPr="0004144B">
        <w:rPr>
          <w:rFonts w:cstheme="minorHAnsi"/>
          <w:u w:val="single"/>
        </w:rPr>
        <w:t xml:space="preserve">En la parte de </w:t>
      </w:r>
      <w:r w:rsidR="007C5BD2" w:rsidRPr="0004144B">
        <w:rPr>
          <w:rFonts w:cstheme="minorHAnsi"/>
          <w:u w:val="single"/>
        </w:rPr>
        <w:t>ganadería</w:t>
      </w:r>
      <w:r w:rsidRPr="0004144B">
        <w:rPr>
          <w:rFonts w:cstheme="minorHAnsi"/>
        </w:rPr>
        <w:t xml:space="preserve">, se promoverá la adaptación y transferencia de tecnologías de manejo animal y manejo de pastizales en rodeos de cría de ganado de carne para aumentar la productividad por Ha utilizada y disminuir la </w:t>
      </w:r>
      <w:r w:rsidR="007C5BD2" w:rsidRPr="0004144B">
        <w:rPr>
          <w:rFonts w:cstheme="minorHAnsi"/>
        </w:rPr>
        <w:t>presión</w:t>
      </w:r>
      <w:r w:rsidRPr="0004144B">
        <w:rPr>
          <w:rFonts w:cstheme="minorHAnsi"/>
        </w:rPr>
        <w:t xml:space="preserve"> hacia </w:t>
      </w:r>
      <w:r w:rsidR="007C5BD2" w:rsidRPr="0004144B">
        <w:rPr>
          <w:rFonts w:cstheme="minorHAnsi"/>
        </w:rPr>
        <w:t>ecosistemas protegidos. También de promoverá tecnologías que disminuyan las emisiones de gases metano en las fincas ganaderas.</w:t>
      </w:r>
    </w:p>
    <w:p w14:paraId="45CFD19E" w14:textId="77777777" w:rsidR="0004144B" w:rsidRDefault="0004144B" w:rsidP="0004144B">
      <w:pPr>
        <w:spacing w:after="0" w:line="240" w:lineRule="auto"/>
        <w:jc w:val="both"/>
        <w:rPr>
          <w:rFonts w:cstheme="minorHAnsi"/>
        </w:rPr>
      </w:pPr>
    </w:p>
    <w:p w14:paraId="13444601" w14:textId="6C745438" w:rsidR="007C5BD2" w:rsidRPr="0004144B" w:rsidRDefault="007C5BD2" w:rsidP="0004144B">
      <w:pPr>
        <w:spacing w:after="0" w:line="240" w:lineRule="auto"/>
        <w:jc w:val="both"/>
        <w:rPr>
          <w:rFonts w:cstheme="minorHAnsi"/>
        </w:rPr>
      </w:pPr>
      <w:r w:rsidRPr="0004144B">
        <w:rPr>
          <w:rFonts w:cstheme="minorHAnsi"/>
          <w:u w:val="single"/>
        </w:rPr>
        <w:t>En la parte forestal</w:t>
      </w:r>
      <w:r w:rsidRPr="0004144B">
        <w:rPr>
          <w:rFonts w:cstheme="minorHAnsi"/>
        </w:rPr>
        <w:t xml:space="preserve">, el objetivo de esta línea es el desarrollo de un plan de investigación forestal en áreas debidamente seleccionadas. Se trabajara con el INFONA el tema de investigación a ser priorizado  considerando entre otros aspectos el de: a) identificación de especies forestales nativas que ayuden a reestablecer bosques de protección de cauces hídricos; b) diseño y análisis de bosques multifuncionales con especies no maderables; c) adaptabilidad de Eucaliptus </w:t>
      </w:r>
      <w:proofErr w:type="spellStart"/>
      <w:r w:rsidRPr="0004144B">
        <w:rPr>
          <w:rFonts w:cstheme="minorHAnsi"/>
        </w:rPr>
        <w:t>sp</w:t>
      </w:r>
      <w:proofErr w:type="spellEnd"/>
      <w:r w:rsidRPr="0004144B">
        <w:rPr>
          <w:rFonts w:cstheme="minorHAnsi"/>
        </w:rPr>
        <w:t>. de diferentes variedades a diferentes tipos de suelo; d) regeneración del bosque seco chaqueño en asociación con la producción animal; e) enriquecimiento de bosques degradados con especies de rápido crecimiento</w:t>
      </w:r>
    </w:p>
    <w:p w14:paraId="542C5E49" w14:textId="77777777" w:rsidR="0004144B" w:rsidRDefault="0004144B" w:rsidP="0004144B">
      <w:pPr>
        <w:spacing w:after="0" w:line="240" w:lineRule="auto"/>
        <w:jc w:val="both"/>
        <w:rPr>
          <w:rFonts w:cstheme="minorHAnsi"/>
        </w:rPr>
      </w:pPr>
    </w:p>
    <w:p w14:paraId="0CE15FE0" w14:textId="22B4AF00" w:rsidR="00D72D87" w:rsidRPr="0004144B" w:rsidRDefault="007C5BD2" w:rsidP="0004144B">
      <w:pPr>
        <w:spacing w:after="0" w:line="240" w:lineRule="auto"/>
        <w:jc w:val="both"/>
        <w:rPr>
          <w:rFonts w:cstheme="minorHAnsi"/>
        </w:rPr>
      </w:pPr>
      <w:r w:rsidRPr="0004144B">
        <w:rPr>
          <w:rFonts w:cstheme="minorHAnsi"/>
        </w:rPr>
        <w:t xml:space="preserve">En cuanto al trabajo de </w:t>
      </w:r>
      <w:r w:rsidRPr="0004144B">
        <w:rPr>
          <w:rFonts w:cstheme="minorHAnsi"/>
          <w:u w:val="single"/>
        </w:rPr>
        <w:t>creación de un inventario de emisiones del sector</w:t>
      </w:r>
      <w:r w:rsidRPr="0004144B">
        <w:rPr>
          <w:rFonts w:cstheme="minorHAnsi"/>
        </w:rPr>
        <w:t>, se trabajará en la cuantificación</w:t>
      </w:r>
      <w:r w:rsidR="00D72D87" w:rsidRPr="0004144B">
        <w:rPr>
          <w:rFonts w:cstheme="minorHAnsi"/>
        </w:rPr>
        <w:t xml:space="preserve"> y simulación del stock de </w:t>
      </w:r>
      <w:r w:rsidRPr="0004144B">
        <w:rPr>
          <w:rFonts w:cstheme="minorHAnsi"/>
        </w:rPr>
        <w:t>c</w:t>
      </w:r>
      <w:r w:rsidR="00D72D87" w:rsidRPr="0004144B">
        <w:rPr>
          <w:rFonts w:cstheme="minorHAnsi"/>
        </w:rPr>
        <w:t>arbono y emisiones en sistemas agrícolas y ganaderos</w:t>
      </w:r>
      <w:r w:rsidRPr="0004144B">
        <w:rPr>
          <w:rFonts w:cstheme="minorHAnsi"/>
        </w:rPr>
        <w:t>.</w:t>
      </w:r>
    </w:p>
    <w:p w14:paraId="0B6C760C" w14:textId="77777777" w:rsidR="00D72D87" w:rsidRPr="0004144B" w:rsidRDefault="00D72D87" w:rsidP="00E53319">
      <w:pPr>
        <w:spacing w:after="0" w:line="276" w:lineRule="auto"/>
        <w:jc w:val="both"/>
        <w:rPr>
          <w:rFonts w:cstheme="minorHAnsi"/>
        </w:rPr>
      </w:pPr>
    </w:p>
    <w:p w14:paraId="4A5E6495" w14:textId="3EDFF1D3" w:rsidR="005C0DB3" w:rsidRPr="0004144B" w:rsidRDefault="00D72D87" w:rsidP="00E53319">
      <w:pPr>
        <w:spacing w:after="0" w:line="276" w:lineRule="auto"/>
        <w:jc w:val="both"/>
        <w:rPr>
          <w:rFonts w:cstheme="minorHAnsi"/>
        </w:rPr>
      </w:pPr>
      <w:r w:rsidRPr="0004144B">
        <w:rPr>
          <w:rFonts w:cstheme="minorHAnsi"/>
          <w:u w:val="single"/>
        </w:rPr>
        <w:t>Los insumos</w:t>
      </w:r>
      <w:r w:rsidRPr="0004144B">
        <w:rPr>
          <w:rFonts w:cstheme="minorHAnsi"/>
        </w:rPr>
        <w:t xml:space="preserve"> utilizados para el desarrollo de </w:t>
      </w:r>
      <w:r w:rsidR="007C5BD2" w:rsidRPr="0004144B">
        <w:rPr>
          <w:rFonts w:cstheme="minorHAnsi"/>
        </w:rPr>
        <w:t>las</w:t>
      </w:r>
      <w:r w:rsidRPr="0004144B">
        <w:rPr>
          <w:rFonts w:cstheme="minorHAnsi"/>
        </w:rPr>
        <w:t xml:space="preserve"> líneas de investigación y tecnologías climáticamente inteligentes </w:t>
      </w:r>
      <w:r w:rsidR="007C5BD2" w:rsidRPr="0004144B">
        <w:rPr>
          <w:rFonts w:cstheme="minorHAnsi"/>
        </w:rPr>
        <w:t xml:space="preserve">mencionadas </w:t>
      </w:r>
      <w:r w:rsidRPr="0004144B">
        <w:rPr>
          <w:rFonts w:cstheme="minorHAnsi"/>
        </w:rPr>
        <w:t>son contabilizados como financiamiento climático. Entre ellos se destacan los siguiente:</w:t>
      </w:r>
    </w:p>
    <w:p w14:paraId="2AD97931" w14:textId="77777777" w:rsidR="00D72D87" w:rsidRPr="0004144B" w:rsidRDefault="00D72D87" w:rsidP="00D72D87">
      <w:pPr>
        <w:pStyle w:val="ListParagraph"/>
        <w:numPr>
          <w:ilvl w:val="0"/>
          <w:numId w:val="24"/>
        </w:numPr>
        <w:spacing w:after="160" w:line="252" w:lineRule="auto"/>
        <w:rPr>
          <w:rFonts w:cstheme="minorHAnsi"/>
          <w:lang w:val="es-MX"/>
        </w:rPr>
      </w:pPr>
      <w:r w:rsidRPr="0004144B">
        <w:rPr>
          <w:rFonts w:cstheme="minorHAnsi"/>
          <w:lang w:val="es-MX"/>
        </w:rPr>
        <w:t>Cartelería básica para los experimentos</w:t>
      </w:r>
    </w:p>
    <w:p w14:paraId="740B1FAB" w14:textId="77777777" w:rsidR="00D72D87" w:rsidRPr="0004144B" w:rsidRDefault="00D72D87" w:rsidP="00D72D87">
      <w:pPr>
        <w:pStyle w:val="ListParagraph"/>
        <w:numPr>
          <w:ilvl w:val="0"/>
          <w:numId w:val="24"/>
        </w:numPr>
        <w:spacing w:after="160" w:line="252" w:lineRule="auto"/>
        <w:rPr>
          <w:rFonts w:cstheme="minorHAnsi"/>
          <w:lang w:val="es-MX"/>
        </w:rPr>
      </w:pPr>
      <w:r w:rsidRPr="0004144B">
        <w:rPr>
          <w:rFonts w:cstheme="minorHAnsi"/>
          <w:lang w:val="es-MX"/>
        </w:rPr>
        <w:t>Específicos veterinarios para actividades de investigación en ganadería</w:t>
      </w:r>
    </w:p>
    <w:p w14:paraId="69CADF46" w14:textId="77777777" w:rsidR="00D72D87" w:rsidRPr="0004144B" w:rsidRDefault="00D72D87" w:rsidP="00D72D87">
      <w:pPr>
        <w:pStyle w:val="ListParagraph"/>
        <w:numPr>
          <w:ilvl w:val="0"/>
          <w:numId w:val="24"/>
        </w:numPr>
        <w:spacing w:after="160" w:line="252" w:lineRule="auto"/>
        <w:rPr>
          <w:rFonts w:cstheme="minorHAnsi"/>
          <w:lang w:val="es-MX"/>
        </w:rPr>
      </w:pPr>
      <w:r w:rsidRPr="0004144B">
        <w:rPr>
          <w:rFonts w:cstheme="minorHAnsi"/>
          <w:lang w:val="es-MX"/>
        </w:rPr>
        <w:t>Costos de investigación en invernáculo</w:t>
      </w:r>
    </w:p>
    <w:p w14:paraId="7198F592" w14:textId="77777777" w:rsidR="00D72D87" w:rsidRPr="0004144B" w:rsidRDefault="00D72D87" w:rsidP="00F454FF">
      <w:pPr>
        <w:pStyle w:val="ListParagraph"/>
        <w:numPr>
          <w:ilvl w:val="0"/>
          <w:numId w:val="24"/>
        </w:numPr>
        <w:spacing w:after="160" w:line="252" w:lineRule="auto"/>
        <w:rPr>
          <w:rFonts w:cstheme="minorHAnsi"/>
          <w:lang w:val="es-MX"/>
        </w:rPr>
      </w:pPr>
      <w:r w:rsidRPr="0004144B">
        <w:rPr>
          <w:rFonts w:cstheme="minorHAnsi"/>
          <w:lang w:val="es-MX"/>
        </w:rPr>
        <w:t>Compra de semilla para experimentos (pasturas, cultivos)</w:t>
      </w:r>
    </w:p>
    <w:p w14:paraId="270AD9D2" w14:textId="5E6F5EE9" w:rsidR="00D72D87" w:rsidRPr="0004144B" w:rsidRDefault="00D72D87" w:rsidP="00F454FF">
      <w:pPr>
        <w:pStyle w:val="ListParagraph"/>
        <w:numPr>
          <w:ilvl w:val="0"/>
          <w:numId w:val="24"/>
        </w:numPr>
        <w:spacing w:after="160" w:line="252" w:lineRule="auto"/>
        <w:rPr>
          <w:rFonts w:cstheme="minorHAnsi"/>
          <w:lang w:val="es-MX"/>
        </w:rPr>
      </w:pPr>
      <w:r w:rsidRPr="0004144B">
        <w:rPr>
          <w:rFonts w:cstheme="minorHAnsi"/>
          <w:lang w:val="es-MX"/>
        </w:rPr>
        <w:t>Estacas, otros insumos para experimentos, bolsas para muestreo</w:t>
      </w:r>
    </w:p>
    <w:p w14:paraId="09AF017F" w14:textId="77777777" w:rsidR="00D72D87" w:rsidRPr="0004144B" w:rsidRDefault="00D72D87" w:rsidP="00E53319">
      <w:pPr>
        <w:spacing w:after="0" w:line="276" w:lineRule="auto"/>
        <w:jc w:val="both"/>
        <w:rPr>
          <w:rFonts w:cstheme="minorHAnsi"/>
          <w:lang w:val="es-ES_tradnl"/>
        </w:rPr>
      </w:pPr>
    </w:p>
    <w:p w14:paraId="1A34C509" w14:textId="742AA2CE" w:rsidR="00EE1E2F" w:rsidRPr="0004144B" w:rsidRDefault="004F7E6A" w:rsidP="00E53319">
      <w:pPr>
        <w:spacing w:after="0" w:line="276" w:lineRule="auto"/>
        <w:jc w:val="both"/>
        <w:rPr>
          <w:rFonts w:cstheme="minorHAnsi"/>
          <w:lang w:val="es-419"/>
        </w:rPr>
      </w:pPr>
      <w:r w:rsidRPr="0004144B">
        <w:rPr>
          <w:rFonts w:cstheme="minorHAnsi"/>
          <w:b/>
          <w:bCs/>
        </w:rPr>
        <w:t>Contratación de especialistas:</w:t>
      </w:r>
      <w:r w:rsidRPr="0004144B">
        <w:rPr>
          <w:rFonts w:cstheme="minorHAnsi"/>
        </w:rPr>
        <w:t xml:space="preserve"> Contratación de </w:t>
      </w:r>
      <w:r w:rsidR="007E6415">
        <w:rPr>
          <w:rFonts w:cstheme="minorHAnsi"/>
        </w:rPr>
        <w:t>especialistas</w:t>
      </w:r>
      <w:r w:rsidRPr="0004144B">
        <w:rPr>
          <w:rFonts w:cstheme="minorHAnsi"/>
        </w:rPr>
        <w:t xml:space="preserve"> con formación de Maestría o Doctorado en disciplinas que se han identificado y que son esenciales para el desarrollo de las líneas de investigación. </w:t>
      </w:r>
      <w:r w:rsidR="00EE1E2F" w:rsidRPr="0004144B">
        <w:rPr>
          <w:rFonts w:cstheme="minorHAnsi"/>
          <w:lang w:val="es-419"/>
        </w:rPr>
        <w:t>Los Términos de Referencia de contratación de todos los profesionales contemplados en el proyecto requerirán experiencia práctica y teórica en adaptación de cultivos agrícolas a los efectos climáticos, en mitigación de emisiones</w:t>
      </w:r>
      <w:r w:rsidR="007E6415">
        <w:rPr>
          <w:rFonts w:cstheme="minorHAnsi"/>
          <w:lang w:val="es-419"/>
        </w:rPr>
        <w:t xml:space="preserve"> de GEI</w:t>
      </w:r>
      <w:r w:rsidR="00EE1E2F" w:rsidRPr="0004144B">
        <w:rPr>
          <w:rFonts w:cstheme="minorHAnsi"/>
          <w:lang w:val="es-419"/>
        </w:rPr>
        <w:t xml:space="preserve"> en el sector e impactos ambientales </w:t>
      </w:r>
      <w:r w:rsidR="007E6415">
        <w:rPr>
          <w:rFonts w:cstheme="minorHAnsi"/>
          <w:lang w:val="es-419"/>
        </w:rPr>
        <w:t xml:space="preserve">de los cultivos priorizados </w:t>
      </w:r>
      <w:r w:rsidR="00EE1E2F" w:rsidRPr="0004144B">
        <w:rPr>
          <w:rFonts w:cstheme="minorHAnsi"/>
          <w:lang w:val="es-419"/>
        </w:rPr>
        <w:t>(en el cambio de uso de suelo, uso eficiente de agua y suelo).</w:t>
      </w:r>
    </w:p>
    <w:p w14:paraId="74BE12A1" w14:textId="1C763EFC" w:rsidR="004F7E6A" w:rsidRPr="0004144B" w:rsidRDefault="004F7E6A" w:rsidP="00E53319">
      <w:pPr>
        <w:spacing w:after="0" w:line="276" w:lineRule="auto"/>
        <w:jc w:val="both"/>
        <w:rPr>
          <w:rFonts w:cstheme="minorHAnsi"/>
          <w:lang w:val="es-419"/>
        </w:rPr>
      </w:pPr>
    </w:p>
    <w:p w14:paraId="6560EA88" w14:textId="2C923232" w:rsidR="004F7E6A" w:rsidRPr="0004144B" w:rsidRDefault="004F7E6A" w:rsidP="004F7E6A">
      <w:pPr>
        <w:spacing w:after="0"/>
        <w:jc w:val="both"/>
        <w:rPr>
          <w:rFonts w:cstheme="minorHAnsi"/>
          <w:lang w:val="es-419"/>
        </w:rPr>
      </w:pPr>
      <w:r w:rsidRPr="0004144B">
        <w:rPr>
          <w:rFonts w:cstheme="minorHAnsi"/>
          <w:lang w:val="es-419"/>
        </w:rPr>
        <w:t xml:space="preserve">Adicionalmente, será contratado un especialista transversal </w:t>
      </w:r>
      <w:r w:rsidR="007C5BD2" w:rsidRPr="0004144B">
        <w:rPr>
          <w:rFonts w:cstheme="minorHAnsi"/>
          <w:lang w:val="es-419"/>
        </w:rPr>
        <w:t xml:space="preserve">para la UEP </w:t>
      </w:r>
      <w:r w:rsidRPr="0004144B">
        <w:rPr>
          <w:rFonts w:cstheme="minorHAnsi"/>
          <w:lang w:val="es-419"/>
        </w:rPr>
        <w:t>que apoyará la incorporación de medidas de adaptación y/o mitigación en las líneas de investigación y tecnologías comprendidas en el proyecto</w:t>
      </w:r>
      <w:r w:rsidR="007C5BD2" w:rsidRPr="0004144B">
        <w:rPr>
          <w:rFonts w:cstheme="minorHAnsi"/>
          <w:lang w:val="es-419"/>
        </w:rPr>
        <w:t xml:space="preserve">. </w:t>
      </w:r>
    </w:p>
    <w:p w14:paraId="7F5B1C7D" w14:textId="77777777" w:rsidR="004F7E6A" w:rsidRPr="0004144B" w:rsidRDefault="004F7E6A" w:rsidP="00E53319">
      <w:pPr>
        <w:spacing w:after="0" w:line="276" w:lineRule="auto"/>
        <w:jc w:val="both"/>
        <w:rPr>
          <w:rFonts w:cstheme="minorHAnsi"/>
          <w:lang w:val="es-419"/>
        </w:rPr>
      </w:pPr>
    </w:p>
    <w:p w14:paraId="2D687308" w14:textId="57EDD8D5" w:rsidR="00EE1E2F" w:rsidRPr="0004144B" w:rsidRDefault="00EE1E2F" w:rsidP="00EE1E2F">
      <w:pPr>
        <w:spacing w:after="0"/>
        <w:jc w:val="both"/>
        <w:rPr>
          <w:rFonts w:cstheme="minorHAnsi"/>
          <w:lang w:val="es-ES_tradnl"/>
        </w:rPr>
      </w:pPr>
      <w:r w:rsidRPr="0004144B">
        <w:rPr>
          <w:rFonts w:cstheme="minorHAnsi"/>
          <w:b/>
          <w:bCs/>
          <w:lang w:val="es-ES_tradnl"/>
        </w:rPr>
        <w:lastRenderedPageBreak/>
        <w:t>Paquetes de becas de formación</w:t>
      </w:r>
      <w:r w:rsidR="004F7E6A" w:rsidRPr="0004144B">
        <w:rPr>
          <w:rFonts w:cstheme="minorHAnsi"/>
          <w:b/>
          <w:bCs/>
          <w:lang w:val="es-ES_tradnl"/>
        </w:rPr>
        <w:t>:</w:t>
      </w:r>
      <w:r w:rsidR="004F7E6A" w:rsidRPr="0004144B">
        <w:rPr>
          <w:rFonts w:cstheme="minorHAnsi"/>
          <w:lang w:val="es-ES_tradnl"/>
        </w:rPr>
        <w:t xml:space="preserve">  Se</w:t>
      </w:r>
      <w:r w:rsidRPr="0004144B">
        <w:rPr>
          <w:rFonts w:cstheme="minorHAnsi"/>
          <w:lang w:val="es-ES_tradnl"/>
        </w:rPr>
        <w:t xml:space="preserve"> contemplará pasantías e intercambio de experiencias </w:t>
      </w:r>
      <w:r w:rsidR="004F7E6A" w:rsidRPr="0004144B">
        <w:rPr>
          <w:rFonts w:cstheme="minorHAnsi"/>
          <w:lang w:val="es-ES_tradnl"/>
        </w:rPr>
        <w:t>con otras</w:t>
      </w:r>
      <w:r w:rsidRPr="0004144B">
        <w:rPr>
          <w:rFonts w:cstheme="minorHAnsi"/>
          <w:lang w:val="es-ES_tradnl"/>
        </w:rPr>
        <w:t xml:space="preserve"> instituciones en </w:t>
      </w:r>
      <w:r w:rsidR="004F7E6A" w:rsidRPr="0004144B">
        <w:rPr>
          <w:rFonts w:cstheme="minorHAnsi"/>
          <w:lang w:val="es-ES_tradnl"/>
        </w:rPr>
        <w:t xml:space="preserve">relación a investigaciones y tecnologías novedosas para aumentar la resiliencia de los cultivos priorizados </w:t>
      </w:r>
      <w:r w:rsidRPr="0004144B">
        <w:rPr>
          <w:rFonts w:cstheme="minorHAnsi"/>
          <w:lang w:val="es-ES_tradnl"/>
        </w:rPr>
        <w:t>y la ganadería</w:t>
      </w:r>
      <w:r w:rsidR="004F7E6A" w:rsidRPr="0004144B">
        <w:rPr>
          <w:rFonts w:cstheme="minorHAnsi"/>
          <w:lang w:val="es-ES_tradnl"/>
        </w:rPr>
        <w:t xml:space="preserve">, </w:t>
      </w:r>
      <w:r w:rsidR="007C5BD2" w:rsidRPr="0004144B">
        <w:rPr>
          <w:rFonts w:cstheme="minorHAnsi"/>
          <w:lang w:val="es-ES_tradnl"/>
        </w:rPr>
        <w:t>así</w:t>
      </w:r>
      <w:r w:rsidR="004F7E6A" w:rsidRPr="0004144B">
        <w:rPr>
          <w:rFonts w:cstheme="minorHAnsi"/>
          <w:lang w:val="es-ES_tradnl"/>
        </w:rPr>
        <w:t xml:space="preserve"> como para mitigar los impactos de los mismos en el medio ambiente, en particular en lo que respeta a deforestación</w:t>
      </w:r>
      <w:r w:rsidR="007E6415">
        <w:rPr>
          <w:rFonts w:cstheme="minorHAnsi"/>
          <w:lang w:val="es-ES_tradnl"/>
        </w:rPr>
        <w:t xml:space="preserve"> y</w:t>
      </w:r>
      <w:r w:rsidR="004F7E6A" w:rsidRPr="0004144B">
        <w:rPr>
          <w:rFonts w:cstheme="minorHAnsi"/>
          <w:lang w:val="es-ES_tradnl"/>
        </w:rPr>
        <w:t xml:space="preserve"> emisiones de gases de efecto invernadero (GEI).</w:t>
      </w:r>
    </w:p>
    <w:p w14:paraId="62C151B5" w14:textId="21F495B2" w:rsidR="00EE1E2F" w:rsidRDefault="00EE1E2F" w:rsidP="00E53319">
      <w:pPr>
        <w:spacing w:after="0" w:line="276" w:lineRule="auto"/>
        <w:jc w:val="both"/>
        <w:rPr>
          <w:rFonts w:cstheme="minorHAnsi"/>
          <w:lang w:val="es-419"/>
        </w:rPr>
      </w:pPr>
    </w:p>
    <w:p w14:paraId="3F1F9166" w14:textId="2F74486A" w:rsidR="009249EE" w:rsidRPr="009249EE" w:rsidRDefault="009249EE" w:rsidP="00E53319">
      <w:pPr>
        <w:spacing w:after="0" w:line="276" w:lineRule="auto"/>
        <w:jc w:val="both"/>
        <w:rPr>
          <w:rFonts w:cstheme="minorHAnsi"/>
          <w:b/>
          <w:bCs/>
          <w:lang w:val="es-419"/>
        </w:rPr>
      </w:pPr>
      <w:r w:rsidRPr="009249EE">
        <w:rPr>
          <w:rFonts w:cstheme="minorHAnsi"/>
          <w:b/>
          <w:bCs/>
          <w:lang w:val="es-419"/>
        </w:rPr>
        <w:t>Producto 18. Estrategia de comunicación y difusión de tecnologías disponibles desarrollada</w:t>
      </w:r>
    </w:p>
    <w:p w14:paraId="3612539F" w14:textId="4CECF8DD" w:rsidR="009249EE" w:rsidRPr="007E6415" w:rsidRDefault="009249EE" w:rsidP="00E53319">
      <w:pPr>
        <w:spacing w:after="0" w:line="276" w:lineRule="auto"/>
        <w:jc w:val="both"/>
        <w:rPr>
          <w:rFonts w:cstheme="minorHAnsi"/>
          <w:lang w:val="es-419"/>
        </w:rPr>
      </w:pPr>
      <w:r w:rsidRPr="009249EE">
        <w:rPr>
          <w:rFonts w:cstheme="minorHAnsi"/>
          <w:lang w:val="es-419"/>
        </w:rPr>
        <w:t xml:space="preserve">Los </w:t>
      </w:r>
      <w:r w:rsidRPr="007E6415">
        <w:rPr>
          <w:rFonts w:cstheme="minorHAnsi"/>
          <w:lang w:val="es-419"/>
        </w:rPr>
        <w:t>demostrativos</w:t>
      </w:r>
      <w:r w:rsidRPr="009249EE">
        <w:rPr>
          <w:rFonts w:cstheme="minorHAnsi"/>
          <w:lang w:val="es-419"/>
        </w:rPr>
        <w:t xml:space="preserve"> </w:t>
      </w:r>
      <w:r w:rsidR="00877915" w:rsidRPr="007E6415">
        <w:rPr>
          <w:rFonts w:cstheme="minorHAnsi"/>
          <w:lang w:val="es-419"/>
        </w:rPr>
        <w:t>de tecnologías en Centros de Investigación</w:t>
      </w:r>
      <w:r w:rsidR="00877915" w:rsidRPr="007E6415">
        <w:rPr>
          <w:rFonts w:cstheme="minorHAnsi"/>
          <w:lang w:val="es-419"/>
        </w:rPr>
        <w:t xml:space="preserve"> </w:t>
      </w:r>
      <w:r w:rsidRPr="009249EE">
        <w:rPr>
          <w:rFonts w:cstheme="minorHAnsi"/>
          <w:lang w:val="es-419"/>
        </w:rPr>
        <w:t>ilustrar</w:t>
      </w:r>
      <w:r w:rsidR="00877915" w:rsidRPr="007E6415">
        <w:rPr>
          <w:rFonts w:cstheme="minorHAnsi"/>
          <w:lang w:val="es-419"/>
        </w:rPr>
        <w:t>án</w:t>
      </w:r>
      <w:r w:rsidRPr="009249EE">
        <w:rPr>
          <w:rFonts w:cstheme="minorHAnsi"/>
          <w:lang w:val="es-419"/>
        </w:rPr>
        <w:t xml:space="preserve"> como la </w:t>
      </w:r>
      <w:r w:rsidRPr="007E6415">
        <w:rPr>
          <w:rFonts w:cstheme="minorHAnsi"/>
          <w:lang w:val="es-419"/>
        </w:rPr>
        <w:t>tecnología</w:t>
      </w:r>
      <w:r w:rsidR="00877915" w:rsidRPr="007E6415">
        <w:rPr>
          <w:rFonts w:cstheme="minorHAnsi"/>
          <w:lang w:val="es-419"/>
        </w:rPr>
        <w:t xml:space="preserve"> abarcada por el proyecto apoya a</w:t>
      </w:r>
      <w:r w:rsidRPr="009249EE">
        <w:rPr>
          <w:rFonts w:cstheme="minorHAnsi"/>
          <w:lang w:val="es-419"/>
        </w:rPr>
        <w:t xml:space="preserve"> adapta</w:t>
      </w:r>
      <w:r w:rsidR="00877915" w:rsidRPr="007E6415">
        <w:rPr>
          <w:rFonts w:cstheme="minorHAnsi"/>
          <w:lang w:val="es-419"/>
        </w:rPr>
        <w:t>r</w:t>
      </w:r>
      <w:r w:rsidRPr="009249EE">
        <w:rPr>
          <w:rFonts w:cstheme="minorHAnsi"/>
          <w:lang w:val="es-419"/>
        </w:rPr>
        <w:t xml:space="preserve"> el cultivo en </w:t>
      </w:r>
      <w:r w:rsidRPr="007E6415">
        <w:rPr>
          <w:rFonts w:cstheme="minorHAnsi"/>
          <w:lang w:val="es-419"/>
        </w:rPr>
        <w:t>cuestión</w:t>
      </w:r>
      <w:r w:rsidRPr="009249EE">
        <w:rPr>
          <w:rFonts w:cstheme="minorHAnsi"/>
          <w:lang w:val="es-419"/>
        </w:rPr>
        <w:t xml:space="preserve"> a</w:t>
      </w:r>
      <w:r w:rsidR="00877915" w:rsidRPr="007E6415">
        <w:rPr>
          <w:rFonts w:cstheme="minorHAnsi"/>
          <w:lang w:val="es-419"/>
        </w:rPr>
        <w:t xml:space="preserve"> los</w:t>
      </w:r>
      <w:r w:rsidRPr="009249EE">
        <w:rPr>
          <w:rFonts w:cstheme="minorHAnsi"/>
          <w:lang w:val="es-419"/>
        </w:rPr>
        <w:t xml:space="preserve"> impacto</w:t>
      </w:r>
      <w:r w:rsidR="00877915" w:rsidRPr="007E6415">
        <w:rPr>
          <w:rFonts w:cstheme="minorHAnsi"/>
          <w:lang w:val="es-419"/>
        </w:rPr>
        <w:t>s</w:t>
      </w:r>
      <w:r w:rsidRPr="009249EE">
        <w:rPr>
          <w:rFonts w:cstheme="minorHAnsi"/>
          <w:lang w:val="es-419"/>
        </w:rPr>
        <w:t xml:space="preserve"> </w:t>
      </w:r>
      <w:r w:rsidRPr="007E6415">
        <w:rPr>
          <w:rFonts w:cstheme="minorHAnsi"/>
          <w:lang w:val="es-419"/>
        </w:rPr>
        <w:t>climático</w:t>
      </w:r>
      <w:r w:rsidR="00877915" w:rsidRPr="007E6415">
        <w:rPr>
          <w:rFonts w:cstheme="minorHAnsi"/>
          <w:lang w:val="es-419"/>
        </w:rPr>
        <w:t>s. En la reestructuración del portal en línea del IPTA se incluirá módulos</w:t>
      </w:r>
      <w:r w:rsidRPr="009249EE">
        <w:rPr>
          <w:rFonts w:cstheme="minorHAnsi"/>
          <w:lang w:val="es-419"/>
        </w:rPr>
        <w:t xml:space="preserve"> </w:t>
      </w:r>
      <w:r w:rsidR="00877915" w:rsidRPr="007E6415">
        <w:rPr>
          <w:rFonts w:cstheme="minorHAnsi"/>
          <w:lang w:val="es-419"/>
        </w:rPr>
        <w:t>específicos donde se hará disponible material sobre el impacto de</w:t>
      </w:r>
      <w:r w:rsidRPr="009249EE">
        <w:rPr>
          <w:rFonts w:cstheme="minorHAnsi"/>
          <w:lang w:val="es-419"/>
        </w:rPr>
        <w:t xml:space="preserve"> cambio </w:t>
      </w:r>
      <w:r w:rsidRPr="007E6415">
        <w:rPr>
          <w:rFonts w:cstheme="minorHAnsi"/>
          <w:lang w:val="es-419"/>
        </w:rPr>
        <w:t>climático</w:t>
      </w:r>
      <w:r w:rsidRPr="009249EE">
        <w:rPr>
          <w:rFonts w:cstheme="minorHAnsi"/>
          <w:lang w:val="es-419"/>
        </w:rPr>
        <w:t xml:space="preserve"> en la agricultura</w:t>
      </w:r>
      <w:r w:rsidR="00877915" w:rsidRPr="007E6415">
        <w:rPr>
          <w:rFonts w:cstheme="minorHAnsi"/>
          <w:lang w:val="es-419"/>
        </w:rPr>
        <w:t>, dando acceso a</w:t>
      </w:r>
      <w:r w:rsidRPr="009249EE">
        <w:rPr>
          <w:rFonts w:cstheme="minorHAnsi"/>
          <w:lang w:val="es-419"/>
        </w:rPr>
        <w:t xml:space="preserve"> investigaciones y </w:t>
      </w:r>
      <w:r w:rsidRPr="007E6415">
        <w:rPr>
          <w:rFonts w:cstheme="minorHAnsi"/>
          <w:lang w:val="es-419"/>
        </w:rPr>
        <w:t>tecnologías</w:t>
      </w:r>
      <w:r w:rsidRPr="009249EE">
        <w:rPr>
          <w:rFonts w:cstheme="minorHAnsi"/>
          <w:lang w:val="es-419"/>
        </w:rPr>
        <w:t xml:space="preserve"> para mitigar emisiones del sector y para adaptar a los impactos </w:t>
      </w:r>
      <w:r w:rsidRPr="007E6415">
        <w:rPr>
          <w:rFonts w:cstheme="minorHAnsi"/>
          <w:lang w:val="es-419"/>
        </w:rPr>
        <w:t>climáticos</w:t>
      </w:r>
      <w:r w:rsidR="00877915" w:rsidRPr="007E6415">
        <w:rPr>
          <w:rFonts w:cstheme="minorHAnsi"/>
          <w:lang w:val="es-419"/>
        </w:rPr>
        <w:t>.</w:t>
      </w:r>
      <w:r w:rsidR="007E6415" w:rsidRPr="007E6415">
        <w:rPr>
          <w:rFonts w:cstheme="minorHAnsi"/>
          <w:lang w:val="es-419"/>
        </w:rPr>
        <w:t xml:space="preserve"> </w:t>
      </w:r>
      <w:r w:rsidR="007E6415">
        <w:rPr>
          <w:rFonts w:cstheme="minorHAnsi"/>
          <w:lang w:val="es-419"/>
        </w:rPr>
        <w:t>Por último, l</w:t>
      </w:r>
      <w:r w:rsidR="007E6415" w:rsidRPr="007E6415">
        <w:rPr>
          <w:rFonts w:cstheme="minorHAnsi"/>
          <w:lang w:val="es-419"/>
        </w:rPr>
        <w:t>os s</w:t>
      </w:r>
      <w:r w:rsidR="007E6415" w:rsidRPr="007E6415">
        <w:rPr>
          <w:rFonts w:cstheme="minorHAnsi"/>
          <w:lang w:val="es-419"/>
        </w:rPr>
        <w:t>eminarios técnicos a extensionistas públicos y privados</w:t>
      </w:r>
      <w:r w:rsidR="007E6415" w:rsidRPr="007E6415">
        <w:rPr>
          <w:rFonts w:cstheme="minorHAnsi"/>
          <w:lang w:val="es-419"/>
        </w:rPr>
        <w:t xml:space="preserve"> y las </w:t>
      </w:r>
      <w:proofErr w:type="spellStart"/>
      <w:r w:rsidR="007E6415" w:rsidRPr="007E6415">
        <w:rPr>
          <w:rFonts w:cstheme="minorHAnsi"/>
          <w:lang w:val="es-419"/>
        </w:rPr>
        <w:t>mega-jornadas</w:t>
      </w:r>
      <w:proofErr w:type="spellEnd"/>
      <w:r w:rsidR="007E6415" w:rsidRPr="007E6415">
        <w:rPr>
          <w:rFonts w:cstheme="minorHAnsi"/>
          <w:lang w:val="es-419"/>
        </w:rPr>
        <w:t xml:space="preserve"> en el IPTA incluirán </w:t>
      </w:r>
      <w:r w:rsidRPr="009249EE">
        <w:rPr>
          <w:rFonts w:cstheme="minorHAnsi"/>
          <w:lang w:val="es-419"/>
        </w:rPr>
        <w:t xml:space="preserve">contenido especifico que </w:t>
      </w:r>
      <w:r w:rsidRPr="007E6415">
        <w:rPr>
          <w:rFonts w:cstheme="minorHAnsi"/>
          <w:lang w:val="es-419"/>
        </w:rPr>
        <w:t>señale</w:t>
      </w:r>
      <w:r w:rsidRPr="009249EE">
        <w:rPr>
          <w:rFonts w:cstheme="minorHAnsi"/>
          <w:lang w:val="es-419"/>
        </w:rPr>
        <w:t xml:space="preserve"> los impactos </w:t>
      </w:r>
      <w:r w:rsidRPr="007E6415">
        <w:rPr>
          <w:rFonts w:cstheme="minorHAnsi"/>
          <w:lang w:val="es-419"/>
        </w:rPr>
        <w:t>climáticos</w:t>
      </w:r>
      <w:r w:rsidRPr="009249EE">
        <w:rPr>
          <w:rFonts w:cstheme="minorHAnsi"/>
          <w:lang w:val="es-419"/>
        </w:rPr>
        <w:t xml:space="preserve"> y </w:t>
      </w:r>
      <w:r w:rsidRPr="007E6415">
        <w:rPr>
          <w:rFonts w:cstheme="minorHAnsi"/>
          <w:lang w:val="es-419"/>
        </w:rPr>
        <w:t>tecnologías</w:t>
      </w:r>
      <w:r w:rsidRPr="009249EE">
        <w:rPr>
          <w:rFonts w:cstheme="minorHAnsi"/>
          <w:lang w:val="es-419"/>
        </w:rPr>
        <w:t xml:space="preserve"> para adaptar y/o mitigar</w:t>
      </w:r>
      <w:r w:rsidR="007E6415">
        <w:rPr>
          <w:rFonts w:cstheme="minorHAnsi"/>
          <w:lang w:val="es-419"/>
        </w:rPr>
        <w:t xml:space="preserve"> las emisiones del sector</w:t>
      </w:r>
      <w:r w:rsidR="007E6415" w:rsidRPr="007E6415">
        <w:rPr>
          <w:rFonts w:cstheme="minorHAnsi"/>
          <w:lang w:val="es-419"/>
        </w:rPr>
        <w:t>.</w:t>
      </w:r>
    </w:p>
    <w:p w14:paraId="50286699" w14:textId="77777777" w:rsidR="009249EE" w:rsidRPr="007E6415" w:rsidRDefault="009249EE" w:rsidP="00E53319">
      <w:pPr>
        <w:spacing w:after="0" w:line="276" w:lineRule="auto"/>
        <w:jc w:val="both"/>
        <w:rPr>
          <w:rFonts w:cstheme="minorHAnsi"/>
          <w:lang w:val="es-419"/>
        </w:rPr>
      </w:pPr>
    </w:p>
    <w:p w14:paraId="61A6772F" w14:textId="2D2DC697" w:rsidR="00147D31" w:rsidRPr="007E6415" w:rsidRDefault="00147D31" w:rsidP="00E53319">
      <w:pPr>
        <w:spacing w:after="0" w:line="276" w:lineRule="auto"/>
        <w:jc w:val="both"/>
        <w:rPr>
          <w:rFonts w:cstheme="minorHAnsi"/>
          <w:lang w:val="es-419"/>
        </w:rPr>
      </w:pPr>
      <w:r w:rsidRPr="007E6415">
        <w:rPr>
          <w:rFonts w:cstheme="minorHAnsi"/>
          <w:lang w:val="es-419"/>
        </w:rPr>
        <w:t xml:space="preserve">El listado de los productos de la operación que contribuyen al financiamiento climático son los siguientes: </w:t>
      </w:r>
    </w:p>
    <w:p w14:paraId="2B443DBB" w14:textId="7F9C6DB2" w:rsidR="00876455" w:rsidRPr="007E6415" w:rsidRDefault="00876455" w:rsidP="00E53319">
      <w:pPr>
        <w:spacing w:after="0" w:line="276" w:lineRule="auto"/>
        <w:jc w:val="both"/>
        <w:rPr>
          <w:rFonts w:cstheme="minorHAnsi"/>
          <w:lang w:val="es-419"/>
        </w:rPr>
      </w:pPr>
    </w:p>
    <w:tbl>
      <w:tblPr>
        <w:tblW w:w="5229" w:type="pct"/>
        <w:tblInd w:w="-185" w:type="dxa"/>
        <w:tblLayout w:type="fixed"/>
        <w:tblLook w:val="04A0" w:firstRow="1" w:lastRow="0" w:firstColumn="1" w:lastColumn="0" w:noHBand="0" w:noVBand="1"/>
      </w:tblPr>
      <w:tblGrid>
        <w:gridCol w:w="5493"/>
        <w:gridCol w:w="1078"/>
        <w:gridCol w:w="1527"/>
        <w:gridCol w:w="2433"/>
      </w:tblGrid>
      <w:tr w:rsidR="00CB3137" w:rsidRPr="0004144B" w14:paraId="4FA814B9" w14:textId="77777777" w:rsidTr="003D64E6">
        <w:trPr>
          <w:trHeight w:val="290"/>
        </w:trPr>
        <w:tc>
          <w:tcPr>
            <w:tcW w:w="3120" w:type="pct"/>
            <w:gridSpan w:val="2"/>
            <w:tcBorders>
              <w:top w:val="single" w:sz="4" w:space="0" w:color="BFBFBF"/>
              <w:left w:val="single" w:sz="4" w:space="0" w:color="BFBFBF"/>
              <w:bottom w:val="single" w:sz="4" w:space="0" w:color="BFBFBF"/>
              <w:right w:val="single" w:sz="4" w:space="0" w:color="BFBFBF"/>
            </w:tcBorders>
            <w:shd w:val="clear" w:color="000000" w:fill="44546A"/>
            <w:vAlign w:val="center"/>
            <w:hideMark/>
          </w:tcPr>
          <w:p w14:paraId="5A16342C" w14:textId="6176B103" w:rsidR="00876455" w:rsidRPr="0004144B" w:rsidRDefault="00876455" w:rsidP="00876455">
            <w:pPr>
              <w:spacing w:after="0" w:line="240" w:lineRule="auto"/>
              <w:jc w:val="center"/>
              <w:rPr>
                <w:rFonts w:eastAsia="Times New Roman" w:cstheme="minorHAnsi"/>
                <w:b/>
                <w:bCs/>
                <w:color w:val="FFFFFF" w:themeColor="background1"/>
                <w:sz w:val="20"/>
                <w:szCs w:val="20"/>
                <w:lang w:val="es-419"/>
              </w:rPr>
            </w:pPr>
            <w:r w:rsidRPr="0004144B">
              <w:rPr>
                <w:rFonts w:eastAsia="Times New Roman" w:cstheme="minorHAnsi"/>
                <w:b/>
                <w:bCs/>
                <w:color w:val="FFFFFF" w:themeColor="background1"/>
                <w:sz w:val="20"/>
                <w:szCs w:val="20"/>
                <w:lang w:val="es-419"/>
              </w:rPr>
              <w:t xml:space="preserve">Productos relacionados con Cambio Climático </w:t>
            </w:r>
          </w:p>
        </w:tc>
        <w:tc>
          <w:tcPr>
            <w:tcW w:w="725" w:type="pct"/>
            <w:tcBorders>
              <w:top w:val="single" w:sz="4" w:space="0" w:color="BFBFBF"/>
              <w:left w:val="nil"/>
              <w:bottom w:val="single" w:sz="4" w:space="0" w:color="BFBFBF"/>
              <w:right w:val="single" w:sz="4" w:space="0" w:color="BFBFBF"/>
            </w:tcBorders>
            <w:shd w:val="clear" w:color="000000" w:fill="44546A"/>
            <w:vAlign w:val="center"/>
            <w:hideMark/>
          </w:tcPr>
          <w:p w14:paraId="20DC6BA1" w14:textId="77777777" w:rsidR="00876455" w:rsidRPr="0004144B" w:rsidRDefault="00876455" w:rsidP="00876455">
            <w:pPr>
              <w:spacing w:after="0" w:line="240" w:lineRule="auto"/>
              <w:jc w:val="center"/>
              <w:rPr>
                <w:rFonts w:eastAsia="Times New Roman" w:cstheme="minorHAnsi"/>
                <w:b/>
                <w:bCs/>
                <w:color w:val="FFFFFF" w:themeColor="background1"/>
                <w:sz w:val="20"/>
                <w:szCs w:val="20"/>
                <w:lang w:val="es-419"/>
              </w:rPr>
            </w:pPr>
            <w:r w:rsidRPr="0004144B">
              <w:rPr>
                <w:rFonts w:eastAsia="Times New Roman" w:cstheme="minorHAnsi"/>
                <w:b/>
                <w:bCs/>
                <w:color w:val="FFFFFF" w:themeColor="background1"/>
                <w:sz w:val="20"/>
                <w:szCs w:val="20"/>
                <w:lang w:val="es-419"/>
              </w:rPr>
              <w:t xml:space="preserve">Uso </w:t>
            </w:r>
          </w:p>
        </w:tc>
        <w:tc>
          <w:tcPr>
            <w:tcW w:w="1155" w:type="pct"/>
            <w:tcBorders>
              <w:top w:val="single" w:sz="4" w:space="0" w:color="BFBFBF"/>
              <w:left w:val="nil"/>
              <w:bottom w:val="single" w:sz="4" w:space="0" w:color="BFBFBF"/>
              <w:right w:val="single" w:sz="4" w:space="0" w:color="BFBFBF"/>
            </w:tcBorders>
            <w:shd w:val="clear" w:color="000000" w:fill="44546A"/>
            <w:vAlign w:val="center"/>
            <w:hideMark/>
          </w:tcPr>
          <w:p w14:paraId="4319CBB1" w14:textId="1D8A1E5C" w:rsidR="00876455" w:rsidRPr="0004144B" w:rsidRDefault="003D64E6" w:rsidP="00876455">
            <w:pPr>
              <w:spacing w:after="0" w:line="240" w:lineRule="auto"/>
              <w:jc w:val="center"/>
              <w:rPr>
                <w:rFonts w:eastAsia="Times New Roman" w:cstheme="minorHAnsi"/>
                <w:b/>
                <w:bCs/>
                <w:color w:val="FFFFFF" w:themeColor="background1"/>
                <w:sz w:val="20"/>
                <w:szCs w:val="20"/>
                <w:lang w:val="es-419"/>
              </w:rPr>
            </w:pPr>
            <w:r>
              <w:rPr>
                <w:rFonts w:eastAsia="Times New Roman" w:cstheme="minorHAnsi"/>
                <w:b/>
                <w:bCs/>
                <w:color w:val="FFFFFF" w:themeColor="background1"/>
                <w:sz w:val="20"/>
                <w:szCs w:val="20"/>
                <w:lang w:val="es-419"/>
              </w:rPr>
              <w:t>Observación</w:t>
            </w:r>
          </w:p>
        </w:tc>
      </w:tr>
      <w:tr w:rsidR="00CB3137" w:rsidRPr="0004144B" w14:paraId="6E5DB91E" w14:textId="77777777" w:rsidTr="009249EE">
        <w:trPr>
          <w:trHeight w:val="290"/>
        </w:trPr>
        <w:tc>
          <w:tcPr>
            <w:tcW w:w="5000" w:type="pct"/>
            <w:gridSpan w:val="4"/>
            <w:tcBorders>
              <w:top w:val="nil"/>
              <w:left w:val="single" w:sz="4" w:space="0" w:color="BFBFBF"/>
              <w:bottom w:val="single" w:sz="4" w:space="0" w:color="auto"/>
              <w:right w:val="single" w:sz="4" w:space="0" w:color="BFBFBF"/>
            </w:tcBorders>
            <w:shd w:val="clear" w:color="000000" w:fill="D6DCE4"/>
            <w:vAlign w:val="center"/>
            <w:hideMark/>
          </w:tcPr>
          <w:p w14:paraId="0A4E068B" w14:textId="19583FF4" w:rsidR="00876455" w:rsidRPr="0004144B" w:rsidRDefault="00CB3137" w:rsidP="00876455">
            <w:pPr>
              <w:spacing w:after="0" w:line="240" w:lineRule="auto"/>
              <w:rPr>
                <w:rFonts w:eastAsia="Times New Roman" w:cstheme="minorHAnsi"/>
                <w:b/>
                <w:bCs/>
                <w:sz w:val="20"/>
                <w:szCs w:val="20"/>
                <w:lang w:val="es-419"/>
              </w:rPr>
            </w:pPr>
            <w:r w:rsidRPr="0004144B">
              <w:rPr>
                <w:rFonts w:eastAsia="Times New Roman" w:cstheme="minorHAnsi"/>
                <w:b/>
                <w:bCs/>
                <w:sz w:val="20"/>
                <w:szCs w:val="20"/>
                <w:lang w:val="es-419"/>
              </w:rPr>
              <w:t>Componente 1. Gestión organizacional y articulación con agentes internacionales y nacionales</w:t>
            </w:r>
          </w:p>
        </w:tc>
      </w:tr>
      <w:tr w:rsidR="003D64E6" w:rsidRPr="0004144B" w14:paraId="70C17F88" w14:textId="77777777" w:rsidTr="003D64E6">
        <w:trPr>
          <w:trHeight w:val="80"/>
        </w:trPr>
        <w:tc>
          <w:tcPr>
            <w:tcW w:w="2608" w:type="pct"/>
            <w:tcBorders>
              <w:top w:val="single" w:sz="4" w:space="0" w:color="auto"/>
              <w:left w:val="single" w:sz="4" w:space="0" w:color="auto"/>
              <w:bottom w:val="single" w:sz="4" w:space="0" w:color="auto"/>
              <w:right w:val="single" w:sz="4" w:space="0" w:color="auto"/>
            </w:tcBorders>
            <w:shd w:val="clear" w:color="000000" w:fill="FFFFFF"/>
          </w:tcPr>
          <w:p w14:paraId="616FCFA5" w14:textId="36C3AEDC" w:rsidR="007C5BD2" w:rsidRPr="0004144B" w:rsidRDefault="007C5BD2" w:rsidP="007C5BD2">
            <w:pPr>
              <w:spacing w:after="0" w:line="240" w:lineRule="auto"/>
              <w:rPr>
                <w:rFonts w:eastAsia="Times New Roman" w:cstheme="minorHAnsi"/>
                <w:sz w:val="20"/>
                <w:szCs w:val="20"/>
                <w:lang w:val="es-419"/>
              </w:rPr>
            </w:pPr>
            <w:r w:rsidRPr="0004144B">
              <w:rPr>
                <w:rFonts w:cstheme="minorHAnsi"/>
                <w:sz w:val="20"/>
                <w:szCs w:val="20"/>
              </w:rPr>
              <w:t xml:space="preserve">Paquete de becas de formación </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197DC788" w14:textId="3168A28D" w:rsidR="007C5BD2" w:rsidRPr="0004144B" w:rsidRDefault="007C5BD2" w:rsidP="007C5BD2">
            <w:pPr>
              <w:spacing w:after="0" w:line="240" w:lineRule="auto"/>
              <w:jc w:val="center"/>
              <w:rPr>
                <w:rFonts w:eastAsia="Times New Roman" w:cstheme="minorHAnsi"/>
                <w:sz w:val="20"/>
                <w:szCs w:val="20"/>
                <w:lang w:val="es-419"/>
              </w:rPr>
            </w:pPr>
            <w:r w:rsidRPr="0004144B">
              <w:rPr>
                <w:rFonts w:cstheme="minorHAnsi"/>
                <w:sz w:val="20"/>
                <w:szCs w:val="20"/>
              </w:rPr>
              <w:t xml:space="preserve">515,000 </w:t>
            </w:r>
          </w:p>
        </w:tc>
        <w:tc>
          <w:tcPr>
            <w:tcW w:w="725" w:type="pct"/>
            <w:tcBorders>
              <w:top w:val="single" w:sz="4" w:space="0" w:color="auto"/>
              <w:left w:val="single" w:sz="4" w:space="0" w:color="auto"/>
              <w:bottom w:val="single" w:sz="4" w:space="0" w:color="auto"/>
              <w:right w:val="single" w:sz="4" w:space="0" w:color="auto"/>
            </w:tcBorders>
            <w:shd w:val="clear" w:color="000000" w:fill="FFFFFF"/>
            <w:vAlign w:val="center"/>
          </w:tcPr>
          <w:p w14:paraId="095C770A" w14:textId="3DE9BED2" w:rsidR="007C5BD2" w:rsidRPr="0004144B" w:rsidRDefault="009249EE" w:rsidP="007C5BD2">
            <w:pPr>
              <w:spacing w:after="0" w:line="240" w:lineRule="auto"/>
              <w:jc w:val="center"/>
              <w:rPr>
                <w:rFonts w:eastAsia="Times New Roman" w:cstheme="minorHAnsi"/>
                <w:sz w:val="20"/>
                <w:szCs w:val="20"/>
                <w:lang w:val="es-419"/>
              </w:rPr>
            </w:pPr>
            <w:r>
              <w:rPr>
                <w:rFonts w:eastAsia="Times New Roman" w:cstheme="minorHAnsi"/>
                <w:sz w:val="20"/>
                <w:szCs w:val="20"/>
                <w:lang w:val="es-419"/>
              </w:rPr>
              <w:t>dual</w:t>
            </w:r>
          </w:p>
        </w:tc>
        <w:tc>
          <w:tcPr>
            <w:tcW w:w="1155" w:type="pct"/>
            <w:tcBorders>
              <w:top w:val="single" w:sz="4" w:space="0" w:color="auto"/>
              <w:left w:val="single" w:sz="4" w:space="0" w:color="auto"/>
              <w:bottom w:val="single" w:sz="4" w:space="0" w:color="auto"/>
              <w:right w:val="single" w:sz="4" w:space="0" w:color="auto"/>
            </w:tcBorders>
            <w:shd w:val="clear" w:color="000000" w:fill="FFFFFF"/>
            <w:vAlign w:val="center"/>
          </w:tcPr>
          <w:p w14:paraId="3B4F6AD0" w14:textId="3DFE0EEB" w:rsidR="007C5BD2" w:rsidRPr="0004144B" w:rsidRDefault="00877915" w:rsidP="007C5BD2">
            <w:pPr>
              <w:spacing w:after="0" w:line="240" w:lineRule="auto"/>
              <w:rPr>
                <w:rFonts w:eastAsia="Times New Roman" w:cstheme="minorHAnsi"/>
                <w:sz w:val="20"/>
                <w:szCs w:val="20"/>
                <w:lang w:val="es-419"/>
              </w:rPr>
            </w:pPr>
            <w:r>
              <w:rPr>
                <w:rFonts w:eastAsia="Times New Roman" w:cstheme="minorHAnsi"/>
                <w:sz w:val="20"/>
                <w:szCs w:val="20"/>
                <w:lang w:val="es-419"/>
              </w:rPr>
              <w:t xml:space="preserve">Becas para fortalecer conocimiento en tecnologías de mitigación y adaptación </w:t>
            </w:r>
          </w:p>
        </w:tc>
      </w:tr>
      <w:tr w:rsidR="003D64E6" w:rsidRPr="00877915" w14:paraId="50953539" w14:textId="77777777" w:rsidTr="003D64E6">
        <w:trPr>
          <w:trHeight w:val="80"/>
        </w:trPr>
        <w:tc>
          <w:tcPr>
            <w:tcW w:w="2608" w:type="pct"/>
            <w:tcBorders>
              <w:top w:val="single" w:sz="4" w:space="0" w:color="auto"/>
              <w:left w:val="single" w:sz="4" w:space="0" w:color="auto"/>
              <w:bottom w:val="single" w:sz="4" w:space="0" w:color="auto"/>
              <w:right w:val="single" w:sz="4" w:space="0" w:color="auto"/>
            </w:tcBorders>
            <w:shd w:val="clear" w:color="000000" w:fill="FFFFFF"/>
          </w:tcPr>
          <w:p w14:paraId="0B286659" w14:textId="3AFA33E4" w:rsidR="003D64E6" w:rsidRPr="003D64E6" w:rsidRDefault="003D64E6" w:rsidP="003D64E6">
            <w:pPr>
              <w:spacing w:after="0" w:line="240" w:lineRule="auto"/>
              <w:rPr>
                <w:rFonts w:cstheme="minorHAnsi"/>
                <w:sz w:val="20"/>
                <w:szCs w:val="20"/>
              </w:rPr>
            </w:pPr>
            <w:r w:rsidRPr="003D64E6">
              <w:rPr>
                <w:rFonts w:cstheme="minorHAnsi"/>
                <w:sz w:val="20"/>
                <w:szCs w:val="20"/>
              </w:rPr>
              <w:t>Producto 1. Documentos de gestión estratégica elaborados y aprobados</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27EB278B" w14:textId="3B03E032" w:rsidR="003D64E6" w:rsidRPr="003D64E6" w:rsidRDefault="003D64E6" w:rsidP="003D64E6">
            <w:pPr>
              <w:spacing w:after="0" w:line="240" w:lineRule="auto"/>
              <w:rPr>
                <w:rFonts w:cstheme="minorHAnsi"/>
                <w:sz w:val="20"/>
                <w:szCs w:val="20"/>
                <w:lang w:val="es-ES_tradnl"/>
              </w:rPr>
            </w:pPr>
            <w:r>
              <w:rPr>
                <w:rFonts w:cstheme="minorHAnsi"/>
                <w:sz w:val="20"/>
                <w:szCs w:val="20"/>
                <w:lang w:val="es-ES_tradnl"/>
              </w:rPr>
              <w:t>20,000</w:t>
            </w:r>
          </w:p>
        </w:tc>
        <w:tc>
          <w:tcPr>
            <w:tcW w:w="725" w:type="pct"/>
            <w:tcBorders>
              <w:top w:val="single" w:sz="4" w:space="0" w:color="auto"/>
              <w:left w:val="single" w:sz="4" w:space="0" w:color="auto"/>
              <w:bottom w:val="single" w:sz="4" w:space="0" w:color="auto"/>
              <w:right w:val="single" w:sz="4" w:space="0" w:color="auto"/>
            </w:tcBorders>
            <w:shd w:val="clear" w:color="000000" w:fill="FFFFFF"/>
            <w:vAlign w:val="center"/>
          </w:tcPr>
          <w:p w14:paraId="0358D6B7" w14:textId="6EB589E0" w:rsidR="003D64E6" w:rsidRPr="003D64E6" w:rsidRDefault="003D64E6" w:rsidP="00BC73B1">
            <w:pPr>
              <w:spacing w:after="0" w:line="240" w:lineRule="auto"/>
              <w:jc w:val="center"/>
              <w:rPr>
                <w:rFonts w:eastAsia="Times New Roman" w:cstheme="minorHAnsi"/>
                <w:sz w:val="20"/>
                <w:szCs w:val="20"/>
                <w:lang w:val="es-419"/>
              </w:rPr>
            </w:pPr>
            <w:r>
              <w:rPr>
                <w:rFonts w:eastAsia="Times New Roman" w:cstheme="minorHAnsi"/>
                <w:sz w:val="20"/>
                <w:szCs w:val="20"/>
                <w:lang w:val="es-419"/>
              </w:rPr>
              <w:t>dual</w:t>
            </w:r>
          </w:p>
        </w:tc>
        <w:tc>
          <w:tcPr>
            <w:tcW w:w="1155" w:type="pct"/>
            <w:tcBorders>
              <w:top w:val="single" w:sz="4" w:space="0" w:color="auto"/>
              <w:left w:val="single" w:sz="4" w:space="0" w:color="auto"/>
              <w:bottom w:val="single" w:sz="4" w:space="0" w:color="auto"/>
              <w:right w:val="single" w:sz="4" w:space="0" w:color="auto"/>
            </w:tcBorders>
            <w:shd w:val="clear" w:color="000000" w:fill="FFFFFF"/>
            <w:vAlign w:val="center"/>
          </w:tcPr>
          <w:p w14:paraId="0231EE72" w14:textId="16A364DA" w:rsidR="003D64E6" w:rsidRPr="00877915" w:rsidRDefault="00877915" w:rsidP="00877915">
            <w:pPr>
              <w:spacing w:after="0" w:line="240" w:lineRule="auto"/>
              <w:rPr>
                <w:rFonts w:eastAsia="Times New Roman" w:cstheme="minorHAnsi"/>
                <w:sz w:val="20"/>
                <w:szCs w:val="20"/>
                <w:lang w:val="es-419"/>
              </w:rPr>
            </w:pPr>
            <w:r w:rsidRPr="00877915">
              <w:rPr>
                <w:rFonts w:eastAsia="Times New Roman" w:cstheme="minorHAnsi"/>
                <w:sz w:val="20"/>
                <w:szCs w:val="20"/>
                <w:lang w:val="es-419"/>
              </w:rPr>
              <w:t xml:space="preserve">Incluyen roles y funciones </w:t>
            </w:r>
            <w:r>
              <w:rPr>
                <w:rFonts w:eastAsia="Times New Roman" w:cstheme="minorHAnsi"/>
                <w:sz w:val="20"/>
                <w:szCs w:val="20"/>
                <w:lang w:val="es-419"/>
              </w:rPr>
              <w:t>en materia climática</w:t>
            </w:r>
          </w:p>
        </w:tc>
      </w:tr>
      <w:tr w:rsidR="00CB3137" w:rsidRPr="0004144B" w14:paraId="59D723A8" w14:textId="77777777" w:rsidTr="009249EE">
        <w:trPr>
          <w:trHeight w:val="80"/>
        </w:trPr>
        <w:tc>
          <w:tcPr>
            <w:tcW w:w="5000" w:type="pct"/>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14:paraId="329D5BCA" w14:textId="32E832FA" w:rsidR="00CB3137" w:rsidRPr="0004144B" w:rsidRDefault="00CB3137" w:rsidP="007C5BD2">
            <w:pPr>
              <w:spacing w:after="0" w:line="240" w:lineRule="auto"/>
              <w:rPr>
                <w:rFonts w:eastAsia="Times New Roman" w:cstheme="minorHAnsi"/>
                <w:sz w:val="20"/>
                <w:szCs w:val="20"/>
                <w:lang w:val="es-419"/>
              </w:rPr>
            </w:pPr>
            <w:r w:rsidRPr="0004144B">
              <w:rPr>
                <w:rFonts w:cstheme="minorHAnsi"/>
                <w:b/>
                <w:bCs/>
                <w:sz w:val="20"/>
                <w:szCs w:val="20"/>
              </w:rPr>
              <w:t>Componente 2. Mejoramiento de la capacidad de innovación</w:t>
            </w:r>
          </w:p>
        </w:tc>
      </w:tr>
      <w:tr w:rsidR="00804603" w:rsidRPr="0004144B" w14:paraId="0DA33135" w14:textId="77777777" w:rsidTr="003D64E6">
        <w:trPr>
          <w:trHeight w:val="80"/>
        </w:trPr>
        <w:tc>
          <w:tcPr>
            <w:tcW w:w="2608" w:type="pct"/>
            <w:tcBorders>
              <w:top w:val="single" w:sz="4" w:space="0" w:color="auto"/>
              <w:left w:val="single" w:sz="4" w:space="0" w:color="auto"/>
              <w:bottom w:val="single" w:sz="4" w:space="0" w:color="auto"/>
              <w:right w:val="single" w:sz="4" w:space="0" w:color="auto"/>
            </w:tcBorders>
            <w:shd w:val="clear" w:color="000000" w:fill="FFFFFF"/>
          </w:tcPr>
          <w:p w14:paraId="560CB289" w14:textId="048C5283" w:rsidR="00804603" w:rsidRPr="0004144B" w:rsidRDefault="00804603" w:rsidP="007C5BD2">
            <w:pPr>
              <w:spacing w:after="0" w:line="240" w:lineRule="auto"/>
              <w:rPr>
                <w:rFonts w:eastAsia="Times New Roman" w:cstheme="minorHAnsi"/>
                <w:sz w:val="20"/>
                <w:szCs w:val="20"/>
                <w:lang w:val="es-419"/>
              </w:rPr>
            </w:pPr>
            <w:r w:rsidRPr="0004144B">
              <w:rPr>
                <w:rFonts w:cstheme="minorHAnsi"/>
                <w:sz w:val="20"/>
                <w:szCs w:val="20"/>
              </w:rPr>
              <w:t>Producto 6. Nuevas variedades de soja y trigo desarrolladas</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402A0FE1" w14:textId="1646286F" w:rsidR="00804603" w:rsidRPr="0004144B" w:rsidRDefault="00804603" w:rsidP="007C5BD2">
            <w:pPr>
              <w:spacing w:after="0" w:line="240" w:lineRule="auto"/>
              <w:jc w:val="center"/>
              <w:rPr>
                <w:rFonts w:eastAsia="Times New Roman" w:cstheme="minorHAnsi"/>
                <w:sz w:val="20"/>
                <w:szCs w:val="20"/>
                <w:lang w:val="es-419"/>
              </w:rPr>
            </w:pPr>
            <w:r w:rsidRPr="0004144B">
              <w:rPr>
                <w:rFonts w:cstheme="minorHAnsi"/>
                <w:sz w:val="20"/>
                <w:szCs w:val="20"/>
              </w:rPr>
              <w:t xml:space="preserve">                 928,400 </w:t>
            </w:r>
          </w:p>
        </w:tc>
        <w:tc>
          <w:tcPr>
            <w:tcW w:w="725" w:type="pct"/>
            <w:tcBorders>
              <w:top w:val="single" w:sz="4" w:space="0" w:color="auto"/>
              <w:left w:val="single" w:sz="4" w:space="0" w:color="auto"/>
              <w:bottom w:val="single" w:sz="4" w:space="0" w:color="auto"/>
              <w:right w:val="single" w:sz="4" w:space="0" w:color="auto"/>
            </w:tcBorders>
            <w:shd w:val="clear" w:color="000000" w:fill="FFFFFF"/>
            <w:vAlign w:val="center"/>
          </w:tcPr>
          <w:p w14:paraId="28B009F9" w14:textId="536262F3" w:rsidR="00804603" w:rsidRPr="0004144B" w:rsidRDefault="00804603" w:rsidP="007C5BD2">
            <w:pPr>
              <w:spacing w:after="0" w:line="240" w:lineRule="auto"/>
              <w:jc w:val="center"/>
              <w:rPr>
                <w:rFonts w:eastAsia="Times New Roman" w:cstheme="minorHAnsi"/>
                <w:sz w:val="20"/>
                <w:szCs w:val="20"/>
                <w:lang w:val="es-419"/>
              </w:rPr>
            </w:pPr>
            <w:r>
              <w:rPr>
                <w:rFonts w:eastAsia="Times New Roman" w:cstheme="minorHAnsi"/>
                <w:sz w:val="20"/>
                <w:szCs w:val="20"/>
                <w:lang w:val="es-419"/>
              </w:rPr>
              <w:t>adaptación</w:t>
            </w:r>
          </w:p>
        </w:tc>
        <w:tc>
          <w:tcPr>
            <w:tcW w:w="1155" w:type="pct"/>
            <w:vMerge w:val="restart"/>
            <w:tcBorders>
              <w:top w:val="single" w:sz="4" w:space="0" w:color="auto"/>
              <w:left w:val="single" w:sz="4" w:space="0" w:color="auto"/>
              <w:right w:val="single" w:sz="4" w:space="0" w:color="auto"/>
            </w:tcBorders>
            <w:shd w:val="clear" w:color="000000" w:fill="FFFFFF"/>
            <w:vAlign w:val="center"/>
          </w:tcPr>
          <w:p w14:paraId="047B6A21" w14:textId="2BCC3A63" w:rsidR="00804603" w:rsidRPr="0004144B" w:rsidRDefault="00804603" w:rsidP="007C5BD2">
            <w:pPr>
              <w:spacing w:after="0" w:line="240" w:lineRule="auto"/>
              <w:rPr>
                <w:rFonts w:eastAsia="Times New Roman" w:cstheme="minorHAnsi"/>
                <w:sz w:val="20"/>
                <w:szCs w:val="20"/>
                <w:lang w:val="es-419"/>
              </w:rPr>
            </w:pPr>
            <w:r>
              <w:rPr>
                <w:rFonts w:cstheme="minorHAnsi"/>
                <w:lang w:val="es-419"/>
              </w:rPr>
              <w:t>Las t</w:t>
            </w:r>
            <w:proofErr w:type="spellStart"/>
            <w:r>
              <w:rPr>
                <w:rFonts w:cstheme="minorHAnsi"/>
              </w:rPr>
              <w:t>ecnologías</w:t>
            </w:r>
            <w:proofErr w:type="spellEnd"/>
            <w:r>
              <w:rPr>
                <w:rFonts w:cstheme="minorHAnsi"/>
              </w:rPr>
              <w:t xml:space="preserve"> involucran elementos  </w:t>
            </w:r>
            <w:r w:rsidR="00877915">
              <w:rPr>
                <w:rFonts w:cstheme="minorHAnsi"/>
              </w:rPr>
              <w:t xml:space="preserve">que fortalecen </w:t>
            </w:r>
            <w:r>
              <w:rPr>
                <w:rFonts w:cstheme="minorHAnsi"/>
              </w:rPr>
              <w:t>la</w:t>
            </w:r>
            <w:r w:rsidRPr="0004144B">
              <w:rPr>
                <w:rFonts w:cstheme="minorHAnsi"/>
              </w:rPr>
              <w:t xml:space="preserve"> resiliencia y/o reducción de emisiones</w:t>
            </w:r>
            <w:r w:rsidR="00877915">
              <w:rPr>
                <w:rFonts w:cstheme="minorHAnsi"/>
              </w:rPr>
              <w:t xml:space="preserve"> de GEI</w:t>
            </w:r>
          </w:p>
        </w:tc>
      </w:tr>
      <w:tr w:rsidR="00804603" w:rsidRPr="0004144B" w14:paraId="1C32DC03" w14:textId="77777777" w:rsidTr="0076310D">
        <w:trPr>
          <w:trHeight w:val="80"/>
        </w:trPr>
        <w:tc>
          <w:tcPr>
            <w:tcW w:w="2608" w:type="pct"/>
            <w:tcBorders>
              <w:top w:val="single" w:sz="4" w:space="0" w:color="auto"/>
              <w:left w:val="single" w:sz="4" w:space="0" w:color="auto"/>
              <w:bottom w:val="single" w:sz="4" w:space="0" w:color="auto"/>
              <w:right w:val="single" w:sz="4" w:space="0" w:color="auto"/>
            </w:tcBorders>
            <w:shd w:val="clear" w:color="000000" w:fill="FFFFFF"/>
          </w:tcPr>
          <w:p w14:paraId="48A38117" w14:textId="32001FEE" w:rsidR="00804603" w:rsidRPr="0004144B" w:rsidRDefault="00804603" w:rsidP="00804603">
            <w:pPr>
              <w:spacing w:after="0" w:line="240" w:lineRule="auto"/>
              <w:rPr>
                <w:rFonts w:eastAsia="Times New Roman" w:cstheme="minorHAnsi"/>
                <w:sz w:val="20"/>
                <w:szCs w:val="20"/>
                <w:lang w:val="es-419"/>
              </w:rPr>
            </w:pPr>
            <w:r w:rsidRPr="0004144B">
              <w:rPr>
                <w:rFonts w:cstheme="minorHAnsi"/>
                <w:sz w:val="20"/>
                <w:szCs w:val="20"/>
              </w:rPr>
              <w:t>Producto 7. Tecnología de manejo de soja y trigo desarrollados</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439C2A18" w14:textId="49D5BD09" w:rsidR="00804603" w:rsidRPr="0004144B" w:rsidRDefault="00804603" w:rsidP="00804603">
            <w:pPr>
              <w:spacing w:after="0" w:line="240" w:lineRule="auto"/>
              <w:jc w:val="center"/>
              <w:rPr>
                <w:rFonts w:eastAsia="Times New Roman" w:cstheme="minorHAnsi"/>
                <w:sz w:val="20"/>
                <w:szCs w:val="20"/>
                <w:lang w:val="es-419"/>
              </w:rPr>
            </w:pPr>
            <w:r w:rsidRPr="0004144B">
              <w:rPr>
                <w:rFonts w:cstheme="minorHAnsi"/>
                <w:sz w:val="20"/>
                <w:szCs w:val="20"/>
              </w:rPr>
              <w:t xml:space="preserve">                 200,000 </w:t>
            </w:r>
          </w:p>
        </w:tc>
        <w:tc>
          <w:tcPr>
            <w:tcW w:w="725" w:type="pct"/>
            <w:tcBorders>
              <w:top w:val="single" w:sz="4" w:space="0" w:color="auto"/>
              <w:left w:val="single" w:sz="4" w:space="0" w:color="auto"/>
              <w:bottom w:val="single" w:sz="4" w:space="0" w:color="auto"/>
              <w:right w:val="single" w:sz="4" w:space="0" w:color="auto"/>
            </w:tcBorders>
            <w:shd w:val="clear" w:color="000000" w:fill="FFFFFF"/>
          </w:tcPr>
          <w:p w14:paraId="5907B348" w14:textId="6AF870AA" w:rsidR="00804603" w:rsidRPr="0004144B" w:rsidRDefault="00804603" w:rsidP="00804603">
            <w:pPr>
              <w:spacing w:after="0" w:line="240" w:lineRule="auto"/>
              <w:jc w:val="center"/>
              <w:rPr>
                <w:rFonts w:eastAsia="Times New Roman" w:cstheme="minorHAnsi"/>
                <w:sz w:val="20"/>
                <w:szCs w:val="20"/>
                <w:lang w:val="es-419"/>
              </w:rPr>
            </w:pPr>
            <w:r w:rsidRPr="00473DB2">
              <w:rPr>
                <w:rFonts w:eastAsia="Times New Roman" w:cstheme="minorHAnsi"/>
                <w:sz w:val="20"/>
                <w:szCs w:val="20"/>
                <w:lang w:val="es-419"/>
              </w:rPr>
              <w:t>adaptación</w:t>
            </w:r>
          </w:p>
        </w:tc>
        <w:tc>
          <w:tcPr>
            <w:tcW w:w="1155" w:type="pct"/>
            <w:vMerge/>
            <w:tcBorders>
              <w:left w:val="single" w:sz="4" w:space="0" w:color="auto"/>
              <w:right w:val="single" w:sz="4" w:space="0" w:color="auto"/>
            </w:tcBorders>
            <w:shd w:val="clear" w:color="000000" w:fill="FFFFFF"/>
            <w:vAlign w:val="center"/>
          </w:tcPr>
          <w:p w14:paraId="1775C5D3" w14:textId="77777777" w:rsidR="00804603" w:rsidRPr="0004144B" w:rsidRDefault="00804603" w:rsidP="00804603">
            <w:pPr>
              <w:spacing w:after="0" w:line="240" w:lineRule="auto"/>
              <w:rPr>
                <w:rFonts w:eastAsia="Times New Roman" w:cstheme="minorHAnsi"/>
                <w:sz w:val="20"/>
                <w:szCs w:val="20"/>
                <w:lang w:val="es-419"/>
              </w:rPr>
            </w:pPr>
          </w:p>
        </w:tc>
      </w:tr>
      <w:tr w:rsidR="00804603" w:rsidRPr="0004144B" w14:paraId="3ABFA272" w14:textId="77777777" w:rsidTr="0076310D">
        <w:trPr>
          <w:trHeight w:val="80"/>
        </w:trPr>
        <w:tc>
          <w:tcPr>
            <w:tcW w:w="2608" w:type="pct"/>
            <w:tcBorders>
              <w:top w:val="single" w:sz="4" w:space="0" w:color="auto"/>
              <w:left w:val="single" w:sz="4" w:space="0" w:color="auto"/>
              <w:bottom w:val="single" w:sz="4" w:space="0" w:color="auto"/>
              <w:right w:val="single" w:sz="4" w:space="0" w:color="auto"/>
            </w:tcBorders>
            <w:shd w:val="clear" w:color="000000" w:fill="FFFFFF"/>
          </w:tcPr>
          <w:p w14:paraId="662F26F2" w14:textId="20B68692" w:rsidR="00804603" w:rsidRPr="0004144B" w:rsidRDefault="00804603" w:rsidP="00804603">
            <w:pPr>
              <w:spacing w:after="0" w:line="240" w:lineRule="auto"/>
              <w:rPr>
                <w:rFonts w:eastAsia="Times New Roman" w:cstheme="minorHAnsi"/>
                <w:sz w:val="20"/>
                <w:szCs w:val="20"/>
                <w:lang w:val="es-419"/>
              </w:rPr>
            </w:pPr>
            <w:r w:rsidRPr="0004144B">
              <w:rPr>
                <w:rFonts w:cstheme="minorHAnsi"/>
                <w:sz w:val="20"/>
                <w:szCs w:val="20"/>
              </w:rPr>
              <w:t>Producto 8. Nuevas variedades de arroz  desarrolladas</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39F5F32C" w14:textId="155542AB" w:rsidR="00804603" w:rsidRPr="0004144B" w:rsidRDefault="00804603" w:rsidP="00804603">
            <w:pPr>
              <w:spacing w:after="0" w:line="240" w:lineRule="auto"/>
              <w:jc w:val="center"/>
              <w:rPr>
                <w:rFonts w:eastAsia="Times New Roman" w:cstheme="minorHAnsi"/>
                <w:sz w:val="20"/>
                <w:szCs w:val="20"/>
                <w:lang w:val="es-419"/>
              </w:rPr>
            </w:pPr>
            <w:r w:rsidRPr="0004144B">
              <w:rPr>
                <w:rFonts w:cstheme="minorHAnsi"/>
                <w:sz w:val="20"/>
                <w:szCs w:val="20"/>
              </w:rPr>
              <w:t xml:space="preserve">                 197,500 </w:t>
            </w:r>
          </w:p>
        </w:tc>
        <w:tc>
          <w:tcPr>
            <w:tcW w:w="725" w:type="pct"/>
            <w:tcBorders>
              <w:top w:val="single" w:sz="4" w:space="0" w:color="auto"/>
              <w:left w:val="single" w:sz="4" w:space="0" w:color="auto"/>
              <w:bottom w:val="single" w:sz="4" w:space="0" w:color="auto"/>
              <w:right w:val="single" w:sz="4" w:space="0" w:color="auto"/>
            </w:tcBorders>
            <w:shd w:val="clear" w:color="000000" w:fill="FFFFFF"/>
          </w:tcPr>
          <w:p w14:paraId="2B7EAFFC" w14:textId="58072071" w:rsidR="00804603" w:rsidRPr="0004144B" w:rsidRDefault="00804603" w:rsidP="00804603">
            <w:pPr>
              <w:spacing w:after="0" w:line="240" w:lineRule="auto"/>
              <w:jc w:val="center"/>
              <w:rPr>
                <w:rFonts w:eastAsia="Times New Roman" w:cstheme="minorHAnsi"/>
                <w:sz w:val="20"/>
                <w:szCs w:val="20"/>
                <w:lang w:val="es-419"/>
              </w:rPr>
            </w:pPr>
            <w:r w:rsidRPr="00473DB2">
              <w:rPr>
                <w:rFonts w:eastAsia="Times New Roman" w:cstheme="minorHAnsi"/>
                <w:sz w:val="20"/>
                <w:szCs w:val="20"/>
                <w:lang w:val="es-419"/>
              </w:rPr>
              <w:t>adaptación</w:t>
            </w:r>
          </w:p>
        </w:tc>
        <w:tc>
          <w:tcPr>
            <w:tcW w:w="1155" w:type="pct"/>
            <w:vMerge/>
            <w:tcBorders>
              <w:left w:val="single" w:sz="4" w:space="0" w:color="auto"/>
              <w:right w:val="single" w:sz="4" w:space="0" w:color="auto"/>
            </w:tcBorders>
            <w:shd w:val="clear" w:color="000000" w:fill="FFFFFF"/>
            <w:vAlign w:val="center"/>
          </w:tcPr>
          <w:p w14:paraId="36321796" w14:textId="77777777" w:rsidR="00804603" w:rsidRPr="0004144B" w:rsidRDefault="00804603" w:rsidP="00804603">
            <w:pPr>
              <w:spacing w:after="0" w:line="240" w:lineRule="auto"/>
              <w:rPr>
                <w:rFonts w:eastAsia="Times New Roman" w:cstheme="minorHAnsi"/>
                <w:sz w:val="20"/>
                <w:szCs w:val="20"/>
                <w:lang w:val="es-419"/>
              </w:rPr>
            </w:pPr>
          </w:p>
        </w:tc>
      </w:tr>
      <w:tr w:rsidR="00804603" w:rsidRPr="0004144B" w14:paraId="21A4BECA" w14:textId="77777777" w:rsidTr="001545D9">
        <w:trPr>
          <w:trHeight w:val="80"/>
        </w:trPr>
        <w:tc>
          <w:tcPr>
            <w:tcW w:w="2608" w:type="pct"/>
            <w:tcBorders>
              <w:top w:val="single" w:sz="4" w:space="0" w:color="auto"/>
              <w:left w:val="single" w:sz="4" w:space="0" w:color="auto"/>
              <w:bottom w:val="single" w:sz="4" w:space="0" w:color="auto"/>
              <w:right w:val="single" w:sz="4" w:space="0" w:color="auto"/>
            </w:tcBorders>
            <w:shd w:val="clear" w:color="000000" w:fill="FFFFFF"/>
          </w:tcPr>
          <w:p w14:paraId="64C7B7CB" w14:textId="498EE742" w:rsidR="00804603" w:rsidRPr="0004144B" w:rsidRDefault="00804603" w:rsidP="00804603">
            <w:pPr>
              <w:spacing w:after="0" w:line="240" w:lineRule="auto"/>
              <w:rPr>
                <w:rFonts w:eastAsia="Times New Roman" w:cstheme="minorHAnsi"/>
                <w:sz w:val="20"/>
                <w:szCs w:val="20"/>
                <w:lang w:val="es-419"/>
              </w:rPr>
            </w:pPr>
            <w:r w:rsidRPr="0004144B">
              <w:rPr>
                <w:rFonts w:cstheme="minorHAnsi"/>
                <w:sz w:val="20"/>
                <w:szCs w:val="20"/>
              </w:rPr>
              <w:t>Producto 9.Tecnología de Riego y Manejo de Suelos en arroz ajustada</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5CE2D26B" w14:textId="0A4AA4B3" w:rsidR="00804603" w:rsidRPr="0004144B" w:rsidRDefault="00804603" w:rsidP="00804603">
            <w:pPr>
              <w:spacing w:after="0" w:line="240" w:lineRule="auto"/>
              <w:jc w:val="center"/>
              <w:rPr>
                <w:rFonts w:eastAsia="Times New Roman" w:cstheme="minorHAnsi"/>
                <w:sz w:val="20"/>
                <w:szCs w:val="20"/>
                <w:lang w:val="es-419"/>
              </w:rPr>
            </w:pPr>
            <w:r w:rsidRPr="0004144B">
              <w:rPr>
                <w:rFonts w:cstheme="minorHAnsi"/>
                <w:sz w:val="20"/>
                <w:szCs w:val="20"/>
              </w:rPr>
              <w:t xml:space="preserve">                 221,500 </w:t>
            </w:r>
          </w:p>
        </w:tc>
        <w:tc>
          <w:tcPr>
            <w:tcW w:w="725" w:type="pct"/>
            <w:tcBorders>
              <w:top w:val="single" w:sz="4" w:space="0" w:color="auto"/>
              <w:left w:val="single" w:sz="4" w:space="0" w:color="auto"/>
              <w:bottom w:val="single" w:sz="4" w:space="0" w:color="auto"/>
              <w:right w:val="single" w:sz="4" w:space="0" w:color="auto"/>
            </w:tcBorders>
            <w:shd w:val="clear" w:color="000000" w:fill="FFFFFF"/>
          </w:tcPr>
          <w:p w14:paraId="04AF2D63" w14:textId="24748477" w:rsidR="00804603" w:rsidRPr="0004144B" w:rsidRDefault="00804603" w:rsidP="00804603">
            <w:pPr>
              <w:spacing w:after="0" w:line="240" w:lineRule="auto"/>
              <w:jc w:val="center"/>
              <w:rPr>
                <w:rFonts w:eastAsia="Times New Roman" w:cstheme="minorHAnsi"/>
                <w:sz w:val="20"/>
                <w:szCs w:val="20"/>
                <w:lang w:val="es-419"/>
              </w:rPr>
            </w:pPr>
            <w:r w:rsidRPr="00473DB2">
              <w:rPr>
                <w:rFonts w:eastAsia="Times New Roman" w:cstheme="minorHAnsi"/>
                <w:sz w:val="20"/>
                <w:szCs w:val="20"/>
                <w:lang w:val="es-419"/>
              </w:rPr>
              <w:t>adaptación</w:t>
            </w:r>
          </w:p>
        </w:tc>
        <w:tc>
          <w:tcPr>
            <w:tcW w:w="1155" w:type="pct"/>
            <w:vMerge/>
            <w:tcBorders>
              <w:left w:val="single" w:sz="4" w:space="0" w:color="auto"/>
              <w:right w:val="single" w:sz="4" w:space="0" w:color="auto"/>
            </w:tcBorders>
            <w:shd w:val="clear" w:color="000000" w:fill="FFFFFF"/>
            <w:vAlign w:val="center"/>
          </w:tcPr>
          <w:p w14:paraId="4F6CF2A0" w14:textId="77777777" w:rsidR="00804603" w:rsidRPr="0004144B" w:rsidRDefault="00804603" w:rsidP="00804603">
            <w:pPr>
              <w:spacing w:after="0" w:line="240" w:lineRule="auto"/>
              <w:rPr>
                <w:rFonts w:eastAsia="Times New Roman" w:cstheme="minorHAnsi"/>
                <w:sz w:val="20"/>
                <w:szCs w:val="20"/>
                <w:lang w:val="es-419"/>
              </w:rPr>
            </w:pPr>
          </w:p>
        </w:tc>
      </w:tr>
      <w:tr w:rsidR="00804603" w:rsidRPr="0004144B" w14:paraId="6FA816CA" w14:textId="77777777" w:rsidTr="001545D9">
        <w:trPr>
          <w:trHeight w:val="80"/>
        </w:trPr>
        <w:tc>
          <w:tcPr>
            <w:tcW w:w="2608" w:type="pct"/>
            <w:tcBorders>
              <w:top w:val="single" w:sz="4" w:space="0" w:color="auto"/>
              <w:left w:val="single" w:sz="4" w:space="0" w:color="auto"/>
              <w:bottom w:val="single" w:sz="4" w:space="0" w:color="auto"/>
              <w:right w:val="single" w:sz="4" w:space="0" w:color="auto"/>
            </w:tcBorders>
            <w:shd w:val="clear" w:color="000000" w:fill="FFFFFF"/>
          </w:tcPr>
          <w:p w14:paraId="48381CFB" w14:textId="0A41DEF6" w:rsidR="00804603" w:rsidRPr="0004144B" w:rsidRDefault="00804603" w:rsidP="00804603">
            <w:pPr>
              <w:spacing w:after="0" w:line="240" w:lineRule="auto"/>
              <w:rPr>
                <w:rFonts w:eastAsia="Times New Roman" w:cstheme="minorHAnsi"/>
                <w:sz w:val="20"/>
                <w:szCs w:val="20"/>
                <w:lang w:val="es-419"/>
              </w:rPr>
            </w:pPr>
            <w:r w:rsidRPr="0004144B">
              <w:rPr>
                <w:rFonts w:cstheme="minorHAnsi"/>
                <w:sz w:val="20"/>
                <w:szCs w:val="20"/>
              </w:rPr>
              <w:t>Producto 10. Variedades hortícolas y de cultivo de renta de la agricultura familiar adaptado</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2BBC9B9B" w14:textId="1C133F63" w:rsidR="00804603" w:rsidRPr="0004144B" w:rsidRDefault="00804603" w:rsidP="00804603">
            <w:pPr>
              <w:spacing w:after="0" w:line="240" w:lineRule="auto"/>
              <w:jc w:val="center"/>
              <w:rPr>
                <w:rFonts w:eastAsia="Times New Roman" w:cstheme="minorHAnsi"/>
                <w:sz w:val="20"/>
                <w:szCs w:val="20"/>
                <w:lang w:val="es-419"/>
              </w:rPr>
            </w:pPr>
            <w:r w:rsidRPr="0004144B">
              <w:rPr>
                <w:rFonts w:cstheme="minorHAnsi"/>
                <w:sz w:val="20"/>
                <w:szCs w:val="20"/>
              </w:rPr>
              <w:t xml:space="preserve">                 777,200 </w:t>
            </w:r>
          </w:p>
        </w:tc>
        <w:tc>
          <w:tcPr>
            <w:tcW w:w="725" w:type="pct"/>
            <w:tcBorders>
              <w:top w:val="single" w:sz="4" w:space="0" w:color="auto"/>
              <w:left w:val="single" w:sz="4" w:space="0" w:color="auto"/>
              <w:bottom w:val="single" w:sz="4" w:space="0" w:color="auto"/>
              <w:right w:val="single" w:sz="4" w:space="0" w:color="auto"/>
            </w:tcBorders>
            <w:shd w:val="clear" w:color="000000" w:fill="FFFFFF"/>
          </w:tcPr>
          <w:p w14:paraId="7DAA5BA7" w14:textId="250A94E9" w:rsidR="00804603" w:rsidRPr="0004144B" w:rsidRDefault="00804603" w:rsidP="00804603">
            <w:pPr>
              <w:spacing w:after="0" w:line="240" w:lineRule="auto"/>
              <w:jc w:val="center"/>
              <w:rPr>
                <w:rFonts w:eastAsia="Times New Roman" w:cstheme="minorHAnsi"/>
                <w:sz w:val="20"/>
                <w:szCs w:val="20"/>
                <w:lang w:val="es-419"/>
              </w:rPr>
            </w:pPr>
            <w:r w:rsidRPr="00473DB2">
              <w:rPr>
                <w:rFonts w:eastAsia="Times New Roman" w:cstheme="minorHAnsi"/>
                <w:sz w:val="20"/>
                <w:szCs w:val="20"/>
                <w:lang w:val="es-419"/>
              </w:rPr>
              <w:t>adaptación</w:t>
            </w:r>
          </w:p>
        </w:tc>
        <w:tc>
          <w:tcPr>
            <w:tcW w:w="1155" w:type="pct"/>
            <w:vMerge/>
            <w:tcBorders>
              <w:left w:val="single" w:sz="4" w:space="0" w:color="auto"/>
              <w:right w:val="single" w:sz="4" w:space="0" w:color="auto"/>
            </w:tcBorders>
            <w:shd w:val="clear" w:color="000000" w:fill="FFFFFF"/>
            <w:vAlign w:val="center"/>
          </w:tcPr>
          <w:p w14:paraId="0B8B076A" w14:textId="77777777" w:rsidR="00804603" w:rsidRPr="0004144B" w:rsidRDefault="00804603" w:rsidP="00804603">
            <w:pPr>
              <w:spacing w:after="0" w:line="240" w:lineRule="auto"/>
              <w:rPr>
                <w:rFonts w:eastAsia="Times New Roman" w:cstheme="minorHAnsi"/>
                <w:sz w:val="20"/>
                <w:szCs w:val="20"/>
                <w:lang w:val="es-419"/>
              </w:rPr>
            </w:pPr>
          </w:p>
        </w:tc>
      </w:tr>
      <w:tr w:rsidR="00804603" w:rsidRPr="0004144B" w14:paraId="2BC8A36F" w14:textId="77777777" w:rsidTr="0076310D">
        <w:trPr>
          <w:trHeight w:val="80"/>
        </w:trPr>
        <w:tc>
          <w:tcPr>
            <w:tcW w:w="2608" w:type="pct"/>
            <w:tcBorders>
              <w:top w:val="single" w:sz="4" w:space="0" w:color="auto"/>
              <w:left w:val="single" w:sz="4" w:space="0" w:color="auto"/>
              <w:bottom w:val="single" w:sz="4" w:space="0" w:color="auto"/>
              <w:right w:val="single" w:sz="4" w:space="0" w:color="auto"/>
            </w:tcBorders>
            <w:shd w:val="clear" w:color="000000" w:fill="FFFFFF"/>
          </w:tcPr>
          <w:p w14:paraId="1E7F46CF" w14:textId="00DEBEF8" w:rsidR="00804603" w:rsidRPr="0004144B" w:rsidRDefault="00804603" w:rsidP="00804603">
            <w:pPr>
              <w:spacing w:after="0" w:line="240" w:lineRule="auto"/>
              <w:rPr>
                <w:rFonts w:eastAsia="Times New Roman" w:cstheme="minorHAnsi"/>
                <w:sz w:val="20"/>
                <w:szCs w:val="20"/>
                <w:lang w:val="es-419"/>
              </w:rPr>
            </w:pPr>
            <w:r w:rsidRPr="0004144B">
              <w:rPr>
                <w:rFonts w:cstheme="minorHAnsi"/>
                <w:sz w:val="20"/>
                <w:szCs w:val="20"/>
              </w:rPr>
              <w:t>Producto 11. Tecnologías de manejo de los cultivos hortícolas y de renta de la AF ajustadas</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13CC3DC2" w14:textId="7C50F03B" w:rsidR="00804603" w:rsidRPr="0004144B" w:rsidRDefault="00804603" w:rsidP="00804603">
            <w:pPr>
              <w:spacing w:after="0" w:line="240" w:lineRule="auto"/>
              <w:jc w:val="center"/>
              <w:rPr>
                <w:rFonts w:eastAsia="Times New Roman" w:cstheme="minorHAnsi"/>
                <w:sz w:val="20"/>
                <w:szCs w:val="20"/>
                <w:lang w:val="es-419"/>
              </w:rPr>
            </w:pPr>
            <w:r w:rsidRPr="0004144B">
              <w:rPr>
                <w:rFonts w:cstheme="minorHAnsi"/>
                <w:sz w:val="20"/>
                <w:szCs w:val="20"/>
              </w:rPr>
              <w:t xml:space="preserve">                 498,000 </w:t>
            </w:r>
          </w:p>
        </w:tc>
        <w:tc>
          <w:tcPr>
            <w:tcW w:w="725" w:type="pct"/>
            <w:tcBorders>
              <w:top w:val="single" w:sz="4" w:space="0" w:color="auto"/>
              <w:left w:val="single" w:sz="4" w:space="0" w:color="auto"/>
              <w:bottom w:val="single" w:sz="4" w:space="0" w:color="auto"/>
              <w:right w:val="single" w:sz="4" w:space="0" w:color="auto"/>
            </w:tcBorders>
            <w:shd w:val="clear" w:color="000000" w:fill="FFFFFF"/>
          </w:tcPr>
          <w:p w14:paraId="1D69E4B1" w14:textId="21FF73A8" w:rsidR="00804603" w:rsidRPr="0004144B" w:rsidRDefault="00804603" w:rsidP="00804603">
            <w:pPr>
              <w:spacing w:after="0" w:line="240" w:lineRule="auto"/>
              <w:jc w:val="center"/>
              <w:rPr>
                <w:rFonts w:eastAsia="Times New Roman" w:cstheme="minorHAnsi"/>
                <w:sz w:val="20"/>
                <w:szCs w:val="20"/>
                <w:lang w:val="es-419"/>
              </w:rPr>
            </w:pPr>
            <w:r w:rsidRPr="00473DB2">
              <w:rPr>
                <w:rFonts w:eastAsia="Times New Roman" w:cstheme="minorHAnsi"/>
                <w:sz w:val="20"/>
                <w:szCs w:val="20"/>
                <w:lang w:val="es-419"/>
              </w:rPr>
              <w:t>adaptación</w:t>
            </w:r>
          </w:p>
        </w:tc>
        <w:tc>
          <w:tcPr>
            <w:tcW w:w="1155" w:type="pct"/>
            <w:vMerge/>
            <w:tcBorders>
              <w:left w:val="single" w:sz="4" w:space="0" w:color="auto"/>
              <w:right w:val="single" w:sz="4" w:space="0" w:color="auto"/>
            </w:tcBorders>
            <w:shd w:val="clear" w:color="000000" w:fill="FFFFFF"/>
            <w:vAlign w:val="center"/>
          </w:tcPr>
          <w:p w14:paraId="02770A09" w14:textId="77777777" w:rsidR="00804603" w:rsidRPr="0004144B" w:rsidRDefault="00804603" w:rsidP="00804603">
            <w:pPr>
              <w:spacing w:after="0" w:line="240" w:lineRule="auto"/>
              <w:rPr>
                <w:rFonts w:eastAsia="Times New Roman" w:cstheme="minorHAnsi"/>
                <w:sz w:val="20"/>
                <w:szCs w:val="20"/>
                <w:lang w:val="es-419"/>
              </w:rPr>
            </w:pPr>
          </w:p>
        </w:tc>
      </w:tr>
      <w:tr w:rsidR="00804603" w:rsidRPr="0004144B" w14:paraId="5B599F24" w14:textId="77777777" w:rsidTr="00934159">
        <w:trPr>
          <w:trHeight w:val="80"/>
        </w:trPr>
        <w:tc>
          <w:tcPr>
            <w:tcW w:w="2608" w:type="pct"/>
            <w:tcBorders>
              <w:top w:val="single" w:sz="4" w:space="0" w:color="auto"/>
              <w:left w:val="single" w:sz="4" w:space="0" w:color="auto"/>
              <w:bottom w:val="single" w:sz="4" w:space="0" w:color="auto"/>
              <w:right w:val="single" w:sz="4" w:space="0" w:color="auto"/>
            </w:tcBorders>
            <w:shd w:val="clear" w:color="000000" w:fill="FFFFFF"/>
          </w:tcPr>
          <w:p w14:paraId="066B565D" w14:textId="088B8B7E" w:rsidR="00804603" w:rsidRPr="0004144B" w:rsidRDefault="00804603" w:rsidP="00CB3137">
            <w:pPr>
              <w:spacing w:after="0" w:line="240" w:lineRule="auto"/>
              <w:rPr>
                <w:rFonts w:eastAsia="Times New Roman" w:cstheme="minorHAnsi"/>
                <w:sz w:val="20"/>
                <w:szCs w:val="20"/>
                <w:lang w:val="es-419"/>
              </w:rPr>
            </w:pPr>
            <w:r w:rsidRPr="0004144B">
              <w:rPr>
                <w:rFonts w:cstheme="minorHAnsi"/>
                <w:sz w:val="20"/>
                <w:szCs w:val="20"/>
              </w:rPr>
              <w:t>Producto 12. Cuantificación y simulación del stock de Carbono y emisiones en sistemas agrícolas y ganaderos</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5EDCD75E" w14:textId="6C731E5D" w:rsidR="00804603" w:rsidRPr="0004144B" w:rsidRDefault="00804603" w:rsidP="00CB3137">
            <w:pPr>
              <w:spacing w:after="0" w:line="240" w:lineRule="auto"/>
              <w:jc w:val="center"/>
              <w:rPr>
                <w:rFonts w:eastAsia="Times New Roman" w:cstheme="minorHAnsi"/>
                <w:sz w:val="20"/>
                <w:szCs w:val="20"/>
                <w:lang w:val="es-419"/>
              </w:rPr>
            </w:pPr>
            <w:r w:rsidRPr="0004144B">
              <w:rPr>
                <w:rFonts w:cstheme="minorHAnsi"/>
                <w:sz w:val="20"/>
                <w:szCs w:val="20"/>
              </w:rPr>
              <w:t xml:space="preserve">                 517,800 </w:t>
            </w:r>
          </w:p>
        </w:tc>
        <w:tc>
          <w:tcPr>
            <w:tcW w:w="725" w:type="pct"/>
            <w:tcBorders>
              <w:top w:val="single" w:sz="4" w:space="0" w:color="auto"/>
              <w:left w:val="single" w:sz="4" w:space="0" w:color="auto"/>
              <w:bottom w:val="single" w:sz="4" w:space="0" w:color="auto"/>
              <w:right w:val="single" w:sz="4" w:space="0" w:color="auto"/>
            </w:tcBorders>
            <w:shd w:val="clear" w:color="000000" w:fill="FFFFFF"/>
            <w:vAlign w:val="center"/>
          </w:tcPr>
          <w:p w14:paraId="593F2A15" w14:textId="0AF278E3" w:rsidR="00804603" w:rsidRPr="0004144B" w:rsidRDefault="00804603" w:rsidP="00CB3137">
            <w:pPr>
              <w:spacing w:after="0" w:line="240" w:lineRule="auto"/>
              <w:jc w:val="center"/>
              <w:rPr>
                <w:rFonts w:eastAsia="Times New Roman" w:cstheme="minorHAnsi"/>
                <w:sz w:val="20"/>
                <w:szCs w:val="20"/>
                <w:lang w:val="es-419"/>
              </w:rPr>
            </w:pPr>
            <w:r>
              <w:rPr>
                <w:rFonts w:eastAsia="Times New Roman" w:cstheme="minorHAnsi"/>
                <w:sz w:val="20"/>
                <w:szCs w:val="20"/>
                <w:lang w:val="es-419"/>
              </w:rPr>
              <w:t>mitigación</w:t>
            </w:r>
          </w:p>
        </w:tc>
        <w:tc>
          <w:tcPr>
            <w:tcW w:w="1155" w:type="pct"/>
            <w:vMerge/>
            <w:tcBorders>
              <w:left w:val="single" w:sz="4" w:space="0" w:color="auto"/>
              <w:right w:val="single" w:sz="4" w:space="0" w:color="auto"/>
            </w:tcBorders>
            <w:shd w:val="clear" w:color="000000" w:fill="FFFFFF"/>
            <w:vAlign w:val="center"/>
          </w:tcPr>
          <w:p w14:paraId="673E47E9" w14:textId="77777777" w:rsidR="00804603" w:rsidRPr="0004144B" w:rsidRDefault="00804603" w:rsidP="00CB3137">
            <w:pPr>
              <w:spacing w:after="0" w:line="240" w:lineRule="auto"/>
              <w:rPr>
                <w:rFonts w:eastAsia="Times New Roman" w:cstheme="minorHAnsi"/>
                <w:sz w:val="20"/>
                <w:szCs w:val="20"/>
                <w:lang w:val="es-419"/>
              </w:rPr>
            </w:pPr>
          </w:p>
        </w:tc>
      </w:tr>
      <w:tr w:rsidR="00804603" w:rsidRPr="0004144B" w14:paraId="52697A3F" w14:textId="77777777" w:rsidTr="00F04784">
        <w:trPr>
          <w:trHeight w:val="80"/>
        </w:trPr>
        <w:tc>
          <w:tcPr>
            <w:tcW w:w="2608" w:type="pct"/>
            <w:tcBorders>
              <w:top w:val="single" w:sz="4" w:space="0" w:color="auto"/>
              <w:left w:val="single" w:sz="4" w:space="0" w:color="auto"/>
              <w:bottom w:val="single" w:sz="4" w:space="0" w:color="auto"/>
              <w:right w:val="single" w:sz="4" w:space="0" w:color="auto"/>
            </w:tcBorders>
            <w:shd w:val="clear" w:color="000000" w:fill="FFFFFF"/>
          </w:tcPr>
          <w:p w14:paraId="183B1EB1" w14:textId="75120FE9" w:rsidR="00804603" w:rsidRPr="0004144B" w:rsidRDefault="00804603" w:rsidP="00804603">
            <w:pPr>
              <w:spacing w:after="0" w:line="240" w:lineRule="auto"/>
              <w:rPr>
                <w:rFonts w:eastAsia="Times New Roman" w:cstheme="minorHAnsi"/>
                <w:sz w:val="20"/>
                <w:szCs w:val="20"/>
                <w:lang w:val="es-419"/>
              </w:rPr>
            </w:pPr>
            <w:r w:rsidRPr="0004144B">
              <w:rPr>
                <w:rFonts w:cstheme="minorHAnsi"/>
                <w:sz w:val="20"/>
                <w:szCs w:val="20"/>
              </w:rPr>
              <w:t xml:space="preserve">Producto 13. Tecnología de manejo de enfermedades y plagas en cultivos agrícolas extensivo e intensivos desarrollas </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2F153462" w14:textId="50F958AD" w:rsidR="00804603" w:rsidRPr="0004144B" w:rsidRDefault="00804603" w:rsidP="00804603">
            <w:pPr>
              <w:spacing w:after="0" w:line="240" w:lineRule="auto"/>
              <w:jc w:val="center"/>
              <w:rPr>
                <w:rFonts w:eastAsia="Times New Roman" w:cstheme="minorHAnsi"/>
                <w:sz w:val="20"/>
                <w:szCs w:val="20"/>
                <w:lang w:val="es-419"/>
              </w:rPr>
            </w:pPr>
            <w:r w:rsidRPr="0004144B">
              <w:rPr>
                <w:rFonts w:cstheme="minorHAnsi"/>
                <w:sz w:val="20"/>
                <w:szCs w:val="20"/>
              </w:rPr>
              <w:t xml:space="preserve">                 498,000 </w:t>
            </w:r>
          </w:p>
        </w:tc>
        <w:tc>
          <w:tcPr>
            <w:tcW w:w="725" w:type="pct"/>
            <w:tcBorders>
              <w:top w:val="single" w:sz="4" w:space="0" w:color="auto"/>
              <w:left w:val="single" w:sz="4" w:space="0" w:color="auto"/>
              <w:bottom w:val="single" w:sz="4" w:space="0" w:color="auto"/>
              <w:right w:val="single" w:sz="4" w:space="0" w:color="auto"/>
            </w:tcBorders>
            <w:shd w:val="clear" w:color="000000" w:fill="FFFFFF"/>
          </w:tcPr>
          <w:p w14:paraId="5B876366" w14:textId="5A6B1B08" w:rsidR="00804603" w:rsidRPr="0004144B" w:rsidRDefault="00804603" w:rsidP="00804603">
            <w:pPr>
              <w:spacing w:after="0" w:line="240" w:lineRule="auto"/>
              <w:jc w:val="center"/>
              <w:rPr>
                <w:rFonts w:eastAsia="Times New Roman" w:cstheme="minorHAnsi"/>
                <w:sz w:val="20"/>
                <w:szCs w:val="20"/>
                <w:lang w:val="es-419"/>
              </w:rPr>
            </w:pPr>
            <w:r w:rsidRPr="001F6CB1">
              <w:rPr>
                <w:rFonts w:eastAsia="Times New Roman" w:cstheme="minorHAnsi"/>
                <w:sz w:val="20"/>
                <w:szCs w:val="20"/>
                <w:lang w:val="es-419"/>
              </w:rPr>
              <w:t>adaptación</w:t>
            </w:r>
          </w:p>
        </w:tc>
        <w:tc>
          <w:tcPr>
            <w:tcW w:w="1155" w:type="pct"/>
            <w:vMerge/>
            <w:tcBorders>
              <w:left w:val="single" w:sz="4" w:space="0" w:color="auto"/>
              <w:right w:val="single" w:sz="4" w:space="0" w:color="auto"/>
            </w:tcBorders>
            <w:shd w:val="clear" w:color="000000" w:fill="FFFFFF"/>
            <w:vAlign w:val="center"/>
          </w:tcPr>
          <w:p w14:paraId="73FD2B0D" w14:textId="77777777" w:rsidR="00804603" w:rsidRPr="0004144B" w:rsidRDefault="00804603" w:rsidP="00804603">
            <w:pPr>
              <w:spacing w:after="0" w:line="240" w:lineRule="auto"/>
              <w:rPr>
                <w:rFonts w:eastAsia="Times New Roman" w:cstheme="minorHAnsi"/>
                <w:sz w:val="20"/>
                <w:szCs w:val="20"/>
                <w:lang w:val="es-419"/>
              </w:rPr>
            </w:pPr>
          </w:p>
        </w:tc>
      </w:tr>
      <w:tr w:rsidR="00804603" w:rsidRPr="0004144B" w14:paraId="34BE5A59" w14:textId="77777777" w:rsidTr="00F04784">
        <w:trPr>
          <w:trHeight w:val="80"/>
        </w:trPr>
        <w:tc>
          <w:tcPr>
            <w:tcW w:w="2608" w:type="pct"/>
            <w:tcBorders>
              <w:top w:val="single" w:sz="4" w:space="0" w:color="auto"/>
              <w:left w:val="single" w:sz="4" w:space="0" w:color="auto"/>
              <w:bottom w:val="single" w:sz="4" w:space="0" w:color="auto"/>
              <w:right w:val="single" w:sz="4" w:space="0" w:color="auto"/>
            </w:tcBorders>
            <w:shd w:val="clear" w:color="000000" w:fill="FFFFFF"/>
          </w:tcPr>
          <w:p w14:paraId="3383ABB6" w14:textId="736E88D4" w:rsidR="00804603" w:rsidRPr="0004144B" w:rsidRDefault="00804603" w:rsidP="00804603">
            <w:pPr>
              <w:spacing w:after="0" w:line="240" w:lineRule="auto"/>
              <w:rPr>
                <w:rFonts w:eastAsia="Times New Roman" w:cstheme="minorHAnsi"/>
                <w:sz w:val="20"/>
                <w:szCs w:val="20"/>
                <w:lang w:val="es-419"/>
              </w:rPr>
            </w:pPr>
            <w:r w:rsidRPr="0004144B">
              <w:rPr>
                <w:rFonts w:cstheme="minorHAnsi"/>
                <w:sz w:val="20"/>
                <w:szCs w:val="20"/>
              </w:rPr>
              <w:t>Producto 14. Tecnología de Sistemas de producción de cría vacuna de intensificación variable desarrollados</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5D5F4360" w14:textId="7284354F" w:rsidR="00804603" w:rsidRPr="0004144B" w:rsidRDefault="00804603" w:rsidP="00804603">
            <w:pPr>
              <w:spacing w:after="0" w:line="240" w:lineRule="auto"/>
              <w:jc w:val="center"/>
              <w:rPr>
                <w:rFonts w:eastAsia="Times New Roman" w:cstheme="minorHAnsi"/>
                <w:sz w:val="20"/>
                <w:szCs w:val="20"/>
                <w:lang w:val="es-419"/>
              </w:rPr>
            </w:pPr>
            <w:r w:rsidRPr="0004144B">
              <w:rPr>
                <w:rFonts w:cstheme="minorHAnsi"/>
                <w:sz w:val="20"/>
                <w:szCs w:val="20"/>
              </w:rPr>
              <w:t xml:space="preserve">                 413,000 </w:t>
            </w:r>
          </w:p>
        </w:tc>
        <w:tc>
          <w:tcPr>
            <w:tcW w:w="725" w:type="pct"/>
            <w:tcBorders>
              <w:top w:val="single" w:sz="4" w:space="0" w:color="auto"/>
              <w:left w:val="single" w:sz="4" w:space="0" w:color="auto"/>
              <w:bottom w:val="single" w:sz="4" w:space="0" w:color="auto"/>
              <w:right w:val="single" w:sz="4" w:space="0" w:color="auto"/>
            </w:tcBorders>
            <w:shd w:val="clear" w:color="000000" w:fill="FFFFFF"/>
          </w:tcPr>
          <w:p w14:paraId="2AA8A70C" w14:textId="59F8DD2B" w:rsidR="00804603" w:rsidRPr="0004144B" w:rsidRDefault="00804603" w:rsidP="00804603">
            <w:pPr>
              <w:spacing w:after="0" w:line="240" w:lineRule="auto"/>
              <w:jc w:val="center"/>
              <w:rPr>
                <w:rFonts w:eastAsia="Times New Roman" w:cstheme="minorHAnsi"/>
                <w:sz w:val="20"/>
                <w:szCs w:val="20"/>
                <w:lang w:val="es-419"/>
              </w:rPr>
            </w:pPr>
            <w:r w:rsidRPr="001F6CB1">
              <w:rPr>
                <w:rFonts w:eastAsia="Times New Roman" w:cstheme="minorHAnsi"/>
                <w:sz w:val="20"/>
                <w:szCs w:val="20"/>
                <w:lang w:val="es-419"/>
              </w:rPr>
              <w:t>adaptación</w:t>
            </w:r>
          </w:p>
        </w:tc>
        <w:tc>
          <w:tcPr>
            <w:tcW w:w="1155" w:type="pct"/>
            <w:vMerge/>
            <w:tcBorders>
              <w:left w:val="single" w:sz="4" w:space="0" w:color="auto"/>
              <w:right w:val="single" w:sz="4" w:space="0" w:color="auto"/>
            </w:tcBorders>
            <w:shd w:val="clear" w:color="000000" w:fill="FFFFFF"/>
            <w:vAlign w:val="center"/>
          </w:tcPr>
          <w:p w14:paraId="231D43CA" w14:textId="77777777" w:rsidR="00804603" w:rsidRPr="0004144B" w:rsidRDefault="00804603" w:rsidP="00804603">
            <w:pPr>
              <w:spacing w:after="0" w:line="240" w:lineRule="auto"/>
              <w:rPr>
                <w:rFonts w:eastAsia="Times New Roman" w:cstheme="minorHAnsi"/>
                <w:sz w:val="20"/>
                <w:szCs w:val="20"/>
                <w:lang w:val="es-419"/>
              </w:rPr>
            </w:pPr>
          </w:p>
        </w:tc>
      </w:tr>
      <w:tr w:rsidR="00804603" w:rsidRPr="0004144B" w14:paraId="0A28AE6E" w14:textId="77777777" w:rsidTr="00F04784">
        <w:trPr>
          <w:trHeight w:val="80"/>
        </w:trPr>
        <w:tc>
          <w:tcPr>
            <w:tcW w:w="2608" w:type="pct"/>
            <w:tcBorders>
              <w:top w:val="single" w:sz="4" w:space="0" w:color="auto"/>
              <w:left w:val="single" w:sz="4" w:space="0" w:color="auto"/>
              <w:bottom w:val="single" w:sz="4" w:space="0" w:color="auto"/>
              <w:right w:val="single" w:sz="4" w:space="0" w:color="auto"/>
            </w:tcBorders>
            <w:shd w:val="clear" w:color="000000" w:fill="FFFFFF"/>
          </w:tcPr>
          <w:p w14:paraId="6152D917" w14:textId="699A1600" w:rsidR="00804603" w:rsidRPr="0004144B" w:rsidRDefault="00804603" w:rsidP="00804603">
            <w:pPr>
              <w:spacing w:after="0" w:line="240" w:lineRule="auto"/>
              <w:rPr>
                <w:rFonts w:eastAsia="Times New Roman" w:cstheme="minorHAnsi"/>
                <w:sz w:val="20"/>
                <w:szCs w:val="20"/>
                <w:lang w:val="es-419"/>
              </w:rPr>
            </w:pPr>
            <w:r w:rsidRPr="0004144B">
              <w:rPr>
                <w:rFonts w:cstheme="minorHAnsi"/>
                <w:sz w:val="20"/>
                <w:szCs w:val="20"/>
              </w:rPr>
              <w:t>Producto 15. Diagnóstico y cuantificación del impacto de enfermedades reproductivas y parasitarias desarrollado</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425F3D98" w14:textId="574ADE22" w:rsidR="00804603" w:rsidRPr="0004144B" w:rsidRDefault="00804603" w:rsidP="00804603">
            <w:pPr>
              <w:spacing w:after="0" w:line="240" w:lineRule="auto"/>
              <w:jc w:val="center"/>
              <w:rPr>
                <w:rFonts w:eastAsia="Times New Roman" w:cstheme="minorHAnsi"/>
                <w:sz w:val="20"/>
                <w:szCs w:val="20"/>
                <w:lang w:val="es-419"/>
              </w:rPr>
            </w:pPr>
            <w:r w:rsidRPr="0004144B">
              <w:rPr>
                <w:rFonts w:cstheme="minorHAnsi"/>
                <w:sz w:val="20"/>
                <w:szCs w:val="20"/>
              </w:rPr>
              <w:t xml:space="preserve">                 231,000 </w:t>
            </w:r>
          </w:p>
        </w:tc>
        <w:tc>
          <w:tcPr>
            <w:tcW w:w="725" w:type="pct"/>
            <w:tcBorders>
              <w:top w:val="single" w:sz="4" w:space="0" w:color="auto"/>
              <w:left w:val="single" w:sz="4" w:space="0" w:color="auto"/>
              <w:bottom w:val="single" w:sz="4" w:space="0" w:color="auto"/>
              <w:right w:val="single" w:sz="4" w:space="0" w:color="auto"/>
            </w:tcBorders>
            <w:shd w:val="clear" w:color="000000" w:fill="FFFFFF"/>
          </w:tcPr>
          <w:p w14:paraId="5ACABBD2" w14:textId="3B499D9A" w:rsidR="00804603" w:rsidRPr="0004144B" w:rsidRDefault="00804603" w:rsidP="00804603">
            <w:pPr>
              <w:spacing w:after="0" w:line="240" w:lineRule="auto"/>
              <w:jc w:val="center"/>
              <w:rPr>
                <w:rFonts w:eastAsia="Times New Roman" w:cstheme="minorHAnsi"/>
                <w:sz w:val="20"/>
                <w:szCs w:val="20"/>
                <w:lang w:val="es-419"/>
              </w:rPr>
            </w:pPr>
            <w:r w:rsidRPr="001F6CB1">
              <w:rPr>
                <w:rFonts w:eastAsia="Times New Roman" w:cstheme="minorHAnsi"/>
                <w:sz w:val="20"/>
                <w:szCs w:val="20"/>
                <w:lang w:val="es-419"/>
              </w:rPr>
              <w:t>adaptación</w:t>
            </w:r>
          </w:p>
        </w:tc>
        <w:tc>
          <w:tcPr>
            <w:tcW w:w="1155" w:type="pct"/>
            <w:vMerge/>
            <w:tcBorders>
              <w:left w:val="single" w:sz="4" w:space="0" w:color="auto"/>
              <w:right w:val="single" w:sz="4" w:space="0" w:color="auto"/>
            </w:tcBorders>
            <w:shd w:val="clear" w:color="000000" w:fill="FFFFFF"/>
            <w:vAlign w:val="center"/>
          </w:tcPr>
          <w:p w14:paraId="2E944BB2" w14:textId="77777777" w:rsidR="00804603" w:rsidRPr="0004144B" w:rsidRDefault="00804603" w:rsidP="00804603">
            <w:pPr>
              <w:spacing w:after="0" w:line="240" w:lineRule="auto"/>
              <w:rPr>
                <w:rFonts w:eastAsia="Times New Roman" w:cstheme="minorHAnsi"/>
                <w:sz w:val="20"/>
                <w:szCs w:val="20"/>
                <w:lang w:val="es-419"/>
              </w:rPr>
            </w:pPr>
          </w:p>
        </w:tc>
      </w:tr>
      <w:tr w:rsidR="00804603" w:rsidRPr="0004144B" w14:paraId="0B245A3E" w14:textId="77777777" w:rsidTr="00FA618C">
        <w:trPr>
          <w:trHeight w:val="80"/>
        </w:trPr>
        <w:tc>
          <w:tcPr>
            <w:tcW w:w="2608" w:type="pct"/>
            <w:tcBorders>
              <w:top w:val="single" w:sz="4" w:space="0" w:color="auto"/>
              <w:left w:val="single" w:sz="4" w:space="0" w:color="auto"/>
              <w:bottom w:val="single" w:sz="4" w:space="0" w:color="auto"/>
              <w:right w:val="single" w:sz="4" w:space="0" w:color="auto"/>
            </w:tcBorders>
            <w:shd w:val="clear" w:color="000000" w:fill="FFFFFF"/>
          </w:tcPr>
          <w:p w14:paraId="19CB0A40" w14:textId="2776FA03" w:rsidR="00804603" w:rsidRPr="0004144B" w:rsidRDefault="00804603" w:rsidP="00CB3137">
            <w:pPr>
              <w:spacing w:after="0" w:line="240" w:lineRule="auto"/>
              <w:rPr>
                <w:rFonts w:eastAsia="Times New Roman" w:cstheme="minorHAnsi"/>
                <w:sz w:val="20"/>
                <w:szCs w:val="20"/>
                <w:lang w:val="es-419"/>
              </w:rPr>
            </w:pPr>
            <w:r w:rsidRPr="0004144B">
              <w:rPr>
                <w:rFonts w:cstheme="minorHAnsi"/>
                <w:sz w:val="20"/>
                <w:szCs w:val="20"/>
              </w:rPr>
              <w:t>Producto 16. Estudios de identificación de temas Forestales de investigación realizados.</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1D54F246" w14:textId="1A6206F4" w:rsidR="00804603" w:rsidRPr="0004144B" w:rsidRDefault="00804603" w:rsidP="00CB3137">
            <w:pPr>
              <w:spacing w:after="0" w:line="240" w:lineRule="auto"/>
              <w:jc w:val="center"/>
              <w:rPr>
                <w:rFonts w:eastAsia="Times New Roman" w:cstheme="minorHAnsi"/>
                <w:sz w:val="20"/>
                <w:szCs w:val="20"/>
                <w:lang w:val="es-419"/>
              </w:rPr>
            </w:pPr>
            <w:r w:rsidRPr="0004144B">
              <w:rPr>
                <w:rFonts w:cstheme="minorHAnsi"/>
                <w:sz w:val="20"/>
                <w:szCs w:val="20"/>
              </w:rPr>
              <w:t xml:space="preserve">                 312,000 </w:t>
            </w:r>
          </w:p>
        </w:tc>
        <w:tc>
          <w:tcPr>
            <w:tcW w:w="725" w:type="pct"/>
            <w:tcBorders>
              <w:top w:val="single" w:sz="4" w:space="0" w:color="auto"/>
              <w:left w:val="single" w:sz="4" w:space="0" w:color="auto"/>
              <w:bottom w:val="single" w:sz="4" w:space="0" w:color="auto"/>
              <w:right w:val="single" w:sz="4" w:space="0" w:color="auto"/>
            </w:tcBorders>
            <w:shd w:val="clear" w:color="000000" w:fill="FFFFFF"/>
            <w:vAlign w:val="center"/>
          </w:tcPr>
          <w:p w14:paraId="5EDF23AC" w14:textId="2488A00E" w:rsidR="00804603" w:rsidRPr="0004144B" w:rsidRDefault="00804603" w:rsidP="00CB3137">
            <w:pPr>
              <w:spacing w:after="0" w:line="240" w:lineRule="auto"/>
              <w:jc w:val="center"/>
              <w:rPr>
                <w:rFonts w:eastAsia="Times New Roman" w:cstheme="minorHAnsi"/>
                <w:sz w:val="20"/>
                <w:szCs w:val="20"/>
                <w:lang w:val="es-419"/>
              </w:rPr>
            </w:pPr>
            <w:r>
              <w:rPr>
                <w:rFonts w:eastAsia="Times New Roman" w:cstheme="minorHAnsi"/>
                <w:sz w:val="20"/>
                <w:szCs w:val="20"/>
                <w:lang w:val="es-419"/>
              </w:rPr>
              <w:t>dual</w:t>
            </w:r>
          </w:p>
        </w:tc>
        <w:tc>
          <w:tcPr>
            <w:tcW w:w="1155" w:type="pct"/>
            <w:vMerge/>
            <w:tcBorders>
              <w:left w:val="single" w:sz="4" w:space="0" w:color="auto"/>
              <w:bottom w:val="single" w:sz="4" w:space="0" w:color="auto"/>
              <w:right w:val="single" w:sz="4" w:space="0" w:color="auto"/>
            </w:tcBorders>
            <w:shd w:val="clear" w:color="000000" w:fill="FFFFFF"/>
            <w:vAlign w:val="center"/>
          </w:tcPr>
          <w:p w14:paraId="316858D3" w14:textId="77777777" w:rsidR="00804603" w:rsidRPr="0004144B" w:rsidRDefault="00804603" w:rsidP="00CB3137">
            <w:pPr>
              <w:spacing w:after="0" w:line="240" w:lineRule="auto"/>
              <w:rPr>
                <w:rFonts w:eastAsia="Times New Roman" w:cstheme="minorHAnsi"/>
                <w:sz w:val="20"/>
                <w:szCs w:val="20"/>
                <w:lang w:val="es-419"/>
              </w:rPr>
            </w:pPr>
          </w:p>
        </w:tc>
      </w:tr>
      <w:tr w:rsidR="009249EE" w:rsidRPr="009249EE" w14:paraId="447F7D26" w14:textId="77777777" w:rsidTr="009249EE">
        <w:trPr>
          <w:trHeight w:val="80"/>
        </w:trPr>
        <w:tc>
          <w:tcPr>
            <w:tcW w:w="5000" w:type="pct"/>
            <w:gridSpan w:val="4"/>
            <w:tcBorders>
              <w:top w:val="single" w:sz="4" w:space="0" w:color="auto"/>
              <w:left w:val="single" w:sz="4" w:space="0" w:color="auto"/>
              <w:bottom w:val="single" w:sz="4" w:space="0" w:color="auto"/>
              <w:right w:val="single" w:sz="4" w:space="0" w:color="auto"/>
            </w:tcBorders>
            <w:shd w:val="clear" w:color="auto" w:fill="D5DCE4" w:themeFill="text2" w:themeFillTint="33"/>
          </w:tcPr>
          <w:p w14:paraId="294B300F" w14:textId="27431A7C" w:rsidR="009249EE" w:rsidRPr="009249EE" w:rsidRDefault="009249EE" w:rsidP="006A435D">
            <w:pPr>
              <w:spacing w:after="0" w:line="240" w:lineRule="auto"/>
              <w:rPr>
                <w:rFonts w:eastAsia="Times New Roman" w:cstheme="minorHAnsi"/>
                <w:b/>
                <w:bCs/>
                <w:sz w:val="20"/>
                <w:szCs w:val="20"/>
                <w:lang w:val="es-419"/>
              </w:rPr>
            </w:pPr>
            <w:r w:rsidRPr="009249EE">
              <w:rPr>
                <w:rFonts w:cstheme="minorHAnsi"/>
                <w:b/>
                <w:bCs/>
                <w:sz w:val="20"/>
                <w:szCs w:val="20"/>
              </w:rPr>
              <w:t>Producto 18. Estrategia de comunicación y difusión de tecnologías disponibles desarrollada</w:t>
            </w:r>
          </w:p>
        </w:tc>
      </w:tr>
      <w:tr w:rsidR="00804603" w:rsidRPr="0004144B" w14:paraId="39D60FAB" w14:textId="77777777" w:rsidTr="00103947">
        <w:trPr>
          <w:trHeight w:val="80"/>
        </w:trPr>
        <w:tc>
          <w:tcPr>
            <w:tcW w:w="2608" w:type="pct"/>
            <w:tcBorders>
              <w:top w:val="single" w:sz="4" w:space="0" w:color="auto"/>
              <w:left w:val="single" w:sz="4" w:space="0" w:color="auto"/>
              <w:bottom w:val="single" w:sz="4" w:space="0" w:color="auto"/>
              <w:right w:val="single" w:sz="4" w:space="0" w:color="auto"/>
            </w:tcBorders>
            <w:shd w:val="clear" w:color="000000" w:fill="FFFFFF"/>
          </w:tcPr>
          <w:p w14:paraId="69F10281" w14:textId="78C99015" w:rsidR="00804603" w:rsidRPr="009249EE" w:rsidRDefault="00804603" w:rsidP="00804603">
            <w:pPr>
              <w:spacing w:after="0" w:line="240" w:lineRule="auto"/>
              <w:rPr>
                <w:rFonts w:cstheme="minorHAnsi"/>
                <w:sz w:val="20"/>
                <w:szCs w:val="20"/>
              </w:rPr>
            </w:pPr>
            <w:r w:rsidRPr="009249EE">
              <w:rPr>
                <w:rFonts w:ascii="Calibri" w:hAnsi="Calibri" w:cs="Calibri"/>
                <w:sz w:val="20"/>
                <w:szCs w:val="20"/>
              </w:rPr>
              <w:lastRenderedPageBreak/>
              <w:t>Instalación de Vitrinas Tecnológicas/Demostrativos de tecnologías en Centros de Investigación</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5DF9F7B0" w14:textId="00E85C19" w:rsidR="00804603" w:rsidRPr="009249EE" w:rsidRDefault="00804603" w:rsidP="00804603">
            <w:pPr>
              <w:spacing w:after="0" w:line="240" w:lineRule="auto"/>
              <w:jc w:val="center"/>
              <w:rPr>
                <w:rFonts w:cstheme="minorHAnsi"/>
                <w:sz w:val="20"/>
                <w:szCs w:val="20"/>
              </w:rPr>
            </w:pPr>
            <w:r w:rsidRPr="009249EE">
              <w:rPr>
                <w:rFonts w:ascii="Calibri" w:hAnsi="Calibri" w:cs="Calibri"/>
                <w:sz w:val="20"/>
                <w:szCs w:val="20"/>
              </w:rPr>
              <w:t xml:space="preserve">                100,000 </w:t>
            </w:r>
          </w:p>
        </w:tc>
        <w:tc>
          <w:tcPr>
            <w:tcW w:w="725" w:type="pct"/>
            <w:tcBorders>
              <w:top w:val="single" w:sz="4" w:space="0" w:color="auto"/>
              <w:left w:val="single" w:sz="4" w:space="0" w:color="auto"/>
              <w:bottom w:val="single" w:sz="4" w:space="0" w:color="auto"/>
              <w:right w:val="single" w:sz="4" w:space="0" w:color="auto"/>
            </w:tcBorders>
            <w:shd w:val="clear" w:color="000000" w:fill="FFFFFF"/>
          </w:tcPr>
          <w:p w14:paraId="599FF932" w14:textId="5D738A50" w:rsidR="00804603" w:rsidRPr="009249EE" w:rsidRDefault="00804603" w:rsidP="00804603">
            <w:pPr>
              <w:spacing w:after="0" w:line="240" w:lineRule="auto"/>
              <w:jc w:val="center"/>
              <w:rPr>
                <w:rFonts w:eastAsia="Times New Roman" w:cstheme="minorHAnsi"/>
                <w:sz w:val="20"/>
                <w:szCs w:val="20"/>
                <w:lang w:val="es-419"/>
              </w:rPr>
            </w:pPr>
            <w:r w:rsidRPr="00121E99">
              <w:rPr>
                <w:rFonts w:eastAsia="Times New Roman" w:cstheme="minorHAnsi"/>
                <w:sz w:val="20"/>
                <w:szCs w:val="20"/>
                <w:lang w:val="es-419"/>
              </w:rPr>
              <w:t>dual</w:t>
            </w:r>
          </w:p>
        </w:tc>
        <w:tc>
          <w:tcPr>
            <w:tcW w:w="1155" w:type="pct"/>
            <w:vMerge w:val="restart"/>
            <w:tcBorders>
              <w:top w:val="single" w:sz="4" w:space="0" w:color="auto"/>
              <w:left w:val="single" w:sz="4" w:space="0" w:color="auto"/>
              <w:right w:val="single" w:sz="4" w:space="0" w:color="auto"/>
            </w:tcBorders>
            <w:shd w:val="clear" w:color="000000" w:fill="FFFFFF"/>
            <w:vAlign w:val="center"/>
          </w:tcPr>
          <w:p w14:paraId="6927E055" w14:textId="5529760B" w:rsidR="00804603" w:rsidRPr="009249EE" w:rsidRDefault="00804603" w:rsidP="00804603">
            <w:pPr>
              <w:spacing w:after="0" w:line="240" w:lineRule="auto"/>
              <w:rPr>
                <w:rFonts w:eastAsia="Times New Roman" w:cstheme="minorHAnsi"/>
                <w:sz w:val="20"/>
                <w:szCs w:val="20"/>
                <w:lang w:val="es-419"/>
              </w:rPr>
            </w:pPr>
            <w:r>
              <w:rPr>
                <w:rFonts w:eastAsia="Times New Roman" w:cstheme="minorHAnsi"/>
                <w:sz w:val="20"/>
                <w:szCs w:val="20"/>
                <w:lang w:val="es-419"/>
              </w:rPr>
              <w:t>Los materiales de difusión incluirán módulos y secciones específicas sobre cambio climático</w:t>
            </w:r>
          </w:p>
        </w:tc>
      </w:tr>
      <w:tr w:rsidR="00804603" w:rsidRPr="0004144B" w14:paraId="064A758B" w14:textId="77777777" w:rsidTr="00103947">
        <w:trPr>
          <w:trHeight w:val="80"/>
        </w:trPr>
        <w:tc>
          <w:tcPr>
            <w:tcW w:w="2608" w:type="pct"/>
            <w:tcBorders>
              <w:top w:val="single" w:sz="4" w:space="0" w:color="auto"/>
              <w:left w:val="single" w:sz="4" w:space="0" w:color="auto"/>
              <w:bottom w:val="single" w:sz="4" w:space="0" w:color="auto"/>
              <w:right w:val="single" w:sz="4" w:space="0" w:color="auto"/>
            </w:tcBorders>
            <w:shd w:val="clear" w:color="000000" w:fill="FFFFFF"/>
          </w:tcPr>
          <w:p w14:paraId="121A2F0C" w14:textId="4B4DEC2B" w:rsidR="00804603" w:rsidRPr="009249EE" w:rsidRDefault="00804603" w:rsidP="00804603">
            <w:pPr>
              <w:spacing w:after="0" w:line="240" w:lineRule="auto"/>
              <w:rPr>
                <w:rFonts w:cstheme="minorHAnsi"/>
                <w:sz w:val="20"/>
                <w:szCs w:val="20"/>
              </w:rPr>
            </w:pPr>
            <w:r w:rsidRPr="009249EE">
              <w:rPr>
                <w:rFonts w:ascii="Calibri" w:hAnsi="Calibri" w:cs="Calibri"/>
                <w:sz w:val="20"/>
                <w:szCs w:val="20"/>
              </w:rPr>
              <w:t>Nuevo Portal web</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118B972F" w14:textId="6E016198" w:rsidR="00804603" w:rsidRPr="009249EE" w:rsidRDefault="00804603" w:rsidP="00804603">
            <w:pPr>
              <w:spacing w:after="0" w:line="240" w:lineRule="auto"/>
              <w:jc w:val="center"/>
              <w:rPr>
                <w:rFonts w:cstheme="minorHAnsi"/>
                <w:sz w:val="20"/>
                <w:szCs w:val="20"/>
              </w:rPr>
            </w:pPr>
            <w:r w:rsidRPr="009249EE">
              <w:rPr>
                <w:rFonts w:ascii="Calibri" w:hAnsi="Calibri" w:cs="Calibri"/>
                <w:sz w:val="20"/>
                <w:szCs w:val="20"/>
              </w:rPr>
              <w:t xml:space="preserve">                   40,000 </w:t>
            </w:r>
          </w:p>
        </w:tc>
        <w:tc>
          <w:tcPr>
            <w:tcW w:w="725" w:type="pct"/>
            <w:tcBorders>
              <w:top w:val="single" w:sz="4" w:space="0" w:color="auto"/>
              <w:left w:val="single" w:sz="4" w:space="0" w:color="auto"/>
              <w:bottom w:val="single" w:sz="4" w:space="0" w:color="auto"/>
              <w:right w:val="single" w:sz="4" w:space="0" w:color="auto"/>
            </w:tcBorders>
            <w:shd w:val="clear" w:color="000000" w:fill="FFFFFF"/>
          </w:tcPr>
          <w:p w14:paraId="3333A5EA" w14:textId="099CEBA0" w:rsidR="00804603" w:rsidRPr="009249EE" w:rsidRDefault="00804603" w:rsidP="00804603">
            <w:pPr>
              <w:spacing w:after="0" w:line="240" w:lineRule="auto"/>
              <w:jc w:val="center"/>
              <w:rPr>
                <w:rFonts w:eastAsia="Times New Roman" w:cstheme="minorHAnsi"/>
                <w:sz w:val="20"/>
                <w:szCs w:val="20"/>
                <w:lang w:val="es-419"/>
              </w:rPr>
            </w:pPr>
            <w:r w:rsidRPr="00121E99">
              <w:rPr>
                <w:rFonts w:eastAsia="Times New Roman" w:cstheme="minorHAnsi"/>
                <w:sz w:val="20"/>
                <w:szCs w:val="20"/>
                <w:lang w:val="es-419"/>
              </w:rPr>
              <w:t>dual</w:t>
            </w:r>
          </w:p>
        </w:tc>
        <w:tc>
          <w:tcPr>
            <w:tcW w:w="1155" w:type="pct"/>
            <w:vMerge/>
            <w:tcBorders>
              <w:left w:val="single" w:sz="4" w:space="0" w:color="auto"/>
              <w:right w:val="single" w:sz="4" w:space="0" w:color="auto"/>
            </w:tcBorders>
            <w:shd w:val="clear" w:color="000000" w:fill="FFFFFF"/>
            <w:vAlign w:val="center"/>
          </w:tcPr>
          <w:p w14:paraId="5F70D28E" w14:textId="77777777" w:rsidR="00804603" w:rsidRPr="009249EE" w:rsidRDefault="00804603" w:rsidP="00804603">
            <w:pPr>
              <w:spacing w:after="0" w:line="240" w:lineRule="auto"/>
              <w:rPr>
                <w:rFonts w:eastAsia="Times New Roman" w:cstheme="minorHAnsi"/>
                <w:sz w:val="20"/>
                <w:szCs w:val="20"/>
                <w:lang w:val="es-419"/>
              </w:rPr>
            </w:pPr>
          </w:p>
        </w:tc>
      </w:tr>
      <w:tr w:rsidR="00804603" w:rsidRPr="0004144B" w14:paraId="5AD703D1" w14:textId="77777777" w:rsidTr="00103947">
        <w:trPr>
          <w:trHeight w:val="80"/>
        </w:trPr>
        <w:tc>
          <w:tcPr>
            <w:tcW w:w="2608" w:type="pct"/>
            <w:tcBorders>
              <w:top w:val="single" w:sz="4" w:space="0" w:color="auto"/>
              <w:left w:val="single" w:sz="4" w:space="0" w:color="auto"/>
              <w:bottom w:val="single" w:sz="4" w:space="0" w:color="auto"/>
              <w:right w:val="single" w:sz="4" w:space="0" w:color="auto"/>
            </w:tcBorders>
            <w:shd w:val="clear" w:color="000000" w:fill="FFFFFF"/>
          </w:tcPr>
          <w:p w14:paraId="3628BD6F" w14:textId="076A16C0" w:rsidR="00804603" w:rsidRPr="009249EE" w:rsidRDefault="00804603" w:rsidP="00804603">
            <w:pPr>
              <w:spacing w:after="0" w:line="240" w:lineRule="auto"/>
              <w:rPr>
                <w:rFonts w:cstheme="minorHAnsi"/>
                <w:sz w:val="20"/>
                <w:szCs w:val="20"/>
              </w:rPr>
            </w:pPr>
            <w:r w:rsidRPr="009249EE">
              <w:rPr>
                <w:rFonts w:ascii="Calibri" w:hAnsi="Calibri" w:cs="Calibri"/>
                <w:sz w:val="20"/>
                <w:szCs w:val="20"/>
              </w:rPr>
              <w:t>Generación de nuevos contenidos audiovisuales</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53F82A7B" w14:textId="4609FB34" w:rsidR="00804603" w:rsidRPr="009249EE" w:rsidRDefault="00804603" w:rsidP="00804603">
            <w:pPr>
              <w:spacing w:after="0" w:line="240" w:lineRule="auto"/>
              <w:jc w:val="center"/>
              <w:rPr>
                <w:rFonts w:cstheme="minorHAnsi"/>
                <w:sz w:val="20"/>
                <w:szCs w:val="20"/>
              </w:rPr>
            </w:pPr>
            <w:r w:rsidRPr="009249EE">
              <w:rPr>
                <w:rFonts w:ascii="Calibri" w:hAnsi="Calibri" w:cs="Calibri"/>
                <w:sz w:val="20"/>
                <w:szCs w:val="20"/>
              </w:rPr>
              <w:t xml:space="preserve">                   50,000 </w:t>
            </w:r>
          </w:p>
        </w:tc>
        <w:tc>
          <w:tcPr>
            <w:tcW w:w="725" w:type="pct"/>
            <w:tcBorders>
              <w:top w:val="single" w:sz="4" w:space="0" w:color="auto"/>
              <w:left w:val="single" w:sz="4" w:space="0" w:color="auto"/>
              <w:bottom w:val="single" w:sz="4" w:space="0" w:color="auto"/>
              <w:right w:val="single" w:sz="4" w:space="0" w:color="auto"/>
            </w:tcBorders>
            <w:shd w:val="clear" w:color="000000" w:fill="FFFFFF"/>
          </w:tcPr>
          <w:p w14:paraId="7282A4BF" w14:textId="640821F4" w:rsidR="00804603" w:rsidRPr="009249EE" w:rsidRDefault="00804603" w:rsidP="00804603">
            <w:pPr>
              <w:spacing w:after="0" w:line="240" w:lineRule="auto"/>
              <w:jc w:val="center"/>
              <w:rPr>
                <w:rFonts w:eastAsia="Times New Roman" w:cstheme="minorHAnsi"/>
                <w:sz w:val="20"/>
                <w:szCs w:val="20"/>
                <w:lang w:val="es-419"/>
              </w:rPr>
            </w:pPr>
            <w:r w:rsidRPr="00121E99">
              <w:rPr>
                <w:rFonts w:eastAsia="Times New Roman" w:cstheme="minorHAnsi"/>
                <w:sz w:val="20"/>
                <w:szCs w:val="20"/>
                <w:lang w:val="es-419"/>
              </w:rPr>
              <w:t>dual</w:t>
            </w:r>
          </w:p>
        </w:tc>
        <w:tc>
          <w:tcPr>
            <w:tcW w:w="1155" w:type="pct"/>
            <w:vMerge/>
            <w:tcBorders>
              <w:left w:val="single" w:sz="4" w:space="0" w:color="auto"/>
              <w:bottom w:val="single" w:sz="4" w:space="0" w:color="auto"/>
              <w:right w:val="single" w:sz="4" w:space="0" w:color="auto"/>
            </w:tcBorders>
            <w:shd w:val="clear" w:color="000000" w:fill="FFFFFF"/>
            <w:vAlign w:val="center"/>
          </w:tcPr>
          <w:p w14:paraId="18F71B17" w14:textId="77777777" w:rsidR="00804603" w:rsidRPr="009249EE" w:rsidRDefault="00804603" w:rsidP="00804603">
            <w:pPr>
              <w:spacing w:after="0" w:line="240" w:lineRule="auto"/>
              <w:rPr>
                <w:rFonts w:eastAsia="Times New Roman" w:cstheme="minorHAnsi"/>
                <w:sz w:val="20"/>
                <w:szCs w:val="20"/>
                <w:lang w:val="es-419"/>
              </w:rPr>
            </w:pPr>
          </w:p>
        </w:tc>
      </w:tr>
      <w:tr w:rsidR="00877915" w:rsidRPr="00976A8D" w14:paraId="67245658" w14:textId="77777777" w:rsidTr="00C31A86">
        <w:trPr>
          <w:trHeight w:val="494"/>
        </w:trPr>
        <w:tc>
          <w:tcPr>
            <w:tcW w:w="2608" w:type="pct"/>
            <w:tcBorders>
              <w:top w:val="single" w:sz="4" w:space="0" w:color="auto"/>
              <w:left w:val="single" w:sz="4" w:space="0" w:color="auto"/>
              <w:bottom w:val="single" w:sz="4" w:space="0" w:color="auto"/>
              <w:right w:val="single" w:sz="4" w:space="0" w:color="auto"/>
            </w:tcBorders>
            <w:shd w:val="clear" w:color="000000" w:fill="FFFFFF"/>
          </w:tcPr>
          <w:p w14:paraId="650391C1" w14:textId="28169317" w:rsidR="00877915" w:rsidRPr="00877915" w:rsidRDefault="00877915" w:rsidP="00877915">
            <w:pPr>
              <w:outlineLvl w:val="0"/>
              <w:rPr>
                <w:rFonts w:ascii="Calibri" w:hAnsi="Calibri" w:cs="Calibri"/>
                <w:sz w:val="20"/>
                <w:szCs w:val="20"/>
              </w:rPr>
            </w:pPr>
            <w:r w:rsidRPr="00877915">
              <w:rPr>
                <w:rFonts w:ascii="Calibri" w:hAnsi="Calibri" w:cs="Calibri"/>
                <w:sz w:val="20"/>
                <w:szCs w:val="20"/>
              </w:rPr>
              <w:t>MEGAJORNADAS IPTA en Centros de Investigación</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54FB7D4B" w14:textId="67A71EFC" w:rsidR="00877915" w:rsidRPr="00877915" w:rsidRDefault="00877915" w:rsidP="00804603">
            <w:pPr>
              <w:spacing w:after="0" w:line="240" w:lineRule="auto"/>
              <w:jc w:val="center"/>
              <w:rPr>
                <w:rFonts w:ascii="Calibri" w:hAnsi="Calibri" w:cs="Calibri"/>
                <w:sz w:val="20"/>
                <w:szCs w:val="20"/>
              </w:rPr>
            </w:pPr>
            <w:r w:rsidRPr="00877915">
              <w:rPr>
                <w:rFonts w:ascii="Calibri" w:hAnsi="Calibri" w:cs="Calibri"/>
                <w:sz w:val="20"/>
                <w:szCs w:val="20"/>
              </w:rPr>
              <w:t>300,00</w:t>
            </w:r>
          </w:p>
        </w:tc>
        <w:tc>
          <w:tcPr>
            <w:tcW w:w="725" w:type="pct"/>
            <w:tcBorders>
              <w:top w:val="single" w:sz="4" w:space="0" w:color="auto"/>
              <w:left w:val="single" w:sz="4" w:space="0" w:color="auto"/>
              <w:bottom w:val="single" w:sz="4" w:space="0" w:color="auto"/>
              <w:right w:val="single" w:sz="4" w:space="0" w:color="auto"/>
            </w:tcBorders>
            <w:shd w:val="clear" w:color="000000" w:fill="FFFFFF"/>
          </w:tcPr>
          <w:p w14:paraId="4F027A77" w14:textId="6116F443" w:rsidR="00877915" w:rsidRPr="00877915" w:rsidRDefault="00877915" w:rsidP="00804603">
            <w:pPr>
              <w:spacing w:after="0" w:line="240" w:lineRule="auto"/>
              <w:jc w:val="center"/>
              <w:rPr>
                <w:rFonts w:eastAsia="Times New Roman" w:cstheme="minorHAnsi"/>
                <w:sz w:val="20"/>
                <w:szCs w:val="20"/>
                <w:lang w:val="es-419"/>
              </w:rPr>
            </w:pPr>
            <w:r>
              <w:rPr>
                <w:rFonts w:eastAsia="Times New Roman" w:cstheme="minorHAnsi"/>
                <w:sz w:val="20"/>
                <w:szCs w:val="20"/>
                <w:lang w:val="es-419"/>
              </w:rPr>
              <w:t>dual</w:t>
            </w:r>
          </w:p>
        </w:tc>
        <w:tc>
          <w:tcPr>
            <w:tcW w:w="1155" w:type="pct"/>
            <w:vMerge w:val="restart"/>
            <w:tcBorders>
              <w:left w:val="single" w:sz="4" w:space="0" w:color="auto"/>
              <w:right w:val="single" w:sz="4" w:space="0" w:color="auto"/>
            </w:tcBorders>
            <w:shd w:val="clear" w:color="000000" w:fill="FFFFFF"/>
            <w:vAlign w:val="center"/>
          </w:tcPr>
          <w:p w14:paraId="2D21075D" w14:textId="61184CC3" w:rsidR="00877915" w:rsidRPr="00877915" w:rsidRDefault="00976A8D" w:rsidP="00804603">
            <w:pPr>
              <w:spacing w:after="0" w:line="240" w:lineRule="auto"/>
              <w:rPr>
                <w:rFonts w:eastAsia="Times New Roman" w:cstheme="minorHAnsi"/>
                <w:sz w:val="20"/>
                <w:szCs w:val="20"/>
                <w:lang w:val="es-419"/>
              </w:rPr>
            </w:pPr>
            <w:r>
              <w:rPr>
                <w:rFonts w:eastAsia="Times New Roman" w:cstheme="minorHAnsi"/>
                <w:sz w:val="20"/>
                <w:szCs w:val="20"/>
                <w:lang w:val="es-419"/>
              </w:rPr>
              <w:t>Capacitaciones en tecnologías que apoyan adaptación y mitigación</w:t>
            </w:r>
          </w:p>
        </w:tc>
      </w:tr>
      <w:tr w:rsidR="00877915" w:rsidRPr="00877915" w14:paraId="140655F1" w14:textId="77777777" w:rsidTr="00103947">
        <w:trPr>
          <w:trHeight w:val="80"/>
        </w:trPr>
        <w:tc>
          <w:tcPr>
            <w:tcW w:w="2608" w:type="pct"/>
            <w:tcBorders>
              <w:top w:val="single" w:sz="4" w:space="0" w:color="auto"/>
              <w:left w:val="single" w:sz="4" w:space="0" w:color="auto"/>
              <w:bottom w:val="single" w:sz="4" w:space="0" w:color="auto"/>
              <w:right w:val="single" w:sz="4" w:space="0" w:color="auto"/>
            </w:tcBorders>
            <w:shd w:val="clear" w:color="000000" w:fill="FFFFFF"/>
          </w:tcPr>
          <w:p w14:paraId="2E13CFFB" w14:textId="05159DEB" w:rsidR="00877915" w:rsidRPr="00877915" w:rsidRDefault="00877915" w:rsidP="00877915">
            <w:pPr>
              <w:outlineLvl w:val="0"/>
              <w:rPr>
                <w:rFonts w:ascii="Calibri" w:hAnsi="Calibri" w:cs="Calibri"/>
                <w:sz w:val="20"/>
                <w:szCs w:val="20"/>
              </w:rPr>
            </w:pPr>
            <w:r w:rsidRPr="00877915">
              <w:rPr>
                <w:rFonts w:ascii="Calibri" w:hAnsi="Calibri" w:cs="Calibri"/>
                <w:sz w:val="20"/>
                <w:szCs w:val="20"/>
              </w:rPr>
              <w:t>Seminarios técnicos a extensionistas públicos y privados en CI</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491E8F7F" w14:textId="523AA805" w:rsidR="00877915" w:rsidRPr="00877915" w:rsidRDefault="00877915" w:rsidP="00804603">
            <w:pPr>
              <w:spacing w:after="0" w:line="240" w:lineRule="auto"/>
              <w:jc w:val="center"/>
              <w:rPr>
                <w:rFonts w:ascii="Calibri" w:hAnsi="Calibri" w:cs="Calibri"/>
                <w:sz w:val="20"/>
                <w:szCs w:val="20"/>
              </w:rPr>
            </w:pPr>
            <w:r w:rsidRPr="00877915">
              <w:rPr>
                <w:rFonts w:ascii="Calibri" w:hAnsi="Calibri" w:cs="Calibri"/>
                <w:sz w:val="20"/>
                <w:szCs w:val="20"/>
              </w:rPr>
              <w:t>110,000</w:t>
            </w:r>
          </w:p>
        </w:tc>
        <w:tc>
          <w:tcPr>
            <w:tcW w:w="725" w:type="pct"/>
            <w:tcBorders>
              <w:top w:val="single" w:sz="4" w:space="0" w:color="auto"/>
              <w:left w:val="single" w:sz="4" w:space="0" w:color="auto"/>
              <w:bottom w:val="single" w:sz="4" w:space="0" w:color="auto"/>
              <w:right w:val="single" w:sz="4" w:space="0" w:color="auto"/>
            </w:tcBorders>
            <w:shd w:val="clear" w:color="000000" w:fill="FFFFFF"/>
          </w:tcPr>
          <w:p w14:paraId="3473E7A2" w14:textId="325B829A" w:rsidR="00877915" w:rsidRPr="00877915" w:rsidRDefault="00877915" w:rsidP="00804603">
            <w:pPr>
              <w:spacing w:after="0" w:line="240" w:lineRule="auto"/>
              <w:jc w:val="center"/>
              <w:rPr>
                <w:rFonts w:eastAsia="Times New Roman" w:cstheme="minorHAnsi"/>
                <w:sz w:val="20"/>
                <w:szCs w:val="20"/>
                <w:lang w:val="es-419"/>
              </w:rPr>
            </w:pPr>
            <w:r>
              <w:rPr>
                <w:rFonts w:eastAsia="Times New Roman" w:cstheme="minorHAnsi"/>
                <w:sz w:val="20"/>
                <w:szCs w:val="20"/>
                <w:lang w:val="es-419"/>
              </w:rPr>
              <w:t>dual</w:t>
            </w:r>
          </w:p>
        </w:tc>
        <w:tc>
          <w:tcPr>
            <w:tcW w:w="1155" w:type="pct"/>
            <w:vMerge/>
            <w:tcBorders>
              <w:left w:val="single" w:sz="4" w:space="0" w:color="auto"/>
              <w:bottom w:val="single" w:sz="4" w:space="0" w:color="auto"/>
              <w:right w:val="single" w:sz="4" w:space="0" w:color="auto"/>
            </w:tcBorders>
            <w:shd w:val="clear" w:color="000000" w:fill="FFFFFF"/>
            <w:vAlign w:val="center"/>
          </w:tcPr>
          <w:p w14:paraId="5D8A0C4A" w14:textId="77777777" w:rsidR="00877915" w:rsidRPr="00877915" w:rsidRDefault="00877915" w:rsidP="00804603">
            <w:pPr>
              <w:spacing w:after="0" w:line="240" w:lineRule="auto"/>
              <w:rPr>
                <w:rFonts w:eastAsia="Times New Roman" w:cstheme="minorHAnsi"/>
                <w:sz w:val="20"/>
                <w:szCs w:val="20"/>
                <w:lang w:val="es-419"/>
              </w:rPr>
            </w:pPr>
          </w:p>
        </w:tc>
      </w:tr>
      <w:tr w:rsidR="00CB3137" w:rsidRPr="0004144B" w14:paraId="32041BE9" w14:textId="77777777" w:rsidTr="009249EE">
        <w:trPr>
          <w:trHeight w:val="215"/>
        </w:trPr>
        <w:tc>
          <w:tcPr>
            <w:tcW w:w="5000" w:type="pct"/>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F881114" w14:textId="7ABB450C" w:rsidR="00CB3137" w:rsidRPr="0004144B" w:rsidRDefault="00CB3137" w:rsidP="00901FCB">
            <w:pPr>
              <w:spacing w:after="0" w:line="240" w:lineRule="auto"/>
              <w:rPr>
                <w:rFonts w:eastAsia="Times New Roman" w:cstheme="minorHAnsi"/>
                <w:sz w:val="20"/>
                <w:szCs w:val="20"/>
                <w:lang w:val="es-419"/>
              </w:rPr>
            </w:pPr>
            <w:r w:rsidRPr="0004144B">
              <w:rPr>
                <w:rFonts w:cstheme="minorHAnsi"/>
                <w:b/>
                <w:bCs/>
                <w:sz w:val="20"/>
                <w:szCs w:val="20"/>
              </w:rPr>
              <w:t>Administración del Programa</w:t>
            </w:r>
          </w:p>
        </w:tc>
      </w:tr>
      <w:tr w:rsidR="003D64E6" w:rsidRPr="0004144B" w14:paraId="2CB007A0" w14:textId="77777777" w:rsidTr="003D64E6">
        <w:trPr>
          <w:trHeight w:val="80"/>
        </w:trPr>
        <w:tc>
          <w:tcPr>
            <w:tcW w:w="2608" w:type="pct"/>
            <w:tcBorders>
              <w:top w:val="single" w:sz="4" w:space="0" w:color="auto"/>
              <w:left w:val="single" w:sz="4" w:space="0" w:color="auto"/>
              <w:bottom w:val="single" w:sz="4" w:space="0" w:color="auto"/>
              <w:right w:val="single" w:sz="4" w:space="0" w:color="auto"/>
            </w:tcBorders>
            <w:shd w:val="clear" w:color="000000" w:fill="FFFFFF"/>
          </w:tcPr>
          <w:p w14:paraId="0CF00D01" w14:textId="077C9F25" w:rsidR="00CB3137" w:rsidRPr="0004144B" w:rsidRDefault="00CB3137" w:rsidP="00CB3137">
            <w:pPr>
              <w:spacing w:after="0" w:line="240" w:lineRule="auto"/>
              <w:rPr>
                <w:rFonts w:eastAsia="Times New Roman" w:cstheme="minorHAnsi"/>
                <w:sz w:val="20"/>
                <w:szCs w:val="20"/>
                <w:lang w:val="es-419"/>
              </w:rPr>
            </w:pPr>
            <w:r w:rsidRPr="0004144B">
              <w:rPr>
                <w:rFonts w:cstheme="minorHAnsi"/>
                <w:sz w:val="20"/>
                <w:szCs w:val="20"/>
              </w:rPr>
              <w:t>Especialista Ambiental y Cambio Climático</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14:paraId="702F9502" w14:textId="52F1F242" w:rsidR="00CB3137" w:rsidRPr="0004144B" w:rsidRDefault="00CB3137" w:rsidP="00CB3137">
            <w:pPr>
              <w:spacing w:after="0" w:line="240" w:lineRule="auto"/>
              <w:jc w:val="center"/>
              <w:rPr>
                <w:rFonts w:eastAsia="Times New Roman" w:cstheme="minorHAnsi"/>
                <w:sz w:val="20"/>
                <w:szCs w:val="20"/>
                <w:lang w:val="es-419"/>
              </w:rPr>
            </w:pPr>
            <w:r w:rsidRPr="0004144B">
              <w:rPr>
                <w:rFonts w:cstheme="minorHAnsi"/>
                <w:sz w:val="20"/>
                <w:szCs w:val="20"/>
              </w:rPr>
              <w:t xml:space="preserve">                 172,500 </w:t>
            </w:r>
          </w:p>
        </w:tc>
        <w:tc>
          <w:tcPr>
            <w:tcW w:w="725" w:type="pct"/>
            <w:tcBorders>
              <w:top w:val="single" w:sz="4" w:space="0" w:color="auto"/>
              <w:left w:val="single" w:sz="4" w:space="0" w:color="auto"/>
              <w:bottom w:val="single" w:sz="4" w:space="0" w:color="auto"/>
              <w:right w:val="single" w:sz="4" w:space="0" w:color="auto"/>
            </w:tcBorders>
            <w:shd w:val="clear" w:color="000000" w:fill="FFFFFF"/>
            <w:vAlign w:val="center"/>
          </w:tcPr>
          <w:p w14:paraId="6C747006" w14:textId="5998E7F4" w:rsidR="00CB3137" w:rsidRPr="0004144B" w:rsidRDefault="00804603" w:rsidP="00CB3137">
            <w:pPr>
              <w:spacing w:after="0" w:line="240" w:lineRule="auto"/>
              <w:jc w:val="center"/>
              <w:rPr>
                <w:rFonts w:eastAsia="Times New Roman" w:cstheme="minorHAnsi"/>
                <w:sz w:val="20"/>
                <w:szCs w:val="20"/>
                <w:lang w:val="es-419"/>
              </w:rPr>
            </w:pPr>
            <w:r>
              <w:rPr>
                <w:rFonts w:eastAsia="Times New Roman" w:cstheme="minorHAnsi"/>
                <w:sz w:val="20"/>
                <w:szCs w:val="20"/>
                <w:lang w:val="es-419"/>
              </w:rPr>
              <w:t>dual</w:t>
            </w:r>
          </w:p>
        </w:tc>
        <w:tc>
          <w:tcPr>
            <w:tcW w:w="1155" w:type="pct"/>
            <w:tcBorders>
              <w:top w:val="single" w:sz="4" w:space="0" w:color="auto"/>
              <w:left w:val="single" w:sz="4" w:space="0" w:color="auto"/>
              <w:bottom w:val="single" w:sz="4" w:space="0" w:color="auto"/>
              <w:right w:val="single" w:sz="4" w:space="0" w:color="auto"/>
            </w:tcBorders>
            <w:shd w:val="clear" w:color="000000" w:fill="FFFFFF"/>
            <w:vAlign w:val="center"/>
          </w:tcPr>
          <w:p w14:paraId="49FA9196" w14:textId="7BB4A6A9" w:rsidR="00CB3137" w:rsidRPr="0004144B" w:rsidRDefault="00BC73B1" w:rsidP="00CB3137">
            <w:pPr>
              <w:spacing w:after="0" w:line="240" w:lineRule="auto"/>
              <w:rPr>
                <w:rFonts w:eastAsia="Times New Roman" w:cstheme="minorHAnsi"/>
                <w:sz w:val="20"/>
                <w:szCs w:val="20"/>
                <w:lang w:val="es-419"/>
              </w:rPr>
            </w:pPr>
            <w:r>
              <w:rPr>
                <w:rFonts w:eastAsia="Times New Roman" w:cstheme="minorHAnsi"/>
                <w:sz w:val="20"/>
                <w:szCs w:val="20"/>
                <w:lang w:val="es-419"/>
              </w:rPr>
              <w:t>Especialista transversal que apoyara a todas las líneas de investigación y desarrollo tecnológico</w:t>
            </w:r>
          </w:p>
        </w:tc>
      </w:tr>
      <w:tr w:rsidR="003D64E6" w:rsidRPr="0004144B" w14:paraId="29E1FABB" w14:textId="77777777" w:rsidTr="003D64E6">
        <w:trPr>
          <w:trHeight w:val="80"/>
        </w:trPr>
        <w:tc>
          <w:tcPr>
            <w:tcW w:w="2608"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82160AF" w14:textId="2373CE3E" w:rsidR="00CB3137" w:rsidRPr="0004144B" w:rsidRDefault="00CB3137" w:rsidP="00901FCB">
            <w:pPr>
              <w:spacing w:after="0" w:line="240" w:lineRule="auto"/>
              <w:rPr>
                <w:rFonts w:eastAsia="Times New Roman" w:cstheme="minorHAnsi"/>
                <w:b/>
                <w:bCs/>
                <w:sz w:val="20"/>
                <w:szCs w:val="20"/>
                <w:lang w:val="es-419"/>
              </w:rPr>
            </w:pPr>
            <w:r w:rsidRPr="0004144B">
              <w:rPr>
                <w:rFonts w:eastAsia="Times New Roman" w:cstheme="minorHAnsi"/>
                <w:b/>
                <w:bCs/>
                <w:sz w:val="20"/>
                <w:szCs w:val="20"/>
                <w:lang w:val="es-419"/>
              </w:rPr>
              <w:t>TOTAL DE FINANCIAMIENTO CLIMATICO</w:t>
            </w:r>
            <w:r w:rsidR="00BC73B1">
              <w:rPr>
                <w:rFonts w:eastAsia="Times New Roman" w:cstheme="minorHAnsi"/>
                <w:b/>
                <w:bCs/>
                <w:sz w:val="20"/>
                <w:szCs w:val="20"/>
                <w:lang w:val="es-419"/>
              </w:rPr>
              <w:t xml:space="preserve"> (FC)</w:t>
            </w:r>
          </w:p>
        </w:tc>
        <w:tc>
          <w:tcPr>
            <w:tcW w:w="512"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387186E" w14:textId="01308D70" w:rsidR="00CB3137" w:rsidRPr="0004144B" w:rsidRDefault="009249EE" w:rsidP="00901FCB">
            <w:pPr>
              <w:spacing w:after="0" w:line="240" w:lineRule="auto"/>
              <w:jc w:val="center"/>
              <w:rPr>
                <w:rFonts w:eastAsia="Times New Roman" w:cstheme="minorHAnsi"/>
                <w:b/>
                <w:bCs/>
                <w:sz w:val="20"/>
                <w:szCs w:val="20"/>
                <w:lang w:val="es-419"/>
              </w:rPr>
            </w:pPr>
            <w:r>
              <w:rPr>
                <w:rFonts w:eastAsia="Times New Roman" w:cstheme="minorHAnsi"/>
                <w:b/>
                <w:bCs/>
                <w:sz w:val="20"/>
                <w:szCs w:val="20"/>
                <w:lang w:val="es-419"/>
              </w:rPr>
              <w:t>6</w:t>
            </w:r>
            <w:r w:rsidR="00CB3137" w:rsidRPr="0004144B">
              <w:rPr>
                <w:rFonts w:eastAsia="Times New Roman" w:cstheme="minorHAnsi"/>
                <w:b/>
                <w:bCs/>
                <w:sz w:val="20"/>
                <w:szCs w:val="20"/>
                <w:lang w:val="es-419"/>
              </w:rPr>
              <w:t>,</w:t>
            </w:r>
            <w:r>
              <w:rPr>
                <w:rFonts w:eastAsia="Times New Roman" w:cstheme="minorHAnsi"/>
                <w:b/>
                <w:bCs/>
                <w:sz w:val="20"/>
                <w:szCs w:val="20"/>
                <w:lang w:val="es-419"/>
              </w:rPr>
              <w:t>1</w:t>
            </w:r>
            <w:r w:rsidR="00CB3137" w:rsidRPr="0004144B">
              <w:rPr>
                <w:rFonts w:eastAsia="Times New Roman" w:cstheme="minorHAnsi"/>
                <w:b/>
                <w:bCs/>
                <w:sz w:val="20"/>
                <w:szCs w:val="20"/>
                <w:lang w:val="es-419"/>
              </w:rPr>
              <w:t>06,900</w:t>
            </w:r>
          </w:p>
        </w:tc>
        <w:tc>
          <w:tcPr>
            <w:tcW w:w="725"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0C0FB5E" w14:textId="5097FF8B" w:rsidR="00CB3137" w:rsidRPr="0004144B" w:rsidRDefault="003D64E6" w:rsidP="00901FCB">
            <w:pPr>
              <w:spacing w:after="0" w:line="240" w:lineRule="auto"/>
              <w:jc w:val="center"/>
              <w:rPr>
                <w:rFonts w:eastAsia="Times New Roman" w:cstheme="minorHAnsi"/>
                <w:b/>
                <w:bCs/>
                <w:sz w:val="20"/>
                <w:szCs w:val="20"/>
                <w:lang w:val="es-419"/>
              </w:rPr>
            </w:pPr>
            <w:r w:rsidRPr="0004144B">
              <w:rPr>
                <w:rFonts w:eastAsia="Times New Roman" w:cstheme="minorHAnsi"/>
                <w:b/>
                <w:bCs/>
                <w:sz w:val="20"/>
                <w:szCs w:val="20"/>
                <w:lang w:val="es-419"/>
              </w:rPr>
              <w:t xml:space="preserve">Corresponde a </w:t>
            </w:r>
            <w:r>
              <w:rPr>
                <w:rFonts w:eastAsia="Times New Roman" w:cstheme="minorHAnsi"/>
                <w:b/>
                <w:bCs/>
                <w:sz w:val="20"/>
                <w:szCs w:val="20"/>
                <w:lang w:val="es-419"/>
              </w:rPr>
              <w:t>30</w:t>
            </w:r>
            <w:r w:rsidRPr="0004144B">
              <w:rPr>
                <w:rFonts w:eastAsia="Times New Roman" w:cstheme="minorHAnsi"/>
                <w:b/>
                <w:bCs/>
                <w:sz w:val="20"/>
                <w:szCs w:val="20"/>
                <w:lang w:val="es-419"/>
              </w:rPr>
              <w:t>,53%</w:t>
            </w:r>
            <w:r w:rsidR="00BC73B1">
              <w:rPr>
                <w:rFonts w:eastAsia="Times New Roman" w:cstheme="minorHAnsi"/>
                <w:b/>
                <w:bCs/>
                <w:sz w:val="20"/>
                <w:szCs w:val="20"/>
                <w:lang w:val="es-419"/>
              </w:rPr>
              <w:t xml:space="preserve"> FC</w:t>
            </w:r>
          </w:p>
        </w:tc>
        <w:tc>
          <w:tcPr>
            <w:tcW w:w="1155"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67822F5" w14:textId="5C6A8DAA" w:rsidR="00CB3137" w:rsidRPr="0004144B" w:rsidRDefault="00CB3137" w:rsidP="00901FCB">
            <w:pPr>
              <w:spacing w:after="0" w:line="240" w:lineRule="auto"/>
              <w:rPr>
                <w:rFonts w:eastAsia="Times New Roman" w:cstheme="minorHAnsi"/>
                <w:b/>
                <w:bCs/>
                <w:sz w:val="20"/>
                <w:szCs w:val="20"/>
                <w:lang w:val="es-419"/>
              </w:rPr>
            </w:pPr>
          </w:p>
        </w:tc>
      </w:tr>
    </w:tbl>
    <w:p w14:paraId="6E151194" w14:textId="69BA2B7B" w:rsidR="00935F09" w:rsidRPr="0004144B" w:rsidRDefault="00935F09" w:rsidP="00E53319">
      <w:pPr>
        <w:spacing w:after="0" w:line="276" w:lineRule="auto"/>
        <w:jc w:val="both"/>
        <w:rPr>
          <w:rFonts w:cstheme="minorHAnsi"/>
          <w:lang w:val="es-419"/>
        </w:rPr>
      </w:pPr>
    </w:p>
    <w:p w14:paraId="26230293" w14:textId="5C747EF4" w:rsidR="00DF79CD" w:rsidRPr="0004144B" w:rsidRDefault="00877915" w:rsidP="00E53319">
      <w:pPr>
        <w:spacing w:after="0" w:line="276" w:lineRule="auto"/>
        <w:jc w:val="both"/>
        <w:rPr>
          <w:rFonts w:cstheme="minorHAnsi"/>
          <w:b/>
          <w:bCs/>
          <w:lang w:val="es-419"/>
        </w:rPr>
      </w:pPr>
      <w:bookmarkStart w:id="8" w:name="_GoBack"/>
      <w:bookmarkEnd w:id="8"/>
      <w:r w:rsidRPr="0004144B">
        <w:rPr>
          <w:rFonts w:cstheme="minorHAnsi"/>
          <w:b/>
          <w:bCs/>
          <w:lang w:val="es-419"/>
        </w:rPr>
        <w:t xml:space="preserve"> </w:t>
      </w:r>
      <w:r w:rsidR="00DF79CD" w:rsidRPr="0004144B">
        <w:rPr>
          <w:rFonts w:cstheme="minorHAnsi"/>
          <w:b/>
          <w:bCs/>
          <w:lang w:val="es-419"/>
        </w:rPr>
        <w:t>Aspectos adicionales</w:t>
      </w:r>
    </w:p>
    <w:p w14:paraId="1BCB8A6B" w14:textId="6CEB576E" w:rsidR="00DF79CD" w:rsidRPr="0004144B" w:rsidRDefault="00DF79CD" w:rsidP="00DF79CD">
      <w:pPr>
        <w:spacing w:after="0"/>
        <w:jc w:val="both"/>
        <w:rPr>
          <w:rFonts w:cstheme="minorHAnsi"/>
          <w:lang w:val="es-419"/>
        </w:rPr>
      </w:pPr>
      <w:r w:rsidRPr="0004144B">
        <w:rPr>
          <w:rFonts w:cstheme="minorHAnsi"/>
          <w:lang w:val="es-419"/>
        </w:rPr>
        <w:t xml:space="preserve">En la parte de infraestructura, se recomendará al Gobierno el diseño y construcción de los centros de investigación utilizando un enfoque de “infraestructura verde” con la inclusión de materiales y diseño arquitectónico que favorezca la eficiencia en el consumo de agua, eficiencia en el consumo de energía, así como medidas que apoyen la resiliencia de la construcción a los impactos de cambio climático. Sin embargo, dado que estos aspectos no han sido acordados formalmente con el Gobierno, las inversiones correspondientes no han sido incluidas en el cálculo del financiamiento climático de la operación. </w:t>
      </w:r>
    </w:p>
    <w:sectPr w:rsidR="00DF79CD" w:rsidRPr="0004144B" w:rsidSect="00E53319">
      <w:footerReference w:type="default" r:id="rId2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6C8F7" w14:textId="77777777" w:rsidR="007C1423" w:rsidRDefault="007C1423" w:rsidP="00991F15">
      <w:pPr>
        <w:spacing w:after="0" w:line="240" w:lineRule="auto"/>
      </w:pPr>
      <w:r>
        <w:separator/>
      </w:r>
    </w:p>
  </w:endnote>
  <w:endnote w:type="continuationSeparator" w:id="0">
    <w:p w14:paraId="3877E9D9" w14:textId="77777777" w:rsidR="007C1423" w:rsidRDefault="007C1423" w:rsidP="00991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8117587"/>
      <w:docPartObj>
        <w:docPartGallery w:val="Page Numbers (Bottom of Page)"/>
        <w:docPartUnique/>
      </w:docPartObj>
    </w:sdtPr>
    <w:sdtEndPr>
      <w:rPr>
        <w:noProof/>
        <w:sz w:val="18"/>
      </w:rPr>
    </w:sdtEndPr>
    <w:sdtContent>
      <w:p w14:paraId="526BE2A6" w14:textId="0E1F1F08" w:rsidR="00544672" w:rsidRPr="00544672" w:rsidRDefault="00544672">
        <w:pPr>
          <w:pStyle w:val="Footer"/>
          <w:jc w:val="center"/>
          <w:rPr>
            <w:sz w:val="18"/>
          </w:rPr>
        </w:pPr>
        <w:r w:rsidRPr="00544672">
          <w:rPr>
            <w:sz w:val="18"/>
          </w:rPr>
          <w:fldChar w:fldCharType="begin"/>
        </w:r>
        <w:r w:rsidRPr="00544672">
          <w:rPr>
            <w:sz w:val="18"/>
          </w:rPr>
          <w:instrText xml:space="preserve"> PAGE   \* MERGEFORMAT </w:instrText>
        </w:r>
        <w:r w:rsidRPr="00544672">
          <w:rPr>
            <w:sz w:val="18"/>
          </w:rPr>
          <w:fldChar w:fldCharType="separate"/>
        </w:r>
        <w:r w:rsidRPr="00544672">
          <w:rPr>
            <w:noProof/>
            <w:sz w:val="18"/>
          </w:rPr>
          <w:t>2</w:t>
        </w:r>
        <w:r w:rsidRPr="00544672">
          <w:rPr>
            <w:noProof/>
            <w:sz w:val="18"/>
          </w:rPr>
          <w:fldChar w:fldCharType="end"/>
        </w:r>
      </w:p>
    </w:sdtContent>
  </w:sdt>
  <w:p w14:paraId="50AB9048" w14:textId="02214BF7" w:rsidR="00544672" w:rsidRDefault="00544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7E992" w14:textId="77777777" w:rsidR="007C1423" w:rsidRDefault="007C1423" w:rsidP="00991F15">
      <w:pPr>
        <w:spacing w:after="0" w:line="240" w:lineRule="auto"/>
      </w:pPr>
      <w:r>
        <w:separator/>
      </w:r>
    </w:p>
  </w:footnote>
  <w:footnote w:type="continuationSeparator" w:id="0">
    <w:p w14:paraId="1BB6C5D5" w14:textId="77777777" w:rsidR="007C1423" w:rsidRDefault="007C1423" w:rsidP="00991F15">
      <w:pPr>
        <w:spacing w:after="0" w:line="240" w:lineRule="auto"/>
      </w:pPr>
      <w:r>
        <w:continuationSeparator/>
      </w:r>
    </w:p>
  </w:footnote>
  <w:footnote w:id="1">
    <w:p w14:paraId="29EAE672" w14:textId="77777777" w:rsidR="00CE5B6E" w:rsidRPr="00CE5B6E" w:rsidRDefault="00CE5B6E" w:rsidP="00CE5B6E">
      <w:pPr>
        <w:pStyle w:val="FootnoteText"/>
        <w:jc w:val="both"/>
        <w:rPr>
          <w:sz w:val="18"/>
          <w:szCs w:val="18"/>
          <w:lang w:val="es-ES_tradnl"/>
        </w:rPr>
      </w:pPr>
      <w:r w:rsidRPr="006A0913">
        <w:rPr>
          <w:rStyle w:val="FootnoteReference"/>
          <w:sz w:val="18"/>
          <w:szCs w:val="18"/>
        </w:rPr>
        <w:footnoteRef/>
      </w:r>
      <w:r w:rsidRPr="00CE5B6E">
        <w:rPr>
          <w:sz w:val="18"/>
          <w:szCs w:val="18"/>
          <w:lang w:val="es-ES_tradnl"/>
        </w:rPr>
        <w:t xml:space="preserve"> </w:t>
      </w:r>
      <w:bookmarkStart w:id="1" w:name="_Hlk7773697"/>
      <w:r w:rsidRPr="00CE5B6E">
        <w:rPr>
          <w:sz w:val="18"/>
          <w:szCs w:val="18"/>
          <w:lang w:val="es-ES_tradnl"/>
        </w:rPr>
        <w:t>CEPAL, 2014, La economía del cambio climático en el Paraguay</w:t>
      </w:r>
    </w:p>
    <w:bookmarkEnd w:id="1"/>
  </w:footnote>
  <w:footnote w:id="2">
    <w:p w14:paraId="3887381B" w14:textId="77777777" w:rsidR="005D5E06" w:rsidRPr="006A0913" w:rsidRDefault="005D5E06" w:rsidP="005D5E06">
      <w:pPr>
        <w:pStyle w:val="FootnoteText"/>
        <w:jc w:val="both"/>
        <w:rPr>
          <w:sz w:val="18"/>
          <w:szCs w:val="18"/>
          <w:lang w:val="es-ES_tradnl"/>
        </w:rPr>
      </w:pPr>
      <w:r w:rsidRPr="006A0913">
        <w:rPr>
          <w:rStyle w:val="FootnoteReference"/>
          <w:sz w:val="18"/>
          <w:szCs w:val="18"/>
        </w:rPr>
        <w:footnoteRef/>
      </w:r>
      <w:r w:rsidRPr="005D5E06">
        <w:rPr>
          <w:sz w:val="18"/>
          <w:szCs w:val="18"/>
          <w:lang w:val="es-ES_tradnl"/>
        </w:rPr>
        <w:t xml:space="preserve"> </w:t>
      </w:r>
      <w:r w:rsidRPr="006A0913">
        <w:rPr>
          <w:sz w:val="18"/>
          <w:szCs w:val="18"/>
        </w:rPr>
        <w:fldChar w:fldCharType="begin"/>
      </w:r>
      <w:r w:rsidRPr="005D5E06">
        <w:rPr>
          <w:sz w:val="18"/>
          <w:szCs w:val="18"/>
          <w:lang w:val="es-ES_tradnl"/>
        </w:rPr>
        <w:instrText xml:space="preserve"> ADDIN EN.CITE &lt;EndNote&gt;&lt;Cite&gt;&lt;Author&gt;CEPAL&lt;/Author&gt;&lt;Year&gt;2014&lt;/Year&gt;&lt;RecNum&gt;235&lt;/RecNum&gt;&lt;DisplayText&gt;CEPAL (2014). “La economía del cambio climático en el Paraguay.” Santiago, Chile. &lt;/DisplayText&gt;&lt;record&gt;&lt;rec-number&gt;235&lt;/rec-number&gt;&lt;foreign-keys&gt;&lt;key app="EN" db-id="faevf0w0pf0x20e9dt55pdw2d5ds95xsvtaa" timestamp="1502235318"&gt;235&lt;/key&gt;&lt;key app="ENWeb" db-id=""&gt;0&lt;/key&gt;&lt;/foreign-keys&gt;&lt;ref-type name="Report"&gt;27&lt;/ref-type&gt;&lt;contributors&gt;&lt;authors&gt;&lt;author&gt;CEPAL,&lt;/author&gt;&lt;/authors&gt;&lt;/contributors&gt;&lt;titles&gt;&lt;title&gt;La economía del cambio climático en el Paraguay&lt;/title&gt;&lt;/titles&gt;&lt;keywords&gt;&lt;keyword&gt;National policy&lt;/keyword&gt;&lt;/keywords&gt;&lt;dates&gt;&lt;year&gt;2014&lt;/year&gt;&lt;/dates&gt;&lt;pub-location&gt;Santiago, Chile&lt;/pub-location&gt;&lt;urls&gt;&lt;/urls&gt;&lt;/record&gt;&lt;/Cite&gt;&lt;/EndNote&gt;</w:instrText>
      </w:r>
      <w:r w:rsidRPr="006A0913">
        <w:rPr>
          <w:sz w:val="18"/>
          <w:szCs w:val="18"/>
        </w:rPr>
        <w:fldChar w:fldCharType="separate"/>
      </w:r>
      <w:r w:rsidRPr="005D5E06">
        <w:rPr>
          <w:noProof/>
          <w:sz w:val="18"/>
          <w:szCs w:val="18"/>
          <w:lang w:val="es-ES_tradnl"/>
        </w:rPr>
        <w:t xml:space="preserve">CEPAL (2014). “La economía del cambio climático en el Paraguay.” Santiago, Chile. </w:t>
      </w:r>
      <w:r w:rsidRPr="006A0913">
        <w:rPr>
          <w:sz w:val="18"/>
          <w:szCs w:val="18"/>
        </w:rPr>
        <w:fldChar w:fldCharType="end"/>
      </w:r>
    </w:p>
  </w:footnote>
  <w:footnote w:id="3">
    <w:p w14:paraId="368031CF" w14:textId="77777777" w:rsidR="005D5E06" w:rsidRPr="006A0913" w:rsidRDefault="005D5E06" w:rsidP="005D5E06">
      <w:pPr>
        <w:pStyle w:val="FootnoteText"/>
        <w:jc w:val="both"/>
        <w:rPr>
          <w:sz w:val="18"/>
          <w:szCs w:val="18"/>
        </w:rPr>
      </w:pPr>
      <w:r w:rsidRPr="006A0913">
        <w:rPr>
          <w:rStyle w:val="FootnoteReference"/>
          <w:sz w:val="18"/>
          <w:szCs w:val="18"/>
        </w:rPr>
        <w:footnoteRef/>
      </w:r>
      <w:r w:rsidRPr="005D5E06">
        <w:rPr>
          <w:sz w:val="18"/>
          <w:szCs w:val="18"/>
          <w:lang w:val="es-ES_tradnl"/>
        </w:rPr>
        <w:t xml:space="preserve"> </w:t>
      </w:r>
      <w:r w:rsidRPr="006A0913">
        <w:rPr>
          <w:sz w:val="18"/>
          <w:szCs w:val="18"/>
        </w:rPr>
        <w:fldChar w:fldCharType="begin"/>
      </w:r>
      <w:r w:rsidRPr="005D5E06">
        <w:rPr>
          <w:sz w:val="18"/>
          <w:szCs w:val="18"/>
          <w:lang w:val="es-ES_tradnl"/>
        </w:rPr>
        <w:instrText xml:space="preserve"> ADDIN EN.CITE &lt;EndNote&gt;&lt;Cite&gt;&lt;Author&gt;CEPAL&lt;/Author&gt;&lt;Year&gt;2014&lt;/Year&gt;&lt;RecNum&gt;235&lt;/RecNum&gt;&lt;DisplayText&gt;CEPAL (2014). “La economía del cambio climático en el Paraguay.” Santiago, Chile. &lt;/DisplayText&gt;&lt;record&gt;&lt;rec-number&gt;235&lt;/rec-number&gt;&lt;foreign-keys&gt;&lt;key app="EN" db-id="faevf0w0pf0x20e9dt55pdw2d5ds95xsvtaa" timestamp="1502235318"&gt;235&lt;/key&gt;&lt;key app="ENWeb" db-id=""&gt;0&lt;/key&gt;&lt;/foreign-keys&gt;&lt;ref-type name="Report"&gt;27&lt;/ref-type&gt;&lt;contributors&gt;&lt;authors&gt;&lt;author&gt;CEPAL,&lt;/author&gt;&lt;/authors&gt;&lt;/contributors&gt;&lt;titles&gt;&lt;title&gt;La economía del cambio climático en el Paraguay&lt;/title&gt;&lt;/titles&gt;&lt;keywords&gt;&lt;keyword&gt;National policy&lt;/keyword&gt;&lt;/keywords&gt;&lt;dates&gt;&lt;year&gt;2014&lt;/year&gt;&lt;/dates&gt;&lt;pub-location&gt;Santiago, Chile&lt;/pub-location&gt;&lt;urls&gt;&lt;/urls&gt;&lt;/record&gt;&lt;/Cite&gt;&lt;/EndNote&gt;</w:instrText>
      </w:r>
      <w:r w:rsidRPr="006A0913">
        <w:rPr>
          <w:sz w:val="18"/>
          <w:szCs w:val="18"/>
        </w:rPr>
        <w:fldChar w:fldCharType="separate"/>
      </w:r>
      <w:r w:rsidRPr="005D5E06">
        <w:rPr>
          <w:noProof/>
          <w:sz w:val="18"/>
          <w:szCs w:val="18"/>
          <w:lang w:val="es-ES_tradnl"/>
        </w:rPr>
        <w:t xml:space="preserve">CEPAL (2014). “La economía del cambio climático en el Paraguay.” </w:t>
      </w:r>
      <w:r w:rsidRPr="006A0913">
        <w:rPr>
          <w:noProof/>
          <w:sz w:val="18"/>
          <w:szCs w:val="18"/>
        </w:rPr>
        <w:t xml:space="preserve">Santiago, Chile. </w:t>
      </w:r>
      <w:r w:rsidRPr="006A0913">
        <w:rPr>
          <w:sz w:val="18"/>
          <w:szCs w:val="18"/>
        </w:rPr>
        <w:fldChar w:fldCharType="end"/>
      </w:r>
    </w:p>
  </w:footnote>
  <w:footnote w:id="4">
    <w:p w14:paraId="6F03AF68" w14:textId="77777777" w:rsidR="005D5E06" w:rsidRPr="006A0913" w:rsidRDefault="005D5E06" w:rsidP="005D5E06">
      <w:pPr>
        <w:pStyle w:val="FootnoteText"/>
        <w:jc w:val="both"/>
        <w:rPr>
          <w:sz w:val="18"/>
          <w:szCs w:val="18"/>
          <w:lang w:val="es-ES_tradnl"/>
        </w:rPr>
      </w:pPr>
      <w:r w:rsidRPr="006A0913">
        <w:rPr>
          <w:rStyle w:val="FootnoteReference"/>
          <w:sz w:val="18"/>
          <w:szCs w:val="18"/>
        </w:rPr>
        <w:footnoteRef/>
      </w:r>
      <w:r w:rsidRPr="006A0913">
        <w:rPr>
          <w:sz w:val="18"/>
          <w:szCs w:val="18"/>
        </w:rPr>
        <w:t xml:space="preserve"> </w:t>
      </w:r>
      <w:r w:rsidRPr="006A0913">
        <w:rPr>
          <w:sz w:val="18"/>
          <w:szCs w:val="18"/>
        </w:rPr>
        <w:fldChar w:fldCharType="begin"/>
      </w:r>
      <w:r w:rsidRPr="006A0913">
        <w:rPr>
          <w:sz w:val="18"/>
          <w:szCs w:val="18"/>
        </w:rPr>
        <w:instrText xml:space="preserve"> ADDIN EN.CITE &lt;EndNote&gt;&lt;Cite&gt;&lt;Author&gt;Banco Mundial&lt;/Author&gt;&lt;Year&gt;2015&lt;/Year&gt;&lt;RecNum&gt;181&lt;/RecNum&gt;&lt;DisplayText&gt;Banco Mundial (2015). “Paraguay agricultural sector risk assessment: identification, prioritization, strategy and action plan.” Washington, D.C. &lt;/DisplayText&gt;&lt;record&gt;&lt;rec-number&gt;181&lt;/rec-number&gt;&lt;foreign-keys&gt;&lt;key app="EN" db-id="faevf0w0pf0x20e9dt55pdw2d5ds95xsvtaa" timestamp="1502203978"&gt;181&lt;/key&gt;&lt;/foreign-keys&gt;&lt;ref-type name="Report"&gt;27&lt;/ref-type&gt;&lt;contributors&gt;&lt;authors&gt;&lt;author&gt;Banco Mundial,&lt;/author&gt;&lt;/authors&gt;&lt;/contributors&gt;&lt;titles&gt;&lt;title&gt;Paraguay agricultural sector risk assessment: identification, prioritization, strategy and action plan&lt;/title&gt;&lt;/titles&gt;&lt;keywords&gt;&lt;keyword&gt;Agriculture&lt;/keyword&gt;&lt;/keywords&gt;&lt;dates&gt;&lt;year&gt;2015&lt;/year&gt;&lt;/dates&gt;&lt;pub-location&gt;Washington, D.C&lt;/pub-location&gt;&lt;urls&gt;&lt;/urls&gt;&lt;/record&gt;&lt;/Cite&gt;&lt;/EndNote&gt;</w:instrText>
      </w:r>
      <w:r w:rsidRPr="006A0913">
        <w:rPr>
          <w:sz w:val="18"/>
          <w:szCs w:val="18"/>
        </w:rPr>
        <w:fldChar w:fldCharType="separate"/>
      </w:r>
      <w:r w:rsidRPr="006A0913">
        <w:rPr>
          <w:noProof/>
          <w:sz w:val="18"/>
          <w:szCs w:val="18"/>
        </w:rPr>
        <w:t xml:space="preserve">Banco Mundial (2015). “Paraguay agricultural sector risk assessment: identification, prioritization, strategy and action plan.” </w:t>
      </w:r>
      <w:r w:rsidRPr="005D5E06">
        <w:rPr>
          <w:noProof/>
          <w:sz w:val="18"/>
          <w:szCs w:val="18"/>
          <w:lang w:val="es-ES_tradnl"/>
        </w:rPr>
        <w:t xml:space="preserve">Washington, D.C. </w:t>
      </w:r>
      <w:r w:rsidRPr="006A0913">
        <w:rPr>
          <w:sz w:val="18"/>
          <w:szCs w:val="18"/>
        </w:rPr>
        <w:fldChar w:fldCharType="end"/>
      </w:r>
    </w:p>
  </w:footnote>
  <w:footnote w:id="5">
    <w:p w14:paraId="7B6D277B" w14:textId="77777777" w:rsidR="005D5E06" w:rsidRPr="006A0913" w:rsidRDefault="005D5E06" w:rsidP="005D5E06">
      <w:pPr>
        <w:pStyle w:val="FootnoteText"/>
        <w:jc w:val="both"/>
        <w:rPr>
          <w:sz w:val="18"/>
          <w:szCs w:val="18"/>
          <w:lang w:val="es-ES_tradnl"/>
        </w:rPr>
      </w:pPr>
      <w:r w:rsidRPr="006A0913">
        <w:rPr>
          <w:rStyle w:val="FootnoteReference"/>
          <w:sz w:val="18"/>
          <w:szCs w:val="18"/>
        </w:rPr>
        <w:footnoteRef/>
      </w:r>
      <w:r w:rsidRPr="005D5E06">
        <w:rPr>
          <w:sz w:val="18"/>
          <w:szCs w:val="18"/>
          <w:lang w:val="es-ES_tradnl"/>
        </w:rPr>
        <w:t xml:space="preserve"> </w:t>
      </w:r>
      <w:r w:rsidRPr="006A0913">
        <w:rPr>
          <w:sz w:val="18"/>
          <w:szCs w:val="18"/>
        </w:rPr>
        <w:fldChar w:fldCharType="begin"/>
      </w:r>
      <w:r w:rsidRPr="005D5E06">
        <w:rPr>
          <w:sz w:val="18"/>
          <w:szCs w:val="18"/>
          <w:lang w:val="es-ES_tradnl"/>
        </w:rPr>
        <w:instrText xml:space="preserve"> ADDIN EN.CITE &lt;EndNote&gt;&lt;Cite&gt;&lt;Author&gt;Gobierno de Paraguay&lt;/Author&gt;&lt;Year&gt;2011&lt;/Year&gt;&lt;RecNum&gt;232&lt;/RecNum&gt;&lt;DisplayText&gt;Gobierno de Paraguay (2011). “Segunda comunicación nacional a la Convención Marco de las Naciones Unidas sobre cambio climático.” Asunción, Paraguay&lt;/DisplayText&gt;&lt;record&gt;&lt;rec-number&gt;232&lt;/rec-number&gt;&lt;foreign-keys&gt;&lt;key app="EN" db-id="faevf0w0pf0x20e9dt55pdw2d5ds95xsvtaa" timestamp="1502211500"&gt;232&lt;/key&gt;&lt;key app="ENWeb" db-id=""&gt;0&lt;/key&gt;&lt;/foreign-keys&gt;&lt;ref-type name="Government Document"&gt;46&lt;/ref-type&gt;&lt;contributors&gt;&lt;authors&gt;&lt;author&gt;Gobierno de Paraguay,&lt;/author&gt;&lt;/authors&gt;&lt;/contributors&gt;&lt;titles&gt;&lt;title&gt;Segunda comunicación nacional a la Convención Marco de las Naciones Unidas sobre cambio climático&lt;/title&gt;&lt;/titles&gt;&lt;keywords&gt;&lt;keyword&gt;National policy&lt;/keyword&gt;&lt;/keywords&gt;&lt;dates&gt;&lt;year&gt;2011&lt;/year&gt;&lt;/dates&gt;&lt;pub-location&gt;Asunción, Paraguay&lt;/pub-location&gt;&lt;urls&gt;&lt;/urls&gt;&lt;/record&gt;&lt;/Cite&gt;&lt;/EndNote&gt;</w:instrText>
      </w:r>
      <w:r w:rsidRPr="006A0913">
        <w:rPr>
          <w:sz w:val="18"/>
          <w:szCs w:val="18"/>
        </w:rPr>
        <w:fldChar w:fldCharType="separate"/>
      </w:r>
      <w:r w:rsidRPr="005D5E06">
        <w:rPr>
          <w:noProof/>
          <w:sz w:val="18"/>
          <w:szCs w:val="18"/>
          <w:lang w:val="es-ES_tradnl"/>
        </w:rPr>
        <w:t>Gobierno de Paraguay (2011). “Segunda comunicación nacional a la Convención Marco de las Naciones Unidas sobre cambio climático.” Asunción, Paraguay</w:t>
      </w:r>
      <w:r w:rsidRPr="006A0913">
        <w:rPr>
          <w:sz w:val="18"/>
          <w:szCs w:val="18"/>
        </w:rPr>
        <w:fldChar w:fldCharType="end"/>
      </w:r>
    </w:p>
  </w:footnote>
  <w:footnote w:id="6">
    <w:p w14:paraId="25909FE2" w14:textId="77777777" w:rsidR="005D5E06" w:rsidRPr="006A0913" w:rsidRDefault="005D5E06" w:rsidP="005D5E06">
      <w:pPr>
        <w:pStyle w:val="FootnoteText"/>
        <w:jc w:val="both"/>
        <w:rPr>
          <w:sz w:val="18"/>
          <w:szCs w:val="18"/>
        </w:rPr>
      </w:pPr>
      <w:r w:rsidRPr="006A0913">
        <w:rPr>
          <w:rStyle w:val="FootnoteReference"/>
          <w:sz w:val="18"/>
          <w:szCs w:val="18"/>
        </w:rPr>
        <w:footnoteRef/>
      </w:r>
      <w:r w:rsidRPr="005D5E06">
        <w:rPr>
          <w:sz w:val="18"/>
          <w:szCs w:val="18"/>
          <w:lang w:val="es-ES_tradnl"/>
        </w:rPr>
        <w:t xml:space="preserve"> </w:t>
      </w:r>
      <w:r w:rsidRPr="006A0913">
        <w:rPr>
          <w:sz w:val="18"/>
          <w:szCs w:val="18"/>
        </w:rPr>
        <w:fldChar w:fldCharType="begin"/>
      </w:r>
      <w:r w:rsidRPr="005D5E06">
        <w:rPr>
          <w:sz w:val="18"/>
          <w:szCs w:val="18"/>
          <w:lang w:val="es-ES_tradnl"/>
        </w:rPr>
        <w:instrText xml:space="preserve"> ADDIN EN.CITE &lt;EndNote&gt;&lt;Cite&gt;&lt;Author&gt;CEPAL&lt;/Author&gt;&lt;Year&gt;2014&lt;/Year&gt;&lt;RecNum&gt;235&lt;/RecNum&gt;&lt;DisplayText&gt;CEPAL (2014). “La economía del cambio climático en el Paraguay.” Santiago, Chile. &lt;/DisplayText&gt;&lt;record&gt;&lt;rec-number&gt;235&lt;/rec-number&gt;&lt;foreign-keys&gt;&lt;key app="EN" db-id="faevf0w0pf0x20e9dt55pdw2d5ds95xsvtaa" timestamp="1502235318"&gt;235&lt;/key&gt;&lt;key app="ENWeb" db-id=""&gt;0&lt;/key&gt;&lt;/foreign-keys&gt;&lt;ref-type name="Report"&gt;27&lt;/ref-type&gt;&lt;contributors&gt;&lt;authors&gt;&lt;author&gt;CEPAL,&lt;/author&gt;&lt;/authors&gt;&lt;/contributors&gt;&lt;titles&gt;&lt;title&gt;La economía del cambio climático en el Paraguay&lt;/title&gt;&lt;/titles&gt;&lt;keywords&gt;&lt;keyword&gt;National policy&lt;/keyword&gt;&lt;/keywords&gt;&lt;dates&gt;&lt;year&gt;2014&lt;/year&gt;&lt;/dates&gt;&lt;pub-location&gt;Santiago, Chile&lt;/pub-location&gt;&lt;urls&gt;&lt;/urls&gt;&lt;/record&gt;&lt;/Cite&gt;&lt;/EndNote&gt;</w:instrText>
      </w:r>
      <w:r w:rsidRPr="006A0913">
        <w:rPr>
          <w:sz w:val="18"/>
          <w:szCs w:val="18"/>
        </w:rPr>
        <w:fldChar w:fldCharType="separate"/>
      </w:r>
      <w:r w:rsidRPr="005D5E06">
        <w:rPr>
          <w:noProof/>
          <w:sz w:val="18"/>
          <w:szCs w:val="18"/>
          <w:lang w:val="es-ES_tradnl"/>
        </w:rPr>
        <w:t xml:space="preserve">CEPAL (2014). “La economía del cambio climático en el Paraguay.” </w:t>
      </w:r>
      <w:r w:rsidRPr="006A0913">
        <w:rPr>
          <w:noProof/>
          <w:sz w:val="18"/>
          <w:szCs w:val="18"/>
        </w:rPr>
        <w:t xml:space="preserve">Santiago, Chile. </w:t>
      </w:r>
      <w:r w:rsidRPr="006A0913">
        <w:rPr>
          <w:sz w:val="18"/>
          <w:szCs w:val="18"/>
        </w:rPr>
        <w:fldChar w:fldCharType="end"/>
      </w:r>
    </w:p>
  </w:footnote>
  <w:footnote w:id="7">
    <w:p w14:paraId="7A720F24" w14:textId="77777777" w:rsidR="005D5E06" w:rsidRPr="006A0913" w:rsidRDefault="005D5E06" w:rsidP="005D5E06">
      <w:pPr>
        <w:pStyle w:val="FootnoteText"/>
        <w:jc w:val="both"/>
        <w:rPr>
          <w:sz w:val="18"/>
          <w:szCs w:val="18"/>
        </w:rPr>
      </w:pPr>
      <w:r w:rsidRPr="006A0913">
        <w:rPr>
          <w:rStyle w:val="FootnoteReference"/>
          <w:sz w:val="18"/>
          <w:szCs w:val="18"/>
        </w:rPr>
        <w:footnoteRef/>
      </w:r>
      <w:r w:rsidRPr="006A0913">
        <w:rPr>
          <w:sz w:val="18"/>
          <w:szCs w:val="18"/>
        </w:rPr>
        <w:t xml:space="preserve"> </w:t>
      </w:r>
      <w:r w:rsidRPr="006A0913">
        <w:rPr>
          <w:sz w:val="18"/>
          <w:szCs w:val="18"/>
        </w:rPr>
        <w:fldChar w:fldCharType="begin"/>
      </w:r>
      <w:r w:rsidRPr="006A0913">
        <w:rPr>
          <w:sz w:val="18"/>
          <w:szCs w:val="18"/>
        </w:rPr>
        <w:instrText xml:space="preserve"> ADDIN EN.CITE &lt;EndNote&gt;&lt;Cite&gt;&lt;Author&gt;Banco Mundial&lt;/Author&gt;&lt;Year&gt;2015&lt;/Year&gt;&lt;RecNum&gt;181&lt;/RecNum&gt;&lt;DisplayText&gt;Banco Mundial (2015). “Paraguay agricultural sector risk assessment: identification, prioritization, strategy and action plan.” Washington, D.C. &lt;/DisplayText&gt;&lt;record&gt;&lt;rec-number&gt;181&lt;/rec-number&gt;&lt;foreign-keys&gt;&lt;key app="EN" db-id="faevf0w0pf0x20e9dt55pdw2d5ds95xsvtaa" timestamp="1502203978"&gt;181&lt;/key&gt;&lt;/foreign-keys&gt;&lt;ref-type name="Report"&gt;27&lt;/ref-type&gt;&lt;contributors&gt;&lt;authors&gt;&lt;author&gt;Banco Mundial,&lt;/author&gt;&lt;/authors&gt;&lt;/contributors&gt;&lt;titles&gt;&lt;title&gt;Paraguay agricultural sector risk assessment: identification, prioritization, strategy and action plan&lt;/title&gt;&lt;/titles&gt;&lt;keywords&gt;&lt;keyword&gt;Agriculture&lt;/keyword&gt;&lt;/keywords&gt;&lt;dates&gt;&lt;year&gt;2015&lt;/year&gt;&lt;/dates&gt;&lt;pub-location&gt;Washington, D.C&lt;/pub-location&gt;&lt;urls&gt;&lt;/urls&gt;&lt;/record&gt;&lt;/Cite&gt;&lt;/EndNote&gt;</w:instrText>
      </w:r>
      <w:r w:rsidRPr="006A0913">
        <w:rPr>
          <w:sz w:val="18"/>
          <w:szCs w:val="18"/>
        </w:rPr>
        <w:fldChar w:fldCharType="separate"/>
      </w:r>
      <w:r w:rsidRPr="006A0913">
        <w:rPr>
          <w:noProof/>
          <w:sz w:val="18"/>
          <w:szCs w:val="18"/>
        </w:rPr>
        <w:t xml:space="preserve">Banco Mundial (2015). “Paraguay agricultural sector risk assessment: identification, prioritization, strategy and action plan.” Washington, D.C. </w:t>
      </w:r>
      <w:r w:rsidRPr="006A0913">
        <w:rPr>
          <w:sz w:val="18"/>
          <w:szCs w:val="18"/>
        </w:rPr>
        <w:fldChar w:fldCharType="end"/>
      </w:r>
    </w:p>
  </w:footnote>
  <w:footnote w:id="8">
    <w:p w14:paraId="04BBE3C0" w14:textId="77777777" w:rsidR="005D5E06" w:rsidRPr="006A0913" w:rsidRDefault="005D5E06" w:rsidP="005D5E06">
      <w:pPr>
        <w:pStyle w:val="FootnoteText"/>
        <w:jc w:val="both"/>
        <w:rPr>
          <w:sz w:val="18"/>
          <w:szCs w:val="18"/>
        </w:rPr>
      </w:pPr>
      <w:r w:rsidRPr="006A0913">
        <w:rPr>
          <w:rStyle w:val="FootnoteReference"/>
          <w:sz w:val="18"/>
          <w:szCs w:val="18"/>
        </w:rPr>
        <w:footnoteRef/>
      </w:r>
      <w:r w:rsidRPr="006A0913">
        <w:rPr>
          <w:sz w:val="18"/>
          <w:szCs w:val="18"/>
        </w:rPr>
        <w:t xml:space="preserve"> </w:t>
      </w:r>
      <w:r w:rsidRPr="006A0913">
        <w:rPr>
          <w:sz w:val="18"/>
          <w:szCs w:val="18"/>
        </w:rPr>
        <w:fldChar w:fldCharType="begin"/>
      </w:r>
      <w:r w:rsidRPr="006A0913">
        <w:rPr>
          <w:sz w:val="18"/>
          <w:szCs w:val="18"/>
        </w:rPr>
        <w:instrText xml:space="preserve"> ADDIN EN.CITE &lt;EndNote&gt;&lt;Cite&gt;&lt;Author&gt;Banco Mundial&lt;/Author&gt;&lt;Year&gt;2015&lt;/Year&gt;&lt;RecNum&gt;181&lt;/RecNum&gt;&lt;DisplayText&gt;Banco Mundial (2015). “Paraguay agricultural sector risk assessment: identification, prioritization, strategy and action plan.” Washington, D.C. &lt;/DisplayText&gt;&lt;record&gt;&lt;rec-number&gt;181&lt;/rec-number&gt;&lt;foreign-keys&gt;&lt;key app="EN" db-id="faevf0w0pf0x20e9dt55pdw2d5ds95xsvtaa" timestamp="1502203978"&gt;181&lt;/key&gt;&lt;/foreign-keys&gt;&lt;ref-type name="Report"&gt;27&lt;/ref-type&gt;&lt;contributors&gt;&lt;authors&gt;&lt;author&gt;Banco Mundial,&lt;/author&gt;&lt;/authors&gt;&lt;/contributors&gt;&lt;titles&gt;&lt;title&gt;Paraguay agricultural sector risk assessment: identification, prioritization, strategy and action plan&lt;/title&gt;&lt;/titles&gt;&lt;keywords&gt;&lt;keyword&gt;Agriculture&lt;/keyword&gt;&lt;/keywords&gt;&lt;dates&gt;&lt;year&gt;2015&lt;/year&gt;&lt;/dates&gt;&lt;pub-location&gt;Washington, D.C&lt;/pub-location&gt;&lt;urls&gt;&lt;/urls&gt;&lt;/record&gt;&lt;/Cite&gt;&lt;/EndNote&gt;</w:instrText>
      </w:r>
      <w:r w:rsidRPr="006A0913">
        <w:rPr>
          <w:sz w:val="18"/>
          <w:szCs w:val="18"/>
        </w:rPr>
        <w:fldChar w:fldCharType="separate"/>
      </w:r>
      <w:r w:rsidRPr="006A0913">
        <w:rPr>
          <w:noProof/>
          <w:sz w:val="18"/>
          <w:szCs w:val="18"/>
        </w:rPr>
        <w:t xml:space="preserve">Banco Mundial (2015). “Paraguay agricultural sector risk assessment: identification, prioritization, strategy and action plan.” Washington, D.C. </w:t>
      </w:r>
      <w:r w:rsidRPr="006A0913">
        <w:rPr>
          <w:sz w:val="18"/>
          <w:szCs w:val="18"/>
        </w:rPr>
        <w:fldChar w:fldCharType="end"/>
      </w:r>
    </w:p>
  </w:footnote>
  <w:footnote w:id="9">
    <w:p w14:paraId="371CE00B" w14:textId="77777777" w:rsidR="005D5E06" w:rsidRPr="006A0913" w:rsidRDefault="005D5E06" w:rsidP="005D5E06">
      <w:pPr>
        <w:pStyle w:val="FootnoteText"/>
        <w:jc w:val="both"/>
        <w:rPr>
          <w:sz w:val="18"/>
          <w:szCs w:val="18"/>
        </w:rPr>
      </w:pPr>
      <w:r w:rsidRPr="006A0913">
        <w:rPr>
          <w:rStyle w:val="FootnoteReference"/>
          <w:sz w:val="18"/>
          <w:szCs w:val="18"/>
        </w:rPr>
        <w:footnoteRef/>
      </w:r>
      <w:r w:rsidRPr="006A0913">
        <w:rPr>
          <w:sz w:val="18"/>
          <w:szCs w:val="18"/>
        </w:rPr>
        <w:t xml:space="preserve"> </w:t>
      </w:r>
      <w:r w:rsidRPr="006A0913">
        <w:rPr>
          <w:sz w:val="18"/>
          <w:szCs w:val="18"/>
        </w:rPr>
        <w:fldChar w:fldCharType="begin"/>
      </w:r>
      <w:r w:rsidRPr="006A0913">
        <w:rPr>
          <w:sz w:val="18"/>
          <w:szCs w:val="18"/>
        </w:rPr>
        <w:instrText xml:space="preserve"> ADDIN EN.CITE &lt;EndNote&gt;&lt;Cite&gt;&lt;Author&gt;Banco Mundial&lt;/Author&gt;&lt;Year&gt;2015&lt;/Year&gt;&lt;RecNum&gt;181&lt;/RecNum&gt;&lt;DisplayText&gt;Banco Mundial (2015). “Paraguay agricultural sector risk assessment: identification, prioritization, strategy and action plan.” Washington, D.C. &lt;/DisplayText&gt;&lt;record&gt;&lt;rec-number&gt;181&lt;/rec-number&gt;&lt;foreign-keys&gt;&lt;key app="EN" db-id="faevf0w0pf0x20e9dt55pdw2d5ds95xsvtaa" timestamp="1502203978"&gt;181&lt;/key&gt;&lt;/foreign-keys&gt;&lt;ref-type name="Report"&gt;27&lt;/ref-type&gt;&lt;contributors&gt;&lt;authors&gt;&lt;author&gt;Banco Mundial,&lt;/author&gt;&lt;/authors&gt;&lt;/contributors&gt;&lt;titles&gt;&lt;title&gt;Paraguay agricultural sector risk assessment: identification, prioritization, strategy and action plan&lt;/title&gt;&lt;/titles&gt;&lt;keywords&gt;&lt;keyword&gt;Agriculture&lt;/keyword&gt;&lt;/keywords&gt;&lt;dates&gt;&lt;year&gt;2015&lt;/year&gt;&lt;/dates&gt;&lt;pub-location&gt;Washington, D.C&lt;/pub-location&gt;&lt;urls&gt;&lt;/urls&gt;&lt;/record&gt;&lt;/Cite&gt;&lt;/EndNote&gt;</w:instrText>
      </w:r>
      <w:r w:rsidRPr="006A0913">
        <w:rPr>
          <w:sz w:val="18"/>
          <w:szCs w:val="18"/>
        </w:rPr>
        <w:fldChar w:fldCharType="separate"/>
      </w:r>
      <w:r w:rsidRPr="006A0913">
        <w:rPr>
          <w:noProof/>
          <w:sz w:val="18"/>
          <w:szCs w:val="18"/>
        </w:rPr>
        <w:t xml:space="preserve">Banco Mundial (2015). “Paraguay agricultural sector risk assessment: identification, prioritization, strategy and action plan.” Washington, D.C. </w:t>
      </w:r>
      <w:r w:rsidRPr="006A0913">
        <w:rPr>
          <w:sz w:val="18"/>
          <w:szCs w:val="18"/>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320FA"/>
    <w:multiLevelType w:val="hybridMultilevel"/>
    <w:tmpl w:val="B87E4758"/>
    <w:lvl w:ilvl="0" w:tplc="540A8580">
      <w:start w:val="2"/>
      <w:numFmt w:val="bullet"/>
      <w:lvlText w:val="-"/>
      <w:lvlJc w:val="left"/>
      <w:pPr>
        <w:ind w:left="786" w:hanging="360"/>
      </w:pPr>
      <w:rPr>
        <w:rFonts w:ascii="Calibri" w:eastAsiaTheme="minorHAnsi" w:hAnsi="Calibri" w:cstheme="minorBidi"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 w15:restartNumberingAfterBreak="0">
    <w:nsid w:val="07271911"/>
    <w:multiLevelType w:val="hybridMultilevel"/>
    <w:tmpl w:val="C44418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7FE4561"/>
    <w:multiLevelType w:val="hybridMultilevel"/>
    <w:tmpl w:val="B1603552"/>
    <w:lvl w:ilvl="0" w:tplc="540A8580">
      <w:start w:val="2"/>
      <w:numFmt w:val="bullet"/>
      <w:lvlText w:val="-"/>
      <w:lvlJc w:val="left"/>
      <w:pPr>
        <w:ind w:left="720" w:hanging="360"/>
      </w:pPr>
      <w:rPr>
        <w:rFonts w:ascii="Calibri" w:eastAsiaTheme="minorHAnsi" w:hAnsi="Calibr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87E9D"/>
    <w:multiLevelType w:val="hybridMultilevel"/>
    <w:tmpl w:val="2EBC6884"/>
    <w:lvl w:ilvl="0" w:tplc="540A8580">
      <w:start w:val="2"/>
      <w:numFmt w:val="bullet"/>
      <w:lvlText w:val="-"/>
      <w:lvlJc w:val="left"/>
      <w:pPr>
        <w:ind w:left="1080" w:hanging="360"/>
      </w:pPr>
      <w:rPr>
        <w:rFonts w:ascii="Calibri" w:eastAsiaTheme="minorHAnsi" w:hAnsi="Calibri"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9E132A3"/>
    <w:multiLevelType w:val="hybridMultilevel"/>
    <w:tmpl w:val="8D0C833C"/>
    <w:lvl w:ilvl="0" w:tplc="540A8580">
      <w:start w:val="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141F6A"/>
    <w:multiLevelType w:val="hybridMultilevel"/>
    <w:tmpl w:val="D0D65456"/>
    <w:lvl w:ilvl="0" w:tplc="540A8580">
      <w:start w:val="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65448E"/>
    <w:multiLevelType w:val="hybridMultilevel"/>
    <w:tmpl w:val="7AFC768A"/>
    <w:lvl w:ilvl="0" w:tplc="540A8580">
      <w:start w:val="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953F55"/>
    <w:multiLevelType w:val="hybridMultilevel"/>
    <w:tmpl w:val="5D1C8534"/>
    <w:lvl w:ilvl="0" w:tplc="540A8580">
      <w:start w:val="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1D7A7E"/>
    <w:multiLevelType w:val="hybridMultilevel"/>
    <w:tmpl w:val="DA6267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215F22"/>
    <w:multiLevelType w:val="hybridMultilevel"/>
    <w:tmpl w:val="0854DCBC"/>
    <w:lvl w:ilvl="0" w:tplc="4498EC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324F03"/>
    <w:multiLevelType w:val="hybridMultilevel"/>
    <w:tmpl w:val="CE7A9B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57371AC"/>
    <w:multiLevelType w:val="hybridMultilevel"/>
    <w:tmpl w:val="455A0214"/>
    <w:lvl w:ilvl="0" w:tplc="0409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25AB4B84"/>
    <w:multiLevelType w:val="hybridMultilevel"/>
    <w:tmpl w:val="2A7E9168"/>
    <w:lvl w:ilvl="0" w:tplc="513AB1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9B2433"/>
    <w:multiLevelType w:val="hybridMultilevel"/>
    <w:tmpl w:val="C0889324"/>
    <w:lvl w:ilvl="0" w:tplc="540A8580">
      <w:start w:val="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D6030E"/>
    <w:multiLevelType w:val="hybridMultilevel"/>
    <w:tmpl w:val="75D4DB58"/>
    <w:lvl w:ilvl="0" w:tplc="540A8580">
      <w:start w:val="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AD244F"/>
    <w:multiLevelType w:val="hybridMultilevel"/>
    <w:tmpl w:val="0854DCBC"/>
    <w:lvl w:ilvl="0" w:tplc="4498EC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C17F4C"/>
    <w:multiLevelType w:val="multilevel"/>
    <w:tmpl w:val="5666198A"/>
    <w:lvl w:ilvl="0">
      <w:start w:val="1"/>
      <w:numFmt w:val="decimal"/>
      <w:lvlText w:val="%1."/>
      <w:lvlJc w:val="left"/>
      <w:pPr>
        <w:ind w:left="720" w:hanging="360"/>
      </w:pPr>
      <w:rPr>
        <w:rFonts w:hint="default"/>
      </w:rPr>
    </w:lvl>
    <w:lvl w:ilvl="1">
      <w:start w:val="2"/>
      <w:numFmt w:val="decimal"/>
      <w:pStyle w:val="Heading1"/>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1C54096"/>
    <w:multiLevelType w:val="hybridMultilevel"/>
    <w:tmpl w:val="E550D876"/>
    <w:lvl w:ilvl="0" w:tplc="540A8580">
      <w:start w:val="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A2A3961"/>
    <w:multiLevelType w:val="hybridMultilevel"/>
    <w:tmpl w:val="63F87C30"/>
    <w:lvl w:ilvl="0" w:tplc="540A8580">
      <w:start w:val="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4251DDF"/>
    <w:multiLevelType w:val="hybridMultilevel"/>
    <w:tmpl w:val="575279C0"/>
    <w:lvl w:ilvl="0" w:tplc="540A8580">
      <w:start w:val="2"/>
      <w:numFmt w:val="bullet"/>
      <w:lvlText w:val="-"/>
      <w:lvlJc w:val="left"/>
      <w:pPr>
        <w:ind w:left="776" w:hanging="360"/>
      </w:pPr>
      <w:rPr>
        <w:rFonts w:ascii="Calibri" w:eastAsiaTheme="minorHAnsi" w:hAnsi="Calibri" w:cstheme="minorBidi"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20" w15:restartNumberingAfterBreak="0">
    <w:nsid w:val="691C1BF4"/>
    <w:multiLevelType w:val="hybridMultilevel"/>
    <w:tmpl w:val="1C40340C"/>
    <w:lvl w:ilvl="0" w:tplc="863AD7DE">
      <w:start w:val="8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E757C0"/>
    <w:multiLevelType w:val="hybridMultilevel"/>
    <w:tmpl w:val="71D0AC1E"/>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22" w15:restartNumberingAfterBreak="0">
    <w:nsid w:val="741A532F"/>
    <w:multiLevelType w:val="hybridMultilevel"/>
    <w:tmpl w:val="A71ECBB0"/>
    <w:lvl w:ilvl="0" w:tplc="540A8580">
      <w:start w:val="2"/>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4245AD9"/>
    <w:multiLevelType w:val="hybridMultilevel"/>
    <w:tmpl w:val="092893B4"/>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24" w15:restartNumberingAfterBreak="0">
    <w:nsid w:val="76EC1FF7"/>
    <w:multiLevelType w:val="hybridMultilevel"/>
    <w:tmpl w:val="F2DCA81A"/>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25" w15:restartNumberingAfterBreak="0">
    <w:nsid w:val="7AE27ACB"/>
    <w:multiLevelType w:val="hybridMultilevel"/>
    <w:tmpl w:val="3448358C"/>
    <w:lvl w:ilvl="0" w:tplc="540A8580">
      <w:start w:val="2"/>
      <w:numFmt w:val="bullet"/>
      <w:lvlText w:val="-"/>
      <w:lvlJc w:val="left"/>
      <w:pPr>
        <w:ind w:left="1151" w:hanging="360"/>
      </w:pPr>
      <w:rPr>
        <w:rFonts w:ascii="Calibri" w:eastAsiaTheme="minorHAnsi" w:hAnsi="Calibri" w:cstheme="minorBidi" w:hint="default"/>
      </w:rPr>
    </w:lvl>
    <w:lvl w:ilvl="1" w:tplc="080A0003" w:tentative="1">
      <w:start w:val="1"/>
      <w:numFmt w:val="bullet"/>
      <w:lvlText w:val="o"/>
      <w:lvlJc w:val="left"/>
      <w:pPr>
        <w:ind w:left="1871" w:hanging="360"/>
      </w:pPr>
      <w:rPr>
        <w:rFonts w:ascii="Courier New" w:hAnsi="Courier New" w:cs="Courier New" w:hint="default"/>
      </w:rPr>
    </w:lvl>
    <w:lvl w:ilvl="2" w:tplc="080A0005" w:tentative="1">
      <w:start w:val="1"/>
      <w:numFmt w:val="bullet"/>
      <w:lvlText w:val=""/>
      <w:lvlJc w:val="left"/>
      <w:pPr>
        <w:ind w:left="2591" w:hanging="360"/>
      </w:pPr>
      <w:rPr>
        <w:rFonts w:ascii="Wingdings" w:hAnsi="Wingdings" w:hint="default"/>
      </w:rPr>
    </w:lvl>
    <w:lvl w:ilvl="3" w:tplc="080A0001" w:tentative="1">
      <w:start w:val="1"/>
      <w:numFmt w:val="bullet"/>
      <w:lvlText w:val=""/>
      <w:lvlJc w:val="left"/>
      <w:pPr>
        <w:ind w:left="3311" w:hanging="360"/>
      </w:pPr>
      <w:rPr>
        <w:rFonts w:ascii="Symbol" w:hAnsi="Symbol" w:hint="default"/>
      </w:rPr>
    </w:lvl>
    <w:lvl w:ilvl="4" w:tplc="080A0003" w:tentative="1">
      <w:start w:val="1"/>
      <w:numFmt w:val="bullet"/>
      <w:lvlText w:val="o"/>
      <w:lvlJc w:val="left"/>
      <w:pPr>
        <w:ind w:left="4031" w:hanging="360"/>
      </w:pPr>
      <w:rPr>
        <w:rFonts w:ascii="Courier New" w:hAnsi="Courier New" w:cs="Courier New" w:hint="default"/>
      </w:rPr>
    </w:lvl>
    <w:lvl w:ilvl="5" w:tplc="080A0005" w:tentative="1">
      <w:start w:val="1"/>
      <w:numFmt w:val="bullet"/>
      <w:lvlText w:val=""/>
      <w:lvlJc w:val="left"/>
      <w:pPr>
        <w:ind w:left="4751" w:hanging="360"/>
      </w:pPr>
      <w:rPr>
        <w:rFonts w:ascii="Wingdings" w:hAnsi="Wingdings" w:hint="default"/>
      </w:rPr>
    </w:lvl>
    <w:lvl w:ilvl="6" w:tplc="080A0001" w:tentative="1">
      <w:start w:val="1"/>
      <w:numFmt w:val="bullet"/>
      <w:lvlText w:val=""/>
      <w:lvlJc w:val="left"/>
      <w:pPr>
        <w:ind w:left="5471" w:hanging="360"/>
      </w:pPr>
      <w:rPr>
        <w:rFonts w:ascii="Symbol" w:hAnsi="Symbol" w:hint="default"/>
      </w:rPr>
    </w:lvl>
    <w:lvl w:ilvl="7" w:tplc="080A0003" w:tentative="1">
      <w:start w:val="1"/>
      <w:numFmt w:val="bullet"/>
      <w:lvlText w:val="o"/>
      <w:lvlJc w:val="left"/>
      <w:pPr>
        <w:ind w:left="6191" w:hanging="360"/>
      </w:pPr>
      <w:rPr>
        <w:rFonts w:ascii="Courier New" w:hAnsi="Courier New" w:cs="Courier New" w:hint="default"/>
      </w:rPr>
    </w:lvl>
    <w:lvl w:ilvl="8" w:tplc="080A0005" w:tentative="1">
      <w:start w:val="1"/>
      <w:numFmt w:val="bullet"/>
      <w:lvlText w:val=""/>
      <w:lvlJc w:val="left"/>
      <w:pPr>
        <w:ind w:left="6911" w:hanging="360"/>
      </w:pPr>
      <w:rPr>
        <w:rFonts w:ascii="Wingdings" w:hAnsi="Wingdings" w:hint="default"/>
      </w:rPr>
    </w:lvl>
  </w:abstractNum>
  <w:abstractNum w:abstractNumId="26" w15:restartNumberingAfterBreak="0">
    <w:nsid w:val="7AFC5EBE"/>
    <w:multiLevelType w:val="hybridMultilevel"/>
    <w:tmpl w:val="F726F7F6"/>
    <w:lvl w:ilvl="0" w:tplc="540A8580">
      <w:start w:val="2"/>
      <w:numFmt w:val="bullet"/>
      <w:lvlText w:val="-"/>
      <w:lvlJc w:val="left"/>
      <w:pPr>
        <w:ind w:left="1440" w:hanging="360"/>
      </w:pPr>
      <w:rPr>
        <w:rFonts w:ascii="Calibri" w:eastAsiaTheme="minorHAnsi" w:hAnsi="Calibri"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1"/>
  </w:num>
  <w:num w:numId="2">
    <w:abstractNumId w:val="3"/>
  </w:num>
  <w:num w:numId="3">
    <w:abstractNumId w:val="7"/>
  </w:num>
  <w:num w:numId="4">
    <w:abstractNumId w:val="26"/>
  </w:num>
  <w:num w:numId="5">
    <w:abstractNumId w:val="14"/>
  </w:num>
  <w:num w:numId="6">
    <w:abstractNumId w:val="18"/>
  </w:num>
  <w:num w:numId="7">
    <w:abstractNumId w:val="19"/>
  </w:num>
  <w:num w:numId="8">
    <w:abstractNumId w:val="17"/>
  </w:num>
  <w:num w:numId="9">
    <w:abstractNumId w:val="4"/>
  </w:num>
  <w:num w:numId="10">
    <w:abstractNumId w:val="13"/>
  </w:num>
  <w:num w:numId="11">
    <w:abstractNumId w:val="22"/>
  </w:num>
  <w:num w:numId="12">
    <w:abstractNumId w:val="25"/>
  </w:num>
  <w:num w:numId="13">
    <w:abstractNumId w:val="8"/>
  </w:num>
  <w:num w:numId="14">
    <w:abstractNumId w:val="2"/>
  </w:num>
  <w:num w:numId="15">
    <w:abstractNumId w:val="0"/>
  </w:num>
  <w:num w:numId="16">
    <w:abstractNumId w:val="6"/>
  </w:num>
  <w:num w:numId="17">
    <w:abstractNumId w:val="5"/>
  </w:num>
  <w:num w:numId="18">
    <w:abstractNumId w:val="15"/>
  </w:num>
  <w:num w:numId="19">
    <w:abstractNumId w:val="10"/>
  </w:num>
  <w:num w:numId="20">
    <w:abstractNumId w:val="12"/>
  </w:num>
  <w:num w:numId="21">
    <w:abstractNumId w:val="20"/>
  </w:num>
  <w:num w:numId="22">
    <w:abstractNumId w:val="16"/>
  </w:num>
  <w:num w:numId="23">
    <w:abstractNumId w:val="9"/>
  </w:num>
  <w:num w:numId="24">
    <w:abstractNumId w:val="23"/>
  </w:num>
  <w:num w:numId="25">
    <w:abstractNumId w:val="21"/>
  </w:num>
  <w:num w:numId="26">
    <w:abstractNumId w:val="24"/>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15"/>
    <w:rsid w:val="0000063B"/>
    <w:rsid w:val="00005CF6"/>
    <w:rsid w:val="00006566"/>
    <w:rsid w:val="00013E5A"/>
    <w:rsid w:val="00021D5B"/>
    <w:rsid w:val="00022F4A"/>
    <w:rsid w:val="00023E48"/>
    <w:rsid w:val="000317C8"/>
    <w:rsid w:val="0004144B"/>
    <w:rsid w:val="0005392B"/>
    <w:rsid w:val="00071E6E"/>
    <w:rsid w:val="00073699"/>
    <w:rsid w:val="00073711"/>
    <w:rsid w:val="000745D0"/>
    <w:rsid w:val="00087DA4"/>
    <w:rsid w:val="000A399F"/>
    <w:rsid w:val="000C0698"/>
    <w:rsid w:val="000D27CA"/>
    <w:rsid w:val="0010266E"/>
    <w:rsid w:val="00103B48"/>
    <w:rsid w:val="001073AD"/>
    <w:rsid w:val="001127FB"/>
    <w:rsid w:val="00122FD3"/>
    <w:rsid w:val="001338DA"/>
    <w:rsid w:val="00135E4E"/>
    <w:rsid w:val="00137B3A"/>
    <w:rsid w:val="00147D31"/>
    <w:rsid w:val="00174BC9"/>
    <w:rsid w:val="00175A87"/>
    <w:rsid w:val="001949E0"/>
    <w:rsid w:val="00194FD6"/>
    <w:rsid w:val="001A7776"/>
    <w:rsid w:val="001B290E"/>
    <w:rsid w:val="001C1B2F"/>
    <w:rsid w:val="001C6676"/>
    <w:rsid w:val="001D7C9F"/>
    <w:rsid w:val="001F504F"/>
    <w:rsid w:val="001F7E1F"/>
    <w:rsid w:val="00206E6E"/>
    <w:rsid w:val="0021068A"/>
    <w:rsid w:val="00221D03"/>
    <w:rsid w:val="00227FAC"/>
    <w:rsid w:val="002323A6"/>
    <w:rsid w:val="0024669E"/>
    <w:rsid w:val="0024709C"/>
    <w:rsid w:val="00251C17"/>
    <w:rsid w:val="00273AED"/>
    <w:rsid w:val="002B4BD3"/>
    <w:rsid w:val="002C397B"/>
    <w:rsid w:val="002D5B7A"/>
    <w:rsid w:val="002D712D"/>
    <w:rsid w:val="002F5E78"/>
    <w:rsid w:val="00306CBB"/>
    <w:rsid w:val="00312500"/>
    <w:rsid w:val="00341A41"/>
    <w:rsid w:val="003517C2"/>
    <w:rsid w:val="0035238E"/>
    <w:rsid w:val="00367983"/>
    <w:rsid w:val="00374A45"/>
    <w:rsid w:val="0037634D"/>
    <w:rsid w:val="00384CDD"/>
    <w:rsid w:val="003914CE"/>
    <w:rsid w:val="00393A53"/>
    <w:rsid w:val="003A5840"/>
    <w:rsid w:val="003C2FBF"/>
    <w:rsid w:val="003D0495"/>
    <w:rsid w:val="003D64E6"/>
    <w:rsid w:val="003D66D5"/>
    <w:rsid w:val="00405883"/>
    <w:rsid w:val="004260C8"/>
    <w:rsid w:val="00460D38"/>
    <w:rsid w:val="0046330D"/>
    <w:rsid w:val="00490F9E"/>
    <w:rsid w:val="00491439"/>
    <w:rsid w:val="00492D3C"/>
    <w:rsid w:val="004A4F76"/>
    <w:rsid w:val="004A5E74"/>
    <w:rsid w:val="004C3164"/>
    <w:rsid w:val="004C6233"/>
    <w:rsid w:val="004C6C8E"/>
    <w:rsid w:val="004D239D"/>
    <w:rsid w:val="004D4504"/>
    <w:rsid w:val="004E6A9B"/>
    <w:rsid w:val="004E6AA3"/>
    <w:rsid w:val="004E7956"/>
    <w:rsid w:val="004F1458"/>
    <w:rsid w:val="004F67F0"/>
    <w:rsid w:val="004F7E6A"/>
    <w:rsid w:val="00500428"/>
    <w:rsid w:val="00501241"/>
    <w:rsid w:val="005053D6"/>
    <w:rsid w:val="00505C33"/>
    <w:rsid w:val="005106B2"/>
    <w:rsid w:val="00512507"/>
    <w:rsid w:val="00514188"/>
    <w:rsid w:val="005227AA"/>
    <w:rsid w:val="00522E3D"/>
    <w:rsid w:val="005339CA"/>
    <w:rsid w:val="005362E2"/>
    <w:rsid w:val="00544672"/>
    <w:rsid w:val="005474C7"/>
    <w:rsid w:val="005741A0"/>
    <w:rsid w:val="005A16A0"/>
    <w:rsid w:val="005A315E"/>
    <w:rsid w:val="005C0DB3"/>
    <w:rsid w:val="005C49AB"/>
    <w:rsid w:val="005D2ADB"/>
    <w:rsid w:val="005D5E06"/>
    <w:rsid w:val="005F167C"/>
    <w:rsid w:val="005F1B0B"/>
    <w:rsid w:val="005F356A"/>
    <w:rsid w:val="005F70BB"/>
    <w:rsid w:val="00610D49"/>
    <w:rsid w:val="00650ADB"/>
    <w:rsid w:val="00652389"/>
    <w:rsid w:val="0065557B"/>
    <w:rsid w:val="00676E51"/>
    <w:rsid w:val="00680BC0"/>
    <w:rsid w:val="00684EDD"/>
    <w:rsid w:val="00694344"/>
    <w:rsid w:val="006C2DF4"/>
    <w:rsid w:val="006D3545"/>
    <w:rsid w:val="006E0A82"/>
    <w:rsid w:val="006E2A19"/>
    <w:rsid w:val="006F043E"/>
    <w:rsid w:val="006F456B"/>
    <w:rsid w:val="00707FA8"/>
    <w:rsid w:val="00721C35"/>
    <w:rsid w:val="00740BF0"/>
    <w:rsid w:val="00743C05"/>
    <w:rsid w:val="00744EDF"/>
    <w:rsid w:val="00751D65"/>
    <w:rsid w:val="00756B72"/>
    <w:rsid w:val="0075764C"/>
    <w:rsid w:val="00780F97"/>
    <w:rsid w:val="00786F6C"/>
    <w:rsid w:val="007A40A3"/>
    <w:rsid w:val="007B4A8A"/>
    <w:rsid w:val="007C1423"/>
    <w:rsid w:val="007C5BD2"/>
    <w:rsid w:val="007E6415"/>
    <w:rsid w:val="00804603"/>
    <w:rsid w:val="00804D2D"/>
    <w:rsid w:val="00806EF1"/>
    <w:rsid w:val="0084680C"/>
    <w:rsid w:val="00852E3C"/>
    <w:rsid w:val="00876455"/>
    <w:rsid w:val="00877915"/>
    <w:rsid w:val="008845BF"/>
    <w:rsid w:val="00895315"/>
    <w:rsid w:val="008A17A3"/>
    <w:rsid w:val="008A3E70"/>
    <w:rsid w:val="008A6CC0"/>
    <w:rsid w:val="008F243B"/>
    <w:rsid w:val="0090721C"/>
    <w:rsid w:val="00921BC0"/>
    <w:rsid w:val="0092306B"/>
    <w:rsid w:val="009249EE"/>
    <w:rsid w:val="00935F09"/>
    <w:rsid w:val="00942598"/>
    <w:rsid w:val="0096407D"/>
    <w:rsid w:val="00966823"/>
    <w:rsid w:val="00976A8D"/>
    <w:rsid w:val="00991F15"/>
    <w:rsid w:val="009A4378"/>
    <w:rsid w:val="009B4C6F"/>
    <w:rsid w:val="009C0677"/>
    <w:rsid w:val="009C3112"/>
    <w:rsid w:val="009C4437"/>
    <w:rsid w:val="009D2CA0"/>
    <w:rsid w:val="009E0557"/>
    <w:rsid w:val="00A00E86"/>
    <w:rsid w:val="00A163BF"/>
    <w:rsid w:val="00A254EE"/>
    <w:rsid w:val="00A360F7"/>
    <w:rsid w:val="00A43083"/>
    <w:rsid w:val="00A51E2F"/>
    <w:rsid w:val="00A76390"/>
    <w:rsid w:val="00A76A37"/>
    <w:rsid w:val="00A77730"/>
    <w:rsid w:val="00A9785F"/>
    <w:rsid w:val="00AB4E4D"/>
    <w:rsid w:val="00AB7167"/>
    <w:rsid w:val="00AC4342"/>
    <w:rsid w:val="00AC5E8E"/>
    <w:rsid w:val="00AE43B1"/>
    <w:rsid w:val="00AE5DCE"/>
    <w:rsid w:val="00AF3867"/>
    <w:rsid w:val="00B3052D"/>
    <w:rsid w:val="00B31A2A"/>
    <w:rsid w:val="00B31A97"/>
    <w:rsid w:val="00B33603"/>
    <w:rsid w:val="00B35926"/>
    <w:rsid w:val="00B424CB"/>
    <w:rsid w:val="00B46FE1"/>
    <w:rsid w:val="00B5104F"/>
    <w:rsid w:val="00B61F2C"/>
    <w:rsid w:val="00B7680C"/>
    <w:rsid w:val="00B8156B"/>
    <w:rsid w:val="00BA5D1E"/>
    <w:rsid w:val="00BA68A2"/>
    <w:rsid w:val="00BC6BD5"/>
    <w:rsid w:val="00BC73B1"/>
    <w:rsid w:val="00BD7B34"/>
    <w:rsid w:val="00BE464D"/>
    <w:rsid w:val="00BF06FB"/>
    <w:rsid w:val="00C04849"/>
    <w:rsid w:val="00C211E3"/>
    <w:rsid w:val="00C34E52"/>
    <w:rsid w:val="00C47098"/>
    <w:rsid w:val="00C471DB"/>
    <w:rsid w:val="00C541E5"/>
    <w:rsid w:val="00C633B5"/>
    <w:rsid w:val="00C73229"/>
    <w:rsid w:val="00C970E9"/>
    <w:rsid w:val="00CA6187"/>
    <w:rsid w:val="00CB09A2"/>
    <w:rsid w:val="00CB3137"/>
    <w:rsid w:val="00CB5743"/>
    <w:rsid w:val="00CD1398"/>
    <w:rsid w:val="00CE5B6E"/>
    <w:rsid w:val="00D0362A"/>
    <w:rsid w:val="00D11D85"/>
    <w:rsid w:val="00D21214"/>
    <w:rsid w:val="00D243F3"/>
    <w:rsid w:val="00D303EA"/>
    <w:rsid w:val="00D31B9F"/>
    <w:rsid w:val="00D63268"/>
    <w:rsid w:val="00D72D87"/>
    <w:rsid w:val="00D91C7D"/>
    <w:rsid w:val="00D920B6"/>
    <w:rsid w:val="00D92C92"/>
    <w:rsid w:val="00DA5B4C"/>
    <w:rsid w:val="00DA6089"/>
    <w:rsid w:val="00DA68DA"/>
    <w:rsid w:val="00DE643C"/>
    <w:rsid w:val="00DF79CD"/>
    <w:rsid w:val="00DF7FA4"/>
    <w:rsid w:val="00E12488"/>
    <w:rsid w:val="00E254B2"/>
    <w:rsid w:val="00E40E41"/>
    <w:rsid w:val="00E4688E"/>
    <w:rsid w:val="00E53319"/>
    <w:rsid w:val="00E56118"/>
    <w:rsid w:val="00E63D5C"/>
    <w:rsid w:val="00E8676F"/>
    <w:rsid w:val="00E871E1"/>
    <w:rsid w:val="00EA72F9"/>
    <w:rsid w:val="00EC57D0"/>
    <w:rsid w:val="00EE1E2F"/>
    <w:rsid w:val="00EE4015"/>
    <w:rsid w:val="00F07504"/>
    <w:rsid w:val="00F26AAD"/>
    <w:rsid w:val="00F31FB9"/>
    <w:rsid w:val="00F32959"/>
    <w:rsid w:val="00F469BE"/>
    <w:rsid w:val="00F50246"/>
    <w:rsid w:val="00F536CE"/>
    <w:rsid w:val="00F5444D"/>
    <w:rsid w:val="00F64472"/>
    <w:rsid w:val="00F6581E"/>
    <w:rsid w:val="00F722D1"/>
    <w:rsid w:val="00F82993"/>
    <w:rsid w:val="00F8765A"/>
    <w:rsid w:val="00F87B7E"/>
    <w:rsid w:val="00FA0941"/>
    <w:rsid w:val="00FA70D6"/>
    <w:rsid w:val="00FC1001"/>
    <w:rsid w:val="00FF5125"/>
  </w:rsids>
  <m:mathPr>
    <m:mathFont m:val="Cambria Math"/>
    <m:brkBin m:val="before"/>
    <m:brkBinSub m:val="--"/>
    <m:smallFrac m:val="0"/>
    <m:dispDef/>
    <m:lMargin m:val="0"/>
    <m:rMargin m:val="0"/>
    <m:defJc m:val="centerGroup"/>
    <m:wrapIndent m:val="1440"/>
    <m:intLim m:val="subSup"/>
    <m:naryLim m:val="undOvr"/>
  </m:mathPr>
  <w:themeFontLang w:val="en-US" w:eastAsia="es-MX"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82A4E"/>
  <w15:chartTrackingRefBased/>
  <w15:docId w15:val="{0DC7C28D-9852-43C0-A03D-2A72BB7BA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CE5B6E"/>
    <w:pPr>
      <w:keepNext/>
      <w:keepLines/>
      <w:numPr>
        <w:ilvl w:val="1"/>
        <w:numId w:val="22"/>
      </w:numPr>
      <w:spacing w:before="240" w:after="0" w:line="240" w:lineRule="auto"/>
      <w:jc w:val="both"/>
      <w:outlineLvl w:val="0"/>
    </w:pPr>
    <w:rPr>
      <w:rFonts w:eastAsiaTheme="majorEastAsia" w:cstheme="majorBidi"/>
      <w:b/>
      <w:color w:val="000000" w:themeColor="text1"/>
      <w:sz w:val="26"/>
      <w:szCs w:val="26"/>
      <w:lang w:val="es-ES"/>
    </w:rPr>
  </w:style>
  <w:style w:type="paragraph" w:styleId="Heading2">
    <w:name w:val="heading 2"/>
    <w:basedOn w:val="Normal"/>
    <w:next w:val="Normal"/>
    <w:link w:val="Heading2Char"/>
    <w:uiPriority w:val="9"/>
    <w:unhideWhenUsed/>
    <w:qFormat/>
    <w:rsid w:val="00CE5B6E"/>
    <w:pPr>
      <w:keepNext/>
      <w:keepLines/>
      <w:spacing w:before="40" w:after="0"/>
      <w:outlineLvl w:val="1"/>
    </w:pPr>
    <w:rPr>
      <w:rFonts w:eastAsiaTheme="majorEastAsia" w:cstheme="majorBidi"/>
      <w:b/>
      <w:color w:val="000000" w:themeColor="text1"/>
      <w:sz w:val="24"/>
      <w:szCs w:val="26"/>
      <w:u w:val="single"/>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1F15"/>
    <w:pPr>
      <w:spacing w:after="200" w:line="276" w:lineRule="auto"/>
      <w:ind w:left="720"/>
      <w:contextualSpacing/>
    </w:pPr>
    <w:rPr>
      <w:lang w:val="en-US"/>
    </w:rPr>
  </w:style>
  <w:style w:type="paragraph" w:styleId="FootnoteText">
    <w:name w:val="footnote text"/>
    <w:aliases w:val="Footnote Text Char1 Char,Footnote Text Char Char1 Char,Footnote Text Char Char Char Char,FOOTNOTES Char Char Char,fn Char Char Char,single space Char Char Char,footnote text Char Char Char,fn Char2,Footnote Text Char1,fn,Geneva 9"/>
    <w:basedOn w:val="Normal"/>
    <w:link w:val="FootnoteTextChar"/>
    <w:uiPriority w:val="99"/>
    <w:unhideWhenUsed/>
    <w:qFormat/>
    <w:rsid w:val="00991F15"/>
    <w:pPr>
      <w:spacing w:after="0" w:line="240" w:lineRule="auto"/>
    </w:pPr>
    <w:rPr>
      <w:sz w:val="20"/>
      <w:szCs w:val="20"/>
      <w:lang w:val="en-US"/>
    </w:rPr>
  </w:style>
  <w:style w:type="character" w:customStyle="1" w:styleId="FootnoteTextChar">
    <w:name w:val="Footnote Text Char"/>
    <w:aliases w:val="Footnote Text Char1 Char Char,Footnote Text Char Char1 Char Char,Footnote Text Char Char Char Char Char,FOOTNOTES Char Char Char Char,fn Char Char Char Char,single space Char Char Char Char,footnote text Char Char Char Char,fn Char"/>
    <w:basedOn w:val="DefaultParagraphFont"/>
    <w:link w:val="FootnoteText"/>
    <w:uiPriority w:val="99"/>
    <w:rsid w:val="00991F15"/>
    <w:rPr>
      <w:sz w:val="20"/>
      <w:szCs w:val="20"/>
      <w:lang w:val="en-US"/>
    </w:rPr>
  </w:style>
  <w:style w:type="character" w:styleId="FootnoteReference">
    <w:name w:val="footnote reference"/>
    <w:aliases w:val="Fußnotenzeichen DISS,16 Point,Superscript 6 Point,ftref,Footnote Reference Number,Footnote,BVI fnr,Ref,de nota al pie,Normal + Font:9 Point,Superscript 3 Point Times,FC,SUPERS,EN Footnote Reference,number, BVI fnr,Знак сноски 1,fr"/>
    <w:basedOn w:val="DefaultParagraphFont"/>
    <w:uiPriority w:val="99"/>
    <w:unhideWhenUsed/>
    <w:qFormat/>
    <w:rsid w:val="00991F15"/>
    <w:rPr>
      <w:vertAlign w:val="superscript"/>
    </w:rPr>
  </w:style>
  <w:style w:type="table" w:styleId="TableGrid">
    <w:name w:val="Table Grid"/>
    <w:basedOn w:val="TableNormal"/>
    <w:uiPriority w:val="39"/>
    <w:rsid w:val="00964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6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E6E"/>
    <w:rPr>
      <w:rFonts w:ascii="Segoe UI" w:hAnsi="Segoe UI" w:cs="Segoe UI"/>
      <w:sz w:val="18"/>
      <w:szCs w:val="18"/>
    </w:rPr>
  </w:style>
  <w:style w:type="character" w:styleId="Hyperlink">
    <w:name w:val="Hyperlink"/>
    <w:basedOn w:val="DefaultParagraphFont"/>
    <w:uiPriority w:val="99"/>
    <w:unhideWhenUsed/>
    <w:rsid w:val="00921BC0"/>
    <w:rPr>
      <w:color w:val="0563C1" w:themeColor="hyperlink"/>
      <w:u w:val="single"/>
    </w:rPr>
  </w:style>
  <w:style w:type="character" w:styleId="UnresolvedMention">
    <w:name w:val="Unresolved Mention"/>
    <w:basedOn w:val="DefaultParagraphFont"/>
    <w:uiPriority w:val="99"/>
    <w:semiHidden/>
    <w:unhideWhenUsed/>
    <w:rsid w:val="00921BC0"/>
    <w:rPr>
      <w:color w:val="605E5C"/>
      <w:shd w:val="clear" w:color="auto" w:fill="E1DFDD"/>
    </w:rPr>
  </w:style>
  <w:style w:type="character" w:styleId="CommentReference">
    <w:name w:val="annotation reference"/>
    <w:basedOn w:val="DefaultParagraphFont"/>
    <w:uiPriority w:val="99"/>
    <w:semiHidden/>
    <w:unhideWhenUsed/>
    <w:rsid w:val="00D91C7D"/>
    <w:rPr>
      <w:sz w:val="16"/>
      <w:szCs w:val="16"/>
    </w:rPr>
  </w:style>
  <w:style w:type="paragraph" w:styleId="CommentText">
    <w:name w:val="annotation text"/>
    <w:basedOn w:val="Normal"/>
    <w:link w:val="CommentTextChar"/>
    <w:uiPriority w:val="99"/>
    <w:semiHidden/>
    <w:unhideWhenUsed/>
    <w:rsid w:val="00D91C7D"/>
    <w:pPr>
      <w:spacing w:line="240" w:lineRule="auto"/>
    </w:pPr>
    <w:rPr>
      <w:sz w:val="20"/>
      <w:szCs w:val="20"/>
    </w:rPr>
  </w:style>
  <w:style w:type="character" w:customStyle="1" w:styleId="CommentTextChar">
    <w:name w:val="Comment Text Char"/>
    <w:basedOn w:val="DefaultParagraphFont"/>
    <w:link w:val="CommentText"/>
    <w:uiPriority w:val="99"/>
    <w:semiHidden/>
    <w:rsid w:val="00D91C7D"/>
    <w:rPr>
      <w:sz w:val="20"/>
      <w:szCs w:val="20"/>
    </w:rPr>
  </w:style>
  <w:style w:type="paragraph" w:styleId="CommentSubject">
    <w:name w:val="annotation subject"/>
    <w:basedOn w:val="CommentText"/>
    <w:next w:val="CommentText"/>
    <w:link w:val="CommentSubjectChar"/>
    <w:uiPriority w:val="99"/>
    <w:semiHidden/>
    <w:unhideWhenUsed/>
    <w:rsid w:val="00D91C7D"/>
    <w:rPr>
      <w:b/>
      <w:bCs/>
    </w:rPr>
  </w:style>
  <w:style w:type="character" w:customStyle="1" w:styleId="CommentSubjectChar">
    <w:name w:val="Comment Subject Char"/>
    <w:basedOn w:val="CommentTextChar"/>
    <w:link w:val="CommentSubject"/>
    <w:uiPriority w:val="99"/>
    <w:semiHidden/>
    <w:rsid w:val="00D91C7D"/>
    <w:rPr>
      <w:b/>
      <w:bCs/>
      <w:sz w:val="20"/>
      <w:szCs w:val="20"/>
    </w:rPr>
  </w:style>
  <w:style w:type="paragraph" w:styleId="Header">
    <w:name w:val="header"/>
    <w:basedOn w:val="Normal"/>
    <w:link w:val="HeaderChar"/>
    <w:uiPriority w:val="99"/>
    <w:unhideWhenUsed/>
    <w:rsid w:val="005446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4672"/>
  </w:style>
  <w:style w:type="paragraph" w:styleId="Footer">
    <w:name w:val="footer"/>
    <w:basedOn w:val="Normal"/>
    <w:link w:val="FooterChar"/>
    <w:uiPriority w:val="99"/>
    <w:unhideWhenUsed/>
    <w:rsid w:val="005446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672"/>
  </w:style>
  <w:style w:type="paragraph" w:styleId="Caption">
    <w:name w:val="caption"/>
    <w:basedOn w:val="Normal"/>
    <w:next w:val="Normal"/>
    <w:uiPriority w:val="35"/>
    <w:unhideWhenUsed/>
    <w:qFormat/>
    <w:rsid w:val="00135E4E"/>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CE5B6E"/>
    <w:rPr>
      <w:rFonts w:eastAsiaTheme="majorEastAsia" w:cstheme="majorBidi"/>
      <w:b/>
      <w:color w:val="000000" w:themeColor="text1"/>
      <w:sz w:val="24"/>
      <w:szCs w:val="26"/>
      <w:u w:val="single"/>
      <w:lang w:val="es-ES"/>
    </w:rPr>
  </w:style>
  <w:style w:type="character" w:styleId="EndnoteReference">
    <w:name w:val="endnote reference"/>
    <w:basedOn w:val="DefaultParagraphFont"/>
    <w:uiPriority w:val="99"/>
    <w:unhideWhenUsed/>
    <w:rsid w:val="00CE5B6E"/>
    <w:rPr>
      <w:vertAlign w:val="superscript"/>
    </w:rPr>
  </w:style>
  <w:style w:type="paragraph" w:customStyle="1" w:styleId="Figures">
    <w:name w:val="Figures"/>
    <w:basedOn w:val="Caption"/>
    <w:qFormat/>
    <w:rsid w:val="00CE5B6E"/>
    <w:pPr>
      <w:spacing w:after="0"/>
    </w:pPr>
    <w:rPr>
      <w:rFonts w:cs="Times New Roman"/>
      <w:i w:val="0"/>
      <w:color w:val="000000" w:themeColor="text1"/>
      <w:sz w:val="20"/>
      <w:lang w:val="es-ES"/>
    </w:rPr>
  </w:style>
  <w:style w:type="paragraph" w:customStyle="1" w:styleId="Fuente">
    <w:name w:val="Fuente"/>
    <w:basedOn w:val="Figures"/>
    <w:qFormat/>
    <w:rsid w:val="00CE5B6E"/>
    <w:rPr>
      <w:i/>
    </w:rPr>
  </w:style>
  <w:style w:type="character" w:customStyle="1" w:styleId="apple-converted-space">
    <w:name w:val="apple-converted-space"/>
    <w:basedOn w:val="DefaultParagraphFont"/>
    <w:rsid w:val="00CE5B6E"/>
  </w:style>
  <w:style w:type="table" w:styleId="LightShading">
    <w:name w:val="Light Shading"/>
    <w:basedOn w:val="TableNormal"/>
    <w:uiPriority w:val="60"/>
    <w:unhideWhenUsed/>
    <w:rsid w:val="00CE5B6E"/>
    <w:pPr>
      <w:spacing w:after="0" w:line="240" w:lineRule="auto"/>
    </w:pPr>
    <w:rPr>
      <w:color w:val="000000" w:themeColor="text1" w:themeShade="BF"/>
      <w:lang w:val="en-US"/>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CE5B6E"/>
    <w:rPr>
      <w:rFonts w:eastAsiaTheme="majorEastAsia" w:cstheme="majorBidi"/>
      <w:b/>
      <w:color w:val="000000" w:themeColor="text1"/>
      <w:sz w:val="26"/>
      <w:szCs w:val="26"/>
      <w:lang w:val="es-ES"/>
    </w:rPr>
  </w:style>
  <w:style w:type="table" w:customStyle="1" w:styleId="TableGridLight1">
    <w:name w:val="Table Grid Light1"/>
    <w:basedOn w:val="TableNormal"/>
    <w:uiPriority w:val="40"/>
    <w:rsid w:val="005D5E06"/>
    <w:pPr>
      <w:spacing w:after="0" w:line="240" w:lineRule="auto"/>
    </w:pPr>
    <w:rPr>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2912">
      <w:bodyDiv w:val="1"/>
      <w:marLeft w:val="0"/>
      <w:marRight w:val="0"/>
      <w:marTop w:val="0"/>
      <w:marBottom w:val="0"/>
      <w:divBdr>
        <w:top w:val="none" w:sz="0" w:space="0" w:color="auto"/>
        <w:left w:val="none" w:sz="0" w:space="0" w:color="auto"/>
        <w:bottom w:val="none" w:sz="0" w:space="0" w:color="auto"/>
        <w:right w:val="none" w:sz="0" w:space="0" w:color="auto"/>
      </w:divBdr>
    </w:div>
    <w:div w:id="91247182">
      <w:bodyDiv w:val="1"/>
      <w:marLeft w:val="0"/>
      <w:marRight w:val="0"/>
      <w:marTop w:val="0"/>
      <w:marBottom w:val="0"/>
      <w:divBdr>
        <w:top w:val="none" w:sz="0" w:space="0" w:color="auto"/>
        <w:left w:val="none" w:sz="0" w:space="0" w:color="auto"/>
        <w:bottom w:val="none" w:sz="0" w:space="0" w:color="auto"/>
        <w:right w:val="none" w:sz="0" w:space="0" w:color="auto"/>
      </w:divBdr>
    </w:div>
    <w:div w:id="116342403">
      <w:bodyDiv w:val="1"/>
      <w:marLeft w:val="0"/>
      <w:marRight w:val="0"/>
      <w:marTop w:val="0"/>
      <w:marBottom w:val="0"/>
      <w:divBdr>
        <w:top w:val="none" w:sz="0" w:space="0" w:color="auto"/>
        <w:left w:val="none" w:sz="0" w:space="0" w:color="auto"/>
        <w:bottom w:val="none" w:sz="0" w:space="0" w:color="auto"/>
        <w:right w:val="none" w:sz="0" w:space="0" w:color="auto"/>
      </w:divBdr>
    </w:div>
    <w:div w:id="138231310">
      <w:bodyDiv w:val="1"/>
      <w:marLeft w:val="0"/>
      <w:marRight w:val="0"/>
      <w:marTop w:val="0"/>
      <w:marBottom w:val="0"/>
      <w:divBdr>
        <w:top w:val="none" w:sz="0" w:space="0" w:color="auto"/>
        <w:left w:val="none" w:sz="0" w:space="0" w:color="auto"/>
        <w:bottom w:val="none" w:sz="0" w:space="0" w:color="auto"/>
        <w:right w:val="none" w:sz="0" w:space="0" w:color="auto"/>
      </w:divBdr>
    </w:div>
    <w:div w:id="173081666">
      <w:bodyDiv w:val="1"/>
      <w:marLeft w:val="0"/>
      <w:marRight w:val="0"/>
      <w:marTop w:val="0"/>
      <w:marBottom w:val="0"/>
      <w:divBdr>
        <w:top w:val="none" w:sz="0" w:space="0" w:color="auto"/>
        <w:left w:val="none" w:sz="0" w:space="0" w:color="auto"/>
        <w:bottom w:val="none" w:sz="0" w:space="0" w:color="auto"/>
        <w:right w:val="none" w:sz="0" w:space="0" w:color="auto"/>
      </w:divBdr>
    </w:div>
    <w:div w:id="192497938">
      <w:bodyDiv w:val="1"/>
      <w:marLeft w:val="0"/>
      <w:marRight w:val="0"/>
      <w:marTop w:val="0"/>
      <w:marBottom w:val="0"/>
      <w:divBdr>
        <w:top w:val="none" w:sz="0" w:space="0" w:color="auto"/>
        <w:left w:val="none" w:sz="0" w:space="0" w:color="auto"/>
        <w:bottom w:val="none" w:sz="0" w:space="0" w:color="auto"/>
        <w:right w:val="none" w:sz="0" w:space="0" w:color="auto"/>
      </w:divBdr>
    </w:div>
    <w:div w:id="215776272">
      <w:bodyDiv w:val="1"/>
      <w:marLeft w:val="0"/>
      <w:marRight w:val="0"/>
      <w:marTop w:val="0"/>
      <w:marBottom w:val="0"/>
      <w:divBdr>
        <w:top w:val="none" w:sz="0" w:space="0" w:color="auto"/>
        <w:left w:val="none" w:sz="0" w:space="0" w:color="auto"/>
        <w:bottom w:val="none" w:sz="0" w:space="0" w:color="auto"/>
        <w:right w:val="none" w:sz="0" w:space="0" w:color="auto"/>
      </w:divBdr>
    </w:div>
    <w:div w:id="217671328">
      <w:bodyDiv w:val="1"/>
      <w:marLeft w:val="0"/>
      <w:marRight w:val="0"/>
      <w:marTop w:val="0"/>
      <w:marBottom w:val="0"/>
      <w:divBdr>
        <w:top w:val="none" w:sz="0" w:space="0" w:color="auto"/>
        <w:left w:val="none" w:sz="0" w:space="0" w:color="auto"/>
        <w:bottom w:val="none" w:sz="0" w:space="0" w:color="auto"/>
        <w:right w:val="none" w:sz="0" w:space="0" w:color="auto"/>
      </w:divBdr>
    </w:div>
    <w:div w:id="225409966">
      <w:bodyDiv w:val="1"/>
      <w:marLeft w:val="0"/>
      <w:marRight w:val="0"/>
      <w:marTop w:val="0"/>
      <w:marBottom w:val="0"/>
      <w:divBdr>
        <w:top w:val="none" w:sz="0" w:space="0" w:color="auto"/>
        <w:left w:val="none" w:sz="0" w:space="0" w:color="auto"/>
        <w:bottom w:val="none" w:sz="0" w:space="0" w:color="auto"/>
        <w:right w:val="none" w:sz="0" w:space="0" w:color="auto"/>
      </w:divBdr>
    </w:div>
    <w:div w:id="266501341">
      <w:bodyDiv w:val="1"/>
      <w:marLeft w:val="0"/>
      <w:marRight w:val="0"/>
      <w:marTop w:val="0"/>
      <w:marBottom w:val="0"/>
      <w:divBdr>
        <w:top w:val="none" w:sz="0" w:space="0" w:color="auto"/>
        <w:left w:val="none" w:sz="0" w:space="0" w:color="auto"/>
        <w:bottom w:val="none" w:sz="0" w:space="0" w:color="auto"/>
        <w:right w:val="none" w:sz="0" w:space="0" w:color="auto"/>
      </w:divBdr>
    </w:div>
    <w:div w:id="283274093">
      <w:bodyDiv w:val="1"/>
      <w:marLeft w:val="0"/>
      <w:marRight w:val="0"/>
      <w:marTop w:val="0"/>
      <w:marBottom w:val="0"/>
      <w:divBdr>
        <w:top w:val="none" w:sz="0" w:space="0" w:color="auto"/>
        <w:left w:val="none" w:sz="0" w:space="0" w:color="auto"/>
        <w:bottom w:val="none" w:sz="0" w:space="0" w:color="auto"/>
        <w:right w:val="none" w:sz="0" w:space="0" w:color="auto"/>
      </w:divBdr>
    </w:div>
    <w:div w:id="309021567">
      <w:bodyDiv w:val="1"/>
      <w:marLeft w:val="0"/>
      <w:marRight w:val="0"/>
      <w:marTop w:val="0"/>
      <w:marBottom w:val="0"/>
      <w:divBdr>
        <w:top w:val="none" w:sz="0" w:space="0" w:color="auto"/>
        <w:left w:val="none" w:sz="0" w:space="0" w:color="auto"/>
        <w:bottom w:val="none" w:sz="0" w:space="0" w:color="auto"/>
        <w:right w:val="none" w:sz="0" w:space="0" w:color="auto"/>
      </w:divBdr>
    </w:div>
    <w:div w:id="532696280">
      <w:bodyDiv w:val="1"/>
      <w:marLeft w:val="0"/>
      <w:marRight w:val="0"/>
      <w:marTop w:val="0"/>
      <w:marBottom w:val="0"/>
      <w:divBdr>
        <w:top w:val="none" w:sz="0" w:space="0" w:color="auto"/>
        <w:left w:val="none" w:sz="0" w:space="0" w:color="auto"/>
        <w:bottom w:val="none" w:sz="0" w:space="0" w:color="auto"/>
        <w:right w:val="none" w:sz="0" w:space="0" w:color="auto"/>
      </w:divBdr>
    </w:div>
    <w:div w:id="564335343">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809328577">
      <w:bodyDiv w:val="1"/>
      <w:marLeft w:val="0"/>
      <w:marRight w:val="0"/>
      <w:marTop w:val="0"/>
      <w:marBottom w:val="0"/>
      <w:divBdr>
        <w:top w:val="none" w:sz="0" w:space="0" w:color="auto"/>
        <w:left w:val="none" w:sz="0" w:space="0" w:color="auto"/>
        <w:bottom w:val="none" w:sz="0" w:space="0" w:color="auto"/>
        <w:right w:val="none" w:sz="0" w:space="0" w:color="auto"/>
      </w:divBdr>
    </w:div>
    <w:div w:id="839932768">
      <w:bodyDiv w:val="1"/>
      <w:marLeft w:val="0"/>
      <w:marRight w:val="0"/>
      <w:marTop w:val="0"/>
      <w:marBottom w:val="0"/>
      <w:divBdr>
        <w:top w:val="none" w:sz="0" w:space="0" w:color="auto"/>
        <w:left w:val="none" w:sz="0" w:space="0" w:color="auto"/>
        <w:bottom w:val="none" w:sz="0" w:space="0" w:color="auto"/>
        <w:right w:val="none" w:sz="0" w:space="0" w:color="auto"/>
      </w:divBdr>
    </w:div>
    <w:div w:id="883643279">
      <w:bodyDiv w:val="1"/>
      <w:marLeft w:val="0"/>
      <w:marRight w:val="0"/>
      <w:marTop w:val="0"/>
      <w:marBottom w:val="0"/>
      <w:divBdr>
        <w:top w:val="none" w:sz="0" w:space="0" w:color="auto"/>
        <w:left w:val="none" w:sz="0" w:space="0" w:color="auto"/>
        <w:bottom w:val="none" w:sz="0" w:space="0" w:color="auto"/>
        <w:right w:val="none" w:sz="0" w:space="0" w:color="auto"/>
      </w:divBdr>
    </w:div>
    <w:div w:id="910891938">
      <w:bodyDiv w:val="1"/>
      <w:marLeft w:val="0"/>
      <w:marRight w:val="0"/>
      <w:marTop w:val="0"/>
      <w:marBottom w:val="0"/>
      <w:divBdr>
        <w:top w:val="none" w:sz="0" w:space="0" w:color="auto"/>
        <w:left w:val="none" w:sz="0" w:space="0" w:color="auto"/>
        <w:bottom w:val="none" w:sz="0" w:space="0" w:color="auto"/>
        <w:right w:val="none" w:sz="0" w:space="0" w:color="auto"/>
      </w:divBdr>
    </w:div>
    <w:div w:id="1114976696">
      <w:bodyDiv w:val="1"/>
      <w:marLeft w:val="0"/>
      <w:marRight w:val="0"/>
      <w:marTop w:val="0"/>
      <w:marBottom w:val="0"/>
      <w:divBdr>
        <w:top w:val="none" w:sz="0" w:space="0" w:color="auto"/>
        <w:left w:val="none" w:sz="0" w:space="0" w:color="auto"/>
        <w:bottom w:val="none" w:sz="0" w:space="0" w:color="auto"/>
        <w:right w:val="none" w:sz="0" w:space="0" w:color="auto"/>
      </w:divBdr>
    </w:div>
    <w:div w:id="1133674009">
      <w:bodyDiv w:val="1"/>
      <w:marLeft w:val="0"/>
      <w:marRight w:val="0"/>
      <w:marTop w:val="0"/>
      <w:marBottom w:val="0"/>
      <w:divBdr>
        <w:top w:val="none" w:sz="0" w:space="0" w:color="auto"/>
        <w:left w:val="none" w:sz="0" w:space="0" w:color="auto"/>
        <w:bottom w:val="none" w:sz="0" w:space="0" w:color="auto"/>
        <w:right w:val="none" w:sz="0" w:space="0" w:color="auto"/>
      </w:divBdr>
    </w:div>
    <w:div w:id="1289121410">
      <w:bodyDiv w:val="1"/>
      <w:marLeft w:val="0"/>
      <w:marRight w:val="0"/>
      <w:marTop w:val="0"/>
      <w:marBottom w:val="0"/>
      <w:divBdr>
        <w:top w:val="none" w:sz="0" w:space="0" w:color="auto"/>
        <w:left w:val="none" w:sz="0" w:space="0" w:color="auto"/>
        <w:bottom w:val="none" w:sz="0" w:space="0" w:color="auto"/>
        <w:right w:val="none" w:sz="0" w:space="0" w:color="auto"/>
      </w:divBdr>
    </w:div>
    <w:div w:id="1362433707">
      <w:bodyDiv w:val="1"/>
      <w:marLeft w:val="0"/>
      <w:marRight w:val="0"/>
      <w:marTop w:val="0"/>
      <w:marBottom w:val="0"/>
      <w:divBdr>
        <w:top w:val="none" w:sz="0" w:space="0" w:color="auto"/>
        <w:left w:val="none" w:sz="0" w:space="0" w:color="auto"/>
        <w:bottom w:val="none" w:sz="0" w:space="0" w:color="auto"/>
        <w:right w:val="none" w:sz="0" w:space="0" w:color="auto"/>
      </w:divBdr>
    </w:div>
    <w:div w:id="1389037291">
      <w:bodyDiv w:val="1"/>
      <w:marLeft w:val="0"/>
      <w:marRight w:val="0"/>
      <w:marTop w:val="0"/>
      <w:marBottom w:val="0"/>
      <w:divBdr>
        <w:top w:val="none" w:sz="0" w:space="0" w:color="auto"/>
        <w:left w:val="none" w:sz="0" w:space="0" w:color="auto"/>
        <w:bottom w:val="none" w:sz="0" w:space="0" w:color="auto"/>
        <w:right w:val="none" w:sz="0" w:space="0" w:color="auto"/>
      </w:divBdr>
    </w:div>
    <w:div w:id="1533373006">
      <w:bodyDiv w:val="1"/>
      <w:marLeft w:val="0"/>
      <w:marRight w:val="0"/>
      <w:marTop w:val="0"/>
      <w:marBottom w:val="0"/>
      <w:divBdr>
        <w:top w:val="none" w:sz="0" w:space="0" w:color="auto"/>
        <w:left w:val="none" w:sz="0" w:space="0" w:color="auto"/>
        <w:bottom w:val="none" w:sz="0" w:space="0" w:color="auto"/>
        <w:right w:val="none" w:sz="0" w:space="0" w:color="auto"/>
      </w:divBdr>
    </w:div>
    <w:div w:id="1700861641">
      <w:bodyDiv w:val="1"/>
      <w:marLeft w:val="0"/>
      <w:marRight w:val="0"/>
      <w:marTop w:val="0"/>
      <w:marBottom w:val="0"/>
      <w:divBdr>
        <w:top w:val="none" w:sz="0" w:space="0" w:color="auto"/>
        <w:left w:val="none" w:sz="0" w:space="0" w:color="auto"/>
        <w:bottom w:val="none" w:sz="0" w:space="0" w:color="auto"/>
        <w:right w:val="none" w:sz="0" w:space="0" w:color="auto"/>
      </w:divBdr>
    </w:div>
    <w:div w:id="1715033390">
      <w:bodyDiv w:val="1"/>
      <w:marLeft w:val="0"/>
      <w:marRight w:val="0"/>
      <w:marTop w:val="0"/>
      <w:marBottom w:val="0"/>
      <w:divBdr>
        <w:top w:val="none" w:sz="0" w:space="0" w:color="auto"/>
        <w:left w:val="none" w:sz="0" w:space="0" w:color="auto"/>
        <w:bottom w:val="none" w:sz="0" w:space="0" w:color="auto"/>
        <w:right w:val="none" w:sz="0" w:space="0" w:color="auto"/>
      </w:divBdr>
    </w:div>
    <w:div w:id="2046632430">
      <w:bodyDiv w:val="1"/>
      <w:marLeft w:val="0"/>
      <w:marRight w:val="0"/>
      <w:marTop w:val="0"/>
      <w:marBottom w:val="0"/>
      <w:divBdr>
        <w:top w:val="none" w:sz="0" w:space="0" w:color="auto"/>
        <w:left w:val="none" w:sz="0" w:space="0" w:color="auto"/>
        <w:bottom w:val="none" w:sz="0" w:space="0" w:color="auto"/>
        <w:right w:val="none" w:sz="0" w:space="0" w:color="auto"/>
      </w:divBdr>
    </w:div>
    <w:div w:id="214704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customXml" Target="../customXml/item8.xml"/><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D2E6C4AFD5A8E54593E262082969EA33" ma:contentTypeVersion="227" ma:contentTypeDescription="A content type to manage public (operations) IDB documents" ma:contentTypeScope="" ma:versionID="1450c387a1cd584660b5a32b1bf44218">
  <xsd:schema xmlns:xsd="http://www.w3.org/2001/XMLSchema" xmlns:xs="http://www.w3.org/2001/XMLSchema" xmlns:p="http://schemas.microsoft.com/office/2006/metadata/properties" xmlns:ns2="cdc7663a-08f0-4737-9e8c-148ce897a09c" targetNamespace="http://schemas.microsoft.com/office/2006/metadata/properties" ma:root="true" ma:fieldsID="9d6c7bf6aa4c0f55b5fc02b7f099a77c"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 - Simultaneous Disclosure</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Dominican Republic</TermName>
          <TermId xmlns="http://schemas.microsoft.com/office/infopath/2007/PartnerControls">19e8fe34-75bb-4d09-b676-0e9a3c6f1862</TermId>
        </TermInfo>
      </Terms>
    </ic46d7e087fd4a108fb86518ca413cc6>
    <IDBDocs_x0020_Number xmlns="cdc7663a-08f0-4737-9e8c-148ce897a09c" xsi:nil="true"/>
    <Division_x0020_or_x0020_Unit xmlns="cdc7663a-08f0-4737-9e8c-148ce897a09c">CSD/RND</Division_x0020_or_x0020_Unit>
    <Fiscal_x0020_Year_x0020_IDB xmlns="cdc7663a-08f0-4737-9e8c-148ce897a09c">2019</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Other_x0020_Author xmlns="cdc7663a-08f0-4737-9e8c-148ce897a09c">Gonzalo Munoz </Other_x0020_Author>
    <Migration_x0020_Info xmlns="cdc7663a-08f0-4737-9e8c-148ce897a09c" xsi:nil="true"/>
    <Approval_x0020_Number xmlns="cdc7663a-08f0-4737-9e8c-148ce897a09c" xsi:nil="true"/>
    <Phase xmlns="cdc7663a-08f0-4737-9e8c-148ce897a09c" xsi:nil="true"/>
    <Document_x0020_Author xmlns="cdc7663a-08f0-4737-9e8c-148ce897a09c">Encarnacion Encarnacion, Yonaida M.</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AGRICULTURE AND RURAL DEVELOPMENT</TermName>
          <TermId xmlns="http://schemas.microsoft.com/office/infopath/2007/PartnerControls">f9e8fd28-7c4b-43d1-81a9-d542b5998e9a</TermId>
        </TermInfo>
      </Terms>
    </b2ec7cfb18674cb8803df6b262e8b107>
    <Business_x0020_Area xmlns="cdc7663a-08f0-4737-9e8c-148ce897a09c" xsi:nil="true"/>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g511464f9e53401d84b16fa9b379a574>
    <Related_x0020_SisCor_x0020_Number xmlns="cdc7663a-08f0-4737-9e8c-148ce897a09c" xsi:nil="true"/>
    <TaxCatchAll xmlns="cdc7663a-08f0-4737-9e8c-148ce897a09c">
      <Value>97</Value>
      <Value>61</Value>
      <Value>159</Value>
      <Value>1</Value>
    </TaxCatchAll>
    <Operation_x0020_Type xmlns="cdc7663a-08f0-4737-9e8c-148ce897a09c" xsi:nil="true"/>
    <Package_x0020_Code xmlns="cdc7663a-08f0-4737-9e8c-148ce897a09c" xsi:nil="true"/>
    <Identifier xmlns="cdc7663a-08f0-4737-9e8c-148ce897a09c" xsi:nil="true"/>
    <Project_x0020_Number xmlns="cdc7663a-08f0-4737-9e8c-148ce897a09c">PR-L1162;</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AGRICULTURE AND RURAL DEVELOPMENT</TermName>
          <TermId xmlns="http://schemas.microsoft.com/office/infopath/2007/PartnerControls">d219a801-c2c3-4618-9f55-1bc987044feb</TermId>
        </TermInfo>
      </Terms>
    </nddeef1749674d76abdbe4b239a70bc6>
    <Record_x0020_Number xmlns="cdc7663a-08f0-4737-9e8c-148ce897a09c" xsi:nil="true"/>
    <_dlc_DocId xmlns="cdc7663a-08f0-4737-9e8c-148ce897a09c">EZSHARE-1090763-58</_dlc_DocId>
    <_dlc_DocIdUrl xmlns="cdc7663a-08f0-4737-9e8c-148ce897a09c">
      <Url>https://idbg.sharepoint.com/teams/EZ-PR-LON/PR-L1162/_layouts/15/DocIdRedir.aspx?ID=EZSHARE-1090763-58</Url>
      <Description>EZSHARE-1090763-58</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5.xml><?xml version="1.0" encoding="utf-8"?>
<?mso-contentType ?>
<SharedContentType xmlns="Microsoft.SharePoint.Taxonomy.ContentTypeSync" SourceId="ae61f9b1-e23d-4f49-b3d7-56b991556c4b" ContentTypeId="0x0101001A458A224826124E8B45B1D613300CFC" PreviousValue="false"/>
</file>

<file path=customXml/item6.xml><?xml version="1.0" encoding="utf-8"?>
<ct:contentTypeSchema xmlns:ct="http://schemas.microsoft.com/office/2006/metadata/contentType" xmlns:ma="http://schemas.microsoft.com/office/2006/metadata/properties/metaAttributes" ct:_="" ma:_="" ma:contentTypeName="ez-Operations" ma:contentTypeID="0x010100ACF722E9F6B0B149B0CD8BE2560A66720060C3E4800209BB4AB8F1CA1FBA079070" ma:contentTypeVersion="148" ma:contentTypeDescription="The base project type from which other project content types inherit their information." ma:contentTypeScope="" ma:versionID="ab234d2739a630da635642864df858e7">
  <xsd:schema xmlns:xsd="http://www.w3.org/2001/XMLSchema" xmlns:xs="http://www.w3.org/2001/XMLSchema" xmlns:p="http://schemas.microsoft.com/office/2006/metadata/properties" xmlns:ns2="cdc7663a-08f0-4737-9e8c-148ce897a09c" targetNamespace="http://schemas.microsoft.com/office/2006/metadata/properties" ma:root="true" ma:fieldsID="9befaca324cd554cf181823e8b0fdeed"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Props1.xml><?xml version="1.0" encoding="utf-8"?>
<ds:datastoreItem xmlns:ds="http://schemas.openxmlformats.org/officeDocument/2006/customXml" ds:itemID="{92C225C5-FA43-4EC9-8006-D35D04F33430}">
  <ds:schemaRefs>
    <ds:schemaRef ds:uri="http://schemas.microsoft.com/sharepoint/v3/contenttype/forms"/>
  </ds:schemaRefs>
</ds:datastoreItem>
</file>

<file path=customXml/itemProps2.xml><?xml version="1.0" encoding="utf-8"?>
<ds:datastoreItem xmlns:ds="http://schemas.openxmlformats.org/officeDocument/2006/customXml" ds:itemID="{7C222DBF-40BE-4279-9E31-6AFD5E753F18}"/>
</file>

<file path=customXml/itemProps3.xml><?xml version="1.0" encoding="utf-8"?>
<ds:datastoreItem xmlns:ds="http://schemas.openxmlformats.org/officeDocument/2006/customXml" ds:itemID="{B5E32C34-76EB-4A36-B472-95860225504D}">
  <ds:schemaRefs>
    <ds:schemaRef ds:uri="http://schemas.microsoft.com/sharepoint/events"/>
  </ds:schemaRefs>
</ds:datastoreItem>
</file>

<file path=customXml/itemProps4.xml><?xml version="1.0" encoding="utf-8"?>
<ds:datastoreItem xmlns:ds="http://schemas.openxmlformats.org/officeDocument/2006/customXml" ds:itemID="{EA844579-2946-481B-94CC-144D55F476FA}">
  <ds:schemaRefs>
    <ds:schemaRef ds:uri="http://schemas.microsoft.com/office/2006/metadata/properties"/>
    <ds:schemaRef ds:uri="http://schemas.microsoft.com/office/infopath/2007/PartnerControls"/>
    <ds:schemaRef ds:uri="cdc7663a-08f0-4737-9e8c-148ce897a09c"/>
  </ds:schemaRefs>
</ds:datastoreItem>
</file>

<file path=customXml/itemProps5.xml><?xml version="1.0" encoding="utf-8"?>
<ds:datastoreItem xmlns:ds="http://schemas.openxmlformats.org/officeDocument/2006/customXml" ds:itemID="{25B1F2F4-826F-4FC4-B1B2-6C7FC10B03E3}"/>
</file>

<file path=customXml/itemProps6.xml><?xml version="1.0" encoding="utf-8"?>
<ds:datastoreItem xmlns:ds="http://schemas.openxmlformats.org/officeDocument/2006/customXml" ds:itemID="{D7371E6B-A932-46F5-A6A7-039CB87A6D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8AA58C3-B40C-47F6-9F32-2F252971FC0D}">
  <ds:schemaRefs>
    <ds:schemaRef ds:uri="http://schemas.openxmlformats.org/officeDocument/2006/bibliography"/>
  </ds:schemaRefs>
</ds:datastoreItem>
</file>

<file path=customXml/itemProps8.xml><?xml version="1.0" encoding="utf-8"?>
<ds:datastoreItem xmlns:ds="http://schemas.openxmlformats.org/officeDocument/2006/customXml" ds:itemID="{8AFA549D-ACAA-4D31-8F95-1F9E1052FC4C}"/>
</file>

<file path=docProps/app.xml><?xml version="1.0" encoding="utf-8"?>
<Properties xmlns="http://schemas.openxmlformats.org/officeDocument/2006/extended-properties" xmlns:vt="http://schemas.openxmlformats.org/officeDocument/2006/docPropsVTypes">
  <Template>Normal</Template>
  <TotalTime>537</TotalTime>
  <Pages>8</Pages>
  <Words>2736</Words>
  <Characters>15049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Minoja, Livia</dc:creator>
  <cp:keywords/>
  <dc:description/>
  <cp:lastModifiedBy>Almeida, Juliana Salles</cp:lastModifiedBy>
  <cp:revision>11</cp:revision>
  <dcterms:created xsi:type="dcterms:W3CDTF">2019-09-17T13:39:00Z</dcterms:created>
  <dcterms:modified xsi:type="dcterms:W3CDTF">2019-09-24T10:31:00Z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97;#AGRICULTURE AND RURAL DEVELOPMENT|f9e8fd28-7c4b-43d1-81a9-d542b5998e9a</vt:lpwstr>
  </property>
  <property fmtid="{D5CDD505-2E9C-101B-9397-08002B2CF9AE}" pid="7" name="Fund IDB">
    <vt:lpwstr/>
  </property>
  <property fmtid="{D5CDD505-2E9C-101B-9397-08002B2CF9AE}" pid="8" name="Country">
    <vt:lpwstr>159;#Dominican Republic|19e8fe34-75bb-4d09-b676-0e9a3c6f1862</vt:lpwstr>
  </property>
  <property fmtid="{D5CDD505-2E9C-101B-9397-08002B2CF9AE}" pid="9" name="Sector IDB">
    <vt:lpwstr>61;#AGRICULTURE AND RURAL DEVELOPMENT|d219a801-c2c3-4618-9f55-1bc987044feb</vt:lpwstr>
  </property>
  <property fmtid="{D5CDD505-2E9C-101B-9397-08002B2CF9AE}" pid="10" name="Function Operations IDB">
    <vt:lpwstr>1;#Project Preparation, Planning and Design|29ca0c72-1fc4-435f-a09c-28585cb5eac9</vt:lpwstr>
  </property>
  <property fmtid="{D5CDD505-2E9C-101B-9397-08002B2CF9AE}" pid="11" name="_dlc_DocIdItemGuid">
    <vt:lpwstr>f22737dc-97ff-4630-8f95-23392890212a</vt:lpwstr>
  </property>
  <property fmtid="{D5CDD505-2E9C-101B-9397-08002B2CF9AE}" pid="12" name="Disclosed">
    <vt:bool>false</vt:bool>
  </property>
  <property fmtid="{D5CDD505-2E9C-101B-9397-08002B2CF9AE}" pid="13" name="ContentTypeId">
    <vt:lpwstr>0x0101001A458A224826124E8B45B1D613300CFC00D2E6C4AFD5A8E54593E262082969EA33</vt:lpwstr>
  </property>
</Properties>
</file>