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fontTable.xml" ContentType="application/vnd.openxmlformats-officedocument.wordprocessingml.fontTable+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7B34C" w14:textId="77777777" w:rsidR="00A72CC8" w:rsidRPr="004B1511" w:rsidRDefault="07337A05" w:rsidP="0023341E">
      <w:pPr>
        <w:jc w:val="center"/>
        <w:rPr>
          <w:lang w:val="es-ES"/>
        </w:rPr>
      </w:pPr>
      <w:r w:rsidRPr="004B1511">
        <w:rPr>
          <w:lang w:val="es-ES"/>
        </w:rPr>
        <w:t>REPUBLICA DOMINICANA</w:t>
      </w:r>
    </w:p>
    <w:p w14:paraId="07CEE9FF" w14:textId="1B7F1D32" w:rsidR="07337A05" w:rsidRPr="004B1511" w:rsidRDefault="07337A05" w:rsidP="07337A05">
      <w:pPr>
        <w:jc w:val="center"/>
        <w:rPr>
          <w:b/>
          <w:bCs/>
          <w:lang w:val="es-ES"/>
        </w:rPr>
      </w:pPr>
      <w:r w:rsidRPr="004B1511">
        <w:rPr>
          <w:b/>
          <w:bCs/>
          <w:lang w:val="es-ES"/>
        </w:rPr>
        <w:t>Programa de Expansión de Redes y Reducción de Pérdidas Eléctricas en Distribución</w:t>
      </w:r>
    </w:p>
    <w:p w14:paraId="3D25843F" w14:textId="42480A1C" w:rsidR="000A2FA6" w:rsidRPr="007B4020" w:rsidRDefault="07337A05" w:rsidP="07337A05">
      <w:pPr>
        <w:jc w:val="center"/>
        <w:rPr>
          <w:b/>
          <w:bCs/>
          <w:lang w:val="pt-BR"/>
        </w:rPr>
      </w:pPr>
      <w:r w:rsidRPr="07337A05">
        <w:rPr>
          <w:b/>
          <w:bCs/>
          <w:lang w:val="pt-BR"/>
        </w:rPr>
        <w:t>DR-L1128</w:t>
      </w:r>
    </w:p>
    <w:p w14:paraId="69A56A43" w14:textId="77777777" w:rsidR="00E657B0" w:rsidRPr="007B4020" w:rsidRDefault="00E657B0" w:rsidP="0023341E">
      <w:pPr>
        <w:jc w:val="center"/>
        <w:rPr>
          <w:lang w:val="pt-BR"/>
        </w:rPr>
      </w:pPr>
      <w:r w:rsidRPr="007B4020">
        <w:rPr>
          <w:lang w:val="pt-BR"/>
        </w:rPr>
        <w:t xml:space="preserve">ANEXO DE GENERO </w:t>
      </w:r>
    </w:p>
    <w:p w14:paraId="672A6659" w14:textId="77777777" w:rsidR="0023341E" w:rsidRPr="007B4020" w:rsidRDefault="0023341E" w:rsidP="0023341E">
      <w:pPr>
        <w:jc w:val="center"/>
        <w:rPr>
          <w:lang w:val="pt-BR"/>
        </w:rPr>
      </w:pPr>
    </w:p>
    <w:p w14:paraId="112996EE" w14:textId="77777777" w:rsidR="007B4020" w:rsidRPr="00FB05B7" w:rsidRDefault="007B4020" w:rsidP="007B4020">
      <w:pPr>
        <w:jc w:val="both"/>
        <w:rPr>
          <w:b/>
          <w:lang w:val="pt-BR"/>
        </w:rPr>
      </w:pPr>
      <w:r w:rsidRPr="00FB05B7">
        <w:rPr>
          <w:b/>
          <w:lang w:val="pt-BR"/>
        </w:rPr>
        <w:t xml:space="preserve">Antecedentes </w:t>
      </w:r>
    </w:p>
    <w:p w14:paraId="71BBF1B9" w14:textId="77777777" w:rsidR="00557428" w:rsidRPr="00557428" w:rsidRDefault="00557428" w:rsidP="00557428">
      <w:pPr>
        <w:jc w:val="both"/>
        <w:rPr>
          <w:lang w:val="es-ES"/>
        </w:rPr>
      </w:pPr>
      <w:r w:rsidRPr="00557428">
        <w:rPr>
          <w:lang w:val="es-ES"/>
        </w:rPr>
        <w:t>El objetivo general del programa es aumentar la eficiencia operativa (disminución de pérdidas, mayor continuidad y calidad del abastecimiento) y la capacidad para atender el crecimiento de la demanda en el sistema de distribución eléctrica de las EDE, a través de la renovación y adición de infraestructura en condiciones financieras y ambientalmente sostenibles.</w:t>
      </w:r>
    </w:p>
    <w:p w14:paraId="61E5266B" w14:textId="7FCF178E" w:rsidR="001B2D16" w:rsidRDefault="00557428" w:rsidP="001B2D16">
      <w:pPr>
        <w:jc w:val="both"/>
        <w:rPr>
          <w:lang w:val="es-ES"/>
        </w:rPr>
      </w:pPr>
      <w:r w:rsidRPr="00557428">
        <w:rPr>
          <w:lang w:val="es-ES"/>
        </w:rPr>
        <w:t xml:space="preserve">El Programa tiene como objetivo específico apoyar en la implementación de la primera etapa del Plan Maestro para la Expansión del Sistema de Distribución (PMESD) en EDESUR. Los resultados esperados son: (i) disminución de las pérdidas técnicas; (ii) incrementar la seguridad y calidad del suministro eléctrico; (iii) aumentar las horas de servicio en las áreas de ejecución del </w:t>
      </w:r>
      <w:r w:rsidR="004B1511">
        <w:rPr>
          <w:lang w:val="es-ES"/>
        </w:rPr>
        <w:t>Programa</w:t>
      </w:r>
      <w:r w:rsidRPr="00557428">
        <w:rPr>
          <w:lang w:val="es-ES"/>
        </w:rPr>
        <w:t>; y (iv) incrementar el número de clientes en las áreas de intervención.</w:t>
      </w:r>
    </w:p>
    <w:p w14:paraId="0A37501D" w14:textId="77777777" w:rsidR="00557428" w:rsidRDefault="00557428" w:rsidP="001B2D16">
      <w:pPr>
        <w:jc w:val="both"/>
        <w:rPr>
          <w:lang w:val="es-419"/>
        </w:rPr>
      </w:pPr>
    </w:p>
    <w:p w14:paraId="0CAB53A6" w14:textId="77777777" w:rsidR="001206CC" w:rsidRPr="00A54B7F" w:rsidRDefault="00311E4D" w:rsidP="001B2D16">
      <w:pPr>
        <w:jc w:val="both"/>
        <w:rPr>
          <w:b/>
          <w:lang w:val="es-419"/>
        </w:rPr>
      </w:pPr>
      <w:r w:rsidRPr="00311E4D">
        <w:rPr>
          <w:b/>
          <w:lang w:val="es-419"/>
        </w:rPr>
        <w:t xml:space="preserve">Brechas </w:t>
      </w:r>
      <w:r>
        <w:rPr>
          <w:b/>
          <w:lang w:val="es-419"/>
        </w:rPr>
        <w:t xml:space="preserve">de </w:t>
      </w:r>
      <w:r w:rsidR="00756FAC">
        <w:rPr>
          <w:b/>
          <w:lang w:val="es-419"/>
        </w:rPr>
        <w:t>Género</w:t>
      </w:r>
      <w:r w:rsidR="00557428">
        <w:rPr>
          <w:b/>
          <w:lang w:val="es-419"/>
        </w:rPr>
        <w:t xml:space="preserve"> en el </w:t>
      </w:r>
      <w:proofErr w:type="gramStart"/>
      <w:r w:rsidR="00557428">
        <w:rPr>
          <w:b/>
          <w:lang w:val="es-419"/>
        </w:rPr>
        <w:t>sector</w:t>
      </w:r>
      <w:r w:rsidR="001206CC" w:rsidRPr="00A54B7F">
        <w:rPr>
          <w:b/>
          <w:lang w:val="es-419"/>
        </w:rPr>
        <w:t>.-</w:t>
      </w:r>
      <w:proofErr w:type="gramEnd"/>
      <w:r w:rsidR="001206CC" w:rsidRPr="00A54B7F">
        <w:rPr>
          <w:b/>
          <w:lang w:val="es-419"/>
        </w:rPr>
        <w:t xml:space="preserve"> </w:t>
      </w:r>
    </w:p>
    <w:p w14:paraId="2D20C1F1" w14:textId="77777777" w:rsidR="001206CC" w:rsidRDefault="001B2D16" w:rsidP="001B2D16">
      <w:pPr>
        <w:jc w:val="both"/>
        <w:rPr>
          <w:lang w:val="es-419"/>
        </w:rPr>
      </w:pPr>
      <w:r>
        <w:rPr>
          <w:lang w:val="es-419"/>
        </w:rPr>
        <w:t xml:space="preserve"> </w:t>
      </w:r>
      <w:r w:rsidR="00046A46" w:rsidRPr="001206CC">
        <w:rPr>
          <w:lang w:val="es-419"/>
        </w:rPr>
        <w:t xml:space="preserve">En la Región </w:t>
      </w:r>
      <w:r w:rsidR="008303CF">
        <w:rPr>
          <w:lang w:val="es-419"/>
        </w:rPr>
        <w:t>América Latina y El Caribe (</w:t>
      </w:r>
      <w:r w:rsidR="00046A46" w:rsidRPr="001206CC">
        <w:rPr>
          <w:lang w:val="es-419"/>
        </w:rPr>
        <w:t>LAC</w:t>
      </w:r>
      <w:r w:rsidR="008303CF">
        <w:rPr>
          <w:lang w:val="es-419"/>
        </w:rPr>
        <w:t>)</w:t>
      </w:r>
      <w:r w:rsidR="00046A46">
        <w:rPr>
          <w:lang w:val="es-419"/>
        </w:rPr>
        <w:t>,</w:t>
      </w:r>
      <w:r w:rsidR="00046A46" w:rsidRPr="001206CC">
        <w:rPr>
          <w:lang w:val="es-419"/>
        </w:rPr>
        <w:t xml:space="preserve"> la participación laboral de las mujeres se da </w:t>
      </w:r>
      <w:r w:rsidR="00046A46">
        <w:rPr>
          <w:lang w:val="es-419"/>
        </w:rPr>
        <w:t>de manera heterogénea entre países y subregiones. Si bien en algunos países ha ido en aumento, en El Caribe la situación es distinta. En E</w:t>
      </w:r>
      <w:r w:rsidR="00046A46" w:rsidRPr="001206CC">
        <w:rPr>
          <w:lang w:val="es-419"/>
        </w:rPr>
        <w:t>l Caribe</w:t>
      </w:r>
      <w:r w:rsidR="00046A46">
        <w:rPr>
          <w:lang w:val="es-419"/>
        </w:rPr>
        <w:t>,</w:t>
      </w:r>
      <w:r w:rsidR="00046A46" w:rsidRPr="001206CC">
        <w:rPr>
          <w:lang w:val="es-419"/>
        </w:rPr>
        <w:t xml:space="preserve"> el porcentaje de mujeres en el sector laboral es de 53,3%, </w:t>
      </w:r>
      <w:r w:rsidR="00046A46">
        <w:rPr>
          <w:lang w:val="es-419"/>
        </w:rPr>
        <w:t xml:space="preserve">ubicándose la </w:t>
      </w:r>
      <w:r w:rsidR="00046A46" w:rsidRPr="001206CC">
        <w:rPr>
          <w:lang w:val="es-419"/>
        </w:rPr>
        <w:t>República Dominicana por debajo de</w:t>
      </w:r>
      <w:r w:rsidR="00046A46">
        <w:rPr>
          <w:lang w:val="es-419"/>
        </w:rPr>
        <w:t xml:space="preserve"> este </w:t>
      </w:r>
      <w:r w:rsidR="00046A46" w:rsidRPr="001206CC">
        <w:rPr>
          <w:lang w:val="es-419"/>
        </w:rPr>
        <w:t>promedio</w:t>
      </w:r>
      <w:r w:rsidR="00046A46">
        <w:rPr>
          <w:lang w:val="es-419"/>
        </w:rPr>
        <w:t>,</w:t>
      </w:r>
      <w:r w:rsidR="00046A46" w:rsidRPr="001206CC">
        <w:rPr>
          <w:lang w:val="es-419"/>
        </w:rPr>
        <w:t xml:space="preserve"> con </w:t>
      </w:r>
      <w:r w:rsidR="00046A46">
        <w:rPr>
          <w:lang w:val="es-419"/>
        </w:rPr>
        <w:t xml:space="preserve">tan solo </w:t>
      </w:r>
      <w:r w:rsidR="00046A46" w:rsidRPr="001206CC">
        <w:rPr>
          <w:lang w:val="es-419"/>
        </w:rPr>
        <w:t>50.8%</w:t>
      </w:r>
      <w:r w:rsidR="00D17BF1">
        <w:rPr>
          <w:lang w:val="es-419"/>
        </w:rPr>
        <w:t xml:space="preserve"> </w:t>
      </w:r>
      <w:r w:rsidR="008303CF">
        <w:rPr>
          <w:lang w:val="es-419"/>
        </w:rPr>
        <w:t xml:space="preserve">y </w:t>
      </w:r>
      <w:r w:rsidR="00D17BF1">
        <w:rPr>
          <w:lang w:val="es-419"/>
        </w:rPr>
        <w:t>en contraste con los hombre</w:t>
      </w:r>
      <w:r w:rsidR="008303CF">
        <w:rPr>
          <w:lang w:val="es-419"/>
        </w:rPr>
        <w:t>s</w:t>
      </w:r>
      <w:r w:rsidR="00D17BF1">
        <w:rPr>
          <w:lang w:val="es-419"/>
        </w:rPr>
        <w:t xml:space="preserve"> que presentan una participación laboral de</w:t>
      </w:r>
      <w:r w:rsidR="00046A46" w:rsidRPr="001206CC">
        <w:rPr>
          <w:lang w:val="es-419"/>
        </w:rPr>
        <w:t xml:space="preserve"> </w:t>
      </w:r>
      <w:r w:rsidR="00046A46">
        <w:rPr>
          <w:lang w:val="es-419"/>
        </w:rPr>
        <w:t xml:space="preserve">un </w:t>
      </w:r>
      <w:r w:rsidR="00046A46" w:rsidRPr="001206CC">
        <w:rPr>
          <w:lang w:val="es-419"/>
        </w:rPr>
        <w:t xml:space="preserve">78.8% </w:t>
      </w:r>
      <w:r w:rsidR="00046A46">
        <w:rPr>
          <w:rStyle w:val="FootnoteReference"/>
          <w:lang w:val="es-419"/>
        </w:rPr>
        <w:footnoteReference w:id="1"/>
      </w:r>
      <w:r w:rsidR="00046A46">
        <w:rPr>
          <w:lang w:val="es-419"/>
        </w:rPr>
        <w:t xml:space="preserve">. </w:t>
      </w:r>
    </w:p>
    <w:p w14:paraId="5DAB6C7B" w14:textId="77777777" w:rsidR="001206CC" w:rsidRDefault="00770A78" w:rsidP="001B2D16">
      <w:pPr>
        <w:jc w:val="both"/>
        <w:rPr>
          <w:lang w:val="es-419"/>
        </w:rPr>
      </w:pPr>
      <w:r>
        <w:rPr>
          <w:noProof/>
        </w:rPr>
        <w:lastRenderedPageBreak/>
        <w:drawing>
          <wp:inline distT="0" distB="0" distL="0" distR="0" wp14:anchorId="5CD7C5C3" wp14:editId="5CCAB510">
            <wp:extent cx="6629400" cy="387705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29400" cy="3877056"/>
                    </a:xfrm>
                    <a:prstGeom prst="rect">
                      <a:avLst/>
                    </a:prstGeom>
                    <a:noFill/>
                    <a:ln>
                      <a:noFill/>
                    </a:ln>
                  </pic:spPr>
                </pic:pic>
              </a:graphicData>
            </a:graphic>
          </wp:inline>
        </w:drawing>
      </w:r>
    </w:p>
    <w:p w14:paraId="4E4DFDB0" w14:textId="77777777" w:rsidR="001206CC" w:rsidRDefault="002D6BEA" w:rsidP="001B2D16">
      <w:pPr>
        <w:jc w:val="both"/>
        <w:rPr>
          <w:lang w:val="es-419"/>
        </w:rPr>
      </w:pPr>
      <w:r>
        <w:rPr>
          <w:lang w:val="es-419"/>
        </w:rPr>
        <w:t xml:space="preserve">Según la CEPAL, </w:t>
      </w:r>
      <w:r w:rsidR="004E610B">
        <w:rPr>
          <w:lang w:val="es-419"/>
        </w:rPr>
        <w:t xml:space="preserve">solo el 3% de las mujeres activas laboralmente trabajan </w:t>
      </w:r>
      <w:r>
        <w:rPr>
          <w:lang w:val="es-419"/>
        </w:rPr>
        <w:t xml:space="preserve">en </w:t>
      </w:r>
      <w:r w:rsidRPr="002D6BEA">
        <w:rPr>
          <w:lang w:val="es-419"/>
        </w:rPr>
        <w:t xml:space="preserve">el sector energía, gas y agua </w:t>
      </w:r>
      <w:r w:rsidR="008303CF">
        <w:rPr>
          <w:lang w:val="es-419"/>
        </w:rPr>
        <w:t>de LAC</w:t>
      </w:r>
      <w:r w:rsidR="004E610B">
        <w:rPr>
          <w:lang w:val="es-419"/>
        </w:rPr>
        <w:t xml:space="preserve">, en comparación con el </w:t>
      </w:r>
      <w:r w:rsidR="00411876">
        <w:rPr>
          <w:lang w:val="es-419"/>
        </w:rPr>
        <w:t xml:space="preserve">9% de </w:t>
      </w:r>
      <w:r w:rsidR="004E610B">
        <w:rPr>
          <w:lang w:val="es-419"/>
        </w:rPr>
        <w:t xml:space="preserve">los </w:t>
      </w:r>
      <w:r w:rsidR="00411876">
        <w:rPr>
          <w:lang w:val="es-419"/>
        </w:rPr>
        <w:t>hombres</w:t>
      </w:r>
      <w:r w:rsidR="004E610B">
        <w:rPr>
          <w:lang w:val="es-419"/>
        </w:rPr>
        <w:t xml:space="preserve"> laboran en este sector</w:t>
      </w:r>
      <w:r>
        <w:rPr>
          <w:lang w:val="es-419"/>
        </w:rPr>
        <w:t xml:space="preserve">. </w:t>
      </w:r>
      <w:r w:rsidR="008303CF">
        <w:rPr>
          <w:lang w:val="es-419"/>
        </w:rPr>
        <w:t>De esta participación, la</w:t>
      </w:r>
      <w:r w:rsidR="00411876">
        <w:rPr>
          <w:lang w:val="es-419"/>
        </w:rPr>
        <w:t xml:space="preserve"> mayor concentración de </w:t>
      </w:r>
      <w:r w:rsidR="008303CF">
        <w:rPr>
          <w:lang w:val="es-419"/>
        </w:rPr>
        <w:t xml:space="preserve">las </w:t>
      </w:r>
      <w:r w:rsidR="00411876">
        <w:rPr>
          <w:lang w:val="es-419"/>
        </w:rPr>
        <w:t xml:space="preserve">mujeres </w:t>
      </w:r>
      <w:r w:rsidR="008303CF">
        <w:rPr>
          <w:lang w:val="es-419"/>
        </w:rPr>
        <w:t>se encuentra</w:t>
      </w:r>
      <w:r w:rsidR="00411876">
        <w:rPr>
          <w:lang w:val="es-419"/>
        </w:rPr>
        <w:t xml:space="preserve"> </w:t>
      </w:r>
      <w:r w:rsidR="00BF0F55">
        <w:rPr>
          <w:lang w:val="es-419"/>
        </w:rPr>
        <w:t xml:space="preserve">en el sector de servicios (42,3%) y </w:t>
      </w:r>
      <w:r w:rsidR="00411876">
        <w:rPr>
          <w:lang w:val="es-419"/>
        </w:rPr>
        <w:t>en el sector del comercio</w:t>
      </w:r>
      <w:r w:rsidR="00BF0F55">
        <w:rPr>
          <w:lang w:val="es-419"/>
        </w:rPr>
        <w:t xml:space="preserve"> (</w:t>
      </w:r>
      <w:r w:rsidR="00411876">
        <w:rPr>
          <w:lang w:val="es-419"/>
        </w:rPr>
        <w:t>25,6%</w:t>
      </w:r>
      <w:r w:rsidR="00BF0F55">
        <w:rPr>
          <w:lang w:val="es-419"/>
        </w:rPr>
        <w:t xml:space="preserve">), </w:t>
      </w:r>
      <w:r w:rsidR="00411876">
        <w:rPr>
          <w:lang w:val="es-419"/>
        </w:rPr>
        <w:t>como se puede v</w:t>
      </w:r>
      <w:r w:rsidR="00BF0F55">
        <w:rPr>
          <w:lang w:val="es-419"/>
        </w:rPr>
        <w:t xml:space="preserve">isualizar </w:t>
      </w:r>
      <w:r w:rsidR="00411876">
        <w:rPr>
          <w:lang w:val="es-419"/>
        </w:rPr>
        <w:t xml:space="preserve">en el siguiente cuadro. </w:t>
      </w:r>
    </w:p>
    <w:p w14:paraId="02EB378F" w14:textId="77777777" w:rsidR="001B2D16" w:rsidRDefault="001B2D16" w:rsidP="001B2D16">
      <w:pPr>
        <w:jc w:val="both"/>
        <w:rPr>
          <w:lang w:val="es-419"/>
        </w:rPr>
      </w:pPr>
      <w:r w:rsidRPr="001B2D16">
        <w:rPr>
          <w:rFonts w:ascii="Calibri" w:eastAsia="Calibri" w:hAnsi="Calibri" w:cs="Times New Roman"/>
          <w:noProof/>
        </w:rPr>
        <w:lastRenderedPageBreak/>
        <w:drawing>
          <wp:inline distT="0" distB="0" distL="0" distR="0" wp14:anchorId="6790FDE1" wp14:editId="40687D20">
            <wp:extent cx="7022592" cy="4645152"/>
            <wp:effectExtent l="0" t="0" r="6985" b="3175"/>
            <wp:docPr id="2" name="Picture 1" descr="cid:image001.png@01D42507.BDD66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2507.BDD6645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7022592" cy="4645152"/>
                    </a:xfrm>
                    <a:prstGeom prst="rect">
                      <a:avLst/>
                    </a:prstGeom>
                    <a:noFill/>
                    <a:ln>
                      <a:noFill/>
                    </a:ln>
                  </pic:spPr>
                </pic:pic>
              </a:graphicData>
            </a:graphic>
          </wp:inline>
        </w:drawing>
      </w:r>
    </w:p>
    <w:p w14:paraId="284341A2" w14:textId="77777777" w:rsidR="001B2D16" w:rsidRDefault="000223CA" w:rsidP="00411876">
      <w:pPr>
        <w:jc w:val="both"/>
        <w:rPr>
          <w:lang w:val="es-419"/>
        </w:rPr>
      </w:pPr>
      <w:r>
        <w:rPr>
          <w:lang w:val="es-419"/>
        </w:rPr>
        <w:t xml:space="preserve">Por lo general, el trabajo </w:t>
      </w:r>
      <w:r w:rsidR="00292223">
        <w:rPr>
          <w:lang w:val="es-419"/>
        </w:rPr>
        <w:t>que</w:t>
      </w:r>
      <w:r>
        <w:rPr>
          <w:lang w:val="es-419"/>
        </w:rPr>
        <w:t xml:space="preserve"> las mujeres </w:t>
      </w:r>
      <w:r w:rsidR="007C734C">
        <w:rPr>
          <w:lang w:val="es-419"/>
        </w:rPr>
        <w:t>realizan es</w:t>
      </w:r>
      <w:r w:rsidR="00292223">
        <w:rPr>
          <w:lang w:val="es-419"/>
        </w:rPr>
        <w:t xml:space="preserve"> </w:t>
      </w:r>
      <w:r w:rsidR="009A68FF">
        <w:rPr>
          <w:lang w:val="es-419"/>
        </w:rPr>
        <w:t>en sectores con menor remuneración y beneficios</w:t>
      </w:r>
      <w:r>
        <w:rPr>
          <w:lang w:val="es-419"/>
        </w:rPr>
        <w:t xml:space="preserve">, e incluso sin </w:t>
      </w:r>
      <w:r w:rsidR="009A68FF">
        <w:rPr>
          <w:lang w:val="es-419"/>
        </w:rPr>
        <w:t>contrato</w:t>
      </w:r>
      <w:r>
        <w:rPr>
          <w:lang w:val="es-419"/>
        </w:rPr>
        <w:t>s</w:t>
      </w:r>
      <w:r w:rsidR="009A68FF">
        <w:rPr>
          <w:lang w:val="es-419"/>
        </w:rPr>
        <w:t xml:space="preserve"> de servicio</w:t>
      </w:r>
      <w:r>
        <w:rPr>
          <w:lang w:val="es-419"/>
        </w:rPr>
        <w:t>s</w:t>
      </w:r>
      <w:r w:rsidR="009A68FF">
        <w:rPr>
          <w:lang w:val="es-419"/>
        </w:rPr>
        <w:t xml:space="preserve">. Según la </w:t>
      </w:r>
      <w:r>
        <w:rPr>
          <w:lang w:val="es-419"/>
        </w:rPr>
        <w:t>CEPAL</w:t>
      </w:r>
      <w:r w:rsidR="009A68FF">
        <w:rPr>
          <w:lang w:val="es-419"/>
        </w:rPr>
        <w:t>, s</w:t>
      </w:r>
      <w:r w:rsidR="00411876" w:rsidRPr="00411876">
        <w:rPr>
          <w:lang w:val="es-419"/>
        </w:rPr>
        <w:t xml:space="preserve">i se analiza la formalidad en el trabajo por sexo, se observa </w:t>
      </w:r>
      <w:r>
        <w:rPr>
          <w:lang w:val="es-419"/>
        </w:rPr>
        <w:t xml:space="preserve">una mayor formalidad de </w:t>
      </w:r>
      <w:r w:rsidR="00411876" w:rsidRPr="00411876">
        <w:rPr>
          <w:lang w:val="es-419"/>
        </w:rPr>
        <w:t>mujeres asalariadas</w:t>
      </w:r>
      <w:r w:rsidR="00411876">
        <w:rPr>
          <w:lang w:val="es-419"/>
        </w:rPr>
        <w:t xml:space="preserve"> </w:t>
      </w:r>
      <w:r w:rsidR="00411876" w:rsidRPr="00411876">
        <w:rPr>
          <w:lang w:val="es-419"/>
        </w:rPr>
        <w:t xml:space="preserve">en aquellos sectores que ocupan a </w:t>
      </w:r>
      <w:r w:rsidR="00465FE1">
        <w:rPr>
          <w:lang w:val="es-419"/>
        </w:rPr>
        <w:t>un bajo porcentaje</w:t>
      </w:r>
      <w:r w:rsidR="00411876" w:rsidRPr="00411876">
        <w:rPr>
          <w:lang w:val="es-419"/>
        </w:rPr>
        <w:t xml:space="preserve"> de mano de obra femenina</w:t>
      </w:r>
      <w:r>
        <w:rPr>
          <w:lang w:val="es-419"/>
        </w:rPr>
        <w:t>,</w:t>
      </w:r>
      <w:r w:rsidR="009A68FF">
        <w:rPr>
          <w:lang w:val="es-419"/>
        </w:rPr>
        <w:t xml:space="preserve"> como son</w:t>
      </w:r>
      <w:r w:rsidR="007C734C">
        <w:rPr>
          <w:lang w:val="es-419"/>
        </w:rPr>
        <w:t>:</w:t>
      </w:r>
      <w:r w:rsidR="009A68FF">
        <w:rPr>
          <w:lang w:val="es-419"/>
        </w:rPr>
        <w:t xml:space="preserve"> la </w:t>
      </w:r>
      <w:r w:rsidR="009A68FF" w:rsidRPr="00411876">
        <w:rPr>
          <w:lang w:val="es-419"/>
        </w:rPr>
        <w:t>minería</w:t>
      </w:r>
      <w:r w:rsidR="00411876" w:rsidRPr="00411876">
        <w:rPr>
          <w:lang w:val="es-419"/>
        </w:rPr>
        <w:t xml:space="preserve">, </w:t>
      </w:r>
      <w:r w:rsidR="009A68FF" w:rsidRPr="00411876">
        <w:rPr>
          <w:lang w:val="es-419"/>
        </w:rPr>
        <w:t>energía</w:t>
      </w:r>
      <w:r w:rsidR="00411876" w:rsidRPr="00411876">
        <w:rPr>
          <w:lang w:val="es-419"/>
        </w:rPr>
        <w:t>,</w:t>
      </w:r>
      <w:r w:rsidR="00411876">
        <w:rPr>
          <w:lang w:val="es-419"/>
        </w:rPr>
        <w:t xml:space="preserve"> </w:t>
      </w:r>
      <w:r w:rsidR="009A68FF" w:rsidRPr="00411876">
        <w:rPr>
          <w:lang w:val="es-419"/>
        </w:rPr>
        <w:t>construcción</w:t>
      </w:r>
      <w:r w:rsidR="007C734C">
        <w:rPr>
          <w:lang w:val="es-419"/>
        </w:rPr>
        <w:t xml:space="preserve"> y</w:t>
      </w:r>
      <w:r w:rsidR="00411876" w:rsidRPr="00411876">
        <w:rPr>
          <w:lang w:val="es-419"/>
        </w:rPr>
        <w:t xml:space="preserve"> </w:t>
      </w:r>
      <w:r w:rsidR="00411876" w:rsidRPr="0042026B">
        <w:rPr>
          <w:lang w:val="es-419"/>
        </w:rPr>
        <w:t>transporte</w:t>
      </w:r>
      <w:r w:rsidRPr="0042026B">
        <w:rPr>
          <w:lang w:val="es-419"/>
        </w:rPr>
        <w:t>. S</w:t>
      </w:r>
      <w:r w:rsidR="009A68FF" w:rsidRPr="0042026B">
        <w:rPr>
          <w:lang w:val="es-419"/>
        </w:rPr>
        <w:t xml:space="preserve">in </w:t>
      </w:r>
      <w:r w:rsidR="00C34960" w:rsidRPr="0042026B">
        <w:rPr>
          <w:lang w:val="es-419"/>
        </w:rPr>
        <w:t>embargo,</w:t>
      </w:r>
      <w:r w:rsidR="009A68FF" w:rsidRPr="0042026B">
        <w:rPr>
          <w:lang w:val="es-419"/>
        </w:rPr>
        <w:t xml:space="preserve"> </w:t>
      </w:r>
      <w:r w:rsidR="007C734C">
        <w:rPr>
          <w:lang w:val="es-419"/>
        </w:rPr>
        <w:t xml:space="preserve">el estudio indica que </w:t>
      </w:r>
      <w:r w:rsidR="00D52B40">
        <w:rPr>
          <w:lang w:val="es-419"/>
        </w:rPr>
        <w:t xml:space="preserve">un gran porcentaje de </w:t>
      </w:r>
      <w:r w:rsidRPr="0042026B">
        <w:rPr>
          <w:lang w:val="es-419"/>
        </w:rPr>
        <w:t xml:space="preserve">mujeres </w:t>
      </w:r>
      <w:r w:rsidR="009A68FF" w:rsidRPr="0042026B">
        <w:rPr>
          <w:lang w:val="es-419"/>
        </w:rPr>
        <w:t xml:space="preserve">se encuentran </w:t>
      </w:r>
      <w:r w:rsidR="007C734C">
        <w:rPr>
          <w:lang w:val="es-419"/>
        </w:rPr>
        <w:t xml:space="preserve">realizando </w:t>
      </w:r>
      <w:r w:rsidR="009A68FF" w:rsidRPr="0042026B">
        <w:rPr>
          <w:lang w:val="es-419"/>
        </w:rPr>
        <w:t xml:space="preserve">tareas </w:t>
      </w:r>
      <w:r w:rsidR="00411876" w:rsidRPr="0042026B">
        <w:rPr>
          <w:lang w:val="es-419"/>
        </w:rPr>
        <w:t>administrativas.</w:t>
      </w:r>
      <w:r w:rsidR="00C34960" w:rsidRPr="0042026B">
        <w:rPr>
          <w:lang w:val="es-419"/>
        </w:rPr>
        <w:t xml:space="preserve"> </w:t>
      </w:r>
      <w:r w:rsidR="00864D47" w:rsidRPr="0042026B">
        <w:rPr>
          <w:lang w:val="es-419"/>
        </w:rPr>
        <w:t>De ahí que el sector energético se conviert</w:t>
      </w:r>
      <w:r w:rsidR="00D52B40">
        <w:rPr>
          <w:lang w:val="es-419"/>
        </w:rPr>
        <w:t>e</w:t>
      </w:r>
      <w:r w:rsidR="00864D47" w:rsidRPr="0042026B">
        <w:rPr>
          <w:lang w:val="es-419"/>
        </w:rPr>
        <w:t xml:space="preserve"> en una oportunidad para </w:t>
      </w:r>
      <w:r w:rsidR="00081B59" w:rsidRPr="0042026B">
        <w:rPr>
          <w:lang w:val="es-419"/>
        </w:rPr>
        <w:t xml:space="preserve">atraer más mujeres </w:t>
      </w:r>
      <w:r w:rsidR="00D52B40">
        <w:rPr>
          <w:lang w:val="es-419"/>
        </w:rPr>
        <w:t>a</w:t>
      </w:r>
      <w:r w:rsidR="00081B59" w:rsidRPr="0042026B">
        <w:rPr>
          <w:lang w:val="es-419"/>
        </w:rPr>
        <w:t xml:space="preserve"> tareas </w:t>
      </w:r>
      <w:r w:rsidR="00D52B40">
        <w:rPr>
          <w:lang w:val="es-419"/>
        </w:rPr>
        <w:t xml:space="preserve">técnicas </w:t>
      </w:r>
      <w:r w:rsidR="00081B59" w:rsidRPr="0042026B">
        <w:rPr>
          <w:lang w:val="es-419"/>
        </w:rPr>
        <w:t>de mejor remuneración y</w:t>
      </w:r>
      <w:r w:rsidR="00D52B40">
        <w:rPr>
          <w:lang w:val="es-419"/>
        </w:rPr>
        <w:t>/o</w:t>
      </w:r>
      <w:r w:rsidR="00081B59" w:rsidRPr="0042026B">
        <w:rPr>
          <w:lang w:val="es-419"/>
        </w:rPr>
        <w:t xml:space="preserve"> de alto nivel.</w:t>
      </w:r>
      <w:r w:rsidR="00081B59">
        <w:rPr>
          <w:lang w:val="es-419"/>
        </w:rPr>
        <w:t xml:space="preserve"> </w:t>
      </w:r>
    </w:p>
    <w:p w14:paraId="6A05A809" w14:textId="77777777" w:rsidR="0047674F" w:rsidRDefault="0047674F" w:rsidP="00411876">
      <w:pPr>
        <w:jc w:val="both"/>
        <w:rPr>
          <w:lang w:val="es-419"/>
        </w:rPr>
      </w:pPr>
    </w:p>
    <w:p w14:paraId="2EB543B3" w14:textId="77777777" w:rsidR="00C34960" w:rsidRDefault="0047674F" w:rsidP="00411876">
      <w:pPr>
        <w:jc w:val="both"/>
        <w:rPr>
          <w:lang w:val="es-419"/>
        </w:rPr>
      </w:pPr>
      <w:r w:rsidRPr="0047674F">
        <w:rPr>
          <w:b/>
          <w:lang w:val="es-419"/>
        </w:rPr>
        <w:t>Perspectiva de Género en EDESUR</w:t>
      </w:r>
      <w:r>
        <w:rPr>
          <w:b/>
          <w:lang w:val="es-419"/>
        </w:rPr>
        <w:t xml:space="preserve">. </w:t>
      </w:r>
      <w:r w:rsidR="00C34960">
        <w:rPr>
          <w:lang w:val="es-419"/>
        </w:rPr>
        <w:t xml:space="preserve">Para el caso de </w:t>
      </w:r>
      <w:r w:rsidR="007C1322">
        <w:rPr>
          <w:lang w:val="es-419"/>
        </w:rPr>
        <w:t>EDESUR, para</w:t>
      </w:r>
      <w:r w:rsidR="00BC3634">
        <w:rPr>
          <w:lang w:val="es-419"/>
        </w:rPr>
        <w:t xml:space="preserve"> mayo del 2018 </w:t>
      </w:r>
      <w:r w:rsidR="00E20150">
        <w:rPr>
          <w:lang w:val="es-419"/>
        </w:rPr>
        <w:t>la plantilla laboral se dividía en 63% hombre</w:t>
      </w:r>
      <w:r w:rsidR="00AB48FB">
        <w:rPr>
          <w:lang w:val="es-419"/>
        </w:rPr>
        <w:t>s</w:t>
      </w:r>
      <w:r w:rsidR="00E20150">
        <w:rPr>
          <w:lang w:val="es-419"/>
        </w:rPr>
        <w:t xml:space="preserve"> y 37% mujeres</w:t>
      </w:r>
      <w:r w:rsidR="000D5D61">
        <w:rPr>
          <w:lang w:val="es-419"/>
        </w:rPr>
        <w:t xml:space="preserve">. Si vemos </w:t>
      </w:r>
      <w:r w:rsidR="001F484A">
        <w:rPr>
          <w:lang w:val="es-419"/>
        </w:rPr>
        <w:t>de forma desagregada los cargos ocupados por</w:t>
      </w:r>
      <w:r w:rsidR="000D5D61">
        <w:rPr>
          <w:lang w:val="es-419"/>
        </w:rPr>
        <w:t xml:space="preserve"> hombres y </w:t>
      </w:r>
      <w:r w:rsidR="00D05259">
        <w:rPr>
          <w:lang w:val="es-419"/>
        </w:rPr>
        <w:t>mujeres,</w:t>
      </w:r>
      <w:r w:rsidR="000D5D61">
        <w:rPr>
          <w:lang w:val="es-419"/>
        </w:rPr>
        <w:t xml:space="preserve"> se puede apreciar que el personal femenino se </w:t>
      </w:r>
      <w:r w:rsidR="007C1322">
        <w:rPr>
          <w:lang w:val="es-419"/>
        </w:rPr>
        <w:t>encuentra</w:t>
      </w:r>
      <w:r w:rsidR="000D5D61">
        <w:rPr>
          <w:lang w:val="es-419"/>
        </w:rPr>
        <w:t xml:space="preserve"> mayormente representado en </w:t>
      </w:r>
      <w:r w:rsidR="00D05259">
        <w:rPr>
          <w:lang w:val="es-419"/>
        </w:rPr>
        <w:t>el personal de apoyo (49%).  La mayor brecha laboral entre hombres y mujeres se da en</w:t>
      </w:r>
      <w:r w:rsidR="00AB48FB">
        <w:rPr>
          <w:lang w:val="es-419"/>
        </w:rPr>
        <w:t xml:space="preserve"> los </w:t>
      </w:r>
      <w:r w:rsidR="00D05259">
        <w:rPr>
          <w:lang w:val="es-419"/>
        </w:rPr>
        <w:t>puestos Directivos</w:t>
      </w:r>
      <w:r w:rsidR="00AB48FB">
        <w:rPr>
          <w:lang w:val="es-419"/>
        </w:rPr>
        <w:t>,</w:t>
      </w:r>
      <w:r w:rsidR="00D05259">
        <w:rPr>
          <w:lang w:val="es-419"/>
        </w:rPr>
        <w:t xml:space="preserve"> donde el 85% son hombres y </w:t>
      </w:r>
      <w:r w:rsidR="00AB48FB">
        <w:rPr>
          <w:lang w:val="es-419"/>
        </w:rPr>
        <w:t xml:space="preserve">solo </w:t>
      </w:r>
      <w:r w:rsidR="00D05259">
        <w:rPr>
          <w:lang w:val="es-419"/>
        </w:rPr>
        <w:t xml:space="preserve">el 15% </w:t>
      </w:r>
      <w:r w:rsidR="00AB48FB">
        <w:rPr>
          <w:lang w:val="es-419"/>
        </w:rPr>
        <w:t xml:space="preserve">son </w:t>
      </w:r>
      <w:r w:rsidR="00D05259">
        <w:rPr>
          <w:lang w:val="es-419"/>
        </w:rPr>
        <w:t>mujeres</w:t>
      </w:r>
      <w:r w:rsidR="00AB48FB">
        <w:rPr>
          <w:lang w:val="es-419"/>
        </w:rPr>
        <w:t xml:space="preserve">. Igualmente, </w:t>
      </w:r>
      <w:r w:rsidR="00D05259">
        <w:rPr>
          <w:lang w:val="es-419"/>
        </w:rPr>
        <w:t xml:space="preserve">en </w:t>
      </w:r>
      <w:r w:rsidR="00AB48FB">
        <w:rPr>
          <w:lang w:val="es-419"/>
        </w:rPr>
        <w:t xml:space="preserve">los puestos de </w:t>
      </w:r>
      <w:r w:rsidR="00D05259">
        <w:rPr>
          <w:lang w:val="es-419"/>
        </w:rPr>
        <w:t>mando</w:t>
      </w:r>
      <w:r w:rsidR="00AB48FB">
        <w:rPr>
          <w:lang w:val="es-419"/>
        </w:rPr>
        <w:t>s</w:t>
      </w:r>
      <w:r w:rsidR="00D05259">
        <w:rPr>
          <w:lang w:val="es-419"/>
        </w:rPr>
        <w:t xml:space="preserve"> medios </w:t>
      </w:r>
      <w:r w:rsidR="00A42429">
        <w:rPr>
          <w:lang w:val="es-419"/>
        </w:rPr>
        <w:t>s</w:t>
      </w:r>
      <w:r w:rsidR="00D05259">
        <w:rPr>
          <w:lang w:val="es-419"/>
        </w:rPr>
        <w:t xml:space="preserve">on 75% </w:t>
      </w:r>
      <w:r w:rsidR="00A42429">
        <w:rPr>
          <w:lang w:val="es-419"/>
        </w:rPr>
        <w:t>homb</w:t>
      </w:r>
      <w:r w:rsidR="00D05259">
        <w:rPr>
          <w:lang w:val="es-419"/>
        </w:rPr>
        <w:t xml:space="preserve">res y el 25% mujeres. </w:t>
      </w:r>
    </w:p>
    <w:p w14:paraId="5A39BBE3" w14:textId="77777777" w:rsidR="00BC3634" w:rsidRPr="00AB48FB" w:rsidRDefault="00BC3634" w:rsidP="00BC3634">
      <w:pPr>
        <w:spacing w:after="0" w:line="240" w:lineRule="auto"/>
        <w:rPr>
          <w:rFonts w:ascii="Calibri" w:eastAsia="Calibri" w:hAnsi="Calibri" w:cs="Calibri"/>
          <w:color w:val="002060"/>
          <w:sz w:val="24"/>
          <w:szCs w:val="24"/>
          <w:lang w:val="es-419"/>
        </w:rPr>
      </w:pPr>
    </w:p>
    <w:p w14:paraId="41C8F396" w14:textId="77777777" w:rsidR="00BC3634" w:rsidRPr="00BC3634" w:rsidRDefault="00BC3634" w:rsidP="00BC3634">
      <w:pPr>
        <w:spacing w:after="0" w:line="240" w:lineRule="auto"/>
        <w:rPr>
          <w:rFonts w:ascii="Calibri" w:eastAsia="Calibri" w:hAnsi="Calibri" w:cs="Calibri"/>
          <w:color w:val="002060"/>
          <w:sz w:val="24"/>
          <w:szCs w:val="24"/>
          <w:lang w:val="es-DO"/>
        </w:rPr>
      </w:pPr>
      <w:r w:rsidRPr="00BC3634">
        <w:rPr>
          <w:rFonts w:ascii="Calibri" w:eastAsia="Calibri" w:hAnsi="Calibri" w:cs="Calibri"/>
          <w:noProof/>
          <w:color w:val="002060"/>
          <w:sz w:val="24"/>
          <w:szCs w:val="24"/>
          <w:lang w:val="es-DO"/>
        </w:rPr>
        <w:lastRenderedPageBreak/>
        <w:drawing>
          <wp:inline distT="0" distB="0" distL="0" distR="0" wp14:anchorId="03950D0B" wp14:editId="08221F5D">
            <wp:extent cx="2714625" cy="1562100"/>
            <wp:effectExtent l="0" t="0" r="9525" b="0"/>
            <wp:docPr id="3" name="Imagen 2" descr="Descripción: cid:image001.png@01D3F9C0.4F194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id:image001.png@01D3F9C0.4F1946D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2714625" cy="1562100"/>
                    </a:xfrm>
                    <a:prstGeom prst="rect">
                      <a:avLst/>
                    </a:prstGeom>
                    <a:noFill/>
                    <a:ln>
                      <a:noFill/>
                    </a:ln>
                  </pic:spPr>
                </pic:pic>
              </a:graphicData>
            </a:graphic>
          </wp:inline>
        </w:drawing>
      </w:r>
      <w:r w:rsidR="00D05259" w:rsidRPr="000D5D61">
        <w:rPr>
          <w:noProof/>
          <w:lang w:val="es-DO"/>
        </w:rPr>
        <w:drawing>
          <wp:inline distT="0" distB="0" distL="0" distR="0" wp14:anchorId="2019E763" wp14:editId="1CCE8813">
            <wp:extent cx="5410200" cy="4591050"/>
            <wp:effectExtent l="0" t="0" r="0" b="0"/>
            <wp:docPr id="4" name="Picture 4" descr="Descripción: cid:image001.png@01D407EA.E038FD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ción: cid:image001.png@01D407EA.E038FD8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5410200" cy="4591050"/>
                    </a:xfrm>
                    <a:prstGeom prst="rect">
                      <a:avLst/>
                    </a:prstGeom>
                    <a:noFill/>
                    <a:ln>
                      <a:noFill/>
                    </a:ln>
                  </pic:spPr>
                </pic:pic>
              </a:graphicData>
            </a:graphic>
          </wp:inline>
        </w:drawing>
      </w:r>
    </w:p>
    <w:p w14:paraId="5395852E" w14:textId="77777777" w:rsidR="009A68FF" w:rsidRDefault="008C16A6" w:rsidP="00411876">
      <w:pPr>
        <w:jc w:val="both"/>
        <w:rPr>
          <w:lang w:val="es-419"/>
        </w:rPr>
      </w:pPr>
      <w:r>
        <w:rPr>
          <w:lang w:val="es-419"/>
        </w:rPr>
        <w:t xml:space="preserve">Elaboración EDESUR, 2018. </w:t>
      </w:r>
    </w:p>
    <w:p w14:paraId="72A3D3EC" w14:textId="77777777" w:rsidR="009A68FF" w:rsidRDefault="009A68FF" w:rsidP="00411876">
      <w:pPr>
        <w:jc w:val="both"/>
        <w:rPr>
          <w:lang w:val="es-419"/>
        </w:rPr>
      </w:pPr>
    </w:p>
    <w:p w14:paraId="18ABE25C" w14:textId="77777777" w:rsidR="00A473E6" w:rsidRDefault="00CF4470" w:rsidP="00A473E6">
      <w:pPr>
        <w:jc w:val="both"/>
        <w:rPr>
          <w:lang w:val="es-419"/>
        </w:rPr>
      </w:pPr>
      <w:r w:rsidRPr="00CF4470">
        <w:rPr>
          <w:b/>
          <w:lang w:val="es-419"/>
        </w:rPr>
        <w:t xml:space="preserve">Trabajo </w:t>
      </w:r>
      <w:r w:rsidR="009D22C5">
        <w:rPr>
          <w:b/>
          <w:lang w:val="es-419"/>
        </w:rPr>
        <w:t>de gestión s</w:t>
      </w:r>
      <w:r w:rsidRPr="00CF4470">
        <w:rPr>
          <w:b/>
          <w:lang w:val="es-419"/>
        </w:rPr>
        <w:t>ocial de EDESUR.</w:t>
      </w:r>
      <w:r>
        <w:rPr>
          <w:lang w:val="es-419"/>
        </w:rPr>
        <w:t xml:space="preserve"> </w:t>
      </w:r>
      <w:r w:rsidR="00056704">
        <w:rPr>
          <w:lang w:val="es-419"/>
        </w:rPr>
        <w:t xml:space="preserve">En cuanto al trabajo que realiza la Empresa hacia los clientes, </w:t>
      </w:r>
      <w:r w:rsidR="0047674F">
        <w:rPr>
          <w:lang w:val="es-419"/>
        </w:rPr>
        <w:t>durante el año en curso,</w:t>
      </w:r>
      <w:r w:rsidR="00A473E6" w:rsidRPr="00A473E6">
        <w:rPr>
          <w:lang w:val="es-419"/>
        </w:rPr>
        <w:t xml:space="preserve"> se creó la Unidad de Responsabilidad Social Empresarial (RSE), entre otras cosas</w:t>
      </w:r>
      <w:r w:rsidR="00742010">
        <w:rPr>
          <w:lang w:val="es-419"/>
        </w:rPr>
        <w:t>,</w:t>
      </w:r>
      <w:r w:rsidR="00A473E6" w:rsidRPr="00A473E6">
        <w:rPr>
          <w:lang w:val="es-419"/>
        </w:rPr>
        <w:t xml:space="preserve"> dada la necesidad de mejorar la relación con la sociedad y disminuir las pérdidas no técnicas de la empresa. </w:t>
      </w:r>
      <w:r w:rsidR="00056704">
        <w:rPr>
          <w:lang w:val="es-419"/>
        </w:rPr>
        <w:t>Sin embargo, e</w:t>
      </w:r>
      <w:r w:rsidR="00A473E6" w:rsidRPr="00A473E6">
        <w:rPr>
          <w:lang w:val="es-419"/>
        </w:rPr>
        <w:t xml:space="preserve">sta Unidad funciona sin proyectos ni presupuesto que permita fortalecer sus actividades. Como parte de </w:t>
      </w:r>
      <w:r>
        <w:rPr>
          <w:lang w:val="es-419"/>
        </w:rPr>
        <w:t xml:space="preserve">la </w:t>
      </w:r>
      <w:r w:rsidR="00A473E6" w:rsidRPr="00A473E6">
        <w:rPr>
          <w:lang w:val="es-419"/>
        </w:rPr>
        <w:t xml:space="preserve">estrategia comunitaria </w:t>
      </w:r>
      <w:r>
        <w:rPr>
          <w:lang w:val="es-419"/>
        </w:rPr>
        <w:t>de RS</w:t>
      </w:r>
      <w:r w:rsidR="0043030E">
        <w:rPr>
          <w:lang w:val="es-419"/>
        </w:rPr>
        <w:t>E</w:t>
      </w:r>
      <w:r>
        <w:rPr>
          <w:lang w:val="es-419"/>
        </w:rPr>
        <w:t xml:space="preserve">, </w:t>
      </w:r>
      <w:r w:rsidR="00C27C81">
        <w:rPr>
          <w:lang w:val="es-419"/>
        </w:rPr>
        <w:t xml:space="preserve">se </w:t>
      </w:r>
      <w:r w:rsidR="00A473E6" w:rsidRPr="00A473E6">
        <w:rPr>
          <w:lang w:val="es-419"/>
        </w:rPr>
        <w:t>han realizado actividades en</w:t>
      </w:r>
      <w:r w:rsidR="00574ADF">
        <w:rPr>
          <w:lang w:val="es-419"/>
        </w:rPr>
        <w:t xml:space="preserve"> </w:t>
      </w:r>
      <w:r>
        <w:rPr>
          <w:lang w:val="es-419"/>
        </w:rPr>
        <w:t xml:space="preserve">la provincia de </w:t>
      </w:r>
      <w:r w:rsidR="00A473E6" w:rsidRPr="00A473E6">
        <w:rPr>
          <w:lang w:val="es-419"/>
        </w:rPr>
        <w:t>Barahona</w:t>
      </w:r>
      <w:r w:rsidR="00F60C75">
        <w:rPr>
          <w:lang w:val="es-419"/>
        </w:rPr>
        <w:t>,</w:t>
      </w:r>
      <w:r w:rsidR="00C27C81">
        <w:rPr>
          <w:lang w:val="es-419"/>
        </w:rPr>
        <w:t xml:space="preserve"> específicamente, en barrios de zonas rurales de muy poco recaudo, </w:t>
      </w:r>
      <w:r w:rsidR="00F60C75">
        <w:rPr>
          <w:lang w:val="es-419"/>
        </w:rPr>
        <w:t xml:space="preserve">donde su </w:t>
      </w:r>
      <w:r w:rsidR="00C27C81">
        <w:rPr>
          <w:lang w:val="es-419"/>
        </w:rPr>
        <w:t>población, de aprox.</w:t>
      </w:r>
      <w:r w:rsidR="00A473E6" w:rsidRPr="00A473E6">
        <w:rPr>
          <w:lang w:val="es-419"/>
        </w:rPr>
        <w:t xml:space="preserve"> 30 mil personas</w:t>
      </w:r>
      <w:r w:rsidR="00C27C81">
        <w:rPr>
          <w:lang w:val="es-419"/>
        </w:rPr>
        <w:t xml:space="preserve">, se </w:t>
      </w:r>
      <w:r w:rsidR="00A473E6" w:rsidRPr="00A473E6">
        <w:rPr>
          <w:lang w:val="es-419"/>
        </w:rPr>
        <w:t xml:space="preserve">niega a pagar por el servicio de luz eléctrica. La Unidad </w:t>
      </w:r>
      <w:r w:rsidR="00226FC3">
        <w:rPr>
          <w:lang w:val="es-419"/>
        </w:rPr>
        <w:t>RSE,</w:t>
      </w:r>
      <w:r w:rsidR="00A473E6" w:rsidRPr="00A473E6">
        <w:rPr>
          <w:lang w:val="es-419"/>
        </w:rPr>
        <w:t xml:space="preserve"> con el apoyo de </w:t>
      </w:r>
      <w:r w:rsidR="00226FC3">
        <w:rPr>
          <w:lang w:val="es-419"/>
        </w:rPr>
        <w:t xml:space="preserve">la Dirección de </w:t>
      </w:r>
      <w:r w:rsidR="00A473E6" w:rsidRPr="00A473E6">
        <w:rPr>
          <w:lang w:val="es-419"/>
        </w:rPr>
        <w:t>Gestión Humana</w:t>
      </w:r>
      <w:r w:rsidR="00226FC3">
        <w:rPr>
          <w:lang w:val="es-419"/>
        </w:rPr>
        <w:t>,</w:t>
      </w:r>
      <w:r w:rsidR="00A473E6" w:rsidRPr="00A473E6">
        <w:rPr>
          <w:lang w:val="es-419"/>
        </w:rPr>
        <w:t xml:space="preserve"> ha hecho acciones de sensibilización</w:t>
      </w:r>
      <w:r w:rsidR="00226FC3">
        <w:rPr>
          <w:lang w:val="es-419"/>
        </w:rPr>
        <w:t xml:space="preserve"> e</w:t>
      </w:r>
      <w:r w:rsidR="00A473E6" w:rsidRPr="00A473E6">
        <w:rPr>
          <w:lang w:val="es-419"/>
        </w:rPr>
        <w:t xml:space="preserve"> integración</w:t>
      </w:r>
      <w:r w:rsidR="00226FC3">
        <w:rPr>
          <w:lang w:val="es-419"/>
        </w:rPr>
        <w:t xml:space="preserve"> </w:t>
      </w:r>
      <w:r w:rsidR="00A473E6" w:rsidRPr="00A473E6">
        <w:rPr>
          <w:lang w:val="es-419"/>
        </w:rPr>
        <w:t>financiados por presupuesto propio de los empleados</w:t>
      </w:r>
      <w:r w:rsidR="00226FC3">
        <w:rPr>
          <w:lang w:val="es-419"/>
        </w:rPr>
        <w:t>,</w:t>
      </w:r>
      <w:r w:rsidR="00056704">
        <w:rPr>
          <w:lang w:val="es-419"/>
        </w:rPr>
        <w:t xml:space="preserve"> con lo que </w:t>
      </w:r>
      <w:r w:rsidR="00A473E6" w:rsidRPr="00A473E6">
        <w:rPr>
          <w:lang w:val="es-419"/>
        </w:rPr>
        <w:t>han tenido como resultado la mejora de la recaudación</w:t>
      </w:r>
      <w:r w:rsidR="00056704">
        <w:rPr>
          <w:rStyle w:val="FootnoteReference"/>
          <w:lang w:val="es-419"/>
        </w:rPr>
        <w:footnoteReference w:id="2"/>
      </w:r>
      <w:r w:rsidR="00056704">
        <w:rPr>
          <w:lang w:val="es-419"/>
        </w:rPr>
        <w:t xml:space="preserve">. </w:t>
      </w:r>
      <w:r w:rsidR="00226FC3">
        <w:rPr>
          <w:lang w:val="es-419"/>
        </w:rPr>
        <w:t xml:space="preserve">La Unidad RSE </w:t>
      </w:r>
      <w:r w:rsidR="00127BCA">
        <w:rPr>
          <w:lang w:val="es-419"/>
        </w:rPr>
        <w:t>busca extender</w:t>
      </w:r>
      <w:r w:rsidR="00226FC3">
        <w:rPr>
          <w:lang w:val="es-419"/>
        </w:rPr>
        <w:t xml:space="preserve"> este trabajo</w:t>
      </w:r>
      <w:r w:rsidR="00127BCA">
        <w:rPr>
          <w:lang w:val="es-419"/>
        </w:rPr>
        <w:t xml:space="preserve"> hacia </w:t>
      </w:r>
      <w:r w:rsidR="00226FC3">
        <w:rPr>
          <w:lang w:val="es-419"/>
        </w:rPr>
        <w:t>municipios de la Provincia</w:t>
      </w:r>
      <w:r w:rsidR="00574ADF">
        <w:rPr>
          <w:lang w:val="es-419"/>
        </w:rPr>
        <w:t xml:space="preserve"> de Az</w:t>
      </w:r>
      <w:r w:rsidR="00127BCA">
        <w:rPr>
          <w:lang w:val="es-419"/>
        </w:rPr>
        <w:t xml:space="preserve">ua. </w:t>
      </w:r>
      <w:r w:rsidR="00B020BF">
        <w:rPr>
          <w:lang w:val="es-419"/>
        </w:rPr>
        <w:t xml:space="preserve"> </w:t>
      </w:r>
    </w:p>
    <w:p w14:paraId="4DEC8CAB" w14:textId="77777777" w:rsidR="009D22C5" w:rsidRPr="009D22C5" w:rsidRDefault="009D22C5" w:rsidP="009D22C5">
      <w:pPr>
        <w:jc w:val="both"/>
        <w:rPr>
          <w:lang w:val="es-419"/>
        </w:rPr>
      </w:pPr>
      <w:r>
        <w:rPr>
          <w:lang w:val="es-ES"/>
        </w:rPr>
        <w:t xml:space="preserve">Como experiencias del BID en el caso de </w:t>
      </w:r>
      <w:r w:rsidRPr="009D22C5">
        <w:rPr>
          <w:iCs/>
          <w:lang w:val="es-ES"/>
        </w:rPr>
        <w:t>Republica Dominicana</w:t>
      </w:r>
      <w:r w:rsidRPr="009D22C5">
        <w:rPr>
          <w:lang w:val="es-ES"/>
        </w:rPr>
        <w:t xml:space="preserve">, el tema de trabajo con las comunidades ha formado parte de las acciones para reducir pérdidas, al menos, desde el DR-L1026 (aprobado en 2009) que contiene como productos el diseño de planes de gestión social. Dicho componente continua en el DR-L1034. Mediante el componente de Gestión Social se implementan campañas de acercamiento a las comunidades para sensibilizarlas sobre: (i) la necesidad de efectuar la rehabilitación de redes, (ii) el uso racional de la energía, y (iii) los beneficios inherentes al pago de </w:t>
      </w:r>
      <w:proofErr w:type="gramStart"/>
      <w:r w:rsidRPr="009D22C5">
        <w:rPr>
          <w:lang w:val="es-ES"/>
        </w:rPr>
        <w:t>la misma</w:t>
      </w:r>
      <w:proofErr w:type="gramEnd"/>
      <w:r w:rsidRPr="009D22C5">
        <w:rPr>
          <w:lang w:val="es-ES"/>
        </w:rPr>
        <w:t xml:space="preserve">. Como parte de esta campaña, y con apoyo técnico y financiero del BID, en el año 2015 EDESUR levantó información sobre las percepciones de los hogares antes y después de las intervenciones financiadas por el BID (en 9 circuitos). Se encontró que en todos los casos más del 90% de los hogares encuestados estaban de acuerdo con la realización de las obras. Más del 95% de los usuarios respondieron que, como consecuencia de esas obras, la calidad del servicio eléctrico mejoró. En torno al 87% de los usuarios declaró que el servicio mejorado permite el uso de artículos de mayor eficiencia energética. </w:t>
      </w:r>
      <w:r w:rsidR="00DE723F">
        <w:rPr>
          <w:lang w:val="es-ES"/>
        </w:rPr>
        <w:t>E</w:t>
      </w:r>
      <w:r w:rsidRPr="009D22C5">
        <w:rPr>
          <w:lang w:val="es-ES"/>
        </w:rPr>
        <w:t xml:space="preserve">ntre otros aspectos relevantes de estos programas se tienen actividades para capacitar electricistas comunitarios, y más recientemente en la concientización para la instalación y el manejo de medidores </w:t>
      </w:r>
      <w:proofErr w:type="gramStart"/>
      <w:r w:rsidRPr="009D22C5">
        <w:rPr>
          <w:lang w:val="es-ES"/>
        </w:rPr>
        <w:t>pre-pago</w:t>
      </w:r>
      <w:proofErr w:type="gramEnd"/>
      <w:r w:rsidRPr="009D22C5">
        <w:rPr>
          <w:lang w:val="es-ES"/>
        </w:rPr>
        <w:t xml:space="preserve"> por parte de los usuario en áreas de altas pérdidas.</w:t>
      </w:r>
      <w:r w:rsidR="00DE723F">
        <w:rPr>
          <w:rStyle w:val="FootnoteReference"/>
          <w:lang w:val="es-ES"/>
        </w:rPr>
        <w:footnoteReference w:id="3"/>
      </w:r>
    </w:p>
    <w:p w14:paraId="6E7BEAA2" w14:textId="77777777" w:rsidR="009D22C5" w:rsidRDefault="009D22C5" w:rsidP="00A473E6">
      <w:pPr>
        <w:jc w:val="both"/>
        <w:rPr>
          <w:lang w:val="es-419"/>
        </w:rPr>
      </w:pPr>
      <w:r w:rsidRPr="009D22C5">
        <w:rPr>
          <w:lang w:val="es-ES"/>
        </w:rPr>
        <w:t> </w:t>
      </w:r>
    </w:p>
    <w:p w14:paraId="08909200" w14:textId="77777777" w:rsidR="00BD7247" w:rsidRDefault="00F22C93" w:rsidP="00A473E6">
      <w:pPr>
        <w:jc w:val="both"/>
        <w:rPr>
          <w:lang w:val="es-419"/>
        </w:rPr>
      </w:pPr>
      <w:r w:rsidRPr="00AA0908">
        <w:rPr>
          <w:b/>
          <w:lang w:val="es-419"/>
        </w:rPr>
        <w:t>Contexto y equidad de género en las provincias priorizadas por EDESUR</w:t>
      </w:r>
      <w:r>
        <w:rPr>
          <w:lang w:val="es-419"/>
        </w:rPr>
        <w:t xml:space="preserve">. </w:t>
      </w:r>
      <w:r w:rsidR="0059249F" w:rsidRPr="0059249F">
        <w:rPr>
          <w:lang w:val="es-419"/>
        </w:rPr>
        <w:t xml:space="preserve">En estas dos zonas </w:t>
      </w:r>
      <w:r w:rsidR="00332473">
        <w:rPr>
          <w:lang w:val="es-419"/>
        </w:rPr>
        <w:t xml:space="preserve">priorizadas por EDESUR, </w:t>
      </w:r>
      <w:r w:rsidR="0059249F" w:rsidRPr="0059249F">
        <w:rPr>
          <w:lang w:val="es-419"/>
        </w:rPr>
        <w:t>Barahona y</w:t>
      </w:r>
      <w:r w:rsidR="0059249F">
        <w:rPr>
          <w:lang w:val="es-419"/>
        </w:rPr>
        <w:t xml:space="preserve"> Azua, los niveles </w:t>
      </w:r>
      <w:r w:rsidR="00FC0BB2">
        <w:rPr>
          <w:lang w:val="es-419"/>
        </w:rPr>
        <w:t>de pobreza son altos</w:t>
      </w:r>
      <w:r w:rsidR="00BC5262">
        <w:rPr>
          <w:lang w:val="es-419"/>
        </w:rPr>
        <w:t>,</w:t>
      </w:r>
      <w:r w:rsidR="00FC0BB2">
        <w:rPr>
          <w:lang w:val="es-419"/>
        </w:rPr>
        <w:t xml:space="preserve"> tanto en zonas rurales como urbanas. Según los </w:t>
      </w:r>
      <w:r w:rsidR="001F2659">
        <w:rPr>
          <w:lang w:val="es-419"/>
        </w:rPr>
        <w:t>registros</w:t>
      </w:r>
      <w:r w:rsidR="00BC5262">
        <w:rPr>
          <w:lang w:val="es-419"/>
        </w:rPr>
        <w:t xml:space="preserve"> de la Oficina Nacional de Estadísticas, la</w:t>
      </w:r>
      <w:r w:rsidR="001F2659">
        <w:rPr>
          <w:lang w:val="es-419"/>
        </w:rPr>
        <w:t xml:space="preserve"> </w:t>
      </w:r>
      <w:r w:rsidR="00E968E2">
        <w:rPr>
          <w:lang w:val="es-419"/>
        </w:rPr>
        <w:t xml:space="preserve">pobreza extrema </w:t>
      </w:r>
      <w:r w:rsidR="00FC0BB2">
        <w:rPr>
          <w:lang w:val="es-419"/>
        </w:rPr>
        <w:t xml:space="preserve">en Barahona </w:t>
      </w:r>
      <w:r w:rsidR="00BC5262">
        <w:rPr>
          <w:lang w:val="es-419"/>
        </w:rPr>
        <w:t>abarca e</w:t>
      </w:r>
      <w:r w:rsidR="00FC0BB2">
        <w:rPr>
          <w:lang w:val="es-419"/>
        </w:rPr>
        <w:t xml:space="preserve">l 19,2% </w:t>
      </w:r>
      <w:r w:rsidR="00BC5262">
        <w:rPr>
          <w:lang w:val="es-419"/>
        </w:rPr>
        <w:t xml:space="preserve">de la población, </w:t>
      </w:r>
      <w:r w:rsidR="00FC0BB2">
        <w:rPr>
          <w:lang w:val="es-419"/>
        </w:rPr>
        <w:t xml:space="preserve">siendo más alta que el promedio del país de 8,9%. En </w:t>
      </w:r>
      <w:r w:rsidR="001F2659">
        <w:rPr>
          <w:lang w:val="es-419"/>
        </w:rPr>
        <w:t>Barahona</w:t>
      </w:r>
      <w:r w:rsidR="00BC5262">
        <w:rPr>
          <w:lang w:val="es-419"/>
        </w:rPr>
        <w:t>,</w:t>
      </w:r>
      <w:r w:rsidR="001F2659">
        <w:rPr>
          <w:lang w:val="es-419"/>
        </w:rPr>
        <w:t xml:space="preserve"> el 28% de los hogares usa leña o carbón </w:t>
      </w:r>
      <w:r w:rsidR="006503C1">
        <w:rPr>
          <w:lang w:val="es-419"/>
        </w:rPr>
        <w:t xml:space="preserve">como </w:t>
      </w:r>
      <w:r w:rsidR="001F2659">
        <w:rPr>
          <w:lang w:val="es-419"/>
        </w:rPr>
        <w:t xml:space="preserve">combustible </w:t>
      </w:r>
      <w:r w:rsidR="006503C1">
        <w:rPr>
          <w:lang w:val="es-419"/>
        </w:rPr>
        <w:t>para</w:t>
      </w:r>
      <w:r w:rsidR="001F2659">
        <w:rPr>
          <w:lang w:val="es-419"/>
        </w:rPr>
        <w:t xml:space="preserve"> cocinar, muy por encima del dato nacional que es del 11,5%. Con </w:t>
      </w:r>
      <w:r w:rsidR="006503C1">
        <w:rPr>
          <w:lang w:val="es-419"/>
        </w:rPr>
        <w:t>los correspondientes riesgos</w:t>
      </w:r>
      <w:r w:rsidR="001F2659">
        <w:rPr>
          <w:lang w:val="es-419"/>
        </w:rPr>
        <w:t xml:space="preserve"> para la salud</w:t>
      </w:r>
      <w:r w:rsidR="00BD7247">
        <w:rPr>
          <w:lang w:val="es-419"/>
        </w:rPr>
        <w:t>,</w:t>
      </w:r>
      <w:r w:rsidR="001F2659">
        <w:rPr>
          <w:lang w:val="es-419"/>
        </w:rPr>
        <w:t xml:space="preserve"> en especial de las mujeres</w:t>
      </w:r>
      <w:r w:rsidR="006503C1">
        <w:rPr>
          <w:lang w:val="es-419"/>
        </w:rPr>
        <w:t xml:space="preserve"> que sue</w:t>
      </w:r>
      <w:r w:rsidR="00BD7247">
        <w:rPr>
          <w:lang w:val="es-419"/>
        </w:rPr>
        <w:t>l</w:t>
      </w:r>
      <w:r w:rsidR="006503C1">
        <w:rPr>
          <w:lang w:val="es-419"/>
        </w:rPr>
        <w:t xml:space="preserve">en estar a cargo de estar tareas. </w:t>
      </w:r>
      <w:r w:rsidR="001F2659">
        <w:rPr>
          <w:lang w:val="es-419"/>
        </w:rPr>
        <w:t xml:space="preserve"> </w:t>
      </w:r>
    </w:p>
    <w:p w14:paraId="12B9ECDA" w14:textId="77777777" w:rsidR="00AA0908" w:rsidRDefault="006503C1" w:rsidP="00A473E6">
      <w:pPr>
        <w:jc w:val="both"/>
        <w:rPr>
          <w:lang w:val="es-419"/>
        </w:rPr>
      </w:pPr>
      <w:r>
        <w:rPr>
          <w:lang w:val="es-419"/>
        </w:rPr>
        <w:t xml:space="preserve">Según el Perfil </w:t>
      </w:r>
      <w:r w:rsidR="00BD7247">
        <w:rPr>
          <w:lang w:val="es-419"/>
        </w:rPr>
        <w:t xml:space="preserve">Estadístico Provincial </w:t>
      </w:r>
      <w:r>
        <w:rPr>
          <w:lang w:val="es-419"/>
        </w:rPr>
        <w:t>de Barahona</w:t>
      </w:r>
      <w:r>
        <w:rPr>
          <w:rStyle w:val="FootnoteReference"/>
          <w:lang w:val="es-419"/>
        </w:rPr>
        <w:footnoteReference w:id="4"/>
      </w:r>
      <w:r w:rsidR="00BD7247">
        <w:rPr>
          <w:lang w:val="es-419"/>
        </w:rPr>
        <w:t>,</w:t>
      </w:r>
      <w:r>
        <w:rPr>
          <w:lang w:val="es-419"/>
        </w:rPr>
        <w:t xml:space="preserve"> del total de 145</w:t>
      </w:r>
      <w:r w:rsidR="00BD7247">
        <w:rPr>
          <w:lang w:val="es-419"/>
        </w:rPr>
        <w:t>.</w:t>
      </w:r>
      <w:r>
        <w:rPr>
          <w:lang w:val="es-419"/>
        </w:rPr>
        <w:t xml:space="preserve">547 personas en área urbana y rural, </w:t>
      </w:r>
      <w:r w:rsidR="007C55CE">
        <w:rPr>
          <w:lang w:val="es-419"/>
        </w:rPr>
        <w:t>existen más mujeres estudiantes que hombres (19</w:t>
      </w:r>
      <w:r w:rsidR="00BD7247">
        <w:rPr>
          <w:lang w:val="es-419"/>
        </w:rPr>
        <w:t>.</w:t>
      </w:r>
      <w:r w:rsidR="007C55CE">
        <w:rPr>
          <w:lang w:val="es-419"/>
        </w:rPr>
        <w:t>955 mujeres y 18</w:t>
      </w:r>
      <w:r w:rsidR="00BD7247">
        <w:rPr>
          <w:lang w:val="es-419"/>
        </w:rPr>
        <w:t>.</w:t>
      </w:r>
      <w:r w:rsidR="007C55CE">
        <w:rPr>
          <w:lang w:val="es-419"/>
        </w:rPr>
        <w:t>198 hombres)</w:t>
      </w:r>
      <w:r w:rsidR="00BD7247">
        <w:rPr>
          <w:lang w:val="es-419"/>
        </w:rPr>
        <w:t xml:space="preserve">. No obstante, </w:t>
      </w:r>
      <w:r w:rsidR="007C55CE">
        <w:rPr>
          <w:lang w:val="es-419"/>
        </w:rPr>
        <w:t xml:space="preserve">en la categoría de ocupado </w:t>
      </w:r>
      <w:r w:rsidR="00BD7247">
        <w:rPr>
          <w:lang w:val="es-419"/>
        </w:rPr>
        <w:t xml:space="preserve">(empleado o trabajador independiente) </w:t>
      </w:r>
      <w:r w:rsidR="007C55CE">
        <w:rPr>
          <w:lang w:val="es-419"/>
        </w:rPr>
        <w:t xml:space="preserve">de manera regular </w:t>
      </w:r>
      <w:r w:rsidR="00AD3AAE">
        <w:rPr>
          <w:lang w:val="es-419"/>
        </w:rPr>
        <w:t>las mujeres son menos de la mitad que los hombres (14</w:t>
      </w:r>
      <w:r w:rsidR="00BD7247">
        <w:rPr>
          <w:lang w:val="es-419"/>
        </w:rPr>
        <w:t>.</w:t>
      </w:r>
      <w:r w:rsidR="00AD3AAE">
        <w:rPr>
          <w:lang w:val="es-419"/>
        </w:rPr>
        <w:t>393 mujeres</w:t>
      </w:r>
      <w:r w:rsidR="00BD7247">
        <w:rPr>
          <w:lang w:val="es-419"/>
        </w:rPr>
        <w:t xml:space="preserve"> y</w:t>
      </w:r>
      <w:r w:rsidR="00AD3AAE">
        <w:rPr>
          <w:lang w:val="es-419"/>
        </w:rPr>
        <w:t xml:space="preserve"> 31</w:t>
      </w:r>
      <w:r w:rsidR="00BD7247">
        <w:rPr>
          <w:lang w:val="es-419"/>
        </w:rPr>
        <w:t>.</w:t>
      </w:r>
      <w:r w:rsidR="00AD3AAE">
        <w:rPr>
          <w:lang w:val="es-419"/>
        </w:rPr>
        <w:t>366 hombres)</w:t>
      </w:r>
      <w:r w:rsidR="009150F2">
        <w:rPr>
          <w:lang w:val="es-419"/>
        </w:rPr>
        <w:t xml:space="preserve">. </w:t>
      </w:r>
      <w:r w:rsidR="00BD7247">
        <w:rPr>
          <w:lang w:val="es-419"/>
        </w:rPr>
        <w:t>Igualmente, l</w:t>
      </w:r>
      <w:r w:rsidR="009150F2">
        <w:rPr>
          <w:lang w:val="es-419"/>
        </w:rPr>
        <w:t xml:space="preserve">a brecha de desigualdad en tareas de cuidados y quehaceres domésticos es </w:t>
      </w:r>
      <w:r w:rsidR="00BD7247">
        <w:rPr>
          <w:lang w:val="es-419"/>
        </w:rPr>
        <w:t>significativa</w:t>
      </w:r>
      <w:r w:rsidR="00C9125C">
        <w:rPr>
          <w:lang w:val="es-419"/>
        </w:rPr>
        <w:t>,</w:t>
      </w:r>
      <w:r w:rsidR="009150F2">
        <w:rPr>
          <w:lang w:val="es-419"/>
        </w:rPr>
        <w:t xml:space="preserve"> con 25</w:t>
      </w:r>
      <w:r w:rsidR="00BD7247">
        <w:rPr>
          <w:lang w:val="es-419"/>
        </w:rPr>
        <w:t>.</w:t>
      </w:r>
      <w:r w:rsidR="009150F2">
        <w:rPr>
          <w:lang w:val="es-419"/>
        </w:rPr>
        <w:t xml:space="preserve">569 mujeres y solo 927 hombres. </w:t>
      </w:r>
      <w:r w:rsidR="001B6B09">
        <w:rPr>
          <w:lang w:val="es-419"/>
        </w:rPr>
        <w:t xml:space="preserve">Adicionalmente, el 13,3% </w:t>
      </w:r>
      <w:r w:rsidR="00B80E09">
        <w:rPr>
          <w:lang w:val="es-419"/>
        </w:rPr>
        <w:t xml:space="preserve">de mujeres </w:t>
      </w:r>
      <w:r w:rsidR="00AA0908">
        <w:rPr>
          <w:lang w:val="es-419"/>
        </w:rPr>
        <w:t>ocupadas laboran</w:t>
      </w:r>
      <w:r w:rsidR="00B80E09">
        <w:rPr>
          <w:lang w:val="es-419"/>
        </w:rPr>
        <w:t xml:space="preserve"> en servicios domésticos remunerados</w:t>
      </w:r>
      <w:r w:rsidR="00C45239">
        <w:rPr>
          <w:lang w:val="es-419"/>
        </w:rPr>
        <w:t xml:space="preserve">, </w:t>
      </w:r>
      <w:r w:rsidR="00AA0908">
        <w:rPr>
          <w:lang w:val="es-419"/>
        </w:rPr>
        <w:t>trabajo</w:t>
      </w:r>
      <w:r w:rsidR="001B6B09">
        <w:rPr>
          <w:lang w:val="es-419"/>
        </w:rPr>
        <w:t xml:space="preserve"> que en el país no tiene obligatoriedad de ofrecer</w:t>
      </w:r>
      <w:r w:rsidR="00C45239">
        <w:rPr>
          <w:lang w:val="es-419"/>
        </w:rPr>
        <w:t xml:space="preserve"> seguridad social</w:t>
      </w:r>
      <w:r w:rsidR="001B6B09">
        <w:rPr>
          <w:lang w:val="es-419"/>
        </w:rPr>
        <w:t xml:space="preserve"> al </w:t>
      </w:r>
      <w:r w:rsidR="00AA0908">
        <w:rPr>
          <w:lang w:val="es-419"/>
        </w:rPr>
        <w:t>empleado</w:t>
      </w:r>
      <w:r w:rsidR="00B80E09">
        <w:rPr>
          <w:lang w:val="es-419"/>
        </w:rPr>
        <w:t xml:space="preserve">. </w:t>
      </w:r>
    </w:p>
    <w:p w14:paraId="6B6CB79A" w14:textId="77777777" w:rsidR="0059249F" w:rsidRDefault="00AA0908" w:rsidP="00A473E6">
      <w:pPr>
        <w:jc w:val="both"/>
        <w:rPr>
          <w:lang w:val="es-419"/>
        </w:rPr>
      </w:pPr>
      <w:r>
        <w:rPr>
          <w:lang w:val="es-419"/>
        </w:rPr>
        <w:t>Por otro lado, f</w:t>
      </w:r>
      <w:r w:rsidR="00B80E09">
        <w:rPr>
          <w:lang w:val="es-419"/>
        </w:rPr>
        <w:t>uera de este sector</w:t>
      </w:r>
      <w:r w:rsidR="00F22C93">
        <w:rPr>
          <w:lang w:val="es-419"/>
        </w:rPr>
        <w:t>, en Barahona</w:t>
      </w:r>
      <w:r w:rsidR="00B80E09">
        <w:rPr>
          <w:lang w:val="es-419"/>
        </w:rPr>
        <w:t xml:space="preserve"> las mujeres se encuentran mas empleadas en el sector comercio y hostelería</w:t>
      </w:r>
      <w:r w:rsidR="001906BB">
        <w:rPr>
          <w:rStyle w:val="FootnoteReference"/>
          <w:lang w:val="es-419"/>
        </w:rPr>
        <w:footnoteReference w:id="5"/>
      </w:r>
      <w:r w:rsidR="00B80E09">
        <w:rPr>
          <w:lang w:val="es-419"/>
        </w:rPr>
        <w:t xml:space="preserve">. </w:t>
      </w:r>
      <w:r w:rsidR="00956BEB">
        <w:rPr>
          <w:lang w:val="es-419"/>
        </w:rPr>
        <w:t>En Azua</w:t>
      </w:r>
      <w:r w:rsidR="00F22C93">
        <w:rPr>
          <w:lang w:val="es-419"/>
        </w:rPr>
        <w:t>,</w:t>
      </w:r>
      <w:r w:rsidR="00956BEB">
        <w:rPr>
          <w:lang w:val="es-419"/>
        </w:rPr>
        <w:t xml:space="preserve"> la situación es muy parecida</w:t>
      </w:r>
      <w:r w:rsidR="00956BEB">
        <w:rPr>
          <w:rStyle w:val="FootnoteReference"/>
          <w:lang w:val="es-419"/>
        </w:rPr>
        <w:footnoteReference w:id="6"/>
      </w:r>
      <w:r w:rsidR="00956BEB">
        <w:rPr>
          <w:lang w:val="es-419"/>
        </w:rPr>
        <w:t>, de un total de 56</w:t>
      </w:r>
      <w:r w:rsidR="00F22C93">
        <w:rPr>
          <w:lang w:val="es-419"/>
        </w:rPr>
        <w:t>.</w:t>
      </w:r>
      <w:r w:rsidR="00956BEB">
        <w:rPr>
          <w:lang w:val="es-419"/>
        </w:rPr>
        <w:t>865 personas ocupadas 40</w:t>
      </w:r>
      <w:r w:rsidR="00F22C93">
        <w:rPr>
          <w:lang w:val="es-419"/>
        </w:rPr>
        <w:t>.</w:t>
      </w:r>
      <w:r w:rsidR="00956BEB">
        <w:rPr>
          <w:lang w:val="es-419"/>
        </w:rPr>
        <w:t>561 son hombres y solo 16</w:t>
      </w:r>
      <w:r w:rsidR="00F22C93">
        <w:rPr>
          <w:lang w:val="es-419"/>
        </w:rPr>
        <w:t>.</w:t>
      </w:r>
      <w:r w:rsidR="00956BEB">
        <w:rPr>
          <w:lang w:val="es-419"/>
        </w:rPr>
        <w:t xml:space="preserve">304 mujeres, nuevamente con una </w:t>
      </w:r>
      <w:r w:rsidR="00F22C93">
        <w:rPr>
          <w:lang w:val="es-419"/>
        </w:rPr>
        <w:t xml:space="preserve">alta </w:t>
      </w:r>
      <w:r w:rsidR="00956BEB">
        <w:rPr>
          <w:lang w:val="es-419"/>
        </w:rPr>
        <w:t>concentración en tareas domésticas y de cuidado sin remuneración</w:t>
      </w:r>
      <w:r w:rsidR="00F22C93">
        <w:rPr>
          <w:lang w:val="es-419"/>
        </w:rPr>
        <w:t>. A pesar de esta diferencia, las estadísticas muestran que existe u</w:t>
      </w:r>
      <w:r w:rsidR="00956BEB">
        <w:rPr>
          <w:lang w:val="es-419"/>
        </w:rPr>
        <w:t>n número casi similar de estudiantes entre hom</w:t>
      </w:r>
      <w:r w:rsidR="00901918">
        <w:rPr>
          <w:lang w:val="es-419"/>
        </w:rPr>
        <w:t>b</w:t>
      </w:r>
      <w:r w:rsidR="00956BEB">
        <w:rPr>
          <w:lang w:val="es-419"/>
        </w:rPr>
        <w:t>res y mujeres</w:t>
      </w:r>
      <w:r w:rsidR="00901918">
        <w:rPr>
          <w:lang w:val="es-419"/>
        </w:rPr>
        <w:t>. Esto último demuestra que existe un gran interés por el estudio y la preparación tanto para hombres como mujeres</w:t>
      </w:r>
      <w:r w:rsidR="00E66F06">
        <w:rPr>
          <w:lang w:val="es-419"/>
        </w:rPr>
        <w:t>,</w:t>
      </w:r>
      <w:r w:rsidR="00901918">
        <w:rPr>
          <w:lang w:val="es-419"/>
        </w:rPr>
        <w:t xml:space="preserve"> aunque son los hombres que se enrollan con menores dificultades en el ámbito laboral. </w:t>
      </w:r>
      <w:r w:rsidR="00956BEB">
        <w:rPr>
          <w:lang w:val="es-419"/>
        </w:rPr>
        <w:t xml:space="preserve"> </w:t>
      </w:r>
      <w:r w:rsidR="00E66F06">
        <w:rPr>
          <w:lang w:val="es-419"/>
        </w:rPr>
        <w:t>Viendo el dato estadístico por rama de actividad, del mismo número total de 56</w:t>
      </w:r>
      <w:r w:rsidR="00F22C93">
        <w:rPr>
          <w:lang w:val="es-419"/>
        </w:rPr>
        <w:t>.</w:t>
      </w:r>
      <w:r w:rsidR="00E66F06">
        <w:rPr>
          <w:lang w:val="es-419"/>
        </w:rPr>
        <w:t>865</w:t>
      </w:r>
      <w:r w:rsidR="00D43122">
        <w:rPr>
          <w:lang w:val="es-419"/>
        </w:rPr>
        <w:t>, la mayor concentración de mujeres se da en el sector de comercio y hostelería con 42</w:t>
      </w:r>
      <w:r w:rsidR="00F22C93">
        <w:rPr>
          <w:lang w:val="es-419"/>
        </w:rPr>
        <w:t>.</w:t>
      </w:r>
      <w:r w:rsidR="00D43122">
        <w:rPr>
          <w:lang w:val="es-419"/>
        </w:rPr>
        <w:t xml:space="preserve">62 </w:t>
      </w:r>
      <w:r w:rsidR="00C86F56">
        <w:rPr>
          <w:lang w:val="es-419"/>
        </w:rPr>
        <w:t>y 32</w:t>
      </w:r>
      <w:r w:rsidR="00F22C93">
        <w:rPr>
          <w:lang w:val="es-419"/>
        </w:rPr>
        <w:t>.</w:t>
      </w:r>
      <w:r w:rsidR="00C86F56">
        <w:rPr>
          <w:lang w:val="es-419"/>
        </w:rPr>
        <w:t xml:space="preserve">49 mujeres en servicios domésticos remunerados. </w:t>
      </w:r>
    </w:p>
    <w:p w14:paraId="081D15BB" w14:textId="77777777" w:rsidR="00127BCA" w:rsidRPr="00127BCA" w:rsidRDefault="003A4BB4" w:rsidP="00127BCA">
      <w:pPr>
        <w:jc w:val="both"/>
        <w:rPr>
          <w:lang w:val="es-DO"/>
        </w:rPr>
      </w:pPr>
      <w:r w:rsidRPr="003A4BB4">
        <w:rPr>
          <w:b/>
          <w:lang w:val="es-419"/>
        </w:rPr>
        <w:t>O</w:t>
      </w:r>
      <w:r w:rsidR="00C86F56" w:rsidRPr="003A4BB4">
        <w:rPr>
          <w:b/>
          <w:lang w:val="es-419"/>
        </w:rPr>
        <w:t>portunidades a jóvenes</w:t>
      </w:r>
      <w:r>
        <w:rPr>
          <w:lang w:val="es-419"/>
        </w:rPr>
        <w:t>.</w:t>
      </w:r>
      <w:r w:rsidR="00C86F56">
        <w:rPr>
          <w:lang w:val="es-419"/>
        </w:rPr>
        <w:t xml:space="preserve"> </w:t>
      </w:r>
      <w:r w:rsidR="00787CB1">
        <w:rPr>
          <w:lang w:val="es-DO"/>
        </w:rPr>
        <w:t>D</w:t>
      </w:r>
      <w:r w:rsidR="00787CB1" w:rsidRPr="00127BCA">
        <w:rPr>
          <w:lang w:val="es-DO"/>
        </w:rPr>
        <w:t>esde el año 2000</w:t>
      </w:r>
      <w:r w:rsidR="00787CB1">
        <w:rPr>
          <w:lang w:val="es-DO"/>
        </w:rPr>
        <w:t>,</w:t>
      </w:r>
      <w:r w:rsidR="00787CB1" w:rsidRPr="00127BCA">
        <w:rPr>
          <w:lang w:val="es-DO"/>
        </w:rPr>
        <w:t xml:space="preserve"> </w:t>
      </w:r>
      <w:r w:rsidR="00787CB1">
        <w:rPr>
          <w:lang w:val="es-419"/>
        </w:rPr>
        <w:t>l</w:t>
      </w:r>
      <w:r w:rsidR="00B020BF">
        <w:rPr>
          <w:lang w:val="es-419"/>
        </w:rPr>
        <w:t xml:space="preserve">a Empresa </w:t>
      </w:r>
      <w:r w:rsidR="00787CB1">
        <w:rPr>
          <w:lang w:val="es-419"/>
        </w:rPr>
        <w:t xml:space="preserve">implementa </w:t>
      </w:r>
      <w:r w:rsidR="00127BCA" w:rsidRPr="00127BCA">
        <w:rPr>
          <w:lang w:val="es-DO"/>
        </w:rPr>
        <w:t xml:space="preserve">el Programa de Pasantía, donde </w:t>
      </w:r>
      <w:r w:rsidR="00787CB1" w:rsidRPr="00127BCA">
        <w:rPr>
          <w:lang w:val="es-DO"/>
        </w:rPr>
        <w:t>bachilleres técnicos</w:t>
      </w:r>
      <w:r w:rsidR="00787CB1">
        <w:rPr>
          <w:lang w:val="es-DO"/>
        </w:rPr>
        <w:t xml:space="preserve"> y</w:t>
      </w:r>
      <w:r w:rsidR="00787CB1" w:rsidRPr="00127BCA">
        <w:rPr>
          <w:lang w:val="es-DO"/>
        </w:rPr>
        <w:t xml:space="preserve"> </w:t>
      </w:r>
      <w:r w:rsidR="00127BCA" w:rsidRPr="00127BCA">
        <w:rPr>
          <w:lang w:val="es-DO"/>
        </w:rPr>
        <w:t>estudiantes universitarios de término realizan prácticas supervisadas</w:t>
      </w:r>
      <w:r w:rsidR="00787CB1">
        <w:rPr>
          <w:lang w:val="es-DO"/>
        </w:rPr>
        <w:t>. L</w:t>
      </w:r>
      <w:r w:rsidR="00127BCA" w:rsidRPr="00127BCA">
        <w:rPr>
          <w:lang w:val="es-DO"/>
        </w:rPr>
        <w:t xml:space="preserve">os jóvenes estudiantes </w:t>
      </w:r>
      <w:r w:rsidR="00787CB1">
        <w:rPr>
          <w:lang w:val="es-DO"/>
        </w:rPr>
        <w:t xml:space="preserve">son </w:t>
      </w:r>
      <w:r w:rsidR="00127BCA" w:rsidRPr="00127BCA">
        <w:rPr>
          <w:lang w:val="es-DO"/>
        </w:rPr>
        <w:t xml:space="preserve">referidos de los diversos centros académicos del país </w:t>
      </w:r>
      <w:r w:rsidR="00787CB1">
        <w:rPr>
          <w:lang w:val="es-DO"/>
        </w:rPr>
        <w:t xml:space="preserve">y, </w:t>
      </w:r>
      <w:r w:rsidR="00127BCA" w:rsidRPr="00127BCA">
        <w:rPr>
          <w:lang w:val="es-DO"/>
        </w:rPr>
        <w:t xml:space="preserve">se insertan </w:t>
      </w:r>
      <w:r w:rsidR="00DC0DD0">
        <w:rPr>
          <w:lang w:val="es-DO"/>
        </w:rPr>
        <w:t xml:space="preserve">en </w:t>
      </w:r>
      <w:r w:rsidR="00127BCA" w:rsidRPr="00127BCA">
        <w:rPr>
          <w:lang w:val="es-DO"/>
        </w:rPr>
        <w:t xml:space="preserve">el ambiente laboral </w:t>
      </w:r>
      <w:r w:rsidR="00DC0DD0">
        <w:rPr>
          <w:lang w:val="es-DO"/>
        </w:rPr>
        <w:t xml:space="preserve">en EDESUR, </w:t>
      </w:r>
      <w:r w:rsidR="00127BCA" w:rsidRPr="00127BCA">
        <w:rPr>
          <w:lang w:val="es-DO"/>
        </w:rPr>
        <w:t>como su primera experiencia</w:t>
      </w:r>
      <w:r w:rsidR="00DC0DD0">
        <w:rPr>
          <w:lang w:val="es-DO"/>
        </w:rPr>
        <w:t xml:space="preserve">. Esta oportunidad les permite: (i) reforzar </w:t>
      </w:r>
      <w:r w:rsidR="00127BCA" w:rsidRPr="00127BCA">
        <w:rPr>
          <w:lang w:val="es-DO"/>
        </w:rPr>
        <w:t>sus conocimientos</w:t>
      </w:r>
      <w:r w:rsidR="00DC0DD0">
        <w:rPr>
          <w:lang w:val="es-DO"/>
        </w:rPr>
        <w:t xml:space="preserve">, (ii) realizar </w:t>
      </w:r>
      <w:r w:rsidR="00127BCA" w:rsidRPr="00127BCA">
        <w:rPr>
          <w:lang w:val="es-DO"/>
        </w:rPr>
        <w:t>aportes</w:t>
      </w:r>
      <w:r w:rsidR="00DC0DD0">
        <w:rPr>
          <w:lang w:val="es-DO"/>
        </w:rPr>
        <w:t xml:space="preserve"> en</w:t>
      </w:r>
      <w:r w:rsidR="00127BCA" w:rsidRPr="00127BCA">
        <w:rPr>
          <w:lang w:val="es-DO"/>
        </w:rPr>
        <w:t xml:space="preserve"> las áreas donde son asignados, </w:t>
      </w:r>
      <w:r w:rsidR="00DC0DD0">
        <w:rPr>
          <w:lang w:val="es-DO"/>
        </w:rPr>
        <w:t xml:space="preserve">y (iii) cumplir el requisito de pasantía para la obtención de </w:t>
      </w:r>
      <w:r w:rsidR="00127BCA" w:rsidRPr="00127BCA">
        <w:rPr>
          <w:lang w:val="es-DO"/>
        </w:rPr>
        <w:t xml:space="preserve">sus títulos de </w:t>
      </w:r>
      <w:r w:rsidR="00DC0DD0">
        <w:rPr>
          <w:lang w:val="es-DO"/>
        </w:rPr>
        <w:t>universitarios / técnicos</w:t>
      </w:r>
      <w:r w:rsidR="00127BCA" w:rsidRPr="00127BCA">
        <w:rPr>
          <w:lang w:val="es-DO"/>
        </w:rPr>
        <w:t xml:space="preserve">. Luego de concluir sus prácticas estos estudiantes son una de las primeras fuentes de </w:t>
      </w:r>
      <w:r w:rsidR="00DC0DD0">
        <w:rPr>
          <w:lang w:val="es-DO"/>
        </w:rPr>
        <w:t>r</w:t>
      </w:r>
      <w:r w:rsidR="00127BCA" w:rsidRPr="00127BCA">
        <w:rPr>
          <w:lang w:val="es-DO"/>
        </w:rPr>
        <w:t>eclutamiento que utiliza</w:t>
      </w:r>
      <w:r w:rsidR="00B020BF">
        <w:rPr>
          <w:lang w:val="es-DO"/>
        </w:rPr>
        <w:t xml:space="preserve"> la empresa </w:t>
      </w:r>
      <w:r w:rsidR="00127BCA" w:rsidRPr="00127BCA">
        <w:rPr>
          <w:lang w:val="es-DO"/>
        </w:rPr>
        <w:t xml:space="preserve">para las coberturas de las plazas vacantes. </w:t>
      </w:r>
      <w:r w:rsidR="00B020BF">
        <w:rPr>
          <w:lang w:val="es-DO"/>
        </w:rPr>
        <w:t xml:space="preserve">Si embargo, el programa no llega directamente a todos los lugares de influencia </w:t>
      </w:r>
      <w:r w:rsidR="00DC0DD0">
        <w:rPr>
          <w:lang w:val="es-DO"/>
        </w:rPr>
        <w:t xml:space="preserve">de </w:t>
      </w:r>
      <w:proofErr w:type="gramStart"/>
      <w:r w:rsidR="00DC0DD0">
        <w:rPr>
          <w:lang w:val="es-DO"/>
        </w:rPr>
        <w:t>la empresas</w:t>
      </w:r>
      <w:proofErr w:type="gramEnd"/>
      <w:r w:rsidR="00DC0DD0">
        <w:rPr>
          <w:lang w:val="es-DO"/>
        </w:rPr>
        <w:t xml:space="preserve"> </w:t>
      </w:r>
      <w:r w:rsidR="00B020BF">
        <w:rPr>
          <w:lang w:val="es-DO"/>
        </w:rPr>
        <w:t xml:space="preserve">y tampoco cuenta con muchos recursos para mantener a los jóvenes en el sector. </w:t>
      </w:r>
    </w:p>
    <w:p w14:paraId="0D0B940D" w14:textId="77777777" w:rsidR="00F3254D" w:rsidRDefault="00F3254D" w:rsidP="00411876">
      <w:pPr>
        <w:jc w:val="both"/>
        <w:rPr>
          <w:b/>
          <w:lang w:val="es-DO"/>
        </w:rPr>
      </w:pPr>
    </w:p>
    <w:p w14:paraId="04A016A6" w14:textId="77777777" w:rsidR="000D5D61" w:rsidRDefault="00A54B7F" w:rsidP="00411876">
      <w:pPr>
        <w:jc w:val="both"/>
        <w:rPr>
          <w:lang w:val="es-DO"/>
        </w:rPr>
      </w:pPr>
      <w:r w:rsidRPr="00A54B7F">
        <w:rPr>
          <w:b/>
          <w:lang w:val="es-DO"/>
        </w:rPr>
        <w:t>Acciones de Género de la operación</w:t>
      </w:r>
      <w:r w:rsidR="00922886">
        <w:rPr>
          <w:lang w:val="es-DO"/>
        </w:rPr>
        <w:t xml:space="preserve">. </w:t>
      </w:r>
      <w:r>
        <w:rPr>
          <w:lang w:val="es-DO"/>
        </w:rPr>
        <w:t>Con estos antecedentes</w:t>
      </w:r>
      <w:r w:rsidR="00A86408">
        <w:rPr>
          <w:lang w:val="es-DO"/>
        </w:rPr>
        <w:t>,</w:t>
      </w:r>
      <w:r w:rsidR="00620BBA">
        <w:rPr>
          <w:lang w:val="es-DO"/>
        </w:rPr>
        <w:t xml:space="preserve"> la operación RD-L11</w:t>
      </w:r>
      <w:r w:rsidR="00CF4470">
        <w:rPr>
          <w:lang w:val="es-DO"/>
        </w:rPr>
        <w:t>2</w:t>
      </w:r>
      <w:r w:rsidR="00620BBA">
        <w:rPr>
          <w:lang w:val="es-DO"/>
        </w:rPr>
        <w:t>8</w:t>
      </w:r>
      <w:r w:rsidR="00A86408">
        <w:rPr>
          <w:lang w:val="es-DO"/>
        </w:rPr>
        <w:t xml:space="preserve"> busca apoyar </w:t>
      </w:r>
      <w:r w:rsidR="00A86408" w:rsidRPr="00A86408">
        <w:rPr>
          <w:lang w:val="es-DO"/>
        </w:rPr>
        <w:t xml:space="preserve">la implementación de las iniciativas de equidad de género, contenidas en el plan estratégico institucional de EDESUR. De manera específica, el programa promoverá, tanto a nivel institucional como comunitario, la igualdad entre hombres y mujeres, mediante </w:t>
      </w:r>
      <w:r w:rsidR="00B3187F">
        <w:rPr>
          <w:lang w:val="es-DO"/>
        </w:rPr>
        <w:t xml:space="preserve">acciones concretas que </w:t>
      </w:r>
      <w:r w:rsidR="00742010">
        <w:rPr>
          <w:lang w:val="es-DO"/>
        </w:rPr>
        <w:t>contribuyan</w:t>
      </w:r>
      <w:r w:rsidR="001C23A4">
        <w:rPr>
          <w:lang w:val="es-DO"/>
        </w:rPr>
        <w:t xml:space="preserve"> a: (i) d</w:t>
      </w:r>
      <w:r w:rsidR="00B3187F">
        <w:rPr>
          <w:lang w:val="es-DO"/>
        </w:rPr>
        <w:t xml:space="preserve">isminuir las </w:t>
      </w:r>
      <w:r w:rsidR="00B3187F" w:rsidRPr="004507D0">
        <w:rPr>
          <w:lang w:val="es-DO"/>
        </w:rPr>
        <w:t xml:space="preserve">brechas </w:t>
      </w:r>
      <w:r w:rsidR="00C86F56" w:rsidRPr="004507D0">
        <w:rPr>
          <w:lang w:val="es-DO"/>
        </w:rPr>
        <w:t>al interno</w:t>
      </w:r>
      <w:r w:rsidR="00C86F56">
        <w:rPr>
          <w:lang w:val="es-DO"/>
        </w:rPr>
        <w:t xml:space="preserve"> de la Empresa</w:t>
      </w:r>
      <w:r w:rsidR="00B3187F">
        <w:rPr>
          <w:lang w:val="es-DO"/>
        </w:rPr>
        <w:t xml:space="preserve">, y </w:t>
      </w:r>
      <w:r w:rsidR="001C23A4">
        <w:rPr>
          <w:lang w:val="es-DO"/>
        </w:rPr>
        <w:t xml:space="preserve">(ii) </w:t>
      </w:r>
      <w:r w:rsidR="00B3187F">
        <w:rPr>
          <w:lang w:val="es-DO"/>
        </w:rPr>
        <w:t xml:space="preserve">crear más oportunidades laborales en </w:t>
      </w:r>
      <w:r w:rsidR="001C23A4">
        <w:rPr>
          <w:lang w:val="es-DO"/>
        </w:rPr>
        <w:t xml:space="preserve">las </w:t>
      </w:r>
      <w:r w:rsidR="00B3187F">
        <w:rPr>
          <w:lang w:val="es-DO"/>
        </w:rPr>
        <w:t>zonas</w:t>
      </w:r>
      <w:r w:rsidR="001C23A4">
        <w:rPr>
          <w:lang w:val="es-DO"/>
        </w:rPr>
        <w:t xml:space="preserve"> priorizadas </w:t>
      </w:r>
      <w:r w:rsidR="00B3187F">
        <w:rPr>
          <w:lang w:val="es-DO"/>
        </w:rPr>
        <w:t>por la empresa</w:t>
      </w:r>
      <w:r w:rsidR="001C23A4">
        <w:rPr>
          <w:lang w:val="es-DO"/>
        </w:rPr>
        <w:t xml:space="preserve">, a través de </w:t>
      </w:r>
      <w:r w:rsidR="00B3187F">
        <w:rPr>
          <w:lang w:val="es-DO"/>
        </w:rPr>
        <w:t>su relacionamiento comunitario</w:t>
      </w:r>
      <w:r w:rsidR="001C23A4">
        <w:rPr>
          <w:lang w:val="es-DO"/>
        </w:rPr>
        <w:t>,</w:t>
      </w:r>
      <w:r w:rsidR="00B3187F">
        <w:rPr>
          <w:lang w:val="es-DO"/>
        </w:rPr>
        <w:t xml:space="preserve"> </w:t>
      </w:r>
      <w:r w:rsidR="00A473E6">
        <w:rPr>
          <w:lang w:val="es-DO"/>
        </w:rPr>
        <w:t>contribuyendo</w:t>
      </w:r>
      <w:r w:rsidR="00B3187F">
        <w:rPr>
          <w:lang w:val="es-DO"/>
        </w:rPr>
        <w:t xml:space="preserve"> a disminuir las pérdidas </w:t>
      </w:r>
      <w:r w:rsidR="00A473E6">
        <w:rPr>
          <w:lang w:val="es-DO"/>
        </w:rPr>
        <w:t>eléctricas</w:t>
      </w:r>
      <w:r w:rsidR="00B3187F">
        <w:rPr>
          <w:lang w:val="es-DO"/>
        </w:rPr>
        <w:t xml:space="preserve"> y generando autonomía económica de las mujeres y jóvenes.  </w:t>
      </w:r>
      <w:r w:rsidR="00B65775">
        <w:rPr>
          <w:lang w:val="es-DO"/>
        </w:rPr>
        <w:t>Para la operación se prevén las siguientes líneas de apoyo:</w:t>
      </w:r>
      <w:r w:rsidR="00A86408">
        <w:rPr>
          <w:lang w:val="es-DO"/>
        </w:rPr>
        <w:t xml:space="preserve"> </w:t>
      </w:r>
    </w:p>
    <w:p w14:paraId="53D892B2" w14:textId="77777777" w:rsidR="004507D0" w:rsidRPr="004507D0" w:rsidRDefault="00A86408" w:rsidP="00A86408">
      <w:pPr>
        <w:pStyle w:val="ListParagraph"/>
        <w:numPr>
          <w:ilvl w:val="0"/>
          <w:numId w:val="3"/>
        </w:numPr>
        <w:jc w:val="both"/>
        <w:rPr>
          <w:lang w:val="es-DO"/>
        </w:rPr>
      </w:pPr>
      <w:r>
        <w:rPr>
          <w:b/>
          <w:lang w:val="es-ES"/>
        </w:rPr>
        <w:t>Implementaci</w:t>
      </w:r>
      <w:r w:rsidRPr="00A86408">
        <w:rPr>
          <w:b/>
          <w:lang w:val="es-ES"/>
        </w:rPr>
        <w:t>ón de un Programa social</w:t>
      </w:r>
      <w:r w:rsidRPr="00286A15">
        <w:rPr>
          <w:rStyle w:val="FootnoteReference"/>
          <w:lang w:val="es-419"/>
        </w:rPr>
        <w:footnoteReference w:id="7"/>
      </w:r>
      <w:r w:rsidRPr="00286A15">
        <w:rPr>
          <w:vertAlign w:val="superscript"/>
          <w:lang w:val="es-419"/>
        </w:rPr>
        <w:t>,</w:t>
      </w:r>
      <w:r w:rsidRPr="00286A15">
        <w:rPr>
          <w:rStyle w:val="FootnoteReference"/>
          <w:lang w:val="es-419"/>
        </w:rPr>
        <w:footnoteReference w:id="8"/>
      </w:r>
      <w:r w:rsidRPr="00A86408">
        <w:rPr>
          <w:lang w:val="es-ES"/>
        </w:rPr>
        <w:t>,   para atender el problema de las pérdidas eléctricas</w:t>
      </w:r>
      <w:r w:rsidRPr="00286A15">
        <w:rPr>
          <w:rStyle w:val="FootnoteReference"/>
          <w:lang w:val="es-419"/>
        </w:rPr>
        <w:footnoteReference w:id="9"/>
      </w:r>
      <w:r w:rsidRPr="00A86408">
        <w:rPr>
          <w:lang w:val="es-ES"/>
        </w:rPr>
        <w:t xml:space="preserve">. </w:t>
      </w:r>
      <w:r w:rsidRPr="004507D0">
        <w:rPr>
          <w:lang w:val="es-ES"/>
        </w:rPr>
        <w:t>Para esto se propone un trabajo con las comunidades más carenciadas, y un trabajo en conjunto con al menos una organización sin fines de lucro local que actúe como la intermediaria y facilite la comunicación con los líderes y residentes de las comunidades.</w:t>
      </w:r>
      <w:r>
        <w:rPr>
          <w:rStyle w:val="FootnoteReference"/>
        </w:rPr>
        <w:footnoteReference w:id="10"/>
      </w:r>
      <w:r w:rsidRPr="004507D0">
        <w:rPr>
          <w:lang w:val="es-ES"/>
        </w:rPr>
        <w:t xml:space="preserve"> A medida que el programa de reducción de pérdidas pasa del diseño a la implementación, las empresas podrían contratar mujeres residentes locales para que actúen como sus "agentes” para realizar visitas puerta a puerta, educar a los clientes sobre seguridad en el uso de electricidad y sobre cómo reducir el consumo para hacer que el servicio sea más asequible, identificar posibles casos de robo, errores o problemas de facturación y presentar quejas de clientes a la empresa</w:t>
      </w:r>
      <w:r w:rsidRPr="00286A15">
        <w:rPr>
          <w:rStyle w:val="FootnoteReference"/>
        </w:rPr>
        <w:footnoteReference w:id="11"/>
      </w:r>
      <w:r w:rsidR="004507D0">
        <w:rPr>
          <w:lang w:val="es-ES"/>
        </w:rPr>
        <w:t>.</w:t>
      </w:r>
    </w:p>
    <w:p w14:paraId="41CB4B5A" w14:textId="77777777" w:rsidR="003909CF" w:rsidRPr="004507D0" w:rsidRDefault="00BB681D" w:rsidP="004507D0">
      <w:pPr>
        <w:pStyle w:val="ListParagraph"/>
        <w:numPr>
          <w:ilvl w:val="0"/>
          <w:numId w:val="3"/>
        </w:numPr>
        <w:jc w:val="both"/>
        <w:rPr>
          <w:b/>
          <w:lang w:val="es-419"/>
        </w:rPr>
      </w:pPr>
      <w:r w:rsidRPr="004A5645">
        <w:rPr>
          <w:b/>
          <w:lang w:val="es-419"/>
        </w:rPr>
        <w:t>Creación</w:t>
      </w:r>
      <w:r w:rsidR="00692B24" w:rsidRPr="00F74548">
        <w:rPr>
          <w:b/>
          <w:lang w:val="es-419"/>
        </w:rPr>
        <w:t xml:space="preserve"> de la política de g</w:t>
      </w:r>
      <w:r w:rsidR="001B2D16">
        <w:rPr>
          <w:b/>
          <w:lang w:val="es-419"/>
        </w:rPr>
        <w:t>én</w:t>
      </w:r>
      <w:r w:rsidR="00692B24" w:rsidRPr="00F74548">
        <w:rPr>
          <w:b/>
          <w:lang w:val="es-419"/>
        </w:rPr>
        <w:t>ero</w:t>
      </w:r>
      <w:r w:rsidR="004507D0" w:rsidRPr="00286A15">
        <w:rPr>
          <w:rStyle w:val="FootnoteReference"/>
        </w:rPr>
        <w:footnoteReference w:id="12"/>
      </w:r>
      <w:r w:rsidR="00692B24" w:rsidRPr="00F74548">
        <w:rPr>
          <w:b/>
          <w:lang w:val="es-419"/>
        </w:rPr>
        <w:t xml:space="preserve"> y un plan de acción</w:t>
      </w:r>
      <w:r w:rsidR="004507D0">
        <w:rPr>
          <w:b/>
          <w:lang w:val="es-419"/>
        </w:rPr>
        <w:t>,</w:t>
      </w:r>
      <w:r w:rsidR="004507D0" w:rsidRPr="004507D0">
        <w:rPr>
          <w:lang w:val="es-ES"/>
        </w:rPr>
        <w:t xml:space="preserve"> que fomente entre otras cosas la participación de más mujeres en puestos de liderazgo dentro de EDESUR.</w:t>
      </w:r>
      <w:r w:rsidR="004507D0">
        <w:rPr>
          <w:lang w:val="es-ES"/>
        </w:rPr>
        <w:t xml:space="preserve"> </w:t>
      </w:r>
      <w:r w:rsidR="004507D0" w:rsidRPr="004507D0">
        <w:rPr>
          <w:lang w:val="es-419"/>
        </w:rPr>
        <w:t>Gracias a</w:t>
      </w:r>
      <w:r w:rsidR="00692B24" w:rsidRPr="004507D0">
        <w:rPr>
          <w:lang w:val="es-419"/>
        </w:rPr>
        <w:t>l interés y</w:t>
      </w:r>
      <w:r w:rsidR="009D3FC6" w:rsidRPr="004507D0">
        <w:rPr>
          <w:lang w:val="es-419"/>
        </w:rPr>
        <w:t xml:space="preserve"> la voluntad de parte </w:t>
      </w:r>
      <w:r w:rsidR="004507D0">
        <w:rPr>
          <w:lang w:val="es-419"/>
        </w:rPr>
        <w:t>empresa y su</w:t>
      </w:r>
      <w:r w:rsidR="009D3FC6" w:rsidRPr="004507D0">
        <w:rPr>
          <w:lang w:val="es-419"/>
        </w:rPr>
        <w:t xml:space="preserve"> Dirección de Gestión Humana </w:t>
      </w:r>
      <w:r w:rsidR="00692B24" w:rsidRPr="004507D0">
        <w:rPr>
          <w:lang w:val="es-419"/>
        </w:rPr>
        <w:t>en</w:t>
      </w:r>
      <w:r w:rsidR="00E419D7" w:rsidRPr="004507D0">
        <w:rPr>
          <w:lang w:val="es-419"/>
        </w:rPr>
        <w:t xml:space="preserve"> realizar un proceso de incorporación del enfoque de género en la</w:t>
      </w:r>
      <w:r w:rsidR="00692B24" w:rsidRPr="004507D0">
        <w:rPr>
          <w:lang w:val="es-419"/>
        </w:rPr>
        <w:t>s políticas de la</w:t>
      </w:r>
      <w:r w:rsidR="00E419D7" w:rsidRPr="004507D0">
        <w:rPr>
          <w:lang w:val="es-419"/>
        </w:rPr>
        <w:t xml:space="preserve"> institución, </w:t>
      </w:r>
      <w:r w:rsidR="00692B24" w:rsidRPr="004507D0">
        <w:rPr>
          <w:lang w:val="es-419"/>
        </w:rPr>
        <w:t>s</w:t>
      </w:r>
      <w:r w:rsidR="00E419D7" w:rsidRPr="004507D0">
        <w:rPr>
          <w:lang w:val="es-419"/>
        </w:rPr>
        <w:t xml:space="preserve">e </w:t>
      </w:r>
      <w:r w:rsidR="004507D0">
        <w:rPr>
          <w:lang w:val="es-419"/>
        </w:rPr>
        <w:t>elaborará</w:t>
      </w:r>
      <w:r w:rsidR="00E419D7" w:rsidRPr="004507D0">
        <w:rPr>
          <w:lang w:val="es-419"/>
        </w:rPr>
        <w:t xml:space="preserve"> una </w:t>
      </w:r>
      <w:r w:rsidR="00692B24" w:rsidRPr="004507D0">
        <w:rPr>
          <w:lang w:val="es-419"/>
        </w:rPr>
        <w:t xml:space="preserve">propuesta de </w:t>
      </w:r>
      <w:r w:rsidR="00E419D7" w:rsidRPr="004507D0">
        <w:rPr>
          <w:lang w:val="es-419"/>
        </w:rPr>
        <w:t>política de género y un plan de acción que incluya cambios a nivel interno</w:t>
      </w:r>
      <w:r w:rsidR="004507D0">
        <w:rPr>
          <w:lang w:val="es-419"/>
        </w:rPr>
        <w:t xml:space="preserve"> de la institución</w:t>
      </w:r>
      <w:r w:rsidR="00C86F56" w:rsidRPr="004507D0">
        <w:rPr>
          <w:lang w:val="es-419"/>
        </w:rPr>
        <w:t>. El Plan contendrá aspectos como</w:t>
      </w:r>
      <w:r w:rsidR="00E419D7" w:rsidRPr="004507D0">
        <w:rPr>
          <w:lang w:val="es-419"/>
        </w:rPr>
        <w:t xml:space="preserve"> infraestructura adecuada para mujeres </w:t>
      </w:r>
      <w:r w:rsidRPr="004507D0">
        <w:rPr>
          <w:lang w:val="es-419"/>
        </w:rPr>
        <w:t>incluyendo baños</w:t>
      </w:r>
      <w:r w:rsidR="00BB43E2" w:rsidRPr="004507D0">
        <w:rPr>
          <w:lang w:val="es-419"/>
        </w:rPr>
        <w:t>, cambiadores, en espacios de trabajo de mujeres en puestos técnicos como lin</w:t>
      </w:r>
      <w:r w:rsidR="008578A2" w:rsidRPr="004507D0">
        <w:rPr>
          <w:lang w:val="es-419"/>
        </w:rPr>
        <w:t>ieras</w:t>
      </w:r>
      <w:r w:rsidR="00C86F56" w:rsidRPr="004507D0">
        <w:rPr>
          <w:lang w:val="es-419"/>
        </w:rPr>
        <w:t xml:space="preserve"> y</w:t>
      </w:r>
      <w:r w:rsidR="00BB43E2" w:rsidRPr="004507D0">
        <w:rPr>
          <w:lang w:val="es-419"/>
        </w:rPr>
        <w:t xml:space="preserve"> otros. </w:t>
      </w:r>
      <w:r w:rsidR="00C86F56" w:rsidRPr="004507D0">
        <w:rPr>
          <w:lang w:val="es-419"/>
        </w:rPr>
        <w:t xml:space="preserve">Acciones </w:t>
      </w:r>
      <w:r w:rsidR="00BB43E2" w:rsidRPr="004507D0">
        <w:rPr>
          <w:lang w:val="es-419"/>
        </w:rPr>
        <w:t xml:space="preserve">a nivel de la cultura organizacional y la forma de las convocatorias para atraer a más mujeres, </w:t>
      </w:r>
      <w:r w:rsidR="00692B24" w:rsidRPr="004507D0">
        <w:rPr>
          <w:lang w:val="es-419"/>
        </w:rPr>
        <w:t>actividades de reclutamiento en</w:t>
      </w:r>
      <w:r w:rsidR="000517D0" w:rsidRPr="004507D0">
        <w:rPr>
          <w:lang w:val="es-419"/>
        </w:rPr>
        <w:t xml:space="preserve"> U</w:t>
      </w:r>
      <w:r w:rsidR="00BB43E2" w:rsidRPr="004507D0">
        <w:rPr>
          <w:lang w:val="es-419"/>
        </w:rPr>
        <w:t>niversidades e institutos técnicos</w:t>
      </w:r>
      <w:r w:rsidR="00692B24" w:rsidRPr="004507D0">
        <w:rPr>
          <w:lang w:val="es-419"/>
        </w:rPr>
        <w:t xml:space="preserve"> con especial énfasis en mujeres</w:t>
      </w:r>
      <w:r w:rsidR="008578A2" w:rsidRPr="004507D0">
        <w:rPr>
          <w:lang w:val="es-419"/>
        </w:rPr>
        <w:t>.</w:t>
      </w:r>
      <w:r w:rsidR="003909CF" w:rsidRPr="004507D0">
        <w:rPr>
          <w:lang w:val="es-419"/>
        </w:rPr>
        <w:t xml:space="preserve"> </w:t>
      </w:r>
      <w:r w:rsidR="004507D0" w:rsidRPr="004507D0">
        <w:rPr>
          <w:lang w:val="es-419"/>
        </w:rPr>
        <w:t xml:space="preserve"> </w:t>
      </w:r>
    </w:p>
    <w:p w14:paraId="0E27B00A" w14:textId="77777777" w:rsidR="00BC18A4" w:rsidRDefault="00BC18A4" w:rsidP="00BC18A4">
      <w:pPr>
        <w:pStyle w:val="ListParagraph"/>
        <w:ind w:left="1800"/>
        <w:jc w:val="both"/>
        <w:rPr>
          <w:b/>
          <w:lang w:val="es-419"/>
        </w:rPr>
      </w:pPr>
    </w:p>
    <w:p w14:paraId="3C311AF6" w14:textId="77777777" w:rsidR="00186846" w:rsidRPr="00F43B7A" w:rsidRDefault="00F43B7A" w:rsidP="00F43B7A">
      <w:pPr>
        <w:pStyle w:val="ListParagraph"/>
        <w:numPr>
          <w:ilvl w:val="0"/>
          <w:numId w:val="3"/>
        </w:numPr>
        <w:jc w:val="both"/>
        <w:rPr>
          <w:lang w:val="es-419"/>
        </w:rPr>
      </w:pPr>
      <w:r w:rsidRPr="00F43B7A">
        <w:rPr>
          <w:b/>
          <w:lang w:val="es-ES_tradnl"/>
        </w:rPr>
        <w:t>D</w:t>
      </w:r>
      <w:r w:rsidR="005C7107" w:rsidRPr="00F43B7A">
        <w:rPr>
          <w:b/>
          <w:lang w:val="es-ES_tradnl"/>
        </w:rPr>
        <w:t xml:space="preserve">iseño e implementación de </w:t>
      </w:r>
      <w:bookmarkStart w:id="0" w:name="_GoBack"/>
      <w:r w:rsidR="005C7107" w:rsidRPr="00F43B7A">
        <w:rPr>
          <w:b/>
          <w:lang w:val="es-ES_tradnl"/>
        </w:rPr>
        <w:t>proyecto</w:t>
      </w:r>
      <w:bookmarkEnd w:id="0"/>
      <w:r w:rsidR="005C7107" w:rsidRPr="00F43B7A">
        <w:rPr>
          <w:b/>
          <w:lang w:val="es-ES_tradnl"/>
        </w:rPr>
        <w:t>s pilotos de uso productivo de la energía, en zonas carenciadas priorizadas por EDESUR, incluyendo planes de financiamiento para</w:t>
      </w:r>
      <w:r w:rsidR="00F3254D" w:rsidRPr="00F43B7A">
        <w:rPr>
          <w:b/>
          <w:lang w:val="es-ES_tradnl"/>
        </w:rPr>
        <w:t xml:space="preserve"> los</w:t>
      </w:r>
      <w:r w:rsidR="005C7107" w:rsidRPr="00F43B7A">
        <w:rPr>
          <w:b/>
          <w:lang w:val="es-ES_tradnl"/>
        </w:rPr>
        <w:t xml:space="preserve"> microemprendimientos</w:t>
      </w:r>
      <w:r w:rsidRPr="00F43B7A">
        <w:rPr>
          <w:b/>
          <w:lang w:val="es-ES_tradnl"/>
        </w:rPr>
        <w:t xml:space="preserve">. </w:t>
      </w:r>
      <w:r w:rsidR="00186846" w:rsidRPr="00F43B7A">
        <w:rPr>
          <w:lang w:val="es-419"/>
        </w:rPr>
        <w:t xml:space="preserve">La Empresa ha identificado </w:t>
      </w:r>
      <w:r w:rsidR="004507D0" w:rsidRPr="00F43B7A">
        <w:rPr>
          <w:lang w:val="es-419"/>
        </w:rPr>
        <w:t>dos</w:t>
      </w:r>
      <w:r w:rsidR="00186846" w:rsidRPr="00F43B7A">
        <w:rPr>
          <w:lang w:val="es-419"/>
        </w:rPr>
        <w:t xml:space="preserve"> zonas deprimidas económicamente en las que EDESUR tiene relación: Barahona</w:t>
      </w:r>
      <w:r w:rsidR="00C86F56" w:rsidRPr="00F43B7A">
        <w:rPr>
          <w:lang w:val="es-419"/>
        </w:rPr>
        <w:t xml:space="preserve"> y </w:t>
      </w:r>
      <w:r w:rsidR="00186846" w:rsidRPr="00F43B7A">
        <w:rPr>
          <w:lang w:val="es-419"/>
        </w:rPr>
        <w:t>A</w:t>
      </w:r>
      <w:r w:rsidR="00BB681D" w:rsidRPr="00F43B7A">
        <w:rPr>
          <w:lang w:val="es-419"/>
        </w:rPr>
        <w:t>z</w:t>
      </w:r>
      <w:r w:rsidR="00186846" w:rsidRPr="00F43B7A">
        <w:rPr>
          <w:lang w:val="es-419"/>
        </w:rPr>
        <w:t>ua, en donde la población es muy pobre y donde un proyecto piloto de emprendimiento productivo que apoye las actividades económicas de las mujeres puede contribuir a disminuir la pobreza</w:t>
      </w:r>
      <w:r w:rsidR="00C86F56" w:rsidRPr="00F43B7A">
        <w:rPr>
          <w:lang w:val="es-419"/>
        </w:rPr>
        <w:t>, mejorar su inserción laboral en áreas de mayor remuneración</w:t>
      </w:r>
      <w:r w:rsidR="00186846" w:rsidRPr="00F43B7A">
        <w:rPr>
          <w:lang w:val="es-419"/>
        </w:rPr>
        <w:t xml:space="preserve"> y </w:t>
      </w:r>
      <w:r w:rsidR="00C86F56" w:rsidRPr="00F43B7A">
        <w:rPr>
          <w:lang w:val="es-419"/>
        </w:rPr>
        <w:t xml:space="preserve">a la vez </w:t>
      </w:r>
      <w:r w:rsidR="00186846" w:rsidRPr="00F43B7A">
        <w:rPr>
          <w:lang w:val="es-419"/>
        </w:rPr>
        <w:t xml:space="preserve">disminuir las pérdidas eléctricas </w:t>
      </w:r>
      <w:r w:rsidR="00C86F56" w:rsidRPr="00F43B7A">
        <w:rPr>
          <w:lang w:val="es-419"/>
        </w:rPr>
        <w:t>apoyando e</w:t>
      </w:r>
      <w:r w:rsidR="00186846" w:rsidRPr="00F43B7A">
        <w:rPr>
          <w:lang w:val="es-419"/>
        </w:rPr>
        <w:t xml:space="preserve">l relacionamiento comunitario. </w:t>
      </w:r>
    </w:p>
    <w:p w14:paraId="60061E4C" w14:textId="77777777" w:rsidR="004A5645" w:rsidRDefault="004A5645" w:rsidP="00F74548">
      <w:pPr>
        <w:pStyle w:val="ListParagraph"/>
        <w:ind w:left="1800"/>
        <w:jc w:val="both"/>
        <w:rPr>
          <w:lang w:val="es-419"/>
        </w:rPr>
      </w:pPr>
    </w:p>
    <w:p w14:paraId="39F36794" w14:textId="77777777" w:rsidR="00C2458A" w:rsidRDefault="007D4492" w:rsidP="00F43B7A">
      <w:pPr>
        <w:pStyle w:val="ListParagraph"/>
        <w:numPr>
          <w:ilvl w:val="0"/>
          <w:numId w:val="3"/>
        </w:numPr>
        <w:jc w:val="both"/>
        <w:rPr>
          <w:lang w:val="es-419"/>
        </w:rPr>
      </w:pPr>
      <w:r w:rsidRPr="007D4492">
        <w:rPr>
          <w:b/>
          <w:lang w:val="es-419"/>
        </w:rPr>
        <w:t>Programa de formación técnica en energía e inserción laboral para jóvenes</w:t>
      </w:r>
      <w:r w:rsidR="00C86F56" w:rsidRPr="007D4492">
        <w:rPr>
          <w:b/>
          <w:lang w:val="es-419"/>
        </w:rPr>
        <w:t xml:space="preserve">. </w:t>
      </w:r>
      <w:r w:rsidR="00C86F56" w:rsidRPr="007D4492">
        <w:rPr>
          <w:lang w:val="es-419"/>
        </w:rPr>
        <w:t xml:space="preserve">Se centrará en </w:t>
      </w:r>
      <w:r w:rsidR="005A25EA" w:rsidRPr="007D4492">
        <w:rPr>
          <w:lang w:val="es-419"/>
        </w:rPr>
        <w:t xml:space="preserve">la formación </w:t>
      </w:r>
      <w:r w:rsidR="00192246" w:rsidRPr="007D4492">
        <w:rPr>
          <w:lang w:val="es-419"/>
        </w:rPr>
        <w:t>técnica</w:t>
      </w:r>
      <w:r w:rsidR="00D060C0" w:rsidRPr="007D4492">
        <w:rPr>
          <w:lang w:val="es-419"/>
        </w:rPr>
        <w:t xml:space="preserve"> en energía e inserción laboral </w:t>
      </w:r>
      <w:r w:rsidR="00192246" w:rsidRPr="007D4492">
        <w:rPr>
          <w:lang w:val="es-419"/>
        </w:rPr>
        <w:t>para</w:t>
      </w:r>
      <w:r w:rsidR="00D060C0" w:rsidRPr="007D4492">
        <w:rPr>
          <w:lang w:val="es-419"/>
        </w:rPr>
        <w:t xml:space="preserve"> </w:t>
      </w:r>
      <w:r w:rsidR="00055F5B" w:rsidRPr="007D4492">
        <w:rPr>
          <w:lang w:val="es-419"/>
        </w:rPr>
        <w:t>jóvenes (</w:t>
      </w:r>
      <w:r w:rsidR="00C86F56" w:rsidRPr="007D4492">
        <w:rPr>
          <w:lang w:val="es-419"/>
        </w:rPr>
        <w:t xml:space="preserve">hombres y mujeres en paridad) </w:t>
      </w:r>
      <w:r w:rsidR="00192246" w:rsidRPr="007D4492">
        <w:rPr>
          <w:lang w:val="es-419"/>
        </w:rPr>
        <w:t>de las comunidades de Barahona</w:t>
      </w:r>
      <w:r w:rsidR="00C86F56" w:rsidRPr="007D4492">
        <w:rPr>
          <w:lang w:val="es-419"/>
        </w:rPr>
        <w:t xml:space="preserve"> y </w:t>
      </w:r>
      <w:r w:rsidR="00192246" w:rsidRPr="007D4492">
        <w:rPr>
          <w:lang w:val="es-419"/>
        </w:rPr>
        <w:t xml:space="preserve">Azua. Miembros de la comunidad podrán recibir becas para asistir a cursos de capacitación técnicos </w:t>
      </w:r>
      <w:r w:rsidRPr="007D4492">
        <w:rPr>
          <w:lang w:val="es-419"/>
        </w:rPr>
        <w:t xml:space="preserve">en </w:t>
      </w:r>
      <w:r w:rsidR="00192246" w:rsidRPr="007D4492">
        <w:rPr>
          <w:lang w:val="es-419"/>
        </w:rPr>
        <w:t xml:space="preserve">los temas </w:t>
      </w:r>
      <w:r w:rsidRPr="007D4492">
        <w:rPr>
          <w:lang w:val="es-419"/>
        </w:rPr>
        <w:t>relacionados a</w:t>
      </w:r>
      <w:r w:rsidR="00192246" w:rsidRPr="007D4492">
        <w:rPr>
          <w:lang w:val="es-419"/>
        </w:rPr>
        <w:t xml:space="preserve"> electricidad, eficiencia energética, perdidas, </w:t>
      </w:r>
      <w:r w:rsidRPr="007D4492">
        <w:rPr>
          <w:lang w:val="es-419"/>
        </w:rPr>
        <w:t>y otros</w:t>
      </w:r>
      <w:r w:rsidR="00192246" w:rsidRPr="007D4492">
        <w:rPr>
          <w:lang w:val="es-419"/>
        </w:rPr>
        <w:t>. Este programa estará acompañado de un plan de inserción laboral.</w:t>
      </w:r>
      <w:r w:rsidR="00C2458A" w:rsidRPr="00C2458A">
        <w:rPr>
          <w:lang w:val="es-419"/>
        </w:rPr>
        <w:t xml:space="preserve"> </w:t>
      </w:r>
      <w:r w:rsidR="00C2458A">
        <w:rPr>
          <w:lang w:val="es-419"/>
        </w:rPr>
        <w:t xml:space="preserve">Como parte de su programa de pasantías, la empresa se compromete a dar un empleo temporal, en condición de pasante, a aquellos jóvenes que hayan completado los cursos de capacitación. </w:t>
      </w:r>
    </w:p>
    <w:p w14:paraId="44EAFD9C" w14:textId="77777777" w:rsidR="00C2458A" w:rsidRDefault="00C2458A" w:rsidP="00C2458A">
      <w:pPr>
        <w:pStyle w:val="ListParagraph"/>
        <w:ind w:left="1800"/>
        <w:jc w:val="both"/>
        <w:rPr>
          <w:b/>
          <w:lang w:val="es-419"/>
        </w:rPr>
      </w:pPr>
    </w:p>
    <w:p w14:paraId="0E020994" w14:textId="77777777" w:rsidR="003909CF" w:rsidRPr="007D4492" w:rsidRDefault="00C2458A" w:rsidP="00F43B7A">
      <w:pPr>
        <w:pStyle w:val="ListParagraph"/>
        <w:jc w:val="both"/>
        <w:rPr>
          <w:b/>
          <w:lang w:val="es-419"/>
        </w:rPr>
      </w:pPr>
      <w:r>
        <w:rPr>
          <w:lang w:val="es-419"/>
        </w:rPr>
        <w:t>Se espera que este programa</w:t>
      </w:r>
      <w:r w:rsidR="00192246" w:rsidRPr="007D4492">
        <w:rPr>
          <w:lang w:val="es-419"/>
        </w:rPr>
        <w:t xml:space="preserve"> no solo </w:t>
      </w:r>
      <w:r>
        <w:rPr>
          <w:lang w:val="es-419"/>
        </w:rPr>
        <w:t>mejore las condiciones para disminuir</w:t>
      </w:r>
      <w:r w:rsidR="00192246" w:rsidRPr="007D4492">
        <w:rPr>
          <w:lang w:val="es-419"/>
        </w:rPr>
        <w:t xml:space="preserve"> el desempleo de la comunidad, sino que también </w:t>
      </w:r>
      <w:r>
        <w:rPr>
          <w:lang w:val="es-419"/>
        </w:rPr>
        <w:t>cree conciencia entre los beneficiarios y la comunidad sobre</w:t>
      </w:r>
      <w:r w:rsidR="00192246" w:rsidRPr="007D4492">
        <w:rPr>
          <w:lang w:val="es-419"/>
        </w:rPr>
        <w:t xml:space="preserve"> la importancia del servicio</w:t>
      </w:r>
      <w:r>
        <w:rPr>
          <w:lang w:val="es-419"/>
        </w:rPr>
        <w:t xml:space="preserve"> eléctrico </w:t>
      </w:r>
      <w:r w:rsidR="00192246" w:rsidRPr="007D4492">
        <w:rPr>
          <w:lang w:val="es-419"/>
        </w:rPr>
        <w:t>que se les presta</w:t>
      </w:r>
      <w:r>
        <w:rPr>
          <w:lang w:val="es-419"/>
        </w:rPr>
        <w:t>.</w:t>
      </w:r>
      <w:r w:rsidR="005A25EA" w:rsidRPr="007D4492">
        <w:rPr>
          <w:lang w:val="es-419"/>
        </w:rPr>
        <w:t xml:space="preserve"> </w:t>
      </w:r>
    </w:p>
    <w:p w14:paraId="4B94D5A5" w14:textId="77777777" w:rsidR="001B2D16" w:rsidRDefault="001B2D16" w:rsidP="00F74548">
      <w:pPr>
        <w:pStyle w:val="ListParagraph"/>
        <w:jc w:val="both"/>
        <w:rPr>
          <w:lang w:val="es-419"/>
        </w:rPr>
      </w:pPr>
    </w:p>
    <w:sectPr w:rsidR="001B2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EC669" w14:textId="77777777" w:rsidR="00E272C4" w:rsidRDefault="00E272C4" w:rsidP="001206CC">
      <w:pPr>
        <w:spacing w:after="0" w:line="240" w:lineRule="auto"/>
      </w:pPr>
      <w:r>
        <w:separator/>
      </w:r>
    </w:p>
  </w:endnote>
  <w:endnote w:type="continuationSeparator" w:id="0">
    <w:p w14:paraId="3656B9AB" w14:textId="77777777" w:rsidR="00E272C4" w:rsidRDefault="00E272C4" w:rsidP="00120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B0818" w14:textId="77777777" w:rsidR="00E272C4" w:rsidRDefault="00E272C4" w:rsidP="001206CC">
      <w:pPr>
        <w:spacing w:after="0" w:line="240" w:lineRule="auto"/>
      </w:pPr>
      <w:r>
        <w:separator/>
      </w:r>
    </w:p>
  </w:footnote>
  <w:footnote w:type="continuationSeparator" w:id="0">
    <w:p w14:paraId="049F31CB" w14:textId="77777777" w:rsidR="00E272C4" w:rsidRDefault="00E272C4" w:rsidP="001206CC">
      <w:pPr>
        <w:spacing w:after="0" w:line="240" w:lineRule="auto"/>
      </w:pPr>
      <w:r>
        <w:continuationSeparator/>
      </w:r>
    </w:p>
  </w:footnote>
  <w:footnote w:id="1">
    <w:p w14:paraId="29C93C7B" w14:textId="77777777" w:rsidR="00046A46" w:rsidRPr="001206CC" w:rsidRDefault="00046A46" w:rsidP="00046A46">
      <w:pPr>
        <w:pStyle w:val="FootnoteText"/>
        <w:rPr>
          <w:lang w:val="es-419"/>
        </w:rPr>
      </w:pPr>
      <w:r>
        <w:rPr>
          <w:rStyle w:val="FootnoteReference"/>
        </w:rPr>
        <w:footnoteRef/>
      </w:r>
      <w:r w:rsidRPr="002170D0">
        <w:rPr>
          <w:lang w:val="es-ES"/>
        </w:rPr>
        <w:t xml:space="preserve"> </w:t>
      </w:r>
      <w:r>
        <w:rPr>
          <w:lang w:val="es-419"/>
        </w:rPr>
        <w:t xml:space="preserve">CEPAL, Trabajo decente e igualdad de género, Informe regional 2013. </w:t>
      </w:r>
    </w:p>
  </w:footnote>
  <w:footnote w:id="2">
    <w:p w14:paraId="2FC4F6E5" w14:textId="77777777" w:rsidR="00056704" w:rsidRPr="00056704" w:rsidRDefault="00056704">
      <w:pPr>
        <w:pStyle w:val="FootnoteText"/>
        <w:rPr>
          <w:lang w:val="es-419"/>
        </w:rPr>
      </w:pPr>
      <w:r>
        <w:rPr>
          <w:rStyle w:val="FootnoteReference"/>
        </w:rPr>
        <w:footnoteRef/>
      </w:r>
      <w:r w:rsidRPr="00056704">
        <w:rPr>
          <w:lang w:val="es-419"/>
        </w:rPr>
        <w:t xml:space="preserve"> </w:t>
      </w:r>
      <w:r>
        <w:rPr>
          <w:lang w:val="es-419"/>
        </w:rPr>
        <w:t xml:space="preserve">Información de Taller de Género realizado durante la fase de diseño del proyecto para identificar acciones concretas en el marco del proyecto. Información y entrevistas realizadas durante la misión de análisis. </w:t>
      </w:r>
    </w:p>
  </w:footnote>
  <w:footnote w:id="3">
    <w:p w14:paraId="15ED7A41" w14:textId="77777777" w:rsidR="00DE723F" w:rsidRPr="00DE723F" w:rsidRDefault="00DE723F" w:rsidP="00DE723F">
      <w:pPr>
        <w:pStyle w:val="FootnoteText"/>
        <w:rPr>
          <w:lang w:val="es-ES_tradnl"/>
        </w:rPr>
      </w:pPr>
      <w:r>
        <w:rPr>
          <w:rStyle w:val="FootnoteReference"/>
        </w:rPr>
        <w:footnoteRef/>
      </w:r>
      <w:r w:rsidRPr="00DE723F">
        <w:rPr>
          <w:lang w:val="es-419"/>
        </w:rPr>
        <w:t xml:space="preserve"> </w:t>
      </w:r>
      <w:r>
        <w:rPr>
          <w:lang w:val="es-419"/>
        </w:rPr>
        <w:t xml:space="preserve">Otras experiencias ver </w:t>
      </w:r>
      <w:hyperlink r:id="rId1" w:history="1">
        <w:r w:rsidRPr="00DE723F">
          <w:rPr>
            <w:rStyle w:val="Hyperlink"/>
            <w:lang w:val="es-ES_tradnl"/>
          </w:rPr>
          <w:t>https://pdf.usaid.gov/pdf_docs/PBAAF230.pdf</w:t>
        </w:r>
      </w:hyperlink>
    </w:p>
    <w:p w14:paraId="53128261" w14:textId="77777777" w:rsidR="00DE723F" w:rsidRPr="00DE723F" w:rsidRDefault="00DE723F">
      <w:pPr>
        <w:pStyle w:val="FootnoteText"/>
        <w:rPr>
          <w:lang w:val="es-ES_tradnl"/>
        </w:rPr>
      </w:pPr>
    </w:p>
  </w:footnote>
  <w:footnote w:id="4">
    <w:p w14:paraId="5E81E29C" w14:textId="77777777" w:rsidR="006503C1" w:rsidRPr="006503C1" w:rsidRDefault="006503C1">
      <w:pPr>
        <w:pStyle w:val="FootnoteText"/>
        <w:rPr>
          <w:lang w:val="es-419"/>
        </w:rPr>
      </w:pPr>
      <w:r>
        <w:rPr>
          <w:rStyle w:val="FootnoteReference"/>
        </w:rPr>
        <w:footnoteRef/>
      </w:r>
      <w:r w:rsidRPr="00046A46">
        <w:rPr>
          <w:lang w:val="es-ES"/>
        </w:rPr>
        <w:t xml:space="preserve"> </w:t>
      </w:r>
      <w:r w:rsidR="00BD7247">
        <w:rPr>
          <w:lang w:val="es-ES"/>
        </w:rPr>
        <w:t xml:space="preserve">Oficina Nacional de </w:t>
      </w:r>
      <w:proofErr w:type="spellStart"/>
      <w:r w:rsidR="00BD7247">
        <w:rPr>
          <w:lang w:val="es-ES"/>
        </w:rPr>
        <w:t>Estadisticas</w:t>
      </w:r>
      <w:proofErr w:type="spellEnd"/>
    </w:p>
  </w:footnote>
  <w:footnote w:id="5">
    <w:p w14:paraId="4111BA38" w14:textId="77777777" w:rsidR="001906BB" w:rsidRPr="001906BB" w:rsidRDefault="001906BB">
      <w:pPr>
        <w:pStyle w:val="FootnoteText"/>
        <w:rPr>
          <w:lang w:val="es-419"/>
        </w:rPr>
      </w:pPr>
      <w:r>
        <w:rPr>
          <w:rStyle w:val="FootnoteReference"/>
        </w:rPr>
        <w:footnoteRef/>
      </w:r>
      <w:r w:rsidRPr="001906BB">
        <w:rPr>
          <w:lang w:val="es-419"/>
        </w:rPr>
        <w:t xml:space="preserve"> </w:t>
      </w:r>
      <w:r>
        <w:rPr>
          <w:lang w:val="es-419"/>
        </w:rPr>
        <w:t xml:space="preserve">IX Censo Nacional de Población y Vivienda 2019. </w:t>
      </w:r>
    </w:p>
  </w:footnote>
  <w:footnote w:id="6">
    <w:p w14:paraId="35716558" w14:textId="77777777" w:rsidR="00956BEB" w:rsidRPr="00956BEB" w:rsidRDefault="00956BEB">
      <w:pPr>
        <w:pStyle w:val="FootnoteText"/>
        <w:rPr>
          <w:lang w:val="es-419"/>
        </w:rPr>
      </w:pPr>
      <w:r>
        <w:rPr>
          <w:rStyle w:val="FootnoteReference"/>
        </w:rPr>
        <w:footnoteRef/>
      </w:r>
      <w:r w:rsidRPr="004507D0">
        <w:rPr>
          <w:lang w:val="es-ES"/>
        </w:rPr>
        <w:t xml:space="preserve"> </w:t>
      </w:r>
      <w:r>
        <w:rPr>
          <w:lang w:val="es-419"/>
        </w:rPr>
        <w:t xml:space="preserve">Perfil de Azua. </w:t>
      </w:r>
    </w:p>
  </w:footnote>
  <w:footnote w:id="7">
    <w:p w14:paraId="1CAEC573" w14:textId="77777777" w:rsidR="00A86408" w:rsidRPr="00A86408" w:rsidRDefault="00A86408" w:rsidP="00A86408">
      <w:pPr>
        <w:pStyle w:val="FootnoteText"/>
        <w:ind w:left="180" w:hanging="180"/>
        <w:rPr>
          <w:sz w:val="18"/>
          <w:szCs w:val="18"/>
          <w:lang w:val="es-419"/>
        </w:rPr>
      </w:pPr>
      <w:r w:rsidRPr="00286A15">
        <w:rPr>
          <w:rStyle w:val="FootnoteReference"/>
          <w:sz w:val="18"/>
          <w:szCs w:val="18"/>
        </w:rPr>
        <w:footnoteRef/>
      </w:r>
      <w:r w:rsidRPr="00286A15">
        <w:rPr>
          <w:sz w:val="18"/>
          <w:szCs w:val="18"/>
          <w:lang w:val="es-419"/>
        </w:rPr>
        <w:t xml:space="preserve"> El programa podrá incluir acciones para el acercamiento comunitario, auspiciar actividades sociales y deportivas en las comunidades con más altos porcentajes de pérdidas eléctricas. Esto puede ser partidos de béisbol, ferias, etc.</w:t>
      </w:r>
    </w:p>
  </w:footnote>
  <w:footnote w:id="8">
    <w:p w14:paraId="4F50E146" w14:textId="77777777" w:rsidR="00A86408" w:rsidRPr="00A86408" w:rsidRDefault="00A86408" w:rsidP="00A86408">
      <w:pPr>
        <w:pStyle w:val="FootnoteText"/>
        <w:rPr>
          <w:sz w:val="18"/>
          <w:szCs w:val="18"/>
          <w:lang w:val="es-419"/>
        </w:rPr>
      </w:pPr>
      <w:r w:rsidRPr="00286A15">
        <w:rPr>
          <w:rStyle w:val="FootnoteReference"/>
          <w:sz w:val="18"/>
          <w:szCs w:val="18"/>
        </w:rPr>
        <w:footnoteRef/>
      </w:r>
      <w:r w:rsidRPr="00A86408">
        <w:rPr>
          <w:sz w:val="18"/>
          <w:szCs w:val="18"/>
          <w:lang w:val="es-419"/>
        </w:rPr>
        <w:t xml:space="preserve"> </w:t>
      </w:r>
      <w:hyperlink r:id="rId2" w:history="1">
        <w:r w:rsidRPr="00A86408">
          <w:rPr>
            <w:rStyle w:val="Hyperlink"/>
            <w:sz w:val="18"/>
            <w:szCs w:val="18"/>
            <w:lang w:val="es-419"/>
          </w:rPr>
          <w:t>https://www.usaid.gov/sites/default/files/documents/1865/Technical-Note_Loss-Reduction_0.pdf</w:t>
        </w:r>
      </w:hyperlink>
      <w:r w:rsidRPr="00A86408">
        <w:rPr>
          <w:sz w:val="18"/>
          <w:szCs w:val="18"/>
          <w:lang w:val="es-419"/>
        </w:rPr>
        <w:t xml:space="preserve"> </w:t>
      </w:r>
    </w:p>
  </w:footnote>
  <w:footnote w:id="9">
    <w:p w14:paraId="1667B971" w14:textId="77777777" w:rsidR="00A86408" w:rsidRPr="00A86408" w:rsidRDefault="00A86408" w:rsidP="00A86408">
      <w:pPr>
        <w:pStyle w:val="FootnoteText"/>
        <w:rPr>
          <w:sz w:val="18"/>
          <w:szCs w:val="18"/>
          <w:highlight w:val="yellow"/>
          <w:lang w:val="es-419"/>
        </w:rPr>
      </w:pPr>
      <w:r w:rsidRPr="00286A15">
        <w:rPr>
          <w:rStyle w:val="FootnoteReference"/>
          <w:sz w:val="18"/>
          <w:szCs w:val="18"/>
        </w:rPr>
        <w:footnoteRef/>
      </w:r>
      <w:r w:rsidRPr="00A86408">
        <w:rPr>
          <w:sz w:val="18"/>
          <w:szCs w:val="18"/>
          <w:lang w:val="es-419"/>
        </w:rPr>
        <w:t xml:space="preserve"> </w:t>
      </w:r>
      <w:hyperlink r:id="rId3" w:history="1">
        <w:r w:rsidRPr="00A86408">
          <w:rPr>
            <w:rStyle w:val="Hyperlink"/>
            <w:sz w:val="18"/>
            <w:szCs w:val="18"/>
            <w:lang w:val="es-419"/>
          </w:rPr>
          <w:t>http://perdidasdeenergiaelectrica.com/articulos/el-trabajo-comunitario-en-sectores-de-altas-perdidas.html</w:t>
        </w:r>
      </w:hyperlink>
      <w:r w:rsidRPr="00A86408">
        <w:rPr>
          <w:sz w:val="18"/>
          <w:szCs w:val="18"/>
          <w:lang w:val="es-419"/>
        </w:rPr>
        <w:t xml:space="preserve"> </w:t>
      </w:r>
    </w:p>
  </w:footnote>
  <w:footnote w:id="10">
    <w:p w14:paraId="29D6B04F" w14:textId="77777777" w:rsidR="00A86408" w:rsidRPr="00A86408" w:rsidRDefault="00A86408" w:rsidP="00A86408">
      <w:pPr>
        <w:pStyle w:val="FootnoteText"/>
        <w:rPr>
          <w:lang w:val="es-ES"/>
        </w:rPr>
      </w:pPr>
      <w:r>
        <w:rPr>
          <w:rStyle w:val="FootnoteReference"/>
        </w:rPr>
        <w:footnoteRef/>
      </w:r>
      <w:r w:rsidRPr="00A86408">
        <w:rPr>
          <w:lang w:val="es-ES"/>
        </w:rPr>
        <w:t xml:space="preserve"> </w:t>
      </w:r>
    </w:p>
  </w:footnote>
  <w:footnote w:id="11">
    <w:p w14:paraId="0C216FFC" w14:textId="77777777" w:rsidR="00A86408" w:rsidRPr="00286A15" w:rsidRDefault="00A86408" w:rsidP="00A86408">
      <w:pPr>
        <w:pStyle w:val="FootnoteText"/>
        <w:rPr>
          <w:sz w:val="18"/>
          <w:szCs w:val="18"/>
          <w:lang w:val="es-ES"/>
        </w:rPr>
      </w:pPr>
      <w:r w:rsidRPr="00286A15">
        <w:rPr>
          <w:rStyle w:val="FootnoteReference"/>
          <w:sz w:val="18"/>
          <w:szCs w:val="18"/>
        </w:rPr>
        <w:footnoteRef/>
      </w:r>
      <w:r w:rsidRPr="00A86408">
        <w:rPr>
          <w:sz w:val="18"/>
          <w:szCs w:val="18"/>
          <w:lang w:val="es-ES"/>
        </w:rPr>
        <w:t xml:space="preserve"> </w:t>
      </w:r>
      <w:r w:rsidRPr="00286A15">
        <w:rPr>
          <w:color w:val="212121"/>
          <w:sz w:val="18"/>
          <w:szCs w:val="18"/>
          <w:lang w:val="es-ES"/>
        </w:rPr>
        <w:t xml:space="preserve">Tata </w:t>
      </w:r>
      <w:proofErr w:type="spellStart"/>
      <w:r w:rsidRPr="00286A15">
        <w:rPr>
          <w:color w:val="212121"/>
          <w:sz w:val="18"/>
          <w:szCs w:val="18"/>
          <w:lang w:val="es-ES"/>
        </w:rPr>
        <w:t>Power</w:t>
      </w:r>
      <w:proofErr w:type="spellEnd"/>
      <w:r w:rsidRPr="00286A15">
        <w:rPr>
          <w:color w:val="212121"/>
          <w:sz w:val="18"/>
          <w:szCs w:val="18"/>
          <w:lang w:val="es-ES"/>
        </w:rPr>
        <w:t xml:space="preserve"> en Nueva Delhi, India contrató a más de 800 mujeres locales de 223 barrios marginales para que actúen como enlaces de servicios públicos y aliente el pago de facturas. Como resultado, Tata vio un aumento del 183 por ciento en los ingresos en cinco años desde estas áreas con un costo mínimo para la empresa. </w:t>
      </w:r>
      <w:hyperlink r:id="rId4" w:history="1">
        <w:r w:rsidRPr="00286A15">
          <w:rPr>
            <w:rStyle w:val="Hyperlink"/>
            <w:sz w:val="18"/>
            <w:szCs w:val="18"/>
            <w:lang w:val="es-ES"/>
          </w:rPr>
          <w:t>https://www.bloomberg.com/news/features/2017-10-03/army-of-women-tackle-electricity-thieves-in-indian-slums</w:t>
        </w:r>
      </w:hyperlink>
    </w:p>
  </w:footnote>
  <w:footnote w:id="12">
    <w:p w14:paraId="4A10D415" w14:textId="77777777" w:rsidR="004507D0" w:rsidRPr="00A86408" w:rsidRDefault="004507D0" w:rsidP="004507D0">
      <w:pPr>
        <w:pStyle w:val="FootnoteText"/>
        <w:rPr>
          <w:sz w:val="18"/>
          <w:szCs w:val="18"/>
          <w:lang w:val="es-ES"/>
        </w:rPr>
      </w:pPr>
      <w:r w:rsidRPr="00286A15">
        <w:rPr>
          <w:rStyle w:val="FootnoteReference"/>
          <w:sz w:val="18"/>
          <w:szCs w:val="18"/>
        </w:rPr>
        <w:footnoteRef/>
      </w:r>
      <w:r w:rsidRPr="00A86408">
        <w:rPr>
          <w:sz w:val="18"/>
          <w:szCs w:val="18"/>
          <w:lang w:val="es-ES"/>
        </w:rPr>
        <w:t xml:space="preserve"> </w:t>
      </w:r>
      <w:hyperlink r:id="rId5" w:history="1">
        <w:r w:rsidRPr="00A86408">
          <w:rPr>
            <w:rStyle w:val="Hyperlink"/>
            <w:sz w:val="18"/>
            <w:szCs w:val="18"/>
            <w:lang w:val="es-ES"/>
          </w:rPr>
          <w:t>https://www.ey.com/Publication/vwLUAssets/ey-talent-at-the-table-women-in-power-and-utilities-index-2016/$FILE/ey-talent-at-the-table-women-in-power-and-utilities-index-2016.pdf</w:t>
        </w:r>
      </w:hyperlink>
      <w:r w:rsidRPr="00A86408">
        <w:rPr>
          <w:sz w:val="18"/>
          <w:szCs w:val="18"/>
          <w:lang w:val="es-E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46610"/>
    <w:multiLevelType w:val="hybridMultilevel"/>
    <w:tmpl w:val="5686A862"/>
    <w:lvl w:ilvl="0" w:tplc="EBD4D4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0E5614D"/>
    <w:multiLevelType w:val="hybridMultilevel"/>
    <w:tmpl w:val="E33E781A"/>
    <w:lvl w:ilvl="0" w:tplc="EAEAB2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0215A"/>
    <w:multiLevelType w:val="hybridMultilevel"/>
    <w:tmpl w:val="51A6D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FD72699"/>
    <w:multiLevelType w:val="hybridMultilevel"/>
    <w:tmpl w:val="CB643BE8"/>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 w15:restartNumberingAfterBreak="0">
    <w:nsid w:val="359B4991"/>
    <w:multiLevelType w:val="multilevel"/>
    <w:tmpl w:val="A4F4C8E6"/>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5" w15:restartNumberingAfterBreak="0">
    <w:nsid w:val="4F8B3C3B"/>
    <w:multiLevelType w:val="hybridMultilevel"/>
    <w:tmpl w:val="19285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633B70"/>
    <w:multiLevelType w:val="multilevel"/>
    <w:tmpl w:val="49E2B924"/>
    <w:lvl w:ilvl="0">
      <w:start w:val="6"/>
      <w:numFmt w:val="decimal"/>
      <w:lvlText w:val="%1"/>
      <w:lvlJc w:val="left"/>
      <w:pPr>
        <w:ind w:left="360" w:hanging="360"/>
      </w:pPr>
    </w:lvl>
    <w:lvl w:ilvl="1">
      <w:start w:val="1"/>
      <w:numFmt w:val="decimal"/>
      <w:lvlText w:val="7.%2"/>
      <w:lvlJc w:val="left"/>
      <w:pPr>
        <w:ind w:left="720" w:hanging="360"/>
      </w:pPr>
      <w:rPr>
        <w:b/>
      </w:rPr>
    </w:lvl>
    <w:lvl w:ilvl="2">
      <w:start w:val="1"/>
      <w:numFmt w:val="decimal"/>
      <w:lvlText w:val="7.%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5"/>
  </w:num>
  <w:num w:numId="2">
    <w:abstractNumId w:val="3"/>
  </w:num>
  <w:num w:numId="3">
    <w:abstractNumId w:val="1"/>
  </w:num>
  <w:num w:numId="4">
    <w:abstractNumId w:val="2"/>
  </w:num>
  <w:num w:numId="5">
    <w:abstractNumId w:val="0"/>
  </w:num>
  <w:num w:numId="6">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A26"/>
    <w:rsid w:val="00004B34"/>
    <w:rsid w:val="000223CA"/>
    <w:rsid w:val="00046A46"/>
    <w:rsid w:val="000517D0"/>
    <w:rsid w:val="00055F5B"/>
    <w:rsid w:val="00056704"/>
    <w:rsid w:val="00081B59"/>
    <w:rsid w:val="000A234A"/>
    <w:rsid w:val="000A2FA6"/>
    <w:rsid w:val="000D5D61"/>
    <w:rsid w:val="000D767D"/>
    <w:rsid w:val="001206CC"/>
    <w:rsid w:val="00124F28"/>
    <w:rsid w:val="00127BCA"/>
    <w:rsid w:val="001550F7"/>
    <w:rsid w:val="00163087"/>
    <w:rsid w:val="00172715"/>
    <w:rsid w:val="00186846"/>
    <w:rsid w:val="001906BB"/>
    <w:rsid w:val="00192246"/>
    <w:rsid w:val="001A5D25"/>
    <w:rsid w:val="001A71E3"/>
    <w:rsid w:val="001B2D16"/>
    <w:rsid w:val="001B6B09"/>
    <w:rsid w:val="001C23A4"/>
    <w:rsid w:val="001F2659"/>
    <w:rsid w:val="001F484A"/>
    <w:rsid w:val="00226FC3"/>
    <w:rsid w:val="0023341E"/>
    <w:rsid w:val="00270CB9"/>
    <w:rsid w:val="00292223"/>
    <w:rsid w:val="00297F3D"/>
    <w:rsid w:val="002D6BEA"/>
    <w:rsid w:val="002E4904"/>
    <w:rsid w:val="002F3B39"/>
    <w:rsid w:val="00311E4D"/>
    <w:rsid w:val="00332473"/>
    <w:rsid w:val="003909CF"/>
    <w:rsid w:val="003A4BB4"/>
    <w:rsid w:val="003B667E"/>
    <w:rsid w:val="00411876"/>
    <w:rsid w:val="0042026B"/>
    <w:rsid w:val="004259A8"/>
    <w:rsid w:val="0043030E"/>
    <w:rsid w:val="00442A26"/>
    <w:rsid w:val="004507D0"/>
    <w:rsid w:val="00465FE1"/>
    <w:rsid w:val="004703AF"/>
    <w:rsid w:val="0047674F"/>
    <w:rsid w:val="004938B0"/>
    <w:rsid w:val="004A5645"/>
    <w:rsid w:val="004B1511"/>
    <w:rsid w:val="004D0E25"/>
    <w:rsid w:val="004E610B"/>
    <w:rsid w:val="00557428"/>
    <w:rsid w:val="00574ADF"/>
    <w:rsid w:val="0059249F"/>
    <w:rsid w:val="005A25EA"/>
    <w:rsid w:val="005C7107"/>
    <w:rsid w:val="00620BBA"/>
    <w:rsid w:val="006503C1"/>
    <w:rsid w:val="0066712B"/>
    <w:rsid w:val="0067644E"/>
    <w:rsid w:val="00692B24"/>
    <w:rsid w:val="0069426F"/>
    <w:rsid w:val="00722964"/>
    <w:rsid w:val="0072532E"/>
    <w:rsid w:val="00731818"/>
    <w:rsid w:val="00742010"/>
    <w:rsid w:val="00756FAC"/>
    <w:rsid w:val="00761C93"/>
    <w:rsid w:val="007621BE"/>
    <w:rsid w:val="00770A78"/>
    <w:rsid w:val="00787CB1"/>
    <w:rsid w:val="007B4020"/>
    <w:rsid w:val="007C1322"/>
    <w:rsid w:val="007C55CE"/>
    <w:rsid w:val="007C734C"/>
    <w:rsid w:val="007D4492"/>
    <w:rsid w:val="007D4955"/>
    <w:rsid w:val="00800207"/>
    <w:rsid w:val="00810E3E"/>
    <w:rsid w:val="008303CF"/>
    <w:rsid w:val="008578A2"/>
    <w:rsid w:val="00864D47"/>
    <w:rsid w:val="00870972"/>
    <w:rsid w:val="008A2B44"/>
    <w:rsid w:val="008C16A6"/>
    <w:rsid w:val="008E10E8"/>
    <w:rsid w:val="00901918"/>
    <w:rsid w:val="009150F2"/>
    <w:rsid w:val="00922886"/>
    <w:rsid w:val="00933993"/>
    <w:rsid w:val="00956BEB"/>
    <w:rsid w:val="009920C4"/>
    <w:rsid w:val="009A16F8"/>
    <w:rsid w:val="009A68FF"/>
    <w:rsid w:val="009D22C5"/>
    <w:rsid w:val="009D3FC6"/>
    <w:rsid w:val="00A0509B"/>
    <w:rsid w:val="00A42429"/>
    <w:rsid w:val="00A473E6"/>
    <w:rsid w:val="00A54B7F"/>
    <w:rsid w:val="00A72CC8"/>
    <w:rsid w:val="00A86408"/>
    <w:rsid w:val="00AA0908"/>
    <w:rsid w:val="00AB36F9"/>
    <w:rsid w:val="00AB39C4"/>
    <w:rsid w:val="00AB48FB"/>
    <w:rsid w:val="00AD3AAE"/>
    <w:rsid w:val="00B020BF"/>
    <w:rsid w:val="00B3187F"/>
    <w:rsid w:val="00B56775"/>
    <w:rsid w:val="00B65775"/>
    <w:rsid w:val="00B80E09"/>
    <w:rsid w:val="00BB43E2"/>
    <w:rsid w:val="00BB681D"/>
    <w:rsid w:val="00BC18A4"/>
    <w:rsid w:val="00BC3634"/>
    <w:rsid w:val="00BC5262"/>
    <w:rsid w:val="00BD7247"/>
    <w:rsid w:val="00BF0F55"/>
    <w:rsid w:val="00C054C7"/>
    <w:rsid w:val="00C2458A"/>
    <w:rsid w:val="00C27C81"/>
    <w:rsid w:val="00C34960"/>
    <w:rsid w:val="00C45239"/>
    <w:rsid w:val="00C86F56"/>
    <w:rsid w:val="00C9125C"/>
    <w:rsid w:val="00CA2956"/>
    <w:rsid w:val="00CF4470"/>
    <w:rsid w:val="00CF5303"/>
    <w:rsid w:val="00D05259"/>
    <w:rsid w:val="00D060C0"/>
    <w:rsid w:val="00D17BF1"/>
    <w:rsid w:val="00D43122"/>
    <w:rsid w:val="00D52B40"/>
    <w:rsid w:val="00D71B3D"/>
    <w:rsid w:val="00D82C09"/>
    <w:rsid w:val="00DB2DAF"/>
    <w:rsid w:val="00DC0DD0"/>
    <w:rsid w:val="00DE0A47"/>
    <w:rsid w:val="00DE723F"/>
    <w:rsid w:val="00E06125"/>
    <w:rsid w:val="00E20150"/>
    <w:rsid w:val="00E272C4"/>
    <w:rsid w:val="00E32D77"/>
    <w:rsid w:val="00E419D7"/>
    <w:rsid w:val="00E44A86"/>
    <w:rsid w:val="00E46753"/>
    <w:rsid w:val="00E61180"/>
    <w:rsid w:val="00E657B0"/>
    <w:rsid w:val="00E66F06"/>
    <w:rsid w:val="00E968E2"/>
    <w:rsid w:val="00EC476A"/>
    <w:rsid w:val="00ED100C"/>
    <w:rsid w:val="00F04C1B"/>
    <w:rsid w:val="00F22C93"/>
    <w:rsid w:val="00F3254D"/>
    <w:rsid w:val="00F43B7A"/>
    <w:rsid w:val="00F60C75"/>
    <w:rsid w:val="00F74548"/>
    <w:rsid w:val="00F90271"/>
    <w:rsid w:val="00FB05B7"/>
    <w:rsid w:val="00FC0BB2"/>
    <w:rsid w:val="00FE187D"/>
    <w:rsid w:val="00FE5F2D"/>
    <w:rsid w:val="07337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2F70C"/>
  <w15:chartTrackingRefBased/>
  <w15:docId w15:val="{867786FE-70DE-4EB7-AB24-AFD75A661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A86408"/>
    <w:pPr>
      <w:keepNext/>
      <w:spacing w:before="240" w:after="60" w:line="240" w:lineRule="auto"/>
      <w:outlineLvl w:val="2"/>
    </w:pPr>
    <w:rPr>
      <w:rFonts w:ascii="Arial" w:eastAsia="Times New Roman" w:hAnsi="Arial" w:cs="Times New Roman"/>
      <w:sz w:val="24"/>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FC6"/>
    <w:pPr>
      <w:ind w:left="720"/>
      <w:contextualSpacing/>
    </w:pPr>
  </w:style>
  <w:style w:type="paragraph" w:styleId="HTMLPreformatted">
    <w:name w:val="HTML Preformatted"/>
    <w:basedOn w:val="Normal"/>
    <w:link w:val="HTMLPreformattedChar"/>
    <w:uiPriority w:val="99"/>
    <w:semiHidden/>
    <w:unhideWhenUsed/>
    <w:rsid w:val="004A5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5645"/>
    <w:rPr>
      <w:rFonts w:ascii="Courier New" w:eastAsia="Times New Roman" w:hAnsi="Courier New" w:cs="Courier New"/>
      <w:sz w:val="20"/>
      <w:szCs w:val="20"/>
    </w:rPr>
  </w:style>
  <w:style w:type="character" w:customStyle="1" w:styleId="ParagraphChar">
    <w:name w:val="Paragraph Char"/>
    <w:aliases w:val="paragraph Char,p Char,PARAGRAPH Char,PG Char,pa Char,at Char"/>
    <w:basedOn w:val="DefaultParagraphFont"/>
    <w:link w:val="Paragraph"/>
    <w:locked/>
    <w:rsid w:val="00BB681D"/>
  </w:style>
  <w:style w:type="paragraph" w:customStyle="1" w:styleId="Paragraph">
    <w:name w:val="Paragraph"/>
    <w:aliases w:val="paragraph,p,PARAGRAPH,PG,pa,at"/>
    <w:basedOn w:val="Normal"/>
    <w:link w:val="ParagraphChar"/>
    <w:rsid w:val="00BB681D"/>
    <w:pPr>
      <w:spacing w:before="120" w:after="120" w:line="240" w:lineRule="auto"/>
      <w:jc w:val="both"/>
    </w:pPr>
  </w:style>
  <w:style w:type="paragraph" w:styleId="BalloonText">
    <w:name w:val="Balloon Text"/>
    <w:basedOn w:val="Normal"/>
    <w:link w:val="BalloonTextChar"/>
    <w:uiPriority w:val="99"/>
    <w:semiHidden/>
    <w:unhideWhenUsed/>
    <w:rsid w:val="00AB39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9C4"/>
    <w:rPr>
      <w:rFonts w:ascii="Segoe UI" w:hAnsi="Segoe UI" w:cs="Segoe UI"/>
      <w:sz w:val="18"/>
      <w:szCs w:val="18"/>
    </w:rPr>
  </w:style>
  <w:style w:type="paragraph" w:styleId="FootnoteText">
    <w:name w:val="footnote text"/>
    <w:aliases w:val="fn,texto de nota al pie,Texto nota pie Car Car Car Car Car Car Car Car,Texto nota pie Car Car Car,Footnote Text Char Char Char Char Char Char,Texto nota pie Car Car Car Car Car,Texto nota pie Car1,Texto nota pie Car Car,single space,footno"/>
    <w:basedOn w:val="Normal"/>
    <w:link w:val="FootnoteTextChar"/>
    <w:uiPriority w:val="99"/>
    <w:unhideWhenUsed/>
    <w:qFormat/>
    <w:rsid w:val="001206CC"/>
    <w:pPr>
      <w:spacing w:after="0" w:line="240" w:lineRule="auto"/>
    </w:pPr>
    <w:rPr>
      <w:sz w:val="20"/>
      <w:szCs w:val="20"/>
    </w:rPr>
  </w:style>
  <w:style w:type="character" w:customStyle="1" w:styleId="FootnoteTextChar">
    <w:name w:val="Footnote Text Char"/>
    <w:aliases w:val="fn Char,texto de nota al pie Char,Texto nota pie Car Car Car Car Car Car Car Car Char,Texto nota pie Car Car Car Char,Footnote Text Char Char Char Char Char Char Char,Texto nota pie Car Car Car Car Car Char,Texto nota pie Car1 Char"/>
    <w:basedOn w:val="DefaultParagraphFont"/>
    <w:link w:val="FootnoteText"/>
    <w:uiPriority w:val="99"/>
    <w:rsid w:val="001206CC"/>
    <w:rPr>
      <w:sz w:val="20"/>
      <w:szCs w:val="20"/>
    </w:rPr>
  </w:style>
  <w:style w:type="character" w:styleId="FootnoteReference">
    <w:name w:val="footnote reference"/>
    <w:aliases w:val="Footnote Referencefra,FC,titulo 2,Style 24,pie pddes,referencia nota al pie,Fußnotenzeichen DISS,16 Point,Superscript 6 Point,ftref,Referência de rodapé,Ref,de nota al pie,Ref. de nota al pie.,Ref. de nota al pie EDEP,fr,SUPERS"/>
    <w:basedOn w:val="DefaultParagraphFont"/>
    <w:uiPriority w:val="99"/>
    <w:unhideWhenUsed/>
    <w:qFormat/>
    <w:rsid w:val="001206CC"/>
    <w:rPr>
      <w:vertAlign w:val="superscript"/>
    </w:rPr>
  </w:style>
  <w:style w:type="character" w:styleId="Hyperlink">
    <w:name w:val="Hyperlink"/>
    <w:basedOn w:val="DefaultParagraphFont"/>
    <w:uiPriority w:val="99"/>
    <w:unhideWhenUsed/>
    <w:rsid w:val="00DE723F"/>
    <w:rPr>
      <w:color w:val="0563C1" w:themeColor="hyperlink"/>
      <w:u w:val="single"/>
    </w:rPr>
  </w:style>
  <w:style w:type="character" w:styleId="UnresolvedMention">
    <w:name w:val="Unresolved Mention"/>
    <w:basedOn w:val="DefaultParagraphFont"/>
    <w:uiPriority w:val="99"/>
    <w:semiHidden/>
    <w:unhideWhenUsed/>
    <w:rsid w:val="00DE723F"/>
    <w:rPr>
      <w:color w:val="605E5C"/>
      <w:shd w:val="clear" w:color="auto" w:fill="E1DFDD"/>
    </w:rPr>
  </w:style>
  <w:style w:type="character" w:customStyle="1" w:styleId="Heading3Char">
    <w:name w:val="Heading 3 Char"/>
    <w:basedOn w:val="DefaultParagraphFont"/>
    <w:link w:val="Heading3"/>
    <w:rsid w:val="00A86408"/>
    <w:rPr>
      <w:rFonts w:ascii="Arial" w:eastAsia="Times New Roman" w:hAnsi="Arial" w:cs="Times New Roman"/>
      <w:sz w:val="24"/>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336227">
      <w:bodyDiv w:val="1"/>
      <w:marLeft w:val="0"/>
      <w:marRight w:val="0"/>
      <w:marTop w:val="0"/>
      <w:marBottom w:val="0"/>
      <w:divBdr>
        <w:top w:val="none" w:sz="0" w:space="0" w:color="auto"/>
        <w:left w:val="none" w:sz="0" w:space="0" w:color="auto"/>
        <w:bottom w:val="none" w:sz="0" w:space="0" w:color="auto"/>
        <w:right w:val="none" w:sz="0" w:space="0" w:color="auto"/>
      </w:divBdr>
    </w:div>
    <w:div w:id="698556337">
      <w:bodyDiv w:val="1"/>
      <w:marLeft w:val="0"/>
      <w:marRight w:val="0"/>
      <w:marTop w:val="0"/>
      <w:marBottom w:val="0"/>
      <w:divBdr>
        <w:top w:val="none" w:sz="0" w:space="0" w:color="auto"/>
        <w:left w:val="none" w:sz="0" w:space="0" w:color="auto"/>
        <w:bottom w:val="none" w:sz="0" w:space="0" w:color="auto"/>
        <w:right w:val="none" w:sz="0" w:space="0" w:color="auto"/>
      </w:divBdr>
    </w:div>
    <w:div w:id="753471456">
      <w:bodyDiv w:val="1"/>
      <w:marLeft w:val="0"/>
      <w:marRight w:val="0"/>
      <w:marTop w:val="0"/>
      <w:marBottom w:val="0"/>
      <w:divBdr>
        <w:top w:val="none" w:sz="0" w:space="0" w:color="auto"/>
        <w:left w:val="none" w:sz="0" w:space="0" w:color="auto"/>
        <w:bottom w:val="none" w:sz="0" w:space="0" w:color="auto"/>
        <w:right w:val="none" w:sz="0" w:space="0" w:color="auto"/>
      </w:divBdr>
    </w:div>
    <w:div w:id="953176849">
      <w:bodyDiv w:val="1"/>
      <w:marLeft w:val="0"/>
      <w:marRight w:val="0"/>
      <w:marTop w:val="0"/>
      <w:marBottom w:val="0"/>
      <w:divBdr>
        <w:top w:val="none" w:sz="0" w:space="0" w:color="auto"/>
        <w:left w:val="none" w:sz="0" w:space="0" w:color="auto"/>
        <w:bottom w:val="none" w:sz="0" w:space="0" w:color="auto"/>
        <w:right w:val="none" w:sz="0" w:space="0" w:color="auto"/>
      </w:divBdr>
    </w:div>
    <w:div w:id="1367290947">
      <w:bodyDiv w:val="1"/>
      <w:marLeft w:val="0"/>
      <w:marRight w:val="0"/>
      <w:marTop w:val="0"/>
      <w:marBottom w:val="0"/>
      <w:divBdr>
        <w:top w:val="none" w:sz="0" w:space="0" w:color="auto"/>
        <w:left w:val="none" w:sz="0" w:space="0" w:color="auto"/>
        <w:bottom w:val="none" w:sz="0" w:space="0" w:color="auto"/>
        <w:right w:val="none" w:sz="0" w:space="0" w:color="auto"/>
      </w:divBdr>
    </w:div>
    <w:div w:id="1388724555">
      <w:bodyDiv w:val="1"/>
      <w:marLeft w:val="0"/>
      <w:marRight w:val="0"/>
      <w:marTop w:val="0"/>
      <w:marBottom w:val="0"/>
      <w:divBdr>
        <w:top w:val="none" w:sz="0" w:space="0" w:color="auto"/>
        <w:left w:val="none" w:sz="0" w:space="0" w:color="auto"/>
        <w:bottom w:val="none" w:sz="0" w:space="0" w:color="auto"/>
        <w:right w:val="none" w:sz="0" w:space="0" w:color="auto"/>
      </w:divBdr>
    </w:div>
    <w:div w:id="1557470533">
      <w:bodyDiv w:val="1"/>
      <w:marLeft w:val="0"/>
      <w:marRight w:val="0"/>
      <w:marTop w:val="0"/>
      <w:marBottom w:val="0"/>
      <w:divBdr>
        <w:top w:val="none" w:sz="0" w:space="0" w:color="auto"/>
        <w:left w:val="none" w:sz="0" w:space="0" w:color="auto"/>
        <w:bottom w:val="none" w:sz="0" w:space="0" w:color="auto"/>
        <w:right w:val="none" w:sz="0" w:space="0" w:color="auto"/>
      </w:divBdr>
    </w:div>
    <w:div w:id="178993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cid:image002.png@01D3FC22.600AE25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cid:image001.png@01D42507.BDD66450" TargetMode="External"/><Relationship Id="rId20" Type="http://schemas.openxmlformats.org/officeDocument/2006/relationships/image" Target="cid:image002.png@01D40816.E5503A50"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customXml" Target="../customXml/item8.xml"/><Relationship Id="rId10" Type="http://schemas.openxmlformats.org/officeDocument/2006/relationships/settings" Target="setting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perdidasdeenergiaelectrica.com/articulos/el-trabajo-comunitario-en-sectores-de-altas-perdidas.html" TargetMode="External"/><Relationship Id="rId2" Type="http://schemas.openxmlformats.org/officeDocument/2006/relationships/hyperlink" Target="https://www.usaid.gov/sites/default/files/documents/1865/Technical-Note_Loss-Reduction_0.pdf" TargetMode="External"/><Relationship Id="rId1" Type="http://schemas.openxmlformats.org/officeDocument/2006/relationships/hyperlink" Target="https://pdf.usaid.gov/pdf_docs/PBAAF230.pdf" TargetMode="External"/><Relationship Id="rId5" Type="http://schemas.openxmlformats.org/officeDocument/2006/relationships/hyperlink" Target="https://www.ey.com/Publication/vwLUAssets/ey-talent-at-the-table-women-in-power-and-utilities-index-2016/$FILE/ey-talent-at-the-table-women-in-power-and-utilities-index-2016.pdf" TargetMode="External"/><Relationship Id="rId4" Type="http://schemas.openxmlformats.org/officeDocument/2006/relationships/hyperlink" Target="https://www.bloomberg.com/news/features/2017-10-03/army-of-women-tackle-electricity-thieves-in-indian-sl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6ACE1B00A18E0F4BBFF1C1CE460CBDD5" ma:contentTypeVersion="117" ma:contentTypeDescription="A content type to manage public (operations) IDB documents" ma:contentTypeScope="" ma:versionID="2d4df4313b15276f0bd72ea01980a009">
  <xsd:schema xmlns:xsd="http://www.w3.org/2001/XMLSchema" xmlns:xs="http://www.w3.org/2001/XMLSchema" xmlns:p="http://schemas.microsoft.com/office/2006/metadata/properties" xmlns:ns2="cdc7663a-08f0-4737-9e8c-148ce897a09c" targetNamespace="http://schemas.microsoft.com/office/2006/metadata/properties" ma:root="true" ma:fieldsID="643071e878aed08fb189cb7f8882f3f0"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DR-L1128"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UBR Contact"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default="Loan Operation"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 - Simultaneous Disclosure</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Dominican Republic</TermName>
          <TermId xmlns="http://schemas.microsoft.com/office/infopath/2007/PartnerControls">19e8fe34-75bb-4d09-b676-0e9a3c6f1862</TermId>
        </TermInfo>
      </Terms>
    </ic46d7e087fd4a108fb86518ca413cc6>
    <IDBDocs_x0020_Number xmlns="cdc7663a-08f0-4737-9e8c-148ce897a09c" xsi:nil="true"/>
    <Division_x0020_or_x0020_Unit xmlns="cdc7663a-08f0-4737-9e8c-148ce897a09c">INE/ENE</Division_x0020_or_x0020_Unit>
    <Fiscal_x0020_Year_x0020_IDB xmlns="cdc7663a-08f0-4737-9e8c-148ce897a09c">2018</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Other_x0020_Author xmlns="cdc7663a-08f0-4737-9e8c-148ce897a09c" xsi:nil="true"/>
    <Migration_x0020_Info xmlns="cdc7663a-08f0-4737-9e8c-148ce897a09c" xsi:nil="true"/>
    <Approval_x0020_Number xmlns="cdc7663a-08f0-4737-9e8c-148ce897a09c" xsi:nil="true"/>
    <Phase xmlns="cdc7663a-08f0-4737-9e8c-148ce897a09c" xsi:nil="true"/>
    <Document_x0020_Author xmlns="cdc7663a-08f0-4737-9e8c-148ce897a09c">Bonifaz Urquizu, Jeanette</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NEW POWER DISTRIBUTION ＆ TRANSMISSION PROJECTS</TermName>
          <TermId xmlns="http://schemas.microsoft.com/office/infopath/2007/PartnerControls">854274b5-7d71-4c23-91cb-9be557aaf97b</TermId>
        </TermInfo>
      </Terms>
    </b2ec7cfb18674cb8803df6b262e8b107>
    <Business_x0020_Area xmlns="cdc7663a-08f0-4737-9e8c-148ce897a09c" xsi:nil="true"/>
    <Key_x0020_Document xmlns="cdc7663a-08f0-4737-9e8c-148ce897a09c">false</Key_x0020_Document>
    <Document_x0020_Language_x0020_IDB xmlns="cdc7663a-08f0-4737-9e8c-148ce897a09c">Spanish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ORC</TermName>
          <TermId xmlns="http://schemas.microsoft.com/office/infopath/2007/PartnerControls">c028a4b2-ad8b-4cf4-9cac-a2ae6a778e23</TermId>
        </TermInfo>
      </Terms>
    </g511464f9e53401d84b16fa9b379a574>
    <Related_x0020_SisCor_x0020_Number xmlns="cdc7663a-08f0-4737-9e8c-148ce897a09c" xsi:nil="true"/>
    <TaxCatchAll xmlns="cdc7663a-08f0-4737-9e8c-148ce897a09c">
      <Value>27</Value>
      <Value>23</Value>
      <Value>58</Value>
      <Value>1</Value>
      <Value>203</Value>
    </TaxCatchAll>
    <Operation_x0020_Type xmlns="cdc7663a-08f0-4737-9e8c-148ce897a09c">Loan Operation</Operation_x0020_Type>
    <Package_x0020_Code xmlns="cdc7663a-08f0-4737-9e8c-148ce897a09c" xsi:nil="true"/>
    <Identifier xmlns="cdc7663a-08f0-4737-9e8c-148ce897a09c" xsi:nil="true"/>
    <Project_x0020_Number xmlns="cdc7663a-08f0-4737-9e8c-148ce897a09c">DR-L1128</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ENERGY</TermName>
          <TermId xmlns="http://schemas.microsoft.com/office/infopath/2007/PartnerControls">4fed196a-cd0b-4970-87de-42da17f9b203</TermId>
        </TermInfo>
      </Terms>
    </nddeef1749674d76abdbe4b239a70bc6>
    <Record_x0020_Number xmlns="cdc7663a-08f0-4737-9e8c-148ce897a09c">R0002701461</Record_x0020_Number>
    <_dlc_DocId xmlns="cdc7663a-08f0-4737-9e8c-148ce897a09c">EZSHARE-1070525477-36</_dlc_DocId>
    <_dlc_DocIdUrl xmlns="cdc7663a-08f0-4737-9e8c-148ce897a09c">
      <Url>https://idbg.sharepoint.com/teams/EZ-DR-LON/DR-L1128/_layouts/15/DocIdRedir.aspx?ID=EZSHARE-1070525477-36</Url>
      <Description>EZSHARE-1070525477-36</Description>
    </_dlc_DocIdUrl>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Climate Change and Renewable Energy;Electricity;Energy;Energy Distribution and Transmission;Energy Management and Regulation;Energy Markets and Studies;</Webtopic>
    <Abstract xmlns="cdc7663a-08f0-4737-9e8c-148ce897a09c" xsi:nil="true"/>
    <Publishing_x0020_House xmlns="cdc7663a-08f0-4737-9e8c-148ce897a09c" xsi:nil="true"/>
  </documentManagement>
</p:properties>
</file>

<file path=customXml/item4.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5.xml><?xml version="1.0" encoding="utf-8"?>
<ct:contentTypeSchema xmlns:ct="http://schemas.microsoft.com/office/2006/metadata/contentType" xmlns:ma="http://schemas.microsoft.com/office/2006/metadata/properties/metaAttributes" ct:_="" ma:_="" ma:contentTypeName="ez-Operations" ma:contentTypeID="0x010100ACF722E9F6B0B149B0CD8BE2560A6672004651A6764CF8384BB0AFBA1FF163987C" ma:contentTypeVersion="103" ma:contentTypeDescription="The base project type from which other project content types inherit their information." ma:contentTypeScope="" ma:versionID="1118982fb740d4f8e256364022d1391d">
  <xsd:schema xmlns:xsd="http://www.w3.org/2001/XMLSchema" xmlns:xs="http://www.w3.org/2001/XMLSchema" xmlns:p="http://schemas.microsoft.com/office/2006/metadata/properties" xmlns:ns2="cdc7663a-08f0-4737-9e8c-148ce897a09c" targetNamespace="http://schemas.microsoft.com/office/2006/metadata/properties" ma:root="true" ma:fieldsID="d9aa91c974c39849c1bf04265adc9e3c"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default="DR-L1128"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default="Loan Operation"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element name="Related_x0020_SisCor_x0020_Number" ma:index="46"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mso-contentType ?>
<SharedContentType xmlns="Microsoft.SharePoint.Taxonomy.ContentTypeSync" SourceId="ae61f9b1-e23d-4f49-b3d7-56b991556c4b" ContentTypeId="0x0101001A458A224826124E8B45B1D613300CFC" PreviousValue="false"/>
</file>

<file path=customXml/itemProps1.xml><?xml version="1.0" encoding="utf-8"?>
<ds:datastoreItem xmlns:ds="http://schemas.openxmlformats.org/officeDocument/2006/customXml" ds:itemID="{38C54250-E7A7-498C-9CFF-C7A7A6ECE3BE}"/>
</file>

<file path=customXml/itemProps2.xml><?xml version="1.0" encoding="utf-8"?>
<ds:datastoreItem xmlns:ds="http://schemas.openxmlformats.org/officeDocument/2006/customXml" ds:itemID="{330D5A74-F7C3-4DAA-A520-A5DF4BFFE3E5}">
  <ds:schemaRefs>
    <ds:schemaRef ds:uri="http://schemas.microsoft.com/sharepoint/events"/>
  </ds:schemaRefs>
</ds:datastoreItem>
</file>

<file path=customXml/itemProps3.xml><?xml version="1.0" encoding="utf-8"?>
<ds:datastoreItem xmlns:ds="http://schemas.openxmlformats.org/officeDocument/2006/customXml" ds:itemID="{4C54C3BF-AEE8-4DB9-BE00-D9852F5E620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cdc7663a-08f0-4737-9e8c-148ce897a09c"/>
    <ds:schemaRef ds:uri="http://www.w3.org/XML/1998/namespace"/>
    <ds:schemaRef ds:uri="http://purl.org/dc/dcmitype/"/>
  </ds:schemaRefs>
</ds:datastoreItem>
</file>

<file path=customXml/itemProps4.xml><?xml version="1.0" encoding="utf-8"?>
<ds:datastoreItem xmlns:ds="http://schemas.openxmlformats.org/officeDocument/2006/customXml" ds:itemID="{6EAE3363-8233-4B4A-BA46-7EA9201E5DCD}"/>
</file>

<file path=customXml/itemProps5.xml><?xml version="1.0" encoding="utf-8"?>
<ds:datastoreItem xmlns:ds="http://schemas.openxmlformats.org/officeDocument/2006/customXml" ds:itemID="{ED86806A-C000-4E90-B5A9-E45647790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7663a-08f0-4737-9e8c-148ce897a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F4BA505-2E01-4A69-AFA1-47B884E087C4}">
  <ds:schemaRefs>
    <ds:schemaRef ds:uri="http://schemas.microsoft.com/sharepoint/v3/contenttype/forms"/>
  </ds:schemaRefs>
</ds:datastoreItem>
</file>

<file path=customXml/itemProps7.xml><?xml version="1.0" encoding="utf-8"?>
<ds:datastoreItem xmlns:ds="http://schemas.openxmlformats.org/officeDocument/2006/customXml" ds:itemID="{0355DEBF-8D0E-421B-BF64-0096EA6EDA23}">
  <ds:schemaRefs>
    <ds:schemaRef ds:uri="http://schemas.openxmlformats.org/officeDocument/2006/bibliography"/>
  </ds:schemaRefs>
</ds:datastoreItem>
</file>

<file path=customXml/itemProps8.xml><?xml version="1.0" encoding="utf-8"?>
<ds:datastoreItem xmlns:ds="http://schemas.openxmlformats.org/officeDocument/2006/customXml" ds:itemID="{3C159099-6B05-4246-8623-B8E3EB4770E0}"/>
</file>

<file path=docProps/app.xml><?xml version="1.0" encoding="utf-8"?>
<Properties xmlns="http://schemas.openxmlformats.org/officeDocument/2006/extended-properties" xmlns:vt="http://schemas.openxmlformats.org/officeDocument/2006/docPropsVTypes">
  <Template>Normal</Template>
  <TotalTime>1</TotalTime>
  <Pages>7</Pages>
  <Words>1884</Words>
  <Characters>10739</Characters>
  <Application>Microsoft Office Word</Application>
  <DocSecurity>0</DocSecurity>
  <Lines>89</Lines>
  <Paragraphs>25</Paragraphs>
  <ScaleCrop>false</ScaleCrop>
  <Company/>
  <LinksUpToDate>false</LinksUpToDate>
  <CharactersWithSpaces>12598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Larrea Castelo, Sisi Alexandra</dc:creator>
  <cp:keywords/>
  <dc:description/>
  <cp:lastModifiedBy>Johnson Naveo, Odile Ivette</cp:lastModifiedBy>
  <cp:revision>7</cp:revision>
  <dcterms:created xsi:type="dcterms:W3CDTF">2018-08-15T14:00:00Z</dcterms:created>
  <dcterms:modified xsi:type="dcterms:W3CDTF">2018-10-04T18:36:00Z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TaxKeywordTaxHTField">
    <vt:lpwstr/>
  </property>
  <property fmtid="{D5CDD505-2E9C-101B-9397-08002B2CF9AE}" pid="5" name="Series Operations IDB">
    <vt:lpwstr/>
  </property>
  <property fmtid="{D5CDD505-2E9C-101B-9397-08002B2CF9AE}" pid="6" name="Sub-Sector">
    <vt:lpwstr>203;#NEW POWER DISTRIBUTION ＆ TRANSMISSION PROJECTS|854274b5-7d71-4c23-91cb-9be557aaf97b</vt:lpwstr>
  </property>
  <property fmtid="{D5CDD505-2E9C-101B-9397-08002B2CF9AE}" pid="7" name="Fund IDB">
    <vt:lpwstr>27;#ORC|c028a4b2-ad8b-4cf4-9cac-a2ae6a778e23</vt:lpwstr>
  </property>
  <property fmtid="{D5CDD505-2E9C-101B-9397-08002B2CF9AE}" pid="8" name="Country">
    <vt:lpwstr>23;#Dominican Republic|19e8fe34-75bb-4d09-b676-0e9a3c6f1862</vt:lpwstr>
  </property>
  <property fmtid="{D5CDD505-2E9C-101B-9397-08002B2CF9AE}" pid="9" name="Sector IDB">
    <vt:lpwstr>58;#ENERGY|4fed196a-cd0b-4970-87de-42da17f9b203</vt:lpwstr>
  </property>
  <property fmtid="{D5CDD505-2E9C-101B-9397-08002B2CF9AE}" pid="10" name="Function Operations IDB">
    <vt:lpwstr>1;#Project Preparation, Planning and Design|29ca0c72-1fc4-435f-a09c-28585cb5eac9</vt:lpwstr>
  </property>
  <property fmtid="{D5CDD505-2E9C-101B-9397-08002B2CF9AE}" pid="11" name="_dlc_DocIdItemGuid">
    <vt:lpwstr>39b70965-07c6-4069-b04b-f7d635a677d9</vt:lpwstr>
  </property>
  <property fmtid="{D5CDD505-2E9C-101B-9397-08002B2CF9AE}" pid="12" name="Disclosure Activity">
    <vt:lpwstr>Loan Proposal</vt:lpwstr>
  </property>
  <property fmtid="{D5CDD505-2E9C-101B-9397-08002B2CF9AE}" pid="13" name="ContentTypeId">
    <vt:lpwstr>0x0101001A458A224826124E8B45B1D613300CFC006ACE1B00A18E0F4BBFF1C1CE460CBDD5</vt:lpwstr>
  </property>
</Properties>
</file>