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3C" w:rsidRPr="00D06704" w:rsidRDefault="00487E3C" w:rsidP="00487E3C">
      <w:pPr>
        <w:jc w:val="right"/>
        <w:rPr>
          <w:lang w:val="es-ES_tradnl"/>
        </w:rPr>
      </w:pPr>
      <w:r w:rsidRPr="00D06704">
        <w:rPr>
          <w:lang w:val="es-ES_tradnl"/>
        </w:rPr>
        <w:t>LEG/SGO/CSC/IDBDOCS</w:t>
      </w:r>
      <w:proofErr w:type="gramStart"/>
      <w:r w:rsidRPr="00D06704">
        <w:rPr>
          <w:lang w:val="es-ES_tradnl"/>
        </w:rPr>
        <w:t>:</w:t>
      </w:r>
      <w:r w:rsidR="00E8311D" w:rsidRPr="00D06704">
        <w:rPr>
          <w:lang w:val="es-ES_tradnl"/>
        </w:rPr>
        <w:t>37038563</w:t>
      </w:r>
      <w:proofErr w:type="gramEnd"/>
      <w:r w:rsidRPr="00D06704">
        <w:rPr>
          <w:lang w:val="es-ES_tradnl"/>
        </w:rPr>
        <w:t xml:space="preserve"> </w:t>
      </w:r>
    </w:p>
    <w:p w:rsidR="00487E3C" w:rsidRPr="00D06704" w:rsidRDefault="00487E3C" w:rsidP="00487E3C">
      <w:pPr>
        <w:pStyle w:val="Title"/>
        <w:rPr>
          <w:sz w:val="24"/>
          <w:szCs w:val="24"/>
          <w:lang w:val="es-ES_tradnl"/>
        </w:rPr>
      </w:pPr>
    </w:p>
    <w:p w:rsidR="00487E3C" w:rsidRPr="00D06704" w:rsidRDefault="00487E3C" w:rsidP="00487E3C">
      <w:pPr>
        <w:pStyle w:val="Title"/>
        <w:rPr>
          <w:sz w:val="24"/>
          <w:szCs w:val="24"/>
          <w:lang w:val="es-ES_tradnl"/>
        </w:rPr>
      </w:pPr>
    </w:p>
    <w:p w:rsidR="00487E3C" w:rsidRPr="00D06704" w:rsidRDefault="00487E3C" w:rsidP="00487E3C">
      <w:pPr>
        <w:pStyle w:val="Title"/>
        <w:rPr>
          <w:sz w:val="24"/>
          <w:szCs w:val="24"/>
          <w:lang w:val="es-ES_tradnl"/>
        </w:rPr>
      </w:pPr>
      <w:r w:rsidRPr="00D06704">
        <w:rPr>
          <w:sz w:val="24"/>
          <w:szCs w:val="24"/>
          <w:lang w:val="es-ES_tradnl"/>
        </w:rPr>
        <w:t>ANEXO ÚNICO</w:t>
      </w:r>
    </w:p>
    <w:p w:rsidR="00487E3C" w:rsidRPr="00D06704" w:rsidRDefault="00487E3C" w:rsidP="00487E3C">
      <w:pPr>
        <w:tabs>
          <w:tab w:val="left" w:pos="-1440"/>
          <w:tab w:val="left" w:pos="-720"/>
          <w:tab w:val="left" w:pos="720"/>
          <w:tab w:val="left" w:pos="1320"/>
          <w:tab w:val="left" w:pos="2160"/>
          <w:tab w:val="left" w:pos="7200"/>
        </w:tabs>
        <w:jc w:val="both"/>
        <w:rPr>
          <w:sz w:val="24"/>
          <w:lang w:val="es-ES_tradnl"/>
        </w:rPr>
      </w:pPr>
    </w:p>
    <w:p w:rsidR="00487E3C" w:rsidRPr="00D06704" w:rsidRDefault="00487E3C" w:rsidP="00487E3C">
      <w:pPr>
        <w:pStyle w:val="Heading1"/>
        <w:rPr>
          <w:lang w:val="es-ES_tradnl"/>
        </w:rPr>
      </w:pPr>
      <w:r w:rsidRPr="00D06704">
        <w:rPr>
          <w:lang w:val="es-ES_tradnl"/>
        </w:rPr>
        <w:t>EL PROYECTO</w:t>
      </w:r>
    </w:p>
    <w:p w:rsidR="00487E3C" w:rsidRPr="00D06704" w:rsidRDefault="00487E3C" w:rsidP="00487E3C">
      <w:pPr>
        <w:rPr>
          <w:sz w:val="24"/>
          <w:szCs w:val="24"/>
          <w:lang w:val="es-ES_tradnl"/>
        </w:rPr>
      </w:pPr>
    </w:p>
    <w:p w:rsidR="00487E3C" w:rsidRPr="00D06704" w:rsidRDefault="00487E3C" w:rsidP="00487E3C">
      <w:pPr>
        <w:rPr>
          <w:sz w:val="24"/>
          <w:szCs w:val="24"/>
          <w:lang w:val="es-ES_tradnl"/>
        </w:rPr>
      </w:pPr>
    </w:p>
    <w:p w:rsidR="00487E3C" w:rsidRPr="00D06704" w:rsidRDefault="00487E3C" w:rsidP="00487E3C">
      <w:pPr>
        <w:tabs>
          <w:tab w:val="left" w:pos="-1440"/>
          <w:tab w:val="left" w:pos="-720"/>
          <w:tab w:val="left" w:pos="720"/>
          <w:tab w:val="left" w:pos="1320"/>
          <w:tab w:val="left" w:pos="2160"/>
          <w:tab w:val="left" w:pos="7200"/>
        </w:tabs>
        <w:jc w:val="center"/>
        <w:rPr>
          <w:b/>
          <w:sz w:val="24"/>
          <w:szCs w:val="24"/>
          <w:lang w:val="es-ES_tradnl"/>
        </w:rPr>
      </w:pPr>
      <w:r w:rsidRPr="00D06704">
        <w:rPr>
          <w:b/>
          <w:sz w:val="24"/>
          <w:szCs w:val="24"/>
          <w:lang w:val="es-ES_tradnl"/>
        </w:rPr>
        <w:t>Indicadores sobre sustentabilidad en la producción y uso de bioenergía</w:t>
      </w:r>
    </w:p>
    <w:p w:rsidR="00487E3C" w:rsidRPr="00D06704" w:rsidRDefault="00487E3C" w:rsidP="00487E3C">
      <w:pPr>
        <w:tabs>
          <w:tab w:val="left" w:pos="-1440"/>
          <w:tab w:val="left" w:pos="-720"/>
          <w:tab w:val="left" w:pos="720"/>
          <w:tab w:val="left" w:pos="1320"/>
          <w:tab w:val="left" w:pos="2160"/>
          <w:tab w:val="left" w:pos="7200"/>
        </w:tabs>
        <w:rPr>
          <w:b/>
          <w:sz w:val="24"/>
          <w:szCs w:val="24"/>
          <w:lang w:val="es-ES_tradnl"/>
        </w:rPr>
      </w:pPr>
    </w:p>
    <w:p w:rsidR="00487E3C" w:rsidRPr="00D06704" w:rsidRDefault="00487E3C" w:rsidP="00487E3C">
      <w:pPr>
        <w:tabs>
          <w:tab w:val="left" w:pos="-1440"/>
          <w:tab w:val="left" w:pos="-720"/>
          <w:tab w:val="left" w:pos="720"/>
          <w:tab w:val="left" w:pos="1320"/>
          <w:tab w:val="left" w:pos="2160"/>
          <w:tab w:val="left" w:pos="7200"/>
        </w:tabs>
        <w:rPr>
          <w:b/>
          <w:sz w:val="24"/>
          <w:szCs w:val="24"/>
          <w:lang w:val="es-ES_tradnl"/>
        </w:rPr>
      </w:pPr>
    </w:p>
    <w:p w:rsidR="00487E3C" w:rsidRPr="00D06704" w:rsidRDefault="00487E3C" w:rsidP="00487E3C">
      <w:pPr>
        <w:tabs>
          <w:tab w:val="left" w:pos="-1440"/>
          <w:tab w:val="left" w:pos="-720"/>
          <w:tab w:val="left" w:pos="720"/>
          <w:tab w:val="left" w:pos="1320"/>
          <w:tab w:val="left" w:pos="2160"/>
          <w:tab w:val="left" w:pos="7200"/>
        </w:tabs>
        <w:jc w:val="both"/>
        <w:rPr>
          <w:sz w:val="24"/>
          <w:lang w:val="es-ES_tradnl"/>
        </w:rPr>
      </w:pPr>
      <w:r w:rsidRPr="00D06704">
        <w:rPr>
          <w:b/>
          <w:sz w:val="24"/>
          <w:lang w:val="es-ES_tradnl"/>
        </w:rPr>
        <w:t>I.</w:t>
      </w:r>
      <w:r w:rsidRPr="00D06704">
        <w:rPr>
          <w:b/>
          <w:sz w:val="24"/>
          <w:lang w:val="es-ES_tradnl"/>
        </w:rPr>
        <w:tab/>
      </w:r>
      <w:r w:rsidRPr="00D06704">
        <w:rPr>
          <w:b/>
          <w:sz w:val="24"/>
          <w:u w:val="single"/>
          <w:lang w:val="es-ES_tradnl"/>
        </w:rPr>
        <w:t>Objetivo</w:t>
      </w:r>
    </w:p>
    <w:p w:rsidR="00487E3C" w:rsidRPr="00D06704" w:rsidRDefault="00487E3C" w:rsidP="00487E3C">
      <w:pPr>
        <w:rPr>
          <w:lang w:val="es-ES_tradnl"/>
        </w:rPr>
      </w:pPr>
    </w:p>
    <w:p w:rsidR="00487E3C" w:rsidRPr="00D06704" w:rsidRDefault="00487E3C" w:rsidP="0080212B">
      <w:pPr>
        <w:ind w:left="720" w:hanging="720"/>
        <w:jc w:val="both"/>
        <w:rPr>
          <w:sz w:val="24"/>
          <w:szCs w:val="24"/>
          <w:lang w:val="es-ES_tradnl"/>
        </w:rPr>
      </w:pPr>
      <w:r w:rsidRPr="00D06704">
        <w:rPr>
          <w:b/>
          <w:sz w:val="24"/>
          <w:szCs w:val="24"/>
          <w:lang w:val="es-ES_tradnl"/>
        </w:rPr>
        <w:t>1.01</w:t>
      </w:r>
      <w:r w:rsidRPr="00D06704">
        <w:rPr>
          <w:sz w:val="24"/>
          <w:szCs w:val="24"/>
          <w:lang w:val="es-ES_tradnl"/>
        </w:rPr>
        <w:tab/>
        <w:t xml:space="preserve">El objetivo general del </w:t>
      </w:r>
      <w:r w:rsidR="0080212B" w:rsidRPr="00D06704">
        <w:rPr>
          <w:sz w:val="24"/>
          <w:szCs w:val="24"/>
          <w:lang w:val="es-ES_tradnl"/>
        </w:rPr>
        <w:t>P</w:t>
      </w:r>
      <w:r w:rsidRPr="00D06704">
        <w:rPr>
          <w:sz w:val="24"/>
          <w:szCs w:val="24"/>
          <w:lang w:val="es-ES_tradnl"/>
        </w:rPr>
        <w:t xml:space="preserve">royecto es cuantificar y evaluar las diferentes metodologías propuestas por los indicadores ambientales, económicos y sociales, consensuados en el marco del Global </w:t>
      </w:r>
      <w:proofErr w:type="spellStart"/>
      <w:r w:rsidRPr="00D06704">
        <w:rPr>
          <w:sz w:val="24"/>
          <w:szCs w:val="24"/>
          <w:lang w:val="es-ES_tradnl"/>
        </w:rPr>
        <w:t>Bioenergy</w:t>
      </w:r>
      <w:proofErr w:type="spellEnd"/>
      <w:r w:rsidRPr="00D06704">
        <w:rPr>
          <w:sz w:val="24"/>
          <w:szCs w:val="24"/>
          <w:lang w:val="es-ES_tradnl"/>
        </w:rPr>
        <w:t xml:space="preserve"> </w:t>
      </w:r>
      <w:proofErr w:type="spellStart"/>
      <w:r w:rsidRPr="00D06704">
        <w:rPr>
          <w:sz w:val="24"/>
          <w:szCs w:val="24"/>
          <w:lang w:val="es-ES_tradnl"/>
        </w:rPr>
        <w:t>Partnership</w:t>
      </w:r>
      <w:proofErr w:type="spellEnd"/>
      <w:r w:rsidRPr="00D06704">
        <w:rPr>
          <w:sz w:val="24"/>
          <w:szCs w:val="24"/>
          <w:lang w:val="es-ES_tradnl"/>
        </w:rPr>
        <w:t xml:space="preserve"> (GBEP, por sus siglas en ingles), con el fin último de evaluar las actuales políticas implementadas en Argentina para la producción y uso sustentable de la bioenergía.  </w:t>
      </w:r>
    </w:p>
    <w:p w:rsidR="00487E3C" w:rsidRPr="00D06704" w:rsidRDefault="00487E3C" w:rsidP="00487E3C">
      <w:pPr>
        <w:autoSpaceDE w:val="0"/>
        <w:autoSpaceDN w:val="0"/>
        <w:adjustRightInd w:val="0"/>
        <w:jc w:val="both"/>
        <w:rPr>
          <w:sz w:val="24"/>
          <w:szCs w:val="24"/>
          <w:lang w:val="es-ES_tradnl"/>
        </w:rPr>
      </w:pPr>
    </w:p>
    <w:p w:rsidR="00487E3C" w:rsidRPr="00D06704" w:rsidRDefault="00487E3C" w:rsidP="00487E3C">
      <w:pPr>
        <w:tabs>
          <w:tab w:val="left" w:pos="-1440"/>
          <w:tab w:val="left" w:pos="-720"/>
          <w:tab w:val="left" w:pos="720"/>
          <w:tab w:val="left" w:pos="1320"/>
          <w:tab w:val="left" w:pos="2160"/>
          <w:tab w:val="left" w:pos="7200"/>
        </w:tabs>
        <w:ind w:left="720" w:hanging="720"/>
        <w:jc w:val="both"/>
        <w:rPr>
          <w:sz w:val="24"/>
          <w:lang w:val="es-ES_tradnl"/>
        </w:rPr>
      </w:pPr>
      <w:r w:rsidRPr="00D06704">
        <w:rPr>
          <w:b/>
          <w:sz w:val="24"/>
          <w:lang w:val="es-ES_tradnl"/>
        </w:rPr>
        <w:t>II.</w:t>
      </w:r>
      <w:r w:rsidRPr="00D06704">
        <w:rPr>
          <w:b/>
          <w:sz w:val="24"/>
          <w:lang w:val="es-ES_tradnl"/>
        </w:rPr>
        <w:tab/>
      </w:r>
      <w:r w:rsidRPr="00D06704">
        <w:rPr>
          <w:b/>
          <w:sz w:val="24"/>
          <w:u w:val="single"/>
          <w:lang w:val="es-ES_tradnl"/>
        </w:rPr>
        <w:t>Descripción</w:t>
      </w:r>
    </w:p>
    <w:p w:rsidR="00487E3C" w:rsidRPr="00D06704" w:rsidRDefault="00487E3C" w:rsidP="00487E3C">
      <w:pPr>
        <w:tabs>
          <w:tab w:val="left" w:pos="-1440"/>
          <w:tab w:val="left" w:pos="-720"/>
          <w:tab w:val="left" w:pos="720"/>
          <w:tab w:val="left" w:pos="1320"/>
          <w:tab w:val="left" w:pos="2160"/>
          <w:tab w:val="left" w:pos="7200"/>
        </w:tabs>
        <w:jc w:val="both"/>
        <w:rPr>
          <w:sz w:val="24"/>
          <w:lang w:val="es-ES_tradnl"/>
        </w:rPr>
      </w:pPr>
    </w:p>
    <w:p w:rsidR="00487E3C" w:rsidRPr="00D06704" w:rsidRDefault="0080212B" w:rsidP="0080212B">
      <w:pPr>
        <w:tabs>
          <w:tab w:val="left" w:pos="-1440"/>
          <w:tab w:val="left" w:pos="-720"/>
          <w:tab w:val="left" w:pos="720"/>
          <w:tab w:val="left" w:pos="1320"/>
          <w:tab w:val="left" w:pos="2160"/>
          <w:tab w:val="left" w:pos="7200"/>
        </w:tabs>
        <w:jc w:val="both"/>
        <w:rPr>
          <w:sz w:val="24"/>
          <w:lang w:val="es-ES_tradnl"/>
        </w:rPr>
      </w:pPr>
      <w:r w:rsidRPr="00D06704">
        <w:rPr>
          <w:b/>
          <w:sz w:val="24"/>
          <w:lang w:val="es-ES_tradnl"/>
        </w:rPr>
        <w:t>2.01</w:t>
      </w:r>
      <w:r w:rsidRPr="00D06704">
        <w:rPr>
          <w:sz w:val="24"/>
          <w:lang w:val="es-ES_tradnl"/>
        </w:rPr>
        <w:tab/>
      </w:r>
      <w:r w:rsidR="00487E3C" w:rsidRPr="00D06704">
        <w:rPr>
          <w:sz w:val="24"/>
          <w:lang w:val="es-ES_tradnl"/>
        </w:rPr>
        <w:t>El Pro</w:t>
      </w:r>
      <w:r w:rsidRPr="00D06704">
        <w:rPr>
          <w:sz w:val="24"/>
          <w:lang w:val="es-ES_tradnl"/>
        </w:rPr>
        <w:t>yecto</w:t>
      </w:r>
      <w:r w:rsidR="00487E3C" w:rsidRPr="00D06704">
        <w:rPr>
          <w:sz w:val="24"/>
          <w:lang w:val="es-ES_tradnl"/>
        </w:rPr>
        <w:t xml:space="preserve"> contempla la ejecución de los siguientes componentes:</w:t>
      </w:r>
    </w:p>
    <w:p w:rsidR="00487E3C" w:rsidRPr="00D06704" w:rsidRDefault="00487E3C" w:rsidP="00487E3C">
      <w:pPr>
        <w:tabs>
          <w:tab w:val="left" w:pos="-1440"/>
          <w:tab w:val="left" w:pos="-720"/>
          <w:tab w:val="left" w:pos="720"/>
          <w:tab w:val="left" w:pos="1320"/>
          <w:tab w:val="left" w:pos="2160"/>
          <w:tab w:val="left" w:pos="7200"/>
        </w:tabs>
        <w:ind w:left="720" w:hanging="720"/>
        <w:jc w:val="both"/>
        <w:rPr>
          <w:sz w:val="24"/>
          <w:lang w:val="es-ES_tradnl"/>
        </w:rPr>
      </w:pPr>
    </w:p>
    <w:p w:rsidR="00487E3C" w:rsidRPr="00D06704" w:rsidRDefault="00487E3C" w:rsidP="00487E3C">
      <w:pPr>
        <w:ind w:firstLine="720"/>
        <w:jc w:val="both"/>
        <w:rPr>
          <w:b/>
          <w:sz w:val="24"/>
          <w:szCs w:val="24"/>
          <w:lang w:val="es-ES_tradnl"/>
        </w:rPr>
      </w:pPr>
      <w:r w:rsidRPr="00D06704">
        <w:rPr>
          <w:b/>
          <w:sz w:val="24"/>
          <w:szCs w:val="24"/>
          <w:lang w:val="es-ES_tradnl"/>
        </w:rPr>
        <w:t xml:space="preserve">Componente 1: </w:t>
      </w:r>
      <w:r w:rsidR="0080212B" w:rsidRPr="00D06704">
        <w:rPr>
          <w:b/>
          <w:sz w:val="24"/>
          <w:szCs w:val="24"/>
          <w:lang w:val="es-ES_tradnl"/>
        </w:rPr>
        <w:t>Taller de trabajo y creación de grupos de trabajo</w:t>
      </w:r>
    </w:p>
    <w:p w:rsidR="00487E3C" w:rsidRPr="00D06704" w:rsidRDefault="00487E3C" w:rsidP="00487E3C">
      <w:pPr>
        <w:rPr>
          <w:b/>
          <w:lang w:val="es-ES_tradnl"/>
        </w:rPr>
      </w:pPr>
    </w:p>
    <w:p w:rsidR="0080212B" w:rsidRPr="00D06704" w:rsidRDefault="00487E3C" w:rsidP="0080212B">
      <w:pPr>
        <w:ind w:left="720" w:hanging="720"/>
        <w:jc w:val="both"/>
        <w:rPr>
          <w:sz w:val="24"/>
          <w:szCs w:val="24"/>
          <w:lang w:val="es-ES_tradnl"/>
        </w:rPr>
      </w:pPr>
      <w:r w:rsidRPr="00D06704">
        <w:rPr>
          <w:b/>
          <w:sz w:val="24"/>
          <w:szCs w:val="24"/>
          <w:lang w:val="es-ES_tradnl"/>
        </w:rPr>
        <w:t>2.02</w:t>
      </w:r>
      <w:r w:rsidRPr="00D06704">
        <w:rPr>
          <w:sz w:val="24"/>
          <w:szCs w:val="24"/>
          <w:lang w:val="es-ES_tradnl"/>
        </w:rPr>
        <w:tab/>
      </w:r>
      <w:r w:rsidR="0080212B" w:rsidRPr="00D06704">
        <w:rPr>
          <w:sz w:val="24"/>
          <w:szCs w:val="24"/>
          <w:lang w:val="es-ES_tradnl"/>
        </w:rPr>
        <w:t>El presente componente comprende la realización de un taller de presentación, en el cual los diferentes grupos de indicadores del GBEP serán expuestos frente a diferentes expertos nacionales que ya se encuentren trabajando en la temática, tanto a nivel universitario como en centros de investigación públicos y privados. Este primer taller será responsable de crear las siguientes capacidades:</w:t>
      </w:r>
    </w:p>
    <w:p w:rsidR="0080212B" w:rsidRPr="00D06704" w:rsidRDefault="0080212B" w:rsidP="0080212B">
      <w:pPr>
        <w:ind w:left="720" w:hanging="720"/>
        <w:jc w:val="both"/>
        <w:rPr>
          <w:sz w:val="24"/>
          <w:szCs w:val="24"/>
          <w:lang w:val="es-ES_tradnl"/>
        </w:rPr>
      </w:pPr>
    </w:p>
    <w:p w:rsidR="0080212B" w:rsidRPr="00D06704" w:rsidRDefault="0080212B" w:rsidP="00D06704">
      <w:pPr>
        <w:pStyle w:val="Prrafodelista"/>
        <w:numPr>
          <w:ilvl w:val="0"/>
          <w:numId w:val="4"/>
        </w:numPr>
        <w:ind w:left="1260" w:hanging="540"/>
        <w:jc w:val="both"/>
        <w:rPr>
          <w:rFonts w:ascii="Times New Roman" w:hAnsi="Times New Roman"/>
          <w:sz w:val="24"/>
          <w:szCs w:val="24"/>
          <w:lang w:val="es-ES_tradnl"/>
        </w:rPr>
      </w:pPr>
      <w:r w:rsidRPr="00D06704">
        <w:rPr>
          <w:rFonts w:ascii="Times New Roman" w:hAnsi="Times New Roman"/>
          <w:sz w:val="24"/>
          <w:szCs w:val="24"/>
          <w:lang w:val="es-ES_tradnl"/>
        </w:rPr>
        <w:t>Generar flujo e intercambio de información, experiencias, propuestas e inquietudes entre los expertos nacionales;</w:t>
      </w:r>
    </w:p>
    <w:p w:rsidR="0080212B" w:rsidRPr="00D06704" w:rsidRDefault="0080212B" w:rsidP="00D06704">
      <w:pPr>
        <w:pStyle w:val="Prrafodelista"/>
        <w:ind w:left="1260" w:hanging="540"/>
        <w:jc w:val="both"/>
        <w:rPr>
          <w:rFonts w:ascii="Times New Roman" w:hAnsi="Times New Roman"/>
          <w:sz w:val="24"/>
          <w:szCs w:val="24"/>
          <w:lang w:val="es-ES_tradnl"/>
        </w:rPr>
      </w:pPr>
    </w:p>
    <w:p w:rsidR="0080212B" w:rsidRPr="00D06704" w:rsidRDefault="0080212B" w:rsidP="00D06704">
      <w:pPr>
        <w:pStyle w:val="Prrafodelista"/>
        <w:numPr>
          <w:ilvl w:val="0"/>
          <w:numId w:val="4"/>
        </w:numPr>
        <w:ind w:left="1260" w:hanging="540"/>
        <w:jc w:val="both"/>
        <w:rPr>
          <w:rFonts w:ascii="Times New Roman" w:hAnsi="Times New Roman"/>
          <w:sz w:val="24"/>
          <w:szCs w:val="24"/>
          <w:lang w:val="es-ES_tradnl"/>
        </w:rPr>
      </w:pPr>
      <w:r w:rsidRPr="00D06704">
        <w:rPr>
          <w:rFonts w:ascii="Times New Roman" w:hAnsi="Times New Roman"/>
          <w:sz w:val="24"/>
          <w:szCs w:val="24"/>
          <w:lang w:val="es-ES_tradnl"/>
        </w:rPr>
        <w:t>Identificar la calidad y las vías de acceso a la información existente, así como reconocer la información faltante, dando a conocer la situación actual del tema;</w:t>
      </w:r>
      <w:r w:rsidR="00602ACF" w:rsidRPr="00D06704">
        <w:rPr>
          <w:rFonts w:ascii="Times New Roman" w:hAnsi="Times New Roman"/>
          <w:sz w:val="24"/>
          <w:szCs w:val="24"/>
          <w:lang w:val="es-ES_tradnl"/>
        </w:rPr>
        <w:t xml:space="preserve"> y</w:t>
      </w:r>
    </w:p>
    <w:p w:rsidR="0080212B" w:rsidRPr="00D06704" w:rsidRDefault="0080212B" w:rsidP="00D06704">
      <w:pPr>
        <w:numPr>
          <w:ilvl w:val="0"/>
          <w:numId w:val="4"/>
        </w:numPr>
        <w:ind w:left="1260" w:hanging="540"/>
        <w:jc w:val="both"/>
        <w:rPr>
          <w:sz w:val="24"/>
          <w:szCs w:val="24"/>
          <w:lang w:val="es-ES_tradnl"/>
        </w:rPr>
      </w:pPr>
      <w:r w:rsidRPr="00D06704">
        <w:rPr>
          <w:sz w:val="24"/>
          <w:szCs w:val="24"/>
          <w:lang w:val="es-ES_tradnl"/>
        </w:rPr>
        <w:t>Definir las investigaciones a realizar, identificando grupos y zonas de trabajo.</w:t>
      </w:r>
    </w:p>
    <w:p w:rsidR="0080212B" w:rsidRPr="00D06704" w:rsidRDefault="0080212B" w:rsidP="0080212B">
      <w:pPr>
        <w:ind w:left="1440"/>
        <w:jc w:val="both"/>
        <w:rPr>
          <w:sz w:val="24"/>
          <w:szCs w:val="24"/>
          <w:lang w:val="es-ES_tradnl"/>
        </w:rPr>
      </w:pPr>
    </w:p>
    <w:p w:rsidR="0080212B" w:rsidRPr="00D06704" w:rsidRDefault="0080212B" w:rsidP="0080212B">
      <w:pPr>
        <w:ind w:left="720" w:hanging="720"/>
        <w:jc w:val="both"/>
        <w:rPr>
          <w:sz w:val="24"/>
          <w:szCs w:val="24"/>
          <w:lang w:val="es-ES_tradnl"/>
        </w:rPr>
      </w:pPr>
      <w:r w:rsidRPr="00D06704">
        <w:rPr>
          <w:b/>
          <w:sz w:val="24"/>
          <w:szCs w:val="24"/>
          <w:lang w:val="es-ES_tradnl"/>
        </w:rPr>
        <w:t>2.03</w:t>
      </w:r>
      <w:r w:rsidRPr="00D06704">
        <w:rPr>
          <w:sz w:val="24"/>
          <w:szCs w:val="24"/>
          <w:lang w:val="es-ES_tradnl"/>
        </w:rPr>
        <w:tab/>
        <w:t>Los resultados de este componente permitirán conocer con claridad la situación actual en Argentina en términos de Bioenergía, lo que a su vez facilitará la definición de las investigaciones que deberían realizarse, así como la creación de grupos de trabajo para la cuantificación de cada conjunto de indic</w:t>
      </w:r>
      <w:r w:rsidR="00602ACF" w:rsidRPr="00D06704">
        <w:rPr>
          <w:sz w:val="24"/>
          <w:szCs w:val="24"/>
          <w:lang w:val="es-ES_tradnl"/>
        </w:rPr>
        <w:t>adores (ambientales, económicos y</w:t>
      </w:r>
      <w:r w:rsidRPr="00D06704">
        <w:rPr>
          <w:sz w:val="24"/>
          <w:szCs w:val="24"/>
          <w:lang w:val="es-ES_tradnl"/>
        </w:rPr>
        <w:t xml:space="preserve"> sociales). </w:t>
      </w:r>
    </w:p>
    <w:p w:rsidR="00487E3C" w:rsidRPr="00D06704" w:rsidRDefault="00487E3C" w:rsidP="00487E3C">
      <w:pPr>
        <w:rPr>
          <w:lang w:val="es-ES_tradnl"/>
        </w:rPr>
      </w:pPr>
    </w:p>
    <w:p w:rsidR="00D06704" w:rsidRDefault="00D06704" w:rsidP="00487E3C">
      <w:pPr>
        <w:ind w:firstLine="720"/>
        <w:jc w:val="both"/>
        <w:rPr>
          <w:b/>
          <w:sz w:val="24"/>
          <w:szCs w:val="24"/>
          <w:lang w:val="es-ES_tradnl"/>
        </w:rPr>
      </w:pPr>
    </w:p>
    <w:p w:rsidR="00D06704" w:rsidRDefault="00D06704" w:rsidP="00487E3C">
      <w:pPr>
        <w:ind w:firstLine="720"/>
        <w:jc w:val="both"/>
        <w:rPr>
          <w:b/>
          <w:sz w:val="24"/>
          <w:szCs w:val="24"/>
          <w:lang w:val="es-ES_tradnl"/>
        </w:rPr>
      </w:pPr>
    </w:p>
    <w:p w:rsidR="00487E3C" w:rsidRPr="00D06704" w:rsidRDefault="00487E3C" w:rsidP="00487E3C">
      <w:pPr>
        <w:ind w:firstLine="720"/>
        <w:jc w:val="both"/>
        <w:rPr>
          <w:b/>
          <w:sz w:val="24"/>
          <w:szCs w:val="24"/>
          <w:lang w:val="es-ES_tradnl"/>
        </w:rPr>
      </w:pPr>
      <w:r w:rsidRPr="00D06704">
        <w:rPr>
          <w:b/>
          <w:sz w:val="24"/>
          <w:szCs w:val="24"/>
          <w:lang w:val="es-ES_tradnl"/>
        </w:rPr>
        <w:lastRenderedPageBreak/>
        <w:t xml:space="preserve">Componente 2: </w:t>
      </w:r>
      <w:r w:rsidR="0080212B" w:rsidRPr="00D06704">
        <w:rPr>
          <w:b/>
          <w:sz w:val="24"/>
          <w:szCs w:val="24"/>
          <w:lang w:val="es-ES_tradnl"/>
        </w:rPr>
        <w:t>Evaluar proyectos de investigación</w:t>
      </w:r>
      <w:r w:rsidRPr="00D06704">
        <w:rPr>
          <w:b/>
          <w:sz w:val="24"/>
          <w:szCs w:val="24"/>
          <w:lang w:val="es-ES_tradnl"/>
        </w:rPr>
        <w:t xml:space="preserve"> </w:t>
      </w:r>
    </w:p>
    <w:p w:rsidR="00487E3C" w:rsidRPr="00D06704" w:rsidRDefault="00487E3C" w:rsidP="00487E3C">
      <w:pPr>
        <w:rPr>
          <w:b/>
          <w:lang w:val="es-ES_tradnl"/>
        </w:rPr>
      </w:pPr>
    </w:p>
    <w:p w:rsidR="0080212B" w:rsidRPr="00D06704" w:rsidRDefault="00487E3C" w:rsidP="00D06704">
      <w:pPr>
        <w:ind w:left="720" w:hanging="720"/>
        <w:jc w:val="both"/>
        <w:rPr>
          <w:sz w:val="24"/>
          <w:szCs w:val="24"/>
          <w:lang w:val="es-ES_tradnl"/>
        </w:rPr>
      </w:pPr>
      <w:r w:rsidRPr="00D06704">
        <w:rPr>
          <w:b/>
          <w:sz w:val="24"/>
          <w:szCs w:val="24"/>
          <w:lang w:val="es-ES_tradnl"/>
        </w:rPr>
        <w:t>2.0</w:t>
      </w:r>
      <w:r w:rsidR="0080212B" w:rsidRPr="00D06704">
        <w:rPr>
          <w:b/>
          <w:sz w:val="24"/>
          <w:szCs w:val="24"/>
          <w:lang w:val="es-ES_tradnl"/>
        </w:rPr>
        <w:t>4</w:t>
      </w:r>
      <w:r w:rsidRPr="00D06704">
        <w:rPr>
          <w:b/>
          <w:sz w:val="24"/>
          <w:szCs w:val="24"/>
          <w:lang w:val="es-ES_tradnl"/>
        </w:rPr>
        <w:tab/>
      </w:r>
      <w:r w:rsidR="0080212B" w:rsidRPr="00D06704">
        <w:rPr>
          <w:sz w:val="24"/>
          <w:szCs w:val="24"/>
          <w:lang w:val="es-ES_tradnl"/>
        </w:rPr>
        <w:t>El presente componente se basará en la identificación de proyectos orientados a medir cada grupo de indicadores para su posterior análisis y evaluación. Este componente incluye:</w:t>
      </w:r>
    </w:p>
    <w:p w:rsidR="00812370" w:rsidRPr="00D06704" w:rsidRDefault="00812370" w:rsidP="00812370">
      <w:pPr>
        <w:ind w:left="720" w:hanging="720"/>
        <w:rPr>
          <w:sz w:val="24"/>
          <w:szCs w:val="24"/>
          <w:lang w:val="es-ES_tradnl"/>
        </w:rPr>
      </w:pPr>
    </w:p>
    <w:p w:rsidR="0080212B" w:rsidRPr="00D06704" w:rsidRDefault="0080212B" w:rsidP="00D06704">
      <w:pPr>
        <w:pStyle w:val="Prrafodelista"/>
        <w:numPr>
          <w:ilvl w:val="1"/>
          <w:numId w:val="8"/>
        </w:numPr>
        <w:ind w:left="1260" w:hanging="540"/>
        <w:jc w:val="both"/>
        <w:rPr>
          <w:rFonts w:ascii="Times New Roman" w:hAnsi="Times New Roman"/>
          <w:sz w:val="24"/>
          <w:szCs w:val="24"/>
          <w:lang w:val="es-ES_tradnl"/>
        </w:rPr>
      </w:pPr>
      <w:r w:rsidRPr="00D06704">
        <w:rPr>
          <w:rFonts w:ascii="Times New Roman" w:hAnsi="Times New Roman"/>
          <w:sz w:val="24"/>
          <w:szCs w:val="24"/>
          <w:lang w:val="es-ES_tradnl"/>
        </w:rPr>
        <w:t>Promover, colaborar y brindar asistencia a proyectos de investigación para cuantificar los indicadores ambientales, sociales y económicos consensuado</w:t>
      </w:r>
      <w:r w:rsidR="00812370" w:rsidRPr="00D06704">
        <w:rPr>
          <w:rFonts w:ascii="Times New Roman" w:hAnsi="Times New Roman"/>
          <w:sz w:val="24"/>
          <w:szCs w:val="24"/>
          <w:lang w:val="es-ES_tradnl"/>
        </w:rPr>
        <w:t>s por el GBEP;</w:t>
      </w:r>
    </w:p>
    <w:p w:rsidR="0080212B" w:rsidRPr="00D06704" w:rsidRDefault="0080212B" w:rsidP="00D06704">
      <w:pPr>
        <w:numPr>
          <w:ilvl w:val="1"/>
          <w:numId w:val="8"/>
        </w:numPr>
        <w:ind w:left="1260" w:hanging="540"/>
        <w:jc w:val="both"/>
        <w:rPr>
          <w:sz w:val="24"/>
          <w:szCs w:val="24"/>
          <w:lang w:val="es-ES_tradnl"/>
        </w:rPr>
      </w:pPr>
      <w:r w:rsidRPr="00D06704">
        <w:rPr>
          <w:sz w:val="24"/>
          <w:szCs w:val="24"/>
          <w:lang w:val="es-ES_tradnl"/>
        </w:rPr>
        <w:t>Identificar los vacíos de información en las políticas y recomendaciones ya existentes del sector, para incluirlos en un informe escrito</w:t>
      </w:r>
      <w:r w:rsidR="00812370" w:rsidRPr="00D06704">
        <w:rPr>
          <w:sz w:val="24"/>
          <w:szCs w:val="24"/>
          <w:lang w:val="es-ES_tradnl"/>
        </w:rPr>
        <w:t>;</w:t>
      </w:r>
      <w:r w:rsidRPr="00D06704">
        <w:rPr>
          <w:sz w:val="24"/>
          <w:szCs w:val="24"/>
          <w:lang w:val="es-ES_tradnl"/>
        </w:rPr>
        <w:t xml:space="preserve"> </w:t>
      </w:r>
    </w:p>
    <w:p w:rsidR="00812370" w:rsidRPr="00D06704" w:rsidRDefault="00812370" w:rsidP="00D06704">
      <w:pPr>
        <w:ind w:left="1260" w:hanging="540"/>
        <w:jc w:val="both"/>
        <w:rPr>
          <w:sz w:val="24"/>
          <w:szCs w:val="24"/>
          <w:lang w:val="es-ES_tradnl"/>
        </w:rPr>
      </w:pPr>
    </w:p>
    <w:p w:rsidR="0080212B" w:rsidRPr="00D06704" w:rsidRDefault="0080212B" w:rsidP="00D06704">
      <w:pPr>
        <w:pStyle w:val="Prrafodelista"/>
        <w:numPr>
          <w:ilvl w:val="1"/>
          <w:numId w:val="8"/>
        </w:numPr>
        <w:ind w:left="1260" w:hanging="540"/>
        <w:jc w:val="both"/>
        <w:rPr>
          <w:rFonts w:ascii="Times New Roman" w:hAnsi="Times New Roman"/>
          <w:sz w:val="24"/>
          <w:szCs w:val="24"/>
          <w:lang w:val="es-ES_tradnl"/>
        </w:rPr>
      </w:pPr>
      <w:r w:rsidRPr="00D06704">
        <w:rPr>
          <w:rFonts w:ascii="Times New Roman" w:hAnsi="Times New Roman"/>
          <w:sz w:val="24"/>
          <w:szCs w:val="24"/>
          <w:lang w:val="es-ES_tradnl"/>
        </w:rPr>
        <w:t>Permitir la reproducción a escala local, regional y nacional</w:t>
      </w:r>
      <w:r w:rsidR="00812370" w:rsidRPr="00D06704">
        <w:rPr>
          <w:rFonts w:ascii="Times New Roman" w:hAnsi="Times New Roman"/>
          <w:sz w:val="24"/>
          <w:szCs w:val="24"/>
          <w:lang w:val="es-ES_tradnl"/>
        </w:rPr>
        <w:t>,</w:t>
      </w:r>
      <w:r w:rsidRPr="00D06704">
        <w:rPr>
          <w:rFonts w:ascii="Times New Roman" w:hAnsi="Times New Roman"/>
          <w:sz w:val="24"/>
          <w:szCs w:val="24"/>
          <w:lang w:val="es-ES_tradnl"/>
        </w:rPr>
        <w:t xml:space="preserve"> de la cuantificación de indicadores, permitiendo evaluar las políticas actuales para la producción y u</w:t>
      </w:r>
      <w:r w:rsidR="00C20B59" w:rsidRPr="00D06704">
        <w:rPr>
          <w:rFonts w:ascii="Times New Roman" w:hAnsi="Times New Roman"/>
          <w:sz w:val="24"/>
          <w:szCs w:val="24"/>
          <w:lang w:val="es-ES_tradnl"/>
        </w:rPr>
        <w:t>so sustentable de la bioenergía; y</w:t>
      </w:r>
    </w:p>
    <w:p w:rsidR="0080212B" w:rsidRPr="00D06704" w:rsidRDefault="0080212B" w:rsidP="00D06704">
      <w:pPr>
        <w:numPr>
          <w:ilvl w:val="1"/>
          <w:numId w:val="8"/>
        </w:numPr>
        <w:ind w:left="1260" w:hanging="540"/>
        <w:jc w:val="both"/>
        <w:rPr>
          <w:sz w:val="24"/>
          <w:szCs w:val="24"/>
          <w:lang w:val="es-ES_tradnl"/>
        </w:rPr>
      </w:pPr>
      <w:r w:rsidRPr="00D06704">
        <w:rPr>
          <w:sz w:val="24"/>
          <w:szCs w:val="24"/>
          <w:lang w:val="es-ES_tradnl"/>
        </w:rPr>
        <w:t>Permitir que la información generada esté disponible y accesible a la comunidad científica, el estado nacional y la sociedad.</w:t>
      </w:r>
    </w:p>
    <w:p w:rsidR="00812370" w:rsidRPr="00D06704" w:rsidRDefault="00812370" w:rsidP="00812370">
      <w:pPr>
        <w:ind w:left="1440"/>
        <w:jc w:val="both"/>
        <w:rPr>
          <w:sz w:val="24"/>
          <w:szCs w:val="24"/>
          <w:lang w:val="es-ES_tradnl"/>
        </w:rPr>
      </w:pPr>
    </w:p>
    <w:p w:rsidR="00FD0B0D" w:rsidRPr="00D06704" w:rsidRDefault="00812370" w:rsidP="00FD0B0D">
      <w:pPr>
        <w:ind w:left="720" w:hanging="720"/>
        <w:jc w:val="both"/>
        <w:rPr>
          <w:sz w:val="24"/>
          <w:szCs w:val="24"/>
          <w:lang w:val="es-ES_tradnl"/>
        </w:rPr>
      </w:pPr>
      <w:r w:rsidRPr="00D06704">
        <w:rPr>
          <w:b/>
          <w:sz w:val="24"/>
          <w:szCs w:val="24"/>
          <w:lang w:val="es-ES_tradnl"/>
        </w:rPr>
        <w:t>2.05</w:t>
      </w:r>
      <w:r w:rsidRPr="00D06704">
        <w:rPr>
          <w:sz w:val="24"/>
          <w:szCs w:val="24"/>
          <w:lang w:val="es-ES_tradnl"/>
        </w:rPr>
        <w:tab/>
      </w:r>
      <w:r w:rsidR="0080212B" w:rsidRPr="00D06704">
        <w:rPr>
          <w:sz w:val="24"/>
          <w:szCs w:val="24"/>
          <w:lang w:val="es-ES_tradnl"/>
        </w:rPr>
        <w:t>Los resultados de este componente quedarán plasmados en un reporte preliminar que  identifique los vacíos de información en las políticas y recomendaciones, permitiendo evaluar las políticas actuales para la producción y uso sustentable de la bioenergía. Asimismo, los resultados lograrán que la cuantificación de indicadores sea reproducible a escala local, regional y nacional; y que sea de fácil acceso para la comunidad científica, el estado nacional y la sociedad.</w:t>
      </w:r>
    </w:p>
    <w:p w:rsidR="00C20B59" w:rsidRPr="00D06704" w:rsidRDefault="00C20B59" w:rsidP="00FD0B0D">
      <w:pPr>
        <w:ind w:left="720" w:hanging="720"/>
        <w:jc w:val="both"/>
        <w:rPr>
          <w:sz w:val="24"/>
          <w:szCs w:val="24"/>
          <w:lang w:val="es-ES_tradnl"/>
        </w:rPr>
      </w:pPr>
    </w:p>
    <w:p w:rsidR="00C20B59" w:rsidRPr="00D06704" w:rsidRDefault="00C20B59" w:rsidP="00FD0B0D">
      <w:pPr>
        <w:ind w:left="720" w:hanging="720"/>
        <w:jc w:val="both"/>
        <w:rPr>
          <w:b/>
          <w:sz w:val="24"/>
          <w:szCs w:val="24"/>
          <w:lang w:val="es-ES_tradnl"/>
        </w:rPr>
      </w:pPr>
      <w:r w:rsidRPr="00D06704">
        <w:rPr>
          <w:sz w:val="24"/>
          <w:szCs w:val="24"/>
          <w:lang w:val="es-ES_tradnl"/>
        </w:rPr>
        <w:tab/>
      </w:r>
      <w:r w:rsidRPr="00D06704">
        <w:rPr>
          <w:b/>
          <w:sz w:val="24"/>
          <w:szCs w:val="24"/>
          <w:lang w:val="es-ES_tradnl"/>
        </w:rPr>
        <w:t>Compone</w:t>
      </w:r>
      <w:r w:rsidR="00D06704">
        <w:rPr>
          <w:b/>
          <w:sz w:val="24"/>
          <w:szCs w:val="24"/>
          <w:lang w:val="es-ES_tradnl"/>
        </w:rPr>
        <w:t>nte 3: Realizar tres seminarios</w:t>
      </w:r>
    </w:p>
    <w:p w:rsidR="00C20B59" w:rsidRPr="00D06704" w:rsidRDefault="00C20B59" w:rsidP="00FD0B0D">
      <w:pPr>
        <w:ind w:left="720" w:hanging="720"/>
        <w:jc w:val="both"/>
        <w:rPr>
          <w:b/>
          <w:sz w:val="24"/>
          <w:szCs w:val="24"/>
          <w:lang w:val="es-ES_tradnl"/>
        </w:rPr>
      </w:pPr>
    </w:p>
    <w:p w:rsidR="00C20B59" w:rsidRPr="00D06704" w:rsidRDefault="00C20B59" w:rsidP="00C20B59">
      <w:pPr>
        <w:ind w:left="720" w:hanging="720"/>
        <w:jc w:val="both"/>
        <w:rPr>
          <w:sz w:val="24"/>
          <w:szCs w:val="24"/>
          <w:lang w:val="es-ES_tradnl"/>
        </w:rPr>
      </w:pPr>
      <w:r w:rsidRPr="00D06704">
        <w:rPr>
          <w:b/>
          <w:sz w:val="24"/>
          <w:szCs w:val="24"/>
          <w:lang w:val="es-ES_tradnl"/>
        </w:rPr>
        <w:t>2.06</w:t>
      </w:r>
      <w:r w:rsidRPr="00D06704">
        <w:rPr>
          <w:sz w:val="24"/>
          <w:szCs w:val="24"/>
          <w:lang w:val="es-ES_tradnl"/>
        </w:rPr>
        <w:tab/>
        <w:t>El presente componente contempla la realización de tres reuniones regulares (una para cada grupo de ocho indicadores) a fin de exponer los avances obtenidos en cada una de las mediciones por cada grupo de trabajo. Por consiguiente, cada uno de estos talleres deberá lograr:</w:t>
      </w:r>
    </w:p>
    <w:p w:rsidR="00C20B59" w:rsidRPr="00D06704" w:rsidRDefault="00C20B59" w:rsidP="00C20B59">
      <w:pPr>
        <w:ind w:left="720" w:hanging="720"/>
        <w:jc w:val="both"/>
        <w:rPr>
          <w:sz w:val="24"/>
          <w:szCs w:val="24"/>
          <w:lang w:val="es-ES_tradnl"/>
        </w:rPr>
      </w:pPr>
    </w:p>
    <w:p w:rsidR="00C20B59" w:rsidRPr="00D06704" w:rsidRDefault="00C20B59" w:rsidP="00D06704">
      <w:pPr>
        <w:pStyle w:val="Prrafodelista"/>
        <w:numPr>
          <w:ilvl w:val="0"/>
          <w:numId w:val="10"/>
        </w:numPr>
        <w:ind w:left="1260" w:hanging="540"/>
        <w:jc w:val="both"/>
        <w:rPr>
          <w:rFonts w:ascii="Times New Roman" w:hAnsi="Times New Roman"/>
          <w:sz w:val="24"/>
          <w:szCs w:val="24"/>
          <w:lang w:val="es-ES_tradnl"/>
        </w:rPr>
      </w:pPr>
      <w:r w:rsidRPr="00D06704">
        <w:rPr>
          <w:rFonts w:ascii="Times New Roman" w:hAnsi="Times New Roman"/>
          <w:sz w:val="24"/>
          <w:szCs w:val="24"/>
          <w:lang w:val="es-ES_tradnl"/>
        </w:rPr>
        <w:t>Generar un intercambio de información obtenida a partir de la cuantificación de indicadores;</w:t>
      </w:r>
    </w:p>
    <w:p w:rsidR="00C20B59" w:rsidRPr="00D06704" w:rsidRDefault="00C20B59" w:rsidP="00D06704">
      <w:pPr>
        <w:numPr>
          <w:ilvl w:val="0"/>
          <w:numId w:val="10"/>
        </w:numPr>
        <w:ind w:left="1260" w:hanging="540"/>
        <w:jc w:val="both"/>
        <w:rPr>
          <w:sz w:val="24"/>
          <w:szCs w:val="24"/>
          <w:lang w:val="es-ES_tradnl"/>
        </w:rPr>
      </w:pPr>
      <w:r w:rsidRPr="00D06704">
        <w:rPr>
          <w:sz w:val="24"/>
          <w:szCs w:val="24"/>
          <w:lang w:val="es-ES_tradnl"/>
        </w:rPr>
        <w:t>Obtener una red de información basada en los avances de la cuantificación de indicadores, a diferentes escalas dentro del país;</w:t>
      </w:r>
    </w:p>
    <w:p w:rsidR="00C20B59" w:rsidRPr="00D06704" w:rsidRDefault="00C20B59" w:rsidP="00D06704">
      <w:pPr>
        <w:ind w:left="1260" w:hanging="540"/>
        <w:jc w:val="both"/>
        <w:rPr>
          <w:sz w:val="24"/>
          <w:szCs w:val="24"/>
          <w:lang w:val="es-ES_tradnl"/>
        </w:rPr>
      </w:pPr>
    </w:p>
    <w:p w:rsidR="00C20B59" w:rsidRPr="00D06704" w:rsidRDefault="00C20B59" w:rsidP="00D06704">
      <w:pPr>
        <w:numPr>
          <w:ilvl w:val="0"/>
          <w:numId w:val="10"/>
        </w:numPr>
        <w:ind w:left="1260" w:hanging="540"/>
        <w:jc w:val="both"/>
        <w:rPr>
          <w:sz w:val="24"/>
          <w:szCs w:val="24"/>
          <w:lang w:val="es-ES_tradnl"/>
        </w:rPr>
      </w:pPr>
      <w:r w:rsidRPr="00D06704">
        <w:rPr>
          <w:sz w:val="24"/>
          <w:szCs w:val="24"/>
          <w:lang w:val="es-ES_tradnl"/>
        </w:rPr>
        <w:t>Identificar la existencia de limitaciones en cuanto a las cuantificaciones de indicadores, buscando soluciones a las mismas, cuando fuera necesario; y</w:t>
      </w:r>
    </w:p>
    <w:p w:rsidR="00C20B59" w:rsidRPr="00D06704" w:rsidRDefault="00C20B59" w:rsidP="00D06704">
      <w:pPr>
        <w:ind w:left="1260" w:hanging="540"/>
        <w:jc w:val="both"/>
        <w:rPr>
          <w:sz w:val="24"/>
          <w:szCs w:val="24"/>
          <w:lang w:val="es-ES_tradnl"/>
        </w:rPr>
      </w:pPr>
    </w:p>
    <w:p w:rsidR="00C20B59" w:rsidRPr="00D06704" w:rsidRDefault="00C20B59" w:rsidP="00D06704">
      <w:pPr>
        <w:numPr>
          <w:ilvl w:val="0"/>
          <w:numId w:val="10"/>
        </w:numPr>
        <w:ind w:left="1260" w:hanging="540"/>
        <w:jc w:val="both"/>
        <w:rPr>
          <w:sz w:val="24"/>
          <w:szCs w:val="24"/>
          <w:lang w:val="es-ES_tradnl"/>
        </w:rPr>
      </w:pPr>
      <w:r w:rsidRPr="00D06704">
        <w:rPr>
          <w:sz w:val="24"/>
          <w:szCs w:val="24"/>
          <w:lang w:val="es-ES_tradnl"/>
        </w:rPr>
        <w:t>Identificar posibles nuevos grupos de trabajo a futuro.</w:t>
      </w:r>
    </w:p>
    <w:p w:rsidR="00C20B59" w:rsidRPr="00D06704" w:rsidRDefault="00C20B59" w:rsidP="00C20B59">
      <w:pPr>
        <w:pStyle w:val="Prrafodelista"/>
        <w:rPr>
          <w:sz w:val="24"/>
          <w:szCs w:val="24"/>
          <w:lang w:val="es-ES_tradnl"/>
        </w:rPr>
      </w:pPr>
    </w:p>
    <w:p w:rsidR="00C20B59" w:rsidRPr="00D06704" w:rsidRDefault="00C20B59" w:rsidP="00C20B59">
      <w:pPr>
        <w:ind w:left="1440"/>
        <w:jc w:val="both"/>
        <w:rPr>
          <w:sz w:val="24"/>
          <w:szCs w:val="24"/>
          <w:lang w:val="es-ES_tradnl"/>
        </w:rPr>
      </w:pPr>
    </w:p>
    <w:p w:rsidR="00C20B59" w:rsidRPr="00D06704" w:rsidRDefault="00C20B59" w:rsidP="00C20B59">
      <w:pPr>
        <w:ind w:left="720" w:hanging="720"/>
        <w:jc w:val="both"/>
        <w:rPr>
          <w:sz w:val="24"/>
          <w:szCs w:val="24"/>
          <w:lang w:val="es-ES_tradnl"/>
        </w:rPr>
      </w:pPr>
      <w:r w:rsidRPr="00D06704">
        <w:rPr>
          <w:b/>
          <w:sz w:val="24"/>
          <w:szCs w:val="24"/>
          <w:lang w:val="es-ES_tradnl"/>
        </w:rPr>
        <w:t>2.07</w:t>
      </w:r>
      <w:r w:rsidRPr="00D06704">
        <w:rPr>
          <w:sz w:val="24"/>
          <w:szCs w:val="24"/>
          <w:lang w:val="es-ES_tradnl"/>
        </w:rPr>
        <w:tab/>
        <w:t xml:space="preserve">Los resultados de este componente </w:t>
      </w:r>
      <w:r w:rsidR="00602ACF" w:rsidRPr="00D06704">
        <w:rPr>
          <w:sz w:val="24"/>
          <w:szCs w:val="24"/>
          <w:lang w:val="es-ES_tradnl"/>
        </w:rPr>
        <w:t>c</w:t>
      </w:r>
      <w:r w:rsidRPr="00D06704">
        <w:rPr>
          <w:sz w:val="24"/>
          <w:szCs w:val="24"/>
          <w:lang w:val="es-ES_tradnl"/>
        </w:rPr>
        <w:t>onstruirán una red de información para que cada grupo de trabajo este informado de los avances realizados por cada uno de ellos. A su vez, esto permitirá identificar barreras y limitaciones que surjan en las mediciones, de manera que se podrán buscar posibles soluciones.</w:t>
      </w:r>
    </w:p>
    <w:p w:rsidR="00C20B59" w:rsidRPr="00D06704" w:rsidRDefault="00C20B59" w:rsidP="00FD0B0D">
      <w:pPr>
        <w:ind w:left="720" w:hanging="720"/>
        <w:jc w:val="both"/>
        <w:rPr>
          <w:b/>
          <w:sz w:val="24"/>
          <w:szCs w:val="24"/>
          <w:lang w:val="es-ES_tradnl"/>
        </w:rPr>
      </w:pPr>
    </w:p>
    <w:p w:rsidR="001A7C12" w:rsidRPr="00D06704" w:rsidRDefault="001A7C12" w:rsidP="00FD0B0D">
      <w:pPr>
        <w:ind w:left="720" w:hanging="720"/>
        <w:jc w:val="both"/>
        <w:rPr>
          <w:b/>
          <w:sz w:val="24"/>
          <w:szCs w:val="24"/>
          <w:lang w:val="es-ES_tradnl"/>
        </w:rPr>
      </w:pPr>
      <w:r w:rsidRPr="00D06704">
        <w:rPr>
          <w:b/>
          <w:sz w:val="24"/>
          <w:szCs w:val="24"/>
          <w:lang w:val="es-ES_tradnl"/>
        </w:rPr>
        <w:tab/>
        <w:t>Componente 4: Presentación del re</w:t>
      </w:r>
      <w:r w:rsidR="00D06704">
        <w:rPr>
          <w:b/>
          <w:sz w:val="24"/>
          <w:szCs w:val="24"/>
          <w:lang w:val="es-ES_tradnl"/>
        </w:rPr>
        <w:t>porte final del proyecto global</w:t>
      </w:r>
    </w:p>
    <w:p w:rsidR="001A7C12" w:rsidRPr="00D06704" w:rsidRDefault="001A7C12" w:rsidP="00FD0B0D">
      <w:pPr>
        <w:ind w:left="720" w:hanging="720"/>
        <w:jc w:val="both"/>
        <w:rPr>
          <w:b/>
          <w:sz w:val="24"/>
          <w:szCs w:val="24"/>
          <w:lang w:val="es-ES_tradnl"/>
        </w:rPr>
      </w:pPr>
    </w:p>
    <w:p w:rsidR="001A7C12" w:rsidRPr="00D06704" w:rsidRDefault="001A7C12" w:rsidP="00041323">
      <w:pPr>
        <w:ind w:left="720" w:hanging="720"/>
        <w:jc w:val="both"/>
        <w:rPr>
          <w:sz w:val="24"/>
          <w:szCs w:val="24"/>
          <w:lang w:val="es-ES_tradnl"/>
        </w:rPr>
      </w:pPr>
      <w:r w:rsidRPr="00D06704">
        <w:rPr>
          <w:b/>
          <w:sz w:val="24"/>
          <w:szCs w:val="24"/>
          <w:lang w:val="es-ES_tradnl"/>
        </w:rPr>
        <w:t>2.08</w:t>
      </w:r>
      <w:r w:rsidRPr="00D06704">
        <w:rPr>
          <w:b/>
          <w:sz w:val="24"/>
          <w:szCs w:val="24"/>
          <w:lang w:val="es-ES_tradnl"/>
        </w:rPr>
        <w:tab/>
      </w:r>
      <w:r w:rsidRPr="00D06704">
        <w:rPr>
          <w:sz w:val="24"/>
          <w:szCs w:val="24"/>
          <w:lang w:val="es-ES_tradnl"/>
        </w:rPr>
        <w:t xml:space="preserve">El </w:t>
      </w:r>
      <w:r w:rsidR="00041323" w:rsidRPr="00D06704">
        <w:rPr>
          <w:sz w:val="24"/>
          <w:szCs w:val="24"/>
          <w:lang w:val="es-ES_tradnl"/>
        </w:rPr>
        <w:t xml:space="preserve">presente </w:t>
      </w:r>
      <w:r w:rsidRPr="00D06704">
        <w:rPr>
          <w:sz w:val="24"/>
          <w:szCs w:val="24"/>
          <w:lang w:val="es-ES_tradnl"/>
        </w:rPr>
        <w:t xml:space="preserve">componente </w:t>
      </w:r>
      <w:r w:rsidR="00602ACF" w:rsidRPr="00D06704">
        <w:rPr>
          <w:sz w:val="24"/>
          <w:szCs w:val="24"/>
          <w:lang w:val="es-ES_tradnl"/>
        </w:rPr>
        <w:t>se</w:t>
      </w:r>
      <w:r w:rsidRPr="00D06704">
        <w:rPr>
          <w:sz w:val="24"/>
          <w:szCs w:val="24"/>
          <w:lang w:val="es-ES_tradnl"/>
        </w:rPr>
        <w:t xml:space="preserve"> basa</w:t>
      </w:r>
      <w:r w:rsidR="00602ACF" w:rsidRPr="00D06704">
        <w:rPr>
          <w:sz w:val="24"/>
          <w:szCs w:val="24"/>
          <w:lang w:val="es-ES_tradnl"/>
        </w:rPr>
        <w:t>rán</w:t>
      </w:r>
      <w:r w:rsidRPr="00D06704">
        <w:rPr>
          <w:sz w:val="24"/>
          <w:szCs w:val="24"/>
          <w:lang w:val="es-ES_tradnl"/>
        </w:rPr>
        <w:t xml:space="preserve"> en la realización de los componentes precedentes en un reporte final (que incluye la información generada durante los seminarios del Componente 3), a ser presentados en una reunión final. En la misma se expondrán los resultados obtenidos de la cuantificación de los indicadores del GBEP en Argentina. Asimismo, en esta reunión se integrará la información obtenida, lo cual permitirá:</w:t>
      </w:r>
    </w:p>
    <w:p w:rsidR="00041323" w:rsidRPr="00D06704" w:rsidRDefault="00041323" w:rsidP="00041323">
      <w:pPr>
        <w:ind w:left="720" w:hanging="720"/>
        <w:jc w:val="both"/>
        <w:rPr>
          <w:sz w:val="24"/>
          <w:szCs w:val="24"/>
          <w:lang w:val="es-ES_tradnl"/>
        </w:rPr>
      </w:pPr>
    </w:p>
    <w:p w:rsidR="001A7C12" w:rsidRPr="00D06704" w:rsidRDefault="001A7C12" w:rsidP="00D06704">
      <w:pPr>
        <w:pStyle w:val="Prrafodelista"/>
        <w:numPr>
          <w:ilvl w:val="0"/>
          <w:numId w:val="12"/>
        </w:numPr>
        <w:ind w:left="1260" w:hanging="540"/>
        <w:jc w:val="both"/>
        <w:rPr>
          <w:rFonts w:ascii="Times New Roman" w:hAnsi="Times New Roman"/>
          <w:sz w:val="24"/>
          <w:szCs w:val="24"/>
          <w:lang w:val="es-ES_tradnl"/>
        </w:rPr>
      </w:pPr>
      <w:r w:rsidRPr="00D06704">
        <w:rPr>
          <w:rFonts w:ascii="Times New Roman" w:hAnsi="Times New Roman"/>
          <w:sz w:val="24"/>
          <w:szCs w:val="24"/>
          <w:lang w:val="es-ES_tradnl"/>
        </w:rPr>
        <w:t>Conocer los resultados f</w:t>
      </w:r>
      <w:r w:rsidR="00041323" w:rsidRPr="00D06704">
        <w:rPr>
          <w:rFonts w:ascii="Times New Roman" w:hAnsi="Times New Roman"/>
          <w:sz w:val="24"/>
          <w:szCs w:val="24"/>
          <w:lang w:val="es-ES_tradnl"/>
        </w:rPr>
        <w:t>inales de los grupos de trabajo;</w:t>
      </w:r>
    </w:p>
    <w:p w:rsidR="001A7C12" w:rsidRPr="00D06704" w:rsidRDefault="001A7C12" w:rsidP="00D06704">
      <w:pPr>
        <w:numPr>
          <w:ilvl w:val="0"/>
          <w:numId w:val="12"/>
        </w:numPr>
        <w:ind w:left="1260" w:hanging="540"/>
        <w:jc w:val="both"/>
        <w:rPr>
          <w:sz w:val="24"/>
          <w:szCs w:val="24"/>
          <w:lang w:val="es-ES_tradnl"/>
        </w:rPr>
      </w:pPr>
      <w:r w:rsidRPr="00D06704">
        <w:rPr>
          <w:sz w:val="24"/>
          <w:szCs w:val="24"/>
          <w:lang w:val="es-ES_tradnl"/>
        </w:rPr>
        <w:t>Generar criterios de evaluación y la capacidad para evaluar las actuales políticas implementadas para la producción y uso de la bioenergía en Argentina</w:t>
      </w:r>
      <w:r w:rsidR="00041323" w:rsidRPr="00D06704">
        <w:rPr>
          <w:sz w:val="24"/>
          <w:szCs w:val="24"/>
          <w:lang w:val="es-ES_tradnl"/>
        </w:rPr>
        <w:t>; y</w:t>
      </w:r>
    </w:p>
    <w:p w:rsidR="00041323" w:rsidRPr="00D06704" w:rsidRDefault="00041323" w:rsidP="00D06704">
      <w:pPr>
        <w:ind w:left="1260" w:hanging="540"/>
        <w:jc w:val="both"/>
        <w:rPr>
          <w:sz w:val="24"/>
          <w:szCs w:val="24"/>
          <w:lang w:val="es-ES_tradnl"/>
        </w:rPr>
      </w:pPr>
    </w:p>
    <w:p w:rsidR="001A7C12" w:rsidRPr="00D06704" w:rsidRDefault="001A7C12" w:rsidP="00D06704">
      <w:pPr>
        <w:numPr>
          <w:ilvl w:val="0"/>
          <w:numId w:val="12"/>
        </w:numPr>
        <w:ind w:left="1260" w:hanging="540"/>
        <w:jc w:val="both"/>
        <w:rPr>
          <w:sz w:val="24"/>
          <w:szCs w:val="24"/>
          <w:lang w:val="es-ES_tradnl"/>
        </w:rPr>
      </w:pPr>
      <w:r w:rsidRPr="00D06704">
        <w:rPr>
          <w:sz w:val="24"/>
          <w:szCs w:val="24"/>
          <w:lang w:val="es-ES_tradnl"/>
        </w:rPr>
        <w:t xml:space="preserve">Proponer y definir los futuros pasos a seguir a partir de la información obtenida en </w:t>
      </w:r>
      <w:r w:rsidR="00041323" w:rsidRPr="00D06704">
        <w:rPr>
          <w:sz w:val="24"/>
          <w:szCs w:val="24"/>
          <w:lang w:val="es-ES_tradnl"/>
        </w:rPr>
        <w:t>el</w:t>
      </w:r>
      <w:r w:rsidRPr="00D06704">
        <w:rPr>
          <w:sz w:val="24"/>
          <w:szCs w:val="24"/>
          <w:lang w:val="es-ES_tradnl"/>
        </w:rPr>
        <w:t xml:space="preserve"> </w:t>
      </w:r>
      <w:r w:rsidR="00041323" w:rsidRPr="00D06704">
        <w:rPr>
          <w:sz w:val="24"/>
          <w:szCs w:val="24"/>
          <w:lang w:val="es-ES_tradnl"/>
        </w:rPr>
        <w:t>P</w:t>
      </w:r>
      <w:r w:rsidRPr="00D06704">
        <w:rPr>
          <w:sz w:val="24"/>
          <w:szCs w:val="24"/>
          <w:lang w:val="es-ES_tradnl"/>
        </w:rPr>
        <w:t>royecto.</w:t>
      </w:r>
    </w:p>
    <w:p w:rsidR="00041323" w:rsidRPr="00D06704" w:rsidRDefault="00041323" w:rsidP="00041323">
      <w:pPr>
        <w:ind w:left="1440"/>
        <w:jc w:val="both"/>
        <w:rPr>
          <w:sz w:val="24"/>
          <w:szCs w:val="24"/>
          <w:lang w:val="es-ES_tradnl"/>
        </w:rPr>
      </w:pPr>
    </w:p>
    <w:p w:rsidR="001A7C12" w:rsidRPr="00D06704" w:rsidRDefault="00041323" w:rsidP="00041323">
      <w:pPr>
        <w:ind w:left="720" w:hanging="720"/>
        <w:jc w:val="both"/>
        <w:rPr>
          <w:bCs/>
          <w:sz w:val="24"/>
          <w:szCs w:val="24"/>
          <w:lang w:val="es-ES_tradnl"/>
        </w:rPr>
      </w:pPr>
      <w:r w:rsidRPr="00D06704">
        <w:rPr>
          <w:b/>
          <w:sz w:val="24"/>
          <w:szCs w:val="24"/>
          <w:lang w:val="es-ES_tradnl"/>
        </w:rPr>
        <w:t>2.09</w:t>
      </w:r>
      <w:r w:rsidRPr="00D06704">
        <w:rPr>
          <w:sz w:val="24"/>
          <w:szCs w:val="24"/>
          <w:lang w:val="es-ES_tradnl"/>
        </w:rPr>
        <w:tab/>
      </w:r>
      <w:r w:rsidR="001A7C12" w:rsidRPr="00D06704">
        <w:rPr>
          <w:sz w:val="24"/>
          <w:szCs w:val="24"/>
          <w:lang w:val="es-ES_tradnl"/>
        </w:rPr>
        <w:t xml:space="preserve">Dentro de los resultados de este componente se encuentra la puesta en práctica de </w:t>
      </w:r>
      <w:r w:rsidRPr="00D06704">
        <w:rPr>
          <w:sz w:val="24"/>
          <w:szCs w:val="24"/>
          <w:lang w:val="es-ES_tradnl"/>
        </w:rPr>
        <w:t>l</w:t>
      </w:r>
      <w:r w:rsidR="001A7C12" w:rsidRPr="00D06704">
        <w:rPr>
          <w:sz w:val="24"/>
          <w:szCs w:val="24"/>
          <w:lang w:val="es-ES_tradnl"/>
        </w:rPr>
        <w:t xml:space="preserve">os resultados del análisis, lo cual generará capacidad para evaluar las actuales políticas implementadas para la producción y uso de la bioenergía en Argentina.  </w:t>
      </w:r>
    </w:p>
    <w:p w:rsidR="001A7C12" w:rsidRPr="00D06704" w:rsidRDefault="001A7C12" w:rsidP="00FD0B0D">
      <w:pPr>
        <w:ind w:left="720" w:hanging="720"/>
        <w:jc w:val="both"/>
        <w:rPr>
          <w:b/>
          <w:sz w:val="24"/>
          <w:szCs w:val="24"/>
          <w:lang w:val="es-ES_tradnl"/>
        </w:rPr>
      </w:pPr>
    </w:p>
    <w:p w:rsidR="00FD0B0D" w:rsidRPr="00D06704" w:rsidRDefault="00FD0B0D" w:rsidP="00FD0B0D">
      <w:pPr>
        <w:ind w:left="720" w:hanging="720"/>
        <w:jc w:val="both"/>
        <w:rPr>
          <w:sz w:val="24"/>
          <w:szCs w:val="24"/>
          <w:lang w:val="es-ES_tradnl"/>
        </w:rPr>
      </w:pPr>
      <w:r w:rsidRPr="00D06704">
        <w:rPr>
          <w:b/>
          <w:sz w:val="24"/>
          <w:lang w:val="es-ES_tradnl"/>
        </w:rPr>
        <w:t>I</w:t>
      </w:r>
      <w:r w:rsidR="00487E3C" w:rsidRPr="00D06704">
        <w:rPr>
          <w:b/>
          <w:sz w:val="24"/>
          <w:lang w:val="es-ES_tradnl"/>
        </w:rPr>
        <w:t>II.</w:t>
      </w:r>
      <w:r w:rsidR="00487E3C" w:rsidRPr="00D06704">
        <w:rPr>
          <w:b/>
          <w:sz w:val="24"/>
          <w:lang w:val="es-ES_tradnl"/>
        </w:rPr>
        <w:tab/>
      </w:r>
      <w:r w:rsidR="00487E3C" w:rsidRPr="00D06704">
        <w:rPr>
          <w:b/>
          <w:sz w:val="24"/>
          <w:u w:val="single"/>
          <w:lang w:val="es-ES_tradnl"/>
        </w:rPr>
        <w:t>Costo del Programa y Financiamiento</w:t>
      </w:r>
    </w:p>
    <w:p w:rsidR="00FD0B0D" w:rsidRPr="00D06704" w:rsidRDefault="00FD0B0D" w:rsidP="00FD0B0D">
      <w:pPr>
        <w:ind w:left="720" w:hanging="720"/>
        <w:jc w:val="both"/>
        <w:rPr>
          <w:b/>
          <w:sz w:val="24"/>
          <w:lang w:val="es-ES_tradnl"/>
        </w:rPr>
      </w:pPr>
    </w:p>
    <w:p w:rsidR="00C20B59" w:rsidRPr="00D06704" w:rsidRDefault="00487E3C" w:rsidP="00C20B59">
      <w:pPr>
        <w:ind w:left="720" w:hanging="720"/>
        <w:jc w:val="both"/>
        <w:rPr>
          <w:sz w:val="24"/>
          <w:lang w:val="es-ES_tradnl"/>
        </w:rPr>
      </w:pPr>
      <w:r w:rsidRPr="00D06704">
        <w:rPr>
          <w:b/>
          <w:sz w:val="24"/>
          <w:lang w:val="es-ES_tradnl"/>
        </w:rPr>
        <w:t>3.01</w:t>
      </w:r>
      <w:r w:rsidRPr="00D06704">
        <w:rPr>
          <w:sz w:val="24"/>
          <w:lang w:val="es-ES_tradnl"/>
        </w:rPr>
        <w:tab/>
        <w:t>El costo estimado del Pro</w:t>
      </w:r>
      <w:r w:rsidR="00FD0B0D" w:rsidRPr="00D06704">
        <w:rPr>
          <w:sz w:val="24"/>
          <w:lang w:val="es-ES_tradnl"/>
        </w:rPr>
        <w:t>yecto</w:t>
      </w:r>
      <w:r w:rsidRPr="00D06704">
        <w:rPr>
          <w:sz w:val="24"/>
          <w:lang w:val="es-ES_tradnl"/>
        </w:rPr>
        <w:t xml:space="preserve"> es el equivalente </w:t>
      </w:r>
      <w:r w:rsidR="00FD0B0D" w:rsidRPr="00D06704">
        <w:rPr>
          <w:sz w:val="24"/>
          <w:lang w:val="es-ES_tradnl"/>
        </w:rPr>
        <w:t>a</w:t>
      </w:r>
      <w:r w:rsidRPr="00D06704">
        <w:rPr>
          <w:sz w:val="24"/>
          <w:lang w:val="es-ES_tradnl"/>
        </w:rPr>
        <w:t xml:space="preserve"> </w:t>
      </w:r>
      <w:r w:rsidR="00FD0B0D" w:rsidRPr="00D06704">
        <w:rPr>
          <w:sz w:val="24"/>
          <w:lang w:val="es-ES_tradnl"/>
        </w:rPr>
        <w:t xml:space="preserve">doscientos cincuenta y cuatro mil quinientos </w:t>
      </w:r>
      <w:r w:rsidRPr="00D06704">
        <w:rPr>
          <w:sz w:val="24"/>
          <w:lang w:val="es-ES_tradnl"/>
        </w:rPr>
        <w:t>dólares (US$</w:t>
      </w:r>
      <w:r w:rsidR="00FD0B0D" w:rsidRPr="00D06704">
        <w:rPr>
          <w:sz w:val="24"/>
          <w:lang w:val="es-ES_tradnl"/>
        </w:rPr>
        <w:t>254</w:t>
      </w:r>
      <w:r w:rsidRPr="00D06704">
        <w:rPr>
          <w:sz w:val="24"/>
          <w:lang w:val="es-ES_tradnl"/>
        </w:rPr>
        <w:t>.</w:t>
      </w:r>
      <w:r w:rsidR="00602ACF" w:rsidRPr="00D06704">
        <w:rPr>
          <w:sz w:val="24"/>
          <w:lang w:val="es-ES_tradnl"/>
        </w:rPr>
        <w:t>5</w:t>
      </w:r>
      <w:r w:rsidRPr="00D06704">
        <w:rPr>
          <w:sz w:val="24"/>
          <w:lang w:val="es-ES_tradnl"/>
        </w:rPr>
        <w:t>00), según el siguiente presupuesto</w:t>
      </w:r>
    </w:p>
    <w:p w:rsidR="00C20B59" w:rsidRPr="00D06704" w:rsidRDefault="00C20B59" w:rsidP="00C20B59">
      <w:pPr>
        <w:ind w:left="720" w:hanging="720"/>
        <w:jc w:val="both"/>
        <w:rPr>
          <w:b/>
          <w:sz w:val="24"/>
          <w:u w:val="single"/>
          <w:lang w:val="es-ES_tradnl"/>
        </w:rPr>
      </w:pPr>
    </w:p>
    <w:p w:rsidR="00C20B59" w:rsidRPr="00D06704" w:rsidRDefault="00487E3C" w:rsidP="00C20B59">
      <w:pPr>
        <w:ind w:left="720"/>
        <w:jc w:val="center"/>
        <w:rPr>
          <w:sz w:val="24"/>
          <w:szCs w:val="24"/>
          <w:lang w:val="es-ES_tradnl"/>
        </w:rPr>
      </w:pPr>
      <w:r w:rsidRPr="00D06704">
        <w:rPr>
          <w:b/>
          <w:sz w:val="24"/>
          <w:u w:val="single"/>
          <w:lang w:val="es-ES_tradnl"/>
        </w:rPr>
        <w:t>Costo y Financiamiento</w:t>
      </w:r>
    </w:p>
    <w:p w:rsidR="00487E3C" w:rsidRPr="00D06704" w:rsidRDefault="00487E3C" w:rsidP="00C20B59">
      <w:pPr>
        <w:ind w:left="720"/>
        <w:jc w:val="center"/>
        <w:rPr>
          <w:b/>
          <w:sz w:val="24"/>
          <w:lang w:val="es-ES_tradnl"/>
        </w:rPr>
      </w:pPr>
      <w:r w:rsidRPr="00D06704">
        <w:rPr>
          <w:b/>
          <w:sz w:val="24"/>
          <w:lang w:val="es-ES_tradnl"/>
        </w:rPr>
        <w:t>(</w:t>
      </w:r>
      <w:proofErr w:type="gramStart"/>
      <w:r w:rsidRPr="00D06704">
        <w:rPr>
          <w:b/>
          <w:sz w:val="24"/>
          <w:lang w:val="es-ES_tradnl"/>
        </w:rPr>
        <w:t>en</w:t>
      </w:r>
      <w:proofErr w:type="gramEnd"/>
      <w:r w:rsidRPr="00D06704">
        <w:rPr>
          <w:b/>
          <w:sz w:val="24"/>
          <w:lang w:val="es-ES_tradnl"/>
        </w:rPr>
        <w:t xml:space="preserve"> miles de US$)</w:t>
      </w:r>
    </w:p>
    <w:p w:rsidR="00E1637A" w:rsidRPr="00D06704" w:rsidRDefault="00E1637A" w:rsidP="00C20B59">
      <w:pPr>
        <w:ind w:left="720"/>
        <w:jc w:val="center"/>
        <w:rPr>
          <w:b/>
          <w:sz w:val="24"/>
          <w:lang w:val="es-ES_tradnl"/>
        </w:rPr>
      </w:pPr>
    </w:p>
    <w:tbl>
      <w:tblPr>
        <w:tblW w:w="88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206"/>
        <w:gridCol w:w="1170"/>
        <w:gridCol w:w="1294"/>
        <w:gridCol w:w="990"/>
      </w:tblGrid>
      <w:tr w:rsidR="00E1637A" w:rsidRPr="00D06704" w:rsidTr="005E2F53">
        <w:tc>
          <w:tcPr>
            <w:tcW w:w="2160" w:type="dxa"/>
            <w:shd w:val="clear" w:color="auto" w:fill="1F497D"/>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b/>
                <w:bCs/>
                <w:color w:val="FFFFFF"/>
                <w:sz w:val="20"/>
                <w:szCs w:val="20"/>
                <w:lang w:val="es-ES_tradnl"/>
              </w:rPr>
            </w:pPr>
            <w:r w:rsidRPr="00D06704">
              <w:rPr>
                <w:rFonts w:ascii="Times New Roman" w:hAnsi="Times New Roman" w:cs="Times New Roman"/>
                <w:b/>
                <w:bCs/>
                <w:color w:val="FFFFFF"/>
                <w:sz w:val="20"/>
                <w:szCs w:val="20"/>
                <w:lang w:val="es-ES_tradnl"/>
              </w:rPr>
              <w:t>Componente</w:t>
            </w:r>
          </w:p>
        </w:tc>
        <w:tc>
          <w:tcPr>
            <w:tcW w:w="3206" w:type="dxa"/>
            <w:shd w:val="clear" w:color="auto" w:fill="1F497D"/>
            <w:vAlign w:val="center"/>
          </w:tcPr>
          <w:p w:rsidR="00E1637A" w:rsidRPr="00D06704" w:rsidRDefault="00E1637A" w:rsidP="005E2F53">
            <w:pPr>
              <w:jc w:val="center"/>
              <w:rPr>
                <w:b/>
                <w:bCs/>
                <w:color w:val="FFFFFF"/>
                <w:lang w:val="es-ES_tradnl"/>
              </w:rPr>
            </w:pPr>
            <w:r w:rsidRPr="00D06704">
              <w:rPr>
                <w:b/>
                <w:bCs/>
                <w:color w:val="FFFFFF"/>
                <w:lang w:val="es-ES_tradnl"/>
              </w:rPr>
              <w:t>Descripción</w:t>
            </w:r>
          </w:p>
        </w:tc>
        <w:tc>
          <w:tcPr>
            <w:tcW w:w="1170" w:type="dxa"/>
            <w:shd w:val="clear" w:color="auto" w:fill="1F497D"/>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b/>
                <w:bCs/>
                <w:color w:val="FFFFFF"/>
                <w:sz w:val="20"/>
                <w:szCs w:val="20"/>
                <w:lang w:val="es-ES_tradnl"/>
              </w:rPr>
            </w:pPr>
            <w:r w:rsidRPr="00D06704">
              <w:rPr>
                <w:rFonts w:ascii="Times New Roman" w:hAnsi="Times New Roman" w:cs="Times New Roman"/>
                <w:b/>
                <w:bCs/>
                <w:color w:val="FFFFFF"/>
                <w:sz w:val="20"/>
                <w:szCs w:val="20"/>
                <w:lang w:val="es-ES_tradnl"/>
              </w:rPr>
              <w:t>Fondos BID (USD)</w:t>
            </w:r>
          </w:p>
        </w:tc>
        <w:tc>
          <w:tcPr>
            <w:tcW w:w="1294" w:type="dxa"/>
            <w:shd w:val="clear" w:color="auto" w:fill="1F497D"/>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b/>
                <w:bCs/>
                <w:color w:val="FFFFFF"/>
                <w:sz w:val="20"/>
                <w:szCs w:val="20"/>
                <w:lang w:val="es-ES_tradnl"/>
              </w:rPr>
            </w:pPr>
            <w:r w:rsidRPr="00D06704">
              <w:rPr>
                <w:rFonts w:ascii="Times New Roman" w:hAnsi="Times New Roman" w:cs="Times New Roman"/>
                <w:b/>
                <w:bCs/>
                <w:color w:val="FFFFFF"/>
                <w:sz w:val="20"/>
                <w:szCs w:val="20"/>
                <w:lang w:val="es-ES_tradnl"/>
              </w:rPr>
              <w:t>Fondos Contraparte (USD)*</w:t>
            </w:r>
          </w:p>
        </w:tc>
        <w:tc>
          <w:tcPr>
            <w:tcW w:w="990" w:type="dxa"/>
            <w:shd w:val="clear" w:color="auto" w:fill="1F497D"/>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b/>
                <w:bCs/>
                <w:color w:val="FFFFFF"/>
                <w:sz w:val="20"/>
                <w:szCs w:val="20"/>
                <w:lang w:val="es-ES_tradnl"/>
              </w:rPr>
            </w:pPr>
            <w:r w:rsidRPr="00D06704">
              <w:rPr>
                <w:rFonts w:ascii="Times New Roman" w:hAnsi="Times New Roman" w:cs="Times New Roman"/>
                <w:b/>
                <w:bCs/>
                <w:color w:val="FFFFFF"/>
                <w:sz w:val="20"/>
                <w:szCs w:val="20"/>
                <w:lang w:val="es-ES_tradnl"/>
              </w:rPr>
              <w:t>TOTAL (USD)</w:t>
            </w:r>
          </w:p>
        </w:tc>
      </w:tr>
      <w:tr w:rsidR="00E1637A" w:rsidRPr="00D06704" w:rsidTr="005E2F53">
        <w:tc>
          <w:tcPr>
            <w:tcW w:w="2160" w:type="dxa"/>
            <w:shd w:val="clear" w:color="auto" w:fill="F2F2F2"/>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Componente 1</w:t>
            </w:r>
          </w:p>
        </w:tc>
        <w:tc>
          <w:tcPr>
            <w:tcW w:w="3206"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Taller de trabajo</w:t>
            </w:r>
          </w:p>
        </w:tc>
        <w:tc>
          <w:tcPr>
            <w:tcW w:w="1170"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44,000</w:t>
            </w:r>
          </w:p>
        </w:tc>
        <w:tc>
          <w:tcPr>
            <w:tcW w:w="1294"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4,500</w:t>
            </w:r>
          </w:p>
        </w:tc>
        <w:tc>
          <w:tcPr>
            <w:tcW w:w="990"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48,500</w:t>
            </w:r>
          </w:p>
        </w:tc>
      </w:tr>
      <w:tr w:rsidR="00E1637A" w:rsidRPr="00D06704" w:rsidTr="005E2F53">
        <w:tc>
          <w:tcPr>
            <w:tcW w:w="2160" w:type="dxa"/>
            <w:shd w:val="clear" w:color="auto" w:fill="F2F2F2"/>
            <w:vAlign w:val="center"/>
          </w:tcPr>
          <w:p w:rsidR="00E1637A" w:rsidRPr="00D06704" w:rsidRDefault="00E1637A" w:rsidP="005E2F53">
            <w:pPr>
              <w:tabs>
                <w:tab w:val="center" w:pos="4680"/>
                <w:tab w:val="right" w:pos="9360"/>
              </w:tabs>
              <w:jc w:val="center"/>
              <w:rPr>
                <w:lang w:val="es-ES_tradnl"/>
              </w:rPr>
            </w:pPr>
            <w:r w:rsidRPr="00D06704">
              <w:rPr>
                <w:lang w:val="es-ES_tradnl"/>
              </w:rPr>
              <w:t>Componente 2</w:t>
            </w:r>
          </w:p>
        </w:tc>
        <w:tc>
          <w:tcPr>
            <w:tcW w:w="3206"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Evaluar proyectos de investigación</w:t>
            </w:r>
          </w:p>
        </w:tc>
        <w:tc>
          <w:tcPr>
            <w:tcW w:w="1170"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90,000</w:t>
            </w:r>
          </w:p>
        </w:tc>
        <w:tc>
          <w:tcPr>
            <w:tcW w:w="1294"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15,000</w:t>
            </w:r>
          </w:p>
        </w:tc>
        <w:tc>
          <w:tcPr>
            <w:tcW w:w="990"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105,000</w:t>
            </w:r>
          </w:p>
        </w:tc>
      </w:tr>
      <w:tr w:rsidR="00E1637A" w:rsidRPr="00D06704" w:rsidTr="005E2F53">
        <w:tc>
          <w:tcPr>
            <w:tcW w:w="2160" w:type="dxa"/>
            <w:shd w:val="clear" w:color="auto" w:fill="F2F2F2"/>
            <w:vAlign w:val="center"/>
          </w:tcPr>
          <w:p w:rsidR="00E1637A" w:rsidRPr="00D06704" w:rsidRDefault="00E1637A" w:rsidP="005E2F53">
            <w:pPr>
              <w:tabs>
                <w:tab w:val="center" w:pos="4680"/>
                <w:tab w:val="right" w:pos="9360"/>
              </w:tabs>
              <w:jc w:val="center"/>
              <w:rPr>
                <w:lang w:val="es-ES_tradnl"/>
              </w:rPr>
            </w:pPr>
            <w:r w:rsidRPr="00D06704">
              <w:rPr>
                <w:lang w:val="es-ES_tradnl"/>
              </w:rPr>
              <w:t>Componente 3</w:t>
            </w:r>
          </w:p>
        </w:tc>
        <w:tc>
          <w:tcPr>
            <w:tcW w:w="3206"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3 Seminarios</w:t>
            </w:r>
          </w:p>
        </w:tc>
        <w:tc>
          <w:tcPr>
            <w:tcW w:w="1170"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50,000</w:t>
            </w:r>
          </w:p>
        </w:tc>
        <w:tc>
          <w:tcPr>
            <w:tcW w:w="1294"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5,000</w:t>
            </w:r>
          </w:p>
        </w:tc>
        <w:tc>
          <w:tcPr>
            <w:tcW w:w="990"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55,000</w:t>
            </w:r>
          </w:p>
        </w:tc>
      </w:tr>
      <w:tr w:rsidR="00E1637A" w:rsidRPr="00D06704" w:rsidTr="005E2F53">
        <w:tc>
          <w:tcPr>
            <w:tcW w:w="2160" w:type="dxa"/>
            <w:shd w:val="clear" w:color="auto" w:fill="F2F2F2"/>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Componente 4</w:t>
            </w:r>
          </w:p>
        </w:tc>
        <w:tc>
          <w:tcPr>
            <w:tcW w:w="3206"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Presentación del reporte final</w:t>
            </w:r>
          </w:p>
        </w:tc>
        <w:tc>
          <w:tcPr>
            <w:tcW w:w="1170"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12,000</w:t>
            </w:r>
          </w:p>
        </w:tc>
        <w:tc>
          <w:tcPr>
            <w:tcW w:w="1294"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2,000</w:t>
            </w:r>
          </w:p>
        </w:tc>
        <w:tc>
          <w:tcPr>
            <w:tcW w:w="990"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14,000</w:t>
            </w:r>
          </w:p>
        </w:tc>
      </w:tr>
      <w:tr w:rsidR="00E1637A" w:rsidRPr="00D06704" w:rsidTr="005E2F53">
        <w:tc>
          <w:tcPr>
            <w:tcW w:w="5366" w:type="dxa"/>
            <w:gridSpan w:val="2"/>
            <w:shd w:val="clear" w:color="auto" w:fill="D9D9D9"/>
            <w:vAlign w:val="center"/>
          </w:tcPr>
          <w:p w:rsidR="00E1637A" w:rsidRPr="00D06704" w:rsidRDefault="00E1637A" w:rsidP="005E2F53">
            <w:pPr>
              <w:pStyle w:val="Prrafodelista1"/>
              <w:tabs>
                <w:tab w:val="center" w:pos="4680"/>
                <w:tab w:val="right" w:pos="9360"/>
              </w:tabs>
              <w:spacing w:after="0" w:line="240" w:lineRule="auto"/>
              <w:ind w:left="0"/>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Sub-Total</w:t>
            </w:r>
          </w:p>
        </w:tc>
        <w:tc>
          <w:tcPr>
            <w:tcW w:w="1170" w:type="dxa"/>
            <w:shd w:val="clear" w:color="auto" w:fill="D9D9D9"/>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196,000</w:t>
            </w:r>
          </w:p>
        </w:tc>
        <w:tc>
          <w:tcPr>
            <w:tcW w:w="1294" w:type="dxa"/>
            <w:shd w:val="clear" w:color="auto" w:fill="D9D9D9"/>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26,500</w:t>
            </w:r>
          </w:p>
        </w:tc>
        <w:tc>
          <w:tcPr>
            <w:tcW w:w="990" w:type="dxa"/>
            <w:shd w:val="clear" w:color="auto" w:fill="D9D9D9"/>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222,500</w:t>
            </w:r>
          </w:p>
        </w:tc>
      </w:tr>
      <w:tr w:rsidR="00E1637A" w:rsidRPr="00D06704" w:rsidTr="005E2F53">
        <w:tc>
          <w:tcPr>
            <w:tcW w:w="5366" w:type="dxa"/>
            <w:gridSpan w:val="2"/>
            <w:shd w:val="clear" w:color="auto" w:fill="F2F2F2"/>
            <w:vAlign w:val="center"/>
          </w:tcPr>
          <w:p w:rsidR="00E1637A" w:rsidRPr="00D06704" w:rsidRDefault="00E1637A" w:rsidP="005E2F53">
            <w:pPr>
              <w:pStyle w:val="Prrafodelista1"/>
              <w:tabs>
                <w:tab w:val="center" w:pos="4680"/>
                <w:tab w:val="right" w:pos="9360"/>
              </w:tabs>
              <w:spacing w:after="0" w:line="240" w:lineRule="auto"/>
              <w:ind w:left="0"/>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Gastos administrativos (10%)</w:t>
            </w:r>
          </w:p>
        </w:tc>
        <w:tc>
          <w:tcPr>
            <w:tcW w:w="1170" w:type="dxa"/>
            <w:vAlign w:val="center"/>
          </w:tcPr>
          <w:p w:rsidR="00E1637A" w:rsidRPr="00D06704" w:rsidRDefault="00E1637A" w:rsidP="005E2F53">
            <w:pPr>
              <w:pStyle w:val="Prrafodelista1"/>
              <w:tabs>
                <w:tab w:val="center" w:pos="4680"/>
                <w:tab w:val="right" w:pos="9360"/>
              </w:tabs>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20,000</w:t>
            </w:r>
          </w:p>
        </w:tc>
        <w:tc>
          <w:tcPr>
            <w:tcW w:w="1294" w:type="dxa"/>
            <w:vAlign w:val="center"/>
          </w:tcPr>
          <w:p w:rsidR="00E1637A" w:rsidRPr="00D06704" w:rsidRDefault="00E1637A" w:rsidP="005E2F53">
            <w:pPr>
              <w:pStyle w:val="Prrafodelista1"/>
              <w:spacing w:after="0" w:line="240" w:lineRule="auto"/>
              <w:ind w:left="0"/>
              <w:jc w:val="center"/>
              <w:rPr>
                <w:rFonts w:ascii="Times New Roman" w:hAnsi="Times New Roman" w:cs="Times New Roman"/>
                <w:sz w:val="20"/>
                <w:szCs w:val="20"/>
                <w:lang w:val="es-ES_tradnl"/>
              </w:rPr>
            </w:pPr>
          </w:p>
        </w:tc>
        <w:tc>
          <w:tcPr>
            <w:tcW w:w="990" w:type="dxa"/>
            <w:vAlign w:val="center"/>
          </w:tcPr>
          <w:p w:rsidR="00E1637A" w:rsidRPr="00D06704" w:rsidRDefault="00E1637A" w:rsidP="005E2F53">
            <w:pPr>
              <w:pStyle w:val="Prrafodelista1"/>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20,000</w:t>
            </w:r>
          </w:p>
        </w:tc>
      </w:tr>
      <w:tr w:rsidR="00E1637A" w:rsidRPr="00D06704" w:rsidTr="005E2F53">
        <w:tc>
          <w:tcPr>
            <w:tcW w:w="5366" w:type="dxa"/>
            <w:gridSpan w:val="2"/>
            <w:shd w:val="clear" w:color="auto" w:fill="F2F2F2"/>
          </w:tcPr>
          <w:p w:rsidR="00E1637A" w:rsidRPr="00D06704" w:rsidRDefault="00E1637A" w:rsidP="005E2F53">
            <w:pPr>
              <w:pStyle w:val="Prrafodelista1"/>
              <w:spacing w:after="0" w:line="240" w:lineRule="auto"/>
              <w:ind w:left="0"/>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Supervisión</w:t>
            </w:r>
          </w:p>
        </w:tc>
        <w:tc>
          <w:tcPr>
            <w:tcW w:w="1170" w:type="dxa"/>
            <w:shd w:val="clear" w:color="auto" w:fill="F2F2F2"/>
          </w:tcPr>
          <w:p w:rsidR="00E1637A" w:rsidRPr="00D06704" w:rsidRDefault="00E1637A" w:rsidP="005E2F53">
            <w:pPr>
              <w:pStyle w:val="Prrafodelista1"/>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8,000</w:t>
            </w:r>
          </w:p>
        </w:tc>
        <w:tc>
          <w:tcPr>
            <w:tcW w:w="1294" w:type="dxa"/>
            <w:shd w:val="clear" w:color="auto" w:fill="F2F2F2"/>
          </w:tcPr>
          <w:p w:rsidR="00E1637A" w:rsidRPr="00D06704" w:rsidRDefault="00E1637A" w:rsidP="005E2F53">
            <w:pPr>
              <w:pStyle w:val="Prrafodelista1"/>
              <w:spacing w:after="0" w:line="240" w:lineRule="auto"/>
              <w:ind w:left="0"/>
              <w:jc w:val="center"/>
              <w:rPr>
                <w:rFonts w:ascii="Times New Roman" w:hAnsi="Times New Roman" w:cs="Times New Roman"/>
                <w:sz w:val="20"/>
                <w:szCs w:val="20"/>
                <w:lang w:val="es-ES_tradnl"/>
              </w:rPr>
            </w:pPr>
          </w:p>
        </w:tc>
        <w:tc>
          <w:tcPr>
            <w:tcW w:w="990" w:type="dxa"/>
            <w:shd w:val="clear" w:color="auto" w:fill="F2F2F2"/>
          </w:tcPr>
          <w:p w:rsidR="00E1637A" w:rsidRPr="00D06704" w:rsidRDefault="00E1637A" w:rsidP="005E2F53">
            <w:pPr>
              <w:pStyle w:val="Prrafodelista1"/>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8,000</w:t>
            </w:r>
          </w:p>
        </w:tc>
      </w:tr>
      <w:tr w:rsidR="00E1637A" w:rsidRPr="00D06704" w:rsidTr="005E2F53">
        <w:tc>
          <w:tcPr>
            <w:tcW w:w="5366" w:type="dxa"/>
            <w:gridSpan w:val="2"/>
            <w:shd w:val="clear" w:color="auto" w:fill="F2F2F2"/>
          </w:tcPr>
          <w:p w:rsidR="00E1637A" w:rsidRPr="00D06704" w:rsidRDefault="00E1637A" w:rsidP="005E2F53">
            <w:pPr>
              <w:pStyle w:val="Prrafodelista1"/>
              <w:spacing w:after="0" w:line="240" w:lineRule="auto"/>
              <w:ind w:left="0"/>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 xml:space="preserve">Auditoría </w:t>
            </w:r>
          </w:p>
        </w:tc>
        <w:tc>
          <w:tcPr>
            <w:tcW w:w="1170" w:type="dxa"/>
            <w:shd w:val="clear" w:color="auto" w:fill="F2F2F2"/>
          </w:tcPr>
          <w:p w:rsidR="00E1637A" w:rsidRPr="00D06704" w:rsidRDefault="00E1637A" w:rsidP="005E2F53">
            <w:pPr>
              <w:pStyle w:val="Prrafodelista1"/>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4,000</w:t>
            </w:r>
          </w:p>
        </w:tc>
        <w:tc>
          <w:tcPr>
            <w:tcW w:w="1294" w:type="dxa"/>
            <w:shd w:val="clear" w:color="auto" w:fill="F2F2F2"/>
          </w:tcPr>
          <w:p w:rsidR="00E1637A" w:rsidRPr="00D06704" w:rsidRDefault="00E1637A" w:rsidP="005E2F53">
            <w:pPr>
              <w:pStyle w:val="Prrafodelista1"/>
              <w:spacing w:after="0" w:line="240" w:lineRule="auto"/>
              <w:ind w:left="0"/>
              <w:jc w:val="center"/>
              <w:rPr>
                <w:rFonts w:ascii="Times New Roman" w:hAnsi="Times New Roman" w:cs="Times New Roman"/>
                <w:sz w:val="20"/>
                <w:szCs w:val="20"/>
                <w:lang w:val="es-ES_tradnl"/>
              </w:rPr>
            </w:pPr>
          </w:p>
        </w:tc>
        <w:tc>
          <w:tcPr>
            <w:tcW w:w="990" w:type="dxa"/>
            <w:shd w:val="clear" w:color="auto" w:fill="F2F2F2"/>
          </w:tcPr>
          <w:p w:rsidR="00E1637A" w:rsidRPr="00D06704" w:rsidRDefault="00E1637A" w:rsidP="005E2F53">
            <w:pPr>
              <w:pStyle w:val="Prrafodelista1"/>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4,000</w:t>
            </w:r>
          </w:p>
        </w:tc>
      </w:tr>
      <w:tr w:rsidR="00E1637A" w:rsidRPr="00D06704" w:rsidTr="005E2F53">
        <w:tc>
          <w:tcPr>
            <w:tcW w:w="5366" w:type="dxa"/>
            <w:gridSpan w:val="2"/>
            <w:shd w:val="clear" w:color="auto" w:fill="D9D9D9"/>
          </w:tcPr>
          <w:p w:rsidR="00E1637A" w:rsidRPr="00D06704" w:rsidRDefault="00E1637A" w:rsidP="005E2F53">
            <w:pPr>
              <w:pStyle w:val="Prrafodelista1"/>
              <w:spacing w:after="0" w:line="240" w:lineRule="auto"/>
              <w:ind w:left="0"/>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TOTAL</w:t>
            </w:r>
          </w:p>
        </w:tc>
        <w:tc>
          <w:tcPr>
            <w:tcW w:w="1170" w:type="dxa"/>
            <w:shd w:val="clear" w:color="auto" w:fill="D9D9D9"/>
          </w:tcPr>
          <w:p w:rsidR="00E1637A" w:rsidRPr="00D06704" w:rsidRDefault="00E1637A" w:rsidP="005E2F53">
            <w:pPr>
              <w:pStyle w:val="Prrafodelista1"/>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228,000</w:t>
            </w:r>
          </w:p>
        </w:tc>
        <w:tc>
          <w:tcPr>
            <w:tcW w:w="1294" w:type="dxa"/>
            <w:shd w:val="clear" w:color="auto" w:fill="D9D9D9"/>
          </w:tcPr>
          <w:p w:rsidR="00E1637A" w:rsidRPr="00D06704" w:rsidRDefault="00E1637A" w:rsidP="005E2F53">
            <w:pPr>
              <w:pStyle w:val="Prrafodelista1"/>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26,500</w:t>
            </w:r>
          </w:p>
        </w:tc>
        <w:tc>
          <w:tcPr>
            <w:tcW w:w="990" w:type="dxa"/>
            <w:shd w:val="clear" w:color="auto" w:fill="D9D9D9"/>
          </w:tcPr>
          <w:p w:rsidR="00E1637A" w:rsidRPr="00D06704" w:rsidRDefault="00E1637A" w:rsidP="005E2F53">
            <w:pPr>
              <w:pStyle w:val="Prrafodelista1"/>
              <w:spacing w:after="0" w:line="240" w:lineRule="auto"/>
              <w:ind w:left="0"/>
              <w:jc w:val="center"/>
              <w:rPr>
                <w:rFonts w:ascii="Times New Roman" w:hAnsi="Times New Roman" w:cs="Times New Roman"/>
                <w:sz w:val="20"/>
                <w:szCs w:val="20"/>
                <w:lang w:val="es-ES_tradnl"/>
              </w:rPr>
            </w:pPr>
            <w:r w:rsidRPr="00D06704">
              <w:rPr>
                <w:rFonts w:ascii="Times New Roman" w:hAnsi="Times New Roman" w:cs="Times New Roman"/>
                <w:sz w:val="20"/>
                <w:szCs w:val="20"/>
                <w:lang w:val="es-ES_tradnl"/>
              </w:rPr>
              <w:t>254,500</w:t>
            </w:r>
          </w:p>
        </w:tc>
      </w:tr>
      <w:tr w:rsidR="00E1637A" w:rsidRPr="00D06704" w:rsidTr="005E2F53">
        <w:trPr>
          <w:trHeight w:val="274"/>
        </w:trPr>
        <w:tc>
          <w:tcPr>
            <w:tcW w:w="8820" w:type="dxa"/>
            <w:gridSpan w:val="5"/>
            <w:shd w:val="clear" w:color="auto" w:fill="F2F2F2"/>
            <w:vAlign w:val="center"/>
          </w:tcPr>
          <w:p w:rsidR="00E1637A" w:rsidRPr="00D06704" w:rsidRDefault="00E1637A" w:rsidP="005E2F53">
            <w:pPr>
              <w:pStyle w:val="Prrafodelista1"/>
              <w:spacing w:after="0" w:line="240" w:lineRule="auto"/>
              <w:ind w:left="0"/>
              <w:jc w:val="both"/>
              <w:rPr>
                <w:rFonts w:ascii="Times New Roman" w:hAnsi="Times New Roman" w:cs="Times New Roman"/>
                <w:sz w:val="20"/>
                <w:szCs w:val="20"/>
                <w:lang w:val="es-ES_tradnl"/>
              </w:rPr>
            </w:pPr>
            <w:r w:rsidRPr="00D06704">
              <w:rPr>
                <w:rFonts w:ascii="Times New Roman" w:hAnsi="Times New Roman" w:cs="Times New Roman"/>
                <w:sz w:val="18"/>
                <w:szCs w:val="18"/>
                <w:lang w:val="es-ES_tradnl"/>
              </w:rPr>
              <w:t>* Todos los fondos de contraparte serán en especie (horas-hombre; coordinación de logísticas para talleres, evaluación de proyectos y seminarios; uso de salas de reuniones para talleres y seminarios; materiales para talleres y seminarios)</w:t>
            </w:r>
          </w:p>
        </w:tc>
      </w:tr>
    </w:tbl>
    <w:p w:rsidR="00E1637A" w:rsidRPr="00D06704" w:rsidRDefault="00E1637A" w:rsidP="00C20B59">
      <w:pPr>
        <w:ind w:left="720"/>
        <w:jc w:val="center"/>
        <w:rPr>
          <w:sz w:val="24"/>
          <w:szCs w:val="24"/>
          <w:lang w:val="es-ES_tradnl"/>
        </w:rPr>
      </w:pPr>
    </w:p>
    <w:p w:rsidR="00487E3C" w:rsidRPr="00D06704" w:rsidRDefault="00487E3C" w:rsidP="00487E3C">
      <w:pPr>
        <w:keepNext/>
        <w:keepLines/>
        <w:tabs>
          <w:tab w:val="left" w:pos="-1440"/>
          <w:tab w:val="left" w:pos="-720"/>
          <w:tab w:val="left" w:pos="720"/>
          <w:tab w:val="left" w:pos="1320"/>
          <w:tab w:val="left" w:pos="2160"/>
          <w:tab w:val="left" w:pos="7200"/>
        </w:tabs>
        <w:jc w:val="center"/>
        <w:rPr>
          <w:b/>
          <w:sz w:val="24"/>
          <w:lang w:val="es-ES_tradnl"/>
        </w:rPr>
      </w:pPr>
    </w:p>
    <w:p w:rsidR="00487E3C" w:rsidRPr="00D06704" w:rsidRDefault="00487E3C" w:rsidP="00487E3C">
      <w:pPr>
        <w:keepNext/>
        <w:keepLines/>
        <w:tabs>
          <w:tab w:val="left" w:pos="-1440"/>
          <w:tab w:val="left" w:pos="-720"/>
          <w:tab w:val="left" w:pos="720"/>
          <w:tab w:val="left" w:pos="1320"/>
          <w:tab w:val="left" w:pos="2160"/>
          <w:tab w:val="left" w:pos="7200"/>
        </w:tabs>
        <w:ind w:left="720" w:hanging="720"/>
        <w:jc w:val="both"/>
        <w:rPr>
          <w:b/>
          <w:sz w:val="24"/>
          <w:lang w:val="es-ES_tradnl"/>
        </w:rPr>
      </w:pPr>
      <w:r w:rsidRPr="00D06704">
        <w:rPr>
          <w:b/>
          <w:sz w:val="24"/>
          <w:lang w:val="es-ES_tradnl"/>
        </w:rPr>
        <w:t>IV.</w:t>
      </w:r>
      <w:r w:rsidRPr="00D06704">
        <w:rPr>
          <w:b/>
          <w:sz w:val="24"/>
          <w:lang w:val="es-ES_tradnl"/>
        </w:rPr>
        <w:tab/>
      </w:r>
      <w:r w:rsidRPr="00D06704">
        <w:rPr>
          <w:b/>
          <w:sz w:val="24"/>
          <w:u w:val="single"/>
          <w:lang w:val="es-ES_tradnl"/>
        </w:rPr>
        <w:t>Ejecución</w:t>
      </w:r>
    </w:p>
    <w:p w:rsidR="00487E3C" w:rsidRPr="00D06704" w:rsidRDefault="00487E3C" w:rsidP="00487E3C">
      <w:pPr>
        <w:pStyle w:val="PlainText"/>
        <w:keepNext/>
        <w:keepLines/>
        <w:ind w:left="720" w:hanging="720"/>
        <w:jc w:val="both"/>
        <w:rPr>
          <w:rFonts w:ascii="Times New Roman" w:hAnsi="Times New Roman"/>
          <w:b/>
          <w:sz w:val="24"/>
          <w:szCs w:val="24"/>
          <w:lang w:val="es-ES_tradnl"/>
        </w:rPr>
      </w:pPr>
    </w:p>
    <w:p w:rsidR="00495649" w:rsidRDefault="00487E3C" w:rsidP="00D06704">
      <w:pPr>
        <w:keepNext/>
        <w:keepLines/>
        <w:autoSpaceDE w:val="0"/>
        <w:autoSpaceDN w:val="0"/>
        <w:adjustRightInd w:val="0"/>
        <w:ind w:left="720" w:hanging="720"/>
        <w:jc w:val="both"/>
        <w:rPr>
          <w:sz w:val="24"/>
          <w:szCs w:val="24"/>
          <w:lang w:val="es-ES_tradnl"/>
        </w:rPr>
      </w:pPr>
      <w:r w:rsidRPr="00D06704">
        <w:rPr>
          <w:b/>
          <w:sz w:val="24"/>
          <w:szCs w:val="24"/>
          <w:lang w:val="es-ES_tradnl"/>
        </w:rPr>
        <w:t>4.01</w:t>
      </w:r>
      <w:r w:rsidRPr="00D06704">
        <w:rPr>
          <w:b/>
          <w:sz w:val="24"/>
          <w:szCs w:val="24"/>
          <w:lang w:val="es-ES_tradnl"/>
        </w:rPr>
        <w:tab/>
      </w:r>
      <w:r w:rsidR="002225BB" w:rsidRPr="00D06704">
        <w:rPr>
          <w:bCs/>
          <w:sz w:val="24"/>
          <w:szCs w:val="24"/>
          <w:lang w:val="es-ES_tradnl"/>
        </w:rPr>
        <w:t>El Ministerio de Agricultura, Ganadería y Pesca, a través de su</w:t>
      </w:r>
      <w:r w:rsidR="002225BB" w:rsidRPr="00D06704">
        <w:rPr>
          <w:b/>
          <w:sz w:val="24"/>
          <w:szCs w:val="24"/>
          <w:lang w:val="es-ES_tradnl"/>
        </w:rPr>
        <w:t xml:space="preserve"> </w:t>
      </w:r>
      <w:r w:rsidR="00562FF6" w:rsidRPr="00D06704">
        <w:rPr>
          <w:sz w:val="24"/>
          <w:szCs w:val="24"/>
          <w:lang w:val="es-ES_tradnl"/>
        </w:rPr>
        <w:t>Secretaría de Agricultura, Ganadería y Pesca</w:t>
      </w:r>
      <w:r w:rsidR="00495649" w:rsidRPr="00D06704">
        <w:rPr>
          <w:sz w:val="24"/>
          <w:szCs w:val="24"/>
          <w:lang w:val="es-ES_tradnl"/>
        </w:rPr>
        <w:t xml:space="preserve"> será el Organismo Ejecutor del Proyecto durante un período de dos años. </w:t>
      </w:r>
      <w:r w:rsidR="002225BB" w:rsidRPr="00D06704">
        <w:rPr>
          <w:sz w:val="24"/>
          <w:szCs w:val="24"/>
          <w:lang w:val="es-ES_tradnl"/>
        </w:rPr>
        <w:t xml:space="preserve">El área de </w:t>
      </w:r>
      <w:proofErr w:type="spellStart"/>
      <w:r w:rsidR="002225BB" w:rsidRPr="00D06704">
        <w:rPr>
          <w:sz w:val="24"/>
          <w:szCs w:val="24"/>
          <w:lang w:val="es-ES_tradnl"/>
        </w:rPr>
        <w:t>Agroenergía</w:t>
      </w:r>
      <w:proofErr w:type="spellEnd"/>
      <w:r w:rsidR="002225BB" w:rsidRPr="00D06704">
        <w:rPr>
          <w:sz w:val="24"/>
          <w:szCs w:val="24"/>
          <w:lang w:val="es-ES_tradnl"/>
        </w:rPr>
        <w:t xml:space="preserve"> de </w:t>
      </w:r>
      <w:smartTag w:uri="urn:schemas-microsoft-com:office:smarttags" w:element="PersonName">
        <w:smartTagPr>
          <w:attr w:name="ProductID" w:val="la Secretaría"/>
        </w:smartTagPr>
        <w:r w:rsidR="002225BB" w:rsidRPr="00D06704">
          <w:rPr>
            <w:sz w:val="24"/>
            <w:szCs w:val="24"/>
            <w:lang w:val="es-ES_tradnl"/>
          </w:rPr>
          <w:t>la Secretaría</w:t>
        </w:r>
      </w:smartTag>
      <w:r w:rsidR="002225BB" w:rsidRPr="00D06704">
        <w:rPr>
          <w:sz w:val="24"/>
          <w:szCs w:val="24"/>
          <w:lang w:val="es-ES_tradnl"/>
        </w:rPr>
        <w:t xml:space="preserve"> será el Responsable Técnico del Proyecto, contando asimismo</w:t>
      </w:r>
      <w:r w:rsidR="00495649" w:rsidRPr="00D06704">
        <w:rPr>
          <w:sz w:val="24"/>
          <w:szCs w:val="24"/>
          <w:lang w:val="es-ES_tradnl"/>
        </w:rPr>
        <w:t xml:space="preserve"> con la participación de </w:t>
      </w:r>
      <w:smartTag w:uri="urn:schemas-microsoft-com:office:smarttags" w:element="PersonName">
        <w:smartTagPr>
          <w:attr w:name="ProductID" w:val="la Secretaría"/>
        </w:smartTagPr>
        <w:r w:rsidR="00495649" w:rsidRPr="00D06704">
          <w:rPr>
            <w:sz w:val="24"/>
            <w:szCs w:val="24"/>
            <w:lang w:val="es-ES_tradnl"/>
          </w:rPr>
          <w:t>la Secretaría</w:t>
        </w:r>
      </w:smartTag>
      <w:r w:rsidR="00495649" w:rsidRPr="00D06704">
        <w:rPr>
          <w:sz w:val="24"/>
          <w:szCs w:val="24"/>
          <w:lang w:val="es-ES_tradnl"/>
        </w:rPr>
        <w:t xml:space="preserve"> del GBEP, que compartirá lecciones aprendidas de la implementación de los indicadores en otros países, y de la oficina del Banco en Argentina, la cual compartirá lecciones aprendidas de otros estudios de bioenergía en el país.</w:t>
      </w:r>
    </w:p>
    <w:p w:rsidR="00D06704" w:rsidRPr="00D06704" w:rsidRDefault="00D06704" w:rsidP="00D06704">
      <w:pPr>
        <w:keepNext/>
        <w:keepLines/>
        <w:autoSpaceDE w:val="0"/>
        <w:autoSpaceDN w:val="0"/>
        <w:adjustRightInd w:val="0"/>
        <w:ind w:left="720" w:hanging="720"/>
        <w:jc w:val="both"/>
        <w:rPr>
          <w:sz w:val="24"/>
          <w:szCs w:val="24"/>
          <w:lang w:val="es-ES_tradnl"/>
        </w:rPr>
      </w:pPr>
    </w:p>
    <w:p w:rsidR="00495649" w:rsidRDefault="00495649" w:rsidP="00D06704">
      <w:pPr>
        <w:keepNext/>
        <w:keepLines/>
        <w:autoSpaceDE w:val="0"/>
        <w:autoSpaceDN w:val="0"/>
        <w:adjustRightInd w:val="0"/>
        <w:ind w:left="720" w:hanging="720"/>
        <w:jc w:val="both"/>
        <w:rPr>
          <w:rFonts w:eastAsia="Calibri"/>
          <w:sz w:val="24"/>
          <w:szCs w:val="24"/>
          <w:lang w:val="es-ES_tradnl"/>
        </w:rPr>
      </w:pPr>
      <w:r w:rsidRPr="00D06704">
        <w:rPr>
          <w:sz w:val="24"/>
          <w:szCs w:val="24"/>
          <w:lang w:val="es-ES_tradnl"/>
        </w:rPr>
        <w:t xml:space="preserve"> </w:t>
      </w:r>
      <w:r w:rsidRPr="00D06704">
        <w:rPr>
          <w:rFonts w:eastAsia="Calibri"/>
          <w:b/>
          <w:sz w:val="24"/>
          <w:szCs w:val="24"/>
          <w:lang w:val="es-ES_tradnl"/>
        </w:rPr>
        <w:t>4.02</w:t>
      </w:r>
      <w:r w:rsidRPr="00D06704">
        <w:rPr>
          <w:rFonts w:eastAsia="Calibri"/>
          <w:b/>
          <w:sz w:val="24"/>
          <w:szCs w:val="24"/>
          <w:lang w:val="es-ES_tradnl"/>
        </w:rPr>
        <w:tab/>
      </w:r>
      <w:r w:rsidRPr="00D06704">
        <w:rPr>
          <w:rFonts w:eastAsia="Calibri"/>
          <w:sz w:val="24"/>
          <w:szCs w:val="24"/>
          <w:lang w:val="es-ES_tradnl"/>
        </w:rPr>
        <w:t>Los gobiernos regionales, a través del Consejo Federal Agropecuario, compuesto por todos los Ministerios de Agricultura y Producción provinciales, participarán activamente en el intercambio de información y actividades del Proyecto.</w:t>
      </w:r>
    </w:p>
    <w:p w:rsidR="00D06704" w:rsidRPr="00D06704" w:rsidRDefault="00D06704" w:rsidP="00D06704">
      <w:pPr>
        <w:keepNext/>
        <w:keepLines/>
        <w:autoSpaceDE w:val="0"/>
        <w:autoSpaceDN w:val="0"/>
        <w:adjustRightInd w:val="0"/>
        <w:ind w:left="720" w:hanging="720"/>
        <w:jc w:val="both"/>
        <w:rPr>
          <w:rFonts w:eastAsia="Calibri"/>
          <w:sz w:val="24"/>
          <w:szCs w:val="24"/>
          <w:lang w:val="es-ES_tradnl"/>
        </w:rPr>
      </w:pPr>
    </w:p>
    <w:p w:rsidR="00495649" w:rsidRDefault="00495649" w:rsidP="00D06704">
      <w:pPr>
        <w:keepNext/>
        <w:keepLines/>
        <w:autoSpaceDE w:val="0"/>
        <w:autoSpaceDN w:val="0"/>
        <w:adjustRightInd w:val="0"/>
        <w:ind w:left="720" w:hanging="720"/>
        <w:jc w:val="both"/>
        <w:rPr>
          <w:rFonts w:eastAsia="Calibri"/>
          <w:sz w:val="24"/>
          <w:szCs w:val="24"/>
          <w:lang w:val="es-ES_tradnl"/>
        </w:rPr>
      </w:pPr>
      <w:r w:rsidRPr="00D06704">
        <w:rPr>
          <w:rFonts w:eastAsia="Calibri"/>
          <w:b/>
          <w:sz w:val="24"/>
          <w:szCs w:val="24"/>
          <w:lang w:val="es-ES_tradnl"/>
        </w:rPr>
        <w:t>4.03</w:t>
      </w:r>
      <w:r w:rsidRPr="00D06704">
        <w:rPr>
          <w:rFonts w:eastAsia="Calibri"/>
          <w:sz w:val="24"/>
          <w:szCs w:val="24"/>
          <w:lang w:val="es-ES_tradnl"/>
        </w:rPr>
        <w:tab/>
      </w:r>
      <w:smartTag w:uri="urn:schemas-microsoft-com:office:smarttags" w:element="PersonName">
        <w:smartTagPr>
          <w:attr w:name="ProductID" w:val="La Unidad"/>
        </w:smartTagPr>
        <w:r w:rsidRPr="00D06704">
          <w:rPr>
            <w:rFonts w:eastAsia="Calibri"/>
            <w:sz w:val="24"/>
            <w:szCs w:val="24"/>
            <w:lang w:val="es-ES_tradnl"/>
          </w:rPr>
          <w:t>La Unidad</w:t>
        </w:r>
      </w:smartTag>
      <w:r w:rsidRPr="00D06704">
        <w:rPr>
          <w:rFonts w:eastAsia="Calibri"/>
          <w:sz w:val="24"/>
          <w:szCs w:val="24"/>
          <w:lang w:val="es-ES_tradnl"/>
        </w:rPr>
        <w:t xml:space="preserve"> para el Cambio Rural (UCAR) </w:t>
      </w:r>
      <w:r w:rsidR="002225BB" w:rsidRPr="00D06704">
        <w:rPr>
          <w:rFonts w:eastAsia="Calibri"/>
          <w:sz w:val="24"/>
          <w:szCs w:val="24"/>
          <w:lang w:val="es-ES_tradnl"/>
        </w:rPr>
        <w:t xml:space="preserve">del Ministerio de Agricultura, Ganadería y Pesca, </w:t>
      </w:r>
      <w:r w:rsidRPr="00D06704">
        <w:rPr>
          <w:rFonts w:eastAsia="Calibri"/>
          <w:sz w:val="24"/>
          <w:szCs w:val="24"/>
          <w:lang w:val="es-ES_tradnl"/>
        </w:rPr>
        <w:t xml:space="preserve">cumplirá la función de Unidad Administradora. </w:t>
      </w:r>
      <w:smartTag w:uri="urn:schemas-microsoft-com:office:smarttags" w:element="PersonName">
        <w:smartTagPr>
          <w:attr w:name="ProductID" w:val="La UCAR"/>
        </w:smartTagPr>
        <w:r w:rsidRPr="00D06704">
          <w:rPr>
            <w:rFonts w:eastAsia="Calibri"/>
            <w:sz w:val="24"/>
            <w:szCs w:val="24"/>
            <w:lang w:val="es-ES_tradnl"/>
          </w:rPr>
          <w:t>La UCAR</w:t>
        </w:r>
      </w:smartTag>
      <w:r w:rsidRPr="00D06704">
        <w:rPr>
          <w:rFonts w:eastAsia="Calibri"/>
          <w:sz w:val="24"/>
          <w:szCs w:val="24"/>
          <w:lang w:val="es-ES_tradnl"/>
        </w:rPr>
        <w:t xml:space="preserve"> estará a cargo de la administración y del manejo financiero del Proyecto a través del área de Coordinación, Administración, Finanzas y Contabilidad. </w:t>
      </w:r>
    </w:p>
    <w:p w:rsidR="00D06704" w:rsidRPr="00D06704" w:rsidRDefault="00D06704" w:rsidP="00D06704">
      <w:pPr>
        <w:keepNext/>
        <w:keepLines/>
        <w:autoSpaceDE w:val="0"/>
        <w:autoSpaceDN w:val="0"/>
        <w:adjustRightInd w:val="0"/>
        <w:ind w:left="720" w:hanging="720"/>
        <w:jc w:val="both"/>
        <w:rPr>
          <w:rFonts w:eastAsia="Calibri"/>
          <w:sz w:val="24"/>
          <w:szCs w:val="24"/>
          <w:lang w:val="es-ES_tradnl"/>
        </w:rPr>
      </w:pPr>
      <w:bookmarkStart w:id="0" w:name="_GoBack"/>
      <w:bookmarkEnd w:id="0"/>
    </w:p>
    <w:p w:rsidR="00487E3C" w:rsidRPr="00D06704" w:rsidRDefault="00495649" w:rsidP="00D06704">
      <w:pPr>
        <w:keepNext/>
        <w:keepLines/>
        <w:autoSpaceDE w:val="0"/>
        <w:autoSpaceDN w:val="0"/>
        <w:adjustRightInd w:val="0"/>
        <w:ind w:left="720" w:hanging="720"/>
        <w:jc w:val="both"/>
        <w:rPr>
          <w:sz w:val="24"/>
          <w:szCs w:val="24"/>
          <w:lang w:val="es-ES_tradnl"/>
        </w:rPr>
      </w:pPr>
      <w:r w:rsidRPr="00D06704">
        <w:rPr>
          <w:rFonts w:eastAsia="Calibri"/>
          <w:b/>
          <w:sz w:val="24"/>
          <w:szCs w:val="24"/>
          <w:lang w:val="es-ES_tradnl"/>
        </w:rPr>
        <w:t>4.04</w:t>
      </w:r>
      <w:r w:rsidRPr="00D06704">
        <w:rPr>
          <w:rFonts w:eastAsia="Calibri"/>
          <w:sz w:val="24"/>
          <w:szCs w:val="24"/>
          <w:lang w:val="es-ES_tradnl"/>
        </w:rPr>
        <w:tab/>
        <w:t>El Organismo Ejecutor,</w:t>
      </w:r>
      <w:r w:rsidRPr="00D06704">
        <w:rPr>
          <w:sz w:val="24"/>
          <w:szCs w:val="24"/>
          <w:lang w:val="es-ES_tradnl"/>
        </w:rPr>
        <w:t xml:space="preserve"> con el apoyo del BID y del GBEP, se encargará de la implementación de todos los componentes del Proyecto, incluyendo la organización de talleres, la implementación de indicadores, y la organización e implementación de seminarios.</w:t>
      </w:r>
    </w:p>
    <w:p w:rsidR="00495649" w:rsidRPr="00D06704" w:rsidRDefault="00495649" w:rsidP="00495649">
      <w:pPr>
        <w:keepNext/>
        <w:keepLines/>
        <w:autoSpaceDE w:val="0"/>
        <w:autoSpaceDN w:val="0"/>
        <w:adjustRightInd w:val="0"/>
        <w:spacing w:before="80" w:after="80"/>
        <w:ind w:left="720" w:hanging="720"/>
        <w:jc w:val="both"/>
        <w:rPr>
          <w:sz w:val="24"/>
          <w:szCs w:val="24"/>
          <w:lang w:val="es-ES_tradnl"/>
        </w:rPr>
      </w:pPr>
    </w:p>
    <w:p w:rsidR="00487E3C" w:rsidRPr="00D06704" w:rsidRDefault="00487E3C" w:rsidP="00487E3C">
      <w:pPr>
        <w:pStyle w:val="PlainText"/>
        <w:ind w:left="720" w:hanging="720"/>
        <w:jc w:val="both"/>
        <w:rPr>
          <w:rFonts w:ascii="Times New Roman" w:hAnsi="Times New Roman"/>
          <w:b/>
          <w:sz w:val="24"/>
          <w:szCs w:val="24"/>
          <w:lang w:val="es-ES_tradnl"/>
        </w:rPr>
      </w:pPr>
      <w:r w:rsidRPr="00D06704">
        <w:rPr>
          <w:rFonts w:ascii="Times New Roman" w:hAnsi="Times New Roman"/>
          <w:b/>
          <w:sz w:val="24"/>
          <w:szCs w:val="24"/>
          <w:lang w:val="es-ES_tradnl"/>
        </w:rPr>
        <w:t>V.</w:t>
      </w:r>
      <w:r w:rsidRPr="00D06704">
        <w:rPr>
          <w:rFonts w:ascii="Times New Roman" w:hAnsi="Times New Roman"/>
          <w:b/>
          <w:sz w:val="24"/>
          <w:szCs w:val="24"/>
          <w:lang w:val="es-ES_tradnl"/>
        </w:rPr>
        <w:tab/>
      </w:r>
      <w:r w:rsidRPr="00D06704">
        <w:rPr>
          <w:rFonts w:ascii="Times New Roman" w:hAnsi="Times New Roman"/>
          <w:b/>
          <w:sz w:val="24"/>
          <w:szCs w:val="24"/>
          <w:u w:val="single"/>
          <w:lang w:val="es-ES_tradnl"/>
        </w:rPr>
        <w:t>Supervisión y monitoreo</w:t>
      </w:r>
    </w:p>
    <w:p w:rsidR="00487E3C" w:rsidRPr="00D06704" w:rsidRDefault="00487E3C" w:rsidP="00487E3C">
      <w:pPr>
        <w:pStyle w:val="PlainText"/>
        <w:ind w:left="720" w:hanging="720"/>
        <w:jc w:val="both"/>
        <w:rPr>
          <w:rFonts w:ascii="Times New Roman" w:hAnsi="Times New Roman"/>
          <w:sz w:val="24"/>
          <w:szCs w:val="24"/>
          <w:lang w:val="es-ES_tradnl"/>
        </w:rPr>
      </w:pPr>
    </w:p>
    <w:p w:rsidR="00495649" w:rsidRPr="00D06704" w:rsidRDefault="00487E3C" w:rsidP="00602ACF">
      <w:pPr>
        <w:autoSpaceDE w:val="0"/>
        <w:autoSpaceDN w:val="0"/>
        <w:adjustRightInd w:val="0"/>
        <w:spacing w:before="80" w:after="80"/>
        <w:ind w:left="720" w:hanging="720"/>
        <w:jc w:val="both"/>
        <w:rPr>
          <w:sz w:val="24"/>
          <w:szCs w:val="24"/>
          <w:lang w:val="es-ES_tradnl"/>
        </w:rPr>
      </w:pPr>
      <w:r w:rsidRPr="00D06704">
        <w:rPr>
          <w:b/>
          <w:sz w:val="24"/>
          <w:szCs w:val="24"/>
          <w:lang w:val="es-ES_tradnl"/>
        </w:rPr>
        <w:t>5.01</w:t>
      </w:r>
      <w:r w:rsidRPr="00D06704">
        <w:rPr>
          <w:b/>
          <w:sz w:val="24"/>
          <w:szCs w:val="24"/>
          <w:lang w:val="es-ES_tradnl"/>
        </w:rPr>
        <w:tab/>
      </w:r>
      <w:r w:rsidR="00495649" w:rsidRPr="00D06704">
        <w:rPr>
          <w:sz w:val="24"/>
          <w:szCs w:val="24"/>
          <w:lang w:val="es-ES_tradnl"/>
        </w:rPr>
        <w:t>Todos los productos del Proyecto estarán sujetos a la revisión de calidad por parte del Banco. Las actividades de supervisión serán cubiertas a través de las Divisiones del Banco que participan en el Proyecto. Estas actividades de supervisión incluyen: participación en el taller de trabajo (Componente 1); y en la presentación final del proyecto global (Componente 4). De igual manera</w:t>
      </w:r>
      <w:r w:rsidR="009B4B4B" w:rsidRPr="00D06704">
        <w:rPr>
          <w:sz w:val="24"/>
          <w:szCs w:val="24"/>
          <w:lang w:val="es-ES_tradnl"/>
        </w:rPr>
        <w:t>, el Banco</w:t>
      </w:r>
      <w:r w:rsidR="00495649" w:rsidRPr="00D06704">
        <w:rPr>
          <w:sz w:val="24"/>
          <w:szCs w:val="24"/>
          <w:lang w:val="es-ES_tradnl"/>
        </w:rPr>
        <w:t xml:space="preserve"> llevará a cabo una revisión técnica de los resultados del Componente 3. </w:t>
      </w:r>
    </w:p>
    <w:p w:rsidR="00487E3C" w:rsidRPr="00D06704" w:rsidRDefault="00487E3C" w:rsidP="00487E3C">
      <w:pPr>
        <w:pStyle w:val="Prrafodelista"/>
        <w:autoSpaceDE w:val="0"/>
        <w:autoSpaceDN w:val="0"/>
        <w:adjustRightInd w:val="0"/>
        <w:spacing w:before="80" w:after="80" w:line="240" w:lineRule="auto"/>
        <w:ind w:hanging="720"/>
        <w:contextualSpacing w:val="0"/>
        <w:jc w:val="both"/>
        <w:rPr>
          <w:rFonts w:ascii="Times New Roman" w:hAnsi="Times New Roman"/>
          <w:b/>
          <w:sz w:val="24"/>
          <w:szCs w:val="24"/>
          <w:lang w:val="es-ES_tradnl"/>
        </w:rPr>
      </w:pPr>
    </w:p>
    <w:p w:rsidR="001B7A91" w:rsidRPr="00D06704" w:rsidRDefault="001B7A91">
      <w:pPr>
        <w:rPr>
          <w:lang w:val="es-ES_tradnl"/>
        </w:rPr>
      </w:pPr>
    </w:p>
    <w:sectPr w:rsidR="001B7A91" w:rsidRPr="00D06704" w:rsidSect="00487E3C">
      <w:headerReference w:type="even" r:id="rId8"/>
      <w:headerReference w:type="default" r:id="rId9"/>
      <w:footerReference w:type="default" r:id="rId10"/>
      <w:footerReference w:type="first" r:id="rId11"/>
      <w:endnotePr>
        <w:numFmt w:val="decimal"/>
      </w:endnotePr>
      <w:pgSz w:w="12240" w:h="15840" w:code="1"/>
      <w:pgMar w:top="1440" w:right="1440" w:bottom="1440"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E2" w:rsidRDefault="002C0DE2" w:rsidP="00812370">
      <w:r>
        <w:separator/>
      </w:r>
    </w:p>
  </w:endnote>
  <w:endnote w:type="continuationSeparator" w:id="0">
    <w:p w:rsidR="002C0DE2" w:rsidRDefault="002C0DE2" w:rsidP="0081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53" w:rsidRPr="005351BA" w:rsidRDefault="000C2C61" w:rsidP="005E2F53">
    <w:pPr>
      <w:pStyle w:val="Footer"/>
      <w:jc w:val="center"/>
    </w:pPr>
    <w:r>
      <w:rPr>
        <w:sz w:val="24"/>
        <w:lang w:val="es-ES"/>
      </w:rPr>
      <w:t>ATN/OC-13</w:t>
    </w:r>
    <w:r w:rsidR="00FD0B0D">
      <w:rPr>
        <w:sz w:val="24"/>
        <w:lang w:val="es-ES"/>
      </w:rPr>
      <w:t>354</w:t>
    </w:r>
    <w:r>
      <w:rPr>
        <w:sz w:val="24"/>
        <w:lang w:val="es-ES"/>
      </w:rPr>
      <w:t>-</w:t>
    </w:r>
    <w:r w:rsidR="00FD0B0D">
      <w:rPr>
        <w:sz w:val="24"/>
        <w:lang w:val="es-ES"/>
      </w:rPr>
      <w:t>A</w:t>
    </w:r>
    <w:r>
      <w:rPr>
        <w:sz w:val="24"/>
        <w:lang w:val="es-ES"/>
      </w:rPr>
      <w: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53" w:rsidRPr="00A5150B" w:rsidRDefault="000C2C61" w:rsidP="005E2F53">
    <w:pPr>
      <w:pStyle w:val="Footer"/>
      <w:jc w:val="center"/>
    </w:pPr>
    <w:r>
      <w:rPr>
        <w:sz w:val="24"/>
        <w:lang w:val="es-ES"/>
      </w:rPr>
      <w:t>ATN/OC-13</w:t>
    </w:r>
    <w:r w:rsidR="00FD0B0D">
      <w:rPr>
        <w:sz w:val="24"/>
        <w:lang w:val="es-ES"/>
      </w:rPr>
      <w:t>354</w:t>
    </w:r>
    <w:r>
      <w:rPr>
        <w:sz w:val="24"/>
        <w:lang w:val="es-ES"/>
      </w:rPr>
      <w:t>-</w:t>
    </w:r>
    <w:r w:rsidR="00FD0B0D">
      <w:rPr>
        <w:sz w:val="24"/>
        <w:lang w:val="es-ES"/>
      </w:rPr>
      <w:t>A</w:t>
    </w:r>
    <w:r>
      <w:rPr>
        <w:sz w:val="24"/>
        <w:lang w:val="es-ES"/>
      </w:rPr>
      <w: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E2" w:rsidRDefault="002C0DE2" w:rsidP="00812370">
      <w:r>
        <w:separator/>
      </w:r>
    </w:p>
  </w:footnote>
  <w:footnote w:type="continuationSeparator" w:id="0">
    <w:p w:rsidR="002C0DE2" w:rsidRDefault="002C0DE2" w:rsidP="00812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53" w:rsidRDefault="00F64AF4">
    <w:pPr>
      <w:pStyle w:val="Header"/>
      <w:framePr w:wrap="around" w:vAnchor="text" w:hAnchor="margin" w:xAlign="center" w:y="1"/>
      <w:rPr>
        <w:rStyle w:val="PageNumber"/>
      </w:rPr>
    </w:pPr>
    <w:r>
      <w:rPr>
        <w:rStyle w:val="PageNumber"/>
      </w:rPr>
      <w:fldChar w:fldCharType="begin"/>
    </w:r>
    <w:r w:rsidR="000C2C61">
      <w:rPr>
        <w:rStyle w:val="PageNumber"/>
      </w:rPr>
      <w:instrText xml:space="preserve">PAGE  </w:instrText>
    </w:r>
    <w:r>
      <w:rPr>
        <w:rStyle w:val="PageNumber"/>
      </w:rPr>
      <w:fldChar w:fldCharType="separate"/>
    </w:r>
    <w:r w:rsidR="000C2C61">
      <w:rPr>
        <w:rStyle w:val="PageNumber"/>
        <w:noProof/>
      </w:rPr>
      <w:t>1</w:t>
    </w:r>
    <w:r>
      <w:rPr>
        <w:rStyle w:val="PageNumber"/>
      </w:rPr>
      <w:fldChar w:fldCharType="end"/>
    </w:r>
  </w:p>
  <w:p w:rsidR="005E2F53" w:rsidRDefault="005E2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53" w:rsidRDefault="000C2C61">
    <w:pPr>
      <w:pStyle w:val="Header"/>
      <w:framePr w:wrap="around" w:vAnchor="text" w:hAnchor="margin" w:xAlign="center" w:y="1"/>
      <w:rPr>
        <w:rStyle w:val="PageNumber"/>
        <w:sz w:val="24"/>
      </w:rPr>
    </w:pPr>
    <w:r>
      <w:rPr>
        <w:rStyle w:val="PageNumber"/>
        <w:sz w:val="24"/>
      </w:rPr>
      <w:t xml:space="preserve">- </w:t>
    </w:r>
    <w:r w:rsidR="00F64AF4">
      <w:rPr>
        <w:rStyle w:val="PageNumber"/>
        <w:sz w:val="24"/>
      </w:rPr>
      <w:fldChar w:fldCharType="begin"/>
    </w:r>
    <w:r>
      <w:rPr>
        <w:rStyle w:val="PageNumber"/>
        <w:sz w:val="24"/>
      </w:rPr>
      <w:instrText xml:space="preserve">PAGE  </w:instrText>
    </w:r>
    <w:r w:rsidR="00F64AF4">
      <w:rPr>
        <w:rStyle w:val="PageNumber"/>
        <w:sz w:val="24"/>
      </w:rPr>
      <w:fldChar w:fldCharType="separate"/>
    </w:r>
    <w:r w:rsidR="00E15D32">
      <w:rPr>
        <w:rStyle w:val="PageNumber"/>
        <w:noProof/>
        <w:sz w:val="24"/>
      </w:rPr>
      <w:t>2</w:t>
    </w:r>
    <w:r w:rsidR="00F64AF4">
      <w:rPr>
        <w:rStyle w:val="PageNumber"/>
        <w:sz w:val="24"/>
      </w:rPr>
      <w:fldChar w:fldCharType="end"/>
    </w:r>
    <w:r>
      <w:rPr>
        <w:rStyle w:val="PageNumber"/>
        <w:sz w:val="24"/>
      </w:rPr>
      <w:t xml:space="preserve"> -</w:t>
    </w:r>
  </w:p>
  <w:p w:rsidR="005E2F53" w:rsidRDefault="005E2F53" w:rsidP="005E2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2C3C"/>
    <w:multiLevelType w:val="hybridMultilevel"/>
    <w:tmpl w:val="9B2C5082"/>
    <w:lvl w:ilvl="0" w:tplc="1F8E0332">
      <w:start w:val="1"/>
      <w:numFmt w:val="lowerRoman"/>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C8D37CE"/>
    <w:multiLevelType w:val="multilevel"/>
    <w:tmpl w:val="4EE88846"/>
    <w:lvl w:ilvl="0">
      <w:start w:val="2"/>
      <w:numFmt w:val="decimal"/>
      <w:lvlText w:val="%1"/>
      <w:lvlJc w:val="left"/>
      <w:pPr>
        <w:ind w:left="420" w:hanging="420"/>
      </w:pPr>
      <w:rPr>
        <w:rFonts w:hint="default"/>
      </w:rPr>
    </w:lvl>
    <w:lvl w:ilvl="1">
      <w:start w:val="9"/>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620E29"/>
    <w:multiLevelType w:val="multilevel"/>
    <w:tmpl w:val="FA54F746"/>
    <w:lvl w:ilvl="0">
      <w:start w:val="2"/>
      <w:numFmt w:val="decimal"/>
      <w:lvlText w:val="%1"/>
      <w:lvlJc w:val="left"/>
      <w:pPr>
        <w:ind w:left="420" w:hanging="420"/>
      </w:pPr>
      <w:rPr>
        <w:rFonts w:hint="default"/>
        <w:b/>
      </w:rPr>
    </w:lvl>
    <w:lvl w:ilvl="1">
      <w:start w:val="1"/>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4C5FED"/>
    <w:multiLevelType w:val="multilevel"/>
    <w:tmpl w:val="C69E18A0"/>
    <w:lvl w:ilvl="0">
      <w:start w:val="4"/>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CA42AC"/>
    <w:multiLevelType w:val="hybridMultilevel"/>
    <w:tmpl w:val="55702296"/>
    <w:lvl w:ilvl="0" w:tplc="231AEE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7E1621"/>
    <w:multiLevelType w:val="multilevel"/>
    <w:tmpl w:val="4C4C624A"/>
    <w:lvl w:ilvl="0">
      <w:start w:val="2"/>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762AA8"/>
    <w:multiLevelType w:val="multilevel"/>
    <w:tmpl w:val="402E9F82"/>
    <w:lvl w:ilvl="0">
      <w:start w:val="2"/>
      <w:numFmt w:val="decimal"/>
      <w:lvlText w:val="%1"/>
      <w:lvlJc w:val="left"/>
      <w:pPr>
        <w:ind w:left="420" w:hanging="420"/>
      </w:pPr>
      <w:rPr>
        <w:rFonts w:hint="default"/>
      </w:rPr>
    </w:lvl>
    <w:lvl w:ilvl="1">
      <w:start w:val="7"/>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7DA2D62"/>
    <w:multiLevelType w:val="multilevel"/>
    <w:tmpl w:val="6C0696FE"/>
    <w:lvl w:ilvl="0">
      <w:start w:val="2"/>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FE2974"/>
    <w:multiLevelType w:val="hybridMultilevel"/>
    <w:tmpl w:val="6E10B80C"/>
    <w:lvl w:ilvl="0" w:tplc="04090001">
      <w:start w:val="1"/>
      <w:numFmt w:val="bullet"/>
      <w:lvlText w:val=""/>
      <w:lvlJc w:val="left"/>
      <w:pPr>
        <w:ind w:left="720" w:hanging="360"/>
      </w:pPr>
      <w:rPr>
        <w:rFonts w:ascii="Symbol" w:hAnsi="Symbol" w:cs="Symbol" w:hint="default"/>
      </w:rPr>
    </w:lvl>
    <w:lvl w:ilvl="1" w:tplc="1D466E86">
      <w:start w:val="1"/>
      <w:numFmt w:val="lowerRoman"/>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2641086"/>
    <w:multiLevelType w:val="multilevel"/>
    <w:tmpl w:val="4BBE300C"/>
    <w:lvl w:ilvl="0">
      <w:start w:val="2"/>
      <w:numFmt w:val="decimal"/>
      <w:lvlText w:val="%1"/>
      <w:lvlJc w:val="left"/>
      <w:pPr>
        <w:ind w:left="420" w:hanging="420"/>
      </w:pPr>
      <w:rPr>
        <w:rFonts w:hint="default"/>
      </w:rPr>
    </w:lvl>
    <w:lvl w:ilvl="1">
      <w:start w:val="9"/>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1415E6"/>
    <w:multiLevelType w:val="hybridMultilevel"/>
    <w:tmpl w:val="440CFB3C"/>
    <w:lvl w:ilvl="0" w:tplc="04090019">
      <w:start w:val="1"/>
      <w:numFmt w:val="lowerLetter"/>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11">
    <w:nsid w:val="6A8077CF"/>
    <w:multiLevelType w:val="hybridMultilevel"/>
    <w:tmpl w:val="937212B8"/>
    <w:lvl w:ilvl="0" w:tplc="78A4C04E">
      <w:start w:val="1"/>
      <w:numFmt w:val="lowerRoman"/>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3DA472B"/>
    <w:multiLevelType w:val="multilevel"/>
    <w:tmpl w:val="7E82C212"/>
    <w:lvl w:ilvl="0">
      <w:start w:val="1"/>
      <w:numFmt w:val="upperRoman"/>
      <w:lvlText w:val="%1."/>
      <w:lvlJc w:val="right"/>
      <w:pPr>
        <w:ind w:left="360" w:hanging="360"/>
      </w:pPr>
      <w:rPr>
        <w:b/>
        <w:bCs/>
      </w:rPr>
    </w:lvl>
    <w:lvl w:ilvl="1">
      <w:start w:val="1"/>
      <w:numFmt w:val="decimal"/>
      <w:isLgl/>
      <w:lvlText w:val="%1.%2."/>
      <w:lvlJc w:val="left"/>
      <w:pPr>
        <w:ind w:left="360" w:hanging="360"/>
      </w:pPr>
      <w:rPr>
        <w:rFonts w:hint="default"/>
        <w:b w:val="0"/>
        <w:bCs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84252E9"/>
    <w:multiLevelType w:val="multilevel"/>
    <w:tmpl w:val="15B2C28A"/>
    <w:lvl w:ilvl="0">
      <w:start w:val="2"/>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A53D39"/>
    <w:multiLevelType w:val="multilevel"/>
    <w:tmpl w:val="061EFC28"/>
    <w:lvl w:ilvl="0">
      <w:start w:val="2"/>
      <w:numFmt w:val="decimal"/>
      <w:lvlText w:val="%1"/>
      <w:lvlJc w:val="left"/>
      <w:pPr>
        <w:ind w:left="420" w:hanging="420"/>
      </w:pPr>
      <w:rPr>
        <w:rFonts w:hint="default"/>
      </w:rPr>
    </w:lvl>
    <w:lvl w:ilvl="1">
      <w:start w:val="9"/>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D021405"/>
    <w:multiLevelType w:val="multilevel"/>
    <w:tmpl w:val="7F82324A"/>
    <w:lvl w:ilvl="0">
      <w:start w:val="2"/>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2"/>
  </w:num>
  <w:num w:numId="3">
    <w:abstractNumId w:val="10"/>
  </w:num>
  <w:num w:numId="4">
    <w:abstractNumId w:val="4"/>
  </w:num>
  <w:num w:numId="5">
    <w:abstractNumId w:val="7"/>
  </w:num>
  <w:num w:numId="6">
    <w:abstractNumId w:val="13"/>
  </w:num>
  <w:num w:numId="7">
    <w:abstractNumId w:val="15"/>
  </w:num>
  <w:num w:numId="8">
    <w:abstractNumId w:val="8"/>
  </w:num>
  <w:num w:numId="9">
    <w:abstractNumId w:val="5"/>
  </w:num>
  <w:num w:numId="10">
    <w:abstractNumId w:val="0"/>
  </w:num>
  <w:num w:numId="11">
    <w:abstractNumId w:val="6"/>
  </w:num>
  <w:num w:numId="12">
    <w:abstractNumId w:val="11"/>
  </w:num>
  <w:num w:numId="13">
    <w:abstractNumId w:val="14"/>
  </w:num>
  <w:num w:numId="14">
    <w:abstractNumId w:val="9"/>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cumentProtection w:edit="trackedChanges" w:enforcement="1" w:cryptProviderType="rsaFull" w:cryptAlgorithmClass="hash" w:cryptAlgorithmType="typeAny" w:cryptAlgorithmSid="4" w:cryptSpinCount="100000" w:hash="a+jq4BwCAmwc3jvK77yAmFGCKFY=" w:salt="Ehx9/hZ6xQ2BQpyaFfDjbA=="/>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3C"/>
    <w:rsid w:val="000101F4"/>
    <w:rsid w:val="00041323"/>
    <w:rsid w:val="000C2C61"/>
    <w:rsid w:val="001A7C12"/>
    <w:rsid w:val="001B7A91"/>
    <w:rsid w:val="002225BB"/>
    <w:rsid w:val="00272BC9"/>
    <w:rsid w:val="002801DC"/>
    <w:rsid w:val="002C0DE2"/>
    <w:rsid w:val="003F42C5"/>
    <w:rsid w:val="00487E3C"/>
    <w:rsid w:val="00495649"/>
    <w:rsid w:val="00562FF6"/>
    <w:rsid w:val="005A0154"/>
    <w:rsid w:val="005E2F53"/>
    <w:rsid w:val="00602ACF"/>
    <w:rsid w:val="0063510B"/>
    <w:rsid w:val="0080212B"/>
    <w:rsid w:val="00812370"/>
    <w:rsid w:val="008E124B"/>
    <w:rsid w:val="009B4B4B"/>
    <w:rsid w:val="00AC047B"/>
    <w:rsid w:val="00BC7C25"/>
    <w:rsid w:val="00C17795"/>
    <w:rsid w:val="00C20B59"/>
    <w:rsid w:val="00C47B29"/>
    <w:rsid w:val="00C50FA9"/>
    <w:rsid w:val="00C97C80"/>
    <w:rsid w:val="00D06704"/>
    <w:rsid w:val="00D343B3"/>
    <w:rsid w:val="00E15D32"/>
    <w:rsid w:val="00E1637A"/>
    <w:rsid w:val="00E8311D"/>
    <w:rsid w:val="00F64AF4"/>
    <w:rsid w:val="00FA6815"/>
    <w:rsid w:val="00FD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3C"/>
    <w:rPr>
      <w:rFonts w:ascii="Times New Roman" w:eastAsia="Times New Roman" w:hAnsi="Times New Roman"/>
    </w:rPr>
  </w:style>
  <w:style w:type="paragraph" w:styleId="Heading1">
    <w:name w:val="heading 1"/>
    <w:basedOn w:val="Normal"/>
    <w:next w:val="Normal"/>
    <w:link w:val="Heading1Char"/>
    <w:qFormat/>
    <w:rsid w:val="00487E3C"/>
    <w:pPr>
      <w:keepNext/>
      <w:tabs>
        <w:tab w:val="left" w:pos="-1440"/>
        <w:tab w:val="left" w:pos="-720"/>
        <w:tab w:val="left" w:pos="720"/>
        <w:tab w:val="left" w:pos="1320"/>
        <w:tab w:val="left" w:pos="2160"/>
        <w:tab w:val="left" w:pos="7200"/>
      </w:tabs>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E3C"/>
    <w:rPr>
      <w:rFonts w:ascii="Times New Roman" w:eastAsia="Times New Roman" w:hAnsi="Times New Roman" w:cs="Times New Roman"/>
      <w:b/>
      <w:sz w:val="24"/>
      <w:szCs w:val="20"/>
      <w:u w:val="single"/>
    </w:rPr>
  </w:style>
  <w:style w:type="paragraph" w:styleId="Header">
    <w:name w:val="header"/>
    <w:basedOn w:val="Normal"/>
    <w:link w:val="HeaderChar"/>
    <w:rsid w:val="00487E3C"/>
    <w:pPr>
      <w:tabs>
        <w:tab w:val="center" w:pos="4320"/>
        <w:tab w:val="right" w:pos="8640"/>
      </w:tabs>
    </w:pPr>
  </w:style>
  <w:style w:type="character" w:customStyle="1" w:styleId="HeaderChar">
    <w:name w:val="Header Char"/>
    <w:basedOn w:val="DefaultParagraphFont"/>
    <w:link w:val="Header"/>
    <w:rsid w:val="00487E3C"/>
    <w:rPr>
      <w:rFonts w:ascii="Times New Roman" w:eastAsia="Times New Roman" w:hAnsi="Times New Roman" w:cs="Times New Roman"/>
      <w:sz w:val="20"/>
      <w:szCs w:val="20"/>
    </w:rPr>
  </w:style>
  <w:style w:type="character" w:styleId="PageNumber">
    <w:name w:val="page number"/>
    <w:basedOn w:val="DefaultParagraphFont"/>
    <w:rsid w:val="00487E3C"/>
  </w:style>
  <w:style w:type="paragraph" w:styleId="Footer">
    <w:name w:val="footer"/>
    <w:basedOn w:val="Normal"/>
    <w:link w:val="FooterChar"/>
    <w:rsid w:val="00487E3C"/>
    <w:pPr>
      <w:tabs>
        <w:tab w:val="center" w:pos="4320"/>
        <w:tab w:val="right" w:pos="8640"/>
      </w:tabs>
    </w:pPr>
  </w:style>
  <w:style w:type="character" w:customStyle="1" w:styleId="FooterChar">
    <w:name w:val="Footer Char"/>
    <w:basedOn w:val="DefaultParagraphFont"/>
    <w:link w:val="Footer"/>
    <w:rsid w:val="00487E3C"/>
    <w:rPr>
      <w:rFonts w:ascii="Times New Roman" w:eastAsia="Times New Roman" w:hAnsi="Times New Roman" w:cs="Times New Roman"/>
      <w:sz w:val="20"/>
      <w:szCs w:val="20"/>
    </w:rPr>
  </w:style>
  <w:style w:type="paragraph" w:styleId="Title">
    <w:name w:val="Title"/>
    <w:basedOn w:val="Normal"/>
    <w:link w:val="TitleChar"/>
    <w:qFormat/>
    <w:rsid w:val="00487E3C"/>
    <w:pPr>
      <w:tabs>
        <w:tab w:val="left" w:pos="-1440"/>
        <w:tab w:val="left" w:pos="-720"/>
        <w:tab w:val="left" w:pos="720"/>
        <w:tab w:val="left" w:pos="1320"/>
        <w:tab w:val="left" w:pos="2160"/>
        <w:tab w:val="left" w:pos="7200"/>
      </w:tabs>
      <w:jc w:val="center"/>
    </w:pPr>
    <w:rPr>
      <w:b/>
      <w:sz w:val="28"/>
    </w:rPr>
  </w:style>
  <w:style w:type="character" w:customStyle="1" w:styleId="TitleChar">
    <w:name w:val="Title Char"/>
    <w:basedOn w:val="DefaultParagraphFont"/>
    <w:link w:val="Title"/>
    <w:rsid w:val="00487E3C"/>
    <w:rPr>
      <w:rFonts w:ascii="Times New Roman" w:eastAsia="Times New Roman" w:hAnsi="Times New Roman" w:cs="Times New Roman"/>
      <w:b/>
      <w:sz w:val="28"/>
      <w:szCs w:val="20"/>
    </w:rPr>
  </w:style>
  <w:style w:type="paragraph" w:styleId="PlainText">
    <w:name w:val="Plain Text"/>
    <w:basedOn w:val="Normal"/>
    <w:link w:val="PlainTextChar"/>
    <w:uiPriority w:val="99"/>
    <w:unhideWhenUsed/>
    <w:rsid w:val="00487E3C"/>
    <w:rPr>
      <w:rFonts w:ascii="Consolas" w:eastAsia="Calibri" w:hAnsi="Consolas"/>
      <w:sz w:val="21"/>
      <w:szCs w:val="21"/>
    </w:rPr>
  </w:style>
  <w:style w:type="character" w:customStyle="1" w:styleId="PlainTextChar">
    <w:name w:val="Plain Text Char"/>
    <w:basedOn w:val="DefaultParagraphFont"/>
    <w:link w:val="PlainText"/>
    <w:uiPriority w:val="99"/>
    <w:rsid w:val="00487E3C"/>
    <w:rPr>
      <w:rFonts w:ascii="Consolas" w:eastAsia="Calibri" w:hAnsi="Consolas" w:cs="Times New Roman"/>
      <w:sz w:val="21"/>
      <w:szCs w:val="21"/>
    </w:rPr>
  </w:style>
  <w:style w:type="paragraph" w:customStyle="1" w:styleId="Prrafodelista">
    <w:name w:val="Párrafo de lista"/>
    <w:basedOn w:val="Normal"/>
    <w:uiPriority w:val="34"/>
    <w:qFormat/>
    <w:rsid w:val="00487E3C"/>
    <w:pPr>
      <w:spacing w:after="200" w:line="276" w:lineRule="auto"/>
      <w:ind w:left="720"/>
      <w:contextualSpacing/>
    </w:pPr>
    <w:rPr>
      <w:rFonts w:ascii="Calibri" w:eastAsia="Calibri" w:hAnsi="Calibri"/>
      <w:sz w:val="22"/>
      <w:szCs w:val="22"/>
    </w:rPr>
  </w:style>
  <w:style w:type="paragraph" w:customStyle="1" w:styleId="Prrafodelista1">
    <w:name w:val="Párrafo de lista1"/>
    <w:basedOn w:val="Normal"/>
    <w:uiPriority w:val="99"/>
    <w:rsid w:val="00E1637A"/>
    <w:pPr>
      <w:spacing w:after="200" w:line="276" w:lineRule="auto"/>
      <w:ind w:left="720"/>
    </w:pPr>
    <w:rPr>
      <w:rFonts w:ascii="Calibri" w:eastAsia="SimSun" w:hAnsi="Calibri" w:cs="Calibri"/>
      <w:sz w:val="22"/>
      <w:szCs w:val="22"/>
    </w:rPr>
  </w:style>
  <w:style w:type="paragraph" w:styleId="CommentText">
    <w:name w:val="annotation text"/>
    <w:basedOn w:val="Normal"/>
    <w:link w:val="CommentTextChar"/>
    <w:uiPriority w:val="99"/>
    <w:semiHidden/>
    <w:unhideWhenUsed/>
    <w:rsid w:val="00495649"/>
  </w:style>
  <w:style w:type="character" w:customStyle="1" w:styleId="CommentTextChar">
    <w:name w:val="Comment Text Char"/>
    <w:basedOn w:val="DefaultParagraphFont"/>
    <w:link w:val="CommentText"/>
    <w:uiPriority w:val="99"/>
    <w:semiHidden/>
    <w:rsid w:val="004956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95649"/>
    <w:pPr>
      <w:spacing w:after="200"/>
    </w:pPr>
    <w:rPr>
      <w:rFonts w:ascii="Calibri" w:eastAsia="SimSun" w:hAnsi="Calibri" w:cs="Calibri"/>
      <w:b/>
      <w:bCs/>
    </w:rPr>
  </w:style>
  <w:style w:type="character" w:customStyle="1" w:styleId="CommentSubjectChar">
    <w:name w:val="Comment Subject Char"/>
    <w:basedOn w:val="CommentTextChar"/>
    <w:link w:val="CommentSubject"/>
    <w:uiPriority w:val="99"/>
    <w:semiHidden/>
    <w:rsid w:val="00495649"/>
    <w:rPr>
      <w:rFonts w:ascii="Calibri" w:eastAsia="SimSun" w:hAnsi="Calibri" w:cs="Calibri"/>
      <w:b/>
      <w:bCs/>
      <w:sz w:val="20"/>
      <w:szCs w:val="20"/>
    </w:rPr>
  </w:style>
  <w:style w:type="character" w:styleId="Hyperlink">
    <w:name w:val="Hyperlink"/>
    <w:basedOn w:val="DefaultParagraphFont"/>
    <w:uiPriority w:val="99"/>
    <w:rsid w:val="00495649"/>
    <w:rPr>
      <w:color w:val="0000FF"/>
      <w:u w:val="single"/>
    </w:rPr>
  </w:style>
  <w:style w:type="paragraph" w:styleId="FootnoteText">
    <w:name w:val="footnote text"/>
    <w:basedOn w:val="Normal"/>
    <w:link w:val="FootnoteTextChar"/>
    <w:uiPriority w:val="99"/>
    <w:semiHidden/>
    <w:unhideWhenUsed/>
    <w:rsid w:val="00495649"/>
    <w:rPr>
      <w:rFonts w:ascii="Calibri" w:eastAsia="SimSun" w:hAnsi="Calibri" w:cs="Calibri"/>
    </w:rPr>
  </w:style>
  <w:style w:type="character" w:customStyle="1" w:styleId="FootnoteTextChar">
    <w:name w:val="Footnote Text Char"/>
    <w:basedOn w:val="DefaultParagraphFont"/>
    <w:link w:val="FootnoteText"/>
    <w:uiPriority w:val="99"/>
    <w:semiHidden/>
    <w:rsid w:val="00495649"/>
    <w:rPr>
      <w:rFonts w:ascii="Calibri" w:eastAsia="SimSun" w:hAnsi="Calibri" w:cs="Calibri"/>
      <w:sz w:val="20"/>
      <w:szCs w:val="20"/>
    </w:rPr>
  </w:style>
  <w:style w:type="character" w:styleId="FootnoteReference">
    <w:name w:val="footnote reference"/>
    <w:basedOn w:val="DefaultParagraphFont"/>
    <w:uiPriority w:val="99"/>
    <w:semiHidden/>
    <w:unhideWhenUsed/>
    <w:rsid w:val="00495649"/>
    <w:rPr>
      <w:vertAlign w:val="superscript"/>
    </w:rPr>
  </w:style>
  <w:style w:type="paragraph" w:styleId="BalloonText">
    <w:name w:val="Balloon Text"/>
    <w:basedOn w:val="Normal"/>
    <w:link w:val="BalloonTextChar"/>
    <w:uiPriority w:val="99"/>
    <w:semiHidden/>
    <w:unhideWhenUsed/>
    <w:rsid w:val="002225BB"/>
    <w:rPr>
      <w:rFonts w:ascii="Tahoma" w:hAnsi="Tahoma" w:cs="Tahoma"/>
      <w:sz w:val="16"/>
      <w:szCs w:val="16"/>
    </w:rPr>
  </w:style>
  <w:style w:type="character" w:customStyle="1" w:styleId="BalloonTextChar">
    <w:name w:val="Balloon Text Char"/>
    <w:basedOn w:val="DefaultParagraphFont"/>
    <w:link w:val="BalloonText"/>
    <w:uiPriority w:val="99"/>
    <w:semiHidden/>
    <w:rsid w:val="002225BB"/>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3C"/>
    <w:rPr>
      <w:rFonts w:ascii="Times New Roman" w:eastAsia="Times New Roman" w:hAnsi="Times New Roman"/>
    </w:rPr>
  </w:style>
  <w:style w:type="paragraph" w:styleId="Heading1">
    <w:name w:val="heading 1"/>
    <w:basedOn w:val="Normal"/>
    <w:next w:val="Normal"/>
    <w:link w:val="Heading1Char"/>
    <w:qFormat/>
    <w:rsid w:val="00487E3C"/>
    <w:pPr>
      <w:keepNext/>
      <w:tabs>
        <w:tab w:val="left" w:pos="-1440"/>
        <w:tab w:val="left" w:pos="-720"/>
        <w:tab w:val="left" w:pos="720"/>
        <w:tab w:val="left" w:pos="1320"/>
        <w:tab w:val="left" w:pos="2160"/>
        <w:tab w:val="left" w:pos="7200"/>
      </w:tabs>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E3C"/>
    <w:rPr>
      <w:rFonts w:ascii="Times New Roman" w:eastAsia="Times New Roman" w:hAnsi="Times New Roman" w:cs="Times New Roman"/>
      <w:b/>
      <w:sz w:val="24"/>
      <w:szCs w:val="20"/>
      <w:u w:val="single"/>
    </w:rPr>
  </w:style>
  <w:style w:type="paragraph" w:styleId="Header">
    <w:name w:val="header"/>
    <w:basedOn w:val="Normal"/>
    <w:link w:val="HeaderChar"/>
    <w:rsid w:val="00487E3C"/>
    <w:pPr>
      <w:tabs>
        <w:tab w:val="center" w:pos="4320"/>
        <w:tab w:val="right" w:pos="8640"/>
      </w:tabs>
    </w:pPr>
  </w:style>
  <w:style w:type="character" w:customStyle="1" w:styleId="HeaderChar">
    <w:name w:val="Header Char"/>
    <w:basedOn w:val="DefaultParagraphFont"/>
    <w:link w:val="Header"/>
    <w:rsid w:val="00487E3C"/>
    <w:rPr>
      <w:rFonts w:ascii="Times New Roman" w:eastAsia="Times New Roman" w:hAnsi="Times New Roman" w:cs="Times New Roman"/>
      <w:sz w:val="20"/>
      <w:szCs w:val="20"/>
    </w:rPr>
  </w:style>
  <w:style w:type="character" w:styleId="PageNumber">
    <w:name w:val="page number"/>
    <w:basedOn w:val="DefaultParagraphFont"/>
    <w:rsid w:val="00487E3C"/>
  </w:style>
  <w:style w:type="paragraph" w:styleId="Footer">
    <w:name w:val="footer"/>
    <w:basedOn w:val="Normal"/>
    <w:link w:val="FooterChar"/>
    <w:rsid w:val="00487E3C"/>
    <w:pPr>
      <w:tabs>
        <w:tab w:val="center" w:pos="4320"/>
        <w:tab w:val="right" w:pos="8640"/>
      </w:tabs>
    </w:pPr>
  </w:style>
  <w:style w:type="character" w:customStyle="1" w:styleId="FooterChar">
    <w:name w:val="Footer Char"/>
    <w:basedOn w:val="DefaultParagraphFont"/>
    <w:link w:val="Footer"/>
    <w:rsid w:val="00487E3C"/>
    <w:rPr>
      <w:rFonts w:ascii="Times New Roman" w:eastAsia="Times New Roman" w:hAnsi="Times New Roman" w:cs="Times New Roman"/>
      <w:sz w:val="20"/>
      <w:szCs w:val="20"/>
    </w:rPr>
  </w:style>
  <w:style w:type="paragraph" w:styleId="Title">
    <w:name w:val="Title"/>
    <w:basedOn w:val="Normal"/>
    <w:link w:val="TitleChar"/>
    <w:qFormat/>
    <w:rsid w:val="00487E3C"/>
    <w:pPr>
      <w:tabs>
        <w:tab w:val="left" w:pos="-1440"/>
        <w:tab w:val="left" w:pos="-720"/>
        <w:tab w:val="left" w:pos="720"/>
        <w:tab w:val="left" w:pos="1320"/>
        <w:tab w:val="left" w:pos="2160"/>
        <w:tab w:val="left" w:pos="7200"/>
      </w:tabs>
      <w:jc w:val="center"/>
    </w:pPr>
    <w:rPr>
      <w:b/>
      <w:sz w:val="28"/>
    </w:rPr>
  </w:style>
  <w:style w:type="character" w:customStyle="1" w:styleId="TitleChar">
    <w:name w:val="Title Char"/>
    <w:basedOn w:val="DefaultParagraphFont"/>
    <w:link w:val="Title"/>
    <w:rsid w:val="00487E3C"/>
    <w:rPr>
      <w:rFonts w:ascii="Times New Roman" w:eastAsia="Times New Roman" w:hAnsi="Times New Roman" w:cs="Times New Roman"/>
      <w:b/>
      <w:sz w:val="28"/>
      <w:szCs w:val="20"/>
    </w:rPr>
  </w:style>
  <w:style w:type="paragraph" w:styleId="PlainText">
    <w:name w:val="Plain Text"/>
    <w:basedOn w:val="Normal"/>
    <w:link w:val="PlainTextChar"/>
    <w:uiPriority w:val="99"/>
    <w:unhideWhenUsed/>
    <w:rsid w:val="00487E3C"/>
    <w:rPr>
      <w:rFonts w:ascii="Consolas" w:eastAsia="Calibri" w:hAnsi="Consolas"/>
      <w:sz w:val="21"/>
      <w:szCs w:val="21"/>
    </w:rPr>
  </w:style>
  <w:style w:type="character" w:customStyle="1" w:styleId="PlainTextChar">
    <w:name w:val="Plain Text Char"/>
    <w:basedOn w:val="DefaultParagraphFont"/>
    <w:link w:val="PlainText"/>
    <w:uiPriority w:val="99"/>
    <w:rsid w:val="00487E3C"/>
    <w:rPr>
      <w:rFonts w:ascii="Consolas" w:eastAsia="Calibri" w:hAnsi="Consolas" w:cs="Times New Roman"/>
      <w:sz w:val="21"/>
      <w:szCs w:val="21"/>
    </w:rPr>
  </w:style>
  <w:style w:type="paragraph" w:customStyle="1" w:styleId="Prrafodelista">
    <w:name w:val="Párrafo de lista"/>
    <w:basedOn w:val="Normal"/>
    <w:uiPriority w:val="34"/>
    <w:qFormat/>
    <w:rsid w:val="00487E3C"/>
    <w:pPr>
      <w:spacing w:after="200" w:line="276" w:lineRule="auto"/>
      <w:ind w:left="720"/>
      <w:contextualSpacing/>
    </w:pPr>
    <w:rPr>
      <w:rFonts w:ascii="Calibri" w:eastAsia="Calibri" w:hAnsi="Calibri"/>
      <w:sz w:val="22"/>
      <w:szCs w:val="22"/>
    </w:rPr>
  </w:style>
  <w:style w:type="paragraph" w:customStyle="1" w:styleId="Prrafodelista1">
    <w:name w:val="Párrafo de lista1"/>
    <w:basedOn w:val="Normal"/>
    <w:uiPriority w:val="99"/>
    <w:rsid w:val="00E1637A"/>
    <w:pPr>
      <w:spacing w:after="200" w:line="276" w:lineRule="auto"/>
      <w:ind w:left="720"/>
    </w:pPr>
    <w:rPr>
      <w:rFonts w:ascii="Calibri" w:eastAsia="SimSun" w:hAnsi="Calibri" w:cs="Calibri"/>
      <w:sz w:val="22"/>
      <w:szCs w:val="22"/>
    </w:rPr>
  </w:style>
  <w:style w:type="paragraph" w:styleId="CommentText">
    <w:name w:val="annotation text"/>
    <w:basedOn w:val="Normal"/>
    <w:link w:val="CommentTextChar"/>
    <w:uiPriority w:val="99"/>
    <w:semiHidden/>
    <w:unhideWhenUsed/>
    <w:rsid w:val="00495649"/>
  </w:style>
  <w:style w:type="character" w:customStyle="1" w:styleId="CommentTextChar">
    <w:name w:val="Comment Text Char"/>
    <w:basedOn w:val="DefaultParagraphFont"/>
    <w:link w:val="CommentText"/>
    <w:uiPriority w:val="99"/>
    <w:semiHidden/>
    <w:rsid w:val="004956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95649"/>
    <w:pPr>
      <w:spacing w:after="200"/>
    </w:pPr>
    <w:rPr>
      <w:rFonts w:ascii="Calibri" w:eastAsia="SimSun" w:hAnsi="Calibri" w:cs="Calibri"/>
      <w:b/>
      <w:bCs/>
    </w:rPr>
  </w:style>
  <w:style w:type="character" w:customStyle="1" w:styleId="CommentSubjectChar">
    <w:name w:val="Comment Subject Char"/>
    <w:basedOn w:val="CommentTextChar"/>
    <w:link w:val="CommentSubject"/>
    <w:uiPriority w:val="99"/>
    <w:semiHidden/>
    <w:rsid w:val="00495649"/>
    <w:rPr>
      <w:rFonts w:ascii="Calibri" w:eastAsia="SimSun" w:hAnsi="Calibri" w:cs="Calibri"/>
      <w:b/>
      <w:bCs/>
      <w:sz w:val="20"/>
      <w:szCs w:val="20"/>
    </w:rPr>
  </w:style>
  <w:style w:type="character" w:styleId="Hyperlink">
    <w:name w:val="Hyperlink"/>
    <w:basedOn w:val="DefaultParagraphFont"/>
    <w:uiPriority w:val="99"/>
    <w:rsid w:val="00495649"/>
    <w:rPr>
      <w:color w:val="0000FF"/>
      <w:u w:val="single"/>
    </w:rPr>
  </w:style>
  <w:style w:type="paragraph" w:styleId="FootnoteText">
    <w:name w:val="footnote text"/>
    <w:basedOn w:val="Normal"/>
    <w:link w:val="FootnoteTextChar"/>
    <w:uiPriority w:val="99"/>
    <w:semiHidden/>
    <w:unhideWhenUsed/>
    <w:rsid w:val="00495649"/>
    <w:rPr>
      <w:rFonts w:ascii="Calibri" w:eastAsia="SimSun" w:hAnsi="Calibri" w:cs="Calibri"/>
    </w:rPr>
  </w:style>
  <w:style w:type="character" w:customStyle="1" w:styleId="FootnoteTextChar">
    <w:name w:val="Footnote Text Char"/>
    <w:basedOn w:val="DefaultParagraphFont"/>
    <w:link w:val="FootnoteText"/>
    <w:uiPriority w:val="99"/>
    <w:semiHidden/>
    <w:rsid w:val="00495649"/>
    <w:rPr>
      <w:rFonts w:ascii="Calibri" w:eastAsia="SimSun" w:hAnsi="Calibri" w:cs="Calibri"/>
      <w:sz w:val="20"/>
      <w:szCs w:val="20"/>
    </w:rPr>
  </w:style>
  <w:style w:type="character" w:styleId="FootnoteReference">
    <w:name w:val="footnote reference"/>
    <w:basedOn w:val="DefaultParagraphFont"/>
    <w:uiPriority w:val="99"/>
    <w:semiHidden/>
    <w:unhideWhenUsed/>
    <w:rsid w:val="00495649"/>
    <w:rPr>
      <w:vertAlign w:val="superscript"/>
    </w:rPr>
  </w:style>
  <w:style w:type="paragraph" w:styleId="BalloonText">
    <w:name w:val="Balloon Text"/>
    <w:basedOn w:val="Normal"/>
    <w:link w:val="BalloonTextChar"/>
    <w:uiPriority w:val="99"/>
    <w:semiHidden/>
    <w:unhideWhenUsed/>
    <w:rsid w:val="002225BB"/>
    <w:rPr>
      <w:rFonts w:ascii="Tahoma" w:hAnsi="Tahoma" w:cs="Tahoma"/>
      <w:sz w:val="16"/>
      <w:szCs w:val="16"/>
    </w:rPr>
  </w:style>
  <w:style w:type="character" w:customStyle="1" w:styleId="BalloonTextChar">
    <w:name w:val="Balloon Text Char"/>
    <w:basedOn w:val="DefaultParagraphFont"/>
    <w:link w:val="BalloonText"/>
    <w:uiPriority w:val="99"/>
    <w:semiHidden/>
    <w:rsid w:val="002225BB"/>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e61f9b1-e23d-4f49-b3d7-56b991556c4b" ContentTypeId="0x01010066B06E59AB175241BBFB297522263BEB" PreviousValue="false"/>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19E0C42C95086E4C870ECCEDA805AFD2" ma:contentTypeVersion="32" ma:contentTypeDescription="A content type to manage public (corporate) IDB documents" ma:contentTypeScope="" ma:versionID="3db9712ccd0ecf6fa5bc178120e10d84">
  <xsd:schema xmlns:xsd="http://www.w3.org/2001/XMLSchema" xmlns:xs="http://www.w3.org/2001/XMLSchema" xmlns:p="http://schemas.microsoft.com/office/2006/metadata/properties" xmlns:ns2="cdc7663a-08f0-4737-9e8c-148ce897a09c" targetNamespace="http://schemas.microsoft.com/office/2006/metadata/properties" ma:root="true" ma:fieldsID="45189ff02c69c208c8642bfefeaa947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5c54932-c2bd-47cd-9086-3a77da424455}" ma:internalName="TaxCatchAll" ma:showField="CatchAllData" ma:web="6d8e9b38-fa06-46aa-969f-331703c655a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c54932-c2bd-47cd-9086-3a77da424455}" ma:internalName="TaxCatchAllLabel" ma:readOnly="true" ma:showField="CatchAllDataLabel" ma:web="6d8e9b38-fa06-46aa-969f-331703c655a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dexed="true"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isclosure_x0020_Activity xmlns="cdc7663a-08f0-4737-9e8c-148ce897a09c">Technical Cooperation Agreement</Disclosure_x0020_Activity>
    <Division_x0020_or_x0020_Unit xmlns="cdc7663a-08f0-4737-9e8c-148ce897a09c">LEG/SGO</Division_x0020_or_x0020_Unit>
    <IDBDocs_x0020_Number xmlns="cdc7663a-08f0-4737-9e8c-148ce897a09c">37038563</IDBDocs_x0020_Number>
    <Document_x0020_Author xmlns="cdc7663a-08f0-4737-9e8c-148ce897a09c">jbedoya</Document_x0020_Author>
    <TaxCatchAll xmlns="cdc7663a-08f0-4737-9e8c-148ce897a09c">
      <Value>26</Value>
      <Value>23</Value>
      <Value>40</Value>
    </TaxCatchAll>
    <Fiscal_x0020_Year_x0020_IDB xmlns="cdc7663a-08f0-4737-9e8c-148ce897a09c">2012</Fiscal_x0020_Year_x0020_IDB>
    <Migration_x0020_Info xmlns="cdc7663a-08f0-4737-9e8c-148ce897a09c">&lt;Data&gt;&lt;APPLICATION&gt;MS WORD&lt;/APPLICATION&gt;&lt;STAGE_CODE&gt;AGREE-TC&lt;/STAGE_CODE&gt;&lt;USER_STAGE&gt;Technical Cooperation Agreement&lt;/USER_STAGE&gt;&lt;APPROVAL_CODE&gt;CHF&lt;/APPROVAL_CODE&gt;&lt;APPROVAL_DESC&gt;Chief&lt;/APPROVAL_DESC&gt;&lt;PD_OBJ_TYPE&gt;1&lt;/PD_OBJ_TYPE&gt;&lt;MAKERECORD&gt;Y&lt;/MAKERECORD&gt;&lt;PD_FILEPT_NO&gt;PO-AR-T1106-Agree&lt;/PD_FILEPT_NO&gt;&lt;PD_FILE_PART&gt;1086132160&lt;/PD_FILE_PART&gt;&lt;/Data&gt;</Migration_x0020_Info>
    <SISCOR_x0020_Number xmlns="cdc7663a-08f0-4737-9e8c-148ce897a09c" xsi:nil="true"/>
    <Identifier xmlns="cdc7663a-08f0-4737-9e8c-148ce897a09c"> ANNEX</Identifier>
    <Document_x0020_Language_x0020_IDB xmlns="cdc7663a-08f0-4737-9e8c-148ce897a09c">Spanish</Document_x0020_Language_x0020_IDB>
    <Other_x0020_Author xmlns="cdc7663a-08f0-4737-9e8c-148ce897a09c" xsi:nil="true"/>
    <Access_x0020_to_x0020_Information_x00a0_Policy xmlns="cdc7663a-08f0-4737-9e8c-148ce897a09c">Confidential</Access_x0020_to_x0020_Information_x00a0_Policy>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eb1b705c-195f-4c3b-9661-b201f2fee3c5</TermId>
        </TermInfo>
      </Term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POM-01 Project Operations Management General</TermName>
          <TermId xmlns="http://schemas.microsoft.com/office/infopath/2007/PartnerControls">19d55793-e085-4277-a248-a5fc31bdbf37</TermId>
        </TermInfo>
      </Terms>
    </j65ec2e3a7e44c39a1acebfd2a19200a>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6 Project Operations Management</TermName>
          <TermId xmlns="http://schemas.microsoft.com/office/infopath/2007/PartnerControls">03af0c7d-3415-46d8-bacc-6351250af69c</TermId>
        </TermInfo>
      </Terms>
    </cf0f1ca6d90e4583ad80995bcde0e58a>
    <_dlc_DocId xmlns="cdc7663a-08f0-4737-9e8c-148ce897a09c">EZSHARE-1044359933-4706</_dlc_DocId>
    <Abstract xmlns="cdc7663a-08f0-4737-9e8c-148ce897a09c" xsi:nil="true"/>
    <Region xmlns="cdc7663a-08f0-4737-9e8c-148ce897a09c" xsi:nil="true"/>
    <Related_x0020_SisCor_x0020_Number xmlns="cdc7663a-08f0-4737-9e8c-148ce897a09c" xsi:nil="true"/>
    <Webtopic xmlns="cdc7663a-08f0-4737-9e8c-148ce897a09c">Energy</Webtopic>
    <Publishing_x0020_House xmlns="cdc7663a-08f0-4737-9e8c-148ce897a09c" xsi:nil="true"/>
    <Disclosed xmlns="cdc7663a-08f0-4737-9e8c-148ce897a09c">false</Disclosed>
    <KP_x0020_Topics xmlns="cdc7663a-08f0-4737-9e8c-148ce897a09c" xsi:nil="true"/>
    <Editor1 xmlns="cdc7663a-08f0-4737-9e8c-148ce897a09c" xsi:nil="true"/>
    <Publication_x0020_Type xmlns="cdc7663a-08f0-4737-9e8c-148ce897a09c" xsi:nil="true"/>
    <Issue_x0020_Date xmlns="cdc7663a-08f0-4737-9e8c-148ce897a09c" xsi:nil="true"/>
    <_dlc_DocIdUrl xmlns="cdc7663a-08f0-4737-9e8c-148ce897a09c">
      <Url>https://idbg.sharepoint.com/teams/ez-LEG/Operations/_layouts/15/DocIdRedir.aspx?ID=EZSHARE-1044359933-4706</Url>
      <Description>EZSHARE-1044359933-4706</Description>
    </_dlc_DocIdUrl>
  </documentManagement>
</p:properties>
</file>

<file path=customXml/itemProps1.xml><?xml version="1.0" encoding="utf-8"?>
<ds:datastoreItem xmlns:ds="http://schemas.openxmlformats.org/officeDocument/2006/customXml" ds:itemID="{A4B0C7D1-C59E-4D68-A165-321B3E0C8B44}"/>
</file>

<file path=customXml/itemProps2.xml><?xml version="1.0" encoding="utf-8"?>
<ds:datastoreItem xmlns:ds="http://schemas.openxmlformats.org/officeDocument/2006/customXml" ds:itemID="{A755719F-E8B8-432B-9EF1-2E17074CC510}"/>
</file>

<file path=customXml/itemProps3.xml><?xml version="1.0" encoding="utf-8"?>
<ds:datastoreItem xmlns:ds="http://schemas.openxmlformats.org/officeDocument/2006/customXml" ds:itemID="{3C2D1489-C1D5-4BA4-901C-C4FB96448B5C}"/>
</file>

<file path=customXml/itemProps4.xml><?xml version="1.0" encoding="utf-8"?>
<ds:datastoreItem xmlns:ds="http://schemas.openxmlformats.org/officeDocument/2006/customXml" ds:itemID="{520EC924-2EC2-4815-9AB6-F2AB3194C240}"/>
</file>

<file path=customXml/itemProps5.xml><?xml version="1.0" encoding="utf-8"?>
<ds:datastoreItem xmlns:ds="http://schemas.openxmlformats.org/officeDocument/2006/customXml" ds:itemID="{224A9993-869D-42AC-B776-D203D3B1A62B}"/>
</file>

<file path=customXml/itemProps6.xml><?xml version="1.0" encoding="utf-8"?>
<ds:datastoreItem xmlns:ds="http://schemas.openxmlformats.org/officeDocument/2006/customXml" ds:itemID="{C8E22DC2-878E-4953-8FC4-0F9663C4F2EF}"/>
</file>

<file path=docProps/app.xml><?xml version="1.0" encoding="utf-8"?>
<Properties xmlns="http://schemas.openxmlformats.org/officeDocument/2006/extended-properties" xmlns:vt="http://schemas.openxmlformats.org/officeDocument/2006/docPropsVTypes">
  <Template>Normal.dotm</Template>
  <TotalTime>5</TotalTime>
  <Pages>4</Pages>
  <Words>1207</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LEG/SGO/CSC/IDBDOCS:37038563 </vt:lpstr>
    </vt:vector>
  </TitlesOfParts>
  <Company>Inter-American Development Bank</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Parte III - Indicadores sobre sustentabilidad en la producción y uso de bioenergía</dc:title>
  <dc:subject/>
  <dc:creator>jbedoya</dc:creator>
  <cp:keywords/>
  <cp:lastModifiedBy>Inter-American Development Bank</cp:lastModifiedBy>
  <cp:revision>5</cp:revision>
  <cp:lastPrinted>2012-08-10T17:51:00Z</cp:lastPrinted>
  <dcterms:created xsi:type="dcterms:W3CDTF">2012-10-16T15:19:00Z</dcterms:created>
  <dcterms:modified xsi:type="dcterms:W3CDTF">2012-10-16T15:24:00Z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Key Document">
    <vt:bool>false</vt:bool>
  </property>
  <property fmtid="{D5CDD505-2E9C-101B-9397-08002B2CF9AE}" pid="5" name="Function_x0020_Operations_x0020_IDB">
    <vt:lpwstr/>
  </property>
  <property fmtid="{D5CDD505-2E9C-101B-9397-08002B2CF9AE}" pid="6" name="Series Corporate IDB">
    <vt:lpwstr>26;#POM-01 Project Operations Management General|19d55793-e085-4277-a248-a5fc31bdbf37</vt:lpwstr>
  </property>
  <property fmtid="{D5CDD505-2E9C-101B-9397-08002B2CF9AE}" pid="7" name="ContentTypeId">
    <vt:lpwstr>0x01010066B06E59AB175241BBFB297522263BEB0019E0C42C95086E4C870ECCEDA805AFD2</vt:lpwstr>
  </property>
  <property fmtid="{D5CDD505-2E9C-101B-9397-08002B2CF9AE}" pid="8" name="TaxKeywordTaxHTField">
    <vt:lpwstr/>
  </property>
  <property fmtid="{D5CDD505-2E9C-101B-9397-08002B2CF9AE}" pid="9" name="m555d3814edf4817b4410a4e57f94ce9">
    <vt:lpwstr/>
  </property>
  <property fmtid="{D5CDD505-2E9C-101B-9397-08002B2CF9AE}" pid="10" name="Project Number">
    <vt:lpwstr>AR-T1106</vt:lpwstr>
  </property>
  <property fmtid="{D5CDD505-2E9C-101B-9397-08002B2CF9AE}" pid="11" name="Legal Taxonomy">
    <vt:lpwstr/>
  </property>
  <property fmtid="{D5CDD505-2E9C-101B-9397-08002B2CF9AE}" pid="13" name="o5138a91267540169645e33d09c9ddc6">
    <vt:lpwstr/>
  </property>
  <property fmtid="{D5CDD505-2E9C-101B-9397-08002B2CF9AE}" pid="14" name="Series Operations IDB">
    <vt:lpwstr/>
  </property>
  <property fmtid="{D5CDD505-2E9C-101B-9397-08002B2CF9AE}" pid="15" name="Approval Number">
    <vt:lpwstr>ATN/OC-13354-AR;AR-T1106</vt:lpwstr>
  </property>
  <property fmtid="{D5CDD505-2E9C-101B-9397-08002B2CF9AE}" pid="16" name="Fund IDB">
    <vt:lpwstr/>
  </property>
  <property fmtid="{D5CDD505-2E9C-101B-9397-08002B2CF9AE}" pid="17" name="Country">
    <vt:lpwstr>40;#Argentina|eb1b705c-195f-4c3b-9661-b201f2fee3c5</vt:lpwstr>
  </property>
  <property fmtid="{D5CDD505-2E9C-101B-9397-08002B2CF9AE}" pid="18" name="Legal Basis">
    <vt:lpwstr/>
  </property>
  <property fmtid="{D5CDD505-2E9C-101B-9397-08002B2CF9AE}" pid="19" name="gaf487fafdd442a2b6050eaae514d0b5">
    <vt:lpwstr/>
  </property>
  <property fmtid="{D5CDD505-2E9C-101B-9397-08002B2CF9AE}" pid="20" name="Series_x0020_Operations_x0020_IDB">
    <vt:lpwstr/>
  </property>
  <property fmtid="{D5CDD505-2E9C-101B-9397-08002B2CF9AE}" pid="21" name="Document Type IDB">
    <vt:lpwstr/>
  </property>
  <property fmtid="{D5CDD505-2E9C-101B-9397-08002B2CF9AE}" pid="24" name="Sector IDB">
    <vt:lpwstr/>
  </property>
  <property fmtid="{D5CDD505-2E9C-101B-9397-08002B2CF9AE}" pid="25" name="Function Corporate IDB">
    <vt:lpwstr>23;#6 Project Operations Management|03af0c7d-3415-46d8-bacc-6351250af69c</vt:lpwstr>
  </property>
  <property fmtid="{D5CDD505-2E9C-101B-9397-08002B2CF9AE}" pid="26" name="Document_x0020_Type_x0020_IDB">
    <vt:lpwstr/>
  </property>
  <property fmtid="{D5CDD505-2E9C-101B-9397-08002B2CF9AE}" pid="27" name="fd0e48b6a66848a9885f717e5bbf40c4">
    <vt:lpwstr/>
  </property>
  <property fmtid="{D5CDD505-2E9C-101B-9397-08002B2CF9AE}" pid="28" name="e559ffcc31d34167856647188be35015">
    <vt:lpwstr/>
  </property>
  <property fmtid="{D5CDD505-2E9C-101B-9397-08002B2CF9AE}" pid="29" name="Legal_x0020_Basis">
    <vt:lpwstr/>
  </property>
  <property fmtid="{D5CDD505-2E9C-101B-9397-08002B2CF9AE}" pid="30" name="Function Operations IDB">
    <vt:lpwstr/>
  </property>
  <property fmtid="{D5CDD505-2E9C-101B-9397-08002B2CF9AE}" pid="31" name="Legal_x0020_Taxonomy">
    <vt:lpwstr/>
  </property>
  <property fmtid="{D5CDD505-2E9C-101B-9397-08002B2CF9AE}" pid="35" name="Webtopic">
    <vt:lpwstr>Energy</vt:lpwstr>
  </property>
  <property fmtid="{D5CDD505-2E9C-101B-9397-08002B2CF9AE}" pid="37" name="Disclosed">
    <vt:bool>false</vt:bool>
  </property>
  <property fmtid="{D5CDD505-2E9C-101B-9397-08002B2CF9AE}" pid="40" name="URL">
    <vt:lpwstr/>
  </property>
  <property fmtid="{D5CDD505-2E9C-101B-9397-08002B2CF9AE}" pid="41" name="ATI Undisclose Document Workflow">
    <vt:lpwstr/>
  </property>
  <property fmtid="{D5CDD505-2E9C-101B-9397-08002B2CF9AE}" pid="42" name="ATI Disclose Document Workflow v5">
    <vt:lpwstr/>
  </property>
  <property fmtid="{D5CDD505-2E9C-101B-9397-08002B2CF9AE}" pid="43" name="Project Document Type">
    <vt:lpwstr/>
  </property>
  <property fmtid="{D5CDD505-2E9C-101B-9397-08002B2CF9AE}" pid="44" name="Record Number">
    <vt:lpwstr/>
  </property>
  <property fmtid="{D5CDD505-2E9C-101B-9397-08002B2CF9AE}" pid="45" name="Legal Country">
    <vt:lpwstr/>
  </property>
  <property fmtid="{D5CDD505-2E9C-101B-9397-08002B2CF9AE}" pid="47" name="Attorney">
    <vt:lpwstr/>
  </property>
  <property fmtid="{D5CDD505-2E9C-101B-9397-08002B2CF9AE}" pid="48" name="Doc Copy">
    <vt:lpwstr/>
  </property>
  <property fmtid="{D5CDD505-2E9C-101B-9397-08002B2CF9AE}" pid="49" name="b26cdb1da78c4bb4b1c1bac2f6ac5911">
    <vt:lpwstr/>
  </property>
  <property fmtid="{D5CDD505-2E9C-101B-9397-08002B2CF9AE}" pid="50" name="Pipeline Number">
    <vt:lpwstr/>
  </property>
  <property fmtid="{D5CDD505-2E9C-101B-9397-08002B2CF9AE}" pid="51" name="Package Code">
    <vt:lpwstr/>
  </property>
  <property fmtid="{D5CDD505-2E9C-101B-9397-08002B2CF9AE}" pid="52" name="Annual Meeting">
    <vt:lpwstr/>
  </property>
  <property fmtid="{D5CDD505-2E9C-101B-9397-08002B2CF9AE}" pid="53" name="n2077c22f1e24496a073d1eb26f4ff79">
    <vt:lpwstr/>
  </property>
  <property fmtid="{D5CDD505-2E9C-101B-9397-08002B2CF9AE}" pid="54" name="Business Area">
    <vt:lpwstr/>
  </property>
  <property fmtid="{D5CDD505-2E9C-101B-9397-08002B2CF9AE}" pid="55" name="e46fe2894295491da65140ffd2369f49">
    <vt:lpwstr/>
  </property>
  <property fmtid="{D5CDD505-2E9C-101B-9397-08002B2CF9AE}" pid="56" name="nddeef1749674d76abdbe4b239a70bc6">
    <vt:lpwstr/>
  </property>
  <property fmtid="{D5CDD505-2E9C-101B-9397-08002B2CF9AE}" pid="57" name="g511464f9e53401d84b16fa9b379a574">
    <vt:lpwstr/>
  </property>
  <property fmtid="{D5CDD505-2E9C-101B-9397-08002B2CF9AE}" pid="58" name="Phase">
    <vt:lpwstr/>
  </property>
  <property fmtid="{D5CDD505-2E9C-101B-9397-08002B2CF9AE}" pid="60" name="Instrument">
    <vt:lpwstr/>
  </property>
  <property fmtid="{D5CDD505-2E9C-101B-9397-08002B2CF9AE}" pid="61" name="Operation Type">
    <vt:lpwstr/>
  </property>
  <property fmtid="{D5CDD505-2E9C-101B-9397-08002B2CF9AE}" pid="62" name="_dlc_DocIdItemGuid">
    <vt:lpwstr>df8f1f53-d64f-4b9e-9f15-aced0c411a10</vt:lpwstr>
  </property>
</Properties>
</file>