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2D" w:rsidRPr="003D6174" w:rsidRDefault="00550C2D" w:rsidP="00D81B7A">
      <w:pPr>
        <w:pStyle w:val="Title"/>
        <w:jc w:val="right"/>
        <w:rPr>
          <w:b w:val="0"/>
          <w:sz w:val="16"/>
          <w:szCs w:val="16"/>
          <w:lang w:val="pt-BR"/>
        </w:rPr>
      </w:pPr>
      <w:r w:rsidRPr="003D6174">
        <w:rPr>
          <w:b w:val="0"/>
          <w:sz w:val="16"/>
          <w:szCs w:val="16"/>
          <w:lang w:val="pt-BR"/>
        </w:rPr>
        <w:t xml:space="preserve">LEG/SGO/CSC/IDBDOCS: </w:t>
      </w:r>
      <w:r w:rsidR="00AD5C56" w:rsidRPr="003D6174">
        <w:rPr>
          <w:b w:val="0"/>
          <w:sz w:val="16"/>
          <w:szCs w:val="16"/>
          <w:lang w:val="pt-BR"/>
        </w:rPr>
        <w:t>35023283</w:t>
      </w:r>
    </w:p>
    <w:p w:rsidR="009049B0" w:rsidRPr="003D6174" w:rsidRDefault="009049B0">
      <w:pPr>
        <w:pStyle w:val="Title"/>
        <w:rPr>
          <w:sz w:val="24"/>
          <w:lang w:val="pt-BR"/>
        </w:rPr>
      </w:pPr>
    </w:p>
    <w:p w:rsidR="00550C2D" w:rsidRPr="003D6174" w:rsidRDefault="00550C2D">
      <w:pPr>
        <w:pStyle w:val="Title"/>
        <w:rPr>
          <w:sz w:val="24"/>
          <w:lang w:val="pt-BR"/>
        </w:rPr>
      </w:pPr>
      <w:r w:rsidRPr="003D6174">
        <w:rPr>
          <w:sz w:val="24"/>
          <w:lang w:val="pt-BR"/>
        </w:rPr>
        <w:t>ANEXO ÚNICO</w:t>
      </w:r>
    </w:p>
    <w:p w:rsidR="00550C2D" w:rsidRPr="003D6174" w:rsidRDefault="00550C2D">
      <w:pPr>
        <w:tabs>
          <w:tab w:val="left" w:pos="-1440"/>
          <w:tab w:val="left" w:pos="-720"/>
          <w:tab w:val="left" w:pos="720"/>
          <w:tab w:val="left" w:pos="1320"/>
          <w:tab w:val="left" w:pos="2160"/>
          <w:tab w:val="left" w:pos="7200"/>
        </w:tabs>
        <w:jc w:val="both"/>
        <w:rPr>
          <w:sz w:val="24"/>
          <w:lang w:val="pt-BR"/>
        </w:rPr>
      </w:pPr>
    </w:p>
    <w:p w:rsidR="00550C2D" w:rsidRPr="00A57DCB" w:rsidRDefault="00550C2D">
      <w:pPr>
        <w:pStyle w:val="Heading1"/>
        <w:rPr>
          <w:lang w:val="es-ES"/>
        </w:rPr>
      </w:pPr>
      <w:r w:rsidRPr="00A57DCB">
        <w:rPr>
          <w:lang w:val="es-ES"/>
        </w:rPr>
        <w:t>EL PROGRAMA</w:t>
      </w:r>
    </w:p>
    <w:p w:rsidR="00550C2D" w:rsidRPr="00A57DCB" w:rsidRDefault="00550C2D">
      <w:pPr>
        <w:rPr>
          <w:lang w:val="es-ES"/>
        </w:rPr>
      </w:pPr>
    </w:p>
    <w:p w:rsidR="00550C2D" w:rsidRPr="00AD5C56" w:rsidRDefault="00AD5C56">
      <w:pPr>
        <w:tabs>
          <w:tab w:val="left" w:pos="-1440"/>
          <w:tab w:val="left" w:pos="-720"/>
          <w:tab w:val="left" w:pos="720"/>
          <w:tab w:val="left" w:pos="1320"/>
          <w:tab w:val="left" w:pos="2160"/>
          <w:tab w:val="left" w:pos="7200"/>
        </w:tabs>
        <w:jc w:val="center"/>
        <w:rPr>
          <w:b/>
          <w:sz w:val="24"/>
          <w:szCs w:val="24"/>
          <w:lang w:val="es-ES"/>
        </w:rPr>
      </w:pPr>
      <w:r w:rsidRPr="00AD5C56">
        <w:rPr>
          <w:b/>
          <w:sz w:val="24"/>
          <w:szCs w:val="24"/>
          <w:lang w:val="es-ES"/>
        </w:rPr>
        <w:t>Apoyo al Programa de Energía Renovable “Centrales Eólicas del Sur”</w:t>
      </w:r>
    </w:p>
    <w:p w:rsidR="00550C2D" w:rsidRPr="00A57DCB" w:rsidRDefault="00550C2D">
      <w:pPr>
        <w:tabs>
          <w:tab w:val="left" w:pos="-1440"/>
          <w:tab w:val="left" w:pos="-720"/>
          <w:tab w:val="left" w:pos="720"/>
          <w:tab w:val="left" w:pos="1320"/>
          <w:tab w:val="left" w:pos="2160"/>
          <w:tab w:val="left" w:pos="7200"/>
        </w:tabs>
        <w:jc w:val="both"/>
        <w:rPr>
          <w:sz w:val="24"/>
          <w:lang w:val="es-ES"/>
        </w:rPr>
      </w:pPr>
    </w:p>
    <w:p w:rsidR="00550C2D" w:rsidRPr="00A57DCB" w:rsidRDefault="00550C2D">
      <w:pPr>
        <w:tabs>
          <w:tab w:val="left" w:pos="-1440"/>
          <w:tab w:val="left" w:pos="-720"/>
          <w:tab w:val="left" w:pos="720"/>
          <w:tab w:val="left" w:pos="1320"/>
          <w:tab w:val="left" w:pos="2160"/>
          <w:tab w:val="left" w:pos="7200"/>
        </w:tabs>
        <w:jc w:val="both"/>
        <w:rPr>
          <w:sz w:val="24"/>
          <w:lang w:val="es-ES"/>
        </w:rPr>
      </w:pPr>
      <w:r w:rsidRPr="00A57DCB">
        <w:rPr>
          <w:b/>
          <w:sz w:val="24"/>
          <w:lang w:val="es-ES"/>
        </w:rPr>
        <w:t>I.</w:t>
      </w:r>
      <w:r w:rsidRPr="00A57DCB">
        <w:rPr>
          <w:b/>
          <w:sz w:val="24"/>
          <w:lang w:val="es-ES"/>
        </w:rPr>
        <w:tab/>
      </w:r>
      <w:r w:rsidRPr="00A57DCB">
        <w:rPr>
          <w:b/>
          <w:sz w:val="24"/>
          <w:u w:val="single"/>
          <w:lang w:val="es-ES"/>
        </w:rPr>
        <w:t>Objet</w:t>
      </w:r>
      <w:r w:rsidR="00D81B7A" w:rsidRPr="00A57DCB">
        <w:rPr>
          <w:b/>
          <w:sz w:val="24"/>
          <w:u w:val="single"/>
          <w:lang w:val="es-ES"/>
        </w:rPr>
        <w:t>ivo</w:t>
      </w:r>
    </w:p>
    <w:p w:rsidR="00550C2D" w:rsidRPr="00A57DCB" w:rsidRDefault="00550C2D">
      <w:pPr>
        <w:tabs>
          <w:tab w:val="left" w:pos="-1440"/>
          <w:tab w:val="left" w:pos="-720"/>
          <w:tab w:val="left" w:pos="720"/>
          <w:tab w:val="left" w:pos="1320"/>
          <w:tab w:val="left" w:pos="2160"/>
          <w:tab w:val="left" w:pos="7200"/>
        </w:tabs>
        <w:jc w:val="both"/>
        <w:rPr>
          <w:sz w:val="24"/>
          <w:lang w:val="es-ES"/>
        </w:rPr>
      </w:pPr>
    </w:p>
    <w:p w:rsidR="003B20E6" w:rsidRPr="00AD5C56" w:rsidRDefault="00550C2D" w:rsidP="00AD5C56">
      <w:pPr>
        <w:tabs>
          <w:tab w:val="left" w:pos="-1440"/>
          <w:tab w:val="left" w:pos="-720"/>
        </w:tabs>
        <w:ind w:left="720" w:hanging="720"/>
        <w:jc w:val="both"/>
        <w:rPr>
          <w:sz w:val="24"/>
          <w:szCs w:val="24"/>
          <w:lang w:val="es-ES"/>
        </w:rPr>
      </w:pPr>
      <w:r w:rsidRPr="00A57DCB">
        <w:rPr>
          <w:b/>
          <w:sz w:val="24"/>
          <w:szCs w:val="24"/>
          <w:lang w:val="es-ES"/>
        </w:rPr>
        <w:t>1.01</w:t>
      </w:r>
      <w:r w:rsidRPr="00A57DCB">
        <w:rPr>
          <w:b/>
          <w:sz w:val="24"/>
          <w:szCs w:val="24"/>
          <w:lang w:val="es-ES"/>
        </w:rPr>
        <w:tab/>
      </w:r>
      <w:r w:rsidR="00AD5C56" w:rsidRPr="00AD5C56">
        <w:rPr>
          <w:sz w:val="24"/>
          <w:szCs w:val="24"/>
          <w:lang w:val="es-ES"/>
        </w:rPr>
        <w:t>El objetivo de</w:t>
      </w:r>
      <w:r w:rsidR="00AD5C56">
        <w:rPr>
          <w:sz w:val="24"/>
          <w:szCs w:val="24"/>
          <w:lang w:val="es-ES"/>
        </w:rPr>
        <w:t>l Programa</w:t>
      </w:r>
      <w:r w:rsidR="00AD5C56" w:rsidRPr="00AD5C56">
        <w:rPr>
          <w:sz w:val="24"/>
          <w:szCs w:val="24"/>
          <w:lang w:val="es-ES"/>
        </w:rPr>
        <w:t xml:space="preserve"> </w:t>
      </w:r>
      <w:r w:rsidR="00AD5C56">
        <w:rPr>
          <w:sz w:val="24"/>
          <w:szCs w:val="24"/>
          <w:lang w:val="es-ES"/>
        </w:rPr>
        <w:t>es</w:t>
      </w:r>
      <w:r w:rsidR="00AD5C56" w:rsidRPr="00AD5C56">
        <w:rPr>
          <w:sz w:val="24"/>
          <w:szCs w:val="24"/>
          <w:lang w:val="es-ES"/>
        </w:rPr>
        <w:t xml:space="preserve"> apoyar al </w:t>
      </w:r>
      <w:r w:rsidR="00AD5C56">
        <w:rPr>
          <w:sz w:val="24"/>
          <w:szCs w:val="24"/>
          <w:lang w:val="es-ES"/>
        </w:rPr>
        <w:t>Gobierno de Argentina</w:t>
      </w:r>
      <w:r w:rsidR="00AD5C56" w:rsidRPr="00AD5C56">
        <w:rPr>
          <w:sz w:val="24"/>
          <w:szCs w:val="24"/>
          <w:lang w:val="es-ES"/>
        </w:rPr>
        <w:t xml:space="preserve"> en el desarrollo de </w:t>
      </w:r>
      <w:r w:rsidR="00084CEB">
        <w:rPr>
          <w:sz w:val="24"/>
          <w:szCs w:val="24"/>
          <w:lang w:val="es-ES"/>
        </w:rPr>
        <w:t>p</w:t>
      </w:r>
      <w:r w:rsidR="00AD5C56" w:rsidRPr="00AD5C56">
        <w:rPr>
          <w:sz w:val="24"/>
          <w:szCs w:val="24"/>
          <w:lang w:val="es-ES"/>
        </w:rPr>
        <w:t xml:space="preserve">rogramas que </w:t>
      </w:r>
      <w:r w:rsidR="00084CEB">
        <w:rPr>
          <w:sz w:val="24"/>
          <w:szCs w:val="24"/>
          <w:lang w:val="es-ES"/>
        </w:rPr>
        <w:t>p</w:t>
      </w:r>
      <w:r w:rsidR="00AD5C56" w:rsidRPr="00AD5C56">
        <w:rPr>
          <w:sz w:val="24"/>
          <w:szCs w:val="24"/>
          <w:lang w:val="es-ES"/>
        </w:rPr>
        <w:t>romocionen fuentes de Energía Renovable (</w:t>
      </w:r>
      <w:r w:rsidR="00AD5C56">
        <w:rPr>
          <w:sz w:val="24"/>
          <w:szCs w:val="24"/>
          <w:lang w:val="es-ES"/>
        </w:rPr>
        <w:t>“</w:t>
      </w:r>
      <w:r w:rsidR="00AD5C56" w:rsidRPr="00AD5C56">
        <w:rPr>
          <w:sz w:val="24"/>
          <w:szCs w:val="24"/>
          <w:lang w:val="es-ES"/>
        </w:rPr>
        <w:t>ER</w:t>
      </w:r>
      <w:r w:rsidR="00AD5C56">
        <w:rPr>
          <w:sz w:val="24"/>
          <w:szCs w:val="24"/>
          <w:lang w:val="es-ES"/>
        </w:rPr>
        <w:t>”</w:t>
      </w:r>
      <w:r w:rsidR="00AD5C56" w:rsidRPr="00AD5C56">
        <w:rPr>
          <w:sz w:val="24"/>
          <w:szCs w:val="24"/>
          <w:lang w:val="es-ES"/>
        </w:rPr>
        <w:t>), incluyendo: (i) el Programa de Energía Renovable “Centrales Eólicas del Sur”, a través de la realización de estudios de factibilidad técnica, económica y financiera, que también incluyan recomendaciones pertinentes para mejorar la viabilidad del proyecto bajo el actual marco regulatorio para las ERs; y (ii) la identificación del potencia nacional para el desarrollo de la energía solar térmica</w:t>
      </w:r>
      <w:r w:rsidR="00BB7477">
        <w:rPr>
          <w:sz w:val="24"/>
          <w:szCs w:val="24"/>
          <w:lang w:val="es-ES"/>
        </w:rPr>
        <w:t>.</w:t>
      </w:r>
    </w:p>
    <w:p w:rsidR="00166B4D" w:rsidRPr="00A57DCB" w:rsidRDefault="00166B4D">
      <w:pPr>
        <w:tabs>
          <w:tab w:val="left" w:pos="-1440"/>
          <w:tab w:val="left" w:pos="-720"/>
          <w:tab w:val="left" w:pos="720"/>
          <w:tab w:val="left" w:pos="1320"/>
          <w:tab w:val="left" w:pos="2160"/>
          <w:tab w:val="left" w:pos="7200"/>
        </w:tabs>
        <w:jc w:val="both"/>
        <w:rPr>
          <w:b/>
          <w:sz w:val="24"/>
          <w:lang w:val="es-ES"/>
        </w:rPr>
      </w:pPr>
    </w:p>
    <w:p w:rsidR="00550C2D" w:rsidRPr="00A57DCB" w:rsidRDefault="00550C2D">
      <w:pPr>
        <w:tabs>
          <w:tab w:val="left" w:pos="-1440"/>
          <w:tab w:val="left" w:pos="-720"/>
          <w:tab w:val="left" w:pos="720"/>
          <w:tab w:val="left" w:pos="1320"/>
          <w:tab w:val="left" w:pos="2160"/>
          <w:tab w:val="left" w:pos="7200"/>
        </w:tabs>
        <w:jc w:val="both"/>
        <w:rPr>
          <w:sz w:val="24"/>
          <w:lang w:val="es-ES"/>
        </w:rPr>
      </w:pPr>
      <w:r w:rsidRPr="00A57DCB">
        <w:rPr>
          <w:b/>
          <w:sz w:val="24"/>
          <w:lang w:val="es-ES"/>
        </w:rPr>
        <w:t>II.</w:t>
      </w:r>
      <w:r w:rsidRPr="00A57DCB">
        <w:rPr>
          <w:b/>
          <w:sz w:val="24"/>
          <w:lang w:val="es-ES"/>
        </w:rPr>
        <w:tab/>
      </w:r>
      <w:r w:rsidRPr="00A57DCB">
        <w:rPr>
          <w:b/>
          <w:sz w:val="24"/>
          <w:u w:val="single"/>
          <w:lang w:val="es-ES"/>
        </w:rPr>
        <w:t>Descripción</w:t>
      </w:r>
    </w:p>
    <w:p w:rsidR="00550C2D" w:rsidRPr="00A57DCB" w:rsidRDefault="00550C2D">
      <w:pPr>
        <w:tabs>
          <w:tab w:val="left" w:pos="-1440"/>
          <w:tab w:val="left" w:pos="-720"/>
          <w:tab w:val="left" w:pos="720"/>
          <w:tab w:val="left" w:pos="1320"/>
          <w:tab w:val="left" w:pos="2160"/>
          <w:tab w:val="left" w:pos="7200"/>
        </w:tabs>
        <w:jc w:val="both"/>
        <w:rPr>
          <w:sz w:val="24"/>
          <w:lang w:val="es-ES"/>
        </w:rPr>
      </w:pPr>
    </w:p>
    <w:p w:rsidR="00550C2D" w:rsidRPr="003D6174" w:rsidRDefault="00550C2D">
      <w:pPr>
        <w:tabs>
          <w:tab w:val="left" w:pos="-1440"/>
          <w:tab w:val="left" w:pos="-720"/>
          <w:tab w:val="left" w:pos="720"/>
          <w:tab w:val="left" w:pos="1320"/>
          <w:tab w:val="left" w:pos="2160"/>
          <w:tab w:val="left" w:pos="7200"/>
        </w:tabs>
        <w:ind w:left="720" w:hanging="720"/>
        <w:jc w:val="both"/>
        <w:rPr>
          <w:bCs/>
          <w:color w:val="000000"/>
          <w:sz w:val="24"/>
          <w:szCs w:val="24"/>
          <w:lang w:val="es-ES_tradnl"/>
        </w:rPr>
      </w:pPr>
      <w:r w:rsidRPr="00A57DCB">
        <w:rPr>
          <w:b/>
          <w:sz w:val="24"/>
          <w:lang w:val="es-ES"/>
        </w:rPr>
        <w:t>2.01</w:t>
      </w:r>
      <w:r w:rsidRPr="00A57DCB">
        <w:rPr>
          <w:sz w:val="24"/>
          <w:lang w:val="es-ES"/>
        </w:rPr>
        <w:tab/>
      </w:r>
      <w:r w:rsidR="00982E28">
        <w:rPr>
          <w:sz w:val="24"/>
          <w:szCs w:val="24"/>
          <w:lang w:val="es-ES"/>
        </w:rPr>
        <w:t>El</w:t>
      </w:r>
      <w:r w:rsidR="00166B4D" w:rsidRPr="00A57DCB">
        <w:rPr>
          <w:sz w:val="24"/>
          <w:szCs w:val="24"/>
          <w:lang w:val="es-ES"/>
        </w:rPr>
        <w:t xml:space="preserve"> Programa </w:t>
      </w:r>
      <w:r w:rsidR="00982E28">
        <w:rPr>
          <w:sz w:val="24"/>
          <w:szCs w:val="24"/>
          <w:lang w:val="es-ES"/>
        </w:rPr>
        <w:t>cuenta con los siguientes cinco (5) componentes</w:t>
      </w:r>
      <w:r w:rsidR="00982E28" w:rsidRPr="003D6174">
        <w:rPr>
          <w:sz w:val="24"/>
          <w:szCs w:val="24"/>
          <w:lang w:val="es-ES_tradnl"/>
        </w:rPr>
        <w:t>:</w:t>
      </w:r>
    </w:p>
    <w:p w:rsidR="00982E28" w:rsidRDefault="00982E28" w:rsidP="00985A77">
      <w:pPr>
        <w:rPr>
          <w:lang w:val="es-ES"/>
        </w:rPr>
      </w:pPr>
      <w:bookmarkStart w:id="0" w:name="_Toc87677377"/>
      <w:bookmarkStart w:id="1" w:name="_Toc87677431"/>
      <w:bookmarkStart w:id="2" w:name="_Toc87677486"/>
      <w:bookmarkStart w:id="3" w:name="_Toc87678524"/>
      <w:bookmarkStart w:id="4" w:name="_Toc88460649"/>
      <w:bookmarkStart w:id="5" w:name="_Toc89597863"/>
      <w:bookmarkStart w:id="6" w:name="_Toc89598031"/>
      <w:bookmarkStart w:id="7" w:name="_Toc89598085"/>
      <w:bookmarkStart w:id="8" w:name="_Toc89598139"/>
      <w:bookmarkStart w:id="9" w:name="_Toc154211511"/>
      <w:bookmarkStart w:id="10" w:name="_Toc160878460"/>
      <w:bookmarkStart w:id="11" w:name="_Toc160937189"/>
      <w:bookmarkStart w:id="12" w:name="_Toc171439164"/>
      <w:bookmarkStart w:id="13" w:name="_Toc175651768"/>
      <w:bookmarkStart w:id="14" w:name="_Toc528763569"/>
      <w:bookmarkStart w:id="15" w:name="_Toc530061915"/>
      <w:bookmarkStart w:id="16" w:name="_Toc533399271"/>
      <w:bookmarkStart w:id="17" w:name="_Toc50051736"/>
      <w:bookmarkStart w:id="18" w:name="_Toc188441627"/>
      <w:bookmarkStart w:id="19" w:name="_Toc193252206"/>
    </w:p>
    <w:p w:rsidR="00982E28" w:rsidRPr="00985A77" w:rsidRDefault="00982E28" w:rsidP="00283B3A">
      <w:pPr>
        <w:ind w:left="720"/>
        <w:jc w:val="both"/>
        <w:rPr>
          <w:b/>
          <w:sz w:val="24"/>
          <w:szCs w:val="24"/>
          <w:lang w:val="es-ES_tradnl"/>
        </w:rPr>
      </w:pPr>
      <w:bookmarkStart w:id="20" w:name="_Toc248145680"/>
      <w:bookmarkStart w:id="21" w:name="_Toc243362804"/>
      <w:bookmarkStart w:id="22" w:name="_Toc243386139"/>
      <w:bookmarkStart w:id="23" w:name="_Toc243734218"/>
      <w:r w:rsidRPr="00985A77">
        <w:rPr>
          <w:b/>
          <w:sz w:val="24"/>
          <w:szCs w:val="24"/>
          <w:lang w:val="es-ES_tradnl"/>
        </w:rPr>
        <w:t>Componente I: Estudios de factibilidad para el Programa de Centrales Eólicas del Sur</w:t>
      </w:r>
      <w:bookmarkEnd w:id="20"/>
      <w:bookmarkEnd w:id="21"/>
      <w:bookmarkEnd w:id="22"/>
      <w:bookmarkEnd w:id="23"/>
    </w:p>
    <w:p w:rsidR="00985A77" w:rsidRPr="00985A77" w:rsidRDefault="00985A77" w:rsidP="00985A77">
      <w:pPr>
        <w:rPr>
          <w:b/>
          <w:lang w:val="es-ES_tradnl"/>
        </w:rPr>
      </w:pPr>
    </w:p>
    <w:p w:rsidR="00982E28" w:rsidRPr="00985A77" w:rsidRDefault="00982E28" w:rsidP="00985A77">
      <w:pPr>
        <w:ind w:left="720" w:hanging="720"/>
        <w:jc w:val="both"/>
        <w:rPr>
          <w:sz w:val="24"/>
          <w:szCs w:val="24"/>
          <w:lang w:val="es-ES_tradnl"/>
        </w:rPr>
      </w:pPr>
      <w:r w:rsidRPr="00985A77">
        <w:rPr>
          <w:b/>
          <w:sz w:val="24"/>
          <w:szCs w:val="24"/>
          <w:lang w:val="es-ES_tradnl"/>
        </w:rPr>
        <w:t>2.02</w:t>
      </w:r>
      <w:r w:rsidRPr="00985A77">
        <w:rPr>
          <w:sz w:val="24"/>
          <w:szCs w:val="24"/>
          <w:lang w:val="es-ES_tradnl"/>
        </w:rPr>
        <w:tab/>
        <w:t xml:space="preserve">Este componente financiará los estudios de factibilidad técnica, económica, institucional, ambiental y social para dos de los tres parques eólicos bajo el Programa CES: el parque eólico </w:t>
      </w:r>
      <w:r w:rsidRPr="00985A77">
        <w:rPr>
          <w:sz w:val="24"/>
          <w:szCs w:val="24"/>
          <w:lang w:val="es-ES_tradnl" w:eastAsia="zh-CN"/>
        </w:rPr>
        <w:t xml:space="preserve">Arenas Verdes en la provincia de </w:t>
      </w:r>
      <w:r w:rsidRPr="00985A77">
        <w:rPr>
          <w:sz w:val="24"/>
          <w:szCs w:val="24"/>
          <w:lang w:val="es-ES_tradnl"/>
        </w:rPr>
        <w:t>Santa Cruz</w:t>
      </w:r>
      <w:r w:rsidRPr="00985A77">
        <w:rPr>
          <w:sz w:val="24"/>
          <w:szCs w:val="24"/>
          <w:lang w:val="es-ES_tradnl" w:eastAsia="zh-CN"/>
        </w:rPr>
        <w:t xml:space="preserve"> </w:t>
      </w:r>
      <w:r w:rsidRPr="00985A77">
        <w:rPr>
          <w:sz w:val="24"/>
          <w:szCs w:val="24"/>
          <w:lang w:val="es-ES_tradnl"/>
        </w:rPr>
        <w:t xml:space="preserve">(120MW) y el parque eólico </w:t>
      </w:r>
      <w:r w:rsidRPr="00985A77">
        <w:rPr>
          <w:sz w:val="24"/>
          <w:szCs w:val="24"/>
          <w:lang w:val="es-ES_tradnl" w:eastAsia="zh-CN"/>
        </w:rPr>
        <w:t xml:space="preserve">Pampa Alta en la provincia de </w:t>
      </w:r>
      <w:r w:rsidRPr="00985A77">
        <w:rPr>
          <w:sz w:val="24"/>
          <w:szCs w:val="24"/>
          <w:lang w:val="es-ES_tradnl"/>
        </w:rPr>
        <w:t>Buenos Aires (30</w:t>
      </w:r>
      <w:r w:rsidR="003D6174" w:rsidRPr="00985A77">
        <w:rPr>
          <w:sz w:val="24"/>
          <w:szCs w:val="24"/>
          <w:lang w:val="es-ES_tradnl"/>
        </w:rPr>
        <w:t>MW).</w:t>
      </w:r>
    </w:p>
    <w:p w:rsidR="00982E28" w:rsidRPr="00AA3B31" w:rsidRDefault="00982E28" w:rsidP="00982E28">
      <w:pPr>
        <w:pStyle w:val="Paragraph"/>
        <w:numPr>
          <w:ilvl w:val="0"/>
          <w:numId w:val="0"/>
        </w:numPr>
        <w:ind w:left="720" w:hanging="720"/>
        <w:rPr>
          <w:szCs w:val="24"/>
        </w:rPr>
      </w:pPr>
      <w:bookmarkStart w:id="24" w:name="_Toc176339368"/>
      <w:bookmarkStart w:id="25" w:name="_Toc176339447"/>
      <w:bookmarkStart w:id="26" w:name="_Toc176339749"/>
      <w:bookmarkStart w:id="27" w:name="_Toc176341450"/>
      <w:bookmarkStart w:id="28" w:name="_Toc178080766"/>
      <w:r>
        <w:rPr>
          <w:b/>
        </w:rPr>
        <w:t>2.03</w:t>
      </w:r>
      <w:r>
        <w:rPr>
          <w:b/>
        </w:rPr>
        <w:tab/>
      </w:r>
      <w:r w:rsidRPr="00AA3B31">
        <w:rPr>
          <w:b/>
        </w:rPr>
        <w:t>Estudios de viento.</w:t>
      </w:r>
      <w:r w:rsidRPr="00AA3B31">
        <w:t xml:space="preserve"> Se analizará el recurso eólico en los emplazamientos a través de las mediciones existentes y un estudio de sitio (</w:t>
      </w:r>
      <w:r w:rsidRPr="00AA3B31">
        <w:rPr>
          <w:i/>
        </w:rPr>
        <w:t>site assessment</w:t>
      </w:r>
      <w:r w:rsidRPr="00AA3B31">
        <w:t>). En el caso de no contar con mediciones adecuadas en el emplazamiento</w:t>
      </w:r>
      <w:r w:rsidR="00084CEB">
        <w:t>,</w:t>
      </w:r>
      <w:r w:rsidRPr="00AA3B31">
        <w:t xml:space="preserve"> se harán recomendaciones para mejorar las mediciones existentes o se propondrán instalar nuevas herramientas de medición que lleven a una determinación adecuada del recurso eólico de acuerdo a estándares internacionales de medición (</w:t>
      </w:r>
      <w:r w:rsidRPr="00E57F04">
        <w:rPr>
          <w:i/>
        </w:rPr>
        <w:t>IEC</w:t>
      </w:r>
      <w:r w:rsidRPr="00AA3B31">
        <w:t xml:space="preserve"> y </w:t>
      </w:r>
      <w:r w:rsidRPr="00E57F04">
        <w:rPr>
          <w:i/>
        </w:rPr>
        <w:t>MEASNET</w:t>
      </w:r>
      <w:r w:rsidRPr="00AA3B31">
        <w:t>).</w:t>
      </w:r>
    </w:p>
    <w:p w:rsidR="00982E28" w:rsidRPr="00AA3B31" w:rsidRDefault="00982E28" w:rsidP="00982E28">
      <w:pPr>
        <w:pStyle w:val="Paragraph"/>
        <w:numPr>
          <w:ilvl w:val="0"/>
          <w:numId w:val="0"/>
        </w:numPr>
        <w:ind w:left="720" w:hanging="720"/>
        <w:rPr>
          <w:szCs w:val="24"/>
        </w:rPr>
      </w:pPr>
      <w:r>
        <w:rPr>
          <w:b/>
        </w:rPr>
        <w:t>2.04</w:t>
      </w:r>
      <w:r>
        <w:rPr>
          <w:b/>
        </w:rPr>
        <w:tab/>
      </w:r>
      <w:r w:rsidRPr="00AA3B31">
        <w:rPr>
          <w:b/>
        </w:rPr>
        <w:t xml:space="preserve">Estudios de producción energética. </w:t>
      </w:r>
      <w:r w:rsidRPr="00AA3B31">
        <w:t>Con base en los resultados de los estudios del recurso eólico se hará un diseño preliminar del parque eólico (</w:t>
      </w:r>
      <w:r w:rsidRPr="00AA3B31">
        <w:rPr>
          <w:i/>
        </w:rPr>
        <w:t>micrositing</w:t>
      </w:r>
      <w:r w:rsidRPr="00AA3B31">
        <w:t>)</w:t>
      </w:r>
      <w:r w:rsidR="00084CEB">
        <w:t>,</w:t>
      </w:r>
      <w:r w:rsidRPr="00AA3B31">
        <w:t xml:space="preserve"> con el correspondiente cálculo de producción energética. Para tal fin</w:t>
      </w:r>
      <w:r w:rsidR="00084CEB">
        <w:t>,</w:t>
      </w:r>
      <w:r w:rsidRPr="00AA3B31">
        <w:t xml:space="preserve"> será necesario realizar una preselección de los aerogeneradores a utilizar, tomando en cuenta tanto los parámetros técnicos que se adecúen a las características del sitio, como la disponibilidad comercial de tales aerogeneradores en el mercado argentino.</w:t>
      </w:r>
    </w:p>
    <w:p w:rsidR="00982E28" w:rsidRPr="00AA3B31" w:rsidRDefault="00982E28" w:rsidP="00982E28">
      <w:pPr>
        <w:pStyle w:val="Paragraph"/>
        <w:numPr>
          <w:ilvl w:val="0"/>
          <w:numId w:val="0"/>
        </w:numPr>
        <w:ind w:left="720" w:hanging="720"/>
        <w:rPr>
          <w:szCs w:val="24"/>
        </w:rPr>
      </w:pPr>
      <w:r>
        <w:rPr>
          <w:b/>
        </w:rPr>
        <w:t>2.05</w:t>
      </w:r>
      <w:r>
        <w:rPr>
          <w:b/>
        </w:rPr>
        <w:tab/>
      </w:r>
      <w:r w:rsidRPr="00AA3B31">
        <w:rPr>
          <w:b/>
        </w:rPr>
        <w:t>Estudios de interconexión eléctrica</w:t>
      </w:r>
      <w:r w:rsidRPr="00AA3B31">
        <w:t>. Se llevarán a cabo estudios de evacuación de energía teniendo en cuenta la infraestructura de transmisión eléctrica existente, los parámetros de red disponibles, potencias de corto circuito, modelos transientes</w:t>
      </w:r>
      <w:r w:rsidR="00084CEB">
        <w:t>,</w:t>
      </w:r>
      <w:r w:rsidRPr="00AA3B31">
        <w:t xml:space="preserve"> etc. La compatibilidad de los potenciales aerogeneradores será analizada en el contexto de las características de la red eléctrica nacional. De existir un código de red para este tipo de </w:t>
      </w:r>
      <w:r w:rsidRPr="00AA3B31">
        <w:lastRenderedPageBreak/>
        <w:t>instalaciones, se analizarán las condiciones de evacuación de energía y</w:t>
      </w:r>
      <w:r w:rsidR="00084CEB">
        <w:t>,</w:t>
      </w:r>
      <w:r w:rsidRPr="00AA3B31">
        <w:t xml:space="preserve"> de ser necesario</w:t>
      </w:r>
      <w:r w:rsidR="00084CEB">
        <w:t>,</w:t>
      </w:r>
      <w:r w:rsidRPr="00AA3B31">
        <w:t xml:space="preserve"> se propondrán nuevos arreglos operativos con el fin de integrar adecuadament</w:t>
      </w:r>
      <w:r w:rsidR="003D6174">
        <w:t>e los parques eólicos a la red.</w:t>
      </w:r>
    </w:p>
    <w:p w:rsidR="00E57F04" w:rsidRDefault="00982E28" w:rsidP="00982E28">
      <w:pPr>
        <w:pStyle w:val="Paragraph"/>
        <w:numPr>
          <w:ilvl w:val="0"/>
          <w:numId w:val="0"/>
        </w:numPr>
        <w:ind w:left="720" w:hanging="720"/>
      </w:pPr>
      <w:r>
        <w:rPr>
          <w:b/>
        </w:rPr>
        <w:t>2.06</w:t>
      </w:r>
      <w:r>
        <w:rPr>
          <w:b/>
        </w:rPr>
        <w:tab/>
      </w:r>
      <w:r w:rsidRPr="00AA3B31">
        <w:rPr>
          <w:b/>
        </w:rPr>
        <w:t xml:space="preserve">Estudios de impacto ambiental y social. </w:t>
      </w:r>
      <w:r w:rsidRPr="00AA3B31">
        <w:t xml:space="preserve">Se establecerán los impactos ambientales y sociales para las fases de construcción y operación. Se harán simulaciones para medir potenciales impactos de ruido, visuales y en el medio biótico de las centrales, </w:t>
      </w:r>
      <w:r w:rsidR="00006F22">
        <w:t>es decir, las</w:t>
      </w:r>
      <w:r w:rsidRPr="00AA3B31">
        <w:t xml:space="preserve"> aves. El uso actual de la tierra debe ser evaluado para establecer si hay desplazamiento de alguna actividad económica, y de ser así, determinar medidas correctivas y compensatorias apropiadas. </w:t>
      </w:r>
      <w:r w:rsidR="00E57F04">
        <w:t>Se revisarán</w:t>
      </w:r>
      <w:r w:rsidRPr="00AA3B31">
        <w:t xml:space="preserve"> los esquemas de participación de las comunidades afectadas y </w:t>
      </w:r>
      <w:r w:rsidR="00E57F04">
        <w:t>se dimensionará</w:t>
      </w:r>
      <w:r w:rsidRPr="00AA3B31">
        <w:t xml:space="preserve"> una compensación adecuada. El estudio social analizará los temas de propiedad de la tierra y determinará los mecanismos contractuales bajo los cuales se </w:t>
      </w:r>
      <w:r w:rsidR="00F926EA">
        <w:t xml:space="preserve">daría su uso (es decir, venta o </w:t>
      </w:r>
      <w:r w:rsidRPr="00AA3B31">
        <w:t>arrendamiento), la duración de los contratos y los niveles y mecanismos de compensación. Los requerimientos nacionales ambientales y sociales para este tipo de proyecto harán parte del análisis. Se propondrá regulación en aquellos casos en los que existan vacíos en el tratamiento de las características propias de la generación eólica</w:t>
      </w:r>
      <w:r w:rsidR="00DE681D">
        <w:t>.</w:t>
      </w:r>
      <w:r w:rsidR="00E57F04">
        <w:rPr>
          <w:rStyle w:val="FootnoteReference"/>
        </w:rPr>
        <w:footnoteReference w:id="1"/>
      </w:r>
    </w:p>
    <w:p w:rsidR="00982E28" w:rsidRPr="00AA3B31" w:rsidRDefault="00982E28" w:rsidP="00982E28">
      <w:pPr>
        <w:pStyle w:val="Paragraph"/>
        <w:numPr>
          <w:ilvl w:val="0"/>
          <w:numId w:val="0"/>
        </w:numPr>
        <w:ind w:left="720" w:hanging="720"/>
        <w:rPr>
          <w:szCs w:val="24"/>
        </w:rPr>
      </w:pPr>
      <w:r>
        <w:rPr>
          <w:b/>
        </w:rPr>
        <w:t>2.07</w:t>
      </w:r>
      <w:r>
        <w:rPr>
          <w:b/>
        </w:rPr>
        <w:tab/>
      </w:r>
      <w:r w:rsidRPr="00AA3B31">
        <w:rPr>
          <w:b/>
        </w:rPr>
        <w:t xml:space="preserve">Estudios de ingeniería básica de los parques eólicos. </w:t>
      </w:r>
      <w:r w:rsidRPr="00AA3B31" w:rsidDel="007D1A6B">
        <w:t xml:space="preserve"> </w:t>
      </w:r>
      <w:r w:rsidRPr="00AA3B31">
        <w:t>El diseño de ingeniería básica se hará con base en los resultados de los estudios previamente descritos. Este incluirá, pero no estará limitado, a las obras civiles del parque (accesos, ampliación de caminos, plataformas, estudios de suelo, levantamientos topográficos), obras eléctricas (líneas de evacuación de energía, subestaciones y obras anexas) y diseño del parque (</w:t>
      </w:r>
      <w:r w:rsidRPr="00AA3B31">
        <w:rPr>
          <w:i/>
        </w:rPr>
        <w:t>micrositing</w:t>
      </w:r>
      <w:r w:rsidRPr="00AA3B31">
        <w:t>).</w:t>
      </w:r>
    </w:p>
    <w:p w:rsidR="00982E28" w:rsidRPr="00AA3B31" w:rsidRDefault="00982E28" w:rsidP="00982E28">
      <w:pPr>
        <w:pStyle w:val="Paragraph"/>
        <w:numPr>
          <w:ilvl w:val="0"/>
          <w:numId w:val="0"/>
        </w:numPr>
        <w:ind w:left="720" w:hanging="720"/>
        <w:rPr>
          <w:szCs w:val="24"/>
        </w:rPr>
      </w:pPr>
      <w:r>
        <w:rPr>
          <w:b/>
        </w:rPr>
        <w:t>2.08</w:t>
      </w:r>
      <w:r>
        <w:rPr>
          <w:b/>
        </w:rPr>
        <w:tab/>
      </w:r>
      <w:r w:rsidRPr="00AA3B31">
        <w:rPr>
          <w:b/>
        </w:rPr>
        <w:t>Estudios de potencial de financiamiento de carbono</w:t>
      </w:r>
      <w:r w:rsidRPr="00AA3B31">
        <w:t xml:space="preserve">. Se desarrollarán el </w:t>
      </w:r>
      <w:r w:rsidRPr="00AA3B31">
        <w:rPr>
          <w:i/>
        </w:rPr>
        <w:t xml:space="preserve">Project Idea Notes </w:t>
      </w:r>
      <w:r w:rsidRPr="00A43213">
        <w:t>(</w:t>
      </w:r>
      <w:r w:rsidR="00A43213" w:rsidRPr="00A43213">
        <w:t>“</w:t>
      </w:r>
      <w:r w:rsidRPr="00A43213">
        <w:t>PIN</w:t>
      </w:r>
      <w:r w:rsidR="00A43213" w:rsidRPr="00A43213">
        <w:t>”</w:t>
      </w:r>
      <w:r w:rsidRPr="00A43213">
        <w:t>)</w:t>
      </w:r>
      <w:r w:rsidRPr="00AA3B31">
        <w:t xml:space="preserve"> y el </w:t>
      </w:r>
      <w:r w:rsidRPr="00AA3B31">
        <w:rPr>
          <w:i/>
        </w:rPr>
        <w:t xml:space="preserve">Project Design Document </w:t>
      </w:r>
      <w:r w:rsidRPr="00A43213">
        <w:t>(</w:t>
      </w:r>
      <w:r w:rsidR="00A43213" w:rsidRPr="00A43213">
        <w:t>“</w:t>
      </w:r>
      <w:r w:rsidRPr="00A43213">
        <w:t>PDD</w:t>
      </w:r>
      <w:r w:rsidR="00A43213" w:rsidRPr="00A43213">
        <w:t>”</w:t>
      </w:r>
      <w:r w:rsidRPr="00A43213">
        <w:t>)</w:t>
      </w:r>
      <w:r w:rsidRPr="00AA3B31">
        <w:t>, para cada uno de los parques eólicos.</w:t>
      </w:r>
    </w:p>
    <w:p w:rsidR="00982E28" w:rsidRPr="00AA3B31" w:rsidRDefault="00982E28" w:rsidP="00982E28">
      <w:pPr>
        <w:pStyle w:val="Paragraph"/>
        <w:numPr>
          <w:ilvl w:val="0"/>
          <w:numId w:val="0"/>
        </w:numPr>
        <w:ind w:left="720" w:hanging="720"/>
        <w:rPr>
          <w:szCs w:val="24"/>
        </w:rPr>
      </w:pPr>
      <w:r>
        <w:rPr>
          <w:b/>
        </w:rPr>
        <w:t>2.09</w:t>
      </w:r>
      <w:r>
        <w:rPr>
          <w:b/>
        </w:rPr>
        <w:tab/>
      </w:r>
      <w:r w:rsidRPr="00AA3B31">
        <w:rPr>
          <w:b/>
        </w:rPr>
        <w:t xml:space="preserve">Análisis económico y financiero. </w:t>
      </w:r>
      <w:r w:rsidRPr="00AA3B31">
        <w:t>Este estudio determinará los beneficios económicos y la rentabilidad financiera del proyecto de acuerdo a los costos e ingresos asociados a las fases de construcción y operación. Esta actividad también evaluará la regulación para ER existente en términos de su impacto en la viabilidad económica</w:t>
      </w:r>
      <w:r w:rsidR="003D6174">
        <w:t xml:space="preserve"> y financiera de los proyectos.</w:t>
      </w:r>
    </w:p>
    <w:p w:rsidR="00982E28" w:rsidRPr="00AA3B31" w:rsidRDefault="00982E28" w:rsidP="00982E28">
      <w:pPr>
        <w:pStyle w:val="SecHeading"/>
        <w:numPr>
          <w:ilvl w:val="0"/>
          <w:numId w:val="0"/>
        </w:numPr>
        <w:tabs>
          <w:tab w:val="num" w:pos="1296"/>
        </w:tabs>
        <w:ind w:left="720"/>
        <w:rPr>
          <w:szCs w:val="24"/>
        </w:rPr>
      </w:pPr>
      <w:bookmarkStart w:id="29" w:name="_Toc248145681"/>
      <w:bookmarkStart w:id="30" w:name="_Toc225858784"/>
      <w:bookmarkStart w:id="31" w:name="_Toc243362805"/>
      <w:bookmarkStart w:id="32" w:name="_Toc243386140"/>
      <w:bookmarkStart w:id="33" w:name="_Toc243734219"/>
      <w:r w:rsidRPr="00AA3B31">
        <w:rPr>
          <w:szCs w:val="24"/>
        </w:rPr>
        <w:t>Componente II</w:t>
      </w:r>
      <w:bookmarkEnd w:id="24"/>
      <w:bookmarkEnd w:id="25"/>
      <w:bookmarkEnd w:id="26"/>
      <w:bookmarkEnd w:id="27"/>
      <w:r w:rsidRPr="00AA3B31">
        <w:rPr>
          <w:szCs w:val="24"/>
        </w:rPr>
        <w:t xml:space="preserve">: </w:t>
      </w:r>
      <w:r w:rsidRPr="00AA3B31">
        <w:t>Estructuración institucional y financiera de los proyectos</w:t>
      </w:r>
      <w:bookmarkEnd w:id="29"/>
      <w:bookmarkEnd w:id="30"/>
      <w:bookmarkEnd w:id="31"/>
      <w:bookmarkEnd w:id="32"/>
      <w:bookmarkEnd w:id="33"/>
    </w:p>
    <w:bookmarkEnd w:id="28"/>
    <w:p w:rsidR="00982E28" w:rsidRPr="00AA3B31" w:rsidRDefault="00982E28" w:rsidP="00982E28">
      <w:pPr>
        <w:pStyle w:val="Paragraph"/>
        <w:numPr>
          <w:ilvl w:val="0"/>
          <w:numId w:val="0"/>
        </w:numPr>
        <w:ind w:left="720" w:hanging="720"/>
        <w:rPr>
          <w:szCs w:val="24"/>
        </w:rPr>
      </w:pPr>
      <w:r w:rsidRPr="00982E28">
        <w:rPr>
          <w:b/>
        </w:rPr>
        <w:t>2.10</w:t>
      </w:r>
      <w:r>
        <w:tab/>
      </w:r>
      <w:r w:rsidRPr="00AA3B31">
        <w:t xml:space="preserve">Este componente estudiará las alternativas para la estructuración de los proyectos, desde el punto de vista institucional y financiero. La mejor estructura de ejecución, adquisiciones, operación y mantenimiento será elegida entre una serie de </w:t>
      </w:r>
      <w:r w:rsidR="003D6174">
        <w:t>alternativas de estructuración.</w:t>
      </w:r>
    </w:p>
    <w:p w:rsidR="00982E28" w:rsidRPr="00AA3B31" w:rsidRDefault="00982E28" w:rsidP="00A9234A">
      <w:pPr>
        <w:pStyle w:val="SecHeading"/>
        <w:numPr>
          <w:ilvl w:val="0"/>
          <w:numId w:val="0"/>
        </w:numPr>
        <w:tabs>
          <w:tab w:val="num" w:pos="1296"/>
        </w:tabs>
        <w:ind w:left="720"/>
        <w:jc w:val="both"/>
        <w:rPr>
          <w:szCs w:val="24"/>
        </w:rPr>
      </w:pPr>
      <w:bookmarkStart w:id="34" w:name="_Toc248145682"/>
      <w:bookmarkStart w:id="35" w:name="_Toc243362806"/>
      <w:bookmarkStart w:id="36" w:name="_Toc243386141"/>
      <w:bookmarkStart w:id="37" w:name="_Toc243734220"/>
      <w:r w:rsidRPr="00AA3B31">
        <w:rPr>
          <w:szCs w:val="24"/>
        </w:rPr>
        <w:t xml:space="preserve">Componente III: </w:t>
      </w:r>
      <w:r w:rsidRPr="00AA3B31">
        <w:t>Análisis del Potencial</w:t>
      </w:r>
      <w:r w:rsidR="00283B3A">
        <w:t xml:space="preserve"> </w:t>
      </w:r>
      <w:r w:rsidRPr="00AA3B31">
        <w:t>de desarrollo de la Energía Solar Térmica en Argentina</w:t>
      </w:r>
      <w:bookmarkEnd w:id="34"/>
      <w:r w:rsidRPr="00AA3B31">
        <w:rPr>
          <w:szCs w:val="24"/>
        </w:rPr>
        <w:t xml:space="preserve"> </w:t>
      </w:r>
      <w:bookmarkEnd w:id="35"/>
      <w:bookmarkEnd w:id="36"/>
      <w:bookmarkEnd w:id="37"/>
    </w:p>
    <w:p w:rsidR="00982E28" w:rsidRPr="00AA3B31" w:rsidRDefault="00982E28" w:rsidP="00982E28">
      <w:pPr>
        <w:pStyle w:val="Paragraph"/>
        <w:numPr>
          <w:ilvl w:val="0"/>
          <w:numId w:val="0"/>
        </w:numPr>
        <w:ind w:left="720" w:hanging="720"/>
        <w:rPr>
          <w:szCs w:val="24"/>
        </w:rPr>
      </w:pPr>
      <w:r w:rsidRPr="00982E28">
        <w:rPr>
          <w:b/>
        </w:rPr>
        <w:t>2.11</w:t>
      </w:r>
      <w:r>
        <w:tab/>
      </w:r>
      <w:r w:rsidRPr="00AA3B31">
        <w:t xml:space="preserve">Este componente complementará la información existente y la realización de estudios encaminados a la determinación del potencial de energía solar en Argentina. Asimismo, se explorarán las alternativas para la incorporación de esta tecnología en el diseño de infraestructura comercial y residencial, incluido el </w:t>
      </w:r>
      <w:r w:rsidR="003D6174">
        <w:t>análisis de nuevas tecnologías.</w:t>
      </w:r>
    </w:p>
    <w:p w:rsidR="00982E28" w:rsidRPr="00AA3B31" w:rsidRDefault="00982E28" w:rsidP="00982E28">
      <w:pPr>
        <w:pStyle w:val="SecHeading"/>
        <w:numPr>
          <w:ilvl w:val="0"/>
          <w:numId w:val="0"/>
        </w:numPr>
        <w:tabs>
          <w:tab w:val="num" w:pos="1296"/>
        </w:tabs>
        <w:ind w:left="720"/>
        <w:rPr>
          <w:szCs w:val="24"/>
        </w:rPr>
      </w:pPr>
      <w:bookmarkStart w:id="38" w:name="_Toc243362807"/>
      <w:bookmarkStart w:id="39" w:name="_Toc243386142"/>
      <w:bookmarkStart w:id="40" w:name="_Toc243734221"/>
      <w:bookmarkStart w:id="41" w:name="_Toc248145683"/>
      <w:r w:rsidRPr="00AA3B31">
        <w:rPr>
          <w:szCs w:val="24"/>
        </w:rPr>
        <w:lastRenderedPageBreak/>
        <w:t xml:space="preserve">Componente IV: </w:t>
      </w:r>
      <w:r w:rsidRPr="00AA3B31">
        <w:t>Intercambio de Conocimiento y Tecnología en ER</w:t>
      </w:r>
      <w:bookmarkEnd w:id="38"/>
      <w:bookmarkEnd w:id="39"/>
      <w:bookmarkEnd w:id="40"/>
      <w:bookmarkEnd w:id="41"/>
    </w:p>
    <w:p w:rsidR="00982E28" w:rsidRPr="00AA3B31" w:rsidRDefault="00982E28" w:rsidP="00982E28">
      <w:pPr>
        <w:pStyle w:val="Paragraph"/>
        <w:numPr>
          <w:ilvl w:val="0"/>
          <w:numId w:val="0"/>
        </w:numPr>
        <w:ind w:left="720" w:hanging="720"/>
        <w:rPr>
          <w:szCs w:val="24"/>
        </w:rPr>
      </w:pPr>
      <w:r w:rsidRPr="00982E28">
        <w:rPr>
          <w:b/>
        </w:rPr>
        <w:t>2.12</w:t>
      </w:r>
      <w:r>
        <w:tab/>
      </w:r>
      <w:r w:rsidRPr="00AA3B31">
        <w:t>Este componente financiará las actividades para apoyar el intercambio de conocimiento y experiencias de Corea a Argentina, con miras a masificar el desarrollo de la energía renovable en Argentina.</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35455F" w:rsidRPr="00A57DCB" w:rsidRDefault="0035455F">
      <w:pPr>
        <w:rPr>
          <w:b/>
          <w:sz w:val="24"/>
          <w:szCs w:val="24"/>
          <w:lang w:val="es-ES"/>
        </w:rPr>
      </w:pPr>
    </w:p>
    <w:p w:rsidR="00550C2D" w:rsidRPr="00A57DCB" w:rsidRDefault="00550C2D">
      <w:pPr>
        <w:tabs>
          <w:tab w:val="left" w:pos="-1440"/>
          <w:tab w:val="left" w:pos="-720"/>
          <w:tab w:val="left" w:pos="720"/>
          <w:tab w:val="left" w:pos="1320"/>
          <w:tab w:val="left" w:pos="2160"/>
          <w:tab w:val="left" w:pos="7200"/>
        </w:tabs>
        <w:jc w:val="both"/>
        <w:rPr>
          <w:sz w:val="24"/>
          <w:lang w:val="es-ES"/>
        </w:rPr>
      </w:pPr>
      <w:r w:rsidRPr="00A57DCB">
        <w:rPr>
          <w:b/>
          <w:sz w:val="24"/>
          <w:lang w:val="es-ES"/>
        </w:rPr>
        <w:t>III.</w:t>
      </w:r>
      <w:r w:rsidRPr="00A57DCB">
        <w:rPr>
          <w:b/>
          <w:sz w:val="24"/>
          <w:lang w:val="es-ES"/>
        </w:rPr>
        <w:tab/>
      </w:r>
      <w:r w:rsidRPr="00A57DCB">
        <w:rPr>
          <w:b/>
          <w:sz w:val="24"/>
          <w:u w:val="single"/>
          <w:lang w:val="es-ES"/>
        </w:rPr>
        <w:t>Costo del Pro</w:t>
      </w:r>
      <w:r w:rsidR="00135BEF" w:rsidRPr="00A57DCB">
        <w:rPr>
          <w:b/>
          <w:sz w:val="24"/>
          <w:u w:val="single"/>
          <w:lang w:val="es-ES"/>
        </w:rPr>
        <w:t>grama</w:t>
      </w:r>
    </w:p>
    <w:p w:rsidR="00550C2D" w:rsidRPr="00A57DCB" w:rsidRDefault="00550C2D">
      <w:pPr>
        <w:tabs>
          <w:tab w:val="left" w:pos="-1440"/>
          <w:tab w:val="left" w:pos="-720"/>
          <w:tab w:val="left" w:pos="720"/>
          <w:tab w:val="left" w:pos="1320"/>
          <w:tab w:val="left" w:pos="2160"/>
          <w:tab w:val="left" w:pos="7200"/>
        </w:tabs>
        <w:jc w:val="both"/>
        <w:rPr>
          <w:sz w:val="24"/>
          <w:lang w:val="es-ES"/>
        </w:rPr>
      </w:pPr>
    </w:p>
    <w:p w:rsidR="00550C2D" w:rsidRPr="00A57DCB" w:rsidRDefault="00550C2D">
      <w:pPr>
        <w:tabs>
          <w:tab w:val="left" w:pos="-1440"/>
          <w:tab w:val="left" w:pos="-720"/>
          <w:tab w:val="left" w:pos="720"/>
          <w:tab w:val="left" w:pos="1320"/>
          <w:tab w:val="left" w:pos="2160"/>
          <w:tab w:val="left" w:pos="7200"/>
        </w:tabs>
        <w:ind w:left="720" w:hanging="720"/>
        <w:jc w:val="both"/>
        <w:rPr>
          <w:sz w:val="24"/>
          <w:szCs w:val="24"/>
          <w:lang w:val="es-ES"/>
        </w:rPr>
      </w:pPr>
      <w:r w:rsidRPr="00A57DCB">
        <w:rPr>
          <w:b/>
          <w:sz w:val="24"/>
          <w:lang w:val="es-ES"/>
        </w:rPr>
        <w:t>3.01</w:t>
      </w:r>
      <w:r w:rsidRPr="00A57DCB">
        <w:rPr>
          <w:sz w:val="24"/>
          <w:lang w:val="es-ES"/>
        </w:rPr>
        <w:tab/>
      </w:r>
      <w:r w:rsidR="006C0782" w:rsidRPr="00A57DCB">
        <w:rPr>
          <w:sz w:val="24"/>
          <w:szCs w:val="24"/>
          <w:lang w:val="es-ES"/>
        </w:rPr>
        <w:t>El costo total d</w:t>
      </w:r>
      <w:r w:rsidR="00D81B7A" w:rsidRPr="00A57DCB">
        <w:rPr>
          <w:sz w:val="24"/>
          <w:szCs w:val="24"/>
          <w:lang w:val="es-ES"/>
        </w:rPr>
        <w:t>el Prog</w:t>
      </w:r>
      <w:r w:rsidR="00D81B7A" w:rsidRPr="00A43213">
        <w:rPr>
          <w:sz w:val="24"/>
          <w:szCs w:val="24"/>
          <w:lang w:val="es-ES"/>
        </w:rPr>
        <w:t xml:space="preserve">rama es de </w:t>
      </w:r>
      <w:r w:rsidR="00A43213" w:rsidRPr="00A43213">
        <w:rPr>
          <w:sz w:val="24"/>
          <w:szCs w:val="24"/>
          <w:lang w:val="es-ES"/>
        </w:rPr>
        <w:t>un millón ochenta mil dólares (US$1.080.000),</w:t>
      </w:r>
      <w:r w:rsidR="00A43213" w:rsidRPr="001D609F">
        <w:rPr>
          <w:lang w:val="es-ES"/>
        </w:rPr>
        <w:t xml:space="preserve"> </w:t>
      </w:r>
      <w:r w:rsidRPr="00A57DCB">
        <w:rPr>
          <w:sz w:val="24"/>
          <w:szCs w:val="24"/>
          <w:lang w:val="es-ES"/>
        </w:rPr>
        <w:t>según el siguiente cuadro</w:t>
      </w:r>
      <w:r w:rsidR="008B2543" w:rsidRPr="00A57DCB">
        <w:rPr>
          <w:sz w:val="24"/>
          <w:szCs w:val="24"/>
          <w:lang w:val="es-ES"/>
        </w:rPr>
        <w:t>:</w:t>
      </w:r>
    </w:p>
    <w:p w:rsidR="00550C2D" w:rsidRPr="00A57DCB" w:rsidRDefault="00550C2D">
      <w:pPr>
        <w:tabs>
          <w:tab w:val="left" w:pos="-1440"/>
          <w:tab w:val="left" w:pos="-720"/>
          <w:tab w:val="left" w:pos="720"/>
          <w:tab w:val="left" w:pos="1320"/>
          <w:tab w:val="left" w:pos="2160"/>
          <w:tab w:val="left" w:pos="7200"/>
        </w:tabs>
        <w:jc w:val="both"/>
        <w:rPr>
          <w:sz w:val="24"/>
          <w:lang w:val="es-ES"/>
        </w:rPr>
      </w:pPr>
    </w:p>
    <w:p w:rsidR="00550C2D" w:rsidRPr="00A57DCB" w:rsidRDefault="00550C2D">
      <w:pPr>
        <w:tabs>
          <w:tab w:val="left" w:pos="-1440"/>
          <w:tab w:val="left" w:pos="-720"/>
          <w:tab w:val="left" w:pos="720"/>
          <w:tab w:val="left" w:pos="1320"/>
          <w:tab w:val="left" w:pos="2160"/>
          <w:tab w:val="left" w:pos="7200"/>
        </w:tabs>
        <w:jc w:val="center"/>
        <w:rPr>
          <w:sz w:val="24"/>
          <w:lang w:val="es-ES"/>
        </w:rPr>
      </w:pPr>
      <w:r w:rsidRPr="00A57DCB">
        <w:rPr>
          <w:b/>
          <w:sz w:val="24"/>
          <w:u w:val="single"/>
          <w:lang w:val="es-ES"/>
        </w:rPr>
        <w:t>Presupuesto Resumido</w:t>
      </w:r>
    </w:p>
    <w:p w:rsidR="00550C2D" w:rsidRPr="00A57DCB" w:rsidRDefault="00550C2D">
      <w:pPr>
        <w:tabs>
          <w:tab w:val="left" w:pos="-1440"/>
          <w:tab w:val="left" w:pos="-720"/>
          <w:tab w:val="left" w:pos="720"/>
          <w:tab w:val="left" w:pos="1320"/>
          <w:tab w:val="left" w:pos="2160"/>
          <w:tab w:val="left" w:pos="7200"/>
        </w:tabs>
        <w:jc w:val="center"/>
        <w:rPr>
          <w:sz w:val="24"/>
          <w:lang w:val="es-ES"/>
        </w:rPr>
      </w:pPr>
      <w:r w:rsidRPr="00A57DCB">
        <w:rPr>
          <w:sz w:val="24"/>
          <w:lang w:val="es-ES"/>
        </w:rPr>
        <w:t>(en US$)</w:t>
      </w:r>
    </w:p>
    <w:tbl>
      <w:tblPr>
        <w:tblW w:w="90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2"/>
        <w:gridCol w:w="1066"/>
        <w:gridCol w:w="1316"/>
        <w:gridCol w:w="1077"/>
        <w:gridCol w:w="1188"/>
      </w:tblGrid>
      <w:tr w:rsidR="00557A83" w:rsidRPr="00AA3B31" w:rsidTr="004C4E4C">
        <w:trPr>
          <w:trHeight w:val="266"/>
          <w:jc w:val="right"/>
        </w:trPr>
        <w:tc>
          <w:tcPr>
            <w:tcW w:w="9039" w:type="dxa"/>
            <w:gridSpan w:val="5"/>
            <w:shd w:val="clear" w:color="auto" w:fill="E0E0E0"/>
            <w:noWrap/>
            <w:vAlign w:val="bottom"/>
          </w:tcPr>
          <w:p w:rsidR="00557A83" w:rsidRPr="00AA3B31" w:rsidRDefault="00557A83" w:rsidP="00001357">
            <w:pPr>
              <w:jc w:val="center"/>
              <w:rPr>
                <w:rFonts w:ascii="Times New Roman Bold" w:hAnsi="Times New Roman Bold"/>
                <w:b/>
                <w:bCs/>
                <w:smallCaps/>
                <w:lang w:val="es-ES_tradnl"/>
              </w:rPr>
            </w:pPr>
          </w:p>
        </w:tc>
      </w:tr>
      <w:tr w:rsidR="00557A83" w:rsidRPr="00AA3B31" w:rsidTr="004C4E4C">
        <w:trPr>
          <w:trHeight w:val="506"/>
          <w:jc w:val="right"/>
        </w:trPr>
        <w:tc>
          <w:tcPr>
            <w:tcW w:w="4392" w:type="dxa"/>
            <w:shd w:val="clear" w:color="auto" w:fill="E0E0E0"/>
            <w:noWrap/>
            <w:vAlign w:val="center"/>
          </w:tcPr>
          <w:p w:rsidR="00557A83" w:rsidRPr="00AA3B31" w:rsidRDefault="00557A83" w:rsidP="00001357">
            <w:pPr>
              <w:jc w:val="center"/>
              <w:rPr>
                <w:rFonts w:ascii="Times New Roman Bold" w:hAnsi="Times New Roman Bold"/>
                <w:b/>
                <w:bCs/>
                <w:smallCaps/>
                <w:lang w:val="es-ES_tradnl"/>
              </w:rPr>
            </w:pPr>
            <w:r w:rsidRPr="00AA3B31">
              <w:rPr>
                <w:rFonts w:ascii="Times New Roman Bold" w:hAnsi="Times New Roman Bold"/>
                <w:b/>
                <w:bCs/>
                <w:smallCaps/>
                <w:lang w:val="es-ES_tradnl"/>
              </w:rPr>
              <w:t>Componente</w:t>
            </w:r>
          </w:p>
        </w:tc>
        <w:tc>
          <w:tcPr>
            <w:tcW w:w="1066" w:type="dxa"/>
            <w:shd w:val="clear" w:color="auto" w:fill="E0E0E0"/>
            <w:vAlign w:val="center"/>
          </w:tcPr>
          <w:p w:rsidR="00557A83" w:rsidRPr="00AA3B31" w:rsidRDefault="00557A83" w:rsidP="00001357">
            <w:pPr>
              <w:jc w:val="center"/>
              <w:rPr>
                <w:rFonts w:ascii="Times New Roman Bold" w:hAnsi="Times New Roman Bold"/>
                <w:b/>
                <w:bCs/>
                <w:smallCaps/>
                <w:lang w:val="es-ES_tradnl"/>
              </w:rPr>
            </w:pPr>
            <w:r w:rsidRPr="00AA3B31">
              <w:rPr>
                <w:rFonts w:ascii="Times New Roman Bold" w:hAnsi="Times New Roman Bold"/>
                <w:b/>
                <w:bCs/>
                <w:smallCaps/>
                <w:lang w:val="es-ES_tradnl"/>
              </w:rPr>
              <w:t xml:space="preserve">Fondo Coreano </w:t>
            </w:r>
          </w:p>
        </w:tc>
        <w:tc>
          <w:tcPr>
            <w:tcW w:w="1316" w:type="dxa"/>
            <w:shd w:val="clear" w:color="auto" w:fill="E0E0E0"/>
            <w:noWrap/>
            <w:vAlign w:val="center"/>
          </w:tcPr>
          <w:p w:rsidR="00557A83" w:rsidRPr="00AA3B31" w:rsidRDefault="00557A83" w:rsidP="00001357">
            <w:pPr>
              <w:jc w:val="center"/>
              <w:rPr>
                <w:rFonts w:ascii="Times New Roman Bold" w:hAnsi="Times New Roman Bold"/>
                <w:b/>
                <w:bCs/>
                <w:smallCaps/>
                <w:lang w:val="es-ES_tradnl"/>
              </w:rPr>
            </w:pPr>
            <w:r w:rsidRPr="00AA3B31">
              <w:rPr>
                <w:rFonts w:ascii="Times New Roman Bold" w:hAnsi="Times New Roman Bold"/>
                <w:b/>
                <w:bCs/>
                <w:smallCaps/>
                <w:lang w:val="es-ES_tradnl"/>
              </w:rPr>
              <w:t>Infrafondo</w:t>
            </w:r>
          </w:p>
        </w:tc>
        <w:tc>
          <w:tcPr>
            <w:tcW w:w="1077" w:type="dxa"/>
            <w:shd w:val="clear" w:color="auto" w:fill="E0E0E0"/>
            <w:noWrap/>
            <w:vAlign w:val="center"/>
          </w:tcPr>
          <w:p w:rsidR="00557A83" w:rsidRPr="00AA3B31" w:rsidRDefault="00557A83" w:rsidP="00001357">
            <w:pPr>
              <w:jc w:val="center"/>
              <w:rPr>
                <w:rFonts w:ascii="Times New Roman Bold" w:hAnsi="Times New Roman Bold"/>
                <w:b/>
                <w:bCs/>
                <w:smallCaps/>
                <w:lang w:val="es-ES_tradnl"/>
              </w:rPr>
            </w:pPr>
            <w:r w:rsidRPr="00AA3B31">
              <w:rPr>
                <w:rFonts w:ascii="Times New Roman Bold" w:hAnsi="Times New Roman Bold"/>
                <w:b/>
                <w:bCs/>
                <w:smallCaps/>
                <w:lang w:val="es-ES_tradnl"/>
              </w:rPr>
              <w:t>Local</w:t>
            </w:r>
          </w:p>
        </w:tc>
        <w:tc>
          <w:tcPr>
            <w:tcW w:w="1188" w:type="dxa"/>
            <w:shd w:val="clear" w:color="auto" w:fill="E0E0E0"/>
            <w:noWrap/>
            <w:vAlign w:val="center"/>
          </w:tcPr>
          <w:p w:rsidR="00557A83" w:rsidRPr="00AA3B31" w:rsidRDefault="00557A83" w:rsidP="00001357">
            <w:pPr>
              <w:jc w:val="center"/>
              <w:rPr>
                <w:rFonts w:ascii="Times New Roman Bold" w:hAnsi="Times New Roman Bold"/>
                <w:b/>
                <w:bCs/>
                <w:smallCaps/>
                <w:lang w:val="es-ES_tradnl"/>
              </w:rPr>
            </w:pPr>
            <w:r w:rsidRPr="00AA3B31">
              <w:rPr>
                <w:rFonts w:ascii="Times New Roman Bold" w:hAnsi="Times New Roman Bold"/>
                <w:b/>
                <w:bCs/>
                <w:smallCaps/>
                <w:lang w:val="es-ES_tradnl"/>
              </w:rPr>
              <w:t>Total</w:t>
            </w:r>
          </w:p>
        </w:tc>
      </w:tr>
      <w:tr w:rsidR="00557A83" w:rsidRPr="00AA3B31" w:rsidTr="004C4E4C">
        <w:trPr>
          <w:trHeight w:val="434"/>
          <w:jc w:val="right"/>
        </w:trPr>
        <w:tc>
          <w:tcPr>
            <w:tcW w:w="4392" w:type="dxa"/>
            <w:shd w:val="clear" w:color="auto" w:fill="F3F3F3"/>
            <w:vAlign w:val="bottom"/>
          </w:tcPr>
          <w:p w:rsidR="00557A83" w:rsidRPr="00AA3B31" w:rsidRDefault="00557A83" w:rsidP="00CC6832">
            <w:pPr>
              <w:rPr>
                <w:b/>
                <w:bCs/>
                <w:lang w:val="es-ES_tradnl"/>
              </w:rPr>
            </w:pPr>
            <w:r w:rsidRPr="00AA3B31">
              <w:rPr>
                <w:b/>
                <w:bCs/>
                <w:lang w:val="es-ES_tradnl"/>
              </w:rPr>
              <w:t>1) Componente I: Estudios de factibilidad para el Programa de Centrales Eólicas del Sur</w:t>
            </w:r>
          </w:p>
        </w:tc>
        <w:tc>
          <w:tcPr>
            <w:tcW w:w="1066" w:type="dxa"/>
            <w:shd w:val="clear" w:color="auto" w:fill="F3F3F3"/>
            <w:noWrap/>
            <w:vAlign w:val="center"/>
          </w:tcPr>
          <w:p w:rsidR="00557A83" w:rsidRPr="00AA3B31" w:rsidRDefault="00557A83" w:rsidP="00CC6832">
            <w:pPr>
              <w:jc w:val="right"/>
              <w:rPr>
                <w:b/>
                <w:bCs/>
                <w:lang w:val="es-ES_tradnl"/>
              </w:rPr>
            </w:pPr>
            <w:r>
              <w:rPr>
                <w:b/>
                <w:bCs/>
                <w:lang w:val="es-ES_tradnl"/>
              </w:rPr>
              <w:t>4</w:t>
            </w:r>
            <w:r w:rsidRPr="00AA3B31">
              <w:rPr>
                <w:b/>
                <w:bCs/>
                <w:lang w:val="es-ES_tradnl"/>
              </w:rPr>
              <w:t>35.0</w:t>
            </w:r>
            <w:r w:rsidR="004C4E4C">
              <w:rPr>
                <w:b/>
                <w:bCs/>
                <w:lang w:val="es-ES_tradnl"/>
              </w:rPr>
              <w:t>0</w:t>
            </w:r>
            <w:r w:rsidRPr="00AA3B31">
              <w:rPr>
                <w:b/>
                <w:bCs/>
                <w:lang w:val="es-ES_tradnl"/>
              </w:rPr>
              <w:t>0</w:t>
            </w:r>
          </w:p>
        </w:tc>
        <w:tc>
          <w:tcPr>
            <w:tcW w:w="1316" w:type="dxa"/>
            <w:shd w:val="clear" w:color="auto" w:fill="F3F3F3"/>
            <w:noWrap/>
            <w:vAlign w:val="center"/>
          </w:tcPr>
          <w:p w:rsidR="00557A83" w:rsidRPr="00AA3B31" w:rsidRDefault="00557A83" w:rsidP="00CC6832">
            <w:pPr>
              <w:jc w:val="right"/>
              <w:rPr>
                <w:b/>
                <w:bCs/>
                <w:lang w:val="es-ES_tradnl"/>
              </w:rPr>
            </w:pPr>
            <w:r w:rsidRPr="00AA3B31">
              <w:rPr>
                <w:b/>
                <w:bCs/>
                <w:lang w:val="es-ES_tradnl" w:eastAsia="zh-CN"/>
              </w:rPr>
              <w:t>125</w:t>
            </w:r>
            <w:r w:rsidRPr="00AA3B31">
              <w:rPr>
                <w:b/>
                <w:bCs/>
                <w:lang w:val="es-ES_tradnl"/>
              </w:rPr>
              <w:t>.00</w:t>
            </w:r>
            <w:r w:rsidR="00CC6832">
              <w:rPr>
                <w:b/>
                <w:bCs/>
                <w:lang w:val="es-ES_tradnl"/>
              </w:rPr>
              <w:t>0</w:t>
            </w:r>
          </w:p>
        </w:tc>
        <w:tc>
          <w:tcPr>
            <w:tcW w:w="1077" w:type="dxa"/>
            <w:shd w:val="clear" w:color="auto" w:fill="F3F3F3"/>
            <w:noWrap/>
            <w:vAlign w:val="center"/>
          </w:tcPr>
          <w:p w:rsidR="00557A83" w:rsidRPr="00AA3B31" w:rsidRDefault="00557A83" w:rsidP="00CC6832">
            <w:pPr>
              <w:jc w:val="right"/>
              <w:rPr>
                <w:b/>
                <w:bCs/>
                <w:lang w:val="es-ES_tradnl"/>
              </w:rPr>
            </w:pPr>
            <w:r w:rsidRPr="00AA3B31">
              <w:rPr>
                <w:b/>
                <w:bCs/>
                <w:lang w:val="es-ES_tradnl"/>
              </w:rPr>
              <w:t>1</w:t>
            </w:r>
            <w:r w:rsidRPr="00AA3B31">
              <w:rPr>
                <w:b/>
                <w:bCs/>
                <w:lang w:val="es-ES_tradnl" w:eastAsia="zh-CN"/>
              </w:rPr>
              <w:t>0</w:t>
            </w:r>
            <w:r w:rsidRPr="00AA3B31">
              <w:rPr>
                <w:b/>
                <w:bCs/>
                <w:lang w:val="es-ES_tradnl"/>
              </w:rPr>
              <w:t>0.00</w:t>
            </w:r>
            <w:r w:rsidR="004C4E4C">
              <w:rPr>
                <w:b/>
                <w:bCs/>
                <w:lang w:val="es-ES_tradnl"/>
              </w:rPr>
              <w:t>0</w:t>
            </w:r>
          </w:p>
        </w:tc>
        <w:tc>
          <w:tcPr>
            <w:tcW w:w="1188" w:type="dxa"/>
            <w:shd w:val="clear" w:color="auto" w:fill="F3F3F3"/>
            <w:noWrap/>
            <w:vAlign w:val="center"/>
          </w:tcPr>
          <w:p w:rsidR="00557A83" w:rsidRPr="00AA3B31" w:rsidRDefault="00557A83" w:rsidP="00CC6832">
            <w:pPr>
              <w:jc w:val="right"/>
              <w:rPr>
                <w:b/>
                <w:bCs/>
                <w:lang w:val="es-ES_tradnl"/>
              </w:rPr>
            </w:pPr>
            <w:r w:rsidRPr="00AA3B31">
              <w:rPr>
                <w:b/>
                <w:bCs/>
                <w:lang w:val="es-ES_tradnl" w:eastAsia="zh-CN"/>
              </w:rPr>
              <w:t>660</w:t>
            </w:r>
            <w:r w:rsidRPr="00AA3B31">
              <w:rPr>
                <w:b/>
                <w:bCs/>
                <w:lang w:val="es-ES_tradnl"/>
              </w:rPr>
              <w:t>.00</w:t>
            </w:r>
            <w:r w:rsidR="004C4E4C">
              <w:rPr>
                <w:b/>
                <w:bCs/>
                <w:lang w:val="es-ES_tradnl"/>
              </w:rPr>
              <w:t>0</w:t>
            </w:r>
          </w:p>
        </w:tc>
      </w:tr>
      <w:tr w:rsidR="00557A83" w:rsidRPr="00AA3B31" w:rsidTr="004C4E4C">
        <w:trPr>
          <w:trHeight w:val="410"/>
          <w:jc w:val="right"/>
        </w:trPr>
        <w:tc>
          <w:tcPr>
            <w:tcW w:w="4392" w:type="dxa"/>
            <w:shd w:val="clear" w:color="auto" w:fill="FFFFFF"/>
            <w:vAlign w:val="bottom"/>
          </w:tcPr>
          <w:p w:rsidR="00557A83" w:rsidRPr="00AA3B31" w:rsidRDefault="00557A83" w:rsidP="00001357">
            <w:pPr>
              <w:rPr>
                <w:bCs/>
                <w:lang w:val="es-ES_tradnl"/>
              </w:rPr>
            </w:pPr>
            <w:r w:rsidRPr="00AA3B31">
              <w:rPr>
                <w:bCs/>
                <w:lang w:val="es-ES_tradnl"/>
              </w:rPr>
              <w:t>a) Estudios de Factibilidad para el Parque Eólico en la provincia de Buenos Aires (30 MW)</w:t>
            </w:r>
          </w:p>
        </w:tc>
        <w:tc>
          <w:tcPr>
            <w:tcW w:w="1066" w:type="dxa"/>
            <w:shd w:val="clear" w:color="auto" w:fill="FFFFFF"/>
            <w:noWrap/>
            <w:vAlign w:val="center"/>
          </w:tcPr>
          <w:p w:rsidR="00557A83" w:rsidRPr="00AA3B31" w:rsidRDefault="00557A83" w:rsidP="00001357">
            <w:pPr>
              <w:jc w:val="right"/>
              <w:rPr>
                <w:bCs/>
                <w:lang w:val="es-ES_tradnl"/>
              </w:rPr>
            </w:pPr>
            <w:r w:rsidRPr="00AA3B31">
              <w:rPr>
                <w:bCs/>
                <w:lang w:val="es-ES_tradnl"/>
              </w:rPr>
              <w:t>200.</w:t>
            </w:r>
            <w:r w:rsidR="004C4E4C">
              <w:rPr>
                <w:bCs/>
                <w:lang w:val="es-ES_tradnl"/>
              </w:rPr>
              <w:t>0</w:t>
            </w:r>
            <w:r w:rsidRPr="00AA3B31">
              <w:rPr>
                <w:bCs/>
                <w:lang w:val="es-ES_tradnl"/>
              </w:rPr>
              <w:t xml:space="preserve">00 </w:t>
            </w:r>
          </w:p>
        </w:tc>
        <w:tc>
          <w:tcPr>
            <w:tcW w:w="1316" w:type="dxa"/>
            <w:shd w:val="clear" w:color="auto" w:fill="FFFFFF"/>
            <w:noWrap/>
            <w:vAlign w:val="center"/>
          </w:tcPr>
          <w:p w:rsidR="00557A83" w:rsidRPr="00AA3B31" w:rsidRDefault="00557A83" w:rsidP="004C4E4C">
            <w:pPr>
              <w:jc w:val="right"/>
              <w:rPr>
                <w:bCs/>
                <w:lang w:val="es-ES_tradnl"/>
              </w:rPr>
            </w:pPr>
            <w:r w:rsidRPr="00AA3B31">
              <w:rPr>
                <w:bCs/>
                <w:lang w:val="es-ES_tradnl" w:eastAsia="zh-CN"/>
              </w:rPr>
              <w:t>25.00</w:t>
            </w:r>
          </w:p>
        </w:tc>
        <w:tc>
          <w:tcPr>
            <w:tcW w:w="1077" w:type="dxa"/>
            <w:shd w:val="clear" w:color="auto" w:fill="FFFFFF"/>
            <w:noWrap/>
            <w:vAlign w:val="center"/>
          </w:tcPr>
          <w:p w:rsidR="00557A83" w:rsidRPr="00AA3B31" w:rsidRDefault="00557A83" w:rsidP="00001357">
            <w:pPr>
              <w:jc w:val="right"/>
              <w:rPr>
                <w:bCs/>
                <w:lang w:val="es-ES_tradnl"/>
              </w:rPr>
            </w:pPr>
            <w:r w:rsidRPr="00AA3B31">
              <w:rPr>
                <w:bCs/>
                <w:lang w:val="es-ES_tradnl"/>
              </w:rPr>
              <w:t>50.0</w:t>
            </w:r>
            <w:r w:rsidR="004C4E4C">
              <w:rPr>
                <w:bCs/>
                <w:lang w:val="es-ES_tradnl"/>
              </w:rPr>
              <w:t>0</w:t>
            </w:r>
            <w:r w:rsidRPr="00AA3B31">
              <w:rPr>
                <w:bCs/>
                <w:lang w:val="es-ES_tradnl"/>
              </w:rPr>
              <w:t xml:space="preserve">0 </w:t>
            </w:r>
          </w:p>
        </w:tc>
        <w:tc>
          <w:tcPr>
            <w:tcW w:w="1188" w:type="dxa"/>
            <w:shd w:val="clear" w:color="auto" w:fill="FFFFFF"/>
            <w:noWrap/>
            <w:vAlign w:val="center"/>
          </w:tcPr>
          <w:p w:rsidR="00557A83" w:rsidRPr="00AA3B31" w:rsidRDefault="00557A83" w:rsidP="00001357">
            <w:pPr>
              <w:jc w:val="right"/>
              <w:rPr>
                <w:bCs/>
                <w:lang w:val="es-ES_tradnl"/>
              </w:rPr>
            </w:pPr>
            <w:r w:rsidRPr="00AA3B31">
              <w:rPr>
                <w:bCs/>
                <w:lang w:val="es-ES_tradnl"/>
              </w:rPr>
              <w:t> </w:t>
            </w:r>
          </w:p>
        </w:tc>
      </w:tr>
      <w:tr w:rsidR="00557A83" w:rsidRPr="00AA3B31" w:rsidTr="004C4E4C">
        <w:trPr>
          <w:trHeight w:val="458"/>
          <w:jc w:val="right"/>
        </w:trPr>
        <w:tc>
          <w:tcPr>
            <w:tcW w:w="4392" w:type="dxa"/>
            <w:shd w:val="clear" w:color="auto" w:fill="FFFFFF"/>
            <w:vAlign w:val="bottom"/>
          </w:tcPr>
          <w:p w:rsidR="00557A83" w:rsidRPr="00AA3B31" w:rsidRDefault="00557A83" w:rsidP="00001357">
            <w:pPr>
              <w:rPr>
                <w:bCs/>
                <w:lang w:val="es-ES_tradnl"/>
              </w:rPr>
            </w:pPr>
            <w:r w:rsidRPr="00AA3B31">
              <w:rPr>
                <w:bCs/>
                <w:lang w:val="es-ES_tradnl"/>
              </w:rPr>
              <w:t>b) Estudios de Factibilidad para el Parque Eólico en la provincia de Santa Cruz (120MW)</w:t>
            </w:r>
          </w:p>
        </w:tc>
        <w:tc>
          <w:tcPr>
            <w:tcW w:w="1066" w:type="dxa"/>
            <w:shd w:val="clear" w:color="auto" w:fill="FFFFFF"/>
            <w:noWrap/>
            <w:vAlign w:val="center"/>
          </w:tcPr>
          <w:p w:rsidR="00557A83" w:rsidRPr="00AA3B31" w:rsidRDefault="00557A83" w:rsidP="00CC6832">
            <w:pPr>
              <w:jc w:val="right"/>
              <w:rPr>
                <w:bCs/>
                <w:lang w:val="es-ES_tradnl"/>
              </w:rPr>
            </w:pPr>
            <w:r w:rsidRPr="00AA3B31">
              <w:rPr>
                <w:bCs/>
                <w:lang w:val="es-ES_tradnl"/>
              </w:rPr>
              <w:t>150.0</w:t>
            </w:r>
            <w:r w:rsidR="004C4E4C">
              <w:rPr>
                <w:bCs/>
                <w:lang w:val="es-ES_tradnl"/>
              </w:rPr>
              <w:t>0</w:t>
            </w:r>
            <w:r w:rsidR="00CC6832">
              <w:rPr>
                <w:bCs/>
                <w:lang w:val="es-ES_tradnl"/>
              </w:rPr>
              <w:t>0</w:t>
            </w:r>
          </w:p>
        </w:tc>
        <w:tc>
          <w:tcPr>
            <w:tcW w:w="1316" w:type="dxa"/>
            <w:shd w:val="clear" w:color="auto" w:fill="FFFFFF"/>
            <w:noWrap/>
            <w:vAlign w:val="center"/>
          </w:tcPr>
          <w:p w:rsidR="00557A83" w:rsidRPr="00AA3B31" w:rsidRDefault="00557A83" w:rsidP="00CC6832">
            <w:pPr>
              <w:jc w:val="right"/>
              <w:rPr>
                <w:bCs/>
                <w:lang w:val="es-ES_tradnl"/>
              </w:rPr>
            </w:pPr>
            <w:r w:rsidRPr="00AA3B31">
              <w:rPr>
                <w:bCs/>
                <w:lang w:val="es-ES_tradnl" w:eastAsia="zh-CN"/>
              </w:rPr>
              <w:t>10</w:t>
            </w:r>
            <w:r w:rsidRPr="00AA3B31">
              <w:rPr>
                <w:bCs/>
                <w:lang w:val="es-ES_tradnl"/>
              </w:rPr>
              <w:t>0.00</w:t>
            </w:r>
            <w:r w:rsidR="00CC6832">
              <w:rPr>
                <w:bCs/>
                <w:lang w:val="es-ES_tradnl"/>
              </w:rPr>
              <w:t>0</w:t>
            </w:r>
          </w:p>
        </w:tc>
        <w:tc>
          <w:tcPr>
            <w:tcW w:w="1077" w:type="dxa"/>
            <w:shd w:val="clear" w:color="auto" w:fill="FFFFFF"/>
            <w:noWrap/>
            <w:vAlign w:val="center"/>
          </w:tcPr>
          <w:p w:rsidR="00557A83" w:rsidRPr="00AA3B31" w:rsidRDefault="00557A83" w:rsidP="00001357">
            <w:pPr>
              <w:jc w:val="right"/>
              <w:rPr>
                <w:bCs/>
                <w:lang w:val="es-ES_tradnl"/>
              </w:rPr>
            </w:pPr>
            <w:r w:rsidRPr="00AA3B31">
              <w:rPr>
                <w:bCs/>
                <w:lang w:val="es-ES_tradnl" w:eastAsia="zh-CN"/>
              </w:rPr>
              <w:t>5</w:t>
            </w:r>
            <w:r w:rsidRPr="00AA3B31">
              <w:rPr>
                <w:bCs/>
                <w:lang w:val="es-ES_tradnl"/>
              </w:rPr>
              <w:t>0.0</w:t>
            </w:r>
            <w:r w:rsidR="00EA0ED0">
              <w:rPr>
                <w:bCs/>
                <w:lang w:val="es-ES_tradnl"/>
              </w:rPr>
              <w:t>0</w:t>
            </w:r>
            <w:r w:rsidRPr="00AA3B31">
              <w:rPr>
                <w:bCs/>
                <w:lang w:val="es-ES_tradnl"/>
              </w:rPr>
              <w:t xml:space="preserve">0 </w:t>
            </w:r>
          </w:p>
        </w:tc>
        <w:tc>
          <w:tcPr>
            <w:tcW w:w="1188" w:type="dxa"/>
            <w:shd w:val="clear" w:color="auto" w:fill="FFFFFF"/>
            <w:noWrap/>
            <w:vAlign w:val="center"/>
          </w:tcPr>
          <w:p w:rsidR="00557A83" w:rsidRPr="00AA3B31" w:rsidRDefault="00557A83" w:rsidP="00001357">
            <w:pPr>
              <w:jc w:val="right"/>
              <w:rPr>
                <w:bCs/>
                <w:lang w:val="es-ES_tradnl"/>
              </w:rPr>
            </w:pPr>
            <w:r w:rsidRPr="00AA3B31">
              <w:rPr>
                <w:bCs/>
                <w:lang w:val="es-ES_tradnl"/>
              </w:rPr>
              <w:t> </w:t>
            </w:r>
          </w:p>
        </w:tc>
      </w:tr>
      <w:tr w:rsidR="00557A83" w:rsidRPr="00AA3B31" w:rsidTr="004C4E4C">
        <w:trPr>
          <w:trHeight w:val="470"/>
          <w:jc w:val="right"/>
        </w:trPr>
        <w:tc>
          <w:tcPr>
            <w:tcW w:w="4392" w:type="dxa"/>
            <w:shd w:val="clear" w:color="auto" w:fill="FFFFFF"/>
            <w:vAlign w:val="bottom"/>
          </w:tcPr>
          <w:p w:rsidR="00557A83" w:rsidRPr="00AA3B31" w:rsidRDefault="00557A83" w:rsidP="00001357">
            <w:pPr>
              <w:rPr>
                <w:bCs/>
                <w:lang w:val="es-ES_tradnl"/>
              </w:rPr>
            </w:pPr>
            <w:r w:rsidRPr="00AA3B31">
              <w:rPr>
                <w:bCs/>
                <w:lang w:val="es-ES_tradnl"/>
              </w:rPr>
              <w:t xml:space="preserve">c) Equipo para medir potencial eólico con tecnología de última generación </w:t>
            </w:r>
          </w:p>
        </w:tc>
        <w:tc>
          <w:tcPr>
            <w:tcW w:w="1066" w:type="dxa"/>
            <w:shd w:val="clear" w:color="auto" w:fill="FFFFFF"/>
            <w:noWrap/>
            <w:vAlign w:val="center"/>
          </w:tcPr>
          <w:p w:rsidR="00557A83" w:rsidRPr="00AA3B31" w:rsidRDefault="00557A83" w:rsidP="00CC6832">
            <w:pPr>
              <w:jc w:val="right"/>
              <w:rPr>
                <w:bCs/>
                <w:lang w:val="es-ES_tradnl"/>
              </w:rPr>
            </w:pPr>
            <w:r w:rsidRPr="00AA3B31">
              <w:rPr>
                <w:bCs/>
                <w:lang w:val="es-ES_tradnl"/>
              </w:rPr>
              <w:t>85.0</w:t>
            </w:r>
            <w:r w:rsidR="004C4E4C">
              <w:rPr>
                <w:bCs/>
                <w:lang w:val="es-ES_tradnl"/>
              </w:rPr>
              <w:t>0</w:t>
            </w:r>
            <w:r w:rsidRPr="00AA3B31">
              <w:rPr>
                <w:bCs/>
                <w:lang w:val="es-ES_tradnl"/>
              </w:rPr>
              <w:t>0</w:t>
            </w:r>
          </w:p>
        </w:tc>
        <w:tc>
          <w:tcPr>
            <w:tcW w:w="1316" w:type="dxa"/>
            <w:shd w:val="clear" w:color="auto" w:fill="FFFFFF"/>
            <w:noWrap/>
            <w:vAlign w:val="center"/>
          </w:tcPr>
          <w:p w:rsidR="00557A83" w:rsidRPr="00AA3B31" w:rsidRDefault="00557A83" w:rsidP="00001357">
            <w:pPr>
              <w:jc w:val="right"/>
              <w:rPr>
                <w:bCs/>
                <w:lang w:val="es-ES_tradnl"/>
              </w:rPr>
            </w:pPr>
            <w:r w:rsidRPr="00AA3B31">
              <w:rPr>
                <w:bCs/>
                <w:lang w:val="es-ES_tradnl"/>
              </w:rPr>
              <w:t xml:space="preserve">-      </w:t>
            </w:r>
          </w:p>
        </w:tc>
        <w:tc>
          <w:tcPr>
            <w:tcW w:w="1077" w:type="dxa"/>
            <w:shd w:val="clear" w:color="auto" w:fill="FFFFFF"/>
            <w:noWrap/>
            <w:vAlign w:val="center"/>
          </w:tcPr>
          <w:p w:rsidR="00557A83" w:rsidRPr="00AA3B31" w:rsidRDefault="00557A83" w:rsidP="00001357">
            <w:pPr>
              <w:jc w:val="right"/>
              <w:rPr>
                <w:bCs/>
                <w:lang w:val="es-ES_tradnl"/>
              </w:rPr>
            </w:pPr>
            <w:r w:rsidRPr="00AA3B31">
              <w:rPr>
                <w:bCs/>
                <w:lang w:val="es-ES_tradnl"/>
              </w:rPr>
              <w:t xml:space="preserve">          -   </w:t>
            </w:r>
          </w:p>
        </w:tc>
        <w:tc>
          <w:tcPr>
            <w:tcW w:w="1188" w:type="dxa"/>
            <w:shd w:val="clear" w:color="auto" w:fill="FFFFFF"/>
            <w:noWrap/>
            <w:vAlign w:val="center"/>
          </w:tcPr>
          <w:p w:rsidR="00557A83" w:rsidRPr="00AA3B31" w:rsidRDefault="00557A83" w:rsidP="00001357">
            <w:pPr>
              <w:jc w:val="right"/>
              <w:rPr>
                <w:bCs/>
                <w:lang w:val="es-ES_tradnl"/>
              </w:rPr>
            </w:pPr>
            <w:r w:rsidRPr="00AA3B31">
              <w:rPr>
                <w:bCs/>
                <w:lang w:val="es-ES_tradnl"/>
              </w:rPr>
              <w:t> </w:t>
            </w:r>
          </w:p>
        </w:tc>
      </w:tr>
      <w:tr w:rsidR="00557A83" w:rsidRPr="00AA3B31" w:rsidTr="004C4E4C">
        <w:trPr>
          <w:trHeight w:val="660"/>
          <w:jc w:val="right"/>
        </w:trPr>
        <w:tc>
          <w:tcPr>
            <w:tcW w:w="4392" w:type="dxa"/>
            <w:tcBorders>
              <w:bottom w:val="single" w:sz="4" w:space="0" w:color="auto"/>
            </w:tcBorders>
            <w:shd w:val="clear" w:color="auto" w:fill="F3F3F3"/>
            <w:vAlign w:val="center"/>
          </w:tcPr>
          <w:p w:rsidR="00557A83" w:rsidRPr="00AA3B31" w:rsidRDefault="00557A83" w:rsidP="00001357">
            <w:pPr>
              <w:rPr>
                <w:b/>
                <w:bCs/>
                <w:lang w:val="es-ES_tradnl"/>
              </w:rPr>
            </w:pPr>
            <w:r w:rsidRPr="00AA3B31">
              <w:rPr>
                <w:b/>
                <w:bCs/>
                <w:lang w:val="es-ES_tradnl"/>
              </w:rPr>
              <w:t>2) Componente II: Estructuración institucional y financiera de los proyectos</w:t>
            </w:r>
          </w:p>
        </w:tc>
        <w:tc>
          <w:tcPr>
            <w:tcW w:w="1066" w:type="dxa"/>
            <w:tcBorders>
              <w:bottom w:val="single" w:sz="4" w:space="0" w:color="auto"/>
            </w:tcBorders>
            <w:shd w:val="clear" w:color="auto" w:fill="F3F3F3"/>
            <w:noWrap/>
            <w:vAlign w:val="center"/>
          </w:tcPr>
          <w:p w:rsidR="00557A83" w:rsidRPr="00AA3B31" w:rsidRDefault="00557A83" w:rsidP="00001357">
            <w:pPr>
              <w:jc w:val="right"/>
              <w:rPr>
                <w:b/>
                <w:bCs/>
                <w:lang w:val="es-ES_tradnl"/>
              </w:rPr>
            </w:pPr>
            <w:r w:rsidRPr="00AA3B31">
              <w:rPr>
                <w:b/>
                <w:bCs/>
                <w:lang w:val="es-ES_tradnl"/>
              </w:rPr>
              <w:t xml:space="preserve"> -   </w:t>
            </w:r>
          </w:p>
        </w:tc>
        <w:tc>
          <w:tcPr>
            <w:tcW w:w="1316" w:type="dxa"/>
            <w:tcBorders>
              <w:bottom w:val="single" w:sz="4" w:space="0" w:color="auto"/>
            </w:tcBorders>
            <w:shd w:val="clear" w:color="auto" w:fill="F3F3F3"/>
            <w:noWrap/>
            <w:vAlign w:val="center"/>
          </w:tcPr>
          <w:p w:rsidR="00557A83" w:rsidRPr="00AA3B31" w:rsidRDefault="00557A83" w:rsidP="00001357">
            <w:pPr>
              <w:jc w:val="right"/>
              <w:rPr>
                <w:b/>
                <w:bCs/>
                <w:lang w:val="es-ES_tradnl"/>
              </w:rPr>
            </w:pPr>
            <w:r w:rsidRPr="00AA3B31">
              <w:rPr>
                <w:b/>
                <w:bCs/>
                <w:lang w:val="es-ES_tradnl" w:eastAsia="zh-CN"/>
              </w:rPr>
              <w:t>75</w:t>
            </w:r>
            <w:r w:rsidRPr="00AA3B31">
              <w:rPr>
                <w:b/>
                <w:bCs/>
                <w:lang w:val="es-ES_tradnl"/>
              </w:rPr>
              <w:t>.0</w:t>
            </w:r>
            <w:r w:rsidR="00CC6832">
              <w:rPr>
                <w:b/>
                <w:bCs/>
                <w:lang w:val="es-ES_tradnl"/>
              </w:rPr>
              <w:t>00</w:t>
            </w:r>
          </w:p>
        </w:tc>
        <w:tc>
          <w:tcPr>
            <w:tcW w:w="1077" w:type="dxa"/>
            <w:tcBorders>
              <w:bottom w:val="single" w:sz="4" w:space="0" w:color="auto"/>
            </w:tcBorders>
            <w:shd w:val="clear" w:color="auto" w:fill="F3F3F3"/>
            <w:noWrap/>
            <w:vAlign w:val="center"/>
          </w:tcPr>
          <w:p w:rsidR="00557A83" w:rsidRPr="00AA3B31" w:rsidRDefault="00557A83" w:rsidP="00CC6832">
            <w:pPr>
              <w:jc w:val="right"/>
              <w:rPr>
                <w:b/>
                <w:bCs/>
                <w:lang w:val="es-ES_tradnl"/>
              </w:rPr>
            </w:pPr>
            <w:r w:rsidRPr="00AA3B31">
              <w:rPr>
                <w:b/>
                <w:bCs/>
                <w:lang w:val="es-ES_tradnl" w:eastAsia="zh-CN"/>
              </w:rPr>
              <w:t>5</w:t>
            </w:r>
            <w:r w:rsidRPr="00AA3B31">
              <w:rPr>
                <w:b/>
                <w:bCs/>
                <w:lang w:val="es-ES_tradnl"/>
              </w:rPr>
              <w:t>0.00</w:t>
            </w:r>
            <w:r w:rsidR="004C4E4C">
              <w:rPr>
                <w:b/>
                <w:bCs/>
                <w:lang w:val="es-ES_tradnl"/>
              </w:rPr>
              <w:t>0</w:t>
            </w:r>
          </w:p>
        </w:tc>
        <w:tc>
          <w:tcPr>
            <w:tcW w:w="1188" w:type="dxa"/>
            <w:tcBorders>
              <w:bottom w:val="single" w:sz="4" w:space="0" w:color="auto"/>
            </w:tcBorders>
            <w:shd w:val="clear" w:color="auto" w:fill="F3F3F3"/>
            <w:noWrap/>
            <w:vAlign w:val="center"/>
          </w:tcPr>
          <w:p w:rsidR="00557A83" w:rsidRPr="00AA3B31" w:rsidRDefault="00557A83" w:rsidP="00CC6832">
            <w:pPr>
              <w:jc w:val="right"/>
              <w:rPr>
                <w:b/>
                <w:bCs/>
                <w:lang w:val="es-ES_tradnl"/>
              </w:rPr>
            </w:pPr>
            <w:r w:rsidRPr="00AA3B31">
              <w:rPr>
                <w:b/>
                <w:bCs/>
                <w:lang w:val="es-ES_tradnl" w:eastAsia="zh-CN"/>
              </w:rPr>
              <w:t>125</w:t>
            </w:r>
            <w:r w:rsidRPr="00AA3B31">
              <w:rPr>
                <w:b/>
                <w:bCs/>
                <w:lang w:val="es-ES_tradnl"/>
              </w:rPr>
              <w:t>.00</w:t>
            </w:r>
            <w:r w:rsidR="004C4E4C">
              <w:rPr>
                <w:b/>
                <w:bCs/>
                <w:lang w:val="es-ES_tradnl"/>
              </w:rPr>
              <w:t>0</w:t>
            </w:r>
          </w:p>
        </w:tc>
      </w:tr>
      <w:tr w:rsidR="00557A83" w:rsidRPr="00AA3B31" w:rsidTr="004C4E4C">
        <w:trPr>
          <w:trHeight w:val="332"/>
          <w:jc w:val="right"/>
        </w:trPr>
        <w:tc>
          <w:tcPr>
            <w:tcW w:w="4392" w:type="dxa"/>
            <w:shd w:val="clear" w:color="auto" w:fill="auto"/>
            <w:vAlign w:val="center"/>
          </w:tcPr>
          <w:p w:rsidR="00557A83" w:rsidRPr="00AA3B31" w:rsidRDefault="00557A83" w:rsidP="00001357">
            <w:pPr>
              <w:rPr>
                <w:bCs/>
                <w:lang w:val="es-ES_tradnl"/>
              </w:rPr>
            </w:pPr>
            <w:r w:rsidRPr="00AA3B31">
              <w:rPr>
                <w:bCs/>
                <w:lang w:val="es-ES_tradnl" w:eastAsia="zh-CN"/>
              </w:rPr>
              <w:t>Opciones para la estructuración financiera e institucional</w:t>
            </w:r>
          </w:p>
        </w:tc>
        <w:tc>
          <w:tcPr>
            <w:tcW w:w="1066" w:type="dxa"/>
            <w:shd w:val="clear" w:color="auto" w:fill="auto"/>
            <w:noWrap/>
            <w:vAlign w:val="center"/>
          </w:tcPr>
          <w:p w:rsidR="00557A83" w:rsidRPr="00AA3B31" w:rsidRDefault="00557A83" w:rsidP="00001357">
            <w:pPr>
              <w:jc w:val="right"/>
              <w:rPr>
                <w:b/>
                <w:bCs/>
                <w:lang w:val="es-ES_tradnl"/>
              </w:rPr>
            </w:pPr>
            <w:r w:rsidRPr="00AA3B31">
              <w:rPr>
                <w:b/>
                <w:bCs/>
                <w:lang w:val="es-ES_tradnl"/>
              </w:rPr>
              <w:t>-</w:t>
            </w:r>
          </w:p>
        </w:tc>
        <w:tc>
          <w:tcPr>
            <w:tcW w:w="1316" w:type="dxa"/>
            <w:shd w:val="clear" w:color="auto" w:fill="auto"/>
            <w:noWrap/>
            <w:vAlign w:val="center"/>
          </w:tcPr>
          <w:p w:rsidR="00557A83" w:rsidRPr="00AA3B31" w:rsidRDefault="00557A83" w:rsidP="00001357">
            <w:pPr>
              <w:jc w:val="right"/>
              <w:rPr>
                <w:bCs/>
                <w:lang w:val="es-ES_tradnl" w:eastAsia="zh-CN"/>
              </w:rPr>
            </w:pPr>
            <w:r w:rsidRPr="00AA3B31">
              <w:rPr>
                <w:bCs/>
                <w:lang w:val="es-ES_tradnl" w:eastAsia="zh-CN"/>
              </w:rPr>
              <w:t>75.0</w:t>
            </w:r>
            <w:r w:rsidR="003B12C1">
              <w:rPr>
                <w:bCs/>
                <w:lang w:val="es-ES_tradnl" w:eastAsia="zh-CN"/>
              </w:rPr>
              <w:t>0</w:t>
            </w:r>
            <w:r w:rsidRPr="00AA3B31">
              <w:rPr>
                <w:bCs/>
                <w:lang w:val="es-ES_tradnl" w:eastAsia="zh-CN"/>
              </w:rPr>
              <w:t>0</w:t>
            </w:r>
          </w:p>
        </w:tc>
        <w:tc>
          <w:tcPr>
            <w:tcW w:w="1077" w:type="dxa"/>
            <w:shd w:val="clear" w:color="auto" w:fill="auto"/>
            <w:noWrap/>
            <w:vAlign w:val="center"/>
          </w:tcPr>
          <w:p w:rsidR="00557A83" w:rsidRPr="00AA3B31" w:rsidRDefault="00557A83" w:rsidP="00001357">
            <w:pPr>
              <w:jc w:val="right"/>
              <w:rPr>
                <w:bCs/>
                <w:lang w:val="es-ES_tradnl" w:eastAsia="zh-CN"/>
              </w:rPr>
            </w:pPr>
            <w:r w:rsidRPr="00AA3B31">
              <w:rPr>
                <w:bCs/>
                <w:lang w:val="es-ES_tradnl" w:eastAsia="zh-CN"/>
              </w:rPr>
              <w:t>50.0</w:t>
            </w:r>
            <w:r w:rsidR="003B12C1">
              <w:rPr>
                <w:bCs/>
                <w:lang w:val="es-ES_tradnl" w:eastAsia="zh-CN"/>
              </w:rPr>
              <w:t>0</w:t>
            </w:r>
            <w:r w:rsidRPr="00AA3B31">
              <w:rPr>
                <w:bCs/>
                <w:lang w:val="es-ES_tradnl" w:eastAsia="zh-CN"/>
              </w:rPr>
              <w:t>0</w:t>
            </w:r>
          </w:p>
        </w:tc>
        <w:tc>
          <w:tcPr>
            <w:tcW w:w="1188" w:type="dxa"/>
            <w:shd w:val="clear" w:color="auto" w:fill="auto"/>
            <w:noWrap/>
            <w:vAlign w:val="center"/>
          </w:tcPr>
          <w:p w:rsidR="00557A83" w:rsidRPr="00AA3B31" w:rsidRDefault="00557A83" w:rsidP="00001357">
            <w:pPr>
              <w:jc w:val="right"/>
              <w:rPr>
                <w:b/>
                <w:bCs/>
                <w:lang w:val="es-ES_tradnl" w:eastAsia="zh-CN"/>
              </w:rPr>
            </w:pPr>
          </w:p>
        </w:tc>
      </w:tr>
      <w:tr w:rsidR="00557A83" w:rsidRPr="00AA3B31" w:rsidTr="004C4E4C">
        <w:trPr>
          <w:trHeight w:val="615"/>
          <w:jc w:val="right"/>
        </w:trPr>
        <w:tc>
          <w:tcPr>
            <w:tcW w:w="4392" w:type="dxa"/>
            <w:shd w:val="clear" w:color="auto" w:fill="F3F3F3"/>
            <w:vAlign w:val="bottom"/>
          </w:tcPr>
          <w:p w:rsidR="00557A83" w:rsidRPr="00AA3B31" w:rsidRDefault="00557A83" w:rsidP="00A665A2">
            <w:pPr>
              <w:rPr>
                <w:b/>
                <w:bCs/>
                <w:lang w:val="es-ES_tradnl"/>
              </w:rPr>
            </w:pPr>
            <w:r w:rsidRPr="00AA3B31">
              <w:rPr>
                <w:b/>
                <w:bCs/>
                <w:lang w:val="es-ES_tradnl"/>
              </w:rPr>
              <w:t>3) Componente III: Análisis del Potencial de desarrollo de la Energía Solar Térmica en Argentina</w:t>
            </w:r>
          </w:p>
        </w:tc>
        <w:tc>
          <w:tcPr>
            <w:tcW w:w="1066" w:type="dxa"/>
            <w:shd w:val="clear" w:color="auto" w:fill="F3F3F3"/>
            <w:noWrap/>
            <w:vAlign w:val="center"/>
          </w:tcPr>
          <w:p w:rsidR="00557A83" w:rsidRPr="00AA3B31" w:rsidRDefault="00557A83" w:rsidP="00001357">
            <w:pPr>
              <w:jc w:val="right"/>
              <w:rPr>
                <w:b/>
                <w:bCs/>
                <w:lang w:val="es-ES_tradnl"/>
              </w:rPr>
            </w:pPr>
            <w:r w:rsidRPr="00AA3B31">
              <w:rPr>
                <w:rFonts w:eastAsia="Arial Unicode MS"/>
                <w:b/>
                <w:bCs/>
                <w:lang w:val="es-ES_tradnl"/>
              </w:rPr>
              <w:t xml:space="preserve">          -   </w:t>
            </w:r>
          </w:p>
        </w:tc>
        <w:tc>
          <w:tcPr>
            <w:tcW w:w="1316" w:type="dxa"/>
            <w:shd w:val="clear" w:color="auto" w:fill="F3F3F3"/>
            <w:noWrap/>
            <w:vAlign w:val="center"/>
          </w:tcPr>
          <w:p w:rsidR="00557A83" w:rsidRPr="00AA3B31" w:rsidRDefault="00557A83" w:rsidP="00001357">
            <w:pPr>
              <w:jc w:val="right"/>
              <w:rPr>
                <w:b/>
                <w:bCs/>
                <w:lang w:val="es-ES_tradnl"/>
              </w:rPr>
            </w:pPr>
            <w:r w:rsidRPr="00AA3B31">
              <w:rPr>
                <w:b/>
                <w:bCs/>
                <w:lang w:val="es-ES_tradnl"/>
              </w:rPr>
              <w:t>75.0</w:t>
            </w:r>
            <w:r w:rsidR="003B12C1">
              <w:rPr>
                <w:b/>
                <w:bCs/>
                <w:lang w:val="es-ES_tradnl"/>
              </w:rPr>
              <w:t>0</w:t>
            </w:r>
            <w:r w:rsidRPr="00AA3B31">
              <w:rPr>
                <w:b/>
                <w:bCs/>
                <w:lang w:val="es-ES_tradnl"/>
              </w:rPr>
              <w:t xml:space="preserve">0 </w:t>
            </w:r>
          </w:p>
        </w:tc>
        <w:tc>
          <w:tcPr>
            <w:tcW w:w="1077" w:type="dxa"/>
            <w:shd w:val="clear" w:color="auto" w:fill="F3F3F3"/>
            <w:noWrap/>
            <w:vAlign w:val="center"/>
          </w:tcPr>
          <w:p w:rsidR="00557A83" w:rsidRPr="00AA3B31" w:rsidRDefault="00557A83" w:rsidP="00EA0ED0">
            <w:pPr>
              <w:jc w:val="right"/>
              <w:rPr>
                <w:b/>
                <w:bCs/>
                <w:lang w:val="es-ES_tradnl"/>
              </w:rPr>
            </w:pPr>
            <w:r w:rsidRPr="00AA3B31">
              <w:rPr>
                <w:rFonts w:eastAsia="Arial Unicode MS"/>
                <w:b/>
                <w:bCs/>
                <w:lang w:val="es-ES_tradnl"/>
              </w:rPr>
              <w:t>40.00</w:t>
            </w:r>
            <w:r w:rsidR="00EA0ED0">
              <w:rPr>
                <w:rFonts w:eastAsia="Arial Unicode MS"/>
                <w:b/>
                <w:bCs/>
                <w:lang w:val="es-ES_tradnl"/>
              </w:rPr>
              <w:t>0</w:t>
            </w:r>
          </w:p>
        </w:tc>
        <w:tc>
          <w:tcPr>
            <w:tcW w:w="1188" w:type="dxa"/>
            <w:shd w:val="clear" w:color="auto" w:fill="F3F3F3"/>
            <w:noWrap/>
            <w:vAlign w:val="center"/>
          </w:tcPr>
          <w:p w:rsidR="00557A83" w:rsidRPr="00AA3B31" w:rsidRDefault="00557A83" w:rsidP="00CC6832">
            <w:pPr>
              <w:jc w:val="right"/>
              <w:rPr>
                <w:b/>
                <w:bCs/>
                <w:lang w:val="es-ES_tradnl"/>
              </w:rPr>
            </w:pPr>
            <w:r w:rsidRPr="00AA3B31">
              <w:rPr>
                <w:rFonts w:eastAsia="Arial Unicode MS"/>
                <w:b/>
                <w:bCs/>
                <w:lang w:val="es-ES_tradnl"/>
              </w:rPr>
              <w:t>115.00</w:t>
            </w:r>
            <w:r w:rsidR="004C4E4C">
              <w:rPr>
                <w:rFonts w:eastAsia="Arial Unicode MS"/>
                <w:b/>
                <w:bCs/>
                <w:lang w:val="es-ES_tradnl"/>
              </w:rPr>
              <w:t>0</w:t>
            </w:r>
          </w:p>
        </w:tc>
      </w:tr>
      <w:tr w:rsidR="00557A83" w:rsidRPr="00AA3B31" w:rsidTr="004C4E4C">
        <w:trPr>
          <w:trHeight w:val="458"/>
          <w:jc w:val="right"/>
        </w:trPr>
        <w:tc>
          <w:tcPr>
            <w:tcW w:w="4392" w:type="dxa"/>
            <w:shd w:val="clear" w:color="auto" w:fill="F3F3F3"/>
            <w:vAlign w:val="bottom"/>
          </w:tcPr>
          <w:p w:rsidR="00557A83" w:rsidRPr="00AA3B31" w:rsidRDefault="00557A83" w:rsidP="00001357">
            <w:pPr>
              <w:rPr>
                <w:b/>
                <w:bCs/>
                <w:lang w:val="es-ES_tradnl"/>
              </w:rPr>
            </w:pPr>
            <w:r w:rsidRPr="00AA3B31">
              <w:rPr>
                <w:b/>
                <w:bCs/>
                <w:lang w:val="es-ES_tradnl"/>
              </w:rPr>
              <w:t>4) Componente IV: Intercambio de Conocimiento y Tecnología en ER</w:t>
            </w:r>
          </w:p>
        </w:tc>
        <w:tc>
          <w:tcPr>
            <w:tcW w:w="1066" w:type="dxa"/>
            <w:shd w:val="clear" w:color="auto" w:fill="F3F3F3"/>
            <w:noWrap/>
            <w:vAlign w:val="center"/>
          </w:tcPr>
          <w:p w:rsidR="00557A83" w:rsidRPr="00AA3B31" w:rsidRDefault="00557A83" w:rsidP="00CC6832">
            <w:pPr>
              <w:jc w:val="right"/>
              <w:rPr>
                <w:b/>
                <w:bCs/>
                <w:lang w:val="es-ES_tradnl"/>
              </w:rPr>
            </w:pPr>
            <w:r w:rsidRPr="00AA3B31">
              <w:rPr>
                <w:b/>
                <w:bCs/>
                <w:lang w:val="es-ES_tradnl"/>
              </w:rPr>
              <w:t>50.</w:t>
            </w:r>
            <w:r w:rsidR="004C4E4C">
              <w:rPr>
                <w:b/>
                <w:bCs/>
                <w:lang w:val="es-ES_tradnl"/>
              </w:rPr>
              <w:t>0</w:t>
            </w:r>
            <w:r w:rsidRPr="00AA3B31">
              <w:rPr>
                <w:b/>
                <w:bCs/>
                <w:lang w:val="es-ES_tradnl"/>
              </w:rPr>
              <w:t>00</w:t>
            </w:r>
          </w:p>
        </w:tc>
        <w:tc>
          <w:tcPr>
            <w:tcW w:w="1316" w:type="dxa"/>
            <w:shd w:val="clear" w:color="auto" w:fill="F3F3F3"/>
            <w:noWrap/>
            <w:vAlign w:val="center"/>
          </w:tcPr>
          <w:p w:rsidR="00557A83" w:rsidRPr="00AA3B31" w:rsidRDefault="00557A83" w:rsidP="00001357">
            <w:pPr>
              <w:jc w:val="right"/>
              <w:rPr>
                <w:b/>
                <w:bCs/>
                <w:lang w:val="es-ES_tradnl"/>
              </w:rPr>
            </w:pPr>
            <w:r w:rsidRPr="00AA3B31">
              <w:rPr>
                <w:b/>
                <w:bCs/>
                <w:lang w:val="es-ES_tradnl"/>
              </w:rPr>
              <w:t xml:space="preserve">          -   </w:t>
            </w:r>
          </w:p>
        </w:tc>
        <w:tc>
          <w:tcPr>
            <w:tcW w:w="1077" w:type="dxa"/>
            <w:shd w:val="clear" w:color="auto" w:fill="F3F3F3"/>
            <w:noWrap/>
            <w:vAlign w:val="center"/>
          </w:tcPr>
          <w:p w:rsidR="00557A83" w:rsidRPr="00AA3B31" w:rsidRDefault="00557A83" w:rsidP="00CC6832">
            <w:pPr>
              <w:jc w:val="right"/>
              <w:rPr>
                <w:b/>
                <w:bCs/>
                <w:lang w:val="es-ES_tradnl"/>
              </w:rPr>
            </w:pPr>
            <w:r w:rsidRPr="00AA3B31">
              <w:rPr>
                <w:b/>
                <w:bCs/>
                <w:lang w:val="es-ES_tradnl"/>
              </w:rPr>
              <w:t>40.</w:t>
            </w:r>
            <w:r w:rsidR="003B12C1">
              <w:rPr>
                <w:b/>
                <w:bCs/>
                <w:lang w:val="es-ES_tradnl"/>
              </w:rPr>
              <w:t>0</w:t>
            </w:r>
            <w:r w:rsidRPr="00AA3B31">
              <w:rPr>
                <w:b/>
                <w:bCs/>
                <w:lang w:val="es-ES_tradnl"/>
              </w:rPr>
              <w:t>00</w:t>
            </w:r>
          </w:p>
        </w:tc>
        <w:tc>
          <w:tcPr>
            <w:tcW w:w="1188" w:type="dxa"/>
            <w:shd w:val="clear" w:color="auto" w:fill="F3F3F3"/>
            <w:noWrap/>
            <w:vAlign w:val="center"/>
          </w:tcPr>
          <w:p w:rsidR="00557A83" w:rsidRPr="00AA3B31" w:rsidRDefault="00557A83" w:rsidP="00CC6832">
            <w:pPr>
              <w:jc w:val="right"/>
              <w:rPr>
                <w:b/>
                <w:bCs/>
                <w:lang w:val="es-ES_tradnl"/>
              </w:rPr>
            </w:pPr>
            <w:r w:rsidRPr="00AA3B31">
              <w:rPr>
                <w:b/>
                <w:bCs/>
                <w:lang w:val="es-ES_tradnl"/>
              </w:rPr>
              <w:t>90.00</w:t>
            </w:r>
            <w:r w:rsidR="004C4E4C">
              <w:rPr>
                <w:b/>
                <w:bCs/>
                <w:lang w:val="es-ES_tradnl"/>
              </w:rPr>
              <w:t>0</w:t>
            </w:r>
          </w:p>
        </w:tc>
      </w:tr>
      <w:tr w:rsidR="00557A83" w:rsidRPr="00AA3B31" w:rsidTr="004C4E4C">
        <w:trPr>
          <w:trHeight w:val="458"/>
          <w:jc w:val="right"/>
        </w:trPr>
        <w:tc>
          <w:tcPr>
            <w:tcW w:w="4392" w:type="dxa"/>
            <w:shd w:val="clear" w:color="auto" w:fill="F3F3F3"/>
            <w:vAlign w:val="center"/>
          </w:tcPr>
          <w:p w:rsidR="00557A83" w:rsidRPr="00AA3B31" w:rsidRDefault="00557A83" w:rsidP="00CC6832">
            <w:pPr>
              <w:rPr>
                <w:b/>
                <w:bCs/>
                <w:lang w:val="es-ES_tradnl"/>
              </w:rPr>
            </w:pPr>
            <w:r w:rsidRPr="00AA3B31">
              <w:rPr>
                <w:b/>
                <w:bCs/>
                <w:lang w:val="es-ES_tradnl"/>
              </w:rPr>
              <w:t xml:space="preserve">Coordinador del </w:t>
            </w:r>
            <w:r w:rsidR="00CC6832">
              <w:rPr>
                <w:b/>
                <w:bCs/>
                <w:lang w:val="es-ES_tradnl"/>
              </w:rPr>
              <w:t>P</w:t>
            </w:r>
            <w:r w:rsidRPr="00AA3B31">
              <w:rPr>
                <w:b/>
                <w:bCs/>
                <w:lang w:val="es-ES_tradnl"/>
              </w:rPr>
              <w:t xml:space="preserve">rograma </w:t>
            </w:r>
          </w:p>
        </w:tc>
        <w:tc>
          <w:tcPr>
            <w:tcW w:w="1066" w:type="dxa"/>
            <w:shd w:val="clear" w:color="auto" w:fill="F3F3F3"/>
            <w:noWrap/>
            <w:vAlign w:val="center"/>
          </w:tcPr>
          <w:p w:rsidR="00557A83" w:rsidRPr="00AA3B31" w:rsidRDefault="00557A83" w:rsidP="00001357">
            <w:pPr>
              <w:jc w:val="right"/>
              <w:rPr>
                <w:b/>
                <w:bCs/>
                <w:lang w:val="es-ES_tradnl"/>
              </w:rPr>
            </w:pPr>
            <w:r w:rsidRPr="00AA3B31">
              <w:rPr>
                <w:b/>
                <w:bCs/>
                <w:lang w:val="es-ES_tradnl"/>
              </w:rPr>
              <w:t>-</w:t>
            </w:r>
          </w:p>
        </w:tc>
        <w:tc>
          <w:tcPr>
            <w:tcW w:w="1316" w:type="dxa"/>
            <w:shd w:val="clear" w:color="auto" w:fill="F3F3F3"/>
            <w:noWrap/>
            <w:vAlign w:val="center"/>
          </w:tcPr>
          <w:p w:rsidR="00557A83" w:rsidRPr="00AA3B31" w:rsidRDefault="00557A83" w:rsidP="00001357">
            <w:pPr>
              <w:jc w:val="right"/>
              <w:rPr>
                <w:b/>
                <w:bCs/>
                <w:lang w:val="es-ES_tradnl"/>
              </w:rPr>
            </w:pPr>
            <w:r w:rsidRPr="00AA3B31">
              <w:rPr>
                <w:b/>
                <w:bCs/>
                <w:lang w:val="es-ES_tradnl"/>
              </w:rPr>
              <w:t>-</w:t>
            </w:r>
          </w:p>
        </w:tc>
        <w:tc>
          <w:tcPr>
            <w:tcW w:w="1077" w:type="dxa"/>
            <w:shd w:val="clear" w:color="auto" w:fill="F3F3F3"/>
            <w:noWrap/>
            <w:vAlign w:val="center"/>
          </w:tcPr>
          <w:p w:rsidR="00557A83" w:rsidRPr="00AA3B31" w:rsidRDefault="00557A83" w:rsidP="00001357">
            <w:pPr>
              <w:jc w:val="right"/>
              <w:rPr>
                <w:b/>
                <w:bCs/>
                <w:lang w:val="es-ES_tradnl"/>
              </w:rPr>
            </w:pPr>
            <w:r w:rsidRPr="00AA3B31">
              <w:rPr>
                <w:b/>
                <w:bCs/>
                <w:lang w:val="es-ES_tradnl" w:eastAsia="zh-CN"/>
              </w:rPr>
              <w:t>50.0</w:t>
            </w:r>
            <w:r w:rsidR="003B12C1">
              <w:rPr>
                <w:b/>
                <w:bCs/>
                <w:lang w:val="es-ES_tradnl" w:eastAsia="zh-CN"/>
              </w:rPr>
              <w:t>0</w:t>
            </w:r>
            <w:r w:rsidRPr="00AA3B31">
              <w:rPr>
                <w:b/>
                <w:bCs/>
                <w:lang w:val="es-ES_tradnl" w:eastAsia="zh-CN"/>
              </w:rPr>
              <w:t>0</w:t>
            </w:r>
          </w:p>
        </w:tc>
        <w:tc>
          <w:tcPr>
            <w:tcW w:w="1188" w:type="dxa"/>
            <w:shd w:val="clear" w:color="auto" w:fill="F3F3F3"/>
            <w:noWrap/>
            <w:vAlign w:val="center"/>
          </w:tcPr>
          <w:p w:rsidR="00557A83" w:rsidRPr="00AA3B31" w:rsidRDefault="00557A83" w:rsidP="00001357">
            <w:pPr>
              <w:jc w:val="right"/>
              <w:rPr>
                <w:b/>
                <w:bCs/>
                <w:lang w:val="es-ES_tradnl"/>
              </w:rPr>
            </w:pPr>
            <w:r w:rsidRPr="00AA3B31">
              <w:rPr>
                <w:b/>
                <w:bCs/>
                <w:lang w:val="es-ES_tradnl"/>
              </w:rPr>
              <w:t>50.00</w:t>
            </w:r>
            <w:r w:rsidR="004C4E4C">
              <w:rPr>
                <w:b/>
                <w:bCs/>
                <w:lang w:val="es-ES_tradnl"/>
              </w:rPr>
              <w:t>0</w:t>
            </w:r>
          </w:p>
        </w:tc>
      </w:tr>
      <w:tr w:rsidR="00557A83" w:rsidRPr="00AA3B31" w:rsidTr="004C4E4C">
        <w:trPr>
          <w:trHeight w:val="323"/>
          <w:jc w:val="right"/>
        </w:trPr>
        <w:tc>
          <w:tcPr>
            <w:tcW w:w="4392" w:type="dxa"/>
            <w:shd w:val="clear" w:color="auto" w:fill="F3F3F3"/>
            <w:vAlign w:val="center"/>
          </w:tcPr>
          <w:p w:rsidR="00557A83" w:rsidRPr="00AA3B31" w:rsidRDefault="00557A83" w:rsidP="00001357">
            <w:pPr>
              <w:rPr>
                <w:b/>
                <w:bCs/>
                <w:lang w:val="es-ES_tradnl"/>
              </w:rPr>
            </w:pPr>
            <w:r w:rsidRPr="00AA3B31">
              <w:rPr>
                <w:b/>
                <w:bCs/>
                <w:lang w:val="es-ES_tradnl"/>
              </w:rPr>
              <w:t>Auditoría y monitoreo</w:t>
            </w:r>
          </w:p>
        </w:tc>
        <w:tc>
          <w:tcPr>
            <w:tcW w:w="1066" w:type="dxa"/>
            <w:shd w:val="clear" w:color="auto" w:fill="F3F3F3"/>
            <w:noWrap/>
            <w:vAlign w:val="center"/>
          </w:tcPr>
          <w:p w:rsidR="00557A83" w:rsidRPr="00AA3B31" w:rsidRDefault="00557A83" w:rsidP="00001357">
            <w:pPr>
              <w:jc w:val="right"/>
              <w:rPr>
                <w:b/>
                <w:bCs/>
                <w:lang w:val="es-ES_tradnl"/>
              </w:rPr>
            </w:pPr>
            <w:r w:rsidRPr="00AA3B31">
              <w:rPr>
                <w:b/>
                <w:bCs/>
                <w:lang w:val="es-ES_tradnl"/>
              </w:rPr>
              <w:t>15.0</w:t>
            </w:r>
            <w:r w:rsidR="004C4E4C">
              <w:rPr>
                <w:b/>
                <w:bCs/>
                <w:lang w:val="es-ES_tradnl"/>
              </w:rPr>
              <w:t>0</w:t>
            </w:r>
            <w:r w:rsidRPr="00AA3B31">
              <w:rPr>
                <w:b/>
                <w:bCs/>
                <w:lang w:val="es-ES_tradnl"/>
              </w:rPr>
              <w:t>0</w:t>
            </w:r>
          </w:p>
        </w:tc>
        <w:tc>
          <w:tcPr>
            <w:tcW w:w="1316" w:type="dxa"/>
            <w:shd w:val="clear" w:color="auto" w:fill="F3F3F3"/>
            <w:noWrap/>
            <w:vAlign w:val="center"/>
          </w:tcPr>
          <w:p w:rsidR="00557A83" w:rsidRPr="00AA3B31" w:rsidRDefault="00557A83" w:rsidP="00001357">
            <w:pPr>
              <w:jc w:val="right"/>
              <w:rPr>
                <w:b/>
                <w:bCs/>
                <w:lang w:val="es-ES_tradnl"/>
              </w:rPr>
            </w:pPr>
            <w:r w:rsidRPr="00AA3B31">
              <w:rPr>
                <w:b/>
                <w:bCs/>
                <w:lang w:val="es-ES_tradnl"/>
              </w:rPr>
              <w:t>25.</w:t>
            </w:r>
            <w:r w:rsidR="004C4E4C">
              <w:rPr>
                <w:b/>
                <w:bCs/>
                <w:lang w:val="es-ES_tradnl"/>
              </w:rPr>
              <w:t>0</w:t>
            </w:r>
            <w:r w:rsidRPr="00AA3B31">
              <w:rPr>
                <w:b/>
                <w:bCs/>
                <w:lang w:val="es-ES_tradnl"/>
              </w:rPr>
              <w:t>00</w:t>
            </w:r>
          </w:p>
        </w:tc>
        <w:tc>
          <w:tcPr>
            <w:tcW w:w="1077" w:type="dxa"/>
            <w:shd w:val="clear" w:color="auto" w:fill="F3F3F3"/>
            <w:noWrap/>
            <w:vAlign w:val="center"/>
          </w:tcPr>
          <w:p w:rsidR="00557A83" w:rsidRPr="00AA3B31" w:rsidRDefault="00557A83" w:rsidP="00001357">
            <w:pPr>
              <w:jc w:val="right"/>
              <w:rPr>
                <w:b/>
                <w:bCs/>
                <w:lang w:val="es-ES_tradnl"/>
              </w:rPr>
            </w:pPr>
          </w:p>
        </w:tc>
        <w:tc>
          <w:tcPr>
            <w:tcW w:w="1188" w:type="dxa"/>
            <w:shd w:val="clear" w:color="auto" w:fill="F3F3F3"/>
            <w:noWrap/>
            <w:vAlign w:val="center"/>
          </w:tcPr>
          <w:p w:rsidR="00557A83" w:rsidRPr="00AA3B31" w:rsidRDefault="00557A83" w:rsidP="00001357">
            <w:pPr>
              <w:jc w:val="right"/>
              <w:rPr>
                <w:b/>
                <w:bCs/>
                <w:lang w:val="es-ES_tradnl"/>
              </w:rPr>
            </w:pPr>
            <w:r w:rsidRPr="00AA3B31">
              <w:rPr>
                <w:b/>
                <w:bCs/>
                <w:lang w:val="es-ES_tradnl"/>
              </w:rPr>
              <w:t>40.00</w:t>
            </w:r>
            <w:r w:rsidR="004C4E4C">
              <w:rPr>
                <w:b/>
                <w:bCs/>
                <w:lang w:val="es-ES_tradnl"/>
              </w:rPr>
              <w:t>0</w:t>
            </w:r>
          </w:p>
        </w:tc>
      </w:tr>
      <w:tr w:rsidR="00557A83" w:rsidRPr="00AA3B31" w:rsidTr="004C4E4C">
        <w:trPr>
          <w:trHeight w:val="360"/>
          <w:jc w:val="right"/>
        </w:trPr>
        <w:tc>
          <w:tcPr>
            <w:tcW w:w="4392" w:type="dxa"/>
            <w:shd w:val="clear" w:color="auto" w:fill="E0E0E0"/>
            <w:vAlign w:val="bottom"/>
          </w:tcPr>
          <w:p w:rsidR="00557A83" w:rsidRPr="00AA3B31" w:rsidRDefault="00557A83" w:rsidP="00001357">
            <w:pPr>
              <w:ind w:firstLineChars="200" w:firstLine="402"/>
              <w:jc w:val="right"/>
              <w:rPr>
                <w:rFonts w:ascii="Times New Roman Bold" w:hAnsi="Times New Roman Bold"/>
                <w:b/>
                <w:bCs/>
                <w:smallCaps/>
                <w:lang w:val="es-ES_tradnl"/>
              </w:rPr>
            </w:pPr>
            <w:r w:rsidRPr="00AA3B31">
              <w:rPr>
                <w:rFonts w:ascii="Times New Roman Bold" w:hAnsi="Times New Roman Bold"/>
                <w:b/>
                <w:bCs/>
                <w:smallCaps/>
                <w:lang w:val="es-ES_tradnl"/>
              </w:rPr>
              <w:t>Total</w:t>
            </w:r>
          </w:p>
        </w:tc>
        <w:tc>
          <w:tcPr>
            <w:tcW w:w="1066" w:type="dxa"/>
            <w:shd w:val="clear" w:color="auto" w:fill="E0E0E0"/>
            <w:noWrap/>
            <w:vAlign w:val="bottom"/>
          </w:tcPr>
          <w:p w:rsidR="00557A83" w:rsidRPr="00AA3B31" w:rsidRDefault="00557A83" w:rsidP="00CC6832">
            <w:pPr>
              <w:jc w:val="right"/>
              <w:rPr>
                <w:rFonts w:ascii="Times New Roman Bold" w:hAnsi="Times New Roman Bold"/>
                <w:b/>
                <w:bCs/>
                <w:smallCaps/>
                <w:lang w:val="es-ES_tradnl"/>
              </w:rPr>
            </w:pPr>
            <w:r w:rsidRPr="00AA3B31">
              <w:rPr>
                <w:rFonts w:ascii="Times New Roman Bold" w:hAnsi="Times New Roman Bold"/>
                <w:b/>
                <w:bCs/>
                <w:smallCaps/>
                <w:lang w:val="es-ES_tradnl"/>
              </w:rPr>
              <w:t>500.0</w:t>
            </w:r>
            <w:r w:rsidR="004C4E4C">
              <w:rPr>
                <w:rFonts w:ascii="Times New Roman Bold" w:hAnsi="Times New Roman Bold"/>
                <w:b/>
                <w:bCs/>
                <w:smallCaps/>
                <w:lang w:val="es-ES_tradnl"/>
              </w:rPr>
              <w:t>0</w:t>
            </w:r>
            <w:r w:rsidRPr="00AA3B31">
              <w:rPr>
                <w:rFonts w:ascii="Times New Roman Bold" w:hAnsi="Times New Roman Bold"/>
                <w:b/>
                <w:bCs/>
                <w:smallCaps/>
                <w:lang w:val="es-ES_tradnl"/>
              </w:rPr>
              <w:t>0</w:t>
            </w:r>
          </w:p>
        </w:tc>
        <w:tc>
          <w:tcPr>
            <w:tcW w:w="1316" w:type="dxa"/>
            <w:shd w:val="clear" w:color="auto" w:fill="E0E0E0"/>
            <w:noWrap/>
            <w:vAlign w:val="bottom"/>
          </w:tcPr>
          <w:p w:rsidR="00557A83" w:rsidRPr="00AA3B31" w:rsidRDefault="00557A83" w:rsidP="00CC6832">
            <w:pPr>
              <w:jc w:val="right"/>
              <w:rPr>
                <w:rFonts w:ascii="Times New Roman Bold" w:hAnsi="Times New Roman Bold"/>
                <w:b/>
                <w:bCs/>
                <w:smallCaps/>
                <w:lang w:val="es-ES_tradnl"/>
              </w:rPr>
            </w:pPr>
            <w:r w:rsidRPr="00AA3B31">
              <w:rPr>
                <w:rFonts w:ascii="Times New Roman Bold" w:hAnsi="Times New Roman Bold"/>
                <w:b/>
                <w:bCs/>
                <w:smallCaps/>
                <w:lang w:val="es-ES_tradnl"/>
              </w:rPr>
              <w:t>300.0</w:t>
            </w:r>
            <w:r w:rsidR="004C4E4C">
              <w:rPr>
                <w:rFonts w:ascii="Times New Roman Bold" w:hAnsi="Times New Roman Bold"/>
                <w:b/>
                <w:bCs/>
                <w:smallCaps/>
                <w:lang w:val="es-ES_tradnl"/>
              </w:rPr>
              <w:t>0</w:t>
            </w:r>
            <w:r w:rsidRPr="00AA3B31">
              <w:rPr>
                <w:rFonts w:ascii="Times New Roman Bold" w:hAnsi="Times New Roman Bold"/>
                <w:b/>
                <w:bCs/>
                <w:smallCaps/>
                <w:lang w:val="es-ES_tradnl"/>
              </w:rPr>
              <w:t>0</w:t>
            </w:r>
          </w:p>
        </w:tc>
        <w:tc>
          <w:tcPr>
            <w:tcW w:w="1077" w:type="dxa"/>
            <w:shd w:val="clear" w:color="auto" w:fill="E0E0E0"/>
            <w:noWrap/>
            <w:vAlign w:val="bottom"/>
          </w:tcPr>
          <w:p w:rsidR="00557A83" w:rsidRPr="00AA3B31" w:rsidRDefault="00557A83" w:rsidP="004C4E4C">
            <w:pPr>
              <w:jc w:val="right"/>
              <w:rPr>
                <w:rFonts w:ascii="Times New Roman Bold" w:hAnsi="Times New Roman Bold"/>
                <w:b/>
                <w:bCs/>
                <w:smallCaps/>
                <w:lang w:val="es-ES_tradnl"/>
              </w:rPr>
            </w:pPr>
            <w:r w:rsidRPr="00AA3B31">
              <w:rPr>
                <w:rFonts w:ascii="Times New Roman Bold" w:hAnsi="Times New Roman Bold"/>
                <w:b/>
                <w:bCs/>
                <w:smallCaps/>
                <w:lang w:val="es-ES_tradnl"/>
              </w:rPr>
              <w:t>280.00</w:t>
            </w:r>
            <w:r w:rsidR="004C4E4C">
              <w:rPr>
                <w:rFonts w:ascii="Times New Roman Bold" w:hAnsi="Times New Roman Bold"/>
                <w:b/>
                <w:bCs/>
                <w:smallCaps/>
                <w:lang w:val="es-ES_tradnl"/>
              </w:rPr>
              <w:t>0</w:t>
            </w:r>
          </w:p>
        </w:tc>
        <w:tc>
          <w:tcPr>
            <w:tcW w:w="1188" w:type="dxa"/>
            <w:shd w:val="clear" w:color="auto" w:fill="E0E0E0"/>
            <w:noWrap/>
            <w:vAlign w:val="bottom"/>
          </w:tcPr>
          <w:p w:rsidR="00557A83" w:rsidRPr="00AA3B31" w:rsidRDefault="00557A83" w:rsidP="004C4E4C">
            <w:pPr>
              <w:jc w:val="right"/>
              <w:rPr>
                <w:rFonts w:ascii="Times New Roman Bold" w:hAnsi="Times New Roman Bold"/>
                <w:b/>
                <w:bCs/>
                <w:smallCaps/>
                <w:lang w:val="es-ES_tradnl"/>
              </w:rPr>
            </w:pPr>
            <w:r w:rsidRPr="00AA3B31">
              <w:rPr>
                <w:rFonts w:ascii="Times New Roman Bold" w:hAnsi="Times New Roman Bold"/>
                <w:b/>
                <w:bCs/>
                <w:smallCaps/>
                <w:lang w:val="es-ES_tradnl"/>
              </w:rPr>
              <w:t>1</w:t>
            </w:r>
            <w:r w:rsidR="004C4E4C">
              <w:rPr>
                <w:rFonts w:ascii="Times New Roman Bold" w:hAnsi="Times New Roman Bold"/>
                <w:b/>
                <w:bCs/>
                <w:smallCaps/>
                <w:lang w:val="es-ES_tradnl"/>
              </w:rPr>
              <w:t>.</w:t>
            </w:r>
            <w:r w:rsidRPr="00AA3B31">
              <w:rPr>
                <w:rFonts w:ascii="Times New Roman Bold" w:hAnsi="Times New Roman Bold"/>
                <w:b/>
                <w:bCs/>
                <w:smallCaps/>
                <w:lang w:val="es-ES_tradnl"/>
              </w:rPr>
              <w:t>080.00</w:t>
            </w:r>
            <w:r w:rsidR="004C4E4C">
              <w:rPr>
                <w:rFonts w:ascii="Times New Roman Bold" w:hAnsi="Times New Roman Bold"/>
                <w:b/>
                <w:bCs/>
                <w:smallCaps/>
                <w:lang w:val="es-ES_tradnl"/>
              </w:rPr>
              <w:t>0</w:t>
            </w:r>
          </w:p>
        </w:tc>
      </w:tr>
    </w:tbl>
    <w:p w:rsidR="00550C2D" w:rsidRPr="00A57DCB" w:rsidRDefault="00550C2D">
      <w:pPr>
        <w:tabs>
          <w:tab w:val="left" w:pos="-1440"/>
          <w:tab w:val="left" w:pos="-720"/>
          <w:tab w:val="left" w:pos="720"/>
          <w:tab w:val="left" w:pos="1320"/>
          <w:tab w:val="left" w:pos="2160"/>
          <w:tab w:val="left" w:pos="7200"/>
        </w:tabs>
        <w:jc w:val="center"/>
        <w:rPr>
          <w:sz w:val="24"/>
          <w:lang w:val="es-ES"/>
        </w:rPr>
      </w:pPr>
    </w:p>
    <w:p w:rsidR="00550C2D" w:rsidRPr="00A57DCB" w:rsidRDefault="00550C2D">
      <w:pPr>
        <w:tabs>
          <w:tab w:val="left" w:pos="-1440"/>
          <w:tab w:val="left" w:pos="-720"/>
          <w:tab w:val="left" w:pos="720"/>
          <w:tab w:val="left" w:pos="1320"/>
          <w:tab w:val="left" w:pos="2160"/>
          <w:tab w:val="left" w:pos="7200"/>
        </w:tabs>
        <w:ind w:left="720" w:hanging="720"/>
        <w:jc w:val="both"/>
        <w:rPr>
          <w:b/>
          <w:sz w:val="24"/>
          <w:lang w:val="es-ES"/>
        </w:rPr>
      </w:pPr>
      <w:r w:rsidRPr="00A57DCB">
        <w:rPr>
          <w:b/>
          <w:sz w:val="24"/>
          <w:lang w:val="es-ES"/>
        </w:rPr>
        <w:t>IV.</w:t>
      </w:r>
      <w:r w:rsidRPr="00A57DCB">
        <w:rPr>
          <w:b/>
          <w:sz w:val="24"/>
          <w:lang w:val="es-ES"/>
        </w:rPr>
        <w:tab/>
      </w:r>
      <w:r w:rsidRPr="00A57DCB">
        <w:rPr>
          <w:b/>
          <w:sz w:val="24"/>
          <w:u w:val="single"/>
          <w:lang w:val="es-ES"/>
        </w:rPr>
        <w:t>Ejecución</w:t>
      </w:r>
    </w:p>
    <w:p w:rsidR="00550C2D" w:rsidRPr="00A57DCB" w:rsidRDefault="00550C2D">
      <w:pPr>
        <w:tabs>
          <w:tab w:val="left" w:pos="-1440"/>
          <w:tab w:val="left" w:pos="-720"/>
          <w:tab w:val="left" w:pos="720"/>
          <w:tab w:val="left" w:pos="1320"/>
          <w:tab w:val="left" w:pos="2160"/>
          <w:tab w:val="left" w:pos="7200"/>
        </w:tabs>
        <w:jc w:val="both"/>
        <w:rPr>
          <w:b/>
          <w:sz w:val="24"/>
          <w:lang w:val="es-ES"/>
        </w:rPr>
      </w:pPr>
    </w:p>
    <w:p w:rsidR="002616BF" w:rsidRPr="002616BF" w:rsidRDefault="00550C2D" w:rsidP="002616BF">
      <w:pPr>
        <w:pStyle w:val="Paragraph"/>
        <w:widowControl w:val="0"/>
        <w:numPr>
          <w:ilvl w:val="0"/>
          <w:numId w:val="0"/>
        </w:numPr>
        <w:ind w:left="720" w:hanging="720"/>
        <w:rPr>
          <w:bCs/>
          <w:szCs w:val="24"/>
        </w:rPr>
      </w:pPr>
      <w:r w:rsidRPr="00A57DCB">
        <w:rPr>
          <w:b/>
          <w:bCs/>
          <w:szCs w:val="24"/>
        </w:rPr>
        <w:t>4.01</w:t>
      </w:r>
      <w:r w:rsidRPr="00A57DCB">
        <w:rPr>
          <w:bCs/>
          <w:szCs w:val="24"/>
        </w:rPr>
        <w:tab/>
      </w:r>
      <w:r w:rsidR="002616BF">
        <w:rPr>
          <w:bCs/>
          <w:szCs w:val="24"/>
        </w:rPr>
        <w:t xml:space="preserve">El Organismo Ejecutor del Programa </w:t>
      </w:r>
      <w:r w:rsidR="002616BF" w:rsidRPr="002616BF">
        <w:rPr>
          <w:bCs/>
          <w:szCs w:val="24"/>
        </w:rPr>
        <w:t>será la Secretaría de Energía bajo el Ministerio de Planificación Federal,</w:t>
      </w:r>
      <w:r w:rsidR="003D6174">
        <w:rPr>
          <w:bCs/>
          <w:szCs w:val="24"/>
        </w:rPr>
        <w:t xml:space="preserve"> Inversión Pública y Servicios.</w:t>
      </w:r>
    </w:p>
    <w:p w:rsidR="002616BF" w:rsidRPr="002616BF" w:rsidRDefault="002616BF" w:rsidP="002616BF">
      <w:pPr>
        <w:pStyle w:val="Paragraph"/>
        <w:widowControl w:val="0"/>
        <w:numPr>
          <w:ilvl w:val="0"/>
          <w:numId w:val="0"/>
        </w:numPr>
        <w:ind w:left="720" w:hanging="720"/>
        <w:rPr>
          <w:bCs/>
          <w:szCs w:val="24"/>
        </w:rPr>
      </w:pPr>
      <w:r w:rsidRPr="002616BF">
        <w:rPr>
          <w:b/>
          <w:bCs/>
          <w:szCs w:val="24"/>
        </w:rPr>
        <w:t>4.02</w:t>
      </w:r>
      <w:r w:rsidRPr="002616BF">
        <w:rPr>
          <w:b/>
          <w:bCs/>
          <w:szCs w:val="24"/>
        </w:rPr>
        <w:tab/>
      </w:r>
      <w:r>
        <w:rPr>
          <w:bCs/>
          <w:szCs w:val="24"/>
        </w:rPr>
        <w:t>El Organismo Ejecutor</w:t>
      </w:r>
      <w:r w:rsidRPr="002616BF">
        <w:rPr>
          <w:bCs/>
          <w:szCs w:val="24"/>
        </w:rPr>
        <w:t xml:space="preserve">, </w:t>
      </w:r>
      <w:r>
        <w:rPr>
          <w:bCs/>
          <w:szCs w:val="24"/>
        </w:rPr>
        <w:t>a través del</w:t>
      </w:r>
      <w:r w:rsidRPr="002616BF">
        <w:rPr>
          <w:bCs/>
          <w:szCs w:val="24"/>
        </w:rPr>
        <w:t xml:space="preserve"> Coordinador del Prog</w:t>
      </w:r>
      <w:r w:rsidR="003D6174">
        <w:rPr>
          <w:bCs/>
          <w:szCs w:val="24"/>
        </w:rPr>
        <w:t>rama, será responsable por: (i) </w:t>
      </w:r>
      <w:r w:rsidRPr="002616BF">
        <w:rPr>
          <w:bCs/>
          <w:szCs w:val="24"/>
        </w:rPr>
        <w:t>contratar firmas y/o consultores individuales; (ii) supervisar el desarrollo de los estudios y productos; (iii) brindar apoyo técnico y dirección a través de compilaciones de datos e informaciones, y otras actividades de coordinación requeridas para la ejecución</w:t>
      </w:r>
      <w:r>
        <w:rPr>
          <w:bCs/>
          <w:szCs w:val="24"/>
        </w:rPr>
        <w:t xml:space="preserve"> adecuada e ininterrumpida del Programa</w:t>
      </w:r>
      <w:r w:rsidRPr="002616BF">
        <w:rPr>
          <w:bCs/>
          <w:szCs w:val="24"/>
        </w:rPr>
        <w:t xml:space="preserve">; (iv) analizar los estudios y productos finales, </w:t>
      </w:r>
      <w:r w:rsidRPr="002616BF">
        <w:rPr>
          <w:bCs/>
          <w:szCs w:val="24"/>
        </w:rPr>
        <w:lastRenderedPageBreak/>
        <w:t>basado en el cumplimiento de requisitos técnicos y</w:t>
      </w:r>
      <w:r w:rsidR="003D6174">
        <w:rPr>
          <w:bCs/>
          <w:szCs w:val="24"/>
        </w:rPr>
        <w:t xml:space="preserve"> metodológicos adecuados; y (v) </w:t>
      </w:r>
      <w:r w:rsidRPr="002616BF">
        <w:rPr>
          <w:bCs/>
          <w:szCs w:val="24"/>
        </w:rPr>
        <w:t>supervisar todos los aspectos administrativos incluyendo contabilid</w:t>
      </w:r>
      <w:r>
        <w:rPr>
          <w:bCs/>
          <w:szCs w:val="24"/>
        </w:rPr>
        <w:t>ad, manejo de los recursos del Programa</w:t>
      </w:r>
      <w:r w:rsidRPr="002616BF">
        <w:rPr>
          <w:bCs/>
          <w:szCs w:val="24"/>
        </w:rPr>
        <w:t xml:space="preserve">, solicitud de desembolsos, comunicaciones con el Banco, entre otros. En caso que los estudios no cumplan con los requisitos establecidos al principio de las actividades de consultoría, </w:t>
      </w:r>
      <w:r>
        <w:rPr>
          <w:bCs/>
          <w:szCs w:val="24"/>
        </w:rPr>
        <w:t>el Organismo Ejecutor</w:t>
      </w:r>
      <w:r w:rsidRPr="002616BF">
        <w:rPr>
          <w:bCs/>
          <w:szCs w:val="24"/>
        </w:rPr>
        <w:t xml:space="preserve"> coordinará con los consultores medidas correctivas para alcanzar los estánda</w:t>
      </w:r>
      <w:r w:rsidR="003D6174">
        <w:rPr>
          <w:bCs/>
          <w:szCs w:val="24"/>
        </w:rPr>
        <w:t>res deseados.</w:t>
      </w:r>
    </w:p>
    <w:p w:rsidR="00066264" w:rsidRDefault="002616BF" w:rsidP="002616BF">
      <w:pPr>
        <w:pStyle w:val="Paragraph"/>
        <w:widowControl w:val="0"/>
        <w:numPr>
          <w:ilvl w:val="0"/>
          <w:numId w:val="0"/>
        </w:numPr>
        <w:ind w:left="720" w:hanging="720"/>
        <w:rPr>
          <w:bCs/>
          <w:szCs w:val="24"/>
        </w:rPr>
      </w:pPr>
      <w:r w:rsidRPr="002616BF">
        <w:rPr>
          <w:b/>
          <w:bCs/>
          <w:szCs w:val="24"/>
        </w:rPr>
        <w:t>4.04</w:t>
      </w:r>
      <w:r>
        <w:rPr>
          <w:bCs/>
          <w:szCs w:val="24"/>
        </w:rPr>
        <w:tab/>
      </w:r>
      <w:r w:rsidRPr="002616BF">
        <w:rPr>
          <w:bCs/>
          <w:szCs w:val="24"/>
        </w:rPr>
        <w:t xml:space="preserve">Para la </w:t>
      </w:r>
      <w:r>
        <w:rPr>
          <w:bCs/>
          <w:szCs w:val="24"/>
        </w:rPr>
        <w:t xml:space="preserve">debida </w:t>
      </w:r>
      <w:r w:rsidRPr="002616BF">
        <w:rPr>
          <w:bCs/>
          <w:szCs w:val="24"/>
        </w:rPr>
        <w:t xml:space="preserve">ejecución </w:t>
      </w:r>
      <w:r>
        <w:rPr>
          <w:bCs/>
          <w:szCs w:val="24"/>
        </w:rPr>
        <w:t>del Programa</w:t>
      </w:r>
      <w:r w:rsidR="00DE681D">
        <w:rPr>
          <w:bCs/>
          <w:szCs w:val="24"/>
        </w:rPr>
        <w:t>,</w:t>
      </w:r>
      <w:r>
        <w:rPr>
          <w:bCs/>
          <w:szCs w:val="24"/>
        </w:rPr>
        <w:t xml:space="preserve"> se prevé la contratación de</w:t>
      </w:r>
      <w:r w:rsidRPr="002616BF">
        <w:rPr>
          <w:bCs/>
          <w:szCs w:val="24"/>
        </w:rPr>
        <w:t xml:space="preserve"> un </w:t>
      </w:r>
      <w:r>
        <w:rPr>
          <w:bCs/>
          <w:szCs w:val="24"/>
        </w:rPr>
        <w:t>Coordinador d</w:t>
      </w:r>
      <w:r w:rsidRPr="002616BF">
        <w:rPr>
          <w:bCs/>
          <w:szCs w:val="24"/>
        </w:rPr>
        <w:t>e</w:t>
      </w:r>
      <w:r>
        <w:rPr>
          <w:bCs/>
          <w:szCs w:val="24"/>
        </w:rPr>
        <w:t>l</w:t>
      </w:r>
      <w:r w:rsidRPr="002616BF">
        <w:rPr>
          <w:bCs/>
          <w:szCs w:val="24"/>
        </w:rPr>
        <w:t xml:space="preserve"> Programa (</w:t>
      </w:r>
      <w:r>
        <w:rPr>
          <w:bCs/>
          <w:szCs w:val="24"/>
        </w:rPr>
        <w:t>“</w:t>
      </w:r>
      <w:r w:rsidRPr="002616BF">
        <w:rPr>
          <w:bCs/>
          <w:szCs w:val="24"/>
        </w:rPr>
        <w:t>CP</w:t>
      </w:r>
      <w:r>
        <w:rPr>
          <w:bCs/>
          <w:szCs w:val="24"/>
        </w:rPr>
        <w:t>”</w:t>
      </w:r>
      <w:r w:rsidRPr="002616BF">
        <w:rPr>
          <w:bCs/>
          <w:szCs w:val="24"/>
        </w:rPr>
        <w:t>) que estará a cargo de la super</w:t>
      </w:r>
      <w:r>
        <w:rPr>
          <w:bCs/>
          <w:szCs w:val="24"/>
        </w:rPr>
        <w:t>visión técnica y administrativa del mismo</w:t>
      </w:r>
      <w:r w:rsidRPr="002616BF">
        <w:rPr>
          <w:bCs/>
          <w:szCs w:val="24"/>
        </w:rPr>
        <w:t>. El CP coordinará: (i) la preparación de los Términos de Referencia y la selección de firmas consultoras y consultores individuales</w:t>
      </w:r>
      <w:r w:rsidR="00A20CA2">
        <w:rPr>
          <w:bCs/>
          <w:szCs w:val="24"/>
        </w:rPr>
        <w:t>;</w:t>
      </w:r>
      <w:r w:rsidRPr="002616BF">
        <w:rPr>
          <w:bCs/>
          <w:szCs w:val="24"/>
        </w:rPr>
        <w:t xml:space="preserve"> (ii) la revisión de productos preparados por las firmas consultoras y consultores individuales</w:t>
      </w:r>
      <w:r w:rsidR="00A20CA2">
        <w:rPr>
          <w:bCs/>
          <w:szCs w:val="24"/>
        </w:rPr>
        <w:t>;</w:t>
      </w:r>
      <w:r w:rsidRPr="002616BF">
        <w:rPr>
          <w:bCs/>
          <w:szCs w:val="24"/>
        </w:rPr>
        <w:t xml:space="preserve"> (iii) el registro de información contable de los recursos de la CT; y (</w:t>
      </w:r>
      <w:r w:rsidR="00A20CA2">
        <w:rPr>
          <w:bCs/>
          <w:szCs w:val="24"/>
        </w:rPr>
        <w:t>i</w:t>
      </w:r>
      <w:r w:rsidRPr="002616BF">
        <w:rPr>
          <w:bCs/>
          <w:szCs w:val="24"/>
        </w:rPr>
        <w:t>v) el manejo de contratos de consultoría, pagos a consultores y adquisición de bienes.</w:t>
      </w:r>
    </w:p>
    <w:p w:rsidR="00BB7477" w:rsidRPr="00A20CA2" w:rsidRDefault="00BB7477" w:rsidP="002616BF">
      <w:pPr>
        <w:pStyle w:val="Paragraph"/>
        <w:widowControl w:val="0"/>
        <w:numPr>
          <w:ilvl w:val="0"/>
          <w:numId w:val="0"/>
        </w:numPr>
        <w:ind w:left="720" w:hanging="720"/>
        <w:rPr>
          <w:b/>
          <w:bCs/>
          <w:szCs w:val="24"/>
        </w:rPr>
      </w:pPr>
    </w:p>
    <w:p w:rsidR="00066264" w:rsidRPr="00066264" w:rsidRDefault="00066264" w:rsidP="002616BF">
      <w:pPr>
        <w:pStyle w:val="Paragraph"/>
        <w:widowControl w:val="0"/>
        <w:numPr>
          <w:ilvl w:val="0"/>
          <w:numId w:val="0"/>
        </w:numPr>
        <w:ind w:left="720" w:hanging="720"/>
        <w:rPr>
          <w:b/>
          <w:bCs/>
          <w:szCs w:val="24"/>
          <w:lang w:val="es-AR"/>
        </w:rPr>
      </w:pPr>
      <w:r w:rsidRPr="00066264">
        <w:rPr>
          <w:b/>
          <w:bCs/>
          <w:szCs w:val="24"/>
          <w:lang w:val="es-AR"/>
        </w:rPr>
        <w:t>V.</w:t>
      </w:r>
      <w:r w:rsidRPr="00066264">
        <w:rPr>
          <w:b/>
          <w:bCs/>
          <w:szCs w:val="24"/>
          <w:lang w:val="es-AR"/>
        </w:rPr>
        <w:tab/>
      </w:r>
      <w:r w:rsidRPr="003D6174">
        <w:rPr>
          <w:b/>
          <w:bCs/>
          <w:szCs w:val="24"/>
          <w:u w:val="single"/>
          <w:lang w:val="es-AR"/>
        </w:rPr>
        <w:t>Seguimiento y Evaluación</w:t>
      </w:r>
    </w:p>
    <w:p w:rsidR="00066264" w:rsidRPr="00066264" w:rsidRDefault="00066264" w:rsidP="002616BF">
      <w:pPr>
        <w:pStyle w:val="Paragraph"/>
        <w:widowControl w:val="0"/>
        <w:numPr>
          <w:ilvl w:val="0"/>
          <w:numId w:val="0"/>
        </w:numPr>
        <w:ind w:left="720" w:hanging="720"/>
        <w:rPr>
          <w:bCs/>
          <w:szCs w:val="24"/>
          <w:lang w:val="es-AR"/>
        </w:rPr>
      </w:pPr>
      <w:r w:rsidRPr="00066264">
        <w:rPr>
          <w:b/>
          <w:bCs/>
          <w:szCs w:val="24"/>
          <w:lang w:val="es-AR"/>
        </w:rPr>
        <w:t>5.01</w:t>
      </w:r>
      <w:r>
        <w:rPr>
          <w:bCs/>
          <w:szCs w:val="24"/>
          <w:lang w:val="es-AR"/>
        </w:rPr>
        <w:tab/>
      </w:r>
      <w:r w:rsidRPr="00066264">
        <w:rPr>
          <w:bCs/>
          <w:szCs w:val="24"/>
          <w:lang w:val="es-AR"/>
        </w:rPr>
        <w:t>El trabajo de las firmas consultoras y/o consultores individua</w:t>
      </w:r>
      <w:r w:rsidR="00F926EA">
        <w:rPr>
          <w:bCs/>
          <w:szCs w:val="24"/>
          <w:lang w:val="es-AR"/>
        </w:rPr>
        <w:t>les, y su cumplimiento con los T</w:t>
      </w:r>
      <w:r w:rsidRPr="00066264">
        <w:rPr>
          <w:bCs/>
          <w:szCs w:val="24"/>
          <w:lang w:val="es-AR"/>
        </w:rPr>
        <w:t xml:space="preserve">érminos de </w:t>
      </w:r>
      <w:r w:rsidR="00F926EA">
        <w:rPr>
          <w:bCs/>
          <w:szCs w:val="24"/>
          <w:lang w:val="es-AR"/>
        </w:rPr>
        <w:t>R</w:t>
      </w:r>
      <w:r w:rsidRPr="00066264">
        <w:rPr>
          <w:bCs/>
          <w:szCs w:val="24"/>
          <w:lang w:val="es-AR"/>
        </w:rPr>
        <w:t xml:space="preserve">eferencia </w:t>
      </w:r>
      <w:r>
        <w:rPr>
          <w:bCs/>
          <w:szCs w:val="24"/>
          <w:lang w:val="es-AR"/>
        </w:rPr>
        <w:t>del Programa</w:t>
      </w:r>
      <w:r w:rsidRPr="00066264">
        <w:rPr>
          <w:bCs/>
          <w:szCs w:val="24"/>
          <w:lang w:val="es-AR"/>
        </w:rPr>
        <w:t xml:space="preserve"> serán monitoreados po</w:t>
      </w:r>
      <w:r>
        <w:rPr>
          <w:bCs/>
          <w:szCs w:val="24"/>
          <w:lang w:val="es-AR"/>
        </w:rPr>
        <w:t>r el Organismo Ejecutor, quien estará en cercana coordinación con el Banco</w:t>
      </w:r>
      <w:r w:rsidRPr="00066264">
        <w:rPr>
          <w:bCs/>
          <w:szCs w:val="24"/>
          <w:lang w:val="es-AR"/>
        </w:rPr>
        <w:t>.</w:t>
      </w:r>
    </w:p>
    <w:sectPr w:rsidR="00066264" w:rsidRPr="00066264" w:rsidSect="00A57DCB">
      <w:headerReference w:type="even" r:id="rId7"/>
      <w:headerReference w:type="default" r:id="rId8"/>
      <w:footerReference w:type="default" r:id="rId9"/>
      <w:footerReference w:type="first" r:id="rId10"/>
      <w:endnotePr>
        <w:numFmt w:val="decimal"/>
      </w:end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DDB" w:rsidRDefault="00F83DDB">
      <w:r>
        <w:separator/>
      </w:r>
    </w:p>
  </w:endnote>
  <w:endnote w:type="continuationSeparator" w:id="0">
    <w:p w:rsidR="00F83DDB" w:rsidRDefault="00F83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utch">
    <w:panose1 w:val="00000000000000000000"/>
    <w:charset w:val="00"/>
    <w:family w:val="auto"/>
    <w:notTrueType/>
    <w:pitch w:val="variable"/>
    <w:sig w:usb0="00000003" w:usb1="00000000" w:usb2="00000000" w:usb3="00000000" w:csb0="00000001" w:csb1="00000000"/>
  </w:font>
  <w:font w:name="Dutch Roman 12p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DB" w:rsidRPr="003D6174" w:rsidRDefault="00F83DDB" w:rsidP="00F83DDB">
    <w:pPr>
      <w:tabs>
        <w:tab w:val="center" w:pos="4680"/>
      </w:tabs>
      <w:jc w:val="center"/>
      <w:rPr>
        <w:sz w:val="24"/>
        <w:szCs w:val="24"/>
        <w:lang w:val="pt-BR"/>
      </w:rPr>
    </w:pPr>
    <w:r w:rsidRPr="003D6174">
      <w:rPr>
        <w:sz w:val="24"/>
        <w:szCs w:val="24"/>
        <w:lang w:val="pt-BR"/>
      </w:rPr>
      <w:t>ATN/KK-11892-AR</w:t>
    </w:r>
  </w:p>
  <w:p w:rsidR="00F83DDB" w:rsidRPr="003D6174" w:rsidRDefault="00F83DDB" w:rsidP="00283B3A">
    <w:pPr>
      <w:tabs>
        <w:tab w:val="center" w:pos="4680"/>
      </w:tabs>
      <w:jc w:val="center"/>
      <w:rPr>
        <w:szCs w:val="24"/>
        <w:lang w:val="pt-BR"/>
      </w:rPr>
    </w:pPr>
    <w:r w:rsidRPr="003D6174">
      <w:rPr>
        <w:sz w:val="24"/>
        <w:szCs w:val="24"/>
        <w:lang w:val="pt-BR"/>
      </w:rPr>
      <w:t>ATN/OC-11899-AR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DB" w:rsidRPr="003D6174" w:rsidRDefault="00F83DDB" w:rsidP="00F83DDB">
    <w:pPr>
      <w:tabs>
        <w:tab w:val="center" w:pos="4680"/>
      </w:tabs>
      <w:jc w:val="center"/>
      <w:rPr>
        <w:sz w:val="24"/>
        <w:szCs w:val="24"/>
        <w:lang w:val="pt-BR"/>
      </w:rPr>
    </w:pPr>
    <w:r w:rsidRPr="003D6174">
      <w:rPr>
        <w:sz w:val="24"/>
        <w:szCs w:val="24"/>
        <w:lang w:val="pt-BR"/>
      </w:rPr>
      <w:t>ATN/KK-11892-AR</w:t>
    </w:r>
  </w:p>
  <w:p w:rsidR="00F83DDB" w:rsidRPr="003D6174" w:rsidRDefault="00F83DDB" w:rsidP="00283B3A">
    <w:pPr>
      <w:tabs>
        <w:tab w:val="center" w:pos="4680"/>
      </w:tabs>
      <w:jc w:val="center"/>
      <w:rPr>
        <w:sz w:val="24"/>
        <w:lang w:val="pt-BR"/>
      </w:rPr>
    </w:pPr>
    <w:r w:rsidRPr="003D6174">
      <w:rPr>
        <w:sz w:val="24"/>
        <w:szCs w:val="24"/>
        <w:lang w:val="pt-BR"/>
      </w:rPr>
      <w:t>ATN/OC-11899-AR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DDB" w:rsidRDefault="00F83DDB">
      <w:r>
        <w:separator/>
      </w:r>
    </w:p>
  </w:footnote>
  <w:footnote w:type="continuationSeparator" w:id="0">
    <w:p w:rsidR="00F83DDB" w:rsidRDefault="00F83DDB">
      <w:r>
        <w:continuationSeparator/>
      </w:r>
    </w:p>
  </w:footnote>
  <w:footnote w:id="1">
    <w:p w:rsidR="00F83DDB" w:rsidRPr="00E57F04" w:rsidRDefault="00F83DDB" w:rsidP="004C4E4C">
      <w:pPr>
        <w:pStyle w:val="FootnoteText"/>
        <w:jc w:val="both"/>
      </w:pPr>
      <w:r>
        <w:rPr>
          <w:rStyle w:val="FootnoteReference"/>
        </w:rPr>
        <w:footnoteRef/>
      </w:r>
      <w:r>
        <w:t xml:space="preserve"> </w:t>
      </w:r>
      <w:r w:rsidRPr="00E57F04">
        <w:t xml:space="preserve">Los estudios ambientales y sociales tomarán en consideración las siguientes políticas del </w:t>
      </w:r>
      <w:r>
        <w:t>Banco</w:t>
      </w:r>
      <w:r w:rsidRPr="00E57F04">
        <w:t>: Políticas sobre Salvaguardias Ambientales y Sociales (OP-703), Política Operacional para Pueblos Indíge</w:t>
      </w:r>
      <w:r w:rsidR="004C4E4C">
        <w:t>nas (OP-765)</w:t>
      </w:r>
      <w:r w:rsidRPr="00E57F04">
        <w:t xml:space="preserve"> y Política Operacional para Reasentamiento Involuntario (OP-710).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DB" w:rsidRDefault="00632026">
    <w:pPr>
      <w:pStyle w:val="Header"/>
      <w:framePr w:wrap="around" w:vAnchor="text" w:hAnchor="margin" w:xAlign="center" w:y="1"/>
      <w:rPr>
        <w:rStyle w:val="PageNumber"/>
      </w:rPr>
    </w:pPr>
    <w:r>
      <w:rPr>
        <w:rStyle w:val="PageNumber"/>
      </w:rPr>
      <w:fldChar w:fldCharType="begin"/>
    </w:r>
    <w:r w:rsidR="00F83DDB">
      <w:rPr>
        <w:rStyle w:val="PageNumber"/>
      </w:rPr>
      <w:instrText xml:space="preserve">PAGE  </w:instrText>
    </w:r>
    <w:r>
      <w:rPr>
        <w:rStyle w:val="PageNumber"/>
      </w:rPr>
      <w:fldChar w:fldCharType="separate"/>
    </w:r>
    <w:r w:rsidR="00F83DDB">
      <w:rPr>
        <w:rStyle w:val="PageNumber"/>
        <w:noProof/>
      </w:rPr>
      <w:t>1</w:t>
    </w:r>
    <w:r>
      <w:rPr>
        <w:rStyle w:val="PageNumber"/>
      </w:rPr>
      <w:fldChar w:fldCharType="end"/>
    </w:r>
  </w:p>
  <w:p w:rsidR="00F83DDB" w:rsidRDefault="00F83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DB" w:rsidRDefault="00F83DDB">
    <w:pPr>
      <w:pStyle w:val="Header"/>
      <w:framePr w:wrap="around" w:vAnchor="text" w:hAnchor="margin" w:xAlign="center" w:y="1"/>
      <w:rPr>
        <w:rStyle w:val="PageNumber"/>
        <w:sz w:val="24"/>
      </w:rPr>
    </w:pPr>
    <w:r>
      <w:rPr>
        <w:rStyle w:val="PageNumber"/>
        <w:sz w:val="24"/>
      </w:rPr>
      <w:t xml:space="preserve">- </w:t>
    </w:r>
    <w:r w:rsidR="00632026">
      <w:rPr>
        <w:rStyle w:val="PageNumber"/>
        <w:sz w:val="24"/>
      </w:rPr>
      <w:fldChar w:fldCharType="begin"/>
    </w:r>
    <w:r>
      <w:rPr>
        <w:rStyle w:val="PageNumber"/>
        <w:sz w:val="24"/>
      </w:rPr>
      <w:instrText xml:space="preserve">PAGE  </w:instrText>
    </w:r>
    <w:r w:rsidR="00632026">
      <w:rPr>
        <w:rStyle w:val="PageNumber"/>
        <w:sz w:val="24"/>
      </w:rPr>
      <w:fldChar w:fldCharType="separate"/>
    </w:r>
    <w:r w:rsidR="008F4605">
      <w:rPr>
        <w:rStyle w:val="PageNumber"/>
        <w:noProof/>
        <w:sz w:val="24"/>
      </w:rPr>
      <w:t>4</w:t>
    </w:r>
    <w:r w:rsidR="00632026">
      <w:rPr>
        <w:rStyle w:val="PageNumber"/>
        <w:sz w:val="24"/>
      </w:rPr>
      <w:fldChar w:fldCharType="end"/>
    </w:r>
    <w:r>
      <w:rPr>
        <w:rStyle w:val="PageNumber"/>
        <w:sz w:val="24"/>
      </w:rPr>
      <w:t xml:space="preserve"> -</w:t>
    </w:r>
  </w:p>
  <w:p w:rsidR="00F83DDB" w:rsidRDefault="00F83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393"/>
    <w:multiLevelType w:val="multilevel"/>
    <w:tmpl w:val="1CC07D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004"/>
        </w:tabs>
        <w:ind w:left="1004"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288"/>
        </w:tabs>
        <w:ind w:left="28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1D79533A"/>
    <w:multiLevelType w:val="multilevel"/>
    <w:tmpl w:val="1096C888"/>
    <w:lvl w:ilvl="0">
      <w:start w:val="4"/>
      <w:numFmt w:val="upperLetter"/>
      <w:lvlText w:val="%1."/>
      <w:lvlJc w:val="left"/>
      <w:pPr>
        <w:tabs>
          <w:tab w:val="num" w:pos="648"/>
        </w:tabs>
        <w:ind w:left="360" w:hanging="360"/>
      </w:pPr>
      <w:rPr>
        <w:rFonts w:hint="default"/>
      </w:rPr>
    </w:lvl>
    <w:lvl w:ilvl="1">
      <w:start w:val="1"/>
      <w:numFmt w:val="decimal"/>
      <w:pStyle w:val="SecHeading"/>
      <w:lvlText w:val="%2."/>
      <w:lvlJc w:val="left"/>
      <w:pPr>
        <w:tabs>
          <w:tab w:val="num" w:pos="1296"/>
        </w:tabs>
        <w:ind w:left="1296" w:hanging="576"/>
      </w:pPr>
      <w:rPr>
        <w:rFonts w:hint="default"/>
      </w:rPr>
    </w:lvl>
    <w:lvl w:ilvl="2">
      <w:start w:val="1"/>
      <w:numFmt w:val="lowerLetter"/>
      <w:pStyle w:val="SubHeading1"/>
      <w:lvlText w:val="%3)"/>
      <w:lvlJc w:val="left"/>
      <w:pPr>
        <w:tabs>
          <w:tab w:val="num" w:pos="648"/>
        </w:tabs>
        <w:ind w:left="576" w:hanging="288"/>
      </w:pPr>
      <w:rPr>
        <w:rFonts w:hint="default"/>
        <w:b w:val="0"/>
        <w:i w:val="0"/>
        <w:sz w:val="20"/>
      </w:rPr>
    </w:lvl>
    <w:lvl w:ilvl="3">
      <w:start w:val="1"/>
      <w:numFmt w:val="lowerRoman"/>
      <w:pStyle w:val="Subheading2"/>
      <w:lvlText w:val="(%4)"/>
      <w:lvlJc w:val="right"/>
      <w:pPr>
        <w:tabs>
          <w:tab w:val="num" w:pos="2376"/>
        </w:tabs>
        <w:ind w:left="2376" w:hanging="288"/>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21753290"/>
    <w:multiLevelType w:val="multilevel"/>
    <w:tmpl w:val="C96CB38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AA37D9"/>
    <w:multiLevelType w:val="multilevel"/>
    <w:tmpl w:val="6F5231B8"/>
    <w:lvl w:ilvl="0">
      <w:start w:val="2"/>
      <w:numFmt w:val="decimal"/>
      <w:lvlText w:val="%1"/>
      <w:lvlJc w:val="left"/>
      <w:pPr>
        <w:tabs>
          <w:tab w:val="num" w:pos="420"/>
        </w:tabs>
        <w:ind w:left="420" w:hanging="420"/>
      </w:pPr>
      <w:rPr>
        <w:rFonts w:hint="default"/>
      </w:rPr>
    </w:lvl>
    <w:lvl w:ilvl="1">
      <w:start w:val="2"/>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19623F"/>
    <w:multiLevelType w:val="multilevel"/>
    <w:tmpl w:val="50FC2F7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1004"/>
        </w:tabs>
        <w:ind w:left="1004"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288"/>
        </w:tabs>
        <w:ind w:left="28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nsid w:val="37E05D81"/>
    <w:multiLevelType w:val="multilevel"/>
    <w:tmpl w:val="CCE4E730"/>
    <w:lvl w:ilvl="0">
      <w:start w:val="2"/>
      <w:numFmt w:val="decimal"/>
      <w:lvlText w:val="%1"/>
      <w:lvlJc w:val="left"/>
      <w:pPr>
        <w:tabs>
          <w:tab w:val="num" w:pos="360"/>
        </w:tabs>
        <w:ind w:left="360" w:hanging="360"/>
      </w:pPr>
      <w:rPr>
        <w:rFonts w:hint="default"/>
        <w:b/>
      </w:rPr>
    </w:lvl>
    <w:lvl w:ilvl="1">
      <w:start w:val="1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B3A5B77"/>
    <w:multiLevelType w:val="multilevel"/>
    <w:tmpl w:val="50FC2F7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1004"/>
        </w:tabs>
        <w:ind w:left="1004"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288"/>
        </w:tabs>
        <w:ind w:left="28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8">
    <w:nsid w:val="3C572631"/>
    <w:multiLevelType w:val="hybridMultilevel"/>
    <w:tmpl w:val="3558FD0A"/>
    <w:lvl w:ilvl="0" w:tplc="16120A74">
      <w:start w:val="1"/>
      <w:numFmt w:val="lowerRoman"/>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21EE2ECE">
      <w:start w:val="1"/>
      <w:numFmt w:val="lowerLetter"/>
      <w:lvlText w:val="(%5)"/>
      <w:lvlJc w:val="left"/>
      <w:pPr>
        <w:tabs>
          <w:tab w:val="num" w:pos="3960"/>
        </w:tabs>
        <w:ind w:left="3960" w:hanging="360"/>
      </w:pPr>
      <w:rPr>
        <w:rFonts w:ascii="Times New Roman" w:eastAsia="Times New Roman" w:hAnsi="Times New Roman" w:cs="Times New Roman"/>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3DF0006"/>
    <w:multiLevelType w:val="multilevel"/>
    <w:tmpl w:val="50FC2F7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1004"/>
        </w:tabs>
        <w:ind w:left="1004"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288"/>
        </w:tabs>
        <w:ind w:left="28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0">
    <w:nsid w:val="46EF7944"/>
    <w:multiLevelType w:val="hybridMultilevel"/>
    <w:tmpl w:val="0BCCD5A8"/>
    <w:lvl w:ilvl="0" w:tplc="E5E416C0">
      <w:start w:val="1"/>
      <w:numFmt w:val="lowerRoman"/>
      <w:lvlText w:val="(%1)"/>
      <w:lvlJc w:val="left"/>
      <w:pPr>
        <w:tabs>
          <w:tab w:val="num" w:pos="1620"/>
        </w:tabs>
        <w:ind w:left="1620" w:hanging="720"/>
      </w:pPr>
      <w:rPr>
        <w:rFonts w:hint="default"/>
        <w:u w:val="singl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4CE365FC"/>
    <w:multiLevelType w:val="hybridMultilevel"/>
    <w:tmpl w:val="A16C39F8"/>
    <w:lvl w:ilvl="0" w:tplc="30161046">
      <w:start w:val="5"/>
      <w:numFmt w:val="upperRoman"/>
      <w:lvlText w:val="%1."/>
      <w:lvlJc w:val="left"/>
      <w:pPr>
        <w:tabs>
          <w:tab w:val="num" w:pos="1080"/>
        </w:tabs>
        <w:ind w:left="1080" w:hanging="720"/>
      </w:pPr>
      <w:rPr>
        <w:rFonts w:hint="default"/>
      </w:rPr>
    </w:lvl>
    <w:lvl w:ilvl="1" w:tplc="D4B22B34">
      <w:numFmt w:val="none"/>
      <w:lvlText w:val=""/>
      <w:lvlJc w:val="left"/>
      <w:pPr>
        <w:tabs>
          <w:tab w:val="num" w:pos="360"/>
        </w:tabs>
      </w:pPr>
    </w:lvl>
    <w:lvl w:ilvl="2" w:tplc="C31EFD6E">
      <w:numFmt w:val="none"/>
      <w:lvlText w:val=""/>
      <w:lvlJc w:val="left"/>
      <w:pPr>
        <w:tabs>
          <w:tab w:val="num" w:pos="360"/>
        </w:tabs>
      </w:pPr>
    </w:lvl>
    <w:lvl w:ilvl="3" w:tplc="0D1410A8">
      <w:numFmt w:val="none"/>
      <w:lvlText w:val=""/>
      <w:lvlJc w:val="left"/>
      <w:pPr>
        <w:tabs>
          <w:tab w:val="num" w:pos="360"/>
        </w:tabs>
      </w:pPr>
    </w:lvl>
    <w:lvl w:ilvl="4" w:tplc="79682B68">
      <w:numFmt w:val="none"/>
      <w:lvlText w:val=""/>
      <w:lvlJc w:val="left"/>
      <w:pPr>
        <w:tabs>
          <w:tab w:val="num" w:pos="360"/>
        </w:tabs>
      </w:pPr>
    </w:lvl>
    <w:lvl w:ilvl="5" w:tplc="7F1CC1DE">
      <w:numFmt w:val="none"/>
      <w:lvlText w:val=""/>
      <w:lvlJc w:val="left"/>
      <w:pPr>
        <w:tabs>
          <w:tab w:val="num" w:pos="360"/>
        </w:tabs>
      </w:pPr>
    </w:lvl>
    <w:lvl w:ilvl="6" w:tplc="DD64CB48">
      <w:numFmt w:val="none"/>
      <w:lvlText w:val=""/>
      <w:lvlJc w:val="left"/>
      <w:pPr>
        <w:tabs>
          <w:tab w:val="num" w:pos="360"/>
        </w:tabs>
      </w:pPr>
    </w:lvl>
    <w:lvl w:ilvl="7" w:tplc="18F6DA96">
      <w:numFmt w:val="none"/>
      <w:lvlText w:val=""/>
      <w:lvlJc w:val="left"/>
      <w:pPr>
        <w:tabs>
          <w:tab w:val="num" w:pos="360"/>
        </w:tabs>
      </w:pPr>
    </w:lvl>
    <w:lvl w:ilvl="8" w:tplc="2738E39A">
      <w:numFmt w:val="none"/>
      <w:lvlText w:val=""/>
      <w:lvlJc w:val="left"/>
      <w:pPr>
        <w:tabs>
          <w:tab w:val="num" w:pos="360"/>
        </w:tabs>
      </w:pPr>
    </w:lvl>
  </w:abstractNum>
  <w:abstractNum w:abstractNumId="12">
    <w:nsid w:val="576C0449"/>
    <w:multiLevelType w:val="hybridMultilevel"/>
    <w:tmpl w:val="057E27B2"/>
    <w:lvl w:ilvl="0" w:tplc="5D0CF9E8">
      <w:start w:val="1"/>
      <w:numFmt w:val="lowerRoman"/>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4F426B7"/>
    <w:multiLevelType w:val="multilevel"/>
    <w:tmpl w:val="F1921408"/>
    <w:lvl w:ilvl="0">
      <w:start w:val="4"/>
      <w:numFmt w:val="decimal"/>
      <w:lvlText w:val="%1"/>
      <w:lvlJc w:val="left"/>
      <w:pPr>
        <w:tabs>
          <w:tab w:val="num" w:pos="360"/>
        </w:tabs>
        <w:ind w:left="360" w:hanging="360"/>
      </w:pPr>
      <w:rPr>
        <w:rFonts w:hint="default"/>
        <w:b/>
      </w:rPr>
    </w:lvl>
    <w:lvl w:ilvl="1">
      <w:start w:val="1"/>
      <w:numFmt w:val="decimalZero"/>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ADA0715"/>
    <w:multiLevelType w:val="multilevel"/>
    <w:tmpl w:val="9E7A5E94"/>
    <w:lvl w:ilvl="0">
      <w:start w:val="2"/>
      <w:numFmt w:val="decimal"/>
      <w:lvlText w:val="%1"/>
      <w:lvlJc w:val="left"/>
      <w:pPr>
        <w:tabs>
          <w:tab w:val="num" w:pos="720"/>
        </w:tabs>
        <w:ind w:left="720" w:hanging="720"/>
      </w:pPr>
      <w:rPr>
        <w:rFonts w:hint="default"/>
        <w:b/>
      </w:rPr>
    </w:lvl>
    <w:lvl w:ilvl="1">
      <w:start w:val="2"/>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13"/>
  </w:num>
  <w:num w:numId="3">
    <w:abstractNumId w:val="1"/>
    <w:lvlOverride w:ilvl="0">
      <w:startOverride w:val="1"/>
    </w:lvlOverride>
    <w:lvlOverride w:ilvl="1">
      <w:startOverride w:val="1"/>
    </w:lvlOverride>
    <w:lvlOverride w:ilvl="2">
      <w:startOverride w:val="9"/>
    </w:lvlOverride>
  </w:num>
  <w:num w:numId="4">
    <w:abstractNumId w:val="1"/>
    <w:lvlOverride w:ilvl="0">
      <w:startOverride w:val="1"/>
    </w:lvlOverride>
    <w:lvlOverride w:ilvl="1">
      <w:startOverride w:val="1"/>
    </w:lvlOverride>
    <w:lvlOverride w:ilvl="2">
      <w:startOverride w:val="1"/>
    </w:lvlOverride>
    <w:lvlOverride w:ilvl="3">
      <w:startOverride w:val="3"/>
    </w:lvlOverride>
  </w:num>
  <w:num w:numId="5">
    <w:abstractNumId w:val="1"/>
    <w:lvlOverride w:ilvl="0">
      <w:startOverride w:val="1"/>
    </w:lvlOverride>
    <w:lvlOverride w:ilvl="1">
      <w:startOverride w:val="1"/>
    </w:lvlOverride>
    <w:lvlOverride w:ilvl="2">
      <w:startOverride w:val="1"/>
    </w:lvlOverride>
    <w:lvlOverride w:ilvl="3">
      <w:startOverride w:val="2"/>
    </w:lvlOverride>
  </w:num>
  <w:num w:numId="6">
    <w:abstractNumId w:val="11"/>
  </w:num>
  <w:num w:numId="7">
    <w:abstractNumId w:val="10"/>
  </w:num>
  <w:num w:numId="8">
    <w:abstractNumId w:val="0"/>
  </w:num>
  <w:num w:numId="9">
    <w:abstractNumId w:val="2"/>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2"/>
  </w:num>
  <w:num w:numId="16">
    <w:abstractNumId w:val="6"/>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vC0R9BQolCRwbqEyNFUH6RsXOG0=" w:salt="mz91PqRzHAn0uNfh0qD0yw=="/>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550C2D"/>
    <w:rsid w:val="00006F22"/>
    <w:rsid w:val="0001675B"/>
    <w:rsid w:val="0003091C"/>
    <w:rsid w:val="00066264"/>
    <w:rsid w:val="00084CEB"/>
    <w:rsid w:val="00135BEF"/>
    <w:rsid w:val="00166B4D"/>
    <w:rsid w:val="001C42CE"/>
    <w:rsid w:val="002616BF"/>
    <w:rsid w:val="00273941"/>
    <w:rsid w:val="00283B3A"/>
    <w:rsid w:val="002C0C32"/>
    <w:rsid w:val="002D4067"/>
    <w:rsid w:val="0035455F"/>
    <w:rsid w:val="003A6B5E"/>
    <w:rsid w:val="003B12C1"/>
    <w:rsid w:val="003B20E6"/>
    <w:rsid w:val="003D6174"/>
    <w:rsid w:val="003F2E2C"/>
    <w:rsid w:val="004535A8"/>
    <w:rsid w:val="004C4E4C"/>
    <w:rsid w:val="004E5CD9"/>
    <w:rsid w:val="00550C2D"/>
    <w:rsid w:val="00554690"/>
    <w:rsid w:val="00557A83"/>
    <w:rsid w:val="005F5898"/>
    <w:rsid w:val="006216CC"/>
    <w:rsid w:val="00632026"/>
    <w:rsid w:val="006C0782"/>
    <w:rsid w:val="006D77A2"/>
    <w:rsid w:val="00703AF7"/>
    <w:rsid w:val="007273E4"/>
    <w:rsid w:val="00782C8A"/>
    <w:rsid w:val="0082341D"/>
    <w:rsid w:val="00825812"/>
    <w:rsid w:val="008B2543"/>
    <w:rsid w:val="008F4605"/>
    <w:rsid w:val="009049B0"/>
    <w:rsid w:val="00933A55"/>
    <w:rsid w:val="00982E28"/>
    <w:rsid w:val="00985A77"/>
    <w:rsid w:val="009A3096"/>
    <w:rsid w:val="009D6A05"/>
    <w:rsid w:val="00A20CA2"/>
    <w:rsid w:val="00A43213"/>
    <w:rsid w:val="00A57DCB"/>
    <w:rsid w:val="00A665A2"/>
    <w:rsid w:val="00A9234A"/>
    <w:rsid w:val="00AD33AF"/>
    <w:rsid w:val="00AD5C56"/>
    <w:rsid w:val="00B03631"/>
    <w:rsid w:val="00B64D99"/>
    <w:rsid w:val="00B822F5"/>
    <w:rsid w:val="00B92070"/>
    <w:rsid w:val="00BB7477"/>
    <w:rsid w:val="00BE10D3"/>
    <w:rsid w:val="00BE206A"/>
    <w:rsid w:val="00BE49E0"/>
    <w:rsid w:val="00C82A2C"/>
    <w:rsid w:val="00C95BF1"/>
    <w:rsid w:val="00CC6832"/>
    <w:rsid w:val="00CD5631"/>
    <w:rsid w:val="00CF4B10"/>
    <w:rsid w:val="00D2084C"/>
    <w:rsid w:val="00D54DE7"/>
    <w:rsid w:val="00D81B7A"/>
    <w:rsid w:val="00DE681D"/>
    <w:rsid w:val="00E2478A"/>
    <w:rsid w:val="00E33B71"/>
    <w:rsid w:val="00E57F04"/>
    <w:rsid w:val="00EA0ED0"/>
    <w:rsid w:val="00EE3E99"/>
    <w:rsid w:val="00EE7209"/>
    <w:rsid w:val="00F43BD1"/>
    <w:rsid w:val="00F83DDB"/>
    <w:rsid w:val="00F926EA"/>
    <w:rsid w:val="00FB5E5C"/>
    <w:rsid w:val="00FD1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BD1"/>
  </w:style>
  <w:style w:type="paragraph" w:styleId="Heading1">
    <w:name w:val="heading 1"/>
    <w:basedOn w:val="Normal"/>
    <w:next w:val="Normal"/>
    <w:qFormat/>
    <w:rsid w:val="00F43BD1"/>
    <w:pPr>
      <w:keepNext/>
      <w:tabs>
        <w:tab w:val="left" w:pos="-1440"/>
        <w:tab w:val="left" w:pos="-720"/>
        <w:tab w:val="left" w:pos="720"/>
        <w:tab w:val="left" w:pos="1320"/>
        <w:tab w:val="left" w:pos="2160"/>
        <w:tab w:val="left" w:pos="7200"/>
      </w:tabs>
      <w:jc w:val="center"/>
      <w:outlineLvl w:val="0"/>
    </w:pPr>
    <w:rPr>
      <w:b/>
      <w:sz w:val="24"/>
      <w:u w:val="single"/>
    </w:rPr>
  </w:style>
  <w:style w:type="paragraph" w:styleId="Heading2">
    <w:name w:val="heading 2"/>
    <w:basedOn w:val="Normal"/>
    <w:next w:val="Normal"/>
    <w:qFormat/>
    <w:rsid w:val="00F43BD1"/>
    <w:pPr>
      <w:keepNext/>
      <w:tabs>
        <w:tab w:val="num" w:pos="1080"/>
      </w:tabs>
      <w:spacing w:before="240" w:after="60"/>
      <w:ind w:left="720"/>
      <w:outlineLvl w:val="1"/>
    </w:pPr>
    <w:rPr>
      <w:rFonts w:ascii="Arial" w:hAnsi="Arial"/>
      <w:b/>
      <w:i/>
      <w:sz w:val="24"/>
    </w:rPr>
  </w:style>
  <w:style w:type="paragraph" w:styleId="Heading3">
    <w:name w:val="heading 3"/>
    <w:basedOn w:val="Normal"/>
    <w:next w:val="Normal"/>
    <w:qFormat/>
    <w:rsid w:val="00F43BD1"/>
    <w:pPr>
      <w:keepNext/>
      <w:tabs>
        <w:tab w:val="num" w:pos="1800"/>
      </w:tabs>
      <w:spacing w:before="240" w:after="60"/>
      <w:ind w:left="1440"/>
      <w:outlineLvl w:val="2"/>
    </w:pPr>
    <w:rPr>
      <w:rFonts w:ascii="Arial" w:hAnsi="Arial"/>
      <w:sz w:val="24"/>
    </w:rPr>
  </w:style>
  <w:style w:type="paragraph" w:styleId="Heading4">
    <w:name w:val="heading 4"/>
    <w:basedOn w:val="Normal"/>
    <w:next w:val="Normal"/>
    <w:qFormat/>
    <w:rsid w:val="00F43BD1"/>
    <w:pPr>
      <w:keepNext/>
      <w:tabs>
        <w:tab w:val="num" w:pos="2520"/>
      </w:tabs>
      <w:spacing w:before="240" w:after="60"/>
      <w:ind w:left="2160"/>
      <w:outlineLvl w:val="3"/>
    </w:pPr>
    <w:rPr>
      <w:rFonts w:ascii="Arial" w:hAnsi="Arial"/>
      <w:b/>
      <w:sz w:val="24"/>
    </w:rPr>
  </w:style>
  <w:style w:type="paragraph" w:styleId="Heading5">
    <w:name w:val="heading 5"/>
    <w:basedOn w:val="Normal"/>
    <w:next w:val="Normal"/>
    <w:qFormat/>
    <w:rsid w:val="00F43BD1"/>
    <w:pPr>
      <w:tabs>
        <w:tab w:val="num" w:pos="3240"/>
      </w:tabs>
      <w:spacing w:before="240" w:after="60"/>
      <w:ind w:left="2880"/>
      <w:outlineLvl w:val="4"/>
    </w:pPr>
    <w:rPr>
      <w:sz w:val="22"/>
    </w:rPr>
  </w:style>
  <w:style w:type="paragraph" w:styleId="Heading6">
    <w:name w:val="heading 6"/>
    <w:basedOn w:val="Normal"/>
    <w:next w:val="Normal"/>
    <w:qFormat/>
    <w:rsid w:val="00F43BD1"/>
    <w:pPr>
      <w:tabs>
        <w:tab w:val="num" w:pos="3960"/>
      </w:tabs>
      <w:spacing w:before="240" w:after="60"/>
      <w:ind w:left="3600"/>
      <w:outlineLvl w:val="5"/>
    </w:pPr>
    <w:rPr>
      <w:i/>
      <w:sz w:val="22"/>
    </w:rPr>
  </w:style>
  <w:style w:type="paragraph" w:styleId="Heading7">
    <w:name w:val="heading 7"/>
    <w:basedOn w:val="Normal"/>
    <w:next w:val="Normal"/>
    <w:qFormat/>
    <w:rsid w:val="00F43BD1"/>
    <w:pPr>
      <w:tabs>
        <w:tab w:val="num" w:pos="4680"/>
      </w:tabs>
      <w:spacing w:before="240" w:after="60"/>
      <w:ind w:left="4320"/>
      <w:outlineLvl w:val="6"/>
    </w:pPr>
    <w:rPr>
      <w:rFonts w:ascii="Arial" w:hAnsi="Arial"/>
      <w:sz w:val="24"/>
    </w:rPr>
  </w:style>
  <w:style w:type="paragraph" w:styleId="Heading8">
    <w:name w:val="heading 8"/>
    <w:basedOn w:val="Normal"/>
    <w:next w:val="Normal"/>
    <w:qFormat/>
    <w:rsid w:val="00F43BD1"/>
    <w:pPr>
      <w:tabs>
        <w:tab w:val="num" w:pos="5400"/>
      </w:tabs>
      <w:spacing w:before="240" w:after="60"/>
      <w:ind w:left="5040"/>
      <w:outlineLvl w:val="7"/>
    </w:pPr>
    <w:rPr>
      <w:rFonts w:ascii="Arial" w:hAnsi="Arial"/>
      <w:i/>
      <w:sz w:val="24"/>
    </w:rPr>
  </w:style>
  <w:style w:type="paragraph" w:styleId="Heading9">
    <w:name w:val="heading 9"/>
    <w:basedOn w:val="Normal"/>
    <w:next w:val="Normal"/>
    <w:qFormat/>
    <w:rsid w:val="00F43BD1"/>
    <w:pPr>
      <w:tabs>
        <w:tab w:val="num"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3BD1"/>
    <w:pPr>
      <w:tabs>
        <w:tab w:val="center" w:pos="4320"/>
        <w:tab w:val="right" w:pos="8640"/>
      </w:tabs>
    </w:pPr>
  </w:style>
  <w:style w:type="paragraph" w:customStyle="1" w:styleId="a1Document">
    <w:name w:val="a1Document"/>
    <w:basedOn w:val="Normal"/>
    <w:rsid w:val="00F43BD1"/>
    <w:pPr>
      <w:keepNext/>
      <w:jc w:val="center"/>
    </w:pPr>
    <w:rPr>
      <w:rFonts w:ascii="Dutch" w:hAnsi="Dutch"/>
      <w:i/>
    </w:rPr>
  </w:style>
  <w:style w:type="paragraph" w:customStyle="1" w:styleId="a2Document">
    <w:name w:val="a2Document"/>
    <w:basedOn w:val="Normal"/>
    <w:rsid w:val="00F43BD1"/>
    <w:rPr>
      <w:rFonts w:ascii="Dutch" w:hAnsi="Dutch"/>
      <w:i/>
    </w:rPr>
  </w:style>
  <w:style w:type="paragraph" w:customStyle="1" w:styleId="a3Document">
    <w:name w:val="a3Document"/>
    <w:basedOn w:val="Normal"/>
    <w:rsid w:val="00F43BD1"/>
    <w:rPr>
      <w:rFonts w:ascii="Dutch" w:hAnsi="Dutch"/>
      <w:i/>
    </w:rPr>
  </w:style>
  <w:style w:type="paragraph" w:customStyle="1" w:styleId="a4Document">
    <w:name w:val="a4Document"/>
    <w:basedOn w:val="Normal"/>
    <w:rsid w:val="00F43BD1"/>
    <w:rPr>
      <w:rFonts w:ascii="Dutch" w:hAnsi="Dutch"/>
      <w:i/>
    </w:rPr>
  </w:style>
  <w:style w:type="paragraph" w:customStyle="1" w:styleId="a5Document">
    <w:name w:val="a5Document"/>
    <w:basedOn w:val="Normal"/>
    <w:rsid w:val="00F43BD1"/>
    <w:pPr>
      <w:ind w:left="720"/>
    </w:pPr>
    <w:rPr>
      <w:rFonts w:ascii="Dutch" w:hAnsi="Dutch"/>
      <w:i/>
    </w:rPr>
  </w:style>
  <w:style w:type="paragraph" w:customStyle="1" w:styleId="a6Document">
    <w:name w:val="a6Document"/>
    <w:basedOn w:val="Normal"/>
    <w:rsid w:val="00F43BD1"/>
    <w:pPr>
      <w:ind w:left="720" w:right="720"/>
    </w:pPr>
    <w:rPr>
      <w:rFonts w:ascii="Dutch" w:hAnsi="Dutch"/>
      <w:i/>
    </w:rPr>
  </w:style>
  <w:style w:type="paragraph" w:customStyle="1" w:styleId="a7Document">
    <w:name w:val="a7Document"/>
    <w:basedOn w:val="Normal"/>
    <w:rsid w:val="00F43BD1"/>
    <w:pPr>
      <w:ind w:left="1440"/>
    </w:pPr>
    <w:rPr>
      <w:rFonts w:ascii="Dutch" w:hAnsi="Dutch"/>
      <w:i/>
    </w:rPr>
  </w:style>
  <w:style w:type="paragraph" w:customStyle="1" w:styleId="a8Document">
    <w:name w:val="a8Document"/>
    <w:basedOn w:val="Normal"/>
    <w:rsid w:val="00F43BD1"/>
    <w:pPr>
      <w:ind w:left="1440" w:right="720"/>
    </w:pPr>
    <w:rPr>
      <w:rFonts w:ascii="Dutch" w:hAnsi="Dutch"/>
      <w:i/>
    </w:rPr>
  </w:style>
  <w:style w:type="paragraph" w:customStyle="1" w:styleId="a1Technical">
    <w:name w:val="a1Technical"/>
    <w:basedOn w:val="Normal"/>
    <w:rsid w:val="00F43BD1"/>
    <w:rPr>
      <w:rFonts w:ascii="Dutch" w:hAnsi="Dutch"/>
      <w:i/>
    </w:rPr>
  </w:style>
  <w:style w:type="paragraph" w:customStyle="1" w:styleId="a2Technical">
    <w:name w:val="a2Technical"/>
    <w:basedOn w:val="Normal"/>
    <w:rsid w:val="00F43BD1"/>
    <w:rPr>
      <w:rFonts w:ascii="Dutch" w:hAnsi="Dutch"/>
      <w:i/>
    </w:rPr>
  </w:style>
  <w:style w:type="paragraph" w:customStyle="1" w:styleId="a3Technical">
    <w:name w:val="a3Technical"/>
    <w:basedOn w:val="Normal"/>
    <w:rsid w:val="00F43BD1"/>
    <w:rPr>
      <w:rFonts w:ascii="Dutch" w:hAnsi="Dutch"/>
      <w:i/>
    </w:rPr>
  </w:style>
  <w:style w:type="paragraph" w:customStyle="1" w:styleId="a4Technical">
    <w:name w:val="a4Technical"/>
    <w:basedOn w:val="Normal"/>
    <w:rsid w:val="00F43BD1"/>
    <w:rPr>
      <w:rFonts w:ascii="Dutch" w:hAnsi="Dutch"/>
      <w:i/>
    </w:rPr>
  </w:style>
  <w:style w:type="paragraph" w:customStyle="1" w:styleId="a5Technical">
    <w:name w:val="a5Technical"/>
    <w:basedOn w:val="Normal"/>
    <w:rsid w:val="00F43BD1"/>
    <w:rPr>
      <w:rFonts w:ascii="Dutch" w:hAnsi="Dutch"/>
      <w:i/>
    </w:rPr>
  </w:style>
  <w:style w:type="paragraph" w:customStyle="1" w:styleId="a6Technical">
    <w:name w:val="a6Technical"/>
    <w:basedOn w:val="Normal"/>
    <w:rsid w:val="00F43BD1"/>
    <w:rPr>
      <w:rFonts w:ascii="Dutch" w:hAnsi="Dutch"/>
      <w:i/>
    </w:rPr>
  </w:style>
  <w:style w:type="paragraph" w:customStyle="1" w:styleId="a7Technical">
    <w:name w:val="a7Technical"/>
    <w:basedOn w:val="Normal"/>
    <w:rsid w:val="00F43BD1"/>
    <w:rPr>
      <w:rFonts w:ascii="Dutch" w:hAnsi="Dutch"/>
      <w:i/>
    </w:rPr>
  </w:style>
  <w:style w:type="paragraph" w:customStyle="1" w:styleId="a8Technical">
    <w:name w:val="a8Technical"/>
    <w:basedOn w:val="Normal"/>
    <w:rsid w:val="00F43BD1"/>
    <w:rPr>
      <w:rFonts w:ascii="Dutch" w:hAnsi="Dutch"/>
      <w:i/>
    </w:rPr>
  </w:style>
  <w:style w:type="paragraph" w:customStyle="1" w:styleId="a1RightPar">
    <w:name w:val="a1Right Par"/>
    <w:basedOn w:val="Normal"/>
    <w:rsid w:val="00F43BD1"/>
    <w:pPr>
      <w:ind w:left="720" w:hanging="720"/>
    </w:pPr>
    <w:rPr>
      <w:rFonts w:ascii="Dutch" w:hAnsi="Dutch"/>
      <w:i/>
    </w:rPr>
  </w:style>
  <w:style w:type="paragraph" w:customStyle="1" w:styleId="a2RightPar">
    <w:name w:val="a2Right Par"/>
    <w:basedOn w:val="Normal"/>
    <w:rsid w:val="00F43BD1"/>
    <w:pPr>
      <w:tabs>
        <w:tab w:val="left" w:pos="720"/>
      </w:tabs>
      <w:ind w:left="1440" w:hanging="1440"/>
    </w:pPr>
    <w:rPr>
      <w:rFonts w:ascii="Dutch" w:hAnsi="Dutch"/>
      <w:i/>
    </w:rPr>
  </w:style>
  <w:style w:type="paragraph" w:customStyle="1" w:styleId="a3RightPar">
    <w:name w:val="a3Right Par"/>
    <w:basedOn w:val="Normal"/>
    <w:rsid w:val="00F43BD1"/>
    <w:pPr>
      <w:tabs>
        <w:tab w:val="left" w:pos="1440"/>
        <w:tab w:val="left" w:pos="720"/>
      </w:tabs>
      <w:ind w:left="2160" w:hanging="2160"/>
    </w:pPr>
    <w:rPr>
      <w:rFonts w:ascii="Dutch" w:hAnsi="Dutch"/>
      <w:i/>
    </w:rPr>
  </w:style>
  <w:style w:type="paragraph" w:customStyle="1" w:styleId="a4RightPar">
    <w:name w:val="a4Right Par"/>
    <w:basedOn w:val="Normal"/>
    <w:rsid w:val="00F43BD1"/>
    <w:pPr>
      <w:tabs>
        <w:tab w:val="left" w:pos="2160"/>
        <w:tab w:val="left" w:pos="1440"/>
        <w:tab w:val="left" w:pos="720"/>
      </w:tabs>
      <w:ind w:left="2880" w:hanging="2880"/>
    </w:pPr>
    <w:rPr>
      <w:rFonts w:ascii="Dutch" w:hAnsi="Dutch"/>
      <w:i/>
    </w:rPr>
  </w:style>
  <w:style w:type="paragraph" w:customStyle="1" w:styleId="a5RightPar">
    <w:name w:val="a5Right Par"/>
    <w:basedOn w:val="Normal"/>
    <w:rsid w:val="00F43BD1"/>
    <w:pPr>
      <w:tabs>
        <w:tab w:val="left" w:pos="2880"/>
        <w:tab w:val="left" w:pos="2160"/>
        <w:tab w:val="left" w:pos="1440"/>
        <w:tab w:val="left" w:pos="720"/>
      </w:tabs>
      <w:ind w:left="3600" w:hanging="3600"/>
    </w:pPr>
    <w:rPr>
      <w:rFonts w:ascii="Dutch" w:hAnsi="Dutch"/>
      <w:i/>
    </w:rPr>
  </w:style>
  <w:style w:type="paragraph" w:customStyle="1" w:styleId="a6RightPar">
    <w:name w:val="a6Right Par"/>
    <w:basedOn w:val="Normal"/>
    <w:rsid w:val="00F43BD1"/>
    <w:pPr>
      <w:tabs>
        <w:tab w:val="left" w:pos="3600"/>
        <w:tab w:val="left" w:pos="2880"/>
        <w:tab w:val="left" w:pos="2160"/>
        <w:tab w:val="left" w:pos="1440"/>
        <w:tab w:val="left" w:pos="720"/>
      </w:tabs>
      <w:ind w:left="4320" w:hanging="4320"/>
    </w:pPr>
    <w:rPr>
      <w:rFonts w:ascii="Dutch" w:hAnsi="Dutch"/>
      <w:i/>
    </w:rPr>
  </w:style>
  <w:style w:type="paragraph" w:customStyle="1" w:styleId="a7RightPar">
    <w:name w:val="a7Right Par"/>
    <w:basedOn w:val="Normal"/>
    <w:rsid w:val="00F43BD1"/>
    <w:pPr>
      <w:tabs>
        <w:tab w:val="left" w:pos="4320"/>
        <w:tab w:val="left" w:pos="3600"/>
        <w:tab w:val="left" w:pos="2880"/>
        <w:tab w:val="left" w:pos="2160"/>
        <w:tab w:val="left" w:pos="1440"/>
        <w:tab w:val="left" w:pos="720"/>
      </w:tabs>
      <w:ind w:left="5040" w:hanging="5040"/>
    </w:pPr>
    <w:rPr>
      <w:rFonts w:ascii="Dutch" w:hAnsi="Dutch"/>
      <w:i/>
    </w:rPr>
  </w:style>
  <w:style w:type="paragraph" w:customStyle="1" w:styleId="a8RightPar">
    <w:name w:val="a8Right Par"/>
    <w:basedOn w:val="Normal"/>
    <w:rsid w:val="00F43BD1"/>
    <w:pPr>
      <w:tabs>
        <w:tab w:val="left" w:pos="5040"/>
        <w:tab w:val="left" w:pos="4320"/>
        <w:tab w:val="left" w:pos="3600"/>
        <w:tab w:val="left" w:pos="2880"/>
        <w:tab w:val="left" w:pos="2160"/>
        <w:tab w:val="left" w:pos="1440"/>
        <w:tab w:val="left" w:pos="720"/>
      </w:tabs>
      <w:ind w:left="5760" w:hanging="5760"/>
    </w:pPr>
    <w:rPr>
      <w:rFonts w:ascii="Dutch" w:hAnsi="Dutch"/>
      <w:i/>
    </w:rPr>
  </w:style>
  <w:style w:type="character" w:customStyle="1" w:styleId="Bibliogrphy">
    <w:name w:val="Bibliogrphy"/>
    <w:basedOn w:val="DefaultParagraphFont"/>
    <w:rsid w:val="00F43BD1"/>
    <w:rPr>
      <w:rFonts w:ascii="Dutch Roman 12pt" w:hAnsi="Dutch Roman 12pt"/>
      <w:i/>
      <w:sz w:val="24"/>
    </w:rPr>
  </w:style>
  <w:style w:type="character" w:customStyle="1" w:styleId="DocInit">
    <w:name w:val="Doc Init"/>
    <w:basedOn w:val="DefaultParagraphFont"/>
    <w:rsid w:val="00F43BD1"/>
    <w:rPr>
      <w:rFonts w:ascii="Dutch Roman 12pt" w:hAnsi="Dutch Roman 12pt"/>
      <w:i/>
      <w:sz w:val="24"/>
    </w:rPr>
  </w:style>
  <w:style w:type="character" w:customStyle="1" w:styleId="TechInit">
    <w:name w:val="Tech Init"/>
    <w:basedOn w:val="DefaultParagraphFont"/>
    <w:rsid w:val="00F43BD1"/>
    <w:rPr>
      <w:rFonts w:ascii="Dutch Roman 12pt" w:hAnsi="Dutch Roman 12pt"/>
      <w:i/>
      <w:sz w:val="24"/>
    </w:rPr>
  </w:style>
  <w:style w:type="character" w:customStyle="1" w:styleId="Pleading">
    <w:name w:val="Pleading"/>
    <w:basedOn w:val="DefaultParagraphFont"/>
    <w:rsid w:val="00F43BD1"/>
    <w:rPr>
      <w:rFonts w:ascii="Dutch Roman 12pt" w:hAnsi="Dutch Roman 12pt"/>
      <w:i/>
      <w:sz w:val="24"/>
    </w:rPr>
  </w:style>
  <w:style w:type="character" w:styleId="PageNumber">
    <w:name w:val="page number"/>
    <w:basedOn w:val="DefaultParagraphFont"/>
    <w:rsid w:val="00F43BD1"/>
  </w:style>
  <w:style w:type="paragraph" w:styleId="Footer">
    <w:name w:val="footer"/>
    <w:basedOn w:val="Normal"/>
    <w:rsid w:val="00F43BD1"/>
    <w:pPr>
      <w:tabs>
        <w:tab w:val="center" w:pos="4320"/>
        <w:tab w:val="right" w:pos="8640"/>
      </w:tabs>
    </w:pPr>
  </w:style>
  <w:style w:type="paragraph" w:styleId="Title">
    <w:name w:val="Title"/>
    <w:basedOn w:val="Normal"/>
    <w:qFormat/>
    <w:rsid w:val="00F43BD1"/>
    <w:pPr>
      <w:tabs>
        <w:tab w:val="left" w:pos="-1440"/>
        <w:tab w:val="left" w:pos="-720"/>
        <w:tab w:val="left" w:pos="720"/>
        <w:tab w:val="left" w:pos="1320"/>
        <w:tab w:val="left" w:pos="2160"/>
        <w:tab w:val="left" w:pos="7200"/>
      </w:tabs>
      <w:jc w:val="center"/>
    </w:pPr>
    <w:rPr>
      <w:b/>
      <w:sz w:val="28"/>
    </w:rPr>
  </w:style>
  <w:style w:type="paragraph" w:customStyle="1" w:styleId="Chapter">
    <w:name w:val="Chapter"/>
    <w:basedOn w:val="Normal"/>
    <w:next w:val="Normal"/>
    <w:rsid w:val="00F43BD1"/>
    <w:pPr>
      <w:numPr>
        <w:numId w:val="1"/>
      </w:numPr>
      <w:tabs>
        <w:tab w:val="left" w:pos="1440"/>
      </w:tabs>
      <w:spacing w:before="240" w:after="240"/>
      <w:jc w:val="center"/>
    </w:pPr>
    <w:rPr>
      <w:b/>
      <w:smallCaps/>
      <w:sz w:val="24"/>
      <w:lang w:val="es-ES" w:eastAsia="es-ES"/>
    </w:rPr>
  </w:style>
  <w:style w:type="paragraph" w:styleId="FootnoteText">
    <w:name w:val="footnote text"/>
    <w:basedOn w:val="Normal"/>
    <w:semiHidden/>
    <w:rsid w:val="00F43BD1"/>
    <w:rPr>
      <w:lang w:val="es-ES_tradnl" w:eastAsia="es-ES"/>
    </w:rPr>
  </w:style>
  <w:style w:type="paragraph" w:customStyle="1" w:styleId="Paragraph">
    <w:name w:val="Paragraph"/>
    <w:aliases w:val="paragraph,p,PARAGRAPH,PG,pa,at"/>
    <w:basedOn w:val="BodyTextIndent"/>
    <w:rsid w:val="00F43BD1"/>
    <w:pPr>
      <w:numPr>
        <w:ilvl w:val="1"/>
        <w:numId w:val="1"/>
      </w:numPr>
      <w:spacing w:before="120"/>
      <w:jc w:val="both"/>
      <w:outlineLvl w:val="1"/>
    </w:pPr>
    <w:rPr>
      <w:sz w:val="24"/>
      <w:lang w:val="es-ES" w:eastAsia="es-ES"/>
    </w:rPr>
  </w:style>
  <w:style w:type="paragraph" w:customStyle="1" w:styleId="subpar">
    <w:name w:val="subpar"/>
    <w:basedOn w:val="BodyTextIndent3"/>
    <w:rsid w:val="00F43BD1"/>
    <w:pPr>
      <w:numPr>
        <w:ilvl w:val="2"/>
        <w:numId w:val="1"/>
      </w:numPr>
      <w:spacing w:before="120"/>
      <w:jc w:val="both"/>
      <w:outlineLvl w:val="2"/>
    </w:pPr>
    <w:rPr>
      <w:sz w:val="24"/>
      <w:szCs w:val="20"/>
      <w:lang w:val="es-ES_tradnl" w:eastAsia="es-ES"/>
    </w:rPr>
  </w:style>
  <w:style w:type="paragraph" w:customStyle="1" w:styleId="SubSubPar">
    <w:name w:val="SubSubPar"/>
    <w:basedOn w:val="subpar"/>
    <w:rsid w:val="00F43BD1"/>
    <w:pPr>
      <w:numPr>
        <w:ilvl w:val="3"/>
      </w:numPr>
      <w:tabs>
        <w:tab w:val="left" w:pos="0"/>
        <w:tab w:val="num" w:pos="360"/>
      </w:tabs>
    </w:pPr>
  </w:style>
  <w:style w:type="character" w:styleId="FootnoteReference">
    <w:name w:val="footnote reference"/>
    <w:basedOn w:val="DefaultParagraphFont"/>
    <w:semiHidden/>
    <w:rsid w:val="00F43BD1"/>
    <w:rPr>
      <w:vertAlign w:val="superscript"/>
    </w:rPr>
  </w:style>
  <w:style w:type="paragraph" w:styleId="BodyTextIndent">
    <w:name w:val="Body Text Indent"/>
    <w:basedOn w:val="Normal"/>
    <w:rsid w:val="00F43BD1"/>
    <w:pPr>
      <w:spacing w:after="120"/>
      <w:ind w:left="360"/>
    </w:pPr>
  </w:style>
  <w:style w:type="paragraph" w:styleId="BodyTextIndent3">
    <w:name w:val="Body Text Indent 3"/>
    <w:basedOn w:val="Normal"/>
    <w:rsid w:val="00F43BD1"/>
    <w:pPr>
      <w:spacing w:after="120"/>
      <w:ind w:left="360"/>
    </w:pPr>
    <w:rPr>
      <w:sz w:val="16"/>
      <w:szCs w:val="16"/>
    </w:rPr>
  </w:style>
  <w:style w:type="character" w:styleId="FollowedHyperlink">
    <w:name w:val="FollowedHyperlink"/>
    <w:basedOn w:val="DefaultParagraphFont"/>
    <w:rsid w:val="00F43BD1"/>
    <w:rPr>
      <w:color w:val="800080"/>
      <w:u w:val="single"/>
    </w:rPr>
  </w:style>
  <w:style w:type="character" w:customStyle="1" w:styleId="Subheading2Char">
    <w:name w:val="Subheading2 Char"/>
    <w:basedOn w:val="DefaultParagraphFont"/>
    <w:rsid w:val="00F43BD1"/>
    <w:rPr>
      <w:b/>
      <w:sz w:val="24"/>
      <w:lang w:val="es-ES_tradnl" w:eastAsia="en-US" w:bidi="ar-SA"/>
    </w:rPr>
  </w:style>
  <w:style w:type="paragraph" w:customStyle="1" w:styleId="SecHeading">
    <w:name w:val="SecHeading"/>
    <w:basedOn w:val="Normal"/>
    <w:next w:val="Paragraph"/>
    <w:rsid w:val="00F43BD1"/>
    <w:pPr>
      <w:keepNext/>
      <w:numPr>
        <w:ilvl w:val="1"/>
        <w:numId w:val="9"/>
      </w:numPr>
      <w:spacing w:before="120" w:after="120"/>
    </w:pPr>
    <w:rPr>
      <w:rFonts w:eastAsia="MS Mincho"/>
      <w:b/>
      <w:sz w:val="24"/>
      <w:lang w:val="es-ES_tradnl"/>
    </w:rPr>
  </w:style>
  <w:style w:type="paragraph" w:customStyle="1" w:styleId="SubHeading1">
    <w:name w:val="SubHeading1"/>
    <w:basedOn w:val="SecHeading"/>
    <w:rsid w:val="00F43BD1"/>
    <w:pPr>
      <w:numPr>
        <w:ilvl w:val="2"/>
      </w:numPr>
    </w:pPr>
  </w:style>
  <w:style w:type="paragraph" w:customStyle="1" w:styleId="Subheading2">
    <w:name w:val="Subheading2"/>
    <w:basedOn w:val="SecHeading"/>
    <w:rsid w:val="00F43BD1"/>
    <w:pPr>
      <w:numPr>
        <w:ilvl w:val="3"/>
      </w:numPr>
    </w:pPr>
  </w:style>
  <w:style w:type="paragraph" w:customStyle="1" w:styleId="Annex">
    <w:name w:val="Annex"/>
    <w:basedOn w:val="Normal"/>
    <w:rsid w:val="00F43BD1"/>
    <w:rPr>
      <w:rFonts w:eastAsia="MS Mincho"/>
      <w:caps/>
      <w:sz w:val="24"/>
      <w:lang w:val="es-ES_tradnl"/>
    </w:rPr>
  </w:style>
  <w:style w:type="paragraph" w:styleId="BodyTextIndent2">
    <w:name w:val="Body Text Indent 2"/>
    <w:basedOn w:val="Normal"/>
    <w:rsid w:val="00F43BD1"/>
    <w:pPr>
      <w:tabs>
        <w:tab w:val="left" w:pos="-1440"/>
        <w:tab w:val="left" w:pos="-720"/>
        <w:tab w:val="left" w:pos="720"/>
        <w:tab w:val="left" w:pos="1320"/>
        <w:tab w:val="left" w:pos="2160"/>
        <w:tab w:val="left" w:pos="7200"/>
      </w:tabs>
      <w:ind w:left="720" w:hanging="720"/>
      <w:jc w:val="both"/>
    </w:pPr>
    <w:rPr>
      <w:bCs/>
      <w:sz w:val="24"/>
      <w:szCs w:val="24"/>
      <w:lang w:val="es-ES"/>
    </w:rPr>
  </w:style>
  <w:style w:type="paragraph" w:customStyle="1" w:styleId="Newpage">
    <w:name w:val="Newpage"/>
    <w:basedOn w:val="Chapter"/>
    <w:rsid w:val="003B20E6"/>
    <w:pPr>
      <w:numPr>
        <w:numId w:val="0"/>
      </w:numPr>
      <w:tabs>
        <w:tab w:val="clear" w:pos="1440"/>
        <w:tab w:val="left" w:pos="3060"/>
      </w:tabs>
      <w:spacing w:before="0" w:after="0"/>
    </w:pPr>
    <w:rPr>
      <w:lang w:eastAsia="en-US"/>
    </w:rPr>
  </w:style>
  <w:style w:type="paragraph" w:customStyle="1" w:styleId="FirstHeading">
    <w:name w:val="FirstHeading"/>
    <w:basedOn w:val="Normal"/>
    <w:rsid w:val="00166B4D"/>
    <w:pPr>
      <w:keepNext/>
      <w:tabs>
        <w:tab w:val="left" w:pos="0"/>
        <w:tab w:val="left" w:pos="90"/>
      </w:tabs>
      <w:spacing w:before="120" w:after="120"/>
      <w:ind w:left="720" w:hanging="720"/>
    </w:pPr>
    <w:rPr>
      <w:b/>
      <w:sz w:val="24"/>
      <w:lang w:val="es-ES"/>
    </w:rPr>
  </w:style>
  <w:style w:type="paragraph" w:styleId="NormalWeb">
    <w:name w:val="Normal (Web)"/>
    <w:basedOn w:val="Normal"/>
    <w:rsid w:val="006C0782"/>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19E0C42C95086E4C870ECCEDA805AFD2" ma:contentTypeVersion="32" ma:contentTypeDescription="A content type to manage public (corporate) IDB documents" ma:contentTypeScope="" ma:versionID="3db9712ccd0ecf6fa5bc178120e10d84">
  <xsd:schema xmlns:xsd="http://www.w3.org/2001/XMLSchema" xmlns:xs="http://www.w3.org/2001/XMLSchema" xmlns:p="http://schemas.microsoft.com/office/2006/metadata/properties" xmlns:ns2="cdc7663a-08f0-4737-9e8c-148ce897a09c" targetNamespace="http://schemas.microsoft.com/office/2006/metadata/properties" ma:root="true" ma:fieldsID="45189ff02c69c208c8642bfefeaa947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c54932-c2bd-47cd-9086-3a77da424455}" ma:internalName="TaxCatchAll" ma:showField="CatchAllData" ma:web="6d8e9b38-fa06-46aa-969f-331703c655a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c54932-c2bd-47cd-9086-3a77da424455}" ma:internalName="TaxCatchAllLabel" ma:readOnly="true" ma:showField="CatchAllDataLabel" ma:web="6d8e9b38-fa06-46aa-969f-331703c655a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dexed="true"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p:properties xmlns:p="http://schemas.microsoft.com/office/2006/metadata/properties" xmlns:xsi="http://www.w3.org/2001/XMLSchema-instance" xmlns:pc="http://schemas.microsoft.com/office/infopath/2007/PartnerControls">
  <documentManagement>
    <Disclosure_x0020_Activity xmlns="cdc7663a-08f0-4737-9e8c-148ce897a09c">Technical Cooperation Agreement</Disclosure_x0020_Activity>
    <Division_x0020_or_x0020_Unit xmlns="cdc7663a-08f0-4737-9e8c-148ce897a09c">LEG/SGO</Division_x0020_or_x0020_Unit>
    <IDBDocs_x0020_Number xmlns="cdc7663a-08f0-4737-9e8c-148ce897a09c">35023283</IDBDocs_x0020_Number>
    <Document_x0020_Author xmlns="cdc7663a-08f0-4737-9e8c-148ce897a09c">GERONIMOF</Document_x0020_Author>
    <TaxCatchAll xmlns="cdc7663a-08f0-4737-9e8c-148ce897a09c">
      <Value>26</Value>
      <Value>23</Value>
      <Value>40</Value>
    </TaxCatchAll>
    <Fiscal_x0020_Year_x0020_IDB xmlns="cdc7663a-08f0-4737-9e8c-148ce897a09c">2010</Fiscal_x0020_Year_x0020_IDB>
    <Migration_x0020_Info xmlns="cdc7663a-08f0-4737-9e8c-148ce897a09c">&lt;Data&gt;&lt;APPLICATION&gt;MS WORD&lt;/APPLICATION&gt;&lt;STAGE_CODE&gt;AGREE-TC&lt;/STAGE_CODE&gt;&lt;USER_STAGE&gt;Technical Cooperation Agreement&lt;/USER_STAGE&gt;&lt;APPROVAL_CODE&gt;MANAGER&lt;/APPROVAL_CODE&gt;&lt;APPROVAL_DESC&gt;Manager&lt;/APPROVAL_DESC&gt;&lt;PD_OBJ_TYPE&gt;1&lt;/PD_OBJ_TYPE&gt;&lt;MAKERECORD&gt;Y&lt;/MAKERECORD&gt;&lt;PD_FILEPT_NO&gt;PO-AR-T1072-Agree&lt;/PD_FILEPT_NO&gt;&lt;PD_FILE_PART&gt;84895131&lt;/PD_FILE_PART&gt;&lt;/Data&gt;</Migration_x0020_Info>
    <SISCOR_x0020_Number xmlns="cdc7663a-08f0-4737-9e8c-148ce897a09c" xsi:nil="true"/>
    <Identifier xmlns="cdc7663a-08f0-4737-9e8c-148ce897a09c"> ANNEX</Identifier>
    <Document_x0020_Language_x0020_IDB xmlns="cdc7663a-08f0-4737-9e8c-148ce897a09c">Spanish</Document_x0020_Language_x0020_IDB>
    <Other_x0020_Author xmlns="cdc7663a-08f0-4737-9e8c-148ce897a09c" xsi:nil="true"/>
    <Access_x0020_to_x0020_Information_x00a0_Policy xmlns="cdc7663a-08f0-4737-9e8c-148ce897a09c">Confidential</Access_x0020_to_x0020_Information_x00a0_Policy>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POM-01 Project Operations Management General</TermName>
          <TermId xmlns="http://schemas.microsoft.com/office/infopath/2007/PartnerControls">19d55793-e085-4277-a248-a5fc31bdbf37</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6 Project Operations Management</TermName>
          <TermId xmlns="http://schemas.microsoft.com/office/infopath/2007/PartnerControls">03af0c7d-3415-46d8-bacc-6351250af69c</TermId>
        </TermInfo>
      </Terms>
    </cf0f1ca6d90e4583ad80995bcde0e58a>
    <_dlc_DocId xmlns="cdc7663a-08f0-4737-9e8c-148ce897a09c">EZSHARE-1044359933-3119</_dlc_DocId>
    <Abstract xmlns="cdc7663a-08f0-4737-9e8c-148ce897a09c">Cooperación Técnica - Anexo</Abstract>
    <Region xmlns="cdc7663a-08f0-4737-9e8c-148ce897a09c" xsi:nil="true"/>
    <Related_x0020_SisCor_x0020_Number xmlns="cdc7663a-08f0-4737-9e8c-148ce897a09c" xsi:nil="true"/>
    <Webtopic xmlns="cdc7663a-08f0-4737-9e8c-148ce897a09c">Energy</Webtopic>
    <Publishing_x0020_House xmlns="cdc7663a-08f0-4737-9e8c-148ce897a09c" xsi:nil="true"/>
    <Disclosed xmlns="cdc7663a-08f0-4737-9e8c-148ce897a09c">false</Disclosed>
    <KP_x0020_Topics xmlns="cdc7663a-08f0-4737-9e8c-148ce897a09c" xsi:nil="true"/>
    <Editor1 xmlns="cdc7663a-08f0-4737-9e8c-148ce897a09c" xsi:nil="true"/>
    <Publication_x0020_Type xmlns="cdc7663a-08f0-4737-9e8c-148ce897a09c" xsi:nil="true"/>
    <Issue_x0020_Date xmlns="cdc7663a-08f0-4737-9e8c-148ce897a09c" xsi:nil="true"/>
    <_dlc_DocIdUrl xmlns="cdc7663a-08f0-4737-9e8c-148ce897a09c">
      <Url>https://idbg.sharepoint.com/teams/ez-LEG/Operations/_layouts/15/DocIdRedir.aspx?ID=EZSHARE-1044359933-3119</Url>
      <Description>EZSHARE-1044359933-3119</Description>
    </_dlc_DocIdUrl>
  </documentManagement>
</p:properties>
</file>

<file path=customXml/itemProps1.xml><?xml version="1.0" encoding="utf-8"?>
<ds:datastoreItem xmlns:ds="http://schemas.openxmlformats.org/officeDocument/2006/customXml" ds:itemID="{EF2C514F-E391-462D-B286-1567689106DA}"/>
</file>

<file path=customXml/itemProps2.xml><?xml version="1.0" encoding="utf-8"?>
<ds:datastoreItem xmlns:ds="http://schemas.openxmlformats.org/officeDocument/2006/customXml" ds:itemID="{186E7C0B-7EEC-44B8-BD6B-A66550E0D3C9}"/>
</file>

<file path=customXml/itemProps3.xml><?xml version="1.0" encoding="utf-8"?>
<ds:datastoreItem xmlns:ds="http://schemas.openxmlformats.org/officeDocument/2006/customXml" ds:itemID="{7D0AA810-C3F0-44E5-B5A6-16B82D2E6C74}"/>
</file>

<file path=customXml/itemProps4.xml><?xml version="1.0" encoding="utf-8"?>
<ds:datastoreItem xmlns:ds="http://schemas.openxmlformats.org/officeDocument/2006/customXml" ds:itemID="{12B28176-1DB6-4F12-8070-5E63D0A125B6}"/>
</file>

<file path=customXml/itemProps5.xml><?xml version="1.0" encoding="utf-8"?>
<ds:datastoreItem xmlns:ds="http://schemas.openxmlformats.org/officeDocument/2006/customXml" ds:itemID="{947D2D12-EFFE-49D8-A450-57C3473C091B}"/>
</file>

<file path=customXml/itemProps6.xml><?xml version="1.0" encoding="utf-8"?>
<ds:datastoreItem xmlns:ds="http://schemas.openxmlformats.org/officeDocument/2006/customXml" ds:itemID="{1756DB13-18C1-4D8E-B1C4-02DAC81F25F2}"/>
</file>

<file path=docProps/app.xml><?xml version="1.0" encoding="utf-8"?>
<Properties xmlns="http://schemas.openxmlformats.org/officeDocument/2006/extended-properties" xmlns:vt="http://schemas.openxmlformats.org/officeDocument/2006/docPropsVTypes">
  <Template>Normal.dotm</Template>
  <TotalTime>4</TotalTime>
  <Pages>4</Pages>
  <Words>1325</Words>
  <Characters>7728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RGII-…</vt:lpstr>
    </vt:vector>
  </TitlesOfParts>
  <Company>IADB</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Parte III - Apoyo al Programa de Energía Renovable _Centrales Eólicas del Sur_</dc:title>
  <dc:subject/>
  <dc:creator>GERONIMOF</dc:creator>
  <cp:keywords/>
  <cp:lastModifiedBy>ceciliapa</cp:lastModifiedBy>
  <cp:revision>5</cp:revision>
  <cp:lastPrinted>2009-12-17T22:08:00Z</cp:lastPrinted>
  <dcterms:created xsi:type="dcterms:W3CDTF">2010-02-05T03:14:00Z</dcterms:created>
  <dcterms:modified xsi:type="dcterms:W3CDTF">2010-02-05T16:24:00Z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Key Document">
    <vt:bool>false</vt:bool>
  </property>
  <property fmtid="{D5CDD505-2E9C-101B-9397-08002B2CF9AE}" pid="5" name="Function_x0020_Operations_x0020_IDB">
    <vt:lpwstr/>
  </property>
  <property fmtid="{D5CDD505-2E9C-101B-9397-08002B2CF9AE}" pid="6" name="Series Corporate IDB">
    <vt:lpwstr>26;#POM-01 Project Operations Management General|19d55793-e085-4277-a248-a5fc31bdbf37</vt:lpwstr>
  </property>
  <property fmtid="{D5CDD505-2E9C-101B-9397-08002B2CF9AE}" pid="7" name="ContentTypeId">
    <vt:lpwstr>0x01010066B06E59AB175241BBFB297522263BEB0019E0C42C95086E4C870ECCEDA805AFD2</vt:lpwstr>
  </property>
  <property fmtid="{D5CDD505-2E9C-101B-9397-08002B2CF9AE}" pid="8" name="TaxKeywordTaxHTField">
    <vt:lpwstr/>
  </property>
  <property fmtid="{D5CDD505-2E9C-101B-9397-08002B2CF9AE}" pid="9" name="m555d3814edf4817b4410a4e57f94ce9">
    <vt:lpwstr/>
  </property>
  <property fmtid="{D5CDD505-2E9C-101B-9397-08002B2CF9AE}" pid="10" name="Project Number">
    <vt:lpwstr>AR-T1072</vt:lpwstr>
  </property>
  <property fmtid="{D5CDD505-2E9C-101B-9397-08002B2CF9AE}" pid="11" name="Legal Taxonomy">
    <vt:lpwstr/>
  </property>
  <property fmtid="{D5CDD505-2E9C-101B-9397-08002B2CF9AE}" pid="13" name="o5138a91267540169645e33d09c9ddc6">
    <vt:lpwstr/>
  </property>
  <property fmtid="{D5CDD505-2E9C-101B-9397-08002B2CF9AE}" pid="14" name="Series Operations IDB">
    <vt:lpwstr/>
  </property>
  <property fmtid="{D5CDD505-2E9C-101B-9397-08002B2CF9AE}" pid="15" name="Approval Number">
    <vt:lpwstr>AR-T1072;AR-T1074;ATN/KK-11892-AR;ATN/OC-11899-AR</vt:lpwstr>
  </property>
  <property fmtid="{D5CDD505-2E9C-101B-9397-08002B2CF9AE}" pid="16" name="Fund IDB">
    <vt:lpwstr/>
  </property>
  <property fmtid="{D5CDD505-2E9C-101B-9397-08002B2CF9AE}" pid="17" name="Country">
    <vt:lpwstr>40;#Argentina|eb1b705c-195f-4c3b-9661-b201f2fee3c5</vt:lpwstr>
  </property>
  <property fmtid="{D5CDD505-2E9C-101B-9397-08002B2CF9AE}" pid="18" name="Legal Basis">
    <vt:lpwstr/>
  </property>
  <property fmtid="{D5CDD505-2E9C-101B-9397-08002B2CF9AE}" pid="19" name="gaf487fafdd442a2b6050eaae514d0b5">
    <vt:lpwstr/>
  </property>
  <property fmtid="{D5CDD505-2E9C-101B-9397-08002B2CF9AE}" pid="20" name="Series_x0020_Operations_x0020_IDB">
    <vt:lpwstr/>
  </property>
  <property fmtid="{D5CDD505-2E9C-101B-9397-08002B2CF9AE}" pid="21" name="Document Type IDB">
    <vt:lpwstr/>
  </property>
  <property fmtid="{D5CDD505-2E9C-101B-9397-08002B2CF9AE}" pid="24" name="Sector IDB">
    <vt:lpwstr/>
  </property>
  <property fmtid="{D5CDD505-2E9C-101B-9397-08002B2CF9AE}" pid="25" name="Function Corporate IDB">
    <vt:lpwstr>23;#6 Project Operations Management|03af0c7d-3415-46d8-bacc-6351250af69c</vt:lpwstr>
  </property>
  <property fmtid="{D5CDD505-2E9C-101B-9397-08002B2CF9AE}" pid="26" name="Document_x0020_Type_x0020_IDB">
    <vt:lpwstr/>
  </property>
  <property fmtid="{D5CDD505-2E9C-101B-9397-08002B2CF9AE}" pid="27" name="fd0e48b6a66848a9885f717e5bbf40c4">
    <vt:lpwstr/>
  </property>
  <property fmtid="{D5CDD505-2E9C-101B-9397-08002B2CF9AE}" pid="28" name="e559ffcc31d34167856647188be35015">
    <vt:lpwstr/>
  </property>
  <property fmtid="{D5CDD505-2E9C-101B-9397-08002B2CF9AE}" pid="29" name="Legal_x0020_Basis">
    <vt:lpwstr/>
  </property>
  <property fmtid="{D5CDD505-2E9C-101B-9397-08002B2CF9AE}" pid="30" name="Function Operations IDB">
    <vt:lpwstr/>
  </property>
  <property fmtid="{D5CDD505-2E9C-101B-9397-08002B2CF9AE}" pid="31" name="Legal_x0020_Taxonomy">
    <vt:lpwstr/>
  </property>
  <property fmtid="{D5CDD505-2E9C-101B-9397-08002B2CF9AE}" pid="32" name="Abstract">
    <vt:lpwstr>Cooperación Técnica - Anexo</vt:lpwstr>
  </property>
  <property fmtid="{D5CDD505-2E9C-101B-9397-08002B2CF9AE}" pid="35" name="Webtopic">
    <vt:lpwstr>Energy</vt:lpwstr>
  </property>
  <property fmtid="{D5CDD505-2E9C-101B-9397-08002B2CF9AE}" pid="37" name="Disclosed">
    <vt:bool>false</vt:bool>
  </property>
  <property fmtid="{D5CDD505-2E9C-101B-9397-08002B2CF9AE}" pid="40" name="URL">
    <vt:lpwstr/>
  </property>
  <property fmtid="{D5CDD505-2E9C-101B-9397-08002B2CF9AE}" pid="41" name="ATI Undisclose Document Workflow">
    <vt:lpwstr/>
  </property>
  <property fmtid="{D5CDD505-2E9C-101B-9397-08002B2CF9AE}" pid="42" name="ATI Disclose Document Workflow v5">
    <vt:lpwstr/>
  </property>
  <property fmtid="{D5CDD505-2E9C-101B-9397-08002B2CF9AE}" pid="43" name="Project Document Type">
    <vt:lpwstr/>
  </property>
  <property fmtid="{D5CDD505-2E9C-101B-9397-08002B2CF9AE}" pid="44" name="Record Number">
    <vt:lpwstr/>
  </property>
  <property fmtid="{D5CDD505-2E9C-101B-9397-08002B2CF9AE}" pid="45" name="Legal Country">
    <vt:lpwstr/>
  </property>
  <property fmtid="{D5CDD505-2E9C-101B-9397-08002B2CF9AE}" pid="47" name="Attorney">
    <vt:lpwstr/>
  </property>
  <property fmtid="{D5CDD505-2E9C-101B-9397-08002B2CF9AE}" pid="48" name="Doc Copy">
    <vt:lpwstr/>
  </property>
  <property fmtid="{D5CDD505-2E9C-101B-9397-08002B2CF9AE}" pid="49" name="b26cdb1da78c4bb4b1c1bac2f6ac5911">
    <vt:lpwstr/>
  </property>
  <property fmtid="{D5CDD505-2E9C-101B-9397-08002B2CF9AE}" pid="50" name="Pipeline Number">
    <vt:lpwstr/>
  </property>
  <property fmtid="{D5CDD505-2E9C-101B-9397-08002B2CF9AE}" pid="51" name="Package Code">
    <vt:lpwstr/>
  </property>
  <property fmtid="{D5CDD505-2E9C-101B-9397-08002B2CF9AE}" pid="52" name="Annual Meeting">
    <vt:lpwstr/>
  </property>
  <property fmtid="{D5CDD505-2E9C-101B-9397-08002B2CF9AE}" pid="53" name="n2077c22f1e24496a073d1eb26f4ff79">
    <vt:lpwstr/>
  </property>
  <property fmtid="{D5CDD505-2E9C-101B-9397-08002B2CF9AE}" pid="54" name="Business Area">
    <vt:lpwstr/>
  </property>
  <property fmtid="{D5CDD505-2E9C-101B-9397-08002B2CF9AE}" pid="55" name="e46fe2894295491da65140ffd2369f49">
    <vt:lpwstr/>
  </property>
  <property fmtid="{D5CDD505-2E9C-101B-9397-08002B2CF9AE}" pid="56" name="nddeef1749674d76abdbe4b239a70bc6">
    <vt:lpwstr/>
  </property>
  <property fmtid="{D5CDD505-2E9C-101B-9397-08002B2CF9AE}" pid="57" name="g511464f9e53401d84b16fa9b379a574">
    <vt:lpwstr/>
  </property>
  <property fmtid="{D5CDD505-2E9C-101B-9397-08002B2CF9AE}" pid="58" name="Phase">
    <vt:lpwstr/>
  </property>
  <property fmtid="{D5CDD505-2E9C-101B-9397-08002B2CF9AE}" pid="60" name="Instrument">
    <vt:lpwstr/>
  </property>
  <property fmtid="{D5CDD505-2E9C-101B-9397-08002B2CF9AE}" pid="61" name="Operation Type">
    <vt:lpwstr/>
  </property>
  <property fmtid="{D5CDD505-2E9C-101B-9397-08002B2CF9AE}" pid="62" name="_dlc_DocIdItemGuid">
    <vt:lpwstr>dfbfe9cc-0fdc-4601-99a0-bbd010f7a53d</vt:lpwstr>
  </property>
</Properties>
</file>