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409CB" w14:textId="77777777" w:rsidR="00B171A3" w:rsidRDefault="00055EF1" w:rsidP="001735E1">
      <w:pPr>
        <w:spacing w:after="0" w:line="240" w:lineRule="auto"/>
        <w:jc w:val="center"/>
        <w:rPr>
          <w:rFonts w:ascii="Arial" w:hAnsi="Arial" w:cs="Arial"/>
          <w:b/>
          <w:color w:val="000000" w:themeColor="text1"/>
          <w:sz w:val="24"/>
          <w:szCs w:val="24"/>
          <w:lang w:val="es-ES"/>
        </w:rPr>
      </w:pPr>
      <w:r w:rsidRPr="006B1C9C">
        <w:rPr>
          <w:rFonts w:ascii="Arial" w:hAnsi="Arial" w:cs="Arial"/>
          <w:b/>
          <w:color w:val="000000" w:themeColor="text1"/>
          <w:sz w:val="24"/>
          <w:szCs w:val="24"/>
          <w:lang w:val="es-ES"/>
        </w:rPr>
        <w:t>Abstracto</w:t>
      </w:r>
      <w:r w:rsidR="00563B1D" w:rsidRPr="006B1C9C">
        <w:rPr>
          <w:rFonts w:ascii="Arial" w:hAnsi="Arial" w:cs="Arial"/>
          <w:b/>
          <w:color w:val="000000" w:themeColor="text1"/>
          <w:sz w:val="24"/>
          <w:szCs w:val="24"/>
          <w:lang w:val="es-ES"/>
        </w:rPr>
        <w:t xml:space="preserve"> </w:t>
      </w:r>
      <w:r w:rsidR="0091508A" w:rsidRPr="006B1C9C">
        <w:rPr>
          <w:rFonts w:ascii="Arial" w:hAnsi="Arial" w:cs="Arial"/>
          <w:b/>
          <w:color w:val="000000" w:themeColor="text1"/>
          <w:sz w:val="24"/>
          <w:szCs w:val="24"/>
          <w:lang w:val="es-ES"/>
        </w:rPr>
        <w:t xml:space="preserve">de </w:t>
      </w:r>
      <w:r w:rsidR="00F00960" w:rsidRPr="006B1C9C">
        <w:rPr>
          <w:rFonts w:ascii="Arial" w:hAnsi="Arial" w:cs="Arial"/>
          <w:b/>
          <w:color w:val="000000" w:themeColor="text1"/>
          <w:sz w:val="24"/>
          <w:szCs w:val="24"/>
          <w:lang w:val="es-ES"/>
        </w:rPr>
        <w:t>Cooperación</w:t>
      </w:r>
      <w:r w:rsidR="0091508A" w:rsidRPr="006B1C9C">
        <w:rPr>
          <w:rFonts w:ascii="Arial" w:hAnsi="Arial" w:cs="Arial"/>
          <w:b/>
          <w:color w:val="000000" w:themeColor="text1"/>
          <w:sz w:val="24"/>
          <w:szCs w:val="24"/>
          <w:lang w:val="es-ES"/>
        </w:rPr>
        <w:t xml:space="preserve"> T</w:t>
      </w:r>
      <w:r w:rsidR="00F00960" w:rsidRPr="006B1C9C">
        <w:rPr>
          <w:rFonts w:ascii="Arial" w:hAnsi="Arial" w:cs="Arial"/>
          <w:b/>
          <w:color w:val="000000" w:themeColor="text1"/>
          <w:sz w:val="24"/>
          <w:szCs w:val="24"/>
          <w:lang w:val="es-ES"/>
        </w:rPr>
        <w:t>é</w:t>
      </w:r>
      <w:r w:rsidR="0091508A" w:rsidRPr="006B1C9C">
        <w:rPr>
          <w:rFonts w:ascii="Arial" w:hAnsi="Arial" w:cs="Arial"/>
          <w:b/>
          <w:color w:val="000000" w:themeColor="text1"/>
          <w:sz w:val="24"/>
          <w:szCs w:val="24"/>
          <w:lang w:val="es-ES"/>
        </w:rPr>
        <w:t>cnica</w:t>
      </w:r>
    </w:p>
    <w:p w14:paraId="2D8E68D4" w14:textId="77777777" w:rsidR="005D330B" w:rsidRPr="006B1C9C" w:rsidRDefault="005D330B" w:rsidP="00DC5956">
      <w:pPr>
        <w:pStyle w:val="ListParagraph"/>
        <w:spacing w:before="120" w:after="120" w:line="240" w:lineRule="auto"/>
        <w:contextualSpacing w:val="0"/>
        <w:rPr>
          <w:rFonts w:ascii="Arial" w:hAnsi="Arial" w:cs="Arial"/>
          <w:color w:val="000000" w:themeColor="text1"/>
          <w:lang w:val="es-ES"/>
        </w:rPr>
      </w:pPr>
    </w:p>
    <w:p w14:paraId="4B58680E" w14:textId="09D16FEC" w:rsidR="0095711B" w:rsidRPr="006B1C9C" w:rsidRDefault="00E33333" w:rsidP="00DC5956">
      <w:pPr>
        <w:pStyle w:val="ListParagraph"/>
        <w:numPr>
          <w:ilvl w:val="0"/>
          <w:numId w:val="5"/>
        </w:numPr>
        <w:spacing w:before="12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Información</w:t>
      </w:r>
      <w:r w:rsidR="0091508A" w:rsidRPr="006B1C9C">
        <w:rPr>
          <w:rFonts w:ascii="Arial" w:hAnsi="Arial" w:cs="Arial"/>
          <w:b/>
          <w:color w:val="000000" w:themeColor="text1"/>
          <w:lang w:val="es-ES"/>
        </w:rPr>
        <w:t xml:space="preserve"> </w:t>
      </w:r>
      <w:r w:rsidRPr="006B1C9C">
        <w:rPr>
          <w:rFonts w:ascii="Arial" w:hAnsi="Arial" w:cs="Arial"/>
          <w:b/>
          <w:color w:val="000000" w:themeColor="text1"/>
          <w:lang w:val="es-ES"/>
        </w:rPr>
        <w:t>Básica</w:t>
      </w:r>
      <w:r w:rsidR="0091508A" w:rsidRPr="006B1C9C">
        <w:rPr>
          <w:rFonts w:ascii="Arial" w:hAnsi="Arial" w:cs="Arial"/>
          <w:b/>
          <w:color w:val="000000" w:themeColor="text1"/>
          <w:lang w:val="es-ES"/>
        </w:rPr>
        <w:t xml:space="preserve"> </w:t>
      </w:r>
      <w:r w:rsidR="00F73806">
        <w:rPr>
          <w:rFonts w:ascii="Arial" w:hAnsi="Arial" w:cs="Arial"/>
          <w:b/>
          <w:color w:val="000000" w:themeColor="text1"/>
          <w:lang w:val="es-ES"/>
        </w:rPr>
        <w:t xml:space="preserve">de la </w:t>
      </w:r>
      <w:r w:rsidR="00A20B6F">
        <w:rPr>
          <w:rFonts w:ascii="Arial" w:hAnsi="Arial" w:cs="Arial"/>
          <w:b/>
          <w:color w:val="000000" w:themeColor="text1"/>
          <w:lang w:val="es-ES"/>
        </w:rPr>
        <w:t>CT</w:t>
      </w:r>
      <w:r w:rsidR="0091508A" w:rsidRPr="006B1C9C">
        <w:rPr>
          <w:rFonts w:ascii="Arial" w:hAnsi="Arial" w:cs="Arial"/>
          <w:b/>
          <w:color w:val="000000" w:themeColor="text1"/>
          <w:lang w:val="es-ES"/>
        </w:rPr>
        <w:t xml:space="preserve"> </w:t>
      </w:r>
    </w:p>
    <w:tbl>
      <w:tblPr>
        <w:tblStyle w:val="TableGrid"/>
        <w:tblW w:w="0" w:type="auto"/>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48"/>
        <w:gridCol w:w="4404"/>
      </w:tblGrid>
      <w:tr w:rsidR="006B1C9C" w:rsidRPr="00B171A3" w14:paraId="1E885920" w14:textId="77777777" w:rsidTr="00AC0CED">
        <w:tc>
          <w:tcPr>
            <w:tcW w:w="3848" w:type="dxa"/>
          </w:tcPr>
          <w:p w14:paraId="199CAF2A" w14:textId="77777777" w:rsidR="009F33FF" w:rsidRPr="00B171A3" w:rsidRDefault="0091508A"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País</w:t>
            </w:r>
            <w:r w:rsidR="009F33FF" w:rsidRPr="00B171A3">
              <w:rPr>
                <w:rFonts w:ascii="Arial" w:hAnsi="Arial" w:cs="Arial"/>
                <w:color w:val="000000" w:themeColor="text1"/>
                <w:sz w:val="20"/>
                <w:szCs w:val="20"/>
                <w:lang w:val="es-ES"/>
              </w:rPr>
              <w:t>/Regi</w:t>
            </w:r>
            <w:r w:rsidRPr="00B171A3">
              <w:rPr>
                <w:rFonts w:ascii="Arial" w:hAnsi="Arial" w:cs="Arial"/>
                <w:color w:val="000000" w:themeColor="text1"/>
                <w:sz w:val="20"/>
                <w:szCs w:val="20"/>
                <w:lang w:val="es-ES"/>
              </w:rPr>
              <w:t>ó</w:t>
            </w:r>
            <w:r w:rsidR="009F33FF" w:rsidRPr="00B171A3">
              <w:rPr>
                <w:rFonts w:ascii="Arial" w:hAnsi="Arial" w:cs="Arial"/>
                <w:color w:val="000000" w:themeColor="text1"/>
                <w:sz w:val="20"/>
                <w:szCs w:val="20"/>
                <w:lang w:val="es-ES"/>
              </w:rPr>
              <w:t>n:</w:t>
            </w:r>
          </w:p>
        </w:tc>
        <w:tc>
          <w:tcPr>
            <w:tcW w:w="4404" w:type="dxa"/>
          </w:tcPr>
          <w:p w14:paraId="2AF89C13" w14:textId="6CD0A976" w:rsidR="009F33FF" w:rsidRPr="00B171A3" w:rsidRDefault="00AC0CED" w:rsidP="00B171A3">
            <w:pPr>
              <w:rPr>
                <w:rFonts w:ascii="Arial" w:hAnsi="Arial" w:cs="Arial"/>
                <w:color w:val="000000" w:themeColor="text1"/>
                <w:sz w:val="20"/>
                <w:szCs w:val="20"/>
                <w:lang w:val="es-ES"/>
              </w:rPr>
            </w:pPr>
            <w:r w:rsidRPr="00B171A3">
              <w:rPr>
                <w:rFonts w:ascii="Arial" w:hAnsi="Arial" w:cs="Arial"/>
                <w:color w:val="000000" w:themeColor="text1"/>
                <w:sz w:val="20"/>
                <w:szCs w:val="20"/>
                <w:lang w:val="es-ES"/>
              </w:rPr>
              <w:t>Regional</w:t>
            </w:r>
          </w:p>
        </w:tc>
      </w:tr>
      <w:tr w:rsidR="006B1C9C" w:rsidRPr="007717BB" w14:paraId="001A0642" w14:textId="77777777" w:rsidTr="00AC0CED">
        <w:tc>
          <w:tcPr>
            <w:tcW w:w="3848" w:type="dxa"/>
          </w:tcPr>
          <w:p w14:paraId="6FCFDA64" w14:textId="77777777" w:rsidR="009F33FF" w:rsidRPr="00B171A3" w:rsidRDefault="0091508A"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Nombre de la C</w:t>
            </w:r>
            <w:r w:rsidR="009F33FF" w:rsidRPr="00B171A3">
              <w:rPr>
                <w:rFonts w:ascii="Arial" w:hAnsi="Arial" w:cs="Arial"/>
                <w:color w:val="000000" w:themeColor="text1"/>
                <w:sz w:val="20"/>
                <w:szCs w:val="20"/>
                <w:lang w:val="es-ES"/>
              </w:rPr>
              <w:t>T:</w:t>
            </w:r>
          </w:p>
        </w:tc>
        <w:tc>
          <w:tcPr>
            <w:tcW w:w="4404" w:type="dxa"/>
          </w:tcPr>
          <w:p w14:paraId="13FA3042" w14:textId="1CD84DD9" w:rsidR="009F33FF" w:rsidRPr="00B171A3" w:rsidRDefault="00B466E2"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Promover la equidad de género en el sector de agua y saneamiento</w:t>
            </w:r>
            <w:r w:rsidR="00B06C15" w:rsidRPr="00B171A3">
              <w:rPr>
                <w:rFonts w:ascii="Arial" w:hAnsi="Arial" w:cs="Arial"/>
                <w:color w:val="000000" w:themeColor="text1"/>
                <w:sz w:val="20"/>
                <w:szCs w:val="20"/>
                <w:lang w:val="es-ES"/>
              </w:rPr>
              <w:t xml:space="preserve"> </w:t>
            </w:r>
          </w:p>
        </w:tc>
      </w:tr>
      <w:tr w:rsidR="006B1C9C" w:rsidRPr="00B171A3" w14:paraId="0C590C00" w14:textId="77777777" w:rsidTr="00AC0CED">
        <w:tc>
          <w:tcPr>
            <w:tcW w:w="3848" w:type="dxa"/>
          </w:tcPr>
          <w:p w14:paraId="016EC0E3" w14:textId="77777777" w:rsidR="009F33FF" w:rsidRPr="007717BB" w:rsidRDefault="0091508A"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7717BB">
              <w:rPr>
                <w:rFonts w:ascii="Arial" w:hAnsi="Arial" w:cs="Arial"/>
                <w:color w:val="000000" w:themeColor="text1"/>
                <w:sz w:val="20"/>
                <w:szCs w:val="20"/>
                <w:lang w:val="es-ES"/>
              </w:rPr>
              <w:t>Número de C</w:t>
            </w:r>
            <w:r w:rsidR="009F33FF" w:rsidRPr="007717BB">
              <w:rPr>
                <w:rFonts w:ascii="Arial" w:hAnsi="Arial" w:cs="Arial"/>
                <w:color w:val="000000" w:themeColor="text1"/>
                <w:sz w:val="20"/>
                <w:szCs w:val="20"/>
                <w:lang w:val="es-ES"/>
              </w:rPr>
              <w:t>T:</w:t>
            </w:r>
          </w:p>
        </w:tc>
        <w:tc>
          <w:tcPr>
            <w:tcW w:w="4404" w:type="dxa"/>
          </w:tcPr>
          <w:p w14:paraId="10EA6CB5" w14:textId="22C0A97E" w:rsidR="009F33FF" w:rsidRPr="007717BB" w:rsidRDefault="00B171A3" w:rsidP="00B171A3">
            <w:pPr>
              <w:rPr>
                <w:rFonts w:ascii="Arial" w:hAnsi="Arial" w:cs="Arial"/>
                <w:color w:val="000000" w:themeColor="text1"/>
                <w:sz w:val="20"/>
                <w:szCs w:val="20"/>
                <w:lang w:val="es-ES"/>
              </w:rPr>
            </w:pPr>
            <w:r w:rsidRPr="007717BB">
              <w:rPr>
                <w:rFonts w:ascii="Arial" w:hAnsi="Arial" w:cs="Arial"/>
                <w:color w:val="000000" w:themeColor="text1"/>
                <w:sz w:val="20"/>
                <w:szCs w:val="20"/>
                <w:lang w:val="es-ES"/>
              </w:rPr>
              <w:t>RG-T</w:t>
            </w:r>
            <w:r w:rsidR="007717BB" w:rsidRPr="007717BB">
              <w:rPr>
                <w:rFonts w:ascii="Arial" w:hAnsi="Arial" w:cs="Arial"/>
                <w:color w:val="000000" w:themeColor="text1"/>
                <w:sz w:val="20"/>
                <w:szCs w:val="20"/>
                <w:lang w:val="es-ES"/>
              </w:rPr>
              <w:t>3596</w:t>
            </w:r>
          </w:p>
        </w:tc>
      </w:tr>
      <w:tr w:rsidR="006B1C9C" w:rsidRPr="007717BB" w14:paraId="4B55EF98" w14:textId="77777777" w:rsidTr="00413C72">
        <w:trPr>
          <w:trHeight w:val="1412"/>
        </w:trPr>
        <w:tc>
          <w:tcPr>
            <w:tcW w:w="3848" w:type="dxa"/>
          </w:tcPr>
          <w:p w14:paraId="4F2E0330" w14:textId="77777777" w:rsidR="009F33FF" w:rsidRPr="00B171A3" w:rsidRDefault="0091508A"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Jefe de Equipo/Miembros</w:t>
            </w:r>
            <w:r w:rsidR="009F33FF" w:rsidRPr="00B171A3">
              <w:rPr>
                <w:rFonts w:ascii="Arial" w:hAnsi="Arial" w:cs="Arial"/>
                <w:color w:val="000000" w:themeColor="text1"/>
                <w:sz w:val="20"/>
                <w:szCs w:val="20"/>
                <w:lang w:val="es-ES"/>
              </w:rPr>
              <w:t>:</w:t>
            </w:r>
          </w:p>
        </w:tc>
        <w:tc>
          <w:tcPr>
            <w:tcW w:w="4404" w:type="dxa"/>
          </w:tcPr>
          <w:p w14:paraId="333D2234" w14:textId="011C124E" w:rsidR="009F33FF" w:rsidRPr="00B171A3" w:rsidRDefault="00CE1754" w:rsidP="00413C72">
            <w:pPr>
              <w:jc w:val="both"/>
              <w:rPr>
                <w:rFonts w:ascii="Arial" w:hAnsi="Arial" w:cs="Arial"/>
                <w:color w:val="000000" w:themeColor="text1"/>
                <w:sz w:val="20"/>
                <w:szCs w:val="20"/>
                <w:lang w:val="es-ES"/>
              </w:rPr>
            </w:pPr>
            <w:r w:rsidRPr="00C4625A">
              <w:rPr>
                <w:rFonts w:ascii="Arial" w:hAnsi="Arial" w:cs="Arial"/>
                <w:color w:val="000000" w:themeColor="text1"/>
                <w:sz w:val="20"/>
                <w:szCs w:val="20"/>
                <w:lang w:val="es-ES"/>
              </w:rPr>
              <w:t>Jefe de Equipo</w:t>
            </w:r>
            <w:r>
              <w:rPr>
                <w:rFonts w:ascii="Arial" w:hAnsi="Arial" w:cs="Arial"/>
                <w:color w:val="000000" w:themeColor="text1"/>
                <w:sz w:val="20"/>
                <w:szCs w:val="20"/>
                <w:lang w:val="es-ES"/>
              </w:rPr>
              <w:t xml:space="preserve">, </w:t>
            </w:r>
            <w:r w:rsidR="009862D5">
              <w:rPr>
                <w:rFonts w:ascii="Arial" w:hAnsi="Arial" w:cs="Arial"/>
                <w:color w:val="000000" w:themeColor="text1"/>
                <w:sz w:val="20"/>
                <w:szCs w:val="20"/>
                <w:lang w:val="es-ES"/>
              </w:rPr>
              <w:t>German Sturzenegger</w:t>
            </w:r>
            <w:r w:rsidR="00B434BF" w:rsidRPr="00C4625A">
              <w:rPr>
                <w:rFonts w:ascii="Arial" w:hAnsi="Arial" w:cs="Arial"/>
                <w:color w:val="000000" w:themeColor="text1"/>
                <w:sz w:val="20"/>
                <w:szCs w:val="20"/>
                <w:lang w:val="es-ES"/>
              </w:rPr>
              <w:t xml:space="preserve"> (</w:t>
            </w:r>
            <w:r w:rsidR="00B466E2" w:rsidRPr="00C4625A">
              <w:rPr>
                <w:rFonts w:ascii="Arial" w:hAnsi="Arial" w:cs="Arial"/>
                <w:color w:val="000000" w:themeColor="text1"/>
                <w:sz w:val="20"/>
                <w:szCs w:val="20"/>
                <w:lang w:val="es-ES"/>
              </w:rPr>
              <w:t>INE</w:t>
            </w:r>
            <w:r w:rsidR="00B434BF" w:rsidRPr="00C4625A">
              <w:rPr>
                <w:rFonts w:ascii="Arial" w:hAnsi="Arial" w:cs="Arial"/>
                <w:color w:val="000000" w:themeColor="text1"/>
                <w:sz w:val="20"/>
                <w:szCs w:val="20"/>
                <w:lang w:val="es-ES"/>
              </w:rPr>
              <w:t>/</w:t>
            </w:r>
            <w:r w:rsidR="00B466E2" w:rsidRPr="00C4625A">
              <w:rPr>
                <w:lang w:val="es-ES"/>
              </w:rPr>
              <w:t xml:space="preserve"> </w:t>
            </w:r>
            <w:r w:rsidR="00B466E2" w:rsidRPr="00C4625A">
              <w:rPr>
                <w:rFonts w:ascii="Arial" w:hAnsi="Arial" w:cs="Arial"/>
                <w:color w:val="000000" w:themeColor="text1"/>
                <w:sz w:val="20"/>
                <w:szCs w:val="20"/>
                <w:lang w:val="es-ES"/>
              </w:rPr>
              <w:t>WSA</w:t>
            </w:r>
            <w:r w:rsidR="00B434BF" w:rsidRPr="00C4625A">
              <w:rPr>
                <w:rFonts w:ascii="Arial" w:hAnsi="Arial" w:cs="Arial"/>
                <w:color w:val="000000" w:themeColor="text1"/>
                <w:sz w:val="20"/>
                <w:szCs w:val="20"/>
                <w:lang w:val="es-ES"/>
              </w:rPr>
              <w:t xml:space="preserve">); </w:t>
            </w:r>
            <w:r w:rsidRPr="00C4625A">
              <w:rPr>
                <w:rFonts w:ascii="Arial" w:hAnsi="Arial" w:cs="Arial"/>
                <w:color w:val="000000" w:themeColor="text1"/>
                <w:sz w:val="20"/>
                <w:szCs w:val="20"/>
                <w:lang w:val="es-ES"/>
              </w:rPr>
              <w:t>Jefe</w:t>
            </w:r>
            <w:r w:rsidR="009862D5">
              <w:rPr>
                <w:rFonts w:ascii="Arial" w:hAnsi="Arial" w:cs="Arial"/>
                <w:color w:val="000000" w:themeColor="text1"/>
                <w:sz w:val="20"/>
                <w:szCs w:val="20"/>
                <w:lang w:val="es-ES"/>
              </w:rPr>
              <w:t>s</w:t>
            </w:r>
            <w:r w:rsidRPr="00C4625A">
              <w:rPr>
                <w:rFonts w:ascii="Arial" w:hAnsi="Arial" w:cs="Arial"/>
                <w:color w:val="000000" w:themeColor="text1"/>
                <w:sz w:val="20"/>
                <w:szCs w:val="20"/>
                <w:lang w:val="es-ES"/>
              </w:rPr>
              <w:t xml:space="preserve"> de Equipo </w:t>
            </w:r>
            <w:r>
              <w:rPr>
                <w:rFonts w:ascii="Arial" w:hAnsi="Arial" w:cs="Arial"/>
                <w:color w:val="000000" w:themeColor="text1"/>
                <w:sz w:val="20"/>
                <w:szCs w:val="20"/>
                <w:lang w:val="es-ES"/>
              </w:rPr>
              <w:t xml:space="preserve">Alterno, </w:t>
            </w:r>
            <w:r w:rsidR="00B434BF" w:rsidRPr="00C4625A">
              <w:rPr>
                <w:rFonts w:ascii="Arial" w:hAnsi="Arial" w:cs="Arial"/>
                <w:color w:val="000000" w:themeColor="text1"/>
                <w:sz w:val="20"/>
                <w:szCs w:val="20"/>
                <w:lang w:val="es-ES"/>
              </w:rPr>
              <w:t>Sergio Perez Monforte (WSA/CHC)</w:t>
            </w:r>
            <w:r>
              <w:rPr>
                <w:rFonts w:ascii="Arial" w:hAnsi="Arial" w:cs="Arial"/>
                <w:color w:val="000000" w:themeColor="text1"/>
                <w:sz w:val="20"/>
                <w:szCs w:val="20"/>
                <w:lang w:val="es-ES"/>
              </w:rPr>
              <w:t xml:space="preserve"> y</w:t>
            </w:r>
            <w:r w:rsidR="00B434BF" w:rsidRPr="00C4625A">
              <w:rPr>
                <w:rFonts w:ascii="Arial" w:hAnsi="Arial" w:cs="Arial"/>
                <w:color w:val="000000" w:themeColor="text1"/>
                <w:sz w:val="20"/>
                <w:szCs w:val="20"/>
                <w:lang w:val="es-ES"/>
              </w:rPr>
              <w:t xml:space="preserve"> Maria Eugenia de la Peña (INE/WSA)</w:t>
            </w:r>
            <w:r w:rsidR="00B434BF" w:rsidRPr="00CE1754">
              <w:rPr>
                <w:rFonts w:ascii="Arial" w:hAnsi="Arial" w:cs="Arial"/>
                <w:sz w:val="20"/>
                <w:szCs w:val="20"/>
                <w:lang w:val="es-ES"/>
              </w:rPr>
              <w:t xml:space="preserve">; </w:t>
            </w:r>
            <w:r w:rsidR="00A0233D" w:rsidRPr="00C4625A">
              <w:rPr>
                <w:rFonts w:ascii="Arial" w:hAnsi="Arial" w:cs="Arial"/>
                <w:color w:val="000000" w:themeColor="text1"/>
                <w:sz w:val="20"/>
                <w:szCs w:val="20"/>
                <w:lang w:val="es-ES"/>
              </w:rPr>
              <w:t>Sisi Larrea (INE/</w:t>
            </w:r>
            <w:r w:rsidR="000E79EB" w:rsidRPr="00C4625A">
              <w:rPr>
                <w:rFonts w:ascii="Arial" w:hAnsi="Arial" w:cs="Arial"/>
                <w:color w:val="000000" w:themeColor="text1"/>
                <w:sz w:val="20"/>
                <w:szCs w:val="20"/>
                <w:lang w:val="es-ES"/>
              </w:rPr>
              <w:t>INE</w:t>
            </w:r>
            <w:r w:rsidR="00A0233D" w:rsidRPr="00C4625A">
              <w:rPr>
                <w:rFonts w:ascii="Arial" w:hAnsi="Arial" w:cs="Arial"/>
                <w:color w:val="000000" w:themeColor="text1"/>
                <w:sz w:val="20"/>
                <w:szCs w:val="20"/>
                <w:lang w:val="es-ES"/>
              </w:rPr>
              <w:t>)</w:t>
            </w:r>
            <w:r>
              <w:rPr>
                <w:rFonts w:ascii="Arial" w:hAnsi="Arial" w:cs="Arial"/>
                <w:color w:val="000000" w:themeColor="text1"/>
                <w:sz w:val="20"/>
                <w:szCs w:val="20"/>
                <w:lang w:val="es-ES"/>
              </w:rPr>
              <w:t>;</w:t>
            </w:r>
            <w:r w:rsidR="00B434BF" w:rsidRPr="00C4625A">
              <w:rPr>
                <w:rFonts w:ascii="Arial" w:hAnsi="Arial" w:cs="Arial"/>
                <w:color w:val="000000" w:themeColor="text1"/>
                <w:sz w:val="20"/>
                <w:szCs w:val="20"/>
                <w:lang w:val="es-ES"/>
              </w:rPr>
              <w:t xml:space="preserve"> </w:t>
            </w:r>
            <w:r w:rsidR="0085613B" w:rsidRPr="00C4625A">
              <w:rPr>
                <w:rFonts w:ascii="Arial" w:hAnsi="Arial" w:cs="Arial"/>
                <w:color w:val="000000" w:themeColor="text1"/>
                <w:sz w:val="20"/>
                <w:szCs w:val="20"/>
                <w:lang w:val="es-ES"/>
              </w:rPr>
              <w:t xml:space="preserve">Javier García, </w:t>
            </w:r>
            <w:r w:rsidR="00B434BF" w:rsidRPr="00C4625A">
              <w:rPr>
                <w:rFonts w:ascii="Arial" w:hAnsi="Arial" w:cs="Arial"/>
                <w:color w:val="000000" w:themeColor="text1"/>
                <w:sz w:val="20"/>
                <w:szCs w:val="20"/>
                <w:lang w:val="es-ES"/>
              </w:rPr>
              <w:t>Francisco de Asis Gonzalez Medina</w:t>
            </w:r>
            <w:r>
              <w:rPr>
                <w:rFonts w:ascii="Arial" w:hAnsi="Arial" w:cs="Arial"/>
                <w:color w:val="000000" w:themeColor="text1"/>
                <w:sz w:val="20"/>
                <w:szCs w:val="20"/>
                <w:lang w:val="es-ES"/>
              </w:rPr>
              <w:t xml:space="preserve"> y</w:t>
            </w:r>
            <w:r w:rsidR="00B434BF" w:rsidRPr="00C4625A">
              <w:rPr>
                <w:rFonts w:ascii="Arial" w:hAnsi="Arial" w:cs="Arial"/>
                <w:sz w:val="20"/>
                <w:szCs w:val="20"/>
                <w:lang w:val="es-ES"/>
              </w:rPr>
              <w:t xml:space="preserve"> </w:t>
            </w:r>
            <w:r w:rsidR="00C4625A">
              <w:rPr>
                <w:rFonts w:ascii="Arial" w:hAnsi="Arial" w:cs="Arial"/>
                <w:sz w:val="20"/>
                <w:szCs w:val="20"/>
                <w:lang w:val="es-ES"/>
              </w:rPr>
              <w:t>Marilyn Guerrero</w:t>
            </w:r>
            <w:r w:rsidR="00B434BF" w:rsidRPr="00C4625A">
              <w:rPr>
                <w:rFonts w:ascii="Arial" w:hAnsi="Arial" w:cs="Arial"/>
                <w:sz w:val="20"/>
                <w:szCs w:val="20"/>
                <w:lang w:val="es-ES"/>
              </w:rPr>
              <w:t xml:space="preserve"> </w:t>
            </w:r>
            <w:r w:rsidR="00B434BF" w:rsidRPr="00C4625A">
              <w:rPr>
                <w:rFonts w:ascii="Arial" w:hAnsi="Arial" w:cs="Arial"/>
                <w:color w:val="000000" w:themeColor="text1"/>
                <w:sz w:val="20"/>
                <w:szCs w:val="20"/>
                <w:lang w:val="es-ES"/>
              </w:rPr>
              <w:t>(INE/WSA)</w:t>
            </w:r>
            <w:r w:rsidR="009862D5">
              <w:rPr>
                <w:rFonts w:ascii="Arial" w:hAnsi="Arial" w:cs="Arial"/>
                <w:color w:val="000000" w:themeColor="text1"/>
                <w:sz w:val="20"/>
                <w:szCs w:val="20"/>
                <w:lang w:val="es-ES"/>
              </w:rPr>
              <w:t>; y Cesar A. Negret (LEG/SGO).</w:t>
            </w:r>
          </w:p>
        </w:tc>
      </w:tr>
      <w:tr w:rsidR="006B1C9C" w:rsidRPr="00B171A3" w14:paraId="1BC7044C" w14:textId="77777777" w:rsidTr="00AC0CED">
        <w:tc>
          <w:tcPr>
            <w:tcW w:w="3848" w:type="dxa"/>
          </w:tcPr>
          <w:p w14:paraId="3AD577BB" w14:textId="34A2A26A" w:rsidR="00563B1D" w:rsidRPr="00B171A3" w:rsidRDefault="00F73806"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Pr>
                <w:rFonts w:ascii="Arial" w:hAnsi="Arial" w:cs="Arial"/>
                <w:color w:val="000000" w:themeColor="text1"/>
                <w:sz w:val="20"/>
                <w:szCs w:val="20"/>
                <w:lang w:val="es-ES"/>
              </w:rPr>
              <w:t>Taxonomía</w:t>
            </w:r>
          </w:p>
        </w:tc>
        <w:tc>
          <w:tcPr>
            <w:tcW w:w="4404" w:type="dxa"/>
          </w:tcPr>
          <w:p w14:paraId="2A5F0EC9" w14:textId="665A57B6" w:rsidR="00563B1D" w:rsidRPr="00B171A3" w:rsidRDefault="00791FB7" w:rsidP="00B171A3">
            <w:pPr>
              <w:rPr>
                <w:rFonts w:ascii="Arial" w:hAnsi="Arial" w:cs="Arial"/>
                <w:color w:val="000000" w:themeColor="text1"/>
                <w:sz w:val="20"/>
                <w:szCs w:val="20"/>
                <w:lang w:val="es-ES"/>
              </w:rPr>
            </w:pPr>
            <w:r w:rsidRPr="00FF4585">
              <w:rPr>
                <w:rFonts w:ascii="Arial" w:hAnsi="Arial" w:cs="Arial"/>
                <w:sz w:val="20"/>
                <w:szCs w:val="20"/>
                <w:lang w:val="es-ES"/>
              </w:rPr>
              <w:t>Investigación y difusión</w:t>
            </w:r>
          </w:p>
        </w:tc>
      </w:tr>
      <w:tr w:rsidR="006B1C9C" w:rsidRPr="00B171A3" w14:paraId="73879710" w14:textId="77777777" w:rsidTr="00AC0CED">
        <w:tc>
          <w:tcPr>
            <w:tcW w:w="3848" w:type="dxa"/>
          </w:tcPr>
          <w:p w14:paraId="61380B4B" w14:textId="77777777" w:rsidR="00DA7513" w:rsidRPr="00B171A3" w:rsidRDefault="00DA751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Fecha del Abstracto de CT:</w:t>
            </w:r>
          </w:p>
        </w:tc>
        <w:tc>
          <w:tcPr>
            <w:tcW w:w="4404" w:type="dxa"/>
          </w:tcPr>
          <w:p w14:paraId="3E162B4A" w14:textId="6CB843E3" w:rsidR="00DA7513" w:rsidRPr="00B171A3" w:rsidRDefault="009862D5"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21</w:t>
            </w:r>
            <w:r w:rsidR="00B26973">
              <w:rPr>
                <w:rFonts w:ascii="Arial" w:hAnsi="Arial" w:cs="Arial"/>
                <w:color w:val="000000" w:themeColor="text1"/>
                <w:sz w:val="20"/>
                <w:szCs w:val="20"/>
                <w:lang w:val="es-ES"/>
              </w:rPr>
              <w:t xml:space="preserve"> de </w:t>
            </w:r>
            <w:r>
              <w:rPr>
                <w:rFonts w:ascii="Arial" w:hAnsi="Arial" w:cs="Arial"/>
                <w:color w:val="000000" w:themeColor="text1"/>
                <w:sz w:val="20"/>
                <w:szCs w:val="20"/>
                <w:lang w:val="es-ES"/>
              </w:rPr>
              <w:t>febrero</w:t>
            </w:r>
            <w:r w:rsidR="00B26973">
              <w:rPr>
                <w:rFonts w:ascii="Arial" w:hAnsi="Arial" w:cs="Arial"/>
                <w:color w:val="000000" w:themeColor="text1"/>
                <w:sz w:val="20"/>
                <w:szCs w:val="20"/>
                <w:lang w:val="es-ES"/>
              </w:rPr>
              <w:t xml:space="preserve"> de 20</w:t>
            </w:r>
            <w:r>
              <w:rPr>
                <w:rFonts w:ascii="Arial" w:hAnsi="Arial" w:cs="Arial"/>
                <w:color w:val="000000" w:themeColor="text1"/>
                <w:sz w:val="20"/>
                <w:szCs w:val="20"/>
                <w:lang w:val="es-ES"/>
              </w:rPr>
              <w:t>20</w:t>
            </w:r>
          </w:p>
        </w:tc>
      </w:tr>
      <w:tr w:rsidR="006B1C9C" w:rsidRPr="00B171A3" w14:paraId="64CD4615" w14:textId="77777777" w:rsidTr="00AC0CED">
        <w:tc>
          <w:tcPr>
            <w:tcW w:w="3848" w:type="dxa"/>
          </w:tcPr>
          <w:p w14:paraId="33BB3135" w14:textId="77777777" w:rsidR="009F33FF" w:rsidRPr="00B171A3" w:rsidRDefault="009F33FF"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Beneficiar</w:t>
            </w:r>
            <w:r w:rsidR="0091508A" w:rsidRPr="00B171A3">
              <w:rPr>
                <w:rFonts w:ascii="Arial" w:hAnsi="Arial" w:cs="Arial"/>
                <w:color w:val="000000" w:themeColor="text1"/>
                <w:sz w:val="20"/>
                <w:szCs w:val="20"/>
                <w:lang w:val="es-ES"/>
              </w:rPr>
              <w:t xml:space="preserve">io </w:t>
            </w:r>
            <w:r w:rsidRPr="00B171A3">
              <w:rPr>
                <w:rFonts w:ascii="Arial" w:hAnsi="Arial" w:cs="Arial"/>
                <w:color w:val="000000" w:themeColor="text1"/>
                <w:sz w:val="20"/>
                <w:szCs w:val="20"/>
                <w:lang w:val="es-ES"/>
              </w:rPr>
              <w:t>(</w:t>
            </w:r>
            <w:r w:rsidR="00E33333" w:rsidRPr="00B171A3">
              <w:rPr>
                <w:rFonts w:ascii="Arial" w:hAnsi="Arial" w:cs="Arial"/>
                <w:color w:val="000000" w:themeColor="text1"/>
                <w:sz w:val="20"/>
                <w:szCs w:val="20"/>
                <w:lang w:val="es-ES"/>
              </w:rPr>
              <w:t>países</w:t>
            </w:r>
            <w:r w:rsidR="0091508A" w:rsidRPr="00B171A3">
              <w:rPr>
                <w:rFonts w:ascii="Arial" w:hAnsi="Arial" w:cs="Arial"/>
                <w:color w:val="000000" w:themeColor="text1"/>
                <w:sz w:val="20"/>
                <w:szCs w:val="20"/>
                <w:lang w:val="es-ES"/>
              </w:rPr>
              <w:t xml:space="preserve"> o entidades que </w:t>
            </w:r>
            <w:r w:rsidR="00E33333" w:rsidRPr="00B171A3">
              <w:rPr>
                <w:rFonts w:ascii="Arial" w:hAnsi="Arial" w:cs="Arial"/>
                <w:color w:val="000000" w:themeColor="text1"/>
                <w:sz w:val="20"/>
                <w:szCs w:val="20"/>
                <w:lang w:val="es-ES"/>
              </w:rPr>
              <w:t>recibirán</w:t>
            </w:r>
            <w:r w:rsidR="0091508A" w:rsidRPr="00B171A3">
              <w:rPr>
                <w:rFonts w:ascii="Arial" w:hAnsi="Arial" w:cs="Arial"/>
                <w:color w:val="000000" w:themeColor="text1"/>
                <w:sz w:val="20"/>
                <w:szCs w:val="20"/>
                <w:lang w:val="es-ES"/>
              </w:rPr>
              <w:t xml:space="preserve"> la asistencia </w:t>
            </w:r>
            <w:r w:rsidR="00E33333" w:rsidRPr="00B171A3">
              <w:rPr>
                <w:rFonts w:ascii="Arial" w:hAnsi="Arial" w:cs="Arial"/>
                <w:color w:val="000000" w:themeColor="text1"/>
                <w:sz w:val="20"/>
                <w:szCs w:val="20"/>
                <w:lang w:val="es-ES"/>
              </w:rPr>
              <w:t>técnica</w:t>
            </w:r>
            <w:r w:rsidRPr="00B171A3">
              <w:rPr>
                <w:rFonts w:ascii="Arial" w:hAnsi="Arial" w:cs="Arial"/>
                <w:color w:val="000000" w:themeColor="text1"/>
                <w:sz w:val="20"/>
                <w:szCs w:val="20"/>
                <w:lang w:val="es-ES"/>
              </w:rPr>
              <w:t>):</w:t>
            </w:r>
          </w:p>
        </w:tc>
        <w:tc>
          <w:tcPr>
            <w:tcW w:w="4404" w:type="dxa"/>
          </w:tcPr>
          <w:p w14:paraId="2F5B836A" w14:textId="0DC88B44" w:rsidR="009F33FF" w:rsidRPr="00B171A3" w:rsidRDefault="00AC0CED" w:rsidP="00B171A3">
            <w:pPr>
              <w:rPr>
                <w:rFonts w:ascii="Arial" w:hAnsi="Arial" w:cs="Arial"/>
                <w:color w:val="000000" w:themeColor="text1"/>
                <w:sz w:val="20"/>
                <w:szCs w:val="20"/>
                <w:lang w:val="es-ES"/>
              </w:rPr>
            </w:pPr>
            <w:r w:rsidRPr="00B171A3">
              <w:rPr>
                <w:rFonts w:ascii="Arial" w:hAnsi="Arial" w:cs="Arial"/>
                <w:color w:val="000000" w:themeColor="text1"/>
                <w:sz w:val="20"/>
                <w:szCs w:val="20"/>
                <w:lang w:val="es-ES"/>
              </w:rPr>
              <w:t>Regional</w:t>
            </w:r>
            <w:r w:rsidR="004A14EA">
              <w:rPr>
                <w:rFonts w:ascii="Arial" w:hAnsi="Arial" w:cs="Arial"/>
                <w:color w:val="000000" w:themeColor="text1"/>
                <w:sz w:val="20"/>
                <w:szCs w:val="20"/>
                <w:lang w:val="es-ES"/>
              </w:rPr>
              <w:t xml:space="preserve"> - LAC</w:t>
            </w:r>
          </w:p>
        </w:tc>
      </w:tr>
      <w:tr w:rsidR="006B1C9C" w:rsidRPr="00B171A3" w14:paraId="4DE4F073" w14:textId="77777777" w:rsidTr="00AC0CED">
        <w:tc>
          <w:tcPr>
            <w:tcW w:w="3848" w:type="dxa"/>
          </w:tcPr>
          <w:p w14:paraId="320685E5" w14:textId="7C904DA1" w:rsidR="009F33FF" w:rsidRPr="00B171A3" w:rsidRDefault="0091508A"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 xml:space="preserve">Agencia Ejecutora </w:t>
            </w:r>
          </w:p>
        </w:tc>
        <w:tc>
          <w:tcPr>
            <w:tcW w:w="4404" w:type="dxa"/>
          </w:tcPr>
          <w:p w14:paraId="3F4B7C1B" w14:textId="16FAD1BB" w:rsidR="009F33FF" w:rsidRPr="00B171A3" w:rsidRDefault="00AC0CED" w:rsidP="00B171A3">
            <w:pPr>
              <w:rPr>
                <w:rFonts w:ascii="Arial" w:hAnsi="Arial" w:cs="Arial"/>
                <w:color w:val="000000" w:themeColor="text1"/>
                <w:sz w:val="20"/>
                <w:szCs w:val="20"/>
                <w:lang w:val="es-ES"/>
              </w:rPr>
            </w:pPr>
            <w:r w:rsidRPr="00B171A3">
              <w:rPr>
                <w:rFonts w:ascii="Arial" w:hAnsi="Arial" w:cs="Arial"/>
                <w:color w:val="000000" w:themeColor="text1"/>
                <w:sz w:val="20"/>
                <w:szCs w:val="20"/>
                <w:lang w:val="es-ES"/>
              </w:rPr>
              <w:t>Banco Interamericano de Desarrollo</w:t>
            </w:r>
          </w:p>
        </w:tc>
      </w:tr>
      <w:tr w:rsidR="006B1C9C" w:rsidRPr="00B171A3" w14:paraId="777CA098" w14:textId="77777777" w:rsidTr="00AC0CED">
        <w:tc>
          <w:tcPr>
            <w:tcW w:w="3848" w:type="dxa"/>
          </w:tcPr>
          <w:p w14:paraId="62E9410B"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Financiamiento Solicitado del BID</w:t>
            </w:r>
            <w:r w:rsidR="009F33FF" w:rsidRPr="00B171A3">
              <w:rPr>
                <w:rFonts w:ascii="Arial" w:hAnsi="Arial" w:cs="Arial"/>
                <w:color w:val="000000" w:themeColor="text1"/>
                <w:sz w:val="20"/>
                <w:szCs w:val="20"/>
                <w:lang w:val="es-ES"/>
              </w:rPr>
              <w:t>:</w:t>
            </w:r>
          </w:p>
        </w:tc>
        <w:tc>
          <w:tcPr>
            <w:tcW w:w="4404" w:type="dxa"/>
          </w:tcPr>
          <w:p w14:paraId="297137F6" w14:textId="099C3797" w:rsidR="00B434BF" w:rsidRPr="00B171A3" w:rsidRDefault="009862D5" w:rsidP="00A0233D">
            <w:pPr>
              <w:rPr>
                <w:rFonts w:ascii="Arial" w:hAnsi="Arial" w:cs="Arial"/>
                <w:color w:val="000000" w:themeColor="text1"/>
                <w:sz w:val="20"/>
                <w:szCs w:val="20"/>
                <w:lang w:val="es-ES"/>
              </w:rPr>
            </w:pPr>
            <w:r>
              <w:rPr>
                <w:rFonts w:ascii="Arial" w:hAnsi="Arial" w:cs="Arial"/>
                <w:color w:val="000000" w:themeColor="text1"/>
                <w:sz w:val="20"/>
                <w:szCs w:val="20"/>
                <w:lang w:val="es-ES"/>
              </w:rPr>
              <w:t>US</w:t>
            </w:r>
            <w:r w:rsidR="00117ABB" w:rsidRPr="00B171A3">
              <w:rPr>
                <w:rFonts w:ascii="Arial" w:hAnsi="Arial" w:cs="Arial"/>
                <w:color w:val="000000" w:themeColor="text1"/>
                <w:sz w:val="20"/>
                <w:szCs w:val="20"/>
                <w:lang w:val="es-ES"/>
              </w:rPr>
              <w:t>$</w:t>
            </w:r>
            <w:r w:rsidR="00B434BF">
              <w:rPr>
                <w:rFonts w:ascii="Arial" w:hAnsi="Arial" w:cs="Arial"/>
                <w:color w:val="000000" w:themeColor="text1"/>
                <w:sz w:val="20"/>
                <w:szCs w:val="20"/>
                <w:lang w:val="es-ES"/>
              </w:rPr>
              <w:t>500.000</w:t>
            </w:r>
          </w:p>
        </w:tc>
      </w:tr>
      <w:tr w:rsidR="006B1C9C" w:rsidRPr="00B171A3" w14:paraId="6D7A5EDB" w14:textId="77777777" w:rsidTr="00AC0CED">
        <w:tc>
          <w:tcPr>
            <w:tcW w:w="3848" w:type="dxa"/>
          </w:tcPr>
          <w:p w14:paraId="0329EB52"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 xml:space="preserve">Contrapartida </w:t>
            </w:r>
            <w:r w:rsidR="009F33FF" w:rsidRPr="00B171A3">
              <w:rPr>
                <w:rFonts w:ascii="Arial" w:hAnsi="Arial" w:cs="Arial"/>
                <w:color w:val="000000" w:themeColor="text1"/>
                <w:sz w:val="20"/>
                <w:szCs w:val="20"/>
                <w:lang w:val="es-ES"/>
              </w:rPr>
              <w:t xml:space="preserve">Local, </w:t>
            </w:r>
            <w:r w:rsidRPr="00B171A3">
              <w:rPr>
                <w:rFonts w:ascii="Arial" w:hAnsi="Arial" w:cs="Arial"/>
                <w:color w:val="000000" w:themeColor="text1"/>
                <w:sz w:val="20"/>
                <w:szCs w:val="20"/>
                <w:lang w:val="es-ES"/>
              </w:rPr>
              <w:t>si hay</w:t>
            </w:r>
            <w:r w:rsidR="009F33FF" w:rsidRPr="00B171A3">
              <w:rPr>
                <w:rFonts w:ascii="Arial" w:hAnsi="Arial" w:cs="Arial"/>
                <w:color w:val="000000" w:themeColor="text1"/>
                <w:sz w:val="20"/>
                <w:szCs w:val="20"/>
                <w:lang w:val="es-ES"/>
              </w:rPr>
              <w:t>:</w:t>
            </w:r>
          </w:p>
        </w:tc>
        <w:tc>
          <w:tcPr>
            <w:tcW w:w="4404" w:type="dxa"/>
          </w:tcPr>
          <w:p w14:paraId="7A356541" w14:textId="22EA6CE8" w:rsidR="009F33FF" w:rsidRPr="00B171A3" w:rsidRDefault="00F73806"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No</w:t>
            </w:r>
          </w:p>
        </w:tc>
      </w:tr>
      <w:tr w:rsidR="006B1C9C" w:rsidRPr="00B466E2" w14:paraId="30A338B0" w14:textId="77777777" w:rsidTr="00AC0CED">
        <w:tc>
          <w:tcPr>
            <w:tcW w:w="3848" w:type="dxa"/>
          </w:tcPr>
          <w:p w14:paraId="0A95EC3A"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 xml:space="preserve">Periodo de Desembolso </w:t>
            </w:r>
            <w:r w:rsidR="00433246" w:rsidRPr="00B171A3">
              <w:rPr>
                <w:rFonts w:ascii="Arial" w:hAnsi="Arial" w:cs="Arial"/>
                <w:color w:val="000000" w:themeColor="text1"/>
                <w:sz w:val="20"/>
                <w:szCs w:val="20"/>
                <w:lang w:val="es-ES"/>
              </w:rPr>
              <w:t>(</w:t>
            </w:r>
            <w:r w:rsidRPr="00B171A3">
              <w:rPr>
                <w:rFonts w:ascii="Arial" w:hAnsi="Arial" w:cs="Arial"/>
                <w:color w:val="000000" w:themeColor="text1"/>
                <w:sz w:val="20"/>
                <w:szCs w:val="20"/>
                <w:lang w:val="es-ES"/>
              </w:rPr>
              <w:t>incluye periodo de ejecución</w:t>
            </w:r>
            <w:r w:rsidR="009F33FF" w:rsidRPr="00B171A3">
              <w:rPr>
                <w:rFonts w:ascii="Arial" w:hAnsi="Arial" w:cs="Arial"/>
                <w:color w:val="000000" w:themeColor="text1"/>
                <w:sz w:val="20"/>
                <w:szCs w:val="20"/>
                <w:lang w:val="es-ES"/>
              </w:rPr>
              <w:t>):</w:t>
            </w:r>
          </w:p>
        </w:tc>
        <w:tc>
          <w:tcPr>
            <w:tcW w:w="4404" w:type="dxa"/>
          </w:tcPr>
          <w:p w14:paraId="34941981" w14:textId="14DEDF87" w:rsidR="009F33FF" w:rsidRPr="00B171A3" w:rsidRDefault="00FF4585"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36</w:t>
            </w:r>
            <w:r w:rsidR="00CA4A0F">
              <w:rPr>
                <w:rFonts w:ascii="Arial" w:hAnsi="Arial" w:cs="Arial"/>
                <w:color w:val="000000" w:themeColor="text1"/>
                <w:sz w:val="20"/>
                <w:szCs w:val="20"/>
                <w:lang w:val="es-ES"/>
              </w:rPr>
              <w:t xml:space="preserve"> meses</w:t>
            </w:r>
          </w:p>
        </w:tc>
      </w:tr>
      <w:tr w:rsidR="006B1C9C" w:rsidRPr="00B171A3" w14:paraId="2ECC2050" w14:textId="77777777" w:rsidTr="00AC0CED">
        <w:tc>
          <w:tcPr>
            <w:tcW w:w="3848" w:type="dxa"/>
          </w:tcPr>
          <w:p w14:paraId="00C29514"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Fecha de Inicio</w:t>
            </w:r>
            <w:r w:rsidR="00F50742" w:rsidRPr="00B171A3">
              <w:rPr>
                <w:rFonts w:ascii="Arial" w:hAnsi="Arial" w:cs="Arial"/>
                <w:color w:val="000000" w:themeColor="text1"/>
                <w:sz w:val="20"/>
                <w:szCs w:val="20"/>
                <w:lang w:val="es-ES"/>
              </w:rPr>
              <w:t xml:space="preserve"> </w:t>
            </w:r>
            <w:r w:rsidR="00055EF1" w:rsidRPr="00B171A3">
              <w:rPr>
                <w:rFonts w:ascii="Arial" w:hAnsi="Arial" w:cs="Arial"/>
                <w:color w:val="000000" w:themeColor="text1"/>
                <w:sz w:val="20"/>
                <w:szCs w:val="20"/>
                <w:lang w:val="es-ES"/>
              </w:rPr>
              <w:t>R</w:t>
            </w:r>
            <w:r w:rsidR="00F50742" w:rsidRPr="00B171A3">
              <w:rPr>
                <w:rFonts w:ascii="Arial" w:hAnsi="Arial" w:cs="Arial"/>
                <w:color w:val="000000" w:themeColor="text1"/>
                <w:sz w:val="20"/>
                <w:szCs w:val="20"/>
                <w:lang w:val="es-ES"/>
              </w:rPr>
              <w:t>equerido</w:t>
            </w:r>
            <w:r w:rsidR="009F33FF" w:rsidRPr="00B171A3">
              <w:rPr>
                <w:rFonts w:ascii="Arial" w:hAnsi="Arial" w:cs="Arial"/>
                <w:color w:val="000000" w:themeColor="text1"/>
                <w:sz w:val="20"/>
                <w:szCs w:val="20"/>
                <w:lang w:val="es-ES"/>
              </w:rPr>
              <w:t>:</w:t>
            </w:r>
          </w:p>
        </w:tc>
        <w:tc>
          <w:tcPr>
            <w:tcW w:w="4404" w:type="dxa"/>
          </w:tcPr>
          <w:p w14:paraId="43DDCB46" w14:textId="7DE1BF52" w:rsidR="009F33FF" w:rsidRPr="00B171A3" w:rsidRDefault="009862D5"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Junio</w:t>
            </w:r>
            <w:r w:rsidR="00B2499B" w:rsidRPr="00B171A3">
              <w:rPr>
                <w:rFonts w:ascii="Arial" w:hAnsi="Arial" w:cs="Arial"/>
                <w:color w:val="000000" w:themeColor="text1"/>
                <w:sz w:val="20"/>
                <w:szCs w:val="20"/>
                <w:lang w:val="es-ES"/>
              </w:rPr>
              <w:t xml:space="preserve"> 20</w:t>
            </w:r>
            <w:r w:rsidR="00A0233D">
              <w:rPr>
                <w:rFonts w:ascii="Arial" w:hAnsi="Arial" w:cs="Arial"/>
                <w:color w:val="000000" w:themeColor="text1"/>
                <w:sz w:val="20"/>
                <w:szCs w:val="20"/>
                <w:lang w:val="es-ES"/>
              </w:rPr>
              <w:t>20</w:t>
            </w:r>
          </w:p>
        </w:tc>
      </w:tr>
      <w:tr w:rsidR="006B1C9C" w:rsidRPr="00B171A3" w14:paraId="6A75D763" w14:textId="77777777" w:rsidTr="00AC0CED">
        <w:tc>
          <w:tcPr>
            <w:tcW w:w="3848" w:type="dxa"/>
          </w:tcPr>
          <w:p w14:paraId="680060DF"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 xml:space="preserve">Tipos de consultores </w:t>
            </w:r>
            <w:r w:rsidR="009F33FF" w:rsidRPr="00B171A3">
              <w:rPr>
                <w:rFonts w:ascii="Arial" w:hAnsi="Arial" w:cs="Arial"/>
                <w:color w:val="000000" w:themeColor="text1"/>
                <w:sz w:val="20"/>
                <w:szCs w:val="20"/>
                <w:lang w:val="es-ES"/>
              </w:rPr>
              <w:t>(firm</w:t>
            </w:r>
            <w:r w:rsidRPr="00B171A3">
              <w:rPr>
                <w:rFonts w:ascii="Arial" w:hAnsi="Arial" w:cs="Arial"/>
                <w:color w:val="000000" w:themeColor="text1"/>
                <w:sz w:val="20"/>
                <w:szCs w:val="20"/>
                <w:lang w:val="es-ES"/>
              </w:rPr>
              <w:t>as</w:t>
            </w:r>
            <w:r w:rsidR="009F33FF" w:rsidRPr="00B171A3">
              <w:rPr>
                <w:rFonts w:ascii="Arial" w:hAnsi="Arial" w:cs="Arial"/>
                <w:color w:val="000000" w:themeColor="text1"/>
                <w:sz w:val="20"/>
                <w:szCs w:val="20"/>
                <w:lang w:val="es-ES"/>
              </w:rPr>
              <w:t xml:space="preserve"> o </w:t>
            </w:r>
            <w:r w:rsidRPr="00B171A3">
              <w:rPr>
                <w:rFonts w:ascii="Arial" w:hAnsi="Arial" w:cs="Arial"/>
                <w:color w:val="000000" w:themeColor="text1"/>
                <w:sz w:val="20"/>
                <w:szCs w:val="20"/>
                <w:lang w:val="es-ES"/>
              </w:rPr>
              <w:t xml:space="preserve">consultores </w:t>
            </w:r>
            <w:r w:rsidR="009F33FF" w:rsidRPr="00B171A3">
              <w:rPr>
                <w:rFonts w:ascii="Arial" w:hAnsi="Arial" w:cs="Arial"/>
                <w:color w:val="000000" w:themeColor="text1"/>
                <w:sz w:val="20"/>
                <w:szCs w:val="20"/>
                <w:lang w:val="es-ES"/>
              </w:rPr>
              <w:t>individual</w:t>
            </w:r>
            <w:r w:rsidRPr="00B171A3">
              <w:rPr>
                <w:rFonts w:ascii="Arial" w:hAnsi="Arial" w:cs="Arial"/>
                <w:color w:val="000000" w:themeColor="text1"/>
                <w:sz w:val="20"/>
                <w:szCs w:val="20"/>
                <w:lang w:val="es-ES"/>
              </w:rPr>
              <w:t>es</w:t>
            </w:r>
            <w:r w:rsidR="009F33FF" w:rsidRPr="00B171A3">
              <w:rPr>
                <w:rFonts w:ascii="Arial" w:hAnsi="Arial" w:cs="Arial"/>
                <w:color w:val="000000" w:themeColor="text1"/>
                <w:sz w:val="20"/>
                <w:szCs w:val="20"/>
                <w:lang w:val="es-ES"/>
              </w:rPr>
              <w:t>):</w:t>
            </w:r>
          </w:p>
        </w:tc>
        <w:tc>
          <w:tcPr>
            <w:tcW w:w="4404" w:type="dxa"/>
          </w:tcPr>
          <w:p w14:paraId="7191339C" w14:textId="1DAB7410" w:rsidR="009F33FF" w:rsidRPr="00B171A3" w:rsidRDefault="009862D5" w:rsidP="00B171A3">
            <w:pPr>
              <w:rPr>
                <w:rFonts w:ascii="Arial" w:hAnsi="Arial" w:cs="Arial"/>
                <w:color w:val="000000" w:themeColor="text1"/>
                <w:sz w:val="20"/>
                <w:szCs w:val="20"/>
                <w:lang w:val="es-ES"/>
              </w:rPr>
            </w:pPr>
            <w:r>
              <w:rPr>
                <w:rFonts w:ascii="Arial" w:hAnsi="Arial" w:cs="Arial"/>
                <w:color w:val="000000" w:themeColor="text1"/>
                <w:sz w:val="20"/>
                <w:szCs w:val="20"/>
                <w:lang w:val="es-ES"/>
              </w:rPr>
              <w:t>Firmas</w:t>
            </w:r>
            <w:r w:rsidR="00B2499B" w:rsidRPr="00B171A3">
              <w:rPr>
                <w:rFonts w:ascii="Arial" w:hAnsi="Arial" w:cs="Arial"/>
                <w:color w:val="000000" w:themeColor="text1"/>
                <w:sz w:val="20"/>
                <w:szCs w:val="20"/>
                <w:lang w:val="es-ES"/>
              </w:rPr>
              <w:t xml:space="preserve"> y consultores individuales</w:t>
            </w:r>
          </w:p>
        </w:tc>
      </w:tr>
      <w:tr w:rsidR="006B1C9C" w:rsidRPr="00B171A3" w14:paraId="3DF34042" w14:textId="77777777" w:rsidTr="00AC0CED">
        <w:tc>
          <w:tcPr>
            <w:tcW w:w="3848" w:type="dxa"/>
          </w:tcPr>
          <w:p w14:paraId="45D4EA93" w14:textId="77777777" w:rsidR="009F33FF" w:rsidRPr="00B171A3" w:rsidRDefault="00E33333"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Unidad de Preparación</w:t>
            </w:r>
            <w:r w:rsidR="009F33FF" w:rsidRPr="00B171A3">
              <w:rPr>
                <w:rFonts w:ascii="Arial" w:hAnsi="Arial" w:cs="Arial"/>
                <w:color w:val="000000" w:themeColor="text1"/>
                <w:sz w:val="20"/>
                <w:szCs w:val="20"/>
                <w:lang w:val="es-ES"/>
              </w:rPr>
              <w:t>:</w:t>
            </w:r>
          </w:p>
        </w:tc>
        <w:tc>
          <w:tcPr>
            <w:tcW w:w="4404" w:type="dxa"/>
          </w:tcPr>
          <w:p w14:paraId="1437DBAD" w14:textId="78DC5FA5" w:rsidR="009F33FF" w:rsidRPr="00B171A3" w:rsidRDefault="009862D5" w:rsidP="00B171A3">
            <w:pPr>
              <w:rPr>
                <w:rFonts w:ascii="Arial" w:hAnsi="Arial" w:cs="Arial"/>
                <w:color w:val="000000" w:themeColor="text1"/>
                <w:sz w:val="20"/>
                <w:szCs w:val="20"/>
                <w:lang w:val="es-ES"/>
              </w:rPr>
            </w:pPr>
            <w:r w:rsidRPr="009862D5">
              <w:rPr>
                <w:rFonts w:ascii="Arial" w:hAnsi="Arial" w:cs="Arial"/>
                <w:color w:val="000000" w:themeColor="text1"/>
                <w:sz w:val="20"/>
                <w:szCs w:val="20"/>
                <w:lang w:val="es-ES"/>
              </w:rPr>
              <w:t xml:space="preserve">División de Agua y Saneamiento </w:t>
            </w:r>
            <w:r>
              <w:rPr>
                <w:rFonts w:ascii="Arial" w:hAnsi="Arial" w:cs="Arial"/>
                <w:color w:val="000000" w:themeColor="text1"/>
                <w:sz w:val="20"/>
                <w:szCs w:val="20"/>
                <w:lang w:val="es-ES"/>
              </w:rPr>
              <w:t>(</w:t>
            </w:r>
            <w:r w:rsidR="00B2499B" w:rsidRPr="00B171A3">
              <w:rPr>
                <w:rFonts w:ascii="Arial" w:hAnsi="Arial" w:cs="Arial"/>
                <w:color w:val="000000" w:themeColor="text1"/>
                <w:sz w:val="20"/>
                <w:szCs w:val="20"/>
                <w:lang w:val="es-ES"/>
              </w:rPr>
              <w:t>INE/WSA</w:t>
            </w:r>
            <w:r>
              <w:rPr>
                <w:rFonts w:ascii="Arial" w:hAnsi="Arial" w:cs="Arial"/>
                <w:color w:val="000000" w:themeColor="text1"/>
                <w:sz w:val="20"/>
                <w:szCs w:val="20"/>
                <w:lang w:val="es-ES"/>
              </w:rPr>
              <w:t>)</w:t>
            </w:r>
          </w:p>
        </w:tc>
      </w:tr>
      <w:tr w:rsidR="006B1C9C" w:rsidRPr="00B171A3" w14:paraId="57ADCE0C" w14:textId="77777777" w:rsidTr="00AC0CED">
        <w:tc>
          <w:tcPr>
            <w:tcW w:w="3848" w:type="dxa"/>
          </w:tcPr>
          <w:p w14:paraId="37F4F799" w14:textId="77777777" w:rsidR="009F33FF" w:rsidRPr="00B171A3" w:rsidRDefault="009F33FF"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Uni</w:t>
            </w:r>
            <w:r w:rsidR="00E33333" w:rsidRPr="00B171A3">
              <w:rPr>
                <w:rFonts w:ascii="Arial" w:hAnsi="Arial" w:cs="Arial"/>
                <w:color w:val="000000" w:themeColor="text1"/>
                <w:sz w:val="20"/>
                <w:szCs w:val="20"/>
                <w:lang w:val="es-ES"/>
              </w:rPr>
              <w:t>dad Responsab</w:t>
            </w:r>
            <w:r w:rsidR="00F50742" w:rsidRPr="00B171A3">
              <w:rPr>
                <w:rFonts w:ascii="Arial" w:hAnsi="Arial" w:cs="Arial"/>
                <w:color w:val="000000" w:themeColor="text1"/>
                <w:sz w:val="20"/>
                <w:szCs w:val="20"/>
                <w:lang w:val="es-ES"/>
              </w:rPr>
              <w:t>le</w:t>
            </w:r>
            <w:r w:rsidR="00E33333" w:rsidRPr="00B171A3">
              <w:rPr>
                <w:rFonts w:ascii="Arial" w:hAnsi="Arial" w:cs="Arial"/>
                <w:color w:val="000000" w:themeColor="text1"/>
                <w:sz w:val="20"/>
                <w:szCs w:val="20"/>
                <w:lang w:val="es-ES"/>
              </w:rPr>
              <w:t xml:space="preserve"> de Desembolso</w:t>
            </w:r>
            <w:r w:rsidR="000259D8" w:rsidRPr="00B171A3">
              <w:rPr>
                <w:rFonts w:ascii="Arial" w:hAnsi="Arial" w:cs="Arial"/>
                <w:color w:val="000000" w:themeColor="text1"/>
                <w:sz w:val="20"/>
                <w:szCs w:val="20"/>
                <w:lang w:val="es-ES"/>
              </w:rPr>
              <w:t xml:space="preserve"> (UDR)</w:t>
            </w:r>
            <w:r w:rsidRPr="00B171A3">
              <w:rPr>
                <w:rFonts w:ascii="Arial" w:hAnsi="Arial" w:cs="Arial"/>
                <w:color w:val="000000" w:themeColor="text1"/>
                <w:sz w:val="20"/>
                <w:szCs w:val="20"/>
                <w:lang w:val="es-ES"/>
              </w:rPr>
              <w:t>:</w:t>
            </w:r>
          </w:p>
        </w:tc>
        <w:tc>
          <w:tcPr>
            <w:tcW w:w="4404" w:type="dxa"/>
          </w:tcPr>
          <w:p w14:paraId="4BCB7755" w14:textId="2DB11FAE" w:rsidR="009F33FF" w:rsidRPr="00B171A3" w:rsidRDefault="009862D5" w:rsidP="00B171A3">
            <w:pPr>
              <w:rPr>
                <w:rFonts w:ascii="Arial" w:hAnsi="Arial" w:cs="Arial"/>
                <w:color w:val="000000" w:themeColor="text1"/>
                <w:sz w:val="20"/>
                <w:szCs w:val="20"/>
                <w:lang w:val="es-ES"/>
              </w:rPr>
            </w:pPr>
            <w:r w:rsidRPr="009862D5">
              <w:rPr>
                <w:rFonts w:ascii="Arial" w:hAnsi="Arial" w:cs="Arial"/>
                <w:color w:val="000000" w:themeColor="text1"/>
                <w:sz w:val="20"/>
                <w:szCs w:val="20"/>
                <w:lang w:val="es-ES"/>
              </w:rPr>
              <w:t>Departamento de Infraestructura y Medio Ambiente</w:t>
            </w:r>
            <w:r>
              <w:rPr>
                <w:rFonts w:ascii="Arial" w:hAnsi="Arial" w:cs="Arial"/>
                <w:color w:val="000000" w:themeColor="text1"/>
                <w:sz w:val="20"/>
                <w:szCs w:val="20"/>
                <w:lang w:val="es-ES"/>
              </w:rPr>
              <w:t xml:space="preserve"> (INE/INE)</w:t>
            </w:r>
          </w:p>
        </w:tc>
      </w:tr>
      <w:tr w:rsidR="006B1C9C" w:rsidRPr="00B171A3" w14:paraId="3176BA42" w14:textId="77777777" w:rsidTr="00AC0CED">
        <w:tc>
          <w:tcPr>
            <w:tcW w:w="3848" w:type="dxa"/>
          </w:tcPr>
          <w:p w14:paraId="41C677DA" w14:textId="77777777" w:rsidR="009F33FF" w:rsidRPr="00B171A3" w:rsidRDefault="009F33FF" w:rsidP="00B171A3">
            <w:pPr>
              <w:pStyle w:val="ListParagraph"/>
              <w:numPr>
                <w:ilvl w:val="0"/>
                <w:numId w:val="2"/>
              </w:numPr>
              <w:ind w:left="180" w:hanging="180"/>
              <w:contextualSpacing w:val="0"/>
              <w:jc w:val="both"/>
              <w:rPr>
                <w:rFonts w:ascii="Arial" w:hAnsi="Arial" w:cs="Arial"/>
                <w:color w:val="000000" w:themeColor="text1"/>
                <w:sz w:val="20"/>
                <w:szCs w:val="20"/>
                <w:lang w:val="pt-BR"/>
              </w:rPr>
            </w:pPr>
            <w:r w:rsidRPr="00B171A3">
              <w:rPr>
                <w:rFonts w:ascii="Arial" w:hAnsi="Arial" w:cs="Arial"/>
                <w:color w:val="000000" w:themeColor="text1"/>
                <w:sz w:val="20"/>
                <w:szCs w:val="20"/>
                <w:lang w:val="es-ES"/>
              </w:rPr>
              <w:t>C</w:t>
            </w:r>
            <w:r w:rsidR="00E33333" w:rsidRPr="00B171A3">
              <w:rPr>
                <w:rFonts w:ascii="Arial" w:hAnsi="Arial" w:cs="Arial"/>
                <w:color w:val="000000" w:themeColor="text1"/>
                <w:sz w:val="20"/>
                <w:szCs w:val="20"/>
                <w:lang w:val="es-ES"/>
              </w:rPr>
              <w:t>T incluida en la Estrategia de País</w:t>
            </w:r>
            <w:r w:rsidRPr="00B171A3">
              <w:rPr>
                <w:rFonts w:ascii="Arial" w:hAnsi="Arial" w:cs="Arial"/>
                <w:color w:val="000000" w:themeColor="text1"/>
                <w:sz w:val="20"/>
                <w:szCs w:val="20"/>
                <w:lang w:val="es-ES"/>
              </w:rPr>
              <w:t xml:space="preserve"> (</w:t>
            </w:r>
            <w:r w:rsidR="00E33333" w:rsidRPr="00B171A3">
              <w:rPr>
                <w:rFonts w:ascii="Arial" w:hAnsi="Arial" w:cs="Arial"/>
                <w:color w:val="000000" w:themeColor="text1"/>
                <w:sz w:val="20"/>
                <w:szCs w:val="20"/>
                <w:lang w:val="es-ES"/>
              </w:rPr>
              <w:t>s</w:t>
            </w:r>
            <w:r w:rsidRPr="00B171A3">
              <w:rPr>
                <w:rFonts w:ascii="Arial" w:hAnsi="Arial" w:cs="Arial"/>
                <w:color w:val="000000" w:themeColor="text1"/>
                <w:sz w:val="20"/>
                <w:szCs w:val="20"/>
                <w:lang w:val="es-ES"/>
              </w:rPr>
              <w:t xml:space="preserve">/n): </w:t>
            </w:r>
          </w:p>
        </w:tc>
        <w:tc>
          <w:tcPr>
            <w:tcW w:w="4404" w:type="dxa"/>
          </w:tcPr>
          <w:p w14:paraId="75F0C9B2" w14:textId="3BBC2C17" w:rsidR="009F33FF" w:rsidRPr="00B171A3" w:rsidRDefault="00B26973" w:rsidP="00B171A3">
            <w:pPr>
              <w:rPr>
                <w:rFonts w:ascii="Arial" w:hAnsi="Arial" w:cs="Arial"/>
                <w:color w:val="000000" w:themeColor="text1"/>
                <w:sz w:val="20"/>
                <w:szCs w:val="20"/>
                <w:lang w:val="pt-BR"/>
              </w:rPr>
            </w:pPr>
            <w:r>
              <w:rPr>
                <w:rFonts w:ascii="Arial" w:hAnsi="Arial" w:cs="Arial"/>
                <w:color w:val="000000" w:themeColor="text1"/>
                <w:sz w:val="20"/>
                <w:szCs w:val="20"/>
                <w:lang w:val="pt-BR"/>
              </w:rPr>
              <w:t>N</w:t>
            </w:r>
            <w:r w:rsidR="009862D5">
              <w:rPr>
                <w:rFonts w:ascii="Arial" w:hAnsi="Arial" w:cs="Arial"/>
                <w:color w:val="000000" w:themeColor="text1"/>
                <w:sz w:val="20"/>
                <w:szCs w:val="20"/>
                <w:lang w:val="pt-BR"/>
              </w:rPr>
              <w:t>o</w:t>
            </w:r>
          </w:p>
        </w:tc>
      </w:tr>
      <w:tr w:rsidR="006B1C9C" w:rsidRPr="00B171A3" w14:paraId="6A17A589" w14:textId="77777777" w:rsidTr="00AC0CED">
        <w:tc>
          <w:tcPr>
            <w:tcW w:w="3848" w:type="dxa"/>
          </w:tcPr>
          <w:p w14:paraId="32D454E9" w14:textId="77777777" w:rsidR="001735E1" w:rsidRPr="00B171A3" w:rsidRDefault="001735E1" w:rsidP="00B171A3">
            <w:pPr>
              <w:pStyle w:val="ListParagraph"/>
              <w:numPr>
                <w:ilvl w:val="0"/>
                <w:numId w:val="2"/>
              </w:numPr>
              <w:ind w:left="180" w:hanging="180"/>
              <w:contextualSpacing w:val="0"/>
              <w:jc w:val="both"/>
              <w:rPr>
                <w:rFonts w:ascii="Arial" w:hAnsi="Arial" w:cs="Arial"/>
                <w:color w:val="000000" w:themeColor="text1"/>
                <w:sz w:val="20"/>
                <w:szCs w:val="20"/>
                <w:lang w:val="pt-BR"/>
              </w:rPr>
            </w:pPr>
            <w:r w:rsidRPr="00B171A3">
              <w:rPr>
                <w:rFonts w:ascii="Arial" w:hAnsi="Arial" w:cs="Arial"/>
                <w:color w:val="000000" w:themeColor="text1"/>
                <w:sz w:val="20"/>
                <w:szCs w:val="20"/>
                <w:lang w:val="pt-BR"/>
              </w:rPr>
              <w:t xml:space="preserve">CT </w:t>
            </w:r>
            <w:r w:rsidR="00EA2B39" w:rsidRPr="00B171A3">
              <w:rPr>
                <w:rFonts w:ascii="Arial" w:hAnsi="Arial" w:cs="Arial"/>
                <w:color w:val="000000" w:themeColor="text1"/>
                <w:sz w:val="20"/>
                <w:szCs w:val="20"/>
                <w:lang w:val="pt-BR"/>
              </w:rPr>
              <w:t>incluída</w:t>
            </w:r>
            <w:r w:rsidRPr="00B171A3">
              <w:rPr>
                <w:rFonts w:ascii="Arial" w:hAnsi="Arial" w:cs="Arial"/>
                <w:color w:val="000000" w:themeColor="text1"/>
                <w:sz w:val="20"/>
                <w:szCs w:val="20"/>
                <w:lang w:val="pt-BR"/>
              </w:rPr>
              <w:t xml:space="preserve"> en CPD (s/n):</w:t>
            </w:r>
          </w:p>
        </w:tc>
        <w:tc>
          <w:tcPr>
            <w:tcW w:w="4404" w:type="dxa"/>
          </w:tcPr>
          <w:p w14:paraId="16CA4DCE" w14:textId="5C0F5EE4" w:rsidR="001735E1" w:rsidRPr="00B171A3" w:rsidRDefault="00B26973" w:rsidP="00B171A3">
            <w:pPr>
              <w:rPr>
                <w:rFonts w:ascii="Arial" w:hAnsi="Arial" w:cs="Arial"/>
                <w:color w:val="000000" w:themeColor="text1"/>
                <w:sz w:val="20"/>
                <w:szCs w:val="20"/>
                <w:lang w:val="pt-BR"/>
              </w:rPr>
            </w:pPr>
            <w:r>
              <w:rPr>
                <w:rFonts w:ascii="Arial" w:hAnsi="Arial" w:cs="Arial"/>
                <w:color w:val="000000" w:themeColor="text1"/>
                <w:sz w:val="20"/>
                <w:szCs w:val="20"/>
                <w:lang w:val="pt-BR"/>
              </w:rPr>
              <w:t>N</w:t>
            </w:r>
            <w:r w:rsidR="009862D5">
              <w:rPr>
                <w:rFonts w:ascii="Arial" w:hAnsi="Arial" w:cs="Arial"/>
                <w:color w:val="000000" w:themeColor="text1"/>
                <w:sz w:val="20"/>
                <w:szCs w:val="20"/>
                <w:lang w:val="pt-BR"/>
              </w:rPr>
              <w:t>o</w:t>
            </w:r>
          </w:p>
        </w:tc>
      </w:tr>
      <w:tr w:rsidR="006B1C9C" w:rsidRPr="007717BB" w14:paraId="62BF1B21" w14:textId="77777777" w:rsidTr="00AC0CED">
        <w:tc>
          <w:tcPr>
            <w:tcW w:w="3848" w:type="dxa"/>
          </w:tcPr>
          <w:p w14:paraId="28366079" w14:textId="77777777" w:rsidR="009F33FF" w:rsidRPr="00B171A3" w:rsidRDefault="00EA2B39" w:rsidP="00B171A3">
            <w:pPr>
              <w:pStyle w:val="ListParagraph"/>
              <w:numPr>
                <w:ilvl w:val="0"/>
                <w:numId w:val="2"/>
              </w:numPr>
              <w:ind w:left="180" w:hanging="180"/>
              <w:contextualSpacing w:val="0"/>
              <w:jc w:val="both"/>
              <w:rPr>
                <w:rFonts w:ascii="Arial" w:hAnsi="Arial" w:cs="Arial"/>
                <w:color w:val="000000" w:themeColor="text1"/>
                <w:sz w:val="20"/>
                <w:szCs w:val="20"/>
                <w:lang w:val="es-ES"/>
              </w:rPr>
            </w:pPr>
            <w:r w:rsidRPr="00B171A3">
              <w:rPr>
                <w:rFonts w:ascii="Arial" w:hAnsi="Arial" w:cs="Arial"/>
                <w:color w:val="000000" w:themeColor="text1"/>
                <w:sz w:val="20"/>
                <w:szCs w:val="20"/>
                <w:lang w:val="es-ES"/>
              </w:rPr>
              <w:t>Alineación</w:t>
            </w:r>
            <w:r w:rsidR="0075418F" w:rsidRPr="00B171A3">
              <w:rPr>
                <w:rFonts w:ascii="Arial" w:hAnsi="Arial" w:cs="Arial"/>
                <w:color w:val="000000" w:themeColor="text1"/>
                <w:sz w:val="20"/>
                <w:szCs w:val="20"/>
                <w:lang w:val="es-ES"/>
              </w:rPr>
              <w:t xml:space="preserve"> a la</w:t>
            </w:r>
            <w:r w:rsidRPr="00B171A3">
              <w:rPr>
                <w:rFonts w:ascii="Arial" w:hAnsi="Arial" w:cs="Arial"/>
                <w:color w:val="000000" w:themeColor="text1"/>
                <w:sz w:val="20"/>
                <w:szCs w:val="20"/>
                <w:lang w:val="es-ES"/>
              </w:rPr>
              <w:t xml:space="preserve"> </w:t>
            </w:r>
            <w:r w:rsidR="003D5430" w:rsidRPr="00B171A3">
              <w:rPr>
                <w:rFonts w:ascii="Arial" w:hAnsi="Arial" w:cs="Arial"/>
                <w:color w:val="000000" w:themeColor="text1"/>
                <w:sz w:val="20"/>
                <w:szCs w:val="20"/>
                <w:lang w:val="es-ES" w:eastAsia="ja-JP"/>
              </w:rPr>
              <w:t>Actualizaci</w:t>
            </w:r>
            <w:r w:rsidR="003D5430" w:rsidRPr="00B171A3">
              <w:rPr>
                <w:rFonts w:ascii="Arial" w:hAnsi="Arial" w:cs="Arial"/>
                <w:color w:val="000000" w:themeColor="text1"/>
                <w:sz w:val="20"/>
                <w:szCs w:val="20"/>
                <w:lang w:val="es-ES_tradnl" w:eastAsia="ja-JP"/>
              </w:rPr>
              <w:t xml:space="preserve">ón de la </w:t>
            </w:r>
            <w:r w:rsidR="0075418F" w:rsidRPr="00B171A3">
              <w:rPr>
                <w:rFonts w:ascii="Arial" w:hAnsi="Arial" w:cs="Arial"/>
                <w:color w:val="000000" w:themeColor="text1"/>
                <w:sz w:val="20"/>
                <w:szCs w:val="20"/>
                <w:lang w:val="es-ES"/>
              </w:rPr>
              <w:t>Estrategia Institucional</w:t>
            </w:r>
            <w:r w:rsidR="00F02DA9" w:rsidRPr="00B171A3">
              <w:rPr>
                <w:rFonts w:ascii="Arial" w:hAnsi="Arial" w:cs="Arial"/>
                <w:color w:val="000000" w:themeColor="text1"/>
                <w:sz w:val="20"/>
                <w:szCs w:val="20"/>
                <w:lang w:val="es-ES"/>
              </w:rPr>
              <w:t xml:space="preserve"> 2010-2020</w:t>
            </w:r>
            <w:r w:rsidR="009F33FF" w:rsidRPr="00B171A3">
              <w:rPr>
                <w:rFonts w:ascii="Arial" w:hAnsi="Arial" w:cs="Arial"/>
                <w:color w:val="000000" w:themeColor="text1"/>
                <w:sz w:val="20"/>
                <w:szCs w:val="20"/>
                <w:lang w:val="es-ES"/>
              </w:rPr>
              <w:t>:</w:t>
            </w:r>
          </w:p>
        </w:tc>
        <w:tc>
          <w:tcPr>
            <w:tcW w:w="4404" w:type="dxa"/>
          </w:tcPr>
          <w:p w14:paraId="491FC46B" w14:textId="2218CA64" w:rsidR="009F33FF" w:rsidRPr="00B171A3" w:rsidRDefault="00117ABB" w:rsidP="00B171A3">
            <w:pPr>
              <w:rPr>
                <w:rFonts w:ascii="Arial" w:hAnsi="Arial" w:cs="Arial"/>
                <w:color w:val="000000" w:themeColor="text1"/>
                <w:sz w:val="20"/>
                <w:szCs w:val="20"/>
                <w:lang w:val="es-ES"/>
              </w:rPr>
            </w:pPr>
            <w:r w:rsidRPr="002805F2">
              <w:rPr>
                <w:rFonts w:ascii="Arial" w:hAnsi="Arial" w:cs="Arial"/>
                <w:color w:val="000000" w:themeColor="text1"/>
                <w:sz w:val="20"/>
                <w:szCs w:val="20"/>
                <w:lang w:val="es-ES"/>
              </w:rPr>
              <w:t>Exclusión social y desigualdad</w:t>
            </w:r>
            <w:r w:rsidR="006A29AB" w:rsidRPr="002805F2">
              <w:rPr>
                <w:rFonts w:ascii="Arial" w:hAnsi="Arial" w:cs="Arial"/>
                <w:color w:val="000000" w:themeColor="text1"/>
                <w:sz w:val="20"/>
                <w:szCs w:val="20"/>
                <w:lang w:val="es-ES"/>
              </w:rPr>
              <w:t xml:space="preserve">; </w:t>
            </w:r>
            <w:r w:rsidR="009862D5">
              <w:rPr>
                <w:rFonts w:ascii="Arial" w:hAnsi="Arial" w:cs="Arial"/>
                <w:color w:val="000000" w:themeColor="text1"/>
                <w:sz w:val="20"/>
                <w:szCs w:val="20"/>
                <w:lang w:val="es-ES"/>
              </w:rPr>
              <w:t>P</w:t>
            </w:r>
            <w:r w:rsidRPr="002805F2">
              <w:rPr>
                <w:rFonts w:ascii="Arial" w:hAnsi="Arial" w:cs="Arial"/>
                <w:color w:val="000000" w:themeColor="text1"/>
                <w:sz w:val="20"/>
                <w:szCs w:val="20"/>
                <w:lang w:val="es-ES"/>
              </w:rPr>
              <w:t>roductividad e innovación</w:t>
            </w:r>
            <w:r w:rsidR="006A29AB" w:rsidRPr="002805F2">
              <w:rPr>
                <w:rFonts w:ascii="Arial" w:hAnsi="Arial" w:cs="Arial"/>
                <w:color w:val="000000" w:themeColor="text1"/>
                <w:sz w:val="20"/>
                <w:szCs w:val="20"/>
                <w:lang w:val="es-ES"/>
              </w:rPr>
              <w:t xml:space="preserve">; </w:t>
            </w:r>
            <w:r w:rsidR="009862D5">
              <w:rPr>
                <w:rFonts w:ascii="Arial" w:hAnsi="Arial" w:cs="Arial"/>
                <w:color w:val="000000" w:themeColor="text1"/>
                <w:sz w:val="20"/>
                <w:szCs w:val="20"/>
                <w:lang w:val="es-ES"/>
              </w:rPr>
              <w:t>C</w:t>
            </w:r>
            <w:r w:rsidRPr="002805F2">
              <w:rPr>
                <w:rFonts w:ascii="Arial" w:hAnsi="Arial" w:cs="Arial"/>
                <w:color w:val="000000" w:themeColor="text1"/>
                <w:sz w:val="20"/>
                <w:szCs w:val="20"/>
                <w:lang w:val="es-ES"/>
              </w:rPr>
              <w:t>ambio climático y sostenibilidad</w:t>
            </w:r>
            <w:r w:rsidR="009862D5">
              <w:rPr>
                <w:rFonts w:ascii="Arial" w:hAnsi="Arial" w:cs="Arial"/>
                <w:color w:val="000000" w:themeColor="text1"/>
                <w:sz w:val="20"/>
                <w:szCs w:val="20"/>
                <w:lang w:val="es-ES"/>
              </w:rPr>
              <w:t xml:space="preserve"> ambiental</w:t>
            </w:r>
            <w:r w:rsidR="002C7C27" w:rsidRPr="002805F2">
              <w:rPr>
                <w:rFonts w:ascii="Arial" w:hAnsi="Arial" w:cs="Arial"/>
                <w:color w:val="000000" w:themeColor="text1"/>
                <w:sz w:val="20"/>
                <w:szCs w:val="20"/>
                <w:lang w:val="es-ES"/>
              </w:rPr>
              <w:t>;</w:t>
            </w:r>
            <w:r w:rsidR="009862D5">
              <w:rPr>
                <w:rFonts w:ascii="Arial" w:hAnsi="Arial" w:cs="Arial"/>
                <w:color w:val="000000" w:themeColor="text1"/>
                <w:sz w:val="20"/>
                <w:szCs w:val="20"/>
                <w:lang w:val="es-ES"/>
              </w:rPr>
              <w:t xml:space="preserve"> y</w:t>
            </w:r>
            <w:r w:rsidR="002C7C27" w:rsidRPr="002805F2">
              <w:rPr>
                <w:rFonts w:ascii="Arial" w:hAnsi="Arial" w:cs="Arial"/>
                <w:color w:val="000000" w:themeColor="text1"/>
                <w:sz w:val="20"/>
                <w:szCs w:val="20"/>
                <w:lang w:val="es-ES"/>
              </w:rPr>
              <w:t xml:space="preserve"> </w:t>
            </w:r>
            <w:r w:rsidR="009862D5">
              <w:rPr>
                <w:rFonts w:ascii="Arial" w:hAnsi="Arial" w:cs="Arial"/>
                <w:color w:val="000000" w:themeColor="text1"/>
                <w:sz w:val="20"/>
                <w:szCs w:val="20"/>
                <w:lang w:val="es-ES"/>
              </w:rPr>
              <w:t xml:space="preserve">Capacidad </w:t>
            </w:r>
            <w:r w:rsidR="002C7C27" w:rsidRPr="002805F2">
              <w:rPr>
                <w:rFonts w:ascii="Arial" w:hAnsi="Arial" w:cs="Arial"/>
                <w:color w:val="000000" w:themeColor="text1"/>
                <w:sz w:val="20"/>
                <w:szCs w:val="20"/>
                <w:lang w:val="es-ES"/>
              </w:rPr>
              <w:t>i</w:t>
            </w:r>
            <w:r w:rsidRPr="002805F2">
              <w:rPr>
                <w:rFonts w:ascii="Arial" w:hAnsi="Arial" w:cs="Arial"/>
                <w:color w:val="000000" w:themeColor="text1"/>
                <w:sz w:val="20"/>
                <w:szCs w:val="20"/>
                <w:lang w:val="es-ES"/>
              </w:rPr>
              <w:t>nstitucion</w:t>
            </w:r>
            <w:r w:rsidR="009862D5">
              <w:rPr>
                <w:rFonts w:ascii="Arial" w:hAnsi="Arial" w:cs="Arial"/>
                <w:color w:val="000000" w:themeColor="text1"/>
                <w:sz w:val="20"/>
                <w:szCs w:val="20"/>
                <w:lang w:val="es-ES"/>
              </w:rPr>
              <w:t>al</w:t>
            </w:r>
            <w:r w:rsidRPr="002805F2">
              <w:rPr>
                <w:rFonts w:ascii="Arial" w:hAnsi="Arial" w:cs="Arial"/>
                <w:color w:val="000000" w:themeColor="text1"/>
                <w:sz w:val="20"/>
                <w:szCs w:val="20"/>
                <w:lang w:val="es-ES"/>
              </w:rPr>
              <w:t xml:space="preserve"> y estado de derecho</w:t>
            </w:r>
          </w:p>
        </w:tc>
      </w:tr>
    </w:tbl>
    <w:p w14:paraId="5880AE28" w14:textId="2A242C84" w:rsidR="0095711B" w:rsidRPr="006B1C9C" w:rsidRDefault="00C43E24" w:rsidP="00F91DEC">
      <w:pPr>
        <w:pStyle w:val="ListParagraph"/>
        <w:numPr>
          <w:ilvl w:val="0"/>
          <w:numId w:val="5"/>
        </w:numPr>
        <w:spacing w:before="24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Obje</w:t>
      </w:r>
      <w:r w:rsidR="00F00960" w:rsidRPr="006B1C9C">
        <w:rPr>
          <w:rFonts w:ascii="Arial" w:hAnsi="Arial" w:cs="Arial"/>
          <w:b/>
          <w:color w:val="000000" w:themeColor="text1"/>
          <w:lang w:val="es-ES"/>
        </w:rPr>
        <w:t>tivos</w:t>
      </w:r>
      <w:r w:rsidRPr="006B1C9C">
        <w:rPr>
          <w:rFonts w:ascii="Arial" w:hAnsi="Arial" w:cs="Arial"/>
          <w:b/>
          <w:color w:val="000000" w:themeColor="text1"/>
          <w:lang w:val="es-ES"/>
        </w:rPr>
        <w:t xml:space="preserve"> </w:t>
      </w:r>
      <w:r w:rsidR="00F00960" w:rsidRPr="006B1C9C">
        <w:rPr>
          <w:rFonts w:ascii="Arial" w:hAnsi="Arial" w:cs="Arial"/>
          <w:b/>
          <w:color w:val="000000" w:themeColor="text1"/>
          <w:lang w:val="es-ES"/>
        </w:rPr>
        <w:t>y Justificación de la CT</w:t>
      </w:r>
      <w:r w:rsidR="005D330B" w:rsidRPr="006B1C9C">
        <w:rPr>
          <w:rFonts w:ascii="Arial" w:hAnsi="Arial" w:cs="Arial"/>
          <w:b/>
          <w:color w:val="000000" w:themeColor="text1"/>
          <w:lang w:val="es-ES"/>
        </w:rPr>
        <w:t xml:space="preserve"> </w:t>
      </w:r>
    </w:p>
    <w:p w14:paraId="39A35F8A" w14:textId="4833D7DE" w:rsidR="00A81865" w:rsidRPr="00F91DEC" w:rsidRDefault="0085613B" w:rsidP="00F91DEC">
      <w:pPr>
        <w:pStyle w:val="ListParagraph"/>
        <w:numPr>
          <w:ilvl w:val="1"/>
          <w:numId w:val="5"/>
        </w:numPr>
        <w:spacing w:before="120" w:after="120"/>
        <w:ind w:left="360" w:hanging="540"/>
        <w:contextualSpacing w:val="0"/>
        <w:jc w:val="both"/>
        <w:rPr>
          <w:rFonts w:ascii="Arial" w:hAnsi="Arial" w:cs="Arial"/>
          <w:lang w:val="es-419"/>
        </w:rPr>
      </w:pPr>
      <w:r w:rsidRPr="006518C2">
        <w:rPr>
          <w:rFonts w:ascii="Arial" w:hAnsi="Arial" w:cs="Arial"/>
          <w:color w:val="000000" w:themeColor="text1"/>
          <w:lang w:val="es-ES"/>
        </w:rPr>
        <w:t>Según la Organización Mundial de Salud (OMS), mujeres, niñas y niños dedican diariamente más de 125 millones de horas a la recolección y acarreo de agua</w:t>
      </w:r>
      <w:r w:rsidR="006518C2" w:rsidRPr="006518C2">
        <w:rPr>
          <w:rFonts w:ascii="Arial" w:hAnsi="Arial" w:cs="Arial"/>
          <w:color w:val="000000" w:themeColor="text1"/>
          <w:lang w:val="es-ES"/>
        </w:rPr>
        <w:t>, la mayor parte de este trabajo lo realizan las mujeres</w:t>
      </w:r>
      <w:r w:rsidR="001032DB">
        <w:rPr>
          <w:rStyle w:val="FootnoteReference"/>
          <w:rFonts w:ascii="Arial" w:hAnsi="Arial" w:cs="Arial"/>
          <w:color w:val="000000" w:themeColor="text1"/>
          <w:lang w:val="es-ES"/>
        </w:rPr>
        <w:footnoteReference w:id="1"/>
      </w:r>
      <w:r w:rsidR="006518C2" w:rsidRPr="006518C2">
        <w:rPr>
          <w:rFonts w:ascii="Arial" w:hAnsi="Arial" w:cs="Arial"/>
          <w:color w:val="000000" w:themeColor="text1"/>
          <w:lang w:val="es-ES"/>
        </w:rPr>
        <w:t>, lo que</w:t>
      </w:r>
      <w:r w:rsidR="004B7A31" w:rsidRPr="006518C2">
        <w:rPr>
          <w:rFonts w:ascii="Arial" w:hAnsi="Arial" w:cs="Arial"/>
          <w:color w:val="000000" w:themeColor="text1"/>
          <w:lang w:val="es-ES"/>
        </w:rPr>
        <w:t xml:space="preserve"> supone en</w:t>
      </w:r>
      <w:r w:rsidR="006518C2" w:rsidRPr="006518C2">
        <w:rPr>
          <w:rFonts w:ascii="Arial" w:hAnsi="Arial" w:cs="Arial"/>
          <w:color w:val="000000" w:themeColor="text1"/>
          <w:lang w:val="es-ES"/>
        </w:rPr>
        <w:t xml:space="preserve"> ocasiones</w:t>
      </w:r>
      <w:r w:rsidR="004B7A31" w:rsidRPr="006518C2">
        <w:rPr>
          <w:rFonts w:ascii="Arial" w:hAnsi="Arial" w:cs="Arial"/>
          <w:color w:val="000000" w:themeColor="text1"/>
          <w:lang w:val="es-ES"/>
        </w:rPr>
        <w:t xml:space="preserve"> el transportar </w:t>
      </w:r>
      <w:r w:rsidRPr="006518C2">
        <w:rPr>
          <w:rFonts w:ascii="Arial" w:hAnsi="Arial" w:cs="Arial"/>
          <w:color w:val="000000" w:themeColor="text1"/>
          <w:lang w:val="es-ES"/>
        </w:rPr>
        <w:t xml:space="preserve">recipientes que pueden pesar hasta 20 kilogramos y </w:t>
      </w:r>
      <w:r w:rsidR="004B7A31" w:rsidRPr="006518C2">
        <w:rPr>
          <w:rFonts w:ascii="Arial" w:hAnsi="Arial" w:cs="Arial"/>
          <w:color w:val="000000" w:themeColor="text1"/>
          <w:lang w:val="es-ES"/>
        </w:rPr>
        <w:t>caminar</w:t>
      </w:r>
      <w:r w:rsidRPr="006518C2">
        <w:rPr>
          <w:rFonts w:ascii="Arial" w:hAnsi="Arial" w:cs="Arial"/>
          <w:color w:val="000000" w:themeColor="text1"/>
          <w:lang w:val="es-ES"/>
        </w:rPr>
        <w:t xml:space="preserve"> hasta tres horas por día. Son también las mujeres quienes habitualmente administran el agua para la alimentación del hogar, higiene de la vivienda y el cuidado de los miembros de la familia.</w:t>
      </w:r>
      <w:r w:rsidR="006518C2" w:rsidRPr="006518C2">
        <w:rPr>
          <w:rFonts w:ascii="Arial" w:hAnsi="Arial" w:cs="Arial"/>
          <w:color w:val="000000" w:themeColor="text1"/>
          <w:lang w:val="es-ES"/>
        </w:rPr>
        <w:t xml:space="preserve"> A pesar de</w:t>
      </w:r>
      <w:r w:rsidR="006518C2">
        <w:rPr>
          <w:rFonts w:ascii="Arial" w:hAnsi="Arial" w:cs="Arial"/>
          <w:color w:val="000000" w:themeColor="text1"/>
          <w:lang w:val="es-ES"/>
        </w:rPr>
        <w:t xml:space="preserve"> este</w:t>
      </w:r>
      <w:r w:rsidR="006518C2" w:rsidRPr="006518C2">
        <w:rPr>
          <w:rFonts w:ascii="Arial" w:hAnsi="Arial" w:cs="Arial"/>
          <w:color w:val="000000" w:themeColor="text1"/>
          <w:lang w:val="es-ES"/>
        </w:rPr>
        <w:t xml:space="preserve"> rol protagónico de las mujeres en cuanto a la recolección y </w:t>
      </w:r>
      <w:r w:rsidR="006518C2">
        <w:rPr>
          <w:rFonts w:ascii="Arial" w:hAnsi="Arial" w:cs="Arial"/>
          <w:color w:val="000000" w:themeColor="text1"/>
          <w:lang w:val="es-ES"/>
        </w:rPr>
        <w:t>uso doméstico</w:t>
      </w:r>
      <w:r w:rsidR="006518C2" w:rsidRPr="006518C2">
        <w:rPr>
          <w:rFonts w:ascii="Arial" w:hAnsi="Arial" w:cs="Arial"/>
          <w:color w:val="000000" w:themeColor="text1"/>
          <w:lang w:val="es-ES"/>
        </w:rPr>
        <w:t xml:space="preserve"> del agua, son los hombres quienes predominan en los </w:t>
      </w:r>
      <w:r w:rsidR="006518C2" w:rsidRPr="001032DB">
        <w:rPr>
          <w:rFonts w:ascii="Arial" w:hAnsi="Arial" w:cs="Arial"/>
          <w:lang w:val="es-419"/>
        </w:rPr>
        <w:t xml:space="preserve">espacios de toma de decisiones inherentes al sector, tanto en la planificación y ejecución de los </w:t>
      </w:r>
      <w:r w:rsidR="006518C2" w:rsidRPr="001032DB">
        <w:rPr>
          <w:rFonts w:ascii="Arial" w:hAnsi="Arial" w:cs="Arial"/>
          <w:lang w:val="es-419"/>
        </w:rPr>
        <w:lastRenderedPageBreak/>
        <w:t xml:space="preserve">proyectos como en la provisión y regulación de los servicios.  </w:t>
      </w:r>
      <w:r w:rsidR="00CA767B" w:rsidRPr="001032DB">
        <w:rPr>
          <w:rFonts w:ascii="Arial" w:hAnsi="Arial" w:cs="Arial"/>
          <w:lang w:val="es-419"/>
        </w:rPr>
        <w:t xml:space="preserve">El sector en los países de América Latina y el Caribe adolece de </w:t>
      </w:r>
      <w:r w:rsidR="006518C2" w:rsidRPr="001032DB">
        <w:rPr>
          <w:rFonts w:ascii="Arial" w:hAnsi="Arial" w:cs="Arial"/>
          <w:lang w:val="es-419"/>
        </w:rPr>
        <w:t xml:space="preserve">un desequilibrio </w:t>
      </w:r>
      <w:r w:rsidR="00CA767B" w:rsidRPr="001032DB">
        <w:rPr>
          <w:rFonts w:ascii="Arial" w:hAnsi="Arial" w:cs="Arial"/>
          <w:lang w:val="es-419"/>
        </w:rPr>
        <w:t>claro</w:t>
      </w:r>
      <w:r w:rsidR="006518C2" w:rsidRPr="001032DB">
        <w:rPr>
          <w:rFonts w:ascii="Arial" w:hAnsi="Arial" w:cs="Arial"/>
          <w:lang w:val="es-419"/>
        </w:rPr>
        <w:t xml:space="preserve"> en las relaciones de género, </w:t>
      </w:r>
      <w:r w:rsidR="00CA767B" w:rsidRPr="001032DB">
        <w:rPr>
          <w:rFonts w:ascii="Arial" w:hAnsi="Arial" w:cs="Arial"/>
          <w:lang w:val="es-419"/>
        </w:rPr>
        <w:t xml:space="preserve">donde </w:t>
      </w:r>
      <w:r w:rsidR="002E3AA0" w:rsidRPr="001032DB">
        <w:rPr>
          <w:rFonts w:ascii="Arial" w:hAnsi="Arial" w:cs="Arial"/>
          <w:lang w:val="es-419"/>
        </w:rPr>
        <w:t xml:space="preserve">en muchas ocasiones </w:t>
      </w:r>
      <w:r w:rsidR="006518C2" w:rsidRPr="001032DB">
        <w:rPr>
          <w:rFonts w:ascii="Arial" w:hAnsi="Arial" w:cs="Arial"/>
          <w:lang w:val="es-419"/>
        </w:rPr>
        <w:t xml:space="preserve">no </w:t>
      </w:r>
      <w:r w:rsidR="00CA767B" w:rsidRPr="001032DB">
        <w:rPr>
          <w:rFonts w:ascii="Arial" w:hAnsi="Arial" w:cs="Arial"/>
          <w:lang w:val="es-419"/>
        </w:rPr>
        <w:t xml:space="preserve">se </w:t>
      </w:r>
      <w:r w:rsidR="006518C2" w:rsidRPr="001032DB">
        <w:rPr>
          <w:rFonts w:ascii="Arial" w:hAnsi="Arial" w:cs="Arial"/>
          <w:lang w:val="es-419"/>
        </w:rPr>
        <w:t xml:space="preserve">toma en cuenta </w:t>
      </w:r>
      <w:r w:rsidR="00CA767B" w:rsidRPr="001032DB">
        <w:rPr>
          <w:rFonts w:ascii="Arial" w:hAnsi="Arial" w:cs="Arial"/>
          <w:lang w:val="es-419"/>
        </w:rPr>
        <w:t>las</w:t>
      </w:r>
      <w:r w:rsidR="006518C2" w:rsidRPr="001032DB">
        <w:rPr>
          <w:rFonts w:ascii="Arial" w:hAnsi="Arial" w:cs="Arial"/>
          <w:lang w:val="es-419"/>
        </w:rPr>
        <w:t xml:space="preserve"> necesidades específicas </w:t>
      </w:r>
      <w:r w:rsidR="00CA767B" w:rsidRPr="001032DB">
        <w:rPr>
          <w:rFonts w:ascii="Arial" w:hAnsi="Arial" w:cs="Arial"/>
          <w:lang w:val="es-419"/>
        </w:rPr>
        <w:t xml:space="preserve">de las mujeres </w:t>
      </w:r>
      <w:r w:rsidR="006518C2" w:rsidRPr="001032DB">
        <w:rPr>
          <w:rFonts w:ascii="Arial" w:hAnsi="Arial" w:cs="Arial"/>
          <w:lang w:val="es-419"/>
        </w:rPr>
        <w:t xml:space="preserve">y </w:t>
      </w:r>
      <w:r w:rsidR="00CA767B" w:rsidRPr="001032DB">
        <w:rPr>
          <w:rFonts w:ascii="Arial" w:hAnsi="Arial" w:cs="Arial"/>
          <w:lang w:val="es-419"/>
        </w:rPr>
        <w:t xml:space="preserve">se </w:t>
      </w:r>
      <w:r w:rsidR="006518C2" w:rsidRPr="001032DB">
        <w:rPr>
          <w:rFonts w:ascii="Arial" w:hAnsi="Arial" w:cs="Arial"/>
          <w:lang w:val="es-419"/>
        </w:rPr>
        <w:t>limita</w:t>
      </w:r>
      <w:r w:rsidR="00CA767B" w:rsidRPr="001032DB">
        <w:rPr>
          <w:rFonts w:ascii="Arial" w:hAnsi="Arial" w:cs="Arial"/>
          <w:lang w:val="es-419"/>
        </w:rPr>
        <w:t>n</w:t>
      </w:r>
      <w:r w:rsidR="006518C2" w:rsidRPr="001032DB">
        <w:rPr>
          <w:rFonts w:ascii="Arial" w:hAnsi="Arial" w:cs="Arial"/>
          <w:lang w:val="es-419"/>
        </w:rPr>
        <w:t xml:space="preserve"> sus capacidades y derechos de participación, representación y decisión sobre las cuestiones asociadas </w:t>
      </w:r>
      <w:r w:rsidR="00CA767B" w:rsidRPr="001032DB">
        <w:rPr>
          <w:rFonts w:ascii="Arial" w:hAnsi="Arial" w:cs="Arial"/>
          <w:lang w:val="es-419"/>
        </w:rPr>
        <w:t>sector</w:t>
      </w:r>
      <w:r w:rsidR="006518C2" w:rsidRPr="001032DB">
        <w:rPr>
          <w:rFonts w:ascii="Arial" w:hAnsi="Arial" w:cs="Arial"/>
          <w:lang w:val="es-419"/>
        </w:rPr>
        <w:t>. Generar cambios en estos aspectos requiere de procesos de transformación social de largo plazo</w:t>
      </w:r>
      <w:r w:rsidR="00A81865" w:rsidRPr="001032DB">
        <w:rPr>
          <w:rFonts w:ascii="Arial" w:hAnsi="Arial" w:cs="Arial"/>
          <w:lang w:val="es-419"/>
        </w:rPr>
        <w:t xml:space="preserve"> donde</w:t>
      </w:r>
      <w:r w:rsidR="006518C2" w:rsidRPr="001032DB">
        <w:rPr>
          <w:rFonts w:ascii="Arial" w:hAnsi="Arial" w:cs="Arial"/>
          <w:lang w:val="es-419"/>
        </w:rPr>
        <w:t xml:space="preserve"> los proyectos de A</w:t>
      </w:r>
      <w:r w:rsidR="00970415">
        <w:rPr>
          <w:rFonts w:ascii="Arial" w:hAnsi="Arial" w:cs="Arial"/>
          <w:lang w:val="es-419"/>
        </w:rPr>
        <w:t>y</w:t>
      </w:r>
      <w:r w:rsidR="006518C2" w:rsidRPr="001032DB">
        <w:rPr>
          <w:rFonts w:ascii="Arial" w:hAnsi="Arial" w:cs="Arial"/>
          <w:lang w:val="es-419"/>
        </w:rPr>
        <w:t>S repr</w:t>
      </w:r>
      <w:r w:rsidR="00A81865" w:rsidRPr="001032DB">
        <w:rPr>
          <w:rFonts w:ascii="Arial" w:hAnsi="Arial" w:cs="Arial"/>
          <w:lang w:val="es-419"/>
        </w:rPr>
        <w:t>es</w:t>
      </w:r>
      <w:r w:rsidR="006518C2" w:rsidRPr="001032DB">
        <w:rPr>
          <w:rFonts w:ascii="Arial" w:hAnsi="Arial" w:cs="Arial"/>
          <w:lang w:val="es-419"/>
        </w:rPr>
        <w:t xml:space="preserve">entan una </w:t>
      </w:r>
      <w:r w:rsidR="00A81865" w:rsidRPr="001032DB">
        <w:rPr>
          <w:rFonts w:ascii="Arial" w:hAnsi="Arial" w:cs="Arial"/>
          <w:lang w:val="es-419"/>
        </w:rPr>
        <w:t>oportunidad para</w:t>
      </w:r>
      <w:r w:rsidR="006518C2" w:rsidRPr="001032DB">
        <w:rPr>
          <w:rFonts w:ascii="Arial" w:hAnsi="Arial" w:cs="Arial"/>
          <w:lang w:val="es-419"/>
        </w:rPr>
        <w:t xml:space="preserve"> plantear actividades que permitan </w:t>
      </w:r>
      <w:r w:rsidR="00A81865" w:rsidRPr="001032DB">
        <w:rPr>
          <w:rFonts w:ascii="Arial" w:hAnsi="Arial" w:cs="Arial"/>
          <w:lang w:val="es-419"/>
        </w:rPr>
        <w:t xml:space="preserve">empezar a </w:t>
      </w:r>
      <w:r w:rsidR="006518C2" w:rsidRPr="001032DB">
        <w:rPr>
          <w:rFonts w:ascii="Arial" w:hAnsi="Arial" w:cs="Arial"/>
          <w:lang w:val="es-419"/>
        </w:rPr>
        <w:t>modificar las estructuras de toma de decisi</w:t>
      </w:r>
      <w:r w:rsidR="00A81865" w:rsidRPr="001032DB">
        <w:rPr>
          <w:rFonts w:ascii="Arial" w:hAnsi="Arial" w:cs="Arial"/>
          <w:lang w:val="es-419"/>
        </w:rPr>
        <w:t>ón en el sector</w:t>
      </w:r>
      <w:r w:rsidR="006518C2" w:rsidRPr="001032DB">
        <w:rPr>
          <w:rFonts w:ascii="Arial" w:hAnsi="Arial" w:cs="Arial"/>
          <w:lang w:val="es-419"/>
        </w:rPr>
        <w:t>, así como los roles y normas de género instituidos</w:t>
      </w:r>
      <w:r w:rsidR="00A81865" w:rsidRPr="001032DB">
        <w:rPr>
          <w:rFonts w:ascii="Arial" w:hAnsi="Arial" w:cs="Arial"/>
          <w:lang w:val="es-419"/>
        </w:rPr>
        <w:t>.</w:t>
      </w:r>
    </w:p>
    <w:p w14:paraId="3A7C6038" w14:textId="34F61795" w:rsidR="0082519B" w:rsidRPr="00F91DEC" w:rsidRDefault="00791DBF"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L</w:t>
      </w:r>
      <w:r w:rsidR="00A0233D" w:rsidRPr="001032DB">
        <w:rPr>
          <w:rFonts w:ascii="Arial" w:hAnsi="Arial" w:cs="Arial"/>
          <w:lang w:val="es-419"/>
        </w:rPr>
        <w:t xml:space="preserve">os </w:t>
      </w:r>
      <w:r w:rsidRPr="001032DB">
        <w:rPr>
          <w:rFonts w:ascii="Arial" w:hAnsi="Arial" w:cs="Arial"/>
          <w:lang w:val="es-419"/>
        </w:rPr>
        <w:t>O</w:t>
      </w:r>
      <w:r w:rsidR="00CA4A0F" w:rsidRPr="001032DB">
        <w:rPr>
          <w:rFonts w:ascii="Arial" w:hAnsi="Arial" w:cs="Arial"/>
          <w:lang w:val="es-419"/>
        </w:rPr>
        <w:t>bjetivo</w:t>
      </w:r>
      <w:r w:rsidR="003E4A65" w:rsidRPr="001032DB">
        <w:rPr>
          <w:rFonts w:ascii="Arial" w:hAnsi="Arial" w:cs="Arial"/>
          <w:lang w:val="es-419"/>
        </w:rPr>
        <w:t>s</w:t>
      </w:r>
      <w:r w:rsidR="00CA4A0F" w:rsidRPr="001032DB">
        <w:rPr>
          <w:rFonts w:ascii="Arial" w:hAnsi="Arial" w:cs="Arial"/>
          <w:lang w:val="es-419"/>
        </w:rPr>
        <w:t xml:space="preserve"> de </w:t>
      </w:r>
      <w:r w:rsidRPr="001032DB">
        <w:rPr>
          <w:rFonts w:ascii="Arial" w:hAnsi="Arial" w:cs="Arial"/>
          <w:lang w:val="es-419"/>
        </w:rPr>
        <w:t>D</w:t>
      </w:r>
      <w:r w:rsidR="00CA4A0F" w:rsidRPr="001032DB">
        <w:rPr>
          <w:rFonts w:ascii="Arial" w:hAnsi="Arial" w:cs="Arial"/>
          <w:lang w:val="es-419"/>
        </w:rPr>
        <w:t xml:space="preserve">esarrollo </w:t>
      </w:r>
      <w:r w:rsidRPr="001032DB">
        <w:rPr>
          <w:rFonts w:ascii="Arial" w:hAnsi="Arial" w:cs="Arial"/>
          <w:lang w:val="es-419"/>
        </w:rPr>
        <w:t>S</w:t>
      </w:r>
      <w:r w:rsidR="00CA4A0F" w:rsidRPr="001032DB">
        <w:rPr>
          <w:rFonts w:ascii="Arial" w:hAnsi="Arial" w:cs="Arial"/>
          <w:lang w:val="es-419"/>
        </w:rPr>
        <w:t>ostenible (ODS)</w:t>
      </w:r>
      <w:r w:rsidR="005650E5" w:rsidRPr="001032DB">
        <w:rPr>
          <w:rFonts w:ascii="Arial" w:hAnsi="Arial" w:cs="Arial"/>
          <w:lang w:val="es-419"/>
        </w:rPr>
        <w:t xml:space="preserve"> supone</w:t>
      </w:r>
      <w:r w:rsidR="003E4A65" w:rsidRPr="001032DB">
        <w:rPr>
          <w:rFonts w:ascii="Arial" w:hAnsi="Arial" w:cs="Arial"/>
          <w:lang w:val="es-419"/>
        </w:rPr>
        <w:t>n</w:t>
      </w:r>
      <w:r w:rsidR="005650E5" w:rsidRPr="001032DB">
        <w:rPr>
          <w:rFonts w:ascii="Arial" w:hAnsi="Arial" w:cs="Arial"/>
          <w:lang w:val="es-419"/>
        </w:rPr>
        <w:t xml:space="preserve"> un marco común para los países donde se establecen vínculos entre los diferentes objetivos que lo conforman. Es de especial importancia la relación entre el ODS 6, cuya meta es garantizar la disponibilidad de </w:t>
      </w:r>
      <w:r w:rsidR="00A20B6F">
        <w:rPr>
          <w:rFonts w:ascii="Arial" w:hAnsi="Arial" w:cs="Arial"/>
          <w:lang w:val="es-419"/>
        </w:rPr>
        <w:t>A</w:t>
      </w:r>
      <w:r w:rsidR="005650E5" w:rsidRPr="001032DB">
        <w:rPr>
          <w:rFonts w:ascii="Arial" w:hAnsi="Arial" w:cs="Arial"/>
          <w:lang w:val="es-419"/>
        </w:rPr>
        <w:t xml:space="preserve">gua </w:t>
      </w:r>
      <w:r w:rsidR="00380740" w:rsidRPr="001032DB">
        <w:rPr>
          <w:rFonts w:ascii="Arial" w:hAnsi="Arial" w:cs="Arial"/>
          <w:lang w:val="es-419"/>
        </w:rPr>
        <w:t xml:space="preserve">y </w:t>
      </w:r>
      <w:r w:rsidR="00A20B6F">
        <w:rPr>
          <w:rFonts w:ascii="Arial" w:hAnsi="Arial" w:cs="Arial"/>
          <w:lang w:val="es-419"/>
        </w:rPr>
        <w:t>S</w:t>
      </w:r>
      <w:r w:rsidR="00380740" w:rsidRPr="001032DB">
        <w:rPr>
          <w:rFonts w:ascii="Arial" w:hAnsi="Arial" w:cs="Arial"/>
          <w:lang w:val="es-419"/>
        </w:rPr>
        <w:t xml:space="preserve">aneamiento </w:t>
      </w:r>
      <w:r w:rsidR="00A20B6F">
        <w:rPr>
          <w:rFonts w:ascii="Arial" w:hAnsi="Arial" w:cs="Arial"/>
          <w:lang w:val="es-419"/>
        </w:rPr>
        <w:t>(</w:t>
      </w:r>
      <w:bookmarkStart w:id="0" w:name="_Hlk32327418"/>
      <w:r w:rsidR="00A20B6F">
        <w:rPr>
          <w:rFonts w:ascii="Arial" w:hAnsi="Arial" w:cs="Arial"/>
          <w:lang w:val="es-419"/>
        </w:rPr>
        <w:t>AyS</w:t>
      </w:r>
      <w:bookmarkEnd w:id="0"/>
      <w:r w:rsidR="00A20B6F">
        <w:rPr>
          <w:rFonts w:ascii="Arial" w:hAnsi="Arial" w:cs="Arial"/>
          <w:lang w:val="es-419"/>
        </w:rPr>
        <w:t xml:space="preserve">) </w:t>
      </w:r>
      <w:r w:rsidR="00380740" w:rsidRPr="001032DB">
        <w:rPr>
          <w:rFonts w:ascii="Arial" w:hAnsi="Arial" w:cs="Arial"/>
          <w:lang w:val="es-419"/>
        </w:rPr>
        <w:t xml:space="preserve">para todos </w:t>
      </w:r>
      <w:r w:rsidR="005650E5" w:rsidRPr="001032DB">
        <w:rPr>
          <w:rFonts w:ascii="Arial" w:hAnsi="Arial" w:cs="Arial"/>
          <w:lang w:val="es-419"/>
        </w:rPr>
        <w:t>y su gestión sostenible, y el ODS 5, cuya meta es lograr la igualdad entre los géneros y empoderar a todas las mujeres y las niñas. Son dos objetivos que se retroalimentan el uno al otro</w:t>
      </w:r>
      <w:r w:rsidR="003E4A65" w:rsidRPr="001032DB">
        <w:rPr>
          <w:rFonts w:ascii="Arial" w:hAnsi="Arial" w:cs="Arial"/>
          <w:lang w:val="es-419"/>
        </w:rPr>
        <w:t>. P</w:t>
      </w:r>
      <w:r w:rsidR="005650E5" w:rsidRPr="001032DB">
        <w:rPr>
          <w:rFonts w:ascii="Arial" w:hAnsi="Arial" w:cs="Arial"/>
          <w:lang w:val="es-419"/>
        </w:rPr>
        <w:t xml:space="preserve">or una </w:t>
      </w:r>
      <w:r w:rsidR="0082519B" w:rsidRPr="001032DB">
        <w:rPr>
          <w:rFonts w:ascii="Arial" w:hAnsi="Arial" w:cs="Arial"/>
          <w:lang w:val="es-419"/>
        </w:rPr>
        <w:t>parte,</w:t>
      </w:r>
      <w:r w:rsidR="005650E5" w:rsidRPr="001032DB">
        <w:rPr>
          <w:rFonts w:ascii="Arial" w:hAnsi="Arial" w:cs="Arial"/>
          <w:lang w:val="es-419"/>
        </w:rPr>
        <w:t xml:space="preserve"> la mujer tiene un rol esencial </w:t>
      </w:r>
      <w:r w:rsidR="0082519B" w:rsidRPr="001032DB">
        <w:rPr>
          <w:rFonts w:ascii="Arial" w:hAnsi="Arial" w:cs="Arial"/>
          <w:lang w:val="es-419"/>
        </w:rPr>
        <w:t xml:space="preserve">en el ámbito del agua y el saneamiento y su </w:t>
      </w:r>
      <w:r w:rsidR="00A81865" w:rsidRPr="001032DB">
        <w:rPr>
          <w:rFonts w:ascii="Arial" w:hAnsi="Arial" w:cs="Arial"/>
          <w:lang w:val="es-419"/>
        </w:rPr>
        <w:t>participación activa</w:t>
      </w:r>
      <w:r w:rsidR="0082519B" w:rsidRPr="001032DB">
        <w:rPr>
          <w:rFonts w:ascii="Arial" w:hAnsi="Arial" w:cs="Arial"/>
          <w:lang w:val="es-419"/>
        </w:rPr>
        <w:t xml:space="preserve"> es clave para el desarrollo del sector. Por otra parte, el sector del </w:t>
      </w:r>
      <w:r w:rsidR="00A20B6F">
        <w:rPr>
          <w:rFonts w:ascii="Arial" w:hAnsi="Arial" w:cs="Arial"/>
          <w:lang w:val="es-419"/>
        </w:rPr>
        <w:t>AyS</w:t>
      </w:r>
      <w:r w:rsidR="00A20B6F" w:rsidRPr="001032DB">
        <w:rPr>
          <w:rFonts w:ascii="Arial" w:hAnsi="Arial" w:cs="Arial"/>
          <w:lang w:val="es-419"/>
        </w:rPr>
        <w:t xml:space="preserve"> </w:t>
      </w:r>
      <w:r w:rsidR="0082519B" w:rsidRPr="001032DB">
        <w:rPr>
          <w:rFonts w:ascii="Arial" w:hAnsi="Arial" w:cs="Arial"/>
          <w:lang w:val="es-419"/>
        </w:rPr>
        <w:t xml:space="preserve">puede actuar como catalizador para transformar y reforzar el papel de la mujer en la sociedad. </w:t>
      </w:r>
    </w:p>
    <w:p w14:paraId="69F9F46A" w14:textId="0B84C613" w:rsidR="00563224" w:rsidRPr="00F91DEC" w:rsidRDefault="0082519B"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De manera específica</w:t>
      </w:r>
      <w:r w:rsidR="00563224" w:rsidRPr="001032DB">
        <w:rPr>
          <w:rFonts w:ascii="Arial" w:hAnsi="Arial" w:cs="Arial"/>
          <w:lang w:val="es-419"/>
        </w:rPr>
        <w:t xml:space="preserve"> </w:t>
      </w:r>
      <w:r w:rsidR="0031212A" w:rsidRPr="001032DB">
        <w:rPr>
          <w:rFonts w:ascii="Arial" w:hAnsi="Arial" w:cs="Arial"/>
          <w:lang w:val="es-419"/>
        </w:rPr>
        <w:t xml:space="preserve"> y </w:t>
      </w:r>
      <w:r w:rsidR="00563224" w:rsidRPr="001032DB">
        <w:rPr>
          <w:rFonts w:ascii="Arial" w:hAnsi="Arial" w:cs="Arial"/>
          <w:lang w:val="es-419"/>
        </w:rPr>
        <w:t>en relación con los ODS 5 y 6</w:t>
      </w:r>
      <w:r w:rsidRPr="001032DB">
        <w:rPr>
          <w:rFonts w:ascii="Arial" w:hAnsi="Arial" w:cs="Arial"/>
          <w:lang w:val="es-419"/>
        </w:rPr>
        <w:t xml:space="preserve">, </w:t>
      </w:r>
      <w:r w:rsidR="00761CFD" w:rsidRPr="001032DB">
        <w:rPr>
          <w:rFonts w:ascii="Arial" w:hAnsi="Arial" w:cs="Arial"/>
          <w:lang w:val="es-419"/>
        </w:rPr>
        <w:t>en</w:t>
      </w:r>
      <w:r w:rsidRPr="001032DB">
        <w:rPr>
          <w:rFonts w:ascii="Arial" w:hAnsi="Arial" w:cs="Arial"/>
          <w:lang w:val="es-419"/>
        </w:rPr>
        <w:t xml:space="preserve"> el sector</w:t>
      </w:r>
      <w:r w:rsidR="00380740" w:rsidRPr="001032DB">
        <w:rPr>
          <w:rFonts w:ascii="Arial" w:hAnsi="Arial" w:cs="Arial"/>
          <w:lang w:val="es-419"/>
        </w:rPr>
        <w:t>,</w:t>
      </w:r>
      <w:r w:rsidRPr="001032DB">
        <w:rPr>
          <w:rFonts w:ascii="Arial" w:hAnsi="Arial" w:cs="Arial"/>
          <w:lang w:val="es-419"/>
        </w:rPr>
        <w:t xml:space="preserve"> </w:t>
      </w:r>
      <w:r w:rsidR="00380740" w:rsidRPr="001032DB">
        <w:rPr>
          <w:rFonts w:ascii="Arial" w:hAnsi="Arial" w:cs="Arial"/>
          <w:lang w:val="es-419"/>
        </w:rPr>
        <w:t xml:space="preserve">en general, </w:t>
      </w:r>
      <w:r w:rsidRPr="001032DB">
        <w:rPr>
          <w:rFonts w:ascii="Arial" w:hAnsi="Arial" w:cs="Arial"/>
          <w:lang w:val="es-419"/>
        </w:rPr>
        <w:t xml:space="preserve">y </w:t>
      </w:r>
      <w:r w:rsidR="00761CFD" w:rsidRPr="001032DB">
        <w:rPr>
          <w:rFonts w:ascii="Arial" w:hAnsi="Arial" w:cs="Arial"/>
          <w:lang w:val="es-419"/>
        </w:rPr>
        <w:t>en</w:t>
      </w:r>
      <w:r w:rsidRPr="001032DB">
        <w:rPr>
          <w:rFonts w:ascii="Arial" w:hAnsi="Arial" w:cs="Arial"/>
          <w:lang w:val="es-419"/>
        </w:rPr>
        <w:t xml:space="preserve"> los programas de agua y saneamiento</w:t>
      </w:r>
      <w:r w:rsidR="00380740" w:rsidRPr="001032DB">
        <w:rPr>
          <w:rFonts w:ascii="Arial" w:hAnsi="Arial" w:cs="Arial"/>
          <w:lang w:val="es-419"/>
        </w:rPr>
        <w:t>, en particular,</w:t>
      </w:r>
      <w:r w:rsidRPr="001032DB">
        <w:rPr>
          <w:rFonts w:ascii="Arial" w:hAnsi="Arial" w:cs="Arial"/>
          <w:lang w:val="es-419"/>
        </w:rPr>
        <w:t xml:space="preserve"> se </w:t>
      </w:r>
      <w:r w:rsidR="003E4A65" w:rsidRPr="001032DB">
        <w:rPr>
          <w:rFonts w:ascii="Arial" w:hAnsi="Arial" w:cs="Arial"/>
          <w:lang w:val="es-419"/>
        </w:rPr>
        <w:t>debe:</w:t>
      </w:r>
      <w:r w:rsidRPr="001032DB">
        <w:rPr>
          <w:rFonts w:ascii="Arial" w:hAnsi="Arial" w:cs="Arial"/>
          <w:lang w:val="es-419"/>
        </w:rPr>
        <w:t xml:space="preserve"> </w:t>
      </w:r>
      <w:r w:rsidR="00A20B6F">
        <w:rPr>
          <w:rFonts w:ascii="Arial" w:hAnsi="Arial" w:cs="Arial"/>
          <w:lang w:val="es-419"/>
        </w:rPr>
        <w:t>(</w:t>
      </w:r>
      <w:r w:rsidR="003E4A65" w:rsidRPr="001032DB">
        <w:rPr>
          <w:rFonts w:ascii="Arial" w:hAnsi="Arial" w:cs="Arial"/>
          <w:lang w:val="es-419"/>
        </w:rPr>
        <w:t xml:space="preserve">i) evitar todas las formas de discriminación contra mujeres y niñas; </w:t>
      </w:r>
      <w:r w:rsidR="00A20B6F" w:rsidRPr="00A20B6F">
        <w:rPr>
          <w:rFonts w:ascii="Arial" w:hAnsi="Arial" w:cs="Arial"/>
          <w:lang w:val="es-419"/>
        </w:rPr>
        <w:t>(</w:t>
      </w:r>
      <w:r w:rsidR="003E4A65" w:rsidRPr="001032DB">
        <w:rPr>
          <w:rFonts w:ascii="Arial" w:hAnsi="Arial" w:cs="Arial"/>
          <w:lang w:val="es-419"/>
        </w:rPr>
        <w:t>ii) promover acciones que eviten la violencia contra mujeres y niñas a través de salvaguard</w:t>
      </w:r>
      <w:r w:rsidR="009B374E" w:rsidRPr="001032DB">
        <w:rPr>
          <w:rFonts w:ascii="Arial" w:hAnsi="Arial" w:cs="Arial"/>
          <w:lang w:val="es-419"/>
        </w:rPr>
        <w:t>i</w:t>
      </w:r>
      <w:r w:rsidR="003E4A65" w:rsidRPr="001032DB">
        <w:rPr>
          <w:rFonts w:ascii="Arial" w:hAnsi="Arial" w:cs="Arial"/>
          <w:lang w:val="es-419"/>
        </w:rPr>
        <w:t>as</w:t>
      </w:r>
      <w:r w:rsidR="00761CFD" w:rsidRPr="001032DB">
        <w:rPr>
          <w:rFonts w:ascii="Arial" w:hAnsi="Arial" w:cs="Arial"/>
          <w:lang w:val="es-419"/>
        </w:rPr>
        <w:t xml:space="preserve">, </w:t>
      </w:r>
      <w:r w:rsidR="003E4A65" w:rsidRPr="001032DB">
        <w:rPr>
          <w:rFonts w:ascii="Arial" w:hAnsi="Arial" w:cs="Arial"/>
          <w:lang w:val="es-419"/>
        </w:rPr>
        <w:t>acciones de concienciación</w:t>
      </w:r>
      <w:r w:rsidR="00761CFD" w:rsidRPr="001032DB">
        <w:rPr>
          <w:rFonts w:ascii="Arial" w:hAnsi="Arial" w:cs="Arial"/>
          <w:lang w:val="es-419"/>
        </w:rPr>
        <w:t xml:space="preserve"> y mecanismos que impidan estas prácticas</w:t>
      </w:r>
      <w:r w:rsidR="003E4A65" w:rsidRPr="001032DB">
        <w:rPr>
          <w:rFonts w:ascii="Arial" w:hAnsi="Arial" w:cs="Arial"/>
          <w:lang w:val="es-419"/>
        </w:rPr>
        <w:t xml:space="preserve">; </w:t>
      </w:r>
      <w:r w:rsidR="00A20B6F" w:rsidRPr="00A20B6F">
        <w:rPr>
          <w:rFonts w:ascii="Arial" w:hAnsi="Arial" w:cs="Arial"/>
          <w:lang w:val="es-419"/>
        </w:rPr>
        <w:t>(</w:t>
      </w:r>
      <w:r w:rsidR="00F21726" w:rsidRPr="001032DB">
        <w:rPr>
          <w:rFonts w:ascii="Arial" w:hAnsi="Arial" w:cs="Arial"/>
          <w:lang w:val="es-419"/>
        </w:rPr>
        <w:t xml:space="preserve">iii) </w:t>
      </w:r>
      <w:r w:rsidR="003E4A65" w:rsidRPr="001032DB">
        <w:rPr>
          <w:rFonts w:ascii="Arial" w:hAnsi="Arial" w:cs="Arial"/>
          <w:lang w:val="es-419"/>
        </w:rPr>
        <w:t xml:space="preserve">reconocer y valorar </w:t>
      </w:r>
      <w:r w:rsidR="00F21726" w:rsidRPr="001032DB">
        <w:rPr>
          <w:rFonts w:ascii="Arial" w:hAnsi="Arial" w:cs="Arial"/>
          <w:lang w:val="es-419"/>
        </w:rPr>
        <w:t>el trabajo doméstico no remunerado mediante la prestación de servicios, la provisión de infraestructura y la formulación de políticas de protección social, así como la responsabilidad compartida entre los géneros en relación al hogar y la familia</w:t>
      </w:r>
      <w:r w:rsidR="00761CFD" w:rsidRPr="001032DB">
        <w:rPr>
          <w:rFonts w:ascii="Arial" w:hAnsi="Arial" w:cs="Arial"/>
          <w:lang w:val="es-419"/>
        </w:rPr>
        <w:t xml:space="preserve"> en temas </w:t>
      </w:r>
      <w:r w:rsidR="009B374E" w:rsidRPr="001032DB">
        <w:rPr>
          <w:rFonts w:ascii="Arial" w:hAnsi="Arial" w:cs="Arial"/>
          <w:lang w:val="es-419"/>
        </w:rPr>
        <w:t>como</w:t>
      </w:r>
      <w:r w:rsidR="00761CFD" w:rsidRPr="001032DB">
        <w:rPr>
          <w:rFonts w:ascii="Arial" w:hAnsi="Arial" w:cs="Arial"/>
          <w:lang w:val="es-419"/>
        </w:rPr>
        <w:t xml:space="preserve"> la higiene, el saneamiento o la obtención</w:t>
      </w:r>
      <w:r w:rsidR="009B374E" w:rsidRPr="001032DB">
        <w:rPr>
          <w:rFonts w:ascii="Arial" w:hAnsi="Arial" w:cs="Arial"/>
          <w:lang w:val="es-419"/>
        </w:rPr>
        <w:t xml:space="preserve"> y uso</w:t>
      </w:r>
      <w:r w:rsidR="00761CFD" w:rsidRPr="001032DB">
        <w:rPr>
          <w:rFonts w:ascii="Arial" w:hAnsi="Arial" w:cs="Arial"/>
          <w:lang w:val="es-419"/>
        </w:rPr>
        <w:t xml:space="preserve"> de agua</w:t>
      </w:r>
      <w:r w:rsidR="00F21726" w:rsidRPr="001032DB">
        <w:rPr>
          <w:rFonts w:ascii="Arial" w:hAnsi="Arial" w:cs="Arial"/>
          <w:lang w:val="es-419"/>
        </w:rPr>
        <w:t xml:space="preserve">; </w:t>
      </w:r>
      <w:r w:rsidR="00A20B6F" w:rsidRPr="00A20B6F">
        <w:rPr>
          <w:rFonts w:ascii="Arial" w:hAnsi="Arial" w:cs="Arial"/>
          <w:lang w:val="es-419"/>
        </w:rPr>
        <w:t>(</w:t>
      </w:r>
      <w:r w:rsidR="00F21726" w:rsidRPr="001032DB">
        <w:rPr>
          <w:rFonts w:ascii="Arial" w:hAnsi="Arial" w:cs="Arial"/>
          <w:lang w:val="es-419"/>
        </w:rPr>
        <w:t xml:space="preserve">iv) velar por la participación plena y efectiva de las mujeres y la igualdad de liderazgo a todos los niveles de </w:t>
      </w:r>
      <w:r w:rsidR="0031212A" w:rsidRPr="001032DB">
        <w:rPr>
          <w:rFonts w:ascii="Arial" w:hAnsi="Arial" w:cs="Arial"/>
          <w:lang w:val="es-419"/>
        </w:rPr>
        <w:t>toma de decisión</w:t>
      </w:r>
      <w:r w:rsidR="00F21726" w:rsidRPr="001032DB">
        <w:rPr>
          <w:rFonts w:ascii="Arial" w:hAnsi="Arial" w:cs="Arial"/>
          <w:lang w:val="es-419"/>
        </w:rPr>
        <w:t xml:space="preserve">; </w:t>
      </w:r>
      <w:r w:rsidR="00A20B6F" w:rsidRPr="00A20B6F">
        <w:rPr>
          <w:rFonts w:ascii="Arial" w:hAnsi="Arial" w:cs="Arial"/>
          <w:lang w:val="es-419"/>
        </w:rPr>
        <w:t>(</w:t>
      </w:r>
      <w:r w:rsidR="00F21726" w:rsidRPr="001032DB">
        <w:rPr>
          <w:rFonts w:ascii="Arial" w:hAnsi="Arial" w:cs="Arial"/>
          <w:lang w:val="es-419"/>
        </w:rPr>
        <w:t xml:space="preserve">v) desarrollar mecanismos para que las mujeres puedan acceder a recursos económicos en condiciones de igualdad, favorecer la incorporación de la mujer en </w:t>
      </w:r>
      <w:r w:rsidR="0031212A" w:rsidRPr="001032DB">
        <w:rPr>
          <w:rFonts w:ascii="Arial" w:hAnsi="Arial" w:cs="Arial"/>
          <w:lang w:val="es-419"/>
        </w:rPr>
        <w:t>el tejido</w:t>
      </w:r>
      <w:r w:rsidR="00F21726" w:rsidRPr="001032DB">
        <w:rPr>
          <w:rFonts w:ascii="Arial" w:hAnsi="Arial" w:cs="Arial"/>
          <w:lang w:val="es-419"/>
        </w:rPr>
        <w:t xml:space="preserve"> laboral del sector </w:t>
      </w:r>
      <w:r w:rsidR="0031212A" w:rsidRPr="001032DB">
        <w:rPr>
          <w:rFonts w:ascii="Arial" w:hAnsi="Arial" w:cs="Arial"/>
          <w:lang w:val="es-419"/>
        </w:rPr>
        <w:t>a la vez que se crea</w:t>
      </w:r>
      <w:r w:rsidR="00761CFD" w:rsidRPr="001032DB">
        <w:rPr>
          <w:rFonts w:ascii="Arial" w:hAnsi="Arial" w:cs="Arial"/>
          <w:lang w:val="es-419"/>
        </w:rPr>
        <w:t xml:space="preserve"> un entorno </w:t>
      </w:r>
      <w:r w:rsidR="00F21726" w:rsidRPr="001032DB">
        <w:rPr>
          <w:rFonts w:ascii="Arial" w:hAnsi="Arial" w:cs="Arial"/>
          <w:lang w:val="es-419"/>
        </w:rPr>
        <w:t xml:space="preserve">propicio </w:t>
      </w:r>
      <w:r w:rsidR="00761CFD" w:rsidRPr="001032DB">
        <w:rPr>
          <w:rFonts w:ascii="Arial" w:hAnsi="Arial" w:cs="Arial"/>
          <w:lang w:val="es-419"/>
        </w:rPr>
        <w:t xml:space="preserve">para ello </w:t>
      </w:r>
      <w:r w:rsidR="00F21726" w:rsidRPr="001032DB">
        <w:rPr>
          <w:rFonts w:ascii="Arial" w:hAnsi="Arial" w:cs="Arial"/>
          <w:lang w:val="es-419"/>
        </w:rPr>
        <w:t>y promover actividades productivas ligadas al agua y al saneamiento</w:t>
      </w:r>
      <w:r w:rsidR="00761CFD" w:rsidRPr="001032DB">
        <w:rPr>
          <w:rFonts w:ascii="Arial" w:hAnsi="Arial" w:cs="Arial"/>
          <w:lang w:val="es-419"/>
        </w:rPr>
        <w:t xml:space="preserve"> donde se favorezca el acceso para las mujeres; </w:t>
      </w:r>
      <w:r w:rsidR="00A20B6F" w:rsidRPr="00A20B6F">
        <w:rPr>
          <w:rFonts w:ascii="Arial" w:hAnsi="Arial" w:cs="Arial"/>
          <w:lang w:val="es-419"/>
        </w:rPr>
        <w:t>(</w:t>
      </w:r>
      <w:r w:rsidR="00761CFD" w:rsidRPr="001032DB">
        <w:rPr>
          <w:rFonts w:ascii="Arial" w:hAnsi="Arial" w:cs="Arial"/>
          <w:lang w:val="es-419"/>
        </w:rPr>
        <w:t>vi) incentivar la formación técnica para las mujeres</w:t>
      </w:r>
      <w:r w:rsidR="009B374E" w:rsidRPr="001032DB">
        <w:rPr>
          <w:rFonts w:ascii="Arial" w:hAnsi="Arial" w:cs="Arial"/>
          <w:lang w:val="es-419"/>
        </w:rPr>
        <w:t xml:space="preserve"> y garantizar su participación en las capacitaciones</w:t>
      </w:r>
      <w:r w:rsidR="00761CFD" w:rsidRPr="001032DB">
        <w:rPr>
          <w:rFonts w:ascii="Arial" w:hAnsi="Arial" w:cs="Arial"/>
          <w:lang w:val="es-419"/>
        </w:rPr>
        <w:t xml:space="preserve">; </w:t>
      </w:r>
      <w:r w:rsidR="00A20B6F" w:rsidRPr="00A20B6F">
        <w:rPr>
          <w:rFonts w:ascii="Arial" w:hAnsi="Arial" w:cs="Arial"/>
          <w:lang w:val="es-419"/>
        </w:rPr>
        <w:t>(</w:t>
      </w:r>
      <w:r w:rsidR="00761CFD" w:rsidRPr="001032DB">
        <w:rPr>
          <w:rFonts w:ascii="Arial" w:hAnsi="Arial" w:cs="Arial"/>
          <w:lang w:val="es-419"/>
        </w:rPr>
        <w:t xml:space="preserve">vii) utilizar la tecnologías de información y las comunicaciones para promover el empoderamiento de la mujer en el sector de </w:t>
      </w:r>
      <w:r w:rsidR="00A20B6F" w:rsidRPr="00A20B6F">
        <w:rPr>
          <w:rFonts w:ascii="Arial" w:hAnsi="Arial" w:cs="Arial"/>
          <w:lang w:val="es-419"/>
        </w:rPr>
        <w:t>AyS</w:t>
      </w:r>
      <w:r w:rsidR="00A20B6F">
        <w:rPr>
          <w:rFonts w:ascii="Arial" w:hAnsi="Arial" w:cs="Arial"/>
          <w:lang w:val="es-419"/>
        </w:rPr>
        <w:t>;</w:t>
      </w:r>
      <w:r w:rsidR="00A20B6F" w:rsidRPr="00A20B6F">
        <w:rPr>
          <w:rFonts w:ascii="Arial" w:hAnsi="Arial" w:cs="Arial"/>
          <w:lang w:val="es-419"/>
        </w:rPr>
        <w:t xml:space="preserve"> </w:t>
      </w:r>
      <w:r w:rsidR="00761CFD" w:rsidRPr="001032DB">
        <w:rPr>
          <w:rFonts w:ascii="Arial" w:hAnsi="Arial" w:cs="Arial"/>
          <w:lang w:val="es-419"/>
        </w:rPr>
        <w:t xml:space="preserve">y </w:t>
      </w:r>
      <w:r w:rsidR="00A20B6F" w:rsidRPr="00A20B6F">
        <w:rPr>
          <w:rFonts w:ascii="Arial" w:hAnsi="Arial" w:cs="Arial"/>
          <w:lang w:val="es-419"/>
        </w:rPr>
        <w:t>(</w:t>
      </w:r>
      <w:r w:rsidR="00761CFD" w:rsidRPr="001032DB">
        <w:rPr>
          <w:rFonts w:ascii="Arial" w:hAnsi="Arial" w:cs="Arial"/>
          <w:lang w:val="es-419"/>
        </w:rPr>
        <w:t xml:space="preserve">viii) apoyar la incorporación de objetivos y acciones de equidad de género en las políticas del sector.  </w:t>
      </w:r>
    </w:p>
    <w:p w14:paraId="4969E95B" w14:textId="37EEA94D" w:rsidR="00E4564D" w:rsidRPr="00F91DEC" w:rsidRDefault="00563224" w:rsidP="00F91DEC">
      <w:pPr>
        <w:pStyle w:val="ListParagraph"/>
        <w:numPr>
          <w:ilvl w:val="1"/>
          <w:numId w:val="5"/>
        </w:numPr>
        <w:spacing w:before="120" w:after="120"/>
        <w:ind w:left="360" w:hanging="540"/>
        <w:contextualSpacing w:val="0"/>
        <w:jc w:val="both"/>
        <w:rPr>
          <w:rFonts w:ascii="Arial" w:hAnsi="Arial" w:cs="Arial"/>
          <w:color w:val="000000" w:themeColor="text1"/>
          <w:lang w:val="es-ES"/>
        </w:rPr>
      </w:pPr>
      <w:r w:rsidRPr="00C957A8">
        <w:rPr>
          <w:rFonts w:ascii="Arial" w:hAnsi="Arial" w:cs="Arial"/>
          <w:color w:val="000000" w:themeColor="text1"/>
          <w:lang w:val="es-ES"/>
        </w:rPr>
        <w:t xml:space="preserve">El BID </w:t>
      </w:r>
      <w:r w:rsidR="001B1A97" w:rsidRPr="00C957A8">
        <w:rPr>
          <w:rFonts w:ascii="Arial" w:hAnsi="Arial" w:cs="Arial"/>
          <w:color w:val="000000" w:themeColor="text1"/>
          <w:lang w:val="es-ES"/>
        </w:rPr>
        <w:t>considera que el</w:t>
      </w:r>
      <w:r w:rsidRPr="00C957A8">
        <w:rPr>
          <w:rFonts w:ascii="Arial" w:hAnsi="Arial" w:cs="Arial"/>
          <w:color w:val="000000" w:themeColor="text1"/>
          <w:lang w:val="es-ES"/>
        </w:rPr>
        <w:t xml:space="preserve"> fomento de la igualdad de género </w:t>
      </w:r>
      <w:r w:rsidR="001B1A97" w:rsidRPr="00C957A8">
        <w:rPr>
          <w:rFonts w:ascii="Arial" w:hAnsi="Arial" w:cs="Arial"/>
          <w:color w:val="000000" w:themeColor="text1"/>
          <w:lang w:val="es-ES"/>
        </w:rPr>
        <w:t>es</w:t>
      </w:r>
      <w:r w:rsidRPr="00C957A8">
        <w:rPr>
          <w:rFonts w:ascii="Arial" w:hAnsi="Arial" w:cs="Arial"/>
          <w:color w:val="000000" w:themeColor="text1"/>
          <w:lang w:val="es-ES"/>
        </w:rPr>
        <w:t xml:space="preserve"> clave en los procesos de desarrollo. </w:t>
      </w:r>
      <w:r w:rsidR="000E79EB" w:rsidRPr="000E79EB">
        <w:rPr>
          <w:rFonts w:ascii="Arial" w:hAnsi="Arial" w:cs="Arial"/>
          <w:color w:val="000000" w:themeColor="text1"/>
          <w:lang w:val="es-419"/>
        </w:rPr>
        <w:t xml:space="preserve">Este compromiso se inicia en 1987 cuando </w:t>
      </w:r>
      <w:r w:rsidR="00A30666">
        <w:rPr>
          <w:rFonts w:ascii="Arial" w:hAnsi="Arial" w:cs="Arial"/>
          <w:color w:val="000000" w:themeColor="text1"/>
          <w:lang w:val="es-419"/>
        </w:rPr>
        <w:t>se</w:t>
      </w:r>
      <w:r w:rsidR="000E79EB" w:rsidRPr="000E79EB">
        <w:rPr>
          <w:rFonts w:ascii="Arial" w:hAnsi="Arial" w:cs="Arial"/>
          <w:color w:val="000000" w:themeColor="text1"/>
          <w:lang w:val="es-419"/>
        </w:rPr>
        <w:t xml:space="preserve"> aprueba la Política Operativa sobre Igualdad de Género en el Desarrollo (OP-761)</w:t>
      </w:r>
      <w:r w:rsidR="000E79EB" w:rsidRPr="000E79EB">
        <w:rPr>
          <w:rFonts w:ascii="Arial" w:hAnsi="Arial" w:cs="Arial"/>
          <w:color w:val="000000" w:themeColor="text1"/>
          <w:vertAlign w:val="superscript"/>
          <w:lang w:val="es-419"/>
        </w:rPr>
        <w:footnoteReference w:id="2"/>
      </w:r>
      <w:r w:rsidR="000E79EB" w:rsidRPr="000E79EB">
        <w:rPr>
          <w:rFonts w:ascii="Arial" w:hAnsi="Arial" w:cs="Arial"/>
          <w:color w:val="000000" w:themeColor="text1"/>
          <w:lang w:val="es-419"/>
        </w:rPr>
        <w:t xml:space="preserve">, la cual reconoce los </w:t>
      </w:r>
      <w:r w:rsidR="000E79EB" w:rsidRPr="000E79EB">
        <w:rPr>
          <w:rFonts w:ascii="Arial" w:hAnsi="Arial" w:cs="Arial"/>
          <w:color w:val="000000" w:themeColor="text1"/>
          <w:lang w:val="es-419"/>
        </w:rPr>
        <w:lastRenderedPageBreak/>
        <w:t xml:space="preserve">avances de las mujeres como una prioridad dentro de los objetivos de desarrollo </w:t>
      </w:r>
      <w:r w:rsidR="000E79EB" w:rsidRPr="000E79EB">
        <w:rPr>
          <w:rFonts w:ascii="Arial" w:hAnsi="Arial" w:cs="Arial"/>
          <w:color w:val="000000" w:themeColor="text1"/>
          <w:lang w:val="es-ES"/>
        </w:rPr>
        <w:t xml:space="preserve">y posteriormente con el Marco Sectorial de Género y Diversidad que se hace operativo en el </w:t>
      </w:r>
      <w:r w:rsidR="00A30666">
        <w:rPr>
          <w:rFonts w:ascii="Arial" w:hAnsi="Arial" w:cs="Arial"/>
          <w:color w:val="000000" w:themeColor="text1"/>
          <w:lang w:val="es-ES"/>
        </w:rPr>
        <w:t xml:space="preserve">Plan de Acción de Género para </w:t>
      </w:r>
      <w:r w:rsidR="0070071E">
        <w:rPr>
          <w:rFonts w:ascii="Arial" w:hAnsi="Arial" w:cs="Arial"/>
          <w:color w:val="000000" w:themeColor="text1"/>
          <w:lang w:val="es-ES"/>
        </w:rPr>
        <w:t>Operaciones</w:t>
      </w:r>
      <w:r w:rsidR="00A30666">
        <w:rPr>
          <w:rFonts w:ascii="Arial" w:hAnsi="Arial" w:cs="Arial"/>
          <w:color w:val="000000" w:themeColor="text1"/>
          <w:lang w:val="es-ES"/>
        </w:rPr>
        <w:t xml:space="preserve"> </w:t>
      </w:r>
      <w:r w:rsidR="000E79EB" w:rsidRPr="000E79EB">
        <w:rPr>
          <w:rFonts w:ascii="Arial" w:hAnsi="Arial" w:cs="Arial"/>
          <w:color w:val="000000" w:themeColor="text1"/>
          <w:lang w:val="es-ES"/>
        </w:rPr>
        <w:t>2017-2019</w:t>
      </w:r>
      <w:r w:rsidR="000E79EB" w:rsidRPr="000E79EB">
        <w:rPr>
          <w:rFonts w:ascii="Arial" w:hAnsi="Arial" w:cs="Arial"/>
          <w:color w:val="000000" w:themeColor="text1"/>
          <w:vertAlign w:val="superscript"/>
          <w:lang w:val="es-419"/>
        </w:rPr>
        <w:footnoteReference w:id="3"/>
      </w:r>
      <w:r w:rsidR="000E79EB" w:rsidRPr="000E79EB">
        <w:rPr>
          <w:rFonts w:ascii="Arial" w:hAnsi="Arial" w:cs="Arial"/>
          <w:color w:val="000000" w:themeColor="text1"/>
          <w:lang w:val="es-419"/>
        </w:rPr>
        <w:t xml:space="preserve">. </w:t>
      </w:r>
      <w:r w:rsidR="000E79EB" w:rsidRPr="007E4E29">
        <w:rPr>
          <w:rFonts w:ascii="Arial" w:hAnsi="Arial" w:cs="Arial"/>
          <w:color w:val="000000" w:themeColor="text1"/>
          <w:lang w:val="es-ES"/>
        </w:rPr>
        <w:t>La </w:t>
      </w:r>
      <w:hyperlink r:id="rId14" w:tgtFrame="_blank" w:history="1">
        <w:r w:rsidR="000E79EB" w:rsidRPr="007E4E29">
          <w:rPr>
            <w:rStyle w:val="Hyperlink"/>
            <w:rFonts w:ascii="Arial" w:hAnsi="Arial" w:cs="Arial"/>
            <w:lang w:val="es-ES"/>
          </w:rPr>
          <w:t>Política Operativa sobre Igualdad de Género en el Desarrollo</w:t>
        </w:r>
        <w:r w:rsidR="00490425" w:rsidRPr="00490425">
          <w:rPr>
            <w:rStyle w:val="Hyperlink"/>
            <w:rFonts w:ascii="Arial" w:hAnsi="Arial" w:cs="Arial"/>
            <w:color w:val="auto"/>
            <w:u w:val="none"/>
            <w:lang w:val="es-ES"/>
          </w:rPr>
          <w:t>,</w:t>
        </w:r>
        <w:r w:rsidR="000E79EB" w:rsidRPr="00490425">
          <w:rPr>
            <w:rStyle w:val="Hyperlink"/>
            <w:rFonts w:ascii="Arial" w:hAnsi="Arial" w:cs="Arial"/>
            <w:u w:val="none"/>
            <w:lang w:val="es-ES"/>
          </w:rPr>
          <w:t xml:space="preserve"> </w:t>
        </w:r>
      </w:hyperlink>
      <w:r w:rsidR="000E79EB" w:rsidRPr="007E4E29">
        <w:rPr>
          <w:rFonts w:ascii="Arial" w:hAnsi="Arial" w:cs="Arial"/>
          <w:color w:val="000000" w:themeColor="text1"/>
          <w:lang w:val="es-ES"/>
        </w:rPr>
        <w:t xml:space="preserve">aprobada por el BID en 2010, busca fortalecer la respuesta del Banco a los objetivos y compromisos de sus países miembros en América Latina y el Caribe de promover la igualdad de género y el empoderamiento de la mujer. Para alcanzar estos objetivos, la Política integra una perspectiva de género que busca que mujeres y hombres tengan las mismas condiciones y oportunidades para alcanzar su potencialidad en términos sociales, económicos, políticos y culturales. </w:t>
      </w:r>
    </w:p>
    <w:p w14:paraId="434FB9F9" w14:textId="6EA02AAB" w:rsidR="00C957A8" w:rsidRPr="00F91DEC" w:rsidRDefault="00E4564D" w:rsidP="00F91DEC">
      <w:pPr>
        <w:pStyle w:val="ListParagraph"/>
        <w:numPr>
          <w:ilvl w:val="1"/>
          <w:numId w:val="5"/>
        </w:numPr>
        <w:spacing w:before="120" w:after="120"/>
        <w:ind w:left="360" w:hanging="540"/>
        <w:contextualSpacing w:val="0"/>
        <w:jc w:val="both"/>
        <w:rPr>
          <w:rFonts w:ascii="Arial" w:hAnsi="Arial" w:cs="Arial"/>
          <w:lang w:val="es-419"/>
        </w:rPr>
      </w:pPr>
      <w:r w:rsidRPr="00E4564D">
        <w:rPr>
          <w:rFonts w:ascii="Arial" w:hAnsi="Arial" w:cs="Arial"/>
          <w:lang w:val="es-419"/>
        </w:rPr>
        <w:t xml:space="preserve">La División de Agua y Saneamiento del Banco </w:t>
      </w:r>
      <w:r w:rsidR="0070071E">
        <w:rPr>
          <w:rFonts w:ascii="Arial" w:hAnsi="Arial" w:cs="Arial"/>
          <w:lang w:val="es-419"/>
        </w:rPr>
        <w:t xml:space="preserve">desarrolló </w:t>
      </w:r>
      <w:r>
        <w:rPr>
          <w:rFonts w:ascii="Arial" w:hAnsi="Arial" w:cs="Arial"/>
          <w:lang w:val="es-419"/>
        </w:rPr>
        <w:t>en 2018 una</w:t>
      </w:r>
      <w:r w:rsidRPr="00E4564D">
        <w:rPr>
          <w:rFonts w:ascii="Arial" w:hAnsi="Arial" w:cs="Arial"/>
          <w:lang w:val="es-419"/>
        </w:rPr>
        <w:t xml:space="preserve"> Estrategia de Género </w:t>
      </w:r>
      <w:r w:rsidR="0070071E">
        <w:rPr>
          <w:rFonts w:ascii="Arial" w:hAnsi="Arial" w:cs="Arial"/>
          <w:lang w:val="es-419"/>
        </w:rPr>
        <w:t>Sectorial sustentada en</w:t>
      </w:r>
      <w:r w:rsidRPr="00E4564D">
        <w:rPr>
          <w:rFonts w:ascii="Arial" w:hAnsi="Arial" w:cs="Arial"/>
          <w:lang w:val="es-419"/>
        </w:rPr>
        <w:t xml:space="preserve"> el Plan de Acción de Género</w:t>
      </w:r>
      <w:r w:rsidR="0070071E">
        <w:rPr>
          <w:rFonts w:ascii="Arial" w:hAnsi="Arial" w:cs="Arial"/>
          <w:lang w:val="es-419"/>
        </w:rPr>
        <w:t xml:space="preserve">. El </w:t>
      </w:r>
      <w:r w:rsidRPr="00E4564D">
        <w:rPr>
          <w:rFonts w:ascii="Arial" w:hAnsi="Arial" w:cs="Arial"/>
          <w:lang w:val="es-419"/>
        </w:rPr>
        <w:t xml:space="preserve">objetivo </w:t>
      </w:r>
      <w:r w:rsidR="0070071E">
        <w:rPr>
          <w:rFonts w:ascii="Arial" w:hAnsi="Arial" w:cs="Arial"/>
          <w:lang w:val="es-419"/>
        </w:rPr>
        <w:t xml:space="preserve">de la misma </w:t>
      </w:r>
      <w:r>
        <w:rPr>
          <w:rFonts w:ascii="Arial" w:hAnsi="Arial" w:cs="Arial"/>
          <w:lang w:val="es-419"/>
        </w:rPr>
        <w:t>es c</w:t>
      </w:r>
      <w:r w:rsidRPr="00E4564D">
        <w:rPr>
          <w:rFonts w:ascii="Arial" w:hAnsi="Arial" w:cs="Arial"/>
          <w:lang w:val="es-419"/>
        </w:rPr>
        <w:t>ontribuir a la transversalización de aspectos de género en las operaciones de préstamo, donaciones de inversión y cooperación técnica</w:t>
      </w:r>
      <w:r w:rsidR="0070071E">
        <w:rPr>
          <w:rFonts w:ascii="Arial" w:hAnsi="Arial" w:cs="Arial"/>
          <w:lang w:val="es-419"/>
        </w:rPr>
        <w:t xml:space="preserve"> en materia de AyS</w:t>
      </w:r>
      <w:r w:rsidR="003A3BAB">
        <w:rPr>
          <w:rFonts w:ascii="Arial" w:hAnsi="Arial" w:cs="Arial"/>
          <w:lang w:val="es-419"/>
        </w:rPr>
        <w:t xml:space="preserve">. La estrategia </w:t>
      </w:r>
      <w:r w:rsidR="00C7532C">
        <w:rPr>
          <w:rFonts w:ascii="Arial" w:hAnsi="Arial" w:cs="Arial"/>
          <w:lang w:val="es-419"/>
        </w:rPr>
        <w:t xml:space="preserve">contiene </w:t>
      </w:r>
      <w:r>
        <w:rPr>
          <w:rFonts w:ascii="Arial" w:hAnsi="Arial" w:cs="Arial"/>
          <w:lang w:val="es-419"/>
        </w:rPr>
        <w:t xml:space="preserve">cuatro ejes: </w:t>
      </w:r>
      <w:r w:rsidR="00A20B6F" w:rsidRPr="00A20B6F">
        <w:rPr>
          <w:rFonts w:ascii="Arial" w:hAnsi="Arial" w:cs="Arial"/>
          <w:lang w:val="es-419"/>
        </w:rPr>
        <w:t>(</w:t>
      </w:r>
      <w:r>
        <w:rPr>
          <w:rFonts w:ascii="Arial" w:hAnsi="Arial" w:cs="Arial"/>
          <w:lang w:val="es-419"/>
        </w:rPr>
        <w:t xml:space="preserve">i) </w:t>
      </w:r>
      <w:r w:rsidRPr="00E4564D">
        <w:rPr>
          <w:rFonts w:ascii="Arial" w:hAnsi="Arial" w:cs="Arial"/>
          <w:lang w:val="es-419"/>
        </w:rPr>
        <w:t>igualdad de oportunidades</w:t>
      </w:r>
      <w:r w:rsidR="00C7532C">
        <w:rPr>
          <w:rFonts w:ascii="Arial" w:hAnsi="Arial" w:cs="Arial"/>
          <w:lang w:val="es-419"/>
        </w:rPr>
        <w:t xml:space="preserve"> para </w:t>
      </w:r>
      <w:r w:rsidRPr="00E4564D">
        <w:rPr>
          <w:rFonts w:ascii="Arial" w:hAnsi="Arial" w:cs="Arial"/>
          <w:lang w:val="es-419"/>
        </w:rPr>
        <w:t xml:space="preserve">promover que tanto hombres como mujeres aprovechen las oportunidades generadas por los proyectos por ejemplo en cuanto al empleo generado o vinculado a los servicios; </w:t>
      </w:r>
      <w:r w:rsidR="00A20B6F">
        <w:rPr>
          <w:rFonts w:ascii="Arial" w:hAnsi="Arial" w:cs="Arial"/>
          <w:lang w:val="es-419"/>
        </w:rPr>
        <w:t>(</w:t>
      </w:r>
      <w:r w:rsidRPr="00E4564D">
        <w:rPr>
          <w:rFonts w:ascii="Arial" w:hAnsi="Arial" w:cs="Arial"/>
          <w:lang w:val="es-419"/>
        </w:rPr>
        <w:t>ii) cambio de comportamientos</w:t>
      </w:r>
      <w:r w:rsidR="00C7532C">
        <w:rPr>
          <w:rFonts w:ascii="Arial" w:hAnsi="Arial" w:cs="Arial"/>
          <w:lang w:val="es-419"/>
        </w:rPr>
        <w:t xml:space="preserve"> orientados a </w:t>
      </w:r>
      <w:r w:rsidRPr="00E4564D">
        <w:rPr>
          <w:rFonts w:ascii="Arial" w:hAnsi="Arial" w:cs="Arial"/>
          <w:lang w:val="es-419"/>
        </w:rPr>
        <w:t>prom</w:t>
      </w:r>
      <w:r w:rsidR="00C7532C">
        <w:rPr>
          <w:rFonts w:ascii="Arial" w:hAnsi="Arial" w:cs="Arial"/>
          <w:lang w:val="es-419"/>
        </w:rPr>
        <w:t xml:space="preserve">over </w:t>
      </w:r>
      <w:r w:rsidRPr="00E4564D">
        <w:rPr>
          <w:rFonts w:ascii="Arial" w:hAnsi="Arial" w:cs="Arial"/>
          <w:lang w:val="es-419"/>
        </w:rPr>
        <w:t xml:space="preserve">nuevos hábitos de higiene y consumo involucrando a todos los miembros de familia; </w:t>
      </w:r>
      <w:r w:rsidR="00A20B6F">
        <w:rPr>
          <w:rFonts w:ascii="Arial" w:hAnsi="Arial" w:cs="Arial"/>
          <w:lang w:val="es-419"/>
        </w:rPr>
        <w:t>(</w:t>
      </w:r>
      <w:r w:rsidRPr="00E4564D">
        <w:rPr>
          <w:rFonts w:ascii="Arial" w:hAnsi="Arial" w:cs="Arial"/>
          <w:lang w:val="es-419"/>
        </w:rPr>
        <w:t>iii) gobernanza</w:t>
      </w:r>
      <w:r w:rsidR="00C7532C">
        <w:rPr>
          <w:rFonts w:ascii="Arial" w:hAnsi="Arial" w:cs="Arial"/>
          <w:lang w:val="es-419"/>
        </w:rPr>
        <w:t>,</w:t>
      </w:r>
      <w:r w:rsidRPr="00E4564D">
        <w:rPr>
          <w:rFonts w:ascii="Arial" w:hAnsi="Arial" w:cs="Arial"/>
          <w:lang w:val="es-419"/>
        </w:rPr>
        <w:t xml:space="preserve"> que incluye el fortalecimiento del enfoque de género en las empresas de </w:t>
      </w:r>
      <w:r w:rsidR="00A20B6F" w:rsidRPr="00A20B6F">
        <w:rPr>
          <w:rFonts w:ascii="Arial" w:hAnsi="Arial" w:cs="Arial"/>
          <w:lang w:val="es-419"/>
        </w:rPr>
        <w:t xml:space="preserve">AyS </w:t>
      </w:r>
      <w:r w:rsidRPr="00E4564D">
        <w:rPr>
          <w:rFonts w:ascii="Arial" w:hAnsi="Arial" w:cs="Arial"/>
          <w:lang w:val="es-419"/>
        </w:rPr>
        <w:t xml:space="preserve">y la participación activa de las mujeres en la toma de decisiones en el sector de </w:t>
      </w:r>
      <w:r w:rsidR="00A20B6F" w:rsidRPr="00A20B6F">
        <w:rPr>
          <w:rFonts w:ascii="Arial" w:hAnsi="Arial" w:cs="Arial"/>
          <w:lang w:val="es-419"/>
        </w:rPr>
        <w:t>AyS</w:t>
      </w:r>
      <w:r w:rsidR="00490425">
        <w:rPr>
          <w:rFonts w:ascii="Arial" w:hAnsi="Arial" w:cs="Arial"/>
          <w:lang w:val="es-419"/>
        </w:rPr>
        <w:t>;</w:t>
      </w:r>
      <w:r w:rsidRPr="00E4564D">
        <w:rPr>
          <w:rFonts w:ascii="Arial" w:hAnsi="Arial" w:cs="Arial"/>
          <w:lang w:val="es-419"/>
        </w:rPr>
        <w:t xml:space="preserve"> y </w:t>
      </w:r>
      <w:r w:rsidR="00A20B6F">
        <w:rPr>
          <w:rFonts w:ascii="Arial" w:hAnsi="Arial" w:cs="Arial"/>
          <w:lang w:val="es-419"/>
        </w:rPr>
        <w:t>(</w:t>
      </w:r>
      <w:r w:rsidRPr="00E4564D">
        <w:rPr>
          <w:rFonts w:ascii="Arial" w:hAnsi="Arial" w:cs="Arial"/>
          <w:lang w:val="es-419"/>
        </w:rPr>
        <w:t xml:space="preserve">iv) </w:t>
      </w:r>
      <w:r w:rsidR="003A3BAB">
        <w:rPr>
          <w:rFonts w:ascii="Arial" w:hAnsi="Arial" w:cs="Arial"/>
          <w:lang w:val="es-419"/>
        </w:rPr>
        <w:t>d</w:t>
      </w:r>
      <w:r w:rsidRPr="00E4564D">
        <w:rPr>
          <w:rFonts w:ascii="Arial" w:hAnsi="Arial" w:cs="Arial"/>
          <w:lang w:val="es-419"/>
        </w:rPr>
        <w:t>esarrollo local productivo dirigida a integrar acciones de empoderamiento económico de mujeres y jóvenes desde los usos productivos del agua y promover actividades productivas en el área de intervención del proyecto para promover el empoderamiento económico.</w:t>
      </w:r>
    </w:p>
    <w:p w14:paraId="7B649330" w14:textId="15E449D9" w:rsidR="00357911" w:rsidRPr="00F91DEC" w:rsidRDefault="003A3BAB" w:rsidP="00F91DEC">
      <w:pPr>
        <w:pStyle w:val="ListParagraph"/>
        <w:numPr>
          <w:ilvl w:val="1"/>
          <w:numId w:val="5"/>
        </w:numPr>
        <w:spacing w:before="120" w:after="120"/>
        <w:ind w:left="360" w:hanging="540"/>
        <w:contextualSpacing w:val="0"/>
        <w:jc w:val="both"/>
        <w:rPr>
          <w:rFonts w:ascii="Arial" w:hAnsi="Arial" w:cs="Arial"/>
          <w:color w:val="000000" w:themeColor="text1"/>
          <w:lang w:val="es-ES"/>
        </w:rPr>
      </w:pPr>
      <w:r w:rsidRPr="003A3BAB">
        <w:rPr>
          <w:rFonts w:ascii="Arial" w:hAnsi="Arial" w:cs="Arial"/>
          <w:color w:val="000000" w:themeColor="text1"/>
          <w:lang w:val="es-ES"/>
        </w:rPr>
        <w:t xml:space="preserve">El Fondo Español de Cooperación para </w:t>
      </w:r>
      <w:r w:rsidR="00A20B6F">
        <w:rPr>
          <w:rFonts w:ascii="Arial" w:hAnsi="Arial" w:cs="Arial"/>
          <w:lang w:val="es-419"/>
        </w:rPr>
        <w:t>AyS</w:t>
      </w:r>
      <w:r w:rsidR="00A20B6F">
        <w:rPr>
          <w:rFonts w:ascii="Arial" w:hAnsi="Arial" w:cs="Arial"/>
          <w:color w:val="000000" w:themeColor="text1"/>
          <w:lang w:val="es-ES"/>
        </w:rPr>
        <w:t xml:space="preserve"> </w:t>
      </w:r>
      <w:r w:rsidRPr="003A3BAB">
        <w:rPr>
          <w:rFonts w:ascii="Arial" w:hAnsi="Arial" w:cs="Arial"/>
          <w:color w:val="000000" w:themeColor="text1"/>
          <w:lang w:val="es-ES"/>
        </w:rPr>
        <w:t xml:space="preserve">en América Latina y el Caribe (FECASALC) es una alianza entre el Gobierno de España y el BID para impulsar el sector de AyS en la región de ALC. Hasta la fecha se han aprobado 18 operaciones en países y dos cooperaciones técnicas que han supuesto US$569 millones de donación del Gobierno de España, los cuales apalancaron recursos adicionales para conformar una cartera de US$1.590 millones. Los programas del FECASALC han servido para realizar inversiones clave y reforzar las instituciones del sector con el objetivo de garantizar </w:t>
      </w:r>
      <w:r w:rsidR="00A20B6F" w:rsidRPr="00A20B6F">
        <w:rPr>
          <w:rFonts w:ascii="Arial" w:hAnsi="Arial" w:cs="Arial"/>
          <w:color w:val="000000" w:themeColor="text1"/>
          <w:lang w:val="es-ES"/>
        </w:rPr>
        <w:t xml:space="preserve">AyS </w:t>
      </w:r>
      <w:r w:rsidRPr="003A3BAB">
        <w:rPr>
          <w:rFonts w:ascii="Arial" w:hAnsi="Arial" w:cs="Arial"/>
          <w:color w:val="000000" w:themeColor="text1"/>
          <w:lang w:val="es-ES"/>
        </w:rPr>
        <w:t>a poblaciones que carecían de un servicio adecuado. L</w:t>
      </w:r>
      <w:r>
        <w:rPr>
          <w:rFonts w:ascii="Arial" w:hAnsi="Arial" w:cs="Arial"/>
          <w:color w:val="000000" w:themeColor="text1"/>
          <w:lang w:val="es-ES"/>
        </w:rPr>
        <w:t>a transversalización de género es un elemento prioritario</w:t>
      </w:r>
      <w:r w:rsidR="000C72D3">
        <w:rPr>
          <w:rFonts w:ascii="Arial" w:hAnsi="Arial" w:cs="Arial"/>
          <w:color w:val="000000" w:themeColor="text1"/>
          <w:lang w:val="es-ES"/>
        </w:rPr>
        <w:t xml:space="preserve"> de la Cooperación Española</w:t>
      </w:r>
      <w:r w:rsidR="00C7532C">
        <w:rPr>
          <w:rFonts w:ascii="Arial" w:hAnsi="Arial" w:cs="Arial"/>
          <w:color w:val="000000" w:themeColor="text1"/>
          <w:lang w:val="es-ES"/>
        </w:rPr>
        <w:t xml:space="preserve">, </w:t>
      </w:r>
      <w:r w:rsidR="000C72D3">
        <w:rPr>
          <w:rFonts w:ascii="Arial" w:hAnsi="Arial" w:cs="Arial"/>
          <w:color w:val="000000" w:themeColor="text1"/>
          <w:lang w:val="es-ES"/>
        </w:rPr>
        <w:t>confluye</w:t>
      </w:r>
      <w:r w:rsidR="00C7532C">
        <w:rPr>
          <w:rFonts w:ascii="Arial" w:hAnsi="Arial" w:cs="Arial"/>
          <w:color w:val="000000" w:themeColor="text1"/>
          <w:lang w:val="es-ES"/>
        </w:rPr>
        <w:t>ndo</w:t>
      </w:r>
      <w:r w:rsidR="000C72D3">
        <w:rPr>
          <w:rFonts w:ascii="Arial" w:hAnsi="Arial" w:cs="Arial"/>
          <w:color w:val="000000" w:themeColor="text1"/>
          <w:lang w:val="es-ES"/>
        </w:rPr>
        <w:t xml:space="preserve"> </w:t>
      </w:r>
      <w:r w:rsidR="0073427E">
        <w:rPr>
          <w:rFonts w:ascii="Arial" w:hAnsi="Arial" w:cs="Arial"/>
          <w:color w:val="000000" w:themeColor="text1"/>
          <w:lang w:val="es-ES"/>
        </w:rPr>
        <w:t>con la visión</w:t>
      </w:r>
      <w:r w:rsidR="000C72D3">
        <w:rPr>
          <w:rFonts w:ascii="Arial" w:hAnsi="Arial" w:cs="Arial"/>
          <w:color w:val="000000" w:themeColor="text1"/>
          <w:lang w:val="es-ES"/>
        </w:rPr>
        <w:t xml:space="preserve"> del Banco</w:t>
      </w:r>
      <w:r w:rsidR="00C7532C">
        <w:rPr>
          <w:rFonts w:ascii="Arial" w:hAnsi="Arial" w:cs="Arial"/>
          <w:color w:val="000000" w:themeColor="text1"/>
          <w:lang w:val="es-ES"/>
        </w:rPr>
        <w:t xml:space="preserve"> en materia de género y desarrollo</w:t>
      </w:r>
      <w:r w:rsidR="000C72D3">
        <w:rPr>
          <w:rFonts w:ascii="Arial" w:hAnsi="Arial" w:cs="Arial"/>
          <w:color w:val="000000" w:themeColor="text1"/>
          <w:lang w:val="es-ES"/>
        </w:rPr>
        <w:t xml:space="preserve">.  </w:t>
      </w:r>
    </w:p>
    <w:p w14:paraId="1738A912" w14:textId="1BC9659B" w:rsidR="00357911" w:rsidRPr="00F91DEC" w:rsidRDefault="00357911" w:rsidP="00F91DEC">
      <w:pPr>
        <w:pStyle w:val="ListParagraph"/>
        <w:numPr>
          <w:ilvl w:val="1"/>
          <w:numId w:val="5"/>
        </w:numPr>
        <w:spacing w:before="120" w:after="120"/>
        <w:ind w:left="360" w:hanging="540"/>
        <w:contextualSpacing w:val="0"/>
        <w:jc w:val="both"/>
        <w:rPr>
          <w:rFonts w:ascii="Arial" w:hAnsi="Arial" w:cs="Arial"/>
          <w:color w:val="000000" w:themeColor="text1"/>
          <w:lang w:val="es-ES"/>
        </w:rPr>
      </w:pPr>
      <w:r>
        <w:rPr>
          <w:rFonts w:ascii="Arial" w:hAnsi="Arial" w:cs="Arial"/>
          <w:color w:val="000000" w:themeColor="text1"/>
          <w:lang w:val="es-ES"/>
        </w:rPr>
        <w:t xml:space="preserve">Producto de una de las recomendaciones de la evaluación intermedia del FECASALC, </w:t>
      </w:r>
      <w:r w:rsidR="0073427E">
        <w:rPr>
          <w:rFonts w:ascii="Arial" w:hAnsi="Arial" w:cs="Arial"/>
          <w:color w:val="000000" w:themeColor="text1"/>
          <w:lang w:val="es-ES"/>
        </w:rPr>
        <w:t xml:space="preserve">en 2019 </w:t>
      </w:r>
      <w:r>
        <w:rPr>
          <w:rFonts w:ascii="Arial" w:hAnsi="Arial" w:cs="Arial"/>
          <w:color w:val="000000" w:themeColor="text1"/>
          <w:lang w:val="es-ES"/>
        </w:rPr>
        <w:t>se realizó un diagnóstico sobre cómo se está llevando a cabo la transversalización de género en los pr</w:t>
      </w:r>
      <w:r w:rsidR="004877CA">
        <w:rPr>
          <w:rFonts w:ascii="Arial" w:hAnsi="Arial" w:cs="Arial"/>
          <w:color w:val="000000" w:themeColor="text1"/>
          <w:lang w:val="es-ES"/>
        </w:rPr>
        <w:t>oyectos de AyS</w:t>
      </w:r>
      <w:r w:rsidR="0073427E">
        <w:rPr>
          <w:rFonts w:ascii="Arial" w:hAnsi="Arial" w:cs="Arial"/>
          <w:color w:val="000000" w:themeColor="text1"/>
          <w:lang w:val="es-ES"/>
        </w:rPr>
        <w:t xml:space="preserve">. Dicho diagnóstico </w:t>
      </w:r>
      <w:r w:rsidR="004877CA">
        <w:rPr>
          <w:rFonts w:ascii="Arial" w:hAnsi="Arial" w:cs="Arial"/>
          <w:color w:val="000000" w:themeColor="text1"/>
          <w:lang w:val="es-ES"/>
        </w:rPr>
        <w:t xml:space="preserve">destaca </w:t>
      </w:r>
      <w:r w:rsidR="00824143">
        <w:rPr>
          <w:rFonts w:ascii="Arial" w:hAnsi="Arial" w:cs="Arial"/>
          <w:color w:val="000000" w:themeColor="text1"/>
          <w:lang w:val="es-ES"/>
        </w:rPr>
        <w:t>la conveniencia de</w:t>
      </w:r>
      <w:r w:rsidR="0073427E">
        <w:rPr>
          <w:rFonts w:ascii="Arial" w:hAnsi="Arial" w:cs="Arial"/>
          <w:color w:val="000000" w:themeColor="text1"/>
          <w:lang w:val="es-ES"/>
        </w:rPr>
        <w:t xml:space="preserve">: </w:t>
      </w:r>
      <w:r w:rsidR="00A20B6F">
        <w:rPr>
          <w:rFonts w:ascii="Arial" w:hAnsi="Arial" w:cs="Arial"/>
          <w:lang w:val="es-419"/>
        </w:rPr>
        <w:t>(</w:t>
      </w:r>
      <w:r w:rsidR="0073427E">
        <w:rPr>
          <w:rFonts w:ascii="Arial" w:hAnsi="Arial" w:cs="Arial"/>
          <w:color w:val="000000" w:themeColor="text1"/>
          <w:lang w:val="es-ES"/>
        </w:rPr>
        <w:t xml:space="preserve">i) potenciar la sistematización de </w:t>
      </w:r>
      <w:r w:rsidR="00043125">
        <w:rPr>
          <w:rFonts w:ascii="Arial" w:hAnsi="Arial" w:cs="Arial"/>
          <w:color w:val="000000" w:themeColor="text1"/>
          <w:lang w:val="es-ES"/>
        </w:rPr>
        <w:t xml:space="preserve">la transversalización de género; </w:t>
      </w:r>
      <w:r w:rsidR="00C14B59">
        <w:rPr>
          <w:rFonts w:ascii="Arial" w:hAnsi="Arial" w:cs="Arial"/>
          <w:color w:val="000000" w:themeColor="text1"/>
          <w:lang w:val="es-ES"/>
        </w:rPr>
        <w:br/>
      </w:r>
      <w:r w:rsidR="00A20B6F">
        <w:rPr>
          <w:rFonts w:ascii="Arial" w:hAnsi="Arial" w:cs="Arial"/>
          <w:lang w:val="es-419"/>
        </w:rPr>
        <w:t>(</w:t>
      </w:r>
      <w:r w:rsidR="00043125">
        <w:rPr>
          <w:rFonts w:ascii="Arial" w:hAnsi="Arial" w:cs="Arial"/>
          <w:color w:val="000000" w:themeColor="text1"/>
          <w:lang w:val="es-ES"/>
        </w:rPr>
        <w:t xml:space="preserve">ii) impulsar el uso de herramientas metodológicas para integrar la perspectiva de </w:t>
      </w:r>
      <w:r w:rsidR="00043125">
        <w:rPr>
          <w:rFonts w:ascii="Arial" w:hAnsi="Arial" w:cs="Arial"/>
          <w:color w:val="000000" w:themeColor="text1"/>
          <w:lang w:val="es-ES"/>
        </w:rPr>
        <w:lastRenderedPageBreak/>
        <w:t xml:space="preserve">género en los programas; </w:t>
      </w:r>
      <w:r w:rsidR="00A20B6F">
        <w:rPr>
          <w:rFonts w:ascii="Arial" w:hAnsi="Arial" w:cs="Arial"/>
          <w:lang w:val="es-419"/>
        </w:rPr>
        <w:t>(</w:t>
      </w:r>
      <w:r w:rsidR="00043125">
        <w:rPr>
          <w:rFonts w:ascii="Arial" w:hAnsi="Arial" w:cs="Arial"/>
          <w:color w:val="000000" w:themeColor="text1"/>
          <w:lang w:val="es-ES"/>
        </w:rPr>
        <w:t xml:space="preserve">iii) profundizar en las metodologías de trabajo para promover la sostenibilidad; </w:t>
      </w:r>
      <w:r w:rsidR="00A20B6F">
        <w:rPr>
          <w:rFonts w:ascii="Arial" w:hAnsi="Arial" w:cs="Arial"/>
          <w:lang w:val="es-419"/>
        </w:rPr>
        <w:t>(</w:t>
      </w:r>
      <w:r w:rsidR="00043125">
        <w:rPr>
          <w:rFonts w:ascii="Arial" w:hAnsi="Arial" w:cs="Arial"/>
          <w:color w:val="000000" w:themeColor="text1"/>
          <w:lang w:val="es-ES"/>
        </w:rPr>
        <w:t>iv)</w:t>
      </w:r>
      <w:r w:rsidR="004877CA">
        <w:rPr>
          <w:rFonts w:ascii="Arial" w:hAnsi="Arial" w:cs="Arial"/>
          <w:color w:val="000000" w:themeColor="text1"/>
          <w:lang w:val="es-ES"/>
        </w:rPr>
        <w:t xml:space="preserve"> </w:t>
      </w:r>
      <w:r w:rsidR="00043125">
        <w:rPr>
          <w:rFonts w:ascii="Arial" w:hAnsi="Arial" w:cs="Arial"/>
          <w:color w:val="000000" w:themeColor="text1"/>
          <w:lang w:val="es-ES"/>
        </w:rPr>
        <w:t xml:space="preserve">promover participación de mujeres en espacios de decisión y capacitación; </w:t>
      </w:r>
      <w:r w:rsidR="00A20B6F">
        <w:rPr>
          <w:rFonts w:ascii="Arial" w:hAnsi="Arial" w:cs="Arial"/>
          <w:lang w:val="es-419"/>
        </w:rPr>
        <w:t>(</w:t>
      </w:r>
      <w:r w:rsidR="00043125">
        <w:rPr>
          <w:rFonts w:ascii="Arial" w:hAnsi="Arial" w:cs="Arial"/>
          <w:color w:val="000000" w:themeColor="text1"/>
          <w:lang w:val="es-ES"/>
        </w:rPr>
        <w:t xml:space="preserve">v) aplicación de transversalización en las componentes de infraestructura; </w:t>
      </w:r>
      <w:r w:rsidR="00A20B6F">
        <w:rPr>
          <w:rFonts w:ascii="Arial" w:hAnsi="Arial" w:cs="Arial"/>
          <w:lang w:val="es-419"/>
        </w:rPr>
        <w:t>(</w:t>
      </w:r>
      <w:r w:rsidR="00043125">
        <w:rPr>
          <w:rFonts w:ascii="Arial" w:hAnsi="Arial" w:cs="Arial"/>
          <w:color w:val="000000" w:themeColor="text1"/>
          <w:lang w:val="es-ES"/>
        </w:rPr>
        <w:t xml:space="preserve">vi) </w:t>
      </w:r>
      <w:r w:rsidR="00824143">
        <w:rPr>
          <w:rFonts w:ascii="Arial" w:hAnsi="Arial" w:cs="Arial"/>
          <w:color w:val="000000" w:themeColor="text1"/>
          <w:lang w:val="es-ES"/>
        </w:rPr>
        <w:t xml:space="preserve">aplicación de </w:t>
      </w:r>
      <w:r w:rsidR="00043125">
        <w:rPr>
          <w:rFonts w:ascii="Arial" w:hAnsi="Arial" w:cs="Arial"/>
          <w:color w:val="000000" w:themeColor="text1"/>
          <w:lang w:val="es-ES"/>
        </w:rPr>
        <w:t xml:space="preserve">salvaguardas </w:t>
      </w:r>
      <w:r w:rsidR="00824143">
        <w:rPr>
          <w:rFonts w:ascii="Arial" w:hAnsi="Arial" w:cs="Arial"/>
          <w:color w:val="000000" w:themeColor="text1"/>
          <w:lang w:val="es-ES"/>
        </w:rPr>
        <w:t xml:space="preserve">para </w:t>
      </w:r>
      <w:r w:rsidR="00043125">
        <w:rPr>
          <w:rFonts w:ascii="Arial" w:hAnsi="Arial" w:cs="Arial"/>
          <w:color w:val="000000" w:themeColor="text1"/>
          <w:lang w:val="es-ES"/>
        </w:rPr>
        <w:t xml:space="preserve">protección de mujeres; </w:t>
      </w:r>
      <w:r w:rsidR="004877CA">
        <w:rPr>
          <w:rFonts w:ascii="Arial" w:hAnsi="Arial" w:cs="Arial"/>
          <w:color w:val="000000" w:themeColor="text1"/>
          <w:lang w:val="es-ES"/>
        </w:rPr>
        <w:t xml:space="preserve">y </w:t>
      </w:r>
      <w:r w:rsidR="00A20B6F">
        <w:rPr>
          <w:rFonts w:ascii="Arial" w:hAnsi="Arial" w:cs="Arial"/>
          <w:color w:val="000000" w:themeColor="text1"/>
          <w:lang w:val="es-ES"/>
        </w:rPr>
        <w:br/>
      </w:r>
      <w:r w:rsidR="00A20B6F">
        <w:rPr>
          <w:rFonts w:ascii="Arial" w:hAnsi="Arial" w:cs="Arial"/>
          <w:lang w:val="es-419"/>
        </w:rPr>
        <w:t>(</w:t>
      </w:r>
      <w:r w:rsidR="00043125">
        <w:rPr>
          <w:rFonts w:ascii="Arial" w:hAnsi="Arial" w:cs="Arial"/>
          <w:color w:val="000000" w:themeColor="text1"/>
          <w:lang w:val="es-ES"/>
        </w:rPr>
        <w:t xml:space="preserve">vii) refuerzo </w:t>
      </w:r>
      <w:r w:rsidR="00824143">
        <w:rPr>
          <w:rFonts w:ascii="Arial" w:hAnsi="Arial" w:cs="Arial"/>
          <w:color w:val="000000" w:themeColor="text1"/>
          <w:lang w:val="es-ES"/>
        </w:rPr>
        <w:t xml:space="preserve">de acciones de transversalización </w:t>
      </w:r>
      <w:r w:rsidR="00043125">
        <w:rPr>
          <w:rFonts w:ascii="Arial" w:hAnsi="Arial" w:cs="Arial"/>
          <w:color w:val="000000" w:themeColor="text1"/>
          <w:lang w:val="es-ES"/>
        </w:rPr>
        <w:t xml:space="preserve">en </w:t>
      </w:r>
      <w:r w:rsidR="004877CA">
        <w:rPr>
          <w:rFonts w:ascii="Arial" w:hAnsi="Arial" w:cs="Arial"/>
          <w:color w:val="000000" w:themeColor="text1"/>
          <w:lang w:val="es-ES"/>
        </w:rPr>
        <w:t xml:space="preserve">proyectos </w:t>
      </w:r>
      <w:r w:rsidR="00043125">
        <w:rPr>
          <w:rFonts w:ascii="Arial" w:hAnsi="Arial" w:cs="Arial"/>
          <w:color w:val="000000" w:themeColor="text1"/>
          <w:lang w:val="es-ES"/>
        </w:rPr>
        <w:t>urbanos</w:t>
      </w:r>
      <w:r w:rsidR="00824143">
        <w:rPr>
          <w:rFonts w:ascii="Arial" w:hAnsi="Arial" w:cs="Arial"/>
          <w:color w:val="000000" w:themeColor="text1"/>
          <w:lang w:val="es-ES"/>
        </w:rPr>
        <w:t xml:space="preserve">. </w:t>
      </w:r>
    </w:p>
    <w:p w14:paraId="3ABFDE94" w14:textId="57362BDC" w:rsidR="00633CCD" w:rsidRPr="00F91DEC" w:rsidRDefault="004877CA" w:rsidP="00F91DEC">
      <w:pPr>
        <w:pStyle w:val="ListParagraph"/>
        <w:numPr>
          <w:ilvl w:val="1"/>
          <w:numId w:val="5"/>
        </w:numPr>
        <w:spacing w:before="120" w:after="120"/>
        <w:ind w:left="360" w:hanging="540"/>
        <w:contextualSpacing w:val="0"/>
        <w:jc w:val="both"/>
        <w:rPr>
          <w:rFonts w:ascii="Arial" w:hAnsi="Arial" w:cs="Arial"/>
          <w:lang w:val="es-419"/>
        </w:rPr>
      </w:pPr>
      <w:r w:rsidRPr="002E3AA0">
        <w:rPr>
          <w:rFonts w:ascii="Arial" w:hAnsi="Arial" w:cs="Arial"/>
          <w:lang w:val="es-419"/>
        </w:rPr>
        <w:t>En este marco, e</w:t>
      </w:r>
      <w:r w:rsidR="006617DB" w:rsidRPr="002E3AA0">
        <w:rPr>
          <w:rFonts w:ascii="Arial" w:hAnsi="Arial" w:cs="Arial"/>
          <w:lang w:val="es-419"/>
        </w:rPr>
        <w:t xml:space="preserve">l objetivo de esta </w:t>
      </w:r>
      <w:r w:rsidR="00681453" w:rsidRPr="002E3AA0">
        <w:rPr>
          <w:rFonts w:ascii="Arial" w:hAnsi="Arial" w:cs="Arial"/>
          <w:lang w:val="es-419"/>
        </w:rPr>
        <w:t>Cooperación Técnica (CT)</w:t>
      </w:r>
      <w:r w:rsidR="006617DB" w:rsidRPr="002E3AA0">
        <w:rPr>
          <w:rFonts w:ascii="Arial" w:hAnsi="Arial" w:cs="Arial"/>
          <w:lang w:val="es-419"/>
        </w:rPr>
        <w:t xml:space="preserve"> </w:t>
      </w:r>
      <w:r w:rsidR="00633CCD" w:rsidRPr="002E3AA0">
        <w:rPr>
          <w:rFonts w:ascii="Arial" w:hAnsi="Arial" w:cs="Arial"/>
          <w:lang w:val="es-419"/>
        </w:rPr>
        <w:t xml:space="preserve">es </w:t>
      </w:r>
      <w:r w:rsidRPr="002E3AA0">
        <w:rPr>
          <w:rFonts w:ascii="Arial" w:hAnsi="Arial" w:cs="Arial"/>
          <w:lang w:val="es-419"/>
        </w:rPr>
        <w:t xml:space="preserve">apoyar la implementación </w:t>
      </w:r>
      <w:r w:rsidR="00824143" w:rsidRPr="002E3AA0">
        <w:rPr>
          <w:rFonts w:ascii="Arial" w:hAnsi="Arial" w:cs="Arial"/>
          <w:lang w:val="es-419"/>
        </w:rPr>
        <w:t xml:space="preserve">de </w:t>
      </w:r>
      <w:r w:rsidRPr="002E3AA0">
        <w:rPr>
          <w:rFonts w:ascii="Arial" w:hAnsi="Arial" w:cs="Arial"/>
          <w:lang w:val="es-419"/>
        </w:rPr>
        <w:t xml:space="preserve">acciones </w:t>
      </w:r>
      <w:r w:rsidR="00824143" w:rsidRPr="002E3AA0">
        <w:rPr>
          <w:rFonts w:ascii="Arial" w:hAnsi="Arial" w:cs="Arial"/>
          <w:lang w:val="es-419"/>
        </w:rPr>
        <w:t>que promuev</w:t>
      </w:r>
      <w:r w:rsidR="007E4E29" w:rsidRPr="002E3AA0">
        <w:rPr>
          <w:rFonts w:ascii="Arial" w:hAnsi="Arial" w:cs="Arial"/>
          <w:lang w:val="es-419"/>
        </w:rPr>
        <w:t>a</w:t>
      </w:r>
      <w:r w:rsidR="00824143" w:rsidRPr="002E3AA0">
        <w:rPr>
          <w:rFonts w:ascii="Arial" w:hAnsi="Arial" w:cs="Arial"/>
          <w:lang w:val="es-419"/>
        </w:rPr>
        <w:t xml:space="preserve">n la equidad de género en el sector del </w:t>
      </w:r>
      <w:r w:rsidR="00A20B6F" w:rsidRPr="00A20B6F">
        <w:rPr>
          <w:rFonts w:ascii="Arial" w:hAnsi="Arial" w:cs="Arial"/>
          <w:lang w:val="es-419"/>
        </w:rPr>
        <w:t xml:space="preserve">AyS </w:t>
      </w:r>
      <w:r w:rsidR="00824143" w:rsidRPr="002E3AA0">
        <w:rPr>
          <w:rFonts w:ascii="Arial" w:hAnsi="Arial" w:cs="Arial"/>
          <w:lang w:val="es-419"/>
        </w:rPr>
        <w:t xml:space="preserve">a través de </w:t>
      </w:r>
      <w:r w:rsidR="005E40D5" w:rsidRPr="002E3AA0">
        <w:rPr>
          <w:rFonts w:ascii="Arial" w:hAnsi="Arial" w:cs="Arial"/>
          <w:lang w:val="es-419"/>
        </w:rPr>
        <w:t>cuatro líneas</w:t>
      </w:r>
      <w:r w:rsidR="000E79EB" w:rsidRPr="002E3AA0">
        <w:rPr>
          <w:rFonts w:ascii="Arial" w:hAnsi="Arial" w:cs="Arial"/>
          <w:lang w:val="es-419"/>
        </w:rPr>
        <w:t xml:space="preserve"> de acción</w:t>
      </w:r>
      <w:r w:rsidR="005E40D5" w:rsidRPr="002E3AA0">
        <w:rPr>
          <w:rFonts w:ascii="Arial" w:hAnsi="Arial" w:cs="Arial"/>
          <w:lang w:val="es-419"/>
        </w:rPr>
        <w:t xml:space="preserve">: </w:t>
      </w:r>
      <w:r w:rsidR="00A20B6F">
        <w:rPr>
          <w:rFonts w:ascii="Arial" w:hAnsi="Arial" w:cs="Arial"/>
          <w:lang w:val="es-419"/>
        </w:rPr>
        <w:t>(</w:t>
      </w:r>
      <w:r w:rsidR="005E40D5" w:rsidRPr="002E3AA0">
        <w:rPr>
          <w:rFonts w:ascii="Arial" w:hAnsi="Arial" w:cs="Arial"/>
          <w:lang w:val="es-419"/>
        </w:rPr>
        <w:t xml:space="preserve">i) </w:t>
      </w:r>
      <w:r w:rsidR="005E40D5" w:rsidRPr="002E3AA0">
        <w:rPr>
          <w:rFonts w:ascii="Arial" w:hAnsi="Arial" w:cs="Arial"/>
          <w:b/>
          <w:bCs/>
          <w:lang w:val="es-419"/>
        </w:rPr>
        <w:t>incidencia en políticas públicas</w:t>
      </w:r>
      <w:r w:rsidR="005E40D5" w:rsidRPr="002E3AA0">
        <w:rPr>
          <w:rFonts w:ascii="Arial" w:hAnsi="Arial" w:cs="Arial"/>
          <w:lang w:val="es-419"/>
        </w:rPr>
        <w:t xml:space="preserve"> del sector </w:t>
      </w:r>
      <w:r w:rsidR="00952381" w:rsidRPr="002E3AA0">
        <w:rPr>
          <w:rFonts w:ascii="Arial" w:hAnsi="Arial" w:cs="Arial"/>
          <w:lang w:val="es-419"/>
        </w:rPr>
        <w:t xml:space="preserve">de </w:t>
      </w:r>
      <w:r w:rsidR="00A20B6F" w:rsidRPr="00A20B6F">
        <w:rPr>
          <w:rFonts w:ascii="Arial" w:hAnsi="Arial" w:cs="Arial"/>
          <w:lang w:val="es-419"/>
        </w:rPr>
        <w:t xml:space="preserve">AyS </w:t>
      </w:r>
      <w:r w:rsidR="005E40D5" w:rsidRPr="002E3AA0">
        <w:rPr>
          <w:rFonts w:ascii="Arial" w:hAnsi="Arial" w:cs="Arial"/>
          <w:lang w:val="es-419"/>
        </w:rPr>
        <w:t>para promo</w:t>
      </w:r>
      <w:r w:rsidR="00681453" w:rsidRPr="002E3AA0">
        <w:rPr>
          <w:rFonts w:ascii="Arial" w:hAnsi="Arial" w:cs="Arial"/>
          <w:lang w:val="es-419"/>
        </w:rPr>
        <w:t xml:space="preserve">ver </w:t>
      </w:r>
      <w:r w:rsidR="005E40D5" w:rsidRPr="002E3AA0">
        <w:rPr>
          <w:rFonts w:ascii="Arial" w:hAnsi="Arial" w:cs="Arial"/>
          <w:lang w:val="es-419"/>
        </w:rPr>
        <w:t xml:space="preserve">la igualdad de género; </w:t>
      </w:r>
      <w:r w:rsidR="00A20B6F">
        <w:rPr>
          <w:rFonts w:ascii="Arial" w:hAnsi="Arial" w:cs="Arial"/>
          <w:lang w:val="es-419"/>
        </w:rPr>
        <w:t>(</w:t>
      </w:r>
      <w:r w:rsidR="005E40D5" w:rsidRPr="002E3AA0">
        <w:rPr>
          <w:rFonts w:ascii="Arial" w:hAnsi="Arial" w:cs="Arial"/>
          <w:lang w:val="es-419"/>
        </w:rPr>
        <w:t>ii) promo</w:t>
      </w:r>
      <w:r w:rsidR="00681453" w:rsidRPr="002E3AA0">
        <w:rPr>
          <w:rFonts w:ascii="Arial" w:hAnsi="Arial" w:cs="Arial"/>
          <w:lang w:val="es-419"/>
        </w:rPr>
        <w:t>ción de</w:t>
      </w:r>
      <w:r w:rsidR="005E40D5" w:rsidRPr="002E3AA0">
        <w:rPr>
          <w:rFonts w:ascii="Arial" w:hAnsi="Arial" w:cs="Arial"/>
          <w:lang w:val="es-419"/>
        </w:rPr>
        <w:t xml:space="preserve"> la equidad de género </w:t>
      </w:r>
      <w:r w:rsidR="00681453" w:rsidRPr="002E3AA0">
        <w:rPr>
          <w:rFonts w:ascii="Arial" w:hAnsi="Arial" w:cs="Arial"/>
          <w:lang w:val="es-419"/>
        </w:rPr>
        <w:t>entre</w:t>
      </w:r>
      <w:r w:rsidR="005E40D5" w:rsidRPr="002E3AA0">
        <w:rPr>
          <w:rFonts w:ascii="Arial" w:hAnsi="Arial" w:cs="Arial"/>
          <w:lang w:val="es-419"/>
        </w:rPr>
        <w:t xml:space="preserve"> </w:t>
      </w:r>
      <w:r w:rsidR="005E40D5" w:rsidRPr="002E3AA0">
        <w:rPr>
          <w:rFonts w:ascii="Arial" w:hAnsi="Arial" w:cs="Arial"/>
          <w:b/>
          <w:bCs/>
          <w:lang w:val="es-419"/>
        </w:rPr>
        <w:t>operadores de servicio / empresas de agua</w:t>
      </w:r>
      <w:r w:rsidR="005E40D5" w:rsidRPr="002E3AA0">
        <w:rPr>
          <w:rFonts w:ascii="Arial" w:hAnsi="Arial" w:cs="Arial"/>
          <w:lang w:val="es-419"/>
        </w:rPr>
        <w:t xml:space="preserve">; </w:t>
      </w:r>
      <w:r w:rsidR="00A20B6F">
        <w:rPr>
          <w:rFonts w:ascii="Arial" w:hAnsi="Arial" w:cs="Arial"/>
          <w:lang w:val="es-419"/>
        </w:rPr>
        <w:t>(</w:t>
      </w:r>
      <w:r w:rsidR="005E40D5" w:rsidRPr="002E3AA0">
        <w:rPr>
          <w:rFonts w:ascii="Arial" w:hAnsi="Arial" w:cs="Arial"/>
          <w:lang w:val="es-419"/>
        </w:rPr>
        <w:t xml:space="preserve">iii) </w:t>
      </w:r>
      <w:r w:rsidR="005E40D5" w:rsidRPr="002E3AA0">
        <w:rPr>
          <w:rFonts w:ascii="Arial" w:hAnsi="Arial" w:cs="Arial"/>
          <w:b/>
          <w:bCs/>
          <w:lang w:val="es-419"/>
        </w:rPr>
        <w:t xml:space="preserve">apoyo a programas </w:t>
      </w:r>
      <w:r w:rsidR="007E4E29" w:rsidRPr="002E3AA0">
        <w:rPr>
          <w:rFonts w:ascii="Arial" w:hAnsi="Arial" w:cs="Arial"/>
          <w:b/>
          <w:bCs/>
          <w:lang w:val="es-419"/>
        </w:rPr>
        <w:t>y</w:t>
      </w:r>
      <w:r w:rsidR="005E40D5" w:rsidRPr="002E3AA0">
        <w:rPr>
          <w:rFonts w:ascii="Arial" w:hAnsi="Arial" w:cs="Arial"/>
          <w:b/>
          <w:bCs/>
          <w:lang w:val="es-419"/>
        </w:rPr>
        <w:t xml:space="preserve"> capacitación</w:t>
      </w:r>
      <w:r w:rsidR="005E40D5" w:rsidRPr="002E3AA0">
        <w:rPr>
          <w:rFonts w:ascii="Arial" w:hAnsi="Arial" w:cs="Arial"/>
          <w:lang w:val="es-419"/>
        </w:rPr>
        <w:t xml:space="preserve"> para </w:t>
      </w:r>
      <w:r w:rsidR="007E4E29" w:rsidRPr="002E3AA0">
        <w:rPr>
          <w:rFonts w:ascii="Arial" w:hAnsi="Arial" w:cs="Arial"/>
          <w:lang w:val="es-419"/>
        </w:rPr>
        <w:t xml:space="preserve">llevar a cabo </w:t>
      </w:r>
      <w:r w:rsidR="005E40D5" w:rsidRPr="002E3AA0">
        <w:rPr>
          <w:rFonts w:ascii="Arial" w:hAnsi="Arial" w:cs="Arial"/>
          <w:lang w:val="es-419"/>
        </w:rPr>
        <w:t>acciones de igualdad de género</w:t>
      </w:r>
      <w:r w:rsidR="00490425">
        <w:rPr>
          <w:rFonts w:ascii="Arial" w:hAnsi="Arial" w:cs="Arial"/>
          <w:lang w:val="es-419"/>
        </w:rPr>
        <w:t>;</w:t>
      </w:r>
      <w:r w:rsidR="005E40D5" w:rsidRPr="002E3AA0">
        <w:rPr>
          <w:rFonts w:ascii="Arial" w:hAnsi="Arial" w:cs="Arial"/>
          <w:lang w:val="es-419"/>
        </w:rPr>
        <w:t xml:space="preserve"> y </w:t>
      </w:r>
      <w:r w:rsidR="00A20B6F">
        <w:rPr>
          <w:rFonts w:ascii="Arial" w:hAnsi="Arial" w:cs="Arial"/>
          <w:lang w:val="es-419"/>
        </w:rPr>
        <w:t>(</w:t>
      </w:r>
      <w:r w:rsidR="005E40D5" w:rsidRPr="002E3AA0">
        <w:rPr>
          <w:rFonts w:ascii="Arial" w:hAnsi="Arial" w:cs="Arial"/>
          <w:lang w:val="es-419"/>
        </w:rPr>
        <w:t xml:space="preserve">iv) </w:t>
      </w:r>
      <w:r w:rsidR="007E4E29" w:rsidRPr="002E3AA0">
        <w:rPr>
          <w:rFonts w:ascii="Arial" w:hAnsi="Arial" w:cs="Arial"/>
          <w:lang w:val="es-419"/>
        </w:rPr>
        <w:t xml:space="preserve">actividades de </w:t>
      </w:r>
      <w:r w:rsidR="005E40D5" w:rsidRPr="002E3AA0">
        <w:rPr>
          <w:rFonts w:ascii="Arial" w:hAnsi="Arial" w:cs="Arial"/>
          <w:b/>
          <w:bCs/>
          <w:lang w:val="es-419"/>
        </w:rPr>
        <w:t>empoderamiento económico y generación de ingresos</w:t>
      </w:r>
      <w:r w:rsidR="005E40D5" w:rsidRPr="002E3AA0">
        <w:rPr>
          <w:rFonts w:ascii="Arial" w:hAnsi="Arial" w:cs="Arial"/>
          <w:lang w:val="es-419"/>
        </w:rPr>
        <w:t xml:space="preserve"> para mujeres </w:t>
      </w:r>
      <w:r w:rsidR="007E4E29" w:rsidRPr="002E3AA0">
        <w:rPr>
          <w:rFonts w:ascii="Arial" w:hAnsi="Arial" w:cs="Arial"/>
          <w:lang w:val="es-419"/>
        </w:rPr>
        <w:t xml:space="preserve">en el </w:t>
      </w:r>
      <w:r w:rsidR="005E40D5" w:rsidRPr="002E3AA0">
        <w:rPr>
          <w:rFonts w:ascii="Arial" w:hAnsi="Arial" w:cs="Arial"/>
          <w:lang w:val="es-419"/>
        </w:rPr>
        <w:t xml:space="preserve">sector de </w:t>
      </w:r>
      <w:r w:rsidR="00A20B6F">
        <w:rPr>
          <w:rFonts w:ascii="Arial" w:hAnsi="Arial" w:cs="Arial"/>
          <w:lang w:val="es-419"/>
        </w:rPr>
        <w:t>AyS</w:t>
      </w:r>
      <w:r w:rsidR="005E40D5" w:rsidRPr="002E3AA0">
        <w:rPr>
          <w:rFonts w:ascii="Arial" w:hAnsi="Arial" w:cs="Arial"/>
          <w:lang w:val="es-419"/>
        </w:rPr>
        <w:t xml:space="preserve">. </w:t>
      </w:r>
    </w:p>
    <w:p w14:paraId="3DDB4D2B" w14:textId="2FC470ED" w:rsidR="002E3AA0" w:rsidRPr="00F91DEC" w:rsidRDefault="006617DB" w:rsidP="00F91DEC">
      <w:pPr>
        <w:pStyle w:val="ListParagraph"/>
        <w:numPr>
          <w:ilvl w:val="1"/>
          <w:numId w:val="5"/>
        </w:numPr>
        <w:spacing w:before="120" w:after="120"/>
        <w:ind w:left="360" w:hanging="540"/>
        <w:contextualSpacing w:val="0"/>
        <w:jc w:val="both"/>
        <w:rPr>
          <w:rFonts w:ascii="Arial" w:hAnsi="Arial" w:cs="Arial"/>
          <w:lang w:val="es-419"/>
        </w:rPr>
      </w:pPr>
      <w:r w:rsidRPr="002E3AA0">
        <w:rPr>
          <w:rFonts w:ascii="Arial" w:hAnsi="Arial" w:cs="Arial"/>
          <w:lang w:val="es-419"/>
        </w:rPr>
        <w:t xml:space="preserve">La CT es consistente con la Actualización de la Estrategia Institucional 2010- 2020 </w:t>
      </w:r>
      <w:r w:rsidR="0091254A" w:rsidRPr="002E3AA0">
        <w:rPr>
          <w:rFonts w:ascii="Arial" w:hAnsi="Arial" w:cs="Arial"/>
          <w:lang w:val="es-419"/>
        </w:rPr>
        <w:t xml:space="preserve">(GN-2788-5) </w:t>
      </w:r>
      <w:r w:rsidRPr="002E3AA0">
        <w:rPr>
          <w:rFonts w:ascii="Arial" w:hAnsi="Arial" w:cs="Arial"/>
          <w:lang w:val="es-419"/>
        </w:rPr>
        <w:t xml:space="preserve">y se alinea con los siguientes desafíos: </w:t>
      </w:r>
      <w:r w:rsidR="00A20B6F">
        <w:rPr>
          <w:rFonts w:ascii="Arial" w:hAnsi="Arial" w:cs="Arial"/>
          <w:lang w:val="es-419"/>
        </w:rPr>
        <w:t>(</w:t>
      </w:r>
      <w:r w:rsidR="00B06C15" w:rsidRPr="002E3AA0">
        <w:rPr>
          <w:rFonts w:ascii="Arial" w:hAnsi="Arial" w:cs="Arial"/>
          <w:lang w:val="es-419"/>
        </w:rPr>
        <w:t xml:space="preserve">i) </w:t>
      </w:r>
      <w:bookmarkStart w:id="1" w:name="_Hlk536096344"/>
      <w:r w:rsidR="00B06C15" w:rsidRPr="002E3AA0">
        <w:rPr>
          <w:rFonts w:ascii="Arial" w:hAnsi="Arial" w:cs="Arial"/>
          <w:lang w:val="es-419"/>
        </w:rPr>
        <w:t>e</w:t>
      </w:r>
      <w:r w:rsidRPr="002E3AA0">
        <w:rPr>
          <w:rFonts w:ascii="Arial" w:hAnsi="Arial" w:cs="Arial"/>
          <w:lang w:val="es-419"/>
        </w:rPr>
        <w:t>xclusión social y desigualdad</w:t>
      </w:r>
      <w:r w:rsidR="0091254A" w:rsidRPr="002E3AA0">
        <w:rPr>
          <w:rFonts w:ascii="Arial" w:hAnsi="Arial" w:cs="Arial"/>
          <w:lang w:val="es-419"/>
        </w:rPr>
        <w:t>,</w:t>
      </w:r>
      <w:r w:rsidRPr="002E3AA0">
        <w:rPr>
          <w:rFonts w:ascii="Arial" w:hAnsi="Arial" w:cs="Arial"/>
          <w:lang w:val="es-419"/>
        </w:rPr>
        <w:t xml:space="preserve"> </w:t>
      </w:r>
      <w:r w:rsidR="009528D7" w:rsidRPr="002E3AA0">
        <w:rPr>
          <w:rFonts w:ascii="Arial" w:hAnsi="Arial" w:cs="Arial"/>
          <w:lang w:val="es-419"/>
        </w:rPr>
        <w:t xml:space="preserve">al incidir de manera específica en las inequidades de género que son un lastre para </w:t>
      </w:r>
      <w:r w:rsidR="006612DE" w:rsidRPr="002E3AA0">
        <w:rPr>
          <w:rFonts w:ascii="Arial" w:hAnsi="Arial" w:cs="Arial"/>
          <w:lang w:val="es-419"/>
        </w:rPr>
        <w:t xml:space="preserve">el desarrollo de </w:t>
      </w:r>
      <w:r w:rsidR="009528D7" w:rsidRPr="002E3AA0">
        <w:rPr>
          <w:rFonts w:ascii="Arial" w:hAnsi="Arial" w:cs="Arial"/>
          <w:lang w:val="es-419"/>
        </w:rPr>
        <w:t>la región</w:t>
      </w:r>
      <w:r w:rsidR="00B06C15" w:rsidRPr="002E3AA0">
        <w:rPr>
          <w:rFonts w:ascii="Arial" w:hAnsi="Arial" w:cs="Arial"/>
          <w:lang w:val="es-419"/>
        </w:rPr>
        <w:t xml:space="preserve">; </w:t>
      </w:r>
      <w:r w:rsidR="00A20B6F">
        <w:rPr>
          <w:rFonts w:ascii="Arial" w:hAnsi="Arial" w:cs="Arial"/>
          <w:lang w:val="es-419"/>
        </w:rPr>
        <w:t>y (</w:t>
      </w:r>
      <w:r w:rsidR="00B06C15" w:rsidRPr="002E3AA0">
        <w:rPr>
          <w:rFonts w:ascii="Arial" w:hAnsi="Arial" w:cs="Arial"/>
          <w:lang w:val="es-419"/>
        </w:rPr>
        <w:t>ii) b</w:t>
      </w:r>
      <w:r w:rsidRPr="002E3AA0">
        <w:rPr>
          <w:rFonts w:ascii="Arial" w:hAnsi="Arial" w:cs="Arial"/>
          <w:lang w:val="es-419"/>
        </w:rPr>
        <w:t>ajos niveles de productividad e innovación</w:t>
      </w:r>
      <w:r w:rsidR="0091254A" w:rsidRPr="002E3AA0">
        <w:rPr>
          <w:rFonts w:ascii="Arial" w:hAnsi="Arial" w:cs="Arial"/>
          <w:lang w:val="es-419"/>
        </w:rPr>
        <w:t xml:space="preserve">, </w:t>
      </w:r>
      <w:r w:rsidR="006612DE" w:rsidRPr="002E3AA0">
        <w:rPr>
          <w:rFonts w:ascii="Arial" w:hAnsi="Arial" w:cs="Arial"/>
          <w:lang w:val="es-419"/>
        </w:rPr>
        <w:t>al haberse definido una componente específica de generación de ingresos y al desarrollarse con la C</w:t>
      </w:r>
      <w:r w:rsidR="00720A43">
        <w:rPr>
          <w:rFonts w:ascii="Arial" w:hAnsi="Arial" w:cs="Arial"/>
          <w:lang w:val="es-419"/>
        </w:rPr>
        <w:t>T</w:t>
      </w:r>
      <w:r w:rsidR="006612DE" w:rsidRPr="002E3AA0">
        <w:rPr>
          <w:rFonts w:ascii="Arial" w:hAnsi="Arial" w:cs="Arial"/>
          <w:lang w:val="es-419"/>
        </w:rPr>
        <w:t xml:space="preserve"> metodologías que podrían considerarse como innovadoras para las operaciones</w:t>
      </w:r>
      <w:r w:rsidR="0091254A" w:rsidRPr="002E3AA0">
        <w:rPr>
          <w:rFonts w:ascii="Arial" w:hAnsi="Arial" w:cs="Arial"/>
          <w:lang w:val="es-419"/>
        </w:rPr>
        <w:t>.</w:t>
      </w:r>
      <w:r w:rsidR="00B06C15" w:rsidRPr="002E3AA0">
        <w:rPr>
          <w:rFonts w:ascii="Arial" w:hAnsi="Arial" w:cs="Arial"/>
          <w:lang w:val="es-419"/>
        </w:rPr>
        <w:t xml:space="preserve"> </w:t>
      </w:r>
      <w:r w:rsidRPr="002E3AA0">
        <w:rPr>
          <w:rFonts w:ascii="Arial" w:hAnsi="Arial" w:cs="Arial"/>
          <w:lang w:val="es-419"/>
        </w:rPr>
        <w:t>La CT se alinea asimismo con los aspectos transversales de</w:t>
      </w:r>
      <w:r w:rsidR="001E49FE" w:rsidRPr="002E3AA0">
        <w:rPr>
          <w:rFonts w:ascii="Arial" w:hAnsi="Arial" w:cs="Arial"/>
          <w:lang w:val="es-419"/>
        </w:rPr>
        <w:t>:</w:t>
      </w:r>
      <w:r w:rsidR="006612DE" w:rsidRPr="002E3AA0">
        <w:rPr>
          <w:rFonts w:ascii="Arial" w:hAnsi="Arial" w:cs="Arial"/>
          <w:lang w:val="es-419"/>
        </w:rPr>
        <w:t xml:space="preserve"> </w:t>
      </w:r>
      <w:r w:rsidR="00A20B6F">
        <w:rPr>
          <w:rFonts w:ascii="Arial" w:hAnsi="Arial" w:cs="Arial"/>
          <w:lang w:val="es-419"/>
        </w:rPr>
        <w:t>(</w:t>
      </w:r>
      <w:r w:rsidR="001E49FE" w:rsidRPr="002E3AA0">
        <w:rPr>
          <w:rFonts w:ascii="Arial" w:hAnsi="Arial" w:cs="Arial"/>
          <w:lang w:val="es-419"/>
        </w:rPr>
        <w:t xml:space="preserve">i) </w:t>
      </w:r>
      <w:r w:rsidR="00382238" w:rsidRPr="002E3AA0">
        <w:rPr>
          <w:rFonts w:ascii="Arial" w:hAnsi="Arial" w:cs="Arial"/>
          <w:lang w:val="es-419"/>
        </w:rPr>
        <w:t>igualdad de género y diversidad,</w:t>
      </w:r>
      <w:r w:rsidR="001E49FE" w:rsidRPr="002E3AA0">
        <w:rPr>
          <w:rFonts w:ascii="Arial" w:hAnsi="Arial" w:cs="Arial"/>
          <w:lang w:val="es-419"/>
        </w:rPr>
        <w:t xml:space="preserve"> la CT incide principalmente en este aspecto; </w:t>
      </w:r>
      <w:r w:rsidR="00A20B6F">
        <w:rPr>
          <w:rFonts w:ascii="Arial" w:hAnsi="Arial" w:cs="Arial"/>
          <w:lang w:val="es-419"/>
        </w:rPr>
        <w:t>(</w:t>
      </w:r>
      <w:r w:rsidR="001E49FE" w:rsidRPr="002E3AA0">
        <w:rPr>
          <w:rFonts w:ascii="Arial" w:hAnsi="Arial" w:cs="Arial"/>
          <w:lang w:val="es-419"/>
        </w:rPr>
        <w:t xml:space="preserve">ii) </w:t>
      </w:r>
      <w:r w:rsidR="006612DE" w:rsidRPr="002E3AA0">
        <w:rPr>
          <w:rFonts w:ascii="Arial" w:hAnsi="Arial" w:cs="Arial"/>
          <w:lang w:val="es-419"/>
        </w:rPr>
        <w:t>en cambio climático y sostenibilidad</w:t>
      </w:r>
      <w:r w:rsidR="009862D5">
        <w:rPr>
          <w:rFonts w:ascii="Arial" w:hAnsi="Arial" w:cs="Arial"/>
          <w:lang w:val="es-419"/>
        </w:rPr>
        <w:t xml:space="preserve"> ambiental</w:t>
      </w:r>
      <w:r w:rsidR="006612DE" w:rsidRPr="002E3AA0">
        <w:rPr>
          <w:rFonts w:ascii="Arial" w:hAnsi="Arial" w:cs="Arial"/>
          <w:lang w:val="es-419"/>
        </w:rPr>
        <w:t xml:space="preserve">, al lograrse con </w:t>
      </w:r>
      <w:r w:rsidR="001E49FE" w:rsidRPr="002E3AA0">
        <w:rPr>
          <w:rFonts w:ascii="Arial" w:hAnsi="Arial" w:cs="Arial"/>
          <w:lang w:val="es-419"/>
        </w:rPr>
        <w:t>la equidad de género una mejor gestión del agua</w:t>
      </w:r>
      <w:r w:rsidR="00C14B59">
        <w:rPr>
          <w:rFonts w:ascii="Arial" w:hAnsi="Arial" w:cs="Arial"/>
          <w:lang w:val="es-419"/>
        </w:rPr>
        <w:t>;</w:t>
      </w:r>
      <w:r w:rsidR="001E49FE" w:rsidRPr="002E3AA0">
        <w:rPr>
          <w:rFonts w:ascii="Arial" w:hAnsi="Arial" w:cs="Arial"/>
          <w:lang w:val="es-419"/>
        </w:rPr>
        <w:t xml:space="preserve"> y </w:t>
      </w:r>
      <w:r w:rsidR="00A20B6F">
        <w:rPr>
          <w:rFonts w:ascii="Arial" w:hAnsi="Arial" w:cs="Arial"/>
          <w:lang w:val="es-419"/>
        </w:rPr>
        <w:t>(</w:t>
      </w:r>
      <w:r w:rsidR="001E49FE" w:rsidRPr="002E3AA0">
        <w:rPr>
          <w:rFonts w:ascii="Arial" w:hAnsi="Arial" w:cs="Arial"/>
          <w:lang w:val="es-419"/>
        </w:rPr>
        <w:t xml:space="preserve">iii) </w:t>
      </w:r>
      <w:r w:rsidR="009862D5">
        <w:rPr>
          <w:rFonts w:ascii="Arial" w:hAnsi="Arial" w:cs="Arial"/>
          <w:lang w:val="es-419"/>
        </w:rPr>
        <w:t xml:space="preserve">capacidad </w:t>
      </w:r>
      <w:r w:rsidR="001E49FE" w:rsidRPr="002E3AA0">
        <w:rPr>
          <w:rFonts w:ascii="Arial" w:hAnsi="Arial" w:cs="Arial"/>
          <w:lang w:val="es-419"/>
        </w:rPr>
        <w:t>institucion</w:t>
      </w:r>
      <w:r w:rsidR="009862D5">
        <w:rPr>
          <w:rFonts w:ascii="Arial" w:hAnsi="Arial" w:cs="Arial"/>
          <w:lang w:val="es-419"/>
        </w:rPr>
        <w:t>al</w:t>
      </w:r>
      <w:r w:rsidR="001E49FE" w:rsidRPr="002E3AA0">
        <w:rPr>
          <w:rFonts w:ascii="Arial" w:hAnsi="Arial" w:cs="Arial"/>
          <w:lang w:val="es-419"/>
        </w:rPr>
        <w:t xml:space="preserve"> y estado de derecho, al incidir en la transformación de las instituciones para un mejor abordaje del género. </w:t>
      </w:r>
      <w:r w:rsidR="006612DE" w:rsidRPr="002E3AA0">
        <w:rPr>
          <w:rFonts w:ascii="Arial" w:hAnsi="Arial" w:cs="Arial"/>
          <w:lang w:val="es-419"/>
        </w:rPr>
        <w:t xml:space="preserve">En este sentido existe también una alineación con los ámbitos prioritarios que se definieron en la revisión de la estrategia de 2015 donde se </w:t>
      </w:r>
      <w:r w:rsidR="001E49FE" w:rsidRPr="002E3AA0">
        <w:rPr>
          <w:rFonts w:ascii="Arial" w:hAnsi="Arial" w:cs="Arial"/>
          <w:lang w:val="es-419"/>
        </w:rPr>
        <w:t>promueve</w:t>
      </w:r>
      <w:r w:rsidR="006612DE" w:rsidRPr="002E3AA0">
        <w:rPr>
          <w:rFonts w:ascii="Arial" w:hAnsi="Arial" w:cs="Arial"/>
          <w:lang w:val="es-419"/>
        </w:rPr>
        <w:t xml:space="preserve"> desarrollar y aplicar instrumentos que estimulen la innovación y sobre todo, el fortalecer el trabajo del Grupo BID en los temas transversales de la Estrategia Institucional, donde se promueve la igualdad de género.</w:t>
      </w:r>
    </w:p>
    <w:p w14:paraId="393C0ECD" w14:textId="398838E1" w:rsidR="00DC5956" w:rsidRPr="00F91DEC" w:rsidRDefault="00285077" w:rsidP="00F91DEC">
      <w:pPr>
        <w:pStyle w:val="ListParagraph"/>
        <w:numPr>
          <w:ilvl w:val="1"/>
          <w:numId w:val="5"/>
        </w:numPr>
        <w:spacing w:before="120" w:after="120"/>
        <w:ind w:left="360" w:hanging="540"/>
        <w:contextualSpacing w:val="0"/>
        <w:jc w:val="both"/>
        <w:rPr>
          <w:rFonts w:ascii="Arial" w:hAnsi="Arial" w:cs="Arial"/>
          <w:lang w:val="es-419"/>
        </w:rPr>
      </w:pPr>
      <w:r w:rsidRPr="002E3AA0">
        <w:rPr>
          <w:rFonts w:ascii="Arial" w:hAnsi="Arial" w:cs="Arial"/>
          <w:lang w:val="es-419"/>
        </w:rPr>
        <w:t xml:space="preserve">Asimismo, la CT está alineada al </w:t>
      </w:r>
      <w:r w:rsidR="00AF3D6F" w:rsidRPr="002E3AA0">
        <w:rPr>
          <w:rFonts w:ascii="Arial" w:hAnsi="Arial" w:cs="Arial"/>
          <w:lang w:val="es-419"/>
        </w:rPr>
        <w:t xml:space="preserve">Marco Sectorial de Agua y Saneamiento (SFD, </w:t>
      </w:r>
      <w:r w:rsidR="00DE14B6">
        <w:rPr>
          <w:rFonts w:ascii="Arial" w:hAnsi="Arial" w:cs="Arial"/>
          <w:lang w:val="es-419"/>
        </w:rPr>
        <w:br/>
      </w:r>
      <w:r w:rsidR="00AF3D6F" w:rsidRPr="002E3AA0">
        <w:rPr>
          <w:rFonts w:ascii="Arial" w:hAnsi="Arial" w:cs="Arial"/>
          <w:lang w:val="es-419"/>
        </w:rPr>
        <w:t xml:space="preserve">GN-2781-8) aprobado por el BID en diciembre de 2017, </w:t>
      </w:r>
      <w:r w:rsidRPr="002E3AA0">
        <w:rPr>
          <w:rFonts w:ascii="Arial" w:hAnsi="Arial" w:cs="Arial"/>
          <w:lang w:val="es-419"/>
        </w:rPr>
        <w:t xml:space="preserve">que </w:t>
      </w:r>
      <w:r w:rsidR="00944572" w:rsidRPr="002E3AA0">
        <w:rPr>
          <w:rFonts w:ascii="Arial" w:hAnsi="Arial" w:cs="Arial"/>
          <w:lang w:val="es-419"/>
        </w:rPr>
        <w:t xml:space="preserve">establece </w:t>
      </w:r>
      <w:r w:rsidRPr="002E3AA0">
        <w:rPr>
          <w:rFonts w:ascii="Arial" w:hAnsi="Arial" w:cs="Arial"/>
          <w:lang w:val="es-419"/>
        </w:rPr>
        <w:t xml:space="preserve">la necesidad de apoyar a los países en la búsqueda de acceso universal y mejora de la calidad del servicio de saneamiento, </w:t>
      </w:r>
      <w:r w:rsidR="001E49FE" w:rsidRPr="002E3AA0">
        <w:rPr>
          <w:rFonts w:ascii="Arial" w:hAnsi="Arial" w:cs="Arial"/>
          <w:lang w:val="es-419"/>
        </w:rPr>
        <w:t xml:space="preserve">donde se promueve la transversalización </w:t>
      </w:r>
      <w:r w:rsidR="001F7874" w:rsidRPr="002E3AA0">
        <w:rPr>
          <w:rFonts w:ascii="Arial" w:hAnsi="Arial" w:cs="Arial"/>
          <w:lang w:val="es-419"/>
        </w:rPr>
        <w:t>y el desarrollo de acciones de género.</w:t>
      </w:r>
      <w:r w:rsidR="00827045" w:rsidRPr="002E3AA0">
        <w:rPr>
          <w:rFonts w:ascii="Arial" w:hAnsi="Arial" w:cs="Arial"/>
          <w:lang w:val="es-419"/>
        </w:rPr>
        <w:t xml:space="preserve"> </w:t>
      </w:r>
      <w:r w:rsidR="0053680E" w:rsidRPr="002E3AA0">
        <w:rPr>
          <w:rFonts w:ascii="Arial" w:hAnsi="Arial" w:cs="Arial"/>
          <w:lang w:val="es-419"/>
        </w:rPr>
        <w:t xml:space="preserve">También se alinea con el </w:t>
      </w:r>
      <w:r w:rsidR="00827045" w:rsidRPr="002E3AA0">
        <w:rPr>
          <w:rFonts w:ascii="Arial" w:hAnsi="Arial" w:cs="Arial"/>
          <w:lang w:val="es-419"/>
        </w:rPr>
        <w:t xml:space="preserve">Marco Sectorial de Género y Diversidad 2016 a partir del cual se establece el Plan de Acción 2017-2019 mencionado anteriormente. </w:t>
      </w:r>
      <w:bookmarkEnd w:id="1"/>
    </w:p>
    <w:p w14:paraId="5251471D" w14:textId="091B8734" w:rsidR="00D0744C" w:rsidRPr="00F91DEC" w:rsidRDefault="00F00960" w:rsidP="00F91DEC">
      <w:pPr>
        <w:pStyle w:val="ListParagraph"/>
        <w:numPr>
          <w:ilvl w:val="0"/>
          <w:numId w:val="5"/>
        </w:numPr>
        <w:spacing w:before="12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 xml:space="preserve">Descripción de las </w:t>
      </w:r>
      <w:r w:rsidR="00A12C27" w:rsidRPr="006B1C9C">
        <w:rPr>
          <w:rFonts w:ascii="Arial" w:hAnsi="Arial" w:cs="Arial"/>
          <w:b/>
          <w:color w:val="000000" w:themeColor="text1"/>
          <w:lang w:val="es-ES"/>
        </w:rPr>
        <w:t>activi</w:t>
      </w:r>
      <w:r w:rsidRPr="006B1C9C">
        <w:rPr>
          <w:rFonts w:ascii="Arial" w:hAnsi="Arial" w:cs="Arial"/>
          <w:b/>
          <w:color w:val="000000" w:themeColor="text1"/>
          <w:lang w:val="es-ES"/>
        </w:rPr>
        <w:t>dades</w:t>
      </w:r>
      <w:r w:rsidR="00847603" w:rsidRPr="006B1C9C">
        <w:rPr>
          <w:rFonts w:ascii="Arial" w:hAnsi="Arial" w:cs="Arial"/>
          <w:b/>
          <w:color w:val="000000" w:themeColor="text1"/>
          <w:lang w:val="es-ES"/>
        </w:rPr>
        <w:t xml:space="preserve"> y </w:t>
      </w:r>
      <w:r w:rsidR="00F73806">
        <w:rPr>
          <w:rFonts w:ascii="Arial" w:hAnsi="Arial" w:cs="Arial"/>
          <w:b/>
          <w:color w:val="000000" w:themeColor="text1"/>
          <w:lang w:val="es-ES"/>
        </w:rPr>
        <w:t>productos</w:t>
      </w:r>
      <w:r w:rsidR="0075418F" w:rsidRPr="006B1C9C">
        <w:rPr>
          <w:rFonts w:ascii="Arial" w:hAnsi="Arial" w:cs="Arial"/>
          <w:b/>
          <w:color w:val="000000" w:themeColor="text1"/>
          <w:lang w:val="es-ES"/>
        </w:rPr>
        <w:t xml:space="preserve"> </w:t>
      </w:r>
    </w:p>
    <w:p w14:paraId="174E04D0" w14:textId="2236357E" w:rsidR="00D0744C" w:rsidRPr="00A20B6F" w:rsidRDefault="00B26973" w:rsidP="00A20B6F">
      <w:pPr>
        <w:pStyle w:val="ListParagraph"/>
        <w:numPr>
          <w:ilvl w:val="1"/>
          <w:numId w:val="5"/>
        </w:numPr>
        <w:spacing w:before="120" w:after="120"/>
        <w:ind w:left="360" w:hanging="540"/>
        <w:contextualSpacing w:val="0"/>
        <w:jc w:val="both"/>
        <w:rPr>
          <w:rFonts w:ascii="Arial" w:hAnsi="Arial" w:cs="Arial"/>
          <w:color w:val="000000" w:themeColor="text1"/>
          <w:lang w:val="es-ES"/>
        </w:rPr>
      </w:pPr>
      <w:r>
        <w:rPr>
          <w:rFonts w:ascii="Arial" w:hAnsi="Arial" w:cs="Arial"/>
          <w:color w:val="000000" w:themeColor="text1"/>
          <w:lang w:val="es-ES"/>
        </w:rPr>
        <w:t xml:space="preserve">Para cumplir con el objetivo, la CT </w:t>
      </w:r>
      <w:r w:rsidR="00D0744C" w:rsidRPr="00D0744C">
        <w:rPr>
          <w:rFonts w:ascii="Arial" w:hAnsi="Arial" w:cs="Arial"/>
          <w:color w:val="000000" w:themeColor="text1"/>
          <w:lang w:val="es-ES"/>
        </w:rPr>
        <w:t>est</w:t>
      </w:r>
      <w:r>
        <w:rPr>
          <w:rFonts w:ascii="Arial" w:hAnsi="Arial" w:cs="Arial"/>
          <w:color w:val="000000" w:themeColor="text1"/>
          <w:lang w:val="es-ES"/>
        </w:rPr>
        <w:t>ará</w:t>
      </w:r>
      <w:r w:rsidR="00D0744C" w:rsidRPr="00D0744C">
        <w:rPr>
          <w:rFonts w:ascii="Arial" w:hAnsi="Arial" w:cs="Arial"/>
          <w:color w:val="000000" w:themeColor="text1"/>
          <w:lang w:val="es-ES"/>
        </w:rPr>
        <w:t xml:space="preserve"> estructurada en tres componentes:</w:t>
      </w:r>
    </w:p>
    <w:p w14:paraId="7223A79A" w14:textId="61408C78" w:rsidR="00270F33" w:rsidRPr="00F91DEC" w:rsidRDefault="006617DB"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b/>
          <w:bCs/>
          <w:lang w:val="es-419"/>
        </w:rPr>
        <w:t xml:space="preserve">Componente 1. </w:t>
      </w:r>
      <w:r w:rsidR="00824143" w:rsidRPr="001032DB">
        <w:rPr>
          <w:rFonts w:ascii="Arial" w:hAnsi="Arial" w:cs="Arial"/>
          <w:b/>
          <w:bCs/>
          <w:lang w:val="es-419"/>
        </w:rPr>
        <w:t>Incidencia en Políticas Públicas</w:t>
      </w:r>
      <w:r w:rsidRPr="001032DB">
        <w:rPr>
          <w:rFonts w:ascii="Arial" w:hAnsi="Arial" w:cs="Arial"/>
          <w:b/>
          <w:bCs/>
          <w:lang w:val="es-419"/>
        </w:rPr>
        <w:t xml:space="preserve"> (US$</w:t>
      </w:r>
      <w:r w:rsidR="009C10CD" w:rsidRPr="001032DB">
        <w:rPr>
          <w:rFonts w:ascii="Arial" w:hAnsi="Arial" w:cs="Arial"/>
          <w:b/>
          <w:bCs/>
          <w:lang w:val="es-419"/>
        </w:rPr>
        <w:t>125</w:t>
      </w:r>
      <w:r w:rsidR="00CE0134" w:rsidRPr="001032DB">
        <w:rPr>
          <w:rFonts w:ascii="Arial" w:hAnsi="Arial" w:cs="Arial"/>
          <w:b/>
          <w:bCs/>
          <w:lang w:val="es-419"/>
        </w:rPr>
        <w:t>,000</w:t>
      </w:r>
      <w:r w:rsidRPr="001032DB">
        <w:rPr>
          <w:rFonts w:ascii="Arial" w:hAnsi="Arial" w:cs="Arial"/>
          <w:b/>
          <w:bCs/>
          <w:lang w:val="es-419"/>
        </w:rPr>
        <w:t>).</w:t>
      </w:r>
      <w:r w:rsidRPr="001032DB">
        <w:rPr>
          <w:rFonts w:ascii="Arial" w:hAnsi="Arial" w:cs="Arial"/>
          <w:lang w:val="es-419"/>
        </w:rPr>
        <w:t xml:space="preserve"> </w:t>
      </w:r>
      <w:r w:rsidR="00681453" w:rsidRPr="001032DB">
        <w:rPr>
          <w:rFonts w:ascii="Arial" w:hAnsi="Arial" w:cs="Arial"/>
          <w:lang w:val="es-419"/>
        </w:rPr>
        <w:t xml:space="preserve">Mediante </w:t>
      </w:r>
      <w:r w:rsidR="009756AE" w:rsidRPr="001032DB">
        <w:rPr>
          <w:rFonts w:ascii="Arial" w:hAnsi="Arial" w:cs="Arial"/>
          <w:lang w:val="es-419"/>
        </w:rPr>
        <w:t xml:space="preserve">este componente </w:t>
      </w:r>
      <w:r w:rsidR="00270F33" w:rsidRPr="001032DB">
        <w:rPr>
          <w:rFonts w:ascii="Arial" w:hAnsi="Arial" w:cs="Arial"/>
          <w:lang w:val="es-419"/>
        </w:rPr>
        <w:t xml:space="preserve">se apoyará a las instituciones responsables en los países en el abordaje del enfoque de género dentro de sus políticas públicas de </w:t>
      </w:r>
      <w:r w:rsidR="00A20B6F" w:rsidRPr="00A20B6F">
        <w:rPr>
          <w:rFonts w:ascii="Arial" w:hAnsi="Arial" w:cs="Arial"/>
          <w:lang w:val="es-419"/>
        </w:rPr>
        <w:t>AyS</w:t>
      </w:r>
      <w:r w:rsidR="00270F33" w:rsidRPr="001032DB">
        <w:rPr>
          <w:rFonts w:ascii="Arial" w:hAnsi="Arial" w:cs="Arial"/>
          <w:lang w:val="es-419"/>
        </w:rPr>
        <w:t xml:space="preserve">, tanto en la definición de acciones como en su implementación. </w:t>
      </w:r>
      <w:r w:rsidR="007645DA" w:rsidRPr="001032DB">
        <w:rPr>
          <w:rFonts w:ascii="Arial" w:hAnsi="Arial" w:cs="Arial"/>
          <w:lang w:val="es-419"/>
        </w:rPr>
        <w:t>Para ello</w:t>
      </w:r>
      <w:r w:rsidR="00681453" w:rsidRPr="001032DB">
        <w:rPr>
          <w:rFonts w:ascii="Arial" w:hAnsi="Arial" w:cs="Arial"/>
          <w:lang w:val="es-419"/>
        </w:rPr>
        <w:t>,</w:t>
      </w:r>
      <w:r w:rsidR="007645DA" w:rsidRPr="001032DB">
        <w:rPr>
          <w:rFonts w:ascii="Arial" w:hAnsi="Arial" w:cs="Arial"/>
          <w:lang w:val="es-419"/>
        </w:rPr>
        <w:t xml:space="preserve"> se desarrollarán las siguientes </w:t>
      </w:r>
      <w:r w:rsidR="007645DA" w:rsidRPr="001032DB">
        <w:rPr>
          <w:rFonts w:ascii="Arial" w:hAnsi="Arial" w:cs="Arial"/>
          <w:lang w:val="es-419"/>
        </w:rPr>
        <w:lastRenderedPageBreak/>
        <w:t xml:space="preserve">actividades: </w:t>
      </w:r>
      <w:r w:rsidR="00E87510">
        <w:rPr>
          <w:rFonts w:ascii="Arial" w:hAnsi="Arial" w:cs="Arial"/>
          <w:lang w:val="es-419"/>
        </w:rPr>
        <w:t>(</w:t>
      </w:r>
      <w:r w:rsidR="007645DA" w:rsidRPr="001032DB">
        <w:rPr>
          <w:rFonts w:ascii="Arial" w:hAnsi="Arial" w:cs="Arial"/>
          <w:lang w:val="es-419"/>
        </w:rPr>
        <w:t xml:space="preserve">i) identificación de elementos clave a desarrollar en las políticas públicas del sector; </w:t>
      </w:r>
      <w:r w:rsidR="00E87510">
        <w:rPr>
          <w:rFonts w:ascii="Arial" w:hAnsi="Arial" w:cs="Arial"/>
          <w:lang w:val="es-419"/>
        </w:rPr>
        <w:t>(</w:t>
      </w:r>
      <w:r w:rsidR="007645DA" w:rsidRPr="001032DB">
        <w:rPr>
          <w:rFonts w:ascii="Arial" w:hAnsi="Arial" w:cs="Arial"/>
          <w:lang w:val="es-419"/>
        </w:rPr>
        <w:t>ii) apoy</w:t>
      </w:r>
      <w:r w:rsidR="00681453" w:rsidRPr="001032DB">
        <w:rPr>
          <w:rFonts w:ascii="Arial" w:hAnsi="Arial" w:cs="Arial"/>
          <w:lang w:val="es-419"/>
        </w:rPr>
        <w:t>o, en</w:t>
      </w:r>
      <w:r w:rsidR="007645DA" w:rsidRPr="001032DB">
        <w:rPr>
          <w:rFonts w:ascii="Arial" w:hAnsi="Arial" w:cs="Arial"/>
          <w:lang w:val="es-419"/>
        </w:rPr>
        <w:t xml:space="preserve"> al menos un país</w:t>
      </w:r>
      <w:r w:rsidR="00681453" w:rsidRPr="001032DB">
        <w:rPr>
          <w:rFonts w:ascii="Arial" w:hAnsi="Arial" w:cs="Arial"/>
          <w:lang w:val="es-419"/>
        </w:rPr>
        <w:t>,</w:t>
      </w:r>
      <w:r w:rsidR="007645DA" w:rsidRPr="001032DB">
        <w:rPr>
          <w:rFonts w:ascii="Arial" w:hAnsi="Arial" w:cs="Arial"/>
          <w:lang w:val="es-419"/>
        </w:rPr>
        <w:t xml:space="preserve"> </w:t>
      </w:r>
      <w:r w:rsidR="00681453" w:rsidRPr="001032DB">
        <w:rPr>
          <w:rFonts w:ascii="Arial" w:hAnsi="Arial" w:cs="Arial"/>
          <w:lang w:val="es-419"/>
        </w:rPr>
        <w:t xml:space="preserve">de la </w:t>
      </w:r>
      <w:r w:rsidR="007645DA" w:rsidRPr="001032DB">
        <w:rPr>
          <w:rFonts w:ascii="Arial" w:hAnsi="Arial" w:cs="Arial"/>
          <w:lang w:val="es-419"/>
        </w:rPr>
        <w:t>revisión</w:t>
      </w:r>
      <w:r w:rsidR="00213F89" w:rsidRPr="001032DB">
        <w:rPr>
          <w:rFonts w:ascii="Arial" w:hAnsi="Arial" w:cs="Arial"/>
          <w:lang w:val="es-419"/>
        </w:rPr>
        <w:t>/</w:t>
      </w:r>
      <w:r w:rsidR="007645DA" w:rsidRPr="001032DB">
        <w:rPr>
          <w:rFonts w:ascii="Arial" w:hAnsi="Arial" w:cs="Arial"/>
          <w:lang w:val="es-419"/>
        </w:rPr>
        <w:t>mejora</w:t>
      </w:r>
      <w:r w:rsidR="00213F89" w:rsidRPr="001032DB">
        <w:rPr>
          <w:rFonts w:ascii="Arial" w:hAnsi="Arial" w:cs="Arial"/>
          <w:lang w:val="es-419"/>
        </w:rPr>
        <w:t>/implementación</w:t>
      </w:r>
      <w:r w:rsidR="007645DA" w:rsidRPr="001032DB">
        <w:rPr>
          <w:rFonts w:ascii="Arial" w:hAnsi="Arial" w:cs="Arial"/>
          <w:lang w:val="es-419"/>
        </w:rPr>
        <w:t xml:space="preserve"> de </w:t>
      </w:r>
      <w:r w:rsidR="00213F89" w:rsidRPr="001032DB">
        <w:rPr>
          <w:rFonts w:ascii="Arial" w:hAnsi="Arial" w:cs="Arial"/>
          <w:lang w:val="es-419"/>
        </w:rPr>
        <w:t>política</w:t>
      </w:r>
      <w:r w:rsidR="007645DA" w:rsidRPr="001032DB">
        <w:rPr>
          <w:rFonts w:ascii="Arial" w:hAnsi="Arial" w:cs="Arial"/>
          <w:lang w:val="es-419"/>
        </w:rPr>
        <w:t xml:space="preserve"> pública para integrar este aspecto</w:t>
      </w:r>
      <w:r w:rsidR="00DE14B6">
        <w:rPr>
          <w:rFonts w:ascii="Arial" w:hAnsi="Arial" w:cs="Arial"/>
          <w:lang w:val="es-419"/>
        </w:rPr>
        <w:t>;</w:t>
      </w:r>
      <w:r w:rsidR="007645DA" w:rsidRPr="001032DB">
        <w:rPr>
          <w:rFonts w:ascii="Arial" w:hAnsi="Arial" w:cs="Arial"/>
          <w:lang w:val="es-419"/>
        </w:rPr>
        <w:t xml:space="preserve"> y </w:t>
      </w:r>
      <w:r w:rsidR="00C4129C">
        <w:rPr>
          <w:rFonts w:ascii="Arial" w:hAnsi="Arial" w:cs="Arial"/>
          <w:lang w:val="es-419"/>
        </w:rPr>
        <w:t>(</w:t>
      </w:r>
      <w:r w:rsidR="007645DA" w:rsidRPr="001032DB">
        <w:rPr>
          <w:rFonts w:ascii="Arial" w:hAnsi="Arial" w:cs="Arial"/>
          <w:lang w:val="es-419"/>
        </w:rPr>
        <w:t>iii</w:t>
      </w:r>
      <w:r w:rsidR="00213F89" w:rsidRPr="001032DB">
        <w:rPr>
          <w:rFonts w:ascii="Arial" w:hAnsi="Arial" w:cs="Arial"/>
          <w:lang w:val="es-419"/>
        </w:rPr>
        <w:t>) elaboración</w:t>
      </w:r>
      <w:r w:rsidR="007645DA" w:rsidRPr="001032DB">
        <w:rPr>
          <w:rFonts w:ascii="Arial" w:hAnsi="Arial" w:cs="Arial"/>
          <w:lang w:val="es-419"/>
        </w:rPr>
        <w:t xml:space="preserve"> de</w:t>
      </w:r>
      <w:r w:rsidR="00270F33" w:rsidRPr="001032DB">
        <w:rPr>
          <w:rFonts w:ascii="Arial" w:hAnsi="Arial" w:cs="Arial"/>
          <w:lang w:val="es-419"/>
        </w:rPr>
        <w:t xml:space="preserve"> una herramienta que </w:t>
      </w:r>
      <w:r w:rsidR="007645DA" w:rsidRPr="001032DB">
        <w:rPr>
          <w:rFonts w:ascii="Arial" w:hAnsi="Arial" w:cs="Arial"/>
          <w:lang w:val="es-419"/>
        </w:rPr>
        <w:t>ayude a los países a definir e implementar la promoción de la igualdad de género es sus políticas públicas</w:t>
      </w:r>
      <w:r w:rsidR="00681453" w:rsidRPr="001032DB">
        <w:rPr>
          <w:rFonts w:ascii="Arial" w:hAnsi="Arial" w:cs="Arial"/>
          <w:lang w:val="es-419"/>
        </w:rPr>
        <w:t xml:space="preserve"> de AyS</w:t>
      </w:r>
      <w:r w:rsidR="007645DA" w:rsidRPr="001032DB">
        <w:rPr>
          <w:rFonts w:ascii="Arial" w:hAnsi="Arial" w:cs="Arial"/>
          <w:lang w:val="es-419"/>
        </w:rPr>
        <w:t>.</w:t>
      </w:r>
    </w:p>
    <w:p w14:paraId="22820C73" w14:textId="03A4B6B6" w:rsidR="00B9235F" w:rsidRPr="00F91DEC" w:rsidRDefault="006617DB" w:rsidP="00F91DEC">
      <w:pPr>
        <w:pStyle w:val="ListParagraph"/>
        <w:numPr>
          <w:ilvl w:val="1"/>
          <w:numId w:val="5"/>
        </w:numPr>
        <w:spacing w:before="120" w:after="120"/>
        <w:ind w:left="360" w:hanging="540"/>
        <w:contextualSpacing w:val="0"/>
        <w:jc w:val="both"/>
        <w:rPr>
          <w:rFonts w:ascii="Arial" w:hAnsi="Arial" w:cs="Arial"/>
          <w:b/>
          <w:bCs/>
          <w:lang w:val="es-419"/>
        </w:rPr>
      </w:pPr>
      <w:r w:rsidRPr="001032DB">
        <w:rPr>
          <w:rFonts w:ascii="Arial" w:hAnsi="Arial" w:cs="Arial"/>
          <w:b/>
          <w:bCs/>
          <w:lang w:val="es-419"/>
        </w:rPr>
        <w:t xml:space="preserve">Componente </w:t>
      </w:r>
      <w:r w:rsidR="00262D68" w:rsidRPr="001032DB">
        <w:rPr>
          <w:rFonts w:ascii="Arial" w:hAnsi="Arial" w:cs="Arial"/>
          <w:b/>
          <w:bCs/>
          <w:lang w:val="es-419"/>
        </w:rPr>
        <w:t>2</w:t>
      </w:r>
      <w:r w:rsidRPr="001032DB">
        <w:rPr>
          <w:rFonts w:ascii="Arial" w:hAnsi="Arial" w:cs="Arial"/>
          <w:b/>
          <w:bCs/>
          <w:lang w:val="es-419"/>
        </w:rPr>
        <w:t xml:space="preserve">. </w:t>
      </w:r>
      <w:r w:rsidR="00824143" w:rsidRPr="001032DB">
        <w:rPr>
          <w:rFonts w:ascii="Arial" w:hAnsi="Arial" w:cs="Arial"/>
          <w:b/>
          <w:bCs/>
          <w:lang w:val="es-419"/>
        </w:rPr>
        <w:t xml:space="preserve">Institucionalización de la equidad de género en empresas de agua </w:t>
      </w:r>
      <w:r w:rsidR="002C7C27" w:rsidRPr="001032DB">
        <w:rPr>
          <w:rFonts w:ascii="Arial" w:hAnsi="Arial" w:cs="Arial"/>
          <w:b/>
          <w:bCs/>
          <w:lang w:val="es-419"/>
        </w:rPr>
        <w:t>(US$</w:t>
      </w:r>
      <w:r w:rsidR="009C10CD" w:rsidRPr="001032DB">
        <w:rPr>
          <w:rFonts w:ascii="Arial" w:hAnsi="Arial" w:cs="Arial"/>
          <w:b/>
          <w:bCs/>
          <w:lang w:val="es-419"/>
        </w:rPr>
        <w:t>125</w:t>
      </w:r>
      <w:r w:rsidR="002C7C27" w:rsidRPr="001032DB">
        <w:rPr>
          <w:rFonts w:ascii="Arial" w:hAnsi="Arial" w:cs="Arial"/>
          <w:b/>
          <w:bCs/>
          <w:lang w:val="es-419"/>
        </w:rPr>
        <w:t>,000)</w:t>
      </w:r>
      <w:r w:rsidR="00D959E3" w:rsidRPr="001032DB">
        <w:rPr>
          <w:rFonts w:ascii="Arial" w:hAnsi="Arial" w:cs="Arial"/>
          <w:b/>
          <w:bCs/>
          <w:lang w:val="es-419"/>
        </w:rPr>
        <w:t xml:space="preserve">. </w:t>
      </w:r>
      <w:r w:rsidR="00681453" w:rsidRPr="001032DB">
        <w:rPr>
          <w:rFonts w:ascii="Arial" w:hAnsi="Arial" w:cs="Arial"/>
          <w:lang w:val="es-419"/>
        </w:rPr>
        <w:t xml:space="preserve">Mediante </w:t>
      </w:r>
      <w:r w:rsidR="00213F89" w:rsidRPr="001032DB">
        <w:rPr>
          <w:rFonts w:ascii="Arial" w:hAnsi="Arial" w:cs="Arial"/>
          <w:lang w:val="es-419"/>
        </w:rPr>
        <w:t>este componente se apoyará a los operadores de agua a definir planes para integrar a mujeres en sus plantillas y a desarrollar entornos laborales adecuados para que puedan desarrollar su trabajo de manera óptima.</w:t>
      </w:r>
      <w:r w:rsidR="004B6033" w:rsidRPr="001032DB">
        <w:rPr>
          <w:rFonts w:ascii="Arial" w:hAnsi="Arial" w:cs="Arial"/>
          <w:lang w:val="es-419"/>
        </w:rPr>
        <w:t xml:space="preserve"> </w:t>
      </w:r>
      <w:r w:rsidR="00213F89" w:rsidRPr="001032DB">
        <w:rPr>
          <w:rFonts w:ascii="Arial" w:hAnsi="Arial" w:cs="Arial"/>
          <w:lang w:val="es-419"/>
        </w:rPr>
        <w:t>Se trabajará con empresas que tengan un interés en el desarrollo de esta línea de trabajo</w:t>
      </w:r>
      <w:r w:rsidR="004B6033" w:rsidRPr="001032DB">
        <w:rPr>
          <w:rFonts w:ascii="Arial" w:hAnsi="Arial" w:cs="Arial"/>
          <w:lang w:val="es-419"/>
        </w:rPr>
        <w:t xml:space="preserve">. Para ello se llevarán a cabo las siguientes actividades: </w:t>
      </w:r>
      <w:r w:rsidR="00C4129C">
        <w:rPr>
          <w:rFonts w:ascii="Arial" w:hAnsi="Arial" w:cs="Arial"/>
          <w:lang w:val="es-419"/>
        </w:rPr>
        <w:t>(</w:t>
      </w:r>
      <w:r w:rsidR="004B6033" w:rsidRPr="001032DB">
        <w:rPr>
          <w:rFonts w:ascii="Arial" w:hAnsi="Arial" w:cs="Arial"/>
          <w:lang w:val="es-419"/>
        </w:rPr>
        <w:t xml:space="preserve">i) se apoyará al menos a </w:t>
      </w:r>
      <w:r w:rsidR="00DE14B6">
        <w:rPr>
          <w:rFonts w:ascii="Arial" w:hAnsi="Arial" w:cs="Arial"/>
          <w:lang w:val="es-419"/>
        </w:rPr>
        <w:br/>
      </w:r>
      <w:r w:rsidR="004B6033" w:rsidRPr="001032DB">
        <w:rPr>
          <w:rFonts w:ascii="Arial" w:hAnsi="Arial" w:cs="Arial"/>
          <w:lang w:val="es-419"/>
        </w:rPr>
        <w:t xml:space="preserve">3 operadores en definir una política interna para promover la integración de mujeres; y </w:t>
      </w:r>
      <w:r w:rsidR="00C4129C">
        <w:rPr>
          <w:rFonts w:ascii="Arial" w:hAnsi="Arial" w:cs="Arial"/>
          <w:lang w:val="es-419"/>
        </w:rPr>
        <w:t>(</w:t>
      </w:r>
      <w:r w:rsidR="004B6033" w:rsidRPr="001032DB">
        <w:rPr>
          <w:rFonts w:ascii="Arial" w:hAnsi="Arial" w:cs="Arial"/>
          <w:lang w:val="es-419"/>
        </w:rPr>
        <w:t>ii) se definirán guías</w:t>
      </w:r>
      <w:r w:rsidR="002E3AA0" w:rsidRPr="001032DB">
        <w:rPr>
          <w:rFonts w:ascii="Arial" w:hAnsi="Arial" w:cs="Arial"/>
          <w:lang w:val="es-419"/>
        </w:rPr>
        <w:t xml:space="preserve"> y recomendaciones </w:t>
      </w:r>
      <w:r w:rsidR="004B6033" w:rsidRPr="001032DB">
        <w:rPr>
          <w:rFonts w:ascii="Arial" w:hAnsi="Arial" w:cs="Arial"/>
          <w:lang w:val="es-419"/>
        </w:rPr>
        <w:t>para orientar</w:t>
      </w:r>
      <w:r w:rsidR="00213F89" w:rsidRPr="001032DB">
        <w:rPr>
          <w:rFonts w:ascii="Arial" w:hAnsi="Arial" w:cs="Arial"/>
          <w:lang w:val="es-419"/>
        </w:rPr>
        <w:t xml:space="preserve"> a las empresas en cómo desarrollar estos aspectos</w:t>
      </w:r>
      <w:r w:rsidR="004B6033" w:rsidRPr="001032DB">
        <w:rPr>
          <w:rFonts w:ascii="Arial" w:hAnsi="Arial" w:cs="Arial"/>
          <w:lang w:val="es-419"/>
        </w:rPr>
        <w:t>.</w:t>
      </w:r>
    </w:p>
    <w:p w14:paraId="33313147" w14:textId="05C4332D" w:rsidR="003408E9" w:rsidRPr="00F91DEC" w:rsidRDefault="00BD052B" w:rsidP="00F91DEC">
      <w:pPr>
        <w:pStyle w:val="ListParagraph"/>
        <w:numPr>
          <w:ilvl w:val="1"/>
          <w:numId w:val="5"/>
        </w:numPr>
        <w:spacing w:before="120" w:after="120"/>
        <w:ind w:left="360" w:hanging="540"/>
        <w:contextualSpacing w:val="0"/>
        <w:jc w:val="both"/>
        <w:rPr>
          <w:rFonts w:ascii="Arial" w:hAnsi="Arial" w:cs="Arial"/>
          <w:b/>
          <w:bCs/>
          <w:lang w:val="es-419"/>
        </w:rPr>
      </w:pPr>
      <w:r w:rsidRPr="001032DB">
        <w:rPr>
          <w:rFonts w:ascii="Arial" w:hAnsi="Arial" w:cs="Arial"/>
          <w:b/>
          <w:bCs/>
          <w:lang w:val="es-419"/>
        </w:rPr>
        <w:t xml:space="preserve">Componente 3. </w:t>
      </w:r>
      <w:r w:rsidR="006E0D2C" w:rsidRPr="001032DB">
        <w:rPr>
          <w:rFonts w:ascii="Arial" w:hAnsi="Arial" w:cs="Arial"/>
          <w:b/>
          <w:bCs/>
          <w:lang w:val="es-419"/>
        </w:rPr>
        <w:t>Apoyo a pro</w:t>
      </w:r>
      <w:r w:rsidR="003408E9" w:rsidRPr="001032DB">
        <w:rPr>
          <w:rFonts w:ascii="Arial" w:hAnsi="Arial" w:cs="Arial"/>
          <w:b/>
          <w:bCs/>
          <w:lang w:val="es-419"/>
        </w:rPr>
        <w:t>gramas</w:t>
      </w:r>
      <w:r w:rsidR="006E0D2C" w:rsidRPr="001032DB">
        <w:rPr>
          <w:rFonts w:ascii="Arial" w:hAnsi="Arial" w:cs="Arial"/>
          <w:b/>
          <w:bCs/>
          <w:lang w:val="es-419"/>
        </w:rPr>
        <w:t xml:space="preserve"> y formación</w:t>
      </w:r>
      <w:r w:rsidR="000312CE" w:rsidRPr="001032DB">
        <w:rPr>
          <w:rFonts w:ascii="Arial" w:hAnsi="Arial" w:cs="Arial"/>
          <w:b/>
          <w:bCs/>
          <w:lang w:val="es-419"/>
        </w:rPr>
        <w:t xml:space="preserve"> de capacidades</w:t>
      </w:r>
      <w:r w:rsidR="006E0D2C" w:rsidRPr="001032DB">
        <w:rPr>
          <w:rFonts w:ascii="Arial" w:hAnsi="Arial" w:cs="Arial"/>
          <w:b/>
          <w:bCs/>
          <w:lang w:val="es-419"/>
        </w:rPr>
        <w:t xml:space="preserve"> </w:t>
      </w:r>
      <w:r w:rsidRPr="001032DB">
        <w:rPr>
          <w:rFonts w:ascii="Arial" w:hAnsi="Arial" w:cs="Arial"/>
          <w:b/>
          <w:bCs/>
          <w:lang w:val="es-419"/>
        </w:rPr>
        <w:t>(US$</w:t>
      </w:r>
      <w:r w:rsidR="009C10CD" w:rsidRPr="001032DB">
        <w:rPr>
          <w:rFonts w:ascii="Arial" w:hAnsi="Arial" w:cs="Arial"/>
          <w:b/>
          <w:bCs/>
          <w:lang w:val="es-419"/>
        </w:rPr>
        <w:t>150</w:t>
      </w:r>
      <w:r w:rsidR="00CE0134" w:rsidRPr="001032DB">
        <w:rPr>
          <w:rFonts w:ascii="Arial" w:hAnsi="Arial" w:cs="Arial"/>
          <w:b/>
          <w:bCs/>
          <w:lang w:val="es-419"/>
        </w:rPr>
        <w:t>,000</w:t>
      </w:r>
      <w:r w:rsidRPr="001032DB">
        <w:rPr>
          <w:rFonts w:ascii="Arial" w:hAnsi="Arial" w:cs="Arial"/>
          <w:b/>
          <w:bCs/>
          <w:lang w:val="es-419"/>
        </w:rPr>
        <w:t xml:space="preserve">). </w:t>
      </w:r>
      <w:r w:rsidR="00596035" w:rsidRPr="001032DB">
        <w:rPr>
          <w:rFonts w:ascii="Arial" w:hAnsi="Arial" w:cs="Arial"/>
          <w:lang w:val="es-419"/>
        </w:rPr>
        <w:t xml:space="preserve">Mediante </w:t>
      </w:r>
      <w:r w:rsidR="00031893" w:rsidRPr="001032DB">
        <w:rPr>
          <w:rFonts w:ascii="Arial" w:hAnsi="Arial" w:cs="Arial"/>
          <w:lang w:val="es-419"/>
        </w:rPr>
        <w:t>e</w:t>
      </w:r>
      <w:r w:rsidR="0009226D" w:rsidRPr="001032DB">
        <w:rPr>
          <w:rFonts w:ascii="Arial" w:hAnsi="Arial" w:cs="Arial"/>
          <w:lang w:val="es-419"/>
        </w:rPr>
        <w:t xml:space="preserve">ste componente </w:t>
      </w:r>
      <w:r w:rsidR="00031893" w:rsidRPr="001032DB">
        <w:rPr>
          <w:rFonts w:ascii="Arial" w:hAnsi="Arial" w:cs="Arial"/>
          <w:lang w:val="es-419"/>
        </w:rPr>
        <w:t xml:space="preserve">se llevarán a cabo las siguientes actividades: </w:t>
      </w:r>
      <w:r w:rsidR="00C4129C">
        <w:rPr>
          <w:rFonts w:ascii="Arial" w:hAnsi="Arial" w:cs="Arial"/>
          <w:lang w:val="es-419"/>
        </w:rPr>
        <w:t>(</w:t>
      </w:r>
      <w:r w:rsidR="00031893" w:rsidRPr="001032DB">
        <w:rPr>
          <w:rFonts w:ascii="Arial" w:hAnsi="Arial" w:cs="Arial"/>
          <w:lang w:val="es-419"/>
        </w:rPr>
        <w:t>i) apoyo a diseño e implementación de acciones de equidad de género en los programas</w:t>
      </w:r>
      <w:r w:rsidR="001032DB">
        <w:rPr>
          <w:rStyle w:val="FootnoteReference"/>
          <w:rFonts w:ascii="Arial" w:hAnsi="Arial" w:cs="Arial"/>
          <w:lang w:val="es-419"/>
        </w:rPr>
        <w:footnoteReference w:id="4"/>
      </w:r>
      <w:r w:rsidR="00031893" w:rsidRPr="001032DB">
        <w:rPr>
          <w:rFonts w:ascii="Arial" w:hAnsi="Arial" w:cs="Arial"/>
          <w:lang w:val="es-419"/>
        </w:rPr>
        <w:t xml:space="preserve">– se apoyarán al menos 3 operaciones; </w:t>
      </w:r>
      <w:r w:rsidR="00C4129C">
        <w:rPr>
          <w:rFonts w:ascii="Arial" w:hAnsi="Arial" w:cs="Arial"/>
          <w:lang w:val="es-419"/>
        </w:rPr>
        <w:t>y (</w:t>
      </w:r>
      <w:r w:rsidR="00031893" w:rsidRPr="001032DB">
        <w:rPr>
          <w:rFonts w:ascii="Arial" w:hAnsi="Arial" w:cs="Arial"/>
          <w:lang w:val="es-419"/>
        </w:rPr>
        <w:t>ii) fortalecimiento de capacidades del personal de las entidades del sector y del personal a cargo de las operaciones a través de talleres y herramientas de capacitación</w:t>
      </w:r>
      <w:r w:rsidR="001032DB">
        <w:rPr>
          <w:rStyle w:val="FootnoteReference"/>
          <w:rFonts w:ascii="Arial" w:hAnsi="Arial" w:cs="Arial"/>
          <w:lang w:val="es-419"/>
        </w:rPr>
        <w:footnoteReference w:id="5"/>
      </w:r>
      <w:r w:rsidR="00596035" w:rsidRPr="001032DB">
        <w:rPr>
          <w:rFonts w:ascii="Arial" w:hAnsi="Arial" w:cs="Arial"/>
          <w:lang w:val="es-419"/>
        </w:rPr>
        <w:t xml:space="preserve"> (</w:t>
      </w:r>
      <w:r w:rsidR="00031893" w:rsidRPr="001032DB">
        <w:rPr>
          <w:rFonts w:ascii="Arial" w:hAnsi="Arial" w:cs="Arial"/>
          <w:lang w:val="es-419"/>
        </w:rPr>
        <w:t>se realizarán al menos dos talleres y se desarrollarán materiales de formación</w:t>
      </w:r>
      <w:r w:rsidR="00596035" w:rsidRPr="001032DB">
        <w:rPr>
          <w:rFonts w:ascii="Arial" w:hAnsi="Arial" w:cs="Arial"/>
          <w:lang w:val="es-419"/>
        </w:rPr>
        <w:t>)</w:t>
      </w:r>
      <w:r w:rsidR="00080955" w:rsidRPr="001032DB">
        <w:rPr>
          <w:rFonts w:ascii="Arial" w:hAnsi="Arial" w:cs="Arial"/>
          <w:lang w:val="es-419"/>
        </w:rPr>
        <w:t>.</w:t>
      </w:r>
    </w:p>
    <w:p w14:paraId="402749C4" w14:textId="4BE1456B" w:rsidR="00BD052B" w:rsidRPr="00F91DEC" w:rsidRDefault="003408E9" w:rsidP="00F91DEC">
      <w:pPr>
        <w:pStyle w:val="ListParagraph"/>
        <w:numPr>
          <w:ilvl w:val="1"/>
          <w:numId w:val="5"/>
        </w:numPr>
        <w:spacing w:before="120" w:after="120"/>
        <w:ind w:left="360" w:hanging="540"/>
        <w:contextualSpacing w:val="0"/>
        <w:jc w:val="both"/>
        <w:rPr>
          <w:rFonts w:ascii="Arial" w:hAnsi="Arial" w:cs="Arial"/>
          <w:b/>
          <w:bCs/>
          <w:lang w:val="es-419"/>
        </w:rPr>
      </w:pPr>
      <w:r w:rsidRPr="001032DB">
        <w:rPr>
          <w:rFonts w:ascii="Arial" w:hAnsi="Arial" w:cs="Arial"/>
          <w:b/>
          <w:bCs/>
          <w:lang w:val="es-419"/>
        </w:rPr>
        <w:t xml:space="preserve">Componente 4. </w:t>
      </w:r>
      <w:r w:rsidR="009C10CD" w:rsidRPr="001032DB">
        <w:rPr>
          <w:rFonts w:ascii="Arial" w:hAnsi="Arial" w:cs="Arial"/>
          <w:b/>
          <w:bCs/>
          <w:lang w:val="es-419"/>
        </w:rPr>
        <w:t xml:space="preserve">Empoderamiento económico y generación de ingresos </w:t>
      </w:r>
      <w:r w:rsidRPr="001032DB">
        <w:rPr>
          <w:rFonts w:ascii="Arial" w:hAnsi="Arial" w:cs="Arial"/>
          <w:b/>
          <w:bCs/>
          <w:lang w:val="es-419"/>
        </w:rPr>
        <w:t>(US$</w:t>
      </w:r>
      <w:r w:rsidR="009C10CD" w:rsidRPr="001032DB">
        <w:rPr>
          <w:rFonts w:ascii="Arial" w:hAnsi="Arial" w:cs="Arial"/>
          <w:b/>
          <w:bCs/>
          <w:lang w:val="es-419"/>
        </w:rPr>
        <w:t>10</w:t>
      </w:r>
      <w:r w:rsidRPr="001032DB">
        <w:rPr>
          <w:rFonts w:ascii="Arial" w:hAnsi="Arial" w:cs="Arial"/>
          <w:b/>
          <w:bCs/>
          <w:lang w:val="es-419"/>
        </w:rPr>
        <w:t xml:space="preserve">0,000). </w:t>
      </w:r>
      <w:r w:rsidR="00596035" w:rsidRPr="001032DB">
        <w:rPr>
          <w:rFonts w:ascii="Arial" w:hAnsi="Arial" w:cs="Arial"/>
          <w:lang w:val="es-419"/>
        </w:rPr>
        <w:t xml:space="preserve">Mediante </w:t>
      </w:r>
      <w:r w:rsidR="0034433D" w:rsidRPr="001032DB">
        <w:rPr>
          <w:rFonts w:ascii="Arial" w:hAnsi="Arial" w:cs="Arial"/>
          <w:lang w:val="es-419"/>
        </w:rPr>
        <w:t xml:space="preserve">este componente se profundizará </w:t>
      </w:r>
      <w:r w:rsidR="00D00ECB" w:rsidRPr="001032DB">
        <w:rPr>
          <w:rFonts w:ascii="Arial" w:hAnsi="Arial" w:cs="Arial"/>
          <w:lang w:val="es-419"/>
        </w:rPr>
        <w:t xml:space="preserve">en </w:t>
      </w:r>
      <w:r w:rsidR="002E3AA0" w:rsidRPr="001032DB">
        <w:rPr>
          <w:rFonts w:ascii="Arial" w:hAnsi="Arial" w:cs="Arial"/>
          <w:lang w:val="es-419"/>
        </w:rPr>
        <w:t xml:space="preserve">el concepto de </w:t>
      </w:r>
      <w:r w:rsidR="00A20B6F">
        <w:rPr>
          <w:rFonts w:ascii="Arial" w:hAnsi="Arial" w:cs="Arial"/>
          <w:lang w:val="es-419"/>
        </w:rPr>
        <w:t>AyS</w:t>
      </w:r>
      <w:r w:rsidR="00A20B6F" w:rsidRPr="001032DB">
        <w:rPr>
          <w:rFonts w:ascii="Arial" w:hAnsi="Arial" w:cs="Arial"/>
          <w:lang w:val="es-419"/>
        </w:rPr>
        <w:t xml:space="preserve"> </w:t>
      </w:r>
      <w:r w:rsidR="002E3AA0" w:rsidRPr="001032DB">
        <w:rPr>
          <w:rFonts w:ascii="Arial" w:hAnsi="Arial" w:cs="Arial"/>
          <w:lang w:val="es-419"/>
        </w:rPr>
        <w:t xml:space="preserve">como negocio y en </w:t>
      </w:r>
      <w:r w:rsidR="0034433D" w:rsidRPr="001032DB">
        <w:rPr>
          <w:rFonts w:ascii="Arial" w:hAnsi="Arial" w:cs="Arial"/>
          <w:lang w:val="es-419"/>
        </w:rPr>
        <w:t xml:space="preserve">cómo </w:t>
      </w:r>
      <w:r w:rsidR="00D00ECB" w:rsidRPr="001032DB">
        <w:rPr>
          <w:rFonts w:ascii="Arial" w:hAnsi="Arial" w:cs="Arial"/>
          <w:lang w:val="es-419"/>
        </w:rPr>
        <w:t>desarrollar</w:t>
      </w:r>
      <w:r w:rsidR="0034433D" w:rsidRPr="001032DB">
        <w:rPr>
          <w:rFonts w:ascii="Arial" w:hAnsi="Arial" w:cs="Arial"/>
          <w:lang w:val="es-419"/>
        </w:rPr>
        <w:t xml:space="preserve"> </w:t>
      </w:r>
      <w:r w:rsidR="00D00ECB" w:rsidRPr="001032DB">
        <w:rPr>
          <w:rFonts w:ascii="Arial" w:hAnsi="Arial" w:cs="Arial"/>
          <w:lang w:val="es-419"/>
        </w:rPr>
        <w:t xml:space="preserve">acciones productivas con mujeres en el sector, cómo son: </w:t>
      </w:r>
      <w:r w:rsidR="00444D71">
        <w:rPr>
          <w:rFonts w:ascii="Arial" w:hAnsi="Arial" w:cs="Arial"/>
          <w:lang w:val="es-419"/>
        </w:rPr>
        <w:t>(</w:t>
      </w:r>
      <w:r w:rsidR="00D00ECB" w:rsidRPr="001032DB">
        <w:rPr>
          <w:rFonts w:ascii="Arial" w:hAnsi="Arial" w:cs="Arial"/>
          <w:lang w:val="es-419"/>
        </w:rPr>
        <w:t>i) el apoyo a su formación técnica e integración en el tejido laboral del sector</w:t>
      </w:r>
      <w:r w:rsidR="00444D71">
        <w:rPr>
          <w:rFonts w:ascii="Arial" w:hAnsi="Arial" w:cs="Arial"/>
          <w:lang w:val="es-419"/>
        </w:rPr>
        <w:t>;</w:t>
      </w:r>
      <w:r w:rsidR="00D00ECB" w:rsidRPr="001032DB">
        <w:rPr>
          <w:rFonts w:ascii="Arial" w:hAnsi="Arial" w:cs="Arial"/>
          <w:lang w:val="es-419"/>
        </w:rPr>
        <w:t xml:space="preserve"> </w:t>
      </w:r>
      <w:r w:rsidR="00444D71">
        <w:rPr>
          <w:rFonts w:ascii="Arial" w:hAnsi="Arial" w:cs="Arial"/>
          <w:lang w:val="es-419"/>
        </w:rPr>
        <w:t>y (</w:t>
      </w:r>
      <w:r w:rsidR="00D00ECB" w:rsidRPr="001032DB">
        <w:rPr>
          <w:rFonts w:ascii="Arial" w:hAnsi="Arial" w:cs="Arial"/>
          <w:lang w:val="es-419"/>
        </w:rPr>
        <w:t>ii) el apoyo a la creación de microempresas relativas al agua y al saneamiento (entre las que se considerará la fabricación/venta de jabón o cloro, diversas áreas en la provisión de servicios, microempresas de construcción, plomería o</w:t>
      </w:r>
      <w:r w:rsidR="00444D71">
        <w:rPr>
          <w:rFonts w:ascii="Arial" w:hAnsi="Arial" w:cs="Arial"/>
          <w:lang w:val="es-419"/>
        </w:rPr>
        <w:t xml:space="preserve"> </w:t>
      </w:r>
      <w:r w:rsidR="00D00ECB" w:rsidRPr="001032DB">
        <w:rPr>
          <w:rFonts w:ascii="Arial" w:hAnsi="Arial" w:cs="Arial"/>
          <w:lang w:val="es-419"/>
        </w:rPr>
        <w:t>electromecánica, venta/construcción de baños, etc). Se trabajará en un mapeo de prácticas concretas en este ámbito y se apoyará</w:t>
      </w:r>
      <w:r w:rsidR="00624BAF" w:rsidRPr="001032DB">
        <w:rPr>
          <w:rFonts w:ascii="Arial" w:hAnsi="Arial" w:cs="Arial"/>
          <w:lang w:val="es-419"/>
        </w:rPr>
        <w:t>n</w:t>
      </w:r>
      <w:r w:rsidR="00D00ECB" w:rsidRPr="001032DB">
        <w:rPr>
          <w:rFonts w:ascii="Arial" w:hAnsi="Arial" w:cs="Arial"/>
          <w:lang w:val="es-419"/>
        </w:rPr>
        <w:t xml:space="preserve"> al menos dos operaciones en el diseño de est</w:t>
      </w:r>
      <w:r w:rsidR="00624BAF" w:rsidRPr="001032DB">
        <w:rPr>
          <w:rFonts w:ascii="Arial" w:hAnsi="Arial" w:cs="Arial"/>
          <w:lang w:val="es-419"/>
        </w:rPr>
        <w:t>e tipo de</w:t>
      </w:r>
      <w:r w:rsidR="00D00ECB" w:rsidRPr="001032DB">
        <w:rPr>
          <w:rFonts w:ascii="Arial" w:hAnsi="Arial" w:cs="Arial"/>
          <w:lang w:val="es-419"/>
        </w:rPr>
        <w:t xml:space="preserve"> acciones.</w:t>
      </w:r>
    </w:p>
    <w:p w14:paraId="224514E7" w14:textId="4B38464A" w:rsidR="006617DB" w:rsidRPr="00F91DEC" w:rsidRDefault="00847603" w:rsidP="00F91DEC">
      <w:pPr>
        <w:pStyle w:val="ListParagraph"/>
        <w:numPr>
          <w:ilvl w:val="0"/>
          <w:numId w:val="5"/>
        </w:numPr>
        <w:spacing w:before="12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 xml:space="preserve">Presupuesto </w:t>
      </w:r>
      <w:r w:rsidR="00055EF1" w:rsidRPr="006B1C9C">
        <w:rPr>
          <w:rFonts w:ascii="Arial" w:hAnsi="Arial" w:cs="Arial"/>
          <w:b/>
          <w:color w:val="000000" w:themeColor="text1"/>
          <w:lang w:val="es-ES"/>
        </w:rPr>
        <w:t>indicativo</w:t>
      </w:r>
    </w:p>
    <w:p w14:paraId="58338FC6" w14:textId="43DBAE2B" w:rsidR="00A63AEA" w:rsidRDefault="006617DB" w:rsidP="000251CE">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 xml:space="preserve">La CT tendrá un costo total de </w:t>
      </w:r>
      <w:r w:rsidR="002951D6" w:rsidRPr="001032DB">
        <w:rPr>
          <w:rFonts w:ascii="Arial" w:hAnsi="Arial" w:cs="Arial"/>
          <w:lang w:val="es-419"/>
        </w:rPr>
        <w:t>US$</w:t>
      </w:r>
      <w:r w:rsidR="00486006" w:rsidRPr="001032DB">
        <w:rPr>
          <w:rFonts w:ascii="Arial" w:hAnsi="Arial" w:cs="Arial"/>
          <w:lang w:val="es-419"/>
        </w:rPr>
        <w:t>500</w:t>
      </w:r>
      <w:r w:rsidR="00DE14B6">
        <w:rPr>
          <w:rFonts w:ascii="Arial" w:hAnsi="Arial" w:cs="Arial"/>
          <w:lang w:val="es-419"/>
        </w:rPr>
        <w:t>,</w:t>
      </w:r>
      <w:r w:rsidR="002951D6" w:rsidRPr="001032DB">
        <w:rPr>
          <w:rFonts w:ascii="Arial" w:hAnsi="Arial" w:cs="Arial"/>
          <w:lang w:val="es-419"/>
        </w:rPr>
        <w:t>000</w:t>
      </w:r>
      <w:r w:rsidR="009C10CD" w:rsidRPr="001032DB">
        <w:rPr>
          <w:rFonts w:ascii="Arial" w:hAnsi="Arial" w:cs="Arial"/>
          <w:lang w:val="es-419"/>
        </w:rPr>
        <w:t xml:space="preserve">. Las actividades de esta CT serán financiadas con recursos del Fondo Español de Cooperación para </w:t>
      </w:r>
      <w:r w:rsidR="00A20B6F" w:rsidRPr="00A20B6F">
        <w:rPr>
          <w:rFonts w:ascii="Arial" w:hAnsi="Arial" w:cs="Arial"/>
          <w:lang w:val="es-419"/>
        </w:rPr>
        <w:t xml:space="preserve">AyS </w:t>
      </w:r>
      <w:r w:rsidR="009C10CD" w:rsidRPr="001032DB">
        <w:rPr>
          <w:rFonts w:ascii="Arial" w:hAnsi="Arial" w:cs="Arial"/>
          <w:lang w:val="es-419"/>
        </w:rPr>
        <w:t xml:space="preserve">en América Latina y el Caribe (FECASALC) </w:t>
      </w:r>
      <w:r w:rsidR="00486006" w:rsidRPr="001032DB">
        <w:rPr>
          <w:rFonts w:ascii="Arial" w:hAnsi="Arial" w:cs="Arial"/>
          <w:lang w:val="es-419"/>
        </w:rPr>
        <w:t>El</w:t>
      </w:r>
      <w:r w:rsidR="00D0744C" w:rsidRPr="001032DB">
        <w:rPr>
          <w:rFonts w:ascii="Arial" w:hAnsi="Arial" w:cs="Arial"/>
          <w:lang w:val="es-419"/>
        </w:rPr>
        <w:t xml:space="preserve"> presupuesto indicativo se presenta en la siguiente tabla</w:t>
      </w:r>
      <w:r w:rsidR="00486006" w:rsidRPr="001032DB">
        <w:rPr>
          <w:rFonts w:ascii="Arial" w:hAnsi="Arial" w:cs="Arial"/>
          <w:lang w:val="es-419"/>
        </w:rPr>
        <w:t>:</w:t>
      </w:r>
    </w:p>
    <w:p w14:paraId="5DB58EB9" w14:textId="2F63681C" w:rsidR="00BE63C8" w:rsidRDefault="00BE63C8" w:rsidP="00BE63C8">
      <w:pPr>
        <w:spacing w:before="120" w:after="120"/>
        <w:jc w:val="both"/>
        <w:rPr>
          <w:rFonts w:ascii="Arial" w:hAnsi="Arial" w:cs="Arial"/>
          <w:lang w:val="es-419"/>
        </w:rPr>
      </w:pPr>
    </w:p>
    <w:p w14:paraId="139DC5A1" w14:textId="77777777" w:rsidR="00BE63C8" w:rsidRPr="00BE63C8" w:rsidRDefault="00BE63C8" w:rsidP="00BE63C8">
      <w:pPr>
        <w:spacing w:before="120" w:after="120"/>
        <w:jc w:val="both"/>
        <w:rPr>
          <w:rFonts w:ascii="Arial" w:hAnsi="Arial" w:cs="Arial"/>
          <w:lang w:val="es-419"/>
        </w:rPr>
      </w:pPr>
    </w:p>
    <w:p w14:paraId="31AA8C0B" w14:textId="38E1BF43" w:rsidR="00F6363D" w:rsidRPr="00F91DEC" w:rsidRDefault="00F00960" w:rsidP="00F91DEC">
      <w:pPr>
        <w:spacing w:before="120" w:after="120" w:line="240" w:lineRule="auto"/>
        <w:jc w:val="center"/>
        <w:rPr>
          <w:rFonts w:ascii="Arial" w:hAnsi="Arial" w:cs="Arial"/>
          <w:b/>
          <w:color w:val="000000" w:themeColor="text1"/>
          <w:lang w:val="es-ES"/>
        </w:rPr>
      </w:pPr>
      <w:r w:rsidRPr="006B1C9C">
        <w:rPr>
          <w:rFonts w:ascii="Arial" w:hAnsi="Arial" w:cs="Arial"/>
          <w:b/>
          <w:color w:val="000000" w:themeColor="text1"/>
          <w:lang w:val="es-ES"/>
        </w:rPr>
        <w:lastRenderedPageBreak/>
        <w:t xml:space="preserve">Presupuesto </w:t>
      </w:r>
      <w:r w:rsidR="00F6363D" w:rsidRPr="006B1C9C">
        <w:rPr>
          <w:rFonts w:ascii="Arial" w:hAnsi="Arial" w:cs="Arial"/>
          <w:b/>
          <w:color w:val="000000" w:themeColor="text1"/>
          <w:lang w:val="es-ES"/>
        </w:rPr>
        <w:t>Indicativ</w:t>
      </w:r>
      <w:r w:rsidRPr="006B1C9C">
        <w:rPr>
          <w:rFonts w:ascii="Arial" w:hAnsi="Arial" w:cs="Arial"/>
          <w:b/>
          <w:color w:val="000000" w:themeColor="text1"/>
          <w:lang w:val="es-ES"/>
        </w:rPr>
        <w:t>o</w:t>
      </w:r>
    </w:p>
    <w:tbl>
      <w:tblPr>
        <w:tblStyle w:val="TableGrid"/>
        <w:tblW w:w="7915" w:type="dxa"/>
        <w:jc w:val="center"/>
        <w:tblLayout w:type="fixed"/>
        <w:tblLook w:val="04A0" w:firstRow="1" w:lastRow="0" w:firstColumn="1" w:lastColumn="0" w:noHBand="0" w:noVBand="1"/>
      </w:tblPr>
      <w:tblGrid>
        <w:gridCol w:w="4135"/>
        <w:gridCol w:w="1890"/>
        <w:gridCol w:w="1890"/>
      </w:tblGrid>
      <w:tr w:rsidR="003408E9" w:rsidRPr="00A4696E" w14:paraId="7C25E5EA" w14:textId="77777777" w:rsidTr="00135180">
        <w:trPr>
          <w:jc w:val="center"/>
        </w:trPr>
        <w:tc>
          <w:tcPr>
            <w:tcW w:w="4135" w:type="dxa"/>
            <w:shd w:val="clear" w:color="auto" w:fill="D9D9D9" w:themeFill="background1" w:themeFillShade="D9"/>
            <w:vAlign w:val="center"/>
          </w:tcPr>
          <w:p w14:paraId="6E5EC2A6" w14:textId="4E747DD4" w:rsidR="003408E9" w:rsidRPr="00E1040A" w:rsidRDefault="003408E9" w:rsidP="00D83B4C">
            <w:pPr>
              <w:pStyle w:val="ListParagraph"/>
              <w:spacing w:before="60" w:after="60"/>
              <w:ind w:left="0"/>
              <w:contextualSpacing w:val="0"/>
              <w:jc w:val="center"/>
              <w:rPr>
                <w:rFonts w:ascii="Arial" w:hAnsi="Arial" w:cs="Arial"/>
                <w:b/>
                <w:color w:val="000000" w:themeColor="text1"/>
                <w:sz w:val="18"/>
                <w:szCs w:val="18"/>
                <w:lang w:val="es-ES"/>
              </w:rPr>
            </w:pPr>
            <w:r w:rsidRPr="00E1040A">
              <w:rPr>
                <w:rFonts w:ascii="Arial" w:hAnsi="Arial" w:cs="Arial"/>
                <w:b/>
                <w:color w:val="000000" w:themeColor="text1"/>
                <w:sz w:val="18"/>
                <w:szCs w:val="18"/>
                <w:lang w:val="es-ES"/>
              </w:rPr>
              <w:t>Componente</w:t>
            </w:r>
            <w:r w:rsidRPr="00E1040A">
              <w:rPr>
                <w:rFonts w:ascii="Arial" w:hAnsi="Arial" w:cs="Arial"/>
                <w:b/>
                <w:color w:val="000000" w:themeColor="text1"/>
                <w:sz w:val="18"/>
                <w:szCs w:val="18"/>
                <w:lang w:val="es-MX"/>
              </w:rPr>
              <w:t>/</w:t>
            </w:r>
            <w:r w:rsidRPr="00E1040A">
              <w:rPr>
                <w:rFonts w:ascii="Arial" w:hAnsi="Arial" w:cs="Arial"/>
                <w:b/>
                <w:color w:val="000000" w:themeColor="text1"/>
                <w:sz w:val="18"/>
                <w:szCs w:val="18"/>
                <w:lang w:val="es-ES"/>
              </w:rPr>
              <w:t>Actividad</w:t>
            </w:r>
          </w:p>
        </w:tc>
        <w:tc>
          <w:tcPr>
            <w:tcW w:w="1890" w:type="dxa"/>
            <w:shd w:val="clear" w:color="auto" w:fill="D9D9D9" w:themeFill="background1" w:themeFillShade="D9"/>
            <w:vAlign w:val="center"/>
          </w:tcPr>
          <w:p w14:paraId="445E5CC1" w14:textId="3C3B70E2" w:rsidR="003408E9" w:rsidRPr="00E1040A" w:rsidRDefault="003408E9" w:rsidP="00D83B4C">
            <w:pPr>
              <w:pStyle w:val="ListParagraph"/>
              <w:spacing w:before="60" w:after="60"/>
              <w:ind w:left="0"/>
              <w:contextualSpacing w:val="0"/>
              <w:jc w:val="center"/>
              <w:rPr>
                <w:rFonts w:ascii="Arial" w:hAnsi="Arial" w:cs="Arial"/>
                <w:b/>
                <w:color w:val="000000" w:themeColor="text1"/>
                <w:sz w:val="18"/>
                <w:szCs w:val="18"/>
                <w:lang w:val="es-ES"/>
              </w:rPr>
            </w:pPr>
            <w:r>
              <w:rPr>
                <w:rFonts w:ascii="Arial" w:hAnsi="Arial" w:cs="Arial"/>
                <w:b/>
                <w:color w:val="000000" w:themeColor="text1"/>
                <w:sz w:val="18"/>
                <w:szCs w:val="18"/>
                <w:lang w:val="es-ES"/>
              </w:rPr>
              <w:t>FECASALC</w:t>
            </w:r>
          </w:p>
        </w:tc>
        <w:tc>
          <w:tcPr>
            <w:tcW w:w="1890" w:type="dxa"/>
            <w:shd w:val="clear" w:color="auto" w:fill="D9D9D9" w:themeFill="background1" w:themeFillShade="D9"/>
            <w:vAlign w:val="center"/>
          </w:tcPr>
          <w:p w14:paraId="732C0E1A" w14:textId="6CC46F70" w:rsidR="003408E9" w:rsidRPr="00E1040A" w:rsidRDefault="003408E9" w:rsidP="00D83B4C">
            <w:pPr>
              <w:pStyle w:val="ListParagraph"/>
              <w:spacing w:before="60" w:after="60"/>
              <w:ind w:left="0"/>
              <w:contextualSpacing w:val="0"/>
              <w:jc w:val="center"/>
              <w:rPr>
                <w:rFonts w:ascii="Arial" w:hAnsi="Arial" w:cs="Arial"/>
                <w:b/>
                <w:color w:val="000000" w:themeColor="text1"/>
                <w:sz w:val="18"/>
                <w:szCs w:val="18"/>
                <w:lang w:val="es-ES"/>
              </w:rPr>
            </w:pPr>
            <w:r w:rsidRPr="00E1040A">
              <w:rPr>
                <w:rFonts w:ascii="Arial" w:hAnsi="Arial" w:cs="Arial"/>
                <w:b/>
                <w:color w:val="000000" w:themeColor="text1"/>
                <w:sz w:val="18"/>
                <w:szCs w:val="18"/>
                <w:lang w:val="es-ES"/>
              </w:rPr>
              <w:t>Total</w:t>
            </w:r>
          </w:p>
        </w:tc>
      </w:tr>
      <w:tr w:rsidR="003408E9" w:rsidRPr="00A4696E" w14:paraId="0EC2E8F1" w14:textId="77777777" w:rsidTr="00135180">
        <w:trPr>
          <w:jc w:val="center"/>
        </w:trPr>
        <w:tc>
          <w:tcPr>
            <w:tcW w:w="4135" w:type="dxa"/>
          </w:tcPr>
          <w:p w14:paraId="6D899BDC" w14:textId="14253A48" w:rsidR="003408E9" w:rsidRPr="00E1040A" w:rsidRDefault="003408E9" w:rsidP="00486006">
            <w:pPr>
              <w:pStyle w:val="ListParagraph"/>
              <w:numPr>
                <w:ilvl w:val="0"/>
                <w:numId w:val="22"/>
              </w:numPr>
              <w:spacing w:before="60" w:after="60"/>
              <w:ind w:left="340"/>
              <w:contextualSpacing w:val="0"/>
              <w:rPr>
                <w:rFonts w:ascii="Arial" w:hAnsi="Arial" w:cs="Arial"/>
                <w:color w:val="000000" w:themeColor="text1"/>
                <w:sz w:val="18"/>
                <w:szCs w:val="18"/>
                <w:lang w:val="es-ES"/>
              </w:rPr>
            </w:pPr>
            <w:bookmarkStart w:id="4" w:name="_Hlk12530813"/>
            <w:r>
              <w:rPr>
                <w:rFonts w:ascii="Arial" w:hAnsi="Arial" w:cs="Arial"/>
                <w:color w:val="000000" w:themeColor="text1"/>
                <w:sz w:val="18"/>
                <w:szCs w:val="18"/>
                <w:lang w:val="es-ES"/>
              </w:rPr>
              <w:t>Incidencia en políticas públicas</w:t>
            </w:r>
          </w:p>
        </w:tc>
        <w:tc>
          <w:tcPr>
            <w:tcW w:w="1890" w:type="dxa"/>
          </w:tcPr>
          <w:p w14:paraId="532D44CD" w14:textId="70C30387" w:rsidR="003408E9" w:rsidRPr="00A4696E" w:rsidRDefault="003408E9" w:rsidP="00486006">
            <w:pPr>
              <w:pStyle w:val="ListParagraph"/>
              <w:spacing w:before="60" w:after="60"/>
              <w:ind w:left="0"/>
              <w:contextualSpacing w:val="0"/>
              <w:jc w:val="center"/>
              <w:rPr>
                <w:rFonts w:ascii="Arial" w:hAnsi="Arial" w:cs="Arial"/>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w:t>
            </w:r>
            <w:r w:rsidR="009C10CD">
              <w:rPr>
                <w:rFonts w:ascii="Arial" w:hAnsi="Arial" w:cs="Arial"/>
                <w:color w:val="000000" w:themeColor="text1"/>
                <w:sz w:val="18"/>
                <w:szCs w:val="18"/>
                <w:lang w:val="es-ES"/>
              </w:rPr>
              <w:t>25</w:t>
            </w:r>
            <w:r w:rsidRPr="00A4696E">
              <w:rPr>
                <w:rFonts w:ascii="Arial" w:hAnsi="Arial" w:cs="Arial"/>
                <w:color w:val="000000" w:themeColor="text1"/>
                <w:sz w:val="18"/>
                <w:szCs w:val="18"/>
                <w:lang w:val="es-ES"/>
              </w:rPr>
              <w:t>,</w:t>
            </w:r>
            <w:r w:rsidR="009C10CD">
              <w:rPr>
                <w:rFonts w:ascii="Arial" w:hAnsi="Arial" w:cs="Arial"/>
                <w:color w:val="000000" w:themeColor="text1"/>
                <w:sz w:val="18"/>
                <w:szCs w:val="18"/>
                <w:lang w:val="es-ES"/>
              </w:rPr>
              <w:t>0</w:t>
            </w:r>
            <w:r>
              <w:rPr>
                <w:rFonts w:ascii="Arial" w:hAnsi="Arial" w:cs="Arial"/>
                <w:color w:val="000000" w:themeColor="text1"/>
                <w:sz w:val="18"/>
                <w:szCs w:val="18"/>
                <w:lang w:val="es-ES"/>
              </w:rPr>
              <w:t>00</w:t>
            </w:r>
          </w:p>
        </w:tc>
        <w:tc>
          <w:tcPr>
            <w:tcW w:w="1890" w:type="dxa"/>
          </w:tcPr>
          <w:p w14:paraId="683D3263" w14:textId="46A2A994" w:rsidR="003408E9" w:rsidRPr="00A4696E" w:rsidRDefault="003408E9" w:rsidP="00486006">
            <w:pPr>
              <w:pStyle w:val="ListParagraph"/>
              <w:spacing w:before="60" w:after="60"/>
              <w:ind w:left="0"/>
              <w:contextualSpacing w:val="0"/>
              <w:jc w:val="center"/>
              <w:rPr>
                <w:rFonts w:ascii="Arial" w:hAnsi="Arial" w:cs="Arial"/>
                <w:b/>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w:t>
            </w:r>
            <w:r w:rsidR="009C10CD">
              <w:rPr>
                <w:rFonts w:ascii="Arial" w:hAnsi="Arial" w:cs="Arial"/>
                <w:color w:val="000000" w:themeColor="text1"/>
                <w:sz w:val="18"/>
                <w:szCs w:val="18"/>
                <w:lang w:val="es-ES"/>
              </w:rPr>
              <w:t>25</w:t>
            </w:r>
            <w:r w:rsidRPr="00A4696E">
              <w:rPr>
                <w:rFonts w:ascii="Arial" w:hAnsi="Arial" w:cs="Arial"/>
                <w:color w:val="000000" w:themeColor="text1"/>
                <w:sz w:val="18"/>
                <w:szCs w:val="18"/>
                <w:lang w:val="es-ES"/>
              </w:rPr>
              <w:t>,000</w:t>
            </w:r>
          </w:p>
        </w:tc>
      </w:tr>
      <w:tr w:rsidR="003408E9" w:rsidRPr="00A4696E" w14:paraId="5C374C90" w14:textId="77777777" w:rsidTr="00135180">
        <w:trPr>
          <w:jc w:val="center"/>
        </w:trPr>
        <w:tc>
          <w:tcPr>
            <w:tcW w:w="4135" w:type="dxa"/>
          </w:tcPr>
          <w:p w14:paraId="51E03387" w14:textId="2DCFD8B7" w:rsidR="003408E9" w:rsidRPr="00E1040A" w:rsidRDefault="003408E9" w:rsidP="00486006">
            <w:pPr>
              <w:pStyle w:val="ListParagraph"/>
              <w:numPr>
                <w:ilvl w:val="0"/>
                <w:numId w:val="22"/>
              </w:numPr>
              <w:spacing w:before="60" w:after="60"/>
              <w:ind w:left="340"/>
              <w:contextualSpacing w:val="0"/>
              <w:rPr>
                <w:rFonts w:ascii="Arial" w:hAnsi="Arial" w:cs="Arial"/>
                <w:color w:val="000000" w:themeColor="text1"/>
                <w:sz w:val="18"/>
                <w:szCs w:val="18"/>
                <w:lang w:val="es-ES"/>
              </w:rPr>
            </w:pPr>
            <w:r w:rsidRPr="003408E9">
              <w:rPr>
                <w:rFonts w:ascii="Arial" w:hAnsi="Arial" w:cs="Arial"/>
                <w:color w:val="000000" w:themeColor="text1"/>
                <w:sz w:val="18"/>
                <w:szCs w:val="18"/>
                <w:lang w:val="es-ES"/>
              </w:rPr>
              <w:t>Institucionalización de la equidad de género en empresas de agua</w:t>
            </w:r>
          </w:p>
        </w:tc>
        <w:tc>
          <w:tcPr>
            <w:tcW w:w="1890" w:type="dxa"/>
          </w:tcPr>
          <w:p w14:paraId="2125B596" w14:textId="4926B64A" w:rsidR="003408E9" w:rsidRPr="00A4696E" w:rsidRDefault="003408E9" w:rsidP="00486006">
            <w:pPr>
              <w:pStyle w:val="ListParagraph"/>
              <w:spacing w:before="60" w:after="60"/>
              <w:ind w:left="0"/>
              <w:contextualSpacing w:val="0"/>
              <w:jc w:val="center"/>
              <w:rPr>
                <w:rFonts w:ascii="Arial" w:hAnsi="Arial" w:cs="Arial"/>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w:t>
            </w:r>
            <w:r w:rsidR="009C10CD">
              <w:rPr>
                <w:rFonts w:ascii="Arial" w:hAnsi="Arial" w:cs="Arial"/>
                <w:color w:val="000000" w:themeColor="text1"/>
                <w:sz w:val="18"/>
                <w:szCs w:val="18"/>
                <w:lang w:val="es-ES"/>
              </w:rPr>
              <w:t>25</w:t>
            </w:r>
            <w:r w:rsidRPr="00A4696E">
              <w:rPr>
                <w:rFonts w:ascii="Arial" w:hAnsi="Arial" w:cs="Arial"/>
                <w:color w:val="000000" w:themeColor="text1"/>
                <w:sz w:val="18"/>
                <w:szCs w:val="18"/>
                <w:lang w:val="es-ES"/>
              </w:rPr>
              <w:t>,</w:t>
            </w:r>
            <w:r>
              <w:rPr>
                <w:rFonts w:ascii="Arial" w:hAnsi="Arial" w:cs="Arial"/>
                <w:color w:val="000000" w:themeColor="text1"/>
                <w:sz w:val="18"/>
                <w:szCs w:val="18"/>
                <w:lang w:val="es-ES"/>
              </w:rPr>
              <w:t>000</w:t>
            </w:r>
          </w:p>
        </w:tc>
        <w:tc>
          <w:tcPr>
            <w:tcW w:w="1890" w:type="dxa"/>
          </w:tcPr>
          <w:p w14:paraId="1867ABD2" w14:textId="054452DC" w:rsidR="003408E9" w:rsidRPr="00A4696E" w:rsidRDefault="003408E9" w:rsidP="00486006">
            <w:pPr>
              <w:pStyle w:val="ListParagraph"/>
              <w:spacing w:before="60" w:after="60"/>
              <w:ind w:left="0"/>
              <w:contextualSpacing w:val="0"/>
              <w:jc w:val="center"/>
              <w:rPr>
                <w:rFonts w:ascii="Arial" w:hAnsi="Arial" w:cs="Arial"/>
                <w:b/>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w:t>
            </w:r>
            <w:r w:rsidR="009C10CD">
              <w:rPr>
                <w:rFonts w:ascii="Arial" w:hAnsi="Arial" w:cs="Arial"/>
                <w:color w:val="000000" w:themeColor="text1"/>
                <w:sz w:val="18"/>
                <w:szCs w:val="18"/>
                <w:lang w:val="es-ES"/>
              </w:rPr>
              <w:t>25</w:t>
            </w:r>
            <w:r w:rsidRPr="00A4696E">
              <w:rPr>
                <w:rFonts w:ascii="Arial" w:hAnsi="Arial" w:cs="Arial"/>
                <w:color w:val="000000" w:themeColor="text1"/>
                <w:sz w:val="18"/>
                <w:szCs w:val="18"/>
                <w:lang w:val="es-ES"/>
              </w:rPr>
              <w:t>,000</w:t>
            </w:r>
          </w:p>
        </w:tc>
      </w:tr>
      <w:tr w:rsidR="003408E9" w:rsidRPr="00A4696E" w14:paraId="2F311164" w14:textId="77777777" w:rsidTr="00135180">
        <w:trPr>
          <w:jc w:val="center"/>
        </w:trPr>
        <w:tc>
          <w:tcPr>
            <w:tcW w:w="4135" w:type="dxa"/>
          </w:tcPr>
          <w:p w14:paraId="0246E225" w14:textId="2C52BB20" w:rsidR="003408E9" w:rsidRPr="00E1040A" w:rsidRDefault="003408E9" w:rsidP="00486006">
            <w:pPr>
              <w:pStyle w:val="ListParagraph"/>
              <w:numPr>
                <w:ilvl w:val="0"/>
                <w:numId w:val="22"/>
              </w:numPr>
              <w:spacing w:before="60" w:after="60"/>
              <w:ind w:left="340"/>
              <w:contextualSpacing w:val="0"/>
              <w:rPr>
                <w:rFonts w:ascii="Arial" w:hAnsi="Arial" w:cs="Arial"/>
                <w:color w:val="000000" w:themeColor="text1"/>
                <w:sz w:val="18"/>
                <w:szCs w:val="18"/>
                <w:lang w:val="es-ES"/>
              </w:rPr>
            </w:pPr>
            <w:r w:rsidRPr="003408E9">
              <w:rPr>
                <w:rFonts w:ascii="Arial" w:hAnsi="Arial" w:cs="Arial"/>
                <w:color w:val="000000" w:themeColor="text1"/>
                <w:sz w:val="18"/>
                <w:szCs w:val="18"/>
                <w:lang w:val="es-ES"/>
              </w:rPr>
              <w:t>Apoyo a programas y formación de capacidades</w:t>
            </w:r>
          </w:p>
        </w:tc>
        <w:tc>
          <w:tcPr>
            <w:tcW w:w="1890" w:type="dxa"/>
          </w:tcPr>
          <w:p w14:paraId="745E564B" w14:textId="427BC7E6" w:rsidR="003408E9" w:rsidRPr="00A4696E" w:rsidRDefault="003408E9" w:rsidP="00486006">
            <w:pPr>
              <w:pStyle w:val="ListParagraph"/>
              <w:spacing w:before="60" w:after="60"/>
              <w:ind w:left="0"/>
              <w:contextualSpacing w:val="0"/>
              <w:jc w:val="center"/>
              <w:rPr>
                <w:rFonts w:ascii="Arial" w:hAnsi="Arial" w:cs="Arial"/>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150</w:t>
            </w:r>
            <w:r w:rsidRPr="00A4696E">
              <w:rPr>
                <w:rFonts w:ascii="Arial" w:hAnsi="Arial" w:cs="Arial"/>
                <w:color w:val="000000" w:themeColor="text1"/>
                <w:sz w:val="18"/>
                <w:szCs w:val="18"/>
                <w:lang w:val="es-ES"/>
              </w:rPr>
              <w:t>,000</w:t>
            </w:r>
          </w:p>
        </w:tc>
        <w:tc>
          <w:tcPr>
            <w:tcW w:w="1890" w:type="dxa"/>
          </w:tcPr>
          <w:p w14:paraId="36427937" w14:textId="332462FE" w:rsidR="003408E9" w:rsidRPr="00A4696E" w:rsidRDefault="003408E9" w:rsidP="00486006">
            <w:pPr>
              <w:pStyle w:val="ListParagraph"/>
              <w:spacing w:before="60" w:after="60"/>
              <w:ind w:left="0"/>
              <w:contextualSpacing w:val="0"/>
              <w:jc w:val="center"/>
              <w:rPr>
                <w:rFonts w:ascii="Arial" w:hAnsi="Arial" w:cs="Arial"/>
                <w:b/>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150</w:t>
            </w:r>
            <w:r w:rsidRPr="00A4696E">
              <w:rPr>
                <w:rFonts w:ascii="Arial" w:hAnsi="Arial" w:cs="Arial"/>
                <w:color w:val="000000" w:themeColor="text1"/>
                <w:sz w:val="18"/>
                <w:szCs w:val="18"/>
                <w:lang w:val="es-ES"/>
              </w:rPr>
              <w:t>,000</w:t>
            </w:r>
          </w:p>
        </w:tc>
      </w:tr>
      <w:tr w:rsidR="003408E9" w:rsidRPr="003408E9" w14:paraId="67713577" w14:textId="77777777" w:rsidTr="00135180">
        <w:trPr>
          <w:jc w:val="center"/>
        </w:trPr>
        <w:tc>
          <w:tcPr>
            <w:tcW w:w="4135" w:type="dxa"/>
          </w:tcPr>
          <w:p w14:paraId="090CFFA1" w14:textId="45C54106" w:rsidR="003408E9" w:rsidRPr="003408E9" w:rsidRDefault="003408E9" w:rsidP="003408E9">
            <w:pPr>
              <w:pStyle w:val="ListParagraph"/>
              <w:numPr>
                <w:ilvl w:val="0"/>
                <w:numId w:val="22"/>
              </w:numPr>
              <w:spacing w:before="60" w:after="60"/>
              <w:ind w:left="340"/>
              <w:contextualSpacing w:val="0"/>
              <w:rPr>
                <w:rFonts w:ascii="Arial" w:hAnsi="Arial" w:cs="Arial"/>
                <w:color w:val="000000" w:themeColor="text1"/>
                <w:sz w:val="18"/>
                <w:szCs w:val="18"/>
                <w:lang w:val="es-ES"/>
              </w:rPr>
            </w:pPr>
            <w:bookmarkStart w:id="5" w:name="_Hlk25162077"/>
            <w:r w:rsidRPr="003408E9">
              <w:rPr>
                <w:rFonts w:ascii="Arial" w:hAnsi="Arial" w:cs="Arial"/>
                <w:color w:val="000000" w:themeColor="text1"/>
                <w:sz w:val="18"/>
                <w:szCs w:val="18"/>
                <w:lang w:val="es-ES"/>
              </w:rPr>
              <w:t>Empoderamiento económico y generación de ingresos</w:t>
            </w:r>
            <w:bookmarkEnd w:id="5"/>
          </w:p>
        </w:tc>
        <w:tc>
          <w:tcPr>
            <w:tcW w:w="1890" w:type="dxa"/>
          </w:tcPr>
          <w:p w14:paraId="52B78859" w14:textId="0A9DE728" w:rsidR="003408E9" w:rsidRPr="00A4696E" w:rsidRDefault="003408E9" w:rsidP="003408E9">
            <w:pPr>
              <w:pStyle w:val="ListParagraph"/>
              <w:spacing w:before="60" w:after="60"/>
              <w:ind w:left="0"/>
              <w:contextualSpacing w:val="0"/>
              <w:jc w:val="center"/>
              <w:rPr>
                <w:rFonts w:ascii="Arial" w:hAnsi="Arial" w:cs="Arial"/>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100</w:t>
            </w:r>
            <w:r w:rsidRPr="00A4696E">
              <w:rPr>
                <w:rFonts w:ascii="Arial" w:hAnsi="Arial" w:cs="Arial"/>
                <w:color w:val="000000" w:themeColor="text1"/>
                <w:sz w:val="18"/>
                <w:szCs w:val="18"/>
                <w:lang w:val="es-ES"/>
              </w:rPr>
              <w:t>,000</w:t>
            </w:r>
          </w:p>
        </w:tc>
        <w:tc>
          <w:tcPr>
            <w:tcW w:w="1890" w:type="dxa"/>
          </w:tcPr>
          <w:p w14:paraId="3FCE4671" w14:textId="761F962B" w:rsidR="003408E9" w:rsidRPr="00A4696E" w:rsidRDefault="003408E9" w:rsidP="003408E9">
            <w:pPr>
              <w:pStyle w:val="ListParagraph"/>
              <w:spacing w:before="60" w:after="60"/>
              <w:ind w:left="0"/>
              <w:contextualSpacing w:val="0"/>
              <w:jc w:val="center"/>
              <w:rPr>
                <w:rFonts w:ascii="Arial" w:hAnsi="Arial" w:cs="Arial"/>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100</w:t>
            </w:r>
            <w:r w:rsidRPr="00A4696E">
              <w:rPr>
                <w:rFonts w:ascii="Arial" w:hAnsi="Arial" w:cs="Arial"/>
                <w:color w:val="000000" w:themeColor="text1"/>
                <w:sz w:val="18"/>
                <w:szCs w:val="18"/>
                <w:lang w:val="es-ES"/>
              </w:rPr>
              <w:t>,000</w:t>
            </w:r>
          </w:p>
        </w:tc>
      </w:tr>
      <w:tr w:rsidR="003408E9" w:rsidRPr="00A4696E" w14:paraId="1344F40F" w14:textId="77777777" w:rsidTr="00135180">
        <w:trPr>
          <w:jc w:val="center"/>
        </w:trPr>
        <w:tc>
          <w:tcPr>
            <w:tcW w:w="4135" w:type="dxa"/>
          </w:tcPr>
          <w:p w14:paraId="0FBA3DD9" w14:textId="77193F27" w:rsidR="003408E9" w:rsidRPr="00E1040A" w:rsidRDefault="003408E9" w:rsidP="00791FB7">
            <w:pPr>
              <w:pStyle w:val="ListParagraph"/>
              <w:spacing w:before="60" w:after="60"/>
              <w:ind w:left="0"/>
              <w:contextualSpacing w:val="0"/>
              <w:jc w:val="center"/>
              <w:rPr>
                <w:rFonts w:ascii="Arial" w:hAnsi="Arial" w:cs="Arial"/>
                <w:b/>
                <w:color w:val="000000" w:themeColor="text1"/>
                <w:sz w:val="18"/>
                <w:szCs w:val="18"/>
                <w:lang w:val="es-ES"/>
              </w:rPr>
            </w:pPr>
            <w:r w:rsidRPr="00E1040A">
              <w:rPr>
                <w:rFonts w:ascii="Arial" w:hAnsi="Arial" w:cs="Arial"/>
                <w:b/>
                <w:color w:val="000000" w:themeColor="text1"/>
                <w:sz w:val="18"/>
                <w:szCs w:val="18"/>
                <w:lang w:val="es-ES"/>
              </w:rPr>
              <w:t>TOTAL</w:t>
            </w:r>
          </w:p>
        </w:tc>
        <w:tc>
          <w:tcPr>
            <w:tcW w:w="1890" w:type="dxa"/>
          </w:tcPr>
          <w:p w14:paraId="76E365A7" w14:textId="300F4185" w:rsidR="003408E9" w:rsidRPr="00E1040A" w:rsidRDefault="003408E9" w:rsidP="00791FB7">
            <w:pPr>
              <w:pStyle w:val="ListParagraph"/>
              <w:spacing w:before="60" w:after="60"/>
              <w:ind w:left="0"/>
              <w:contextualSpacing w:val="0"/>
              <w:jc w:val="center"/>
              <w:rPr>
                <w:rFonts w:ascii="Arial" w:hAnsi="Arial" w:cs="Arial"/>
                <w:b/>
                <w:color w:val="000000" w:themeColor="text1"/>
                <w:sz w:val="18"/>
                <w:szCs w:val="18"/>
                <w:lang w:val="es-ES"/>
              </w:rPr>
            </w:pPr>
            <w:r w:rsidRPr="00A4696E">
              <w:rPr>
                <w:rFonts w:ascii="Arial" w:hAnsi="Arial" w:cs="Arial"/>
                <w:color w:val="000000" w:themeColor="text1"/>
                <w:sz w:val="18"/>
                <w:szCs w:val="18"/>
                <w:lang w:val="es-ES"/>
              </w:rPr>
              <w:t>US$</w:t>
            </w:r>
            <w:r>
              <w:rPr>
                <w:rFonts w:ascii="Arial" w:hAnsi="Arial" w:cs="Arial"/>
                <w:color w:val="000000" w:themeColor="text1"/>
                <w:sz w:val="18"/>
                <w:szCs w:val="18"/>
                <w:lang w:val="es-ES"/>
              </w:rPr>
              <w:t>500</w:t>
            </w:r>
            <w:r w:rsidRPr="00A4696E">
              <w:rPr>
                <w:rFonts w:ascii="Arial" w:hAnsi="Arial" w:cs="Arial"/>
                <w:color w:val="000000" w:themeColor="text1"/>
                <w:sz w:val="18"/>
                <w:szCs w:val="18"/>
                <w:lang w:val="es-ES"/>
              </w:rPr>
              <w:t>,000</w:t>
            </w:r>
          </w:p>
        </w:tc>
        <w:tc>
          <w:tcPr>
            <w:tcW w:w="1890" w:type="dxa"/>
          </w:tcPr>
          <w:p w14:paraId="2FD180BF" w14:textId="5074AEC8" w:rsidR="003408E9" w:rsidRPr="00E1040A" w:rsidRDefault="003408E9" w:rsidP="00791FB7">
            <w:pPr>
              <w:pStyle w:val="ListParagraph"/>
              <w:spacing w:before="60" w:after="60"/>
              <w:ind w:left="0"/>
              <w:contextualSpacing w:val="0"/>
              <w:jc w:val="center"/>
              <w:rPr>
                <w:rFonts w:ascii="Arial" w:hAnsi="Arial" w:cs="Arial"/>
                <w:b/>
                <w:color w:val="000000" w:themeColor="text1"/>
                <w:sz w:val="18"/>
                <w:szCs w:val="18"/>
                <w:lang w:val="es-ES"/>
              </w:rPr>
            </w:pPr>
            <w:r w:rsidRPr="00E1040A">
              <w:rPr>
                <w:rFonts w:ascii="Arial" w:hAnsi="Arial" w:cs="Arial"/>
                <w:b/>
                <w:color w:val="000000" w:themeColor="text1"/>
                <w:sz w:val="18"/>
                <w:szCs w:val="18"/>
                <w:lang w:val="es-ES"/>
              </w:rPr>
              <w:t>US$</w:t>
            </w:r>
            <w:r>
              <w:rPr>
                <w:rFonts w:ascii="Arial" w:hAnsi="Arial" w:cs="Arial"/>
                <w:b/>
                <w:color w:val="000000" w:themeColor="text1"/>
                <w:sz w:val="18"/>
                <w:szCs w:val="18"/>
                <w:lang w:val="es-ES"/>
              </w:rPr>
              <w:t>5</w:t>
            </w:r>
            <w:r w:rsidRPr="00E1040A">
              <w:rPr>
                <w:rFonts w:ascii="Arial" w:hAnsi="Arial" w:cs="Arial"/>
                <w:b/>
                <w:color w:val="000000" w:themeColor="text1"/>
                <w:sz w:val="18"/>
                <w:szCs w:val="18"/>
                <w:lang w:val="es-ES"/>
              </w:rPr>
              <w:t>00,000</w:t>
            </w:r>
          </w:p>
        </w:tc>
      </w:tr>
    </w:tbl>
    <w:bookmarkEnd w:id="4"/>
    <w:p w14:paraId="0874FE13" w14:textId="29120546" w:rsidR="0095711B" w:rsidRPr="006B1C9C" w:rsidRDefault="00944D7A" w:rsidP="00F91DEC">
      <w:pPr>
        <w:pStyle w:val="ListParagraph"/>
        <w:numPr>
          <w:ilvl w:val="0"/>
          <w:numId w:val="5"/>
        </w:numPr>
        <w:spacing w:before="12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 xml:space="preserve">Agencia Ejecutora y estructura de </w:t>
      </w:r>
      <w:r w:rsidR="00A139E6" w:rsidRPr="006B1C9C">
        <w:rPr>
          <w:rFonts w:ascii="Arial" w:hAnsi="Arial" w:cs="Arial"/>
          <w:b/>
          <w:color w:val="000000" w:themeColor="text1"/>
          <w:lang w:val="es-ES"/>
        </w:rPr>
        <w:t>ejecución</w:t>
      </w:r>
    </w:p>
    <w:p w14:paraId="466BA812" w14:textId="4964BE34" w:rsidR="00DC5956" w:rsidRPr="00F91DEC" w:rsidRDefault="005109A2"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 xml:space="preserve">El organismo ejecutor de esta CT será el Banco Interamericano de Desarrollo (BID), a través de la División de Agua y Saneamiento (INE/WSA) por tratarse de una CT </w:t>
      </w:r>
      <w:r w:rsidR="002B2922" w:rsidRPr="001032DB">
        <w:rPr>
          <w:rFonts w:ascii="Arial" w:hAnsi="Arial" w:cs="Arial"/>
          <w:lang w:val="es-419"/>
        </w:rPr>
        <w:t xml:space="preserve">regional </w:t>
      </w:r>
      <w:r w:rsidRPr="001032DB">
        <w:rPr>
          <w:rFonts w:ascii="Arial" w:hAnsi="Arial" w:cs="Arial"/>
          <w:lang w:val="es-419"/>
        </w:rPr>
        <w:t xml:space="preserve">de investigación y difusión que tiene como objeto </w:t>
      </w:r>
      <w:r w:rsidR="00624BAF" w:rsidRPr="001032DB">
        <w:rPr>
          <w:rFonts w:ascii="Arial" w:hAnsi="Arial" w:cs="Arial"/>
          <w:lang w:val="es-419"/>
        </w:rPr>
        <w:t xml:space="preserve">el desarrollar enfoques para integrar la igualdad de género en el sector de </w:t>
      </w:r>
      <w:r w:rsidR="00A20B6F" w:rsidRPr="00A20B6F">
        <w:rPr>
          <w:rFonts w:ascii="Arial" w:hAnsi="Arial" w:cs="Arial"/>
          <w:lang w:val="es-419"/>
        </w:rPr>
        <w:t xml:space="preserve">AyS </w:t>
      </w:r>
      <w:r w:rsidR="00624BAF" w:rsidRPr="001032DB">
        <w:rPr>
          <w:rFonts w:ascii="Arial" w:hAnsi="Arial" w:cs="Arial"/>
          <w:lang w:val="es-419"/>
        </w:rPr>
        <w:t>en los distintos países de la región</w:t>
      </w:r>
      <w:r w:rsidRPr="001032DB">
        <w:rPr>
          <w:rFonts w:ascii="Arial" w:hAnsi="Arial" w:cs="Arial"/>
          <w:lang w:val="es-419"/>
        </w:rPr>
        <w:t xml:space="preserve">. Siguiendo los lineamientos operativos para las operaciones de </w:t>
      </w:r>
      <w:r w:rsidR="00A20B6F">
        <w:rPr>
          <w:rFonts w:ascii="Arial" w:hAnsi="Arial" w:cs="Arial"/>
          <w:lang w:val="es-419"/>
        </w:rPr>
        <w:t>CT</w:t>
      </w:r>
      <w:r w:rsidRPr="001032DB">
        <w:rPr>
          <w:rFonts w:ascii="Arial" w:hAnsi="Arial" w:cs="Arial"/>
          <w:lang w:val="es-419"/>
        </w:rPr>
        <w:t>, el Banco es la Agencia Ejecutora y no tiene contraparte. INE/WSA será responsable por la administración, planificación, control y supervisión de los recursos financieros asignados, así como todas las actividades relacionadas con la adecuada preparación y programación de la operación.</w:t>
      </w:r>
    </w:p>
    <w:p w14:paraId="3F0CB002" w14:textId="77777777" w:rsidR="006B4C79" w:rsidRDefault="0023182E" w:rsidP="00F91DEC">
      <w:pPr>
        <w:pStyle w:val="ListParagraph"/>
        <w:numPr>
          <w:ilvl w:val="0"/>
          <w:numId w:val="5"/>
        </w:numPr>
        <w:spacing w:before="120" w:after="120" w:line="240" w:lineRule="auto"/>
        <w:contextualSpacing w:val="0"/>
        <w:rPr>
          <w:rFonts w:ascii="Arial" w:hAnsi="Arial" w:cs="Arial"/>
          <w:b/>
          <w:color w:val="000000" w:themeColor="text1"/>
          <w:lang w:val="es-ES"/>
        </w:rPr>
      </w:pPr>
      <w:r w:rsidRPr="006B1C9C">
        <w:rPr>
          <w:rFonts w:ascii="Arial" w:hAnsi="Arial" w:cs="Arial"/>
          <w:b/>
          <w:color w:val="000000" w:themeColor="text1"/>
          <w:lang w:val="es-ES"/>
        </w:rPr>
        <w:t>Riesgos importantes</w:t>
      </w:r>
      <w:r w:rsidR="00086CFF" w:rsidRPr="006B1C9C">
        <w:rPr>
          <w:rFonts w:ascii="Arial" w:hAnsi="Arial" w:cs="Arial"/>
          <w:b/>
          <w:color w:val="000000" w:themeColor="text1"/>
          <w:lang w:val="es-ES"/>
        </w:rPr>
        <w:t xml:space="preserve"> </w:t>
      </w:r>
    </w:p>
    <w:p w14:paraId="7713B22C" w14:textId="6BB95D68" w:rsidR="00F72899" w:rsidRPr="00F91DEC" w:rsidRDefault="00791FB7"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S</w:t>
      </w:r>
      <w:r w:rsidR="006B4C79" w:rsidRPr="001032DB">
        <w:rPr>
          <w:rFonts w:ascii="Arial" w:hAnsi="Arial" w:cs="Arial"/>
          <w:lang w:val="es-419"/>
        </w:rPr>
        <w:t xml:space="preserve">e considera como potencial riesgo </w:t>
      </w:r>
      <w:r w:rsidR="00793C81" w:rsidRPr="001032DB">
        <w:rPr>
          <w:rFonts w:ascii="Arial" w:hAnsi="Arial" w:cs="Arial"/>
          <w:lang w:val="es-419"/>
        </w:rPr>
        <w:t>el cambio en l</w:t>
      </w:r>
      <w:r w:rsidR="0053680E" w:rsidRPr="001032DB">
        <w:rPr>
          <w:rFonts w:ascii="Arial" w:hAnsi="Arial" w:cs="Arial"/>
          <w:lang w:val="es-419"/>
        </w:rPr>
        <w:t xml:space="preserve">os compromisos de </w:t>
      </w:r>
      <w:r w:rsidR="00793C81" w:rsidRPr="001032DB">
        <w:rPr>
          <w:rFonts w:ascii="Arial" w:hAnsi="Arial" w:cs="Arial"/>
          <w:lang w:val="es-419"/>
        </w:rPr>
        <w:t xml:space="preserve">los gobiernos contrapartes </w:t>
      </w:r>
      <w:r w:rsidR="0053680E" w:rsidRPr="001032DB">
        <w:rPr>
          <w:rFonts w:ascii="Arial" w:hAnsi="Arial" w:cs="Arial"/>
          <w:lang w:val="es-419"/>
        </w:rPr>
        <w:t>del sector y de las empresas de agua en cuanto a sus agendas de igualdad de género</w:t>
      </w:r>
      <w:r w:rsidR="007F0BD9" w:rsidRPr="001032DB">
        <w:rPr>
          <w:rFonts w:ascii="Arial" w:hAnsi="Arial" w:cs="Arial"/>
          <w:lang w:val="es-419"/>
        </w:rPr>
        <w:t xml:space="preserve">. </w:t>
      </w:r>
      <w:r w:rsidR="0053680E" w:rsidRPr="001032DB">
        <w:rPr>
          <w:rFonts w:ascii="Arial" w:hAnsi="Arial" w:cs="Arial"/>
          <w:lang w:val="es-419"/>
        </w:rPr>
        <w:t>Para paliar este riesgo se incidirá en que estas agendas se institucionalicen y</w:t>
      </w:r>
      <w:r w:rsidR="00793C81" w:rsidRPr="001032DB">
        <w:rPr>
          <w:rFonts w:ascii="Arial" w:hAnsi="Arial" w:cs="Arial"/>
          <w:lang w:val="es-419"/>
        </w:rPr>
        <w:t xml:space="preserve"> </w:t>
      </w:r>
      <w:r w:rsidR="007F0BD9" w:rsidRPr="001032DB">
        <w:rPr>
          <w:rFonts w:ascii="Arial" w:hAnsi="Arial" w:cs="Arial"/>
          <w:lang w:val="es-419"/>
        </w:rPr>
        <w:t>se visibilice de manera clara el rédito que representan para las instituciones. Otro riesgo es la movilidad de personal dentro de las instituciones, para paliar este riesgo se incidirá en la creación de material de capacitación que pueda ser utilizado por diferentes actores a fin de poder dar una continuidad a las líneas de capacitación y sensibilización.</w:t>
      </w:r>
    </w:p>
    <w:p w14:paraId="49A73CF1" w14:textId="40DBCD78" w:rsidR="0095711B" w:rsidRPr="006B1C9C" w:rsidRDefault="006B4C79" w:rsidP="00F91DEC">
      <w:pPr>
        <w:pStyle w:val="ListParagraph"/>
        <w:numPr>
          <w:ilvl w:val="0"/>
          <w:numId w:val="5"/>
        </w:numPr>
        <w:spacing w:before="120" w:after="120" w:line="240" w:lineRule="auto"/>
        <w:contextualSpacing w:val="0"/>
        <w:rPr>
          <w:rFonts w:ascii="Arial" w:hAnsi="Arial" w:cs="Arial"/>
          <w:b/>
          <w:color w:val="000000" w:themeColor="text1"/>
          <w:lang w:val="es-ES"/>
        </w:rPr>
      </w:pPr>
      <w:r>
        <w:rPr>
          <w:rFonts w:ascii="Arial" w:hAnsi="Arial" w:cs="Arial"/>
          <w:b/>
          <w:color w:val="000000" w:themeColor="text1"/>
          <w:lang w:val="es-ES"/>
        </w:rPr>
        <w:t>Clasificación ambiental y social</w:t>
      </w:r>
    </w:p>
    <w:p w14:paraId="2FD9C63D" w14:textId="705179CC" w:rsidR="00466C7E" w:rsidRPr="001032DB" w:rsidRDefault="006B4C79" w:rsidP="00F91DEC">
      <w:pPr>
        <w:pStyle w:val="ListParagraph"/>
        <w:numPr>
          <w:ilvl w:val="1"/>
          <w:numId w:val="5"/>
        </w:numPr>
        <w:spacing w:before="120" w:after="120"/>
        <w:ind w:left="360" w:hanging="540"/>
        <w:contextualSpacing w:val="0"/>
        <w:jc w:val="both"/>
        <w:rPr>
          <w:rFonts w:ascii="Arial" w:hAnsi="Arial" w:cs="Arial"/>
          <w:lang w:val="es-419"/>
        </w:rPr>
      </w:pPr>
      <w:r w:rsidRPr="001032DB">
        <w:rPr>
          <w:rFonts w:ascii="Arial" w:hAnsi="Arial" w:cs="Arial"/>
          <w:lang w:val="es-419"/>
        </w:rPr>
        <w:t>Los componentes financiados por esta CT no tendrán impactos ambientales y sociales negativos, por lo que la categoría de clasificación ambiental y social es “C”, de acuerdo con la Política de Salvaguardias Ambientales del Banco (OP-703).</w:t>
      </w:r>
    </w:p>
    <w:sectPr w:rsidR="00466C7E" w:rsidRPr="001032DB" w:rsidSect="001735E1">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F482" w14:textId="77777777" w:rsidR="008A1E2A" w:rsidRDefault="008A1E2A" w:rsidP="0095711B">
      <w:pPr>
        <w:spacing w:after="0" w:line="240" w:lineRule="auto"/>
      </w:pPr>
      <w:r>
        <w:separator/>
      </w:r>
    </w:p>
  </w:endnote>
  <w:endnote w:type="continuationSeparator" w:id="0">
    <w:p w14:paraId="00F581FC" w14:textId="77777777" w:rsidR="008A1E2A" w:rsidRDefault="008A1E2A" w:rsidP="009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ADE8" w14:textId="77777777" w:rsidR="009F3CA2" w:rsidRDefault="009F3CA2">
    <w:pPr>
      <w:pStyle w:val="Footer"/>
      <w:jc w:val="center"/>
    </w:pPr>
  </w:p>
  <w:p w14:paraId="282981E9" w14:textId="77777777" w:rsidR="009F3CA2" w:rsidRDefault="009F3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AC67" w14:textId="77777777" w:rsidR="008A1E2A" w:rsidRDefault="008A1E2A" w:rsidP="0095711B">
      <w:pPr>
        <w:spacing w:after="0" w:line="240" w:lineRule="auto"/>
      </w:pPr>
      <w:r>
        <w:separator/>
      </w:r>
    </w:p>
  </w:footnote>
  <w:footnote w:type="continuationSeparator" w:id="0">
    <w:p w14:paraId="14D75320" w14:textId="77777777" w:rsidR="008A1E2A" w:rsidRDefault="008A1E2A" w:rsidP="0095711B">
      <w:pPr>
        <w:spacing w:after="0" w:line="240" w:lineRule="auto"/>
      </w:pPr>
      <w:r>
        <w:continuationSeparator/>
      </w:r>
    </w:p>
  </w:footnote>
  <w:footnote w:id="1">
    <w:p w14:paraId="40A5F656" w14:textId="3DECE360" w:rsidR="001032DB" w:rsidRPr="00F91DEC" w:rsidRDefault="001032DB" w:rsidP="00F91DEC">
      <w:pPr>
        <w:pStyle w:val="FootnoteText"/>
        <w:ind w:left="360" w:hanging="360"/>
        <w:rPr>
          <w:rFonts w:ascii="Arial" w:hAnsi="Arial" w:cs="Arial"/>
          <w:sz w:val="18"/>
          <w:szCs w:val="18"/>
          <w:lang w:val="es-ES_tradnl"/>
        </w:rPr>
      </w:pPr>
      <w:r w:rsidRPr="00F91DEC">
        <w:rPr>
          <w:rStyle w:val="FootnoteReference"/>
          <w:rFonts w:ascii="Arial" w:hAnsi="Arial" w:cs="Arial"/>
          <w:sz w:val="18"/>
          <w:szCs w:val="18"/>
        </w:rPr>
        <w:footnoteRef/>
      </w:r>
      <w:r w:rsidRPr="00F91DEC">
        <w:rPr>
          <w:rFonts w:ascii="Arial" w:hAnsi="Arial" w:cs="Arial"/>
          <w:sz w:val="18"/>
          <w:szCs w:val="18"/>
          <w:lang w:val="es-ES_tradnl"/>
        </w:rPr>
        <w:t xml:space="preserve"> </w:t>
      </w:r>
      <w:r w:rsidR="00F91DEC">
        <w:rPr>
          <w:rFonts w:ascii="Arial" w:hAnsi="Arial" w:cs="Arial"/>
          <w:sz w:val="18"/>
          <w:szCs w:val="18"/>
          <w:lang w:val="es-ES_tradnl"/>
        </w:rPr>
        <w:tab/>
      </w:r>
      <w:r w:rsidRPr="00F91DEC">
        <w:rPr>
          <w:rFonts w:ascii="Arial" w:hAnsi="Arial" w:cs="Arial"/>
          <w:sz w:val="18"/>
          <w:szCs w:val="18"/>
          <w:lang w:val="es-ES"/>
        </w:rPr>
        <w:t>64% del tiempo total insumido en actividades de acarreo es realizado por mujeres versus un 24% por hombres y un 12% por niños y niñas</w:t>
      </w:r>
      <w:r w:rsidR="00BE63C8">
        <w:rPr>
          <w:rFonts w:ascii="Arial" w:hAnsi="Arial" w:cs="Arial"/>
          <w:sz w:val="18"/>
          <w:szCs w:val="18"/>
          <w:lang w:val="es-ES"/>
        </w:rPr>
        <w:t>.</w:t>
      </w:r>
    </w:p>
  </w:footnote>
  <w:footnote w:id="2">
    <w:p w14:paraId="45E16791" w14:textId="64439EC4" w:rsidR="000E79EB" w:rsidRPr="00F91DEC" w:rsidRDefault="000E79EB" w:rsidP="00F91DEC">
      <w:pPr>
        <w:pStyle w:val="FootnoteText"/>
        <w:ind w:left="360" w:hanging="360"/>
        <w:rPr>
          <w:rFonts w:ascii="Arial" w:hAnsi="Arial" w:cs="Arial"/>
          <w:sz w:val="18"/>
          <w:szCs w:val="18"/>
          <w:lang w:val="es-ES_tradnl"/>
        </w:rPr>
      </w:pPr>
      <w:r w:rsidRPr="00F91DEC">
        <w:rPr>
          <w:rStyle w:val="FootnoteReference"/>
          <w:rFonts w:ascii="Arial" w:hAnsi="Arial" w:cs="Arial"/>
          <w:sz w:val="18"/>
          <w:szCs w:val="18"/>
        </w:rPr>
        <w:footnoteRef/>
      </w:r>
      <w:r w:rsidRPr="00F91DEC">
        <w:rPr>
          <w:rFonts w:ascii="Arial" w:hAnsi="Arial" w:cs="Arial"/>
          <w:sz w:val="18"/>
          <w:szCs w:val="18"/>
          <w:lang w:val="es-ES_tradnl"/>
        </w:rPr>
        <w:t xml:space="preserve"> </w:t>
      </w:r>
      <w:r w:rsidR="00F91DEC">
        <w:rPr>
          <w:rFonts w:ascii="Arial" w:hAnsi="Arial" w:cs="Arial"/>
          <w:sz w:val="18"/>
          <w:szCs w:val="18"/>
          <w:lang w:val="es-ES_tradnl"/>
        </w:rPr>
        <w:tab/>
      </w:r>
      <w:hyperlink r:id="rId1" w:history="1">
        <w:r w:rsidR="00F91DEC" w:rsidRPr="00461549">
          <w:rPr>
            <w:rStyle w:val="Hyperlink"/>
            <w:rFonts w:ascii="Arial" w:hAnsi="Arial" w:cs="Arial"/>
            <w:sz w:val="18"/>
            <w:szCs w:val="18"/>
            <w:lang w:val="es-ES_tradnl"/>
          </w:rPr>
          <w:t>https://www.iadb.org/es/gender-and-diversity/genero-y-diversidad</w:t>
        </w:r>
      </w:hyperlink>
    </w:p>
    <w:p w14:paraId="3A59895B" w14:textId="016B6C2F" w:rsidR="000E79EB" w:rsidRPr="00F91DEC" w:rsidRDefault="008A1E2A" w:rsidP="00F91DEC">
      <w:pPr>
        <w:pStyle w:val="FootnoteText"/>
        <w:ind w:left="360"/>
        <w:rPr>
          <w:rFonts w:ascii="Arial" w:hAnsi="Arial" w:cs="Arial"/>
          <w:sz w:val="18"/>
          <w:szCs w:val="18"/>
          <w:lang w:val="es-ES_tradnl"/>
        </w:rPr>
      </w:pPr>
      <w:hyperlink r:id="rId2" w:history="1">
        <w:r w:rsidR="00F91DEC" w:rsidRPr="00461549">
          <w:rPr>
            <w:rStyle w:val="Hyperlink"/>
            <w:rFonts w:ascii="Arial" w:hAnsi="Arial" w:cs="Arial"/>
            <w:sz w:val="18"/>
            <w:szCs w:val="18"/>
            <w:lang w:val="es-ES_tradnl"/>
          </w:rPr>
          <w:t>https://publications.iadb.org/publications/spanish/document/Panorama_de_la_Efectividad_en_el_Desarrollo_DEO_2019.pdf</w:t>
        </w:r>
      </w:hyperlink>
    </w:p>
  </w:footnote>
  <w:footnote w:id="3">
    <w:p w14:paraId="17F7414D" w14:textId="018BD465" w:rsidR="000E79EB" w:rsidRPr="00F91DEC" w:rsidRDefault="000E79EB" w:rsidP="00F91DEC">
      <w:pPr>
        <w:pStyle w:val="FootnoteText"/>
        <w:ind w:left="360" w:hanging="360"/>
        <w:rPr>
          <w:rFonts w:ascii="Arial" w:hAnsi="Arial" w:cs="Arial"/>
          <w:sz w:val="18"/>
          <w:szCs w:val="18"/>
          <w:lang w:val="es-ES_tradnl"/>
        </w:rPr>
      </w:pPr>
      <w:r w:rsidRPr="00F91DEC">
        <w:rPr>
          <w:rStyle w:val="FootnoteReference"/>
          <w:rFonts w:ascii="Arial" w:hAnsi="Arial" w:cs="Arial"/>
          <w:sz w:val="18"/>
          <w:szCs w:val="18"/>
        </w:rPr>
        <w:footnoteRef/>
      </w:r>
      <w:r w:rsidRPr="00F91DEC">
        <w:rPr>
          <w:rFonts w:ascii="Arial" w:hAnsi="Arial" w:cs="Arial"/>
          <w:sz w:val="18"/>
          <w:szCs w:val="18"/>
          <w:lang w:val="es-ES_tradnl"/>
        </w:rPr>
        <w:t xml:space="preserve"> </w:t>
      </w:r>
      <w:r w:rsidR="00F91DEC">
        <w:rPr>
          <w:rFonts w:ascii="Arial" w:hAnsi="Arial" w:cs="Arial"/>
          <w:sz w:val="18"/>
          <w:szCs w:val="18"/>
          <w:lang w:val="es-ES_tradnl"/>
        </w:rPr>
        <w:tab/>
      </w:r>
      <w:hyperlink r:id="rId3" w:history="1">
        <w:r w:rsidR="00F91DEC" w:rsidRPr="00461549">
          <w:rPr>
            <w:rStyle w:val="Hyperlink"/>
            <w:rFonts w:ascii="Arial" w:hAnsi="Arial" w:cs="Arial"/>
            <w:sz w:val="18"/>
            <w:szCs w:val="18"/>
            <w:lang w:val="es-ES_tradnl"/>
          </w:rPr>
          <w:t>https://www.iadb.org/es/gender-and-diversity/genero-y-diversidad</w:t>
        </w:r>
      </w:hyperlink>
    </w:p>
    <w:p w14:paraId="0390E744" w14:textId="77777777" w:rsidR="000E79EB" w:rsidRPr="00F91DEC" w:rsidRDefault="000E79EB" w:rsidP="00F91DEC">
      <w:pPr>
        <w:pStyle w:val="FootnoteText"/>
        <w:ind w:left="360" w:hanging="360"/>
        <w:rPr>
          <w:rFonts w:ascii="Arial" w:hAnsi="Arial" w:cs="Arial"/>
          <w:sz w:val="18"/>
          <w:szCs w:val="18"/>
          <w:lang w:val="es-ES_tradnl"/>
        </w:rPr>
      </w:pPr>
    </w:p>
  </w:footnote>
  <w:footnote w:id="4">
    <w:p w14:paraId="0F82F438" w14:textId="594A7321" w:rsidR="001032DB" w:rsidRPr="00F91DEC" w:rsidRDefault="001032DB" w:rsidP="00F91DEC">
      <w:pPr>
        <w:pStyle w:val="FootnoteText"/>
        <w:ind w:left="360" w:hanging="360"/>
        <w:rPr>
          <w:rFonts w:ascii="Arial" w:hAnsi="Arial" w:cs="Arial"/>
          <w:sz w:val="18"/>
          <w:szCs w:val="18"/>
          <w:lang w:val="es-ES"/>
        </w:rPr>
      </w:pPr>
      <w:r w:rsidRPr="00F91DEC">
        <w:rPr>
          <w:rStyle w:val="FootnoteReference"/>
          <w:rFonts w:ascii="Arial" w:hAnsi="Arial" w:cs="Arial"/>
          <w:sz w:val="18"/>
          <w:szCs w:val="18"/>
        </w:rPr>
        <w:footnoteRef/>
      </w:r>
      <w:r w:rsidRPr="00F91DEC">
        <w:rPr>
          <w:rFonts w:ascii="Arial" w:hAnsi="Arial" w:cs="Arial"/>
          <w:sz w:val="18"/>
          <w:szCs w:val="18"/>
          <w:lang w:val="es-ES"/>
        </w:rPr>
        <w:t xml:space="preserve"> </w:t>
      </w:r>
      <w:r w:rsidR="00135180">
        <w:rPr>
          <w:rFonts w:ascii="Arial" w:hAnsi="Arial" w:cs="Arial"/>
          <w:sz w:val="18"/>
          <w:szCs w:val="18"/>
          <w:lang w:val="es-ES"/>
        </w:rPr>
        <w:tab/>
      </w:r>
      <w:r w:rsidRPr="00F91DEC">
        <w:rPr>
          <w:rFonts w:ascii="Arial" w:hAnsi="Arial" w:cs="Arial"/>
          <w:sz w:val="18"/>
          <w:szCs w:val="18"/>
          <w:lang w:val="es-ES"/>
        </w:rPr>
        <w:t>Programas en preparación</w:t>
      </w:r>
      <w:r w:rsidR="00D5467C" w:rsidRPr="00F91DEC">
        <w:rPr>
          <w:rFonts w:ascii="Arial" w:hAnsi="Arial" w:cs="Arial"/>
          <w:sz w:val="18"/>
          <w:szCs w:val="18"/>
          <w:lang w:val="es-ES"/>
        </w:rPr>
        <w:t xml:space="preserve">, </w:t>
      </w:r>
      <w:r w:rsidRPr="00F91DEC">
        <w:rPr>
          <w:rFonts w:ascii="Arial" w:hAnsi="Arial" w:cs="Arial"/>
          <w:sz w:val="18"/>
          <w:szCs w:val="18"/>
          <w:lang w:val="es-ES"/>
        </w:rPr>
        <w:t xml:space="preserve">en ejecución </w:t>
      </w:r>
      <w:r w:rsidR="00D5467C" w:rsidRPr="00F91DEC">
        <w:rPr>
          <w:rFonts w:ascii="Arial" w:hAnsi="Arial" w:cs="Arial"/>
          <w:sz w:val="18"/>
          <w:szCs w:val="18"/>
          <w:lang w:val="es-ES"/>
        </w:rPr>
        <w:t>o ejecutados que requieran consolidar algún aspecto.</w:t>
      </w:r>
    </w:p>
  </w:footnote>
  <w:footnote w:id="5">
    <w:p w14:paraId="6D49F42F" w14:textId="2CE7B8FA" w:rsidR="001032DB" w:rsidRPr="00F91DEC" w:rsidRDefault="001032DB" w:rsidP="00F91DEC">
      <w:pPr>
        <w:pStyle w:val="FootnoteText"/>
        <w:ind w:left="360" w:hanging="360"/>
        <w:rPr>
          <w:rFonts w:ascii="Arial" w:hAnsi="Arial" w:cs="Arial"/>
          <w:sz w:val="18"/>
          <w:szCs w:val="18"/>
          <w:lang w:val="es-ES"/>
        </w:rPr>
      </w:pPr>
      <w:r w:rsidRPr="00F91DEC">
        <w:rPr>
          <w:rStyle w:val="FootnoteReference"/>
          <w:rFonts w:ascii="Arial" w:hAnsi="Arial" w:cs="Arial"/>
          <w:sz w:val="18"/>
          <w:szCs w:val="18"/>
        </w:rPr>
        <w:footnoteRef/>
      </w:r>
      <w:r w:rsidRPr="00F91DEC">
        <w:rPr>
          <w:rFonts w:ascii="Arial" w:hAnsi="Arial" w:cs="Arial"/>
          <w:sz w:val="18"/>
          <w:szCs w:val="18"/>
          <w:lang w:val="es-ES"/>
        </w:rPr>
        <w:t xml:space="preserve"> </w:t>
      </w:r>
      <w:bookmarkStart w:id="2" w:name="_Hlk25602769"/>
      <w:r w:rsidR="00135180">
        <w:rPr>
          <w:rFonts w:ascii="Arial" w:hAnsi="Arial" w:cs="Arial"/>
          <w:sz w:val="18"/>
          <w:szCs w:val="18"/>
          <w:lang w:val="es-ES"/>
        </w:rPr>
        <w:tab/>
      </w:r>
      <w:r w:rsidRPr="00F91DEC">
        <w:rPr>
          <w:rFonts w:ascii="Arial" w:hAnsi="Arial" w:cs="Arial"/>
          <w:sz w:val="18"/>
          <w:szCs w:val="18"/>
          <w:lang w:val="es-ES"/>
        </w:rPr>
        <w:t>Para las zonas rurales se tomará como referencia la Guía Operativa para proyectos en zonas rurales que se realizó con apoyo del FECASALC</w:t>
      </w:r>
      <w:bookmarkEnd w:id="2"/>
      <w:r w:rsidR="00B300C0">
        <w:rPr>
          <w:rFonts w:ascii="Arial" w:hAnsi="Arial" w:cs="Arial"/>
          <w:sz w:val="18"/>
          <w:szCs w:val="18"/>
          <w:lang w:val="es-ES"/>
        </w:rPr>
        <w:t>.</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938"/>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45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2564E0"/>
    <w:multiLevelType w:val="hybridMultilevel"/>
    <w:tmpl w:val="48FE8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65187"/>
    <w:multiLevelType w:val="hybridMultilevel"/>
    <w:tmpl w:val="BE2897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631"/>
    <w:multiLevelType w:val="hybridMultilevel"/>
    <w:tmpl w:val="BC7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E03"/>
    <w:multiLevelType w:val="hybridMultilevel"/>
    <w:tmpl w:val="B394B99C"/>
    <w:lvl w:ilvl="0" w:tplc="7526C6D0">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54963"/>
    <w:multiLevelType w:val="hybridMultilevel"/>
    <w:tmpl w:val="95EAD726"/>
    <w:lvl w:ilvl="0" w:tplc="AC6C38CE">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292E025C"/>
    <w:multiLevelType w:val="hybridMultilevel"/>
    <w:tmpl w:val="B2248766"/>
    <w:lvl w:ilvl="0" w:tplc="C700CC4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61D1B"/>
    <w:multiLevelType w:val="hybridMultilevel"/>
    <w:tmpl w:val="7F625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A1CD9"/>
    <w:multiLevelType w:val="hybridMultilevel"/>
    <w:tmpl w:val="AAD8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F97DB7"/>
    <w:multiLevelType w:val="hybridMultilevel"/>
    <w:tmpl w:val="5ACA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1F2F9C"/>
    <w:multiLevelType w:val="hybridMultilevel"/>
    <w:tmpl w:val="E322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B180A"/>
    <w:multiLevelType w:val="hybridMultilevel"/>
    <w:tmpl w:val="CA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A7257"/>
    <w:multiLevelType w:val="hybridMultilevel"/>
    <w:tmpl w:val="8DFA4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02D5C"/>
    <w:multiLevelType w:val="hybridMultilevel"/>
    <w:tmpl w:val="A2B6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65662"/>
    <w:multiLevelType w:val="hybridMultilevel"/>
    <w:tmpl w:val="493041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90FFF"/>
    <w:multiLevelType w:val="hybridMultilevel"/>
    <w:tmpl w:val="2A205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A472B"/>
    <w:multiLevelType w:val="multilevel"/>
    <w:tmpl w:val="7068DA16"/>
    <w:lvl w:ilvl="0">
      <w:start w:val="1"/>
      <w:numFmt w:val="upperRoman"/>
      <w:lvlText w:val="%1."/>
      <w:lvlJc w:val="right"/>
      <w:pPr>
        <w:ind w:left="360" w:hanging="360"/>
      </w:pPr>
      <w:rPr>
        <w:color w:val="auto"/>
      </w:rPr>
    </w:lvl>
    <w:lvl w:ilvl="1">
      <w:start w:val="1"/>
      <w:numFmt w:val="decimal"/>
      <w:isLgl/>
      <w:lvlText w:val="%1.%2"/>
      <w:lvlJc w:val="left"/>
      <w:pPr>
        <w:ind w:left="45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23"/>
  </w:num>
  <w:num w:numId="5">
    <w:abstractNumId w:val="22"/>
  </w:num>
  <w:num w:numId="6">
    <w:abstractNumId w:val="5"/>
  </w:num>
  <w:num w:numId="7">
    <w:abstractNumId w:val="6"/>
  </w:num>
  <w:num w:numId="8">
    <w:abstractNumId w:val="8"/>
  </w:num>
  <w:num w:numId="9">
    <w:abstractNumId w:val="19"/>
  </w:num>
  <w:num w:numId="10">
    <w:abstractNumId w:val="20"/>
  </w:num>
  <w:num w:numId="11">
    <w:abstractNumId w:val="3"/>
  </w:num>
  <w:num w:numId="12">
    <w:abstractNumId w:val="7"/>
  </w:num>
  <w:num w:numId="13">
    <w:abstractNumId w:val="18"/>
  </w:num>
  <w:num w:numId="14">
    <w:abstractNumId w:val="2"/>
  </w:num>
  <w:num w:numId="15">
    <w:abstractNumId w:val="1"/>
  </w:num>
  <w:num w:numId="16">
    <w:abstractNumId w:val="4"/>
  </w:num>
  <w:num w:numId="17">
    <w:abstractNumId w:val="15"/>
  </w:num>
  <w:num w:numId="18">
    <w:abstractNumId w:val="16"/>
  </w:num>
  <w:num w:numId="19">
    <w:abstractNumId w:val="10"/>
  </w:num>
  <w:num w:numId="20">
    <w:abstractNumId w:val="9"/>
  </w:num>
  <w:num w:numId="21">
    <w:abstractNumId w:val="0"/>
  </w:num>
  <w:num w:numId="22">
    <w:abstractNumId w:val="1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1B"/>
    <w:rsid w:val="000155BA"/>
    <w:rsid w:val="00017B41"/>
    <w:rsid w:val="000251CE"/>
    <w:rsid w:val="000259D8"/>
    <w:rsid w:val="000269F9"/>
    <w:rsid w:val="000312CE"/>
    <w:rsid w:val="00031893"/>
    <w:rsid w:val="00043125"/>
    <w:rsid w:val="00044934"/>
    <w:rsid w:val="00055EF1"/>
    <w:rsid w:val="0006758A"/>
    <w:rsid w:val="00075F42"/>
    <w:rsid w:val="00080955"/>
    <w:rsid w:val="00086CFF"/>
    <w:rsid w:val="0009226D"/>
    <w:rsid w:val="000C16F9"/>
    <w:rsid w:val="000C3B61"/>
    <w:rsid w:val="000C4B72"/>
    <w:rsid w:val="000C4D30"/>
    <w:rsid w:val="000C72D3"/>
    <w:rsid w:val="000E79EB"/>
    <w:rsid w:val="000F39D2"/>
    <w:rsid w:val="00102DAE"/>
    <w:rsid w:val="001032DB"/>
    <w:rsid w:val="001168D8"/>
    <w:rsid w:val="00117ABB"/>
    <w:rsid w:val="00124040"/>
    <w:rsid w:val="00124993"/>
    <w:rsid w:val="001316E2"/>
    <w:rsid w:val="00135180"/>
    <w:rsid w:val="0017216B"/>
    <w:rsid w:val="001735E1"/>
    <w:rsid w:val="001820E9"/>
    <w:rsid w:val="00183A84"/>
    <w:rsid w:val="001B1A97"/>
    <w:rsid w:val="001C1143"/>
    <w:rsid w:val="001C18FD"/>
    <w:rsid w:val="001C3700"/>
    <w:rsid w:val="001D3ECA"/>
    <w:rsid w:val="001E49FE"/>
    <w:rsid w:val="001E4B29"/>
    <w:rsid w:val="001E7981"/>
    <w:rsid w:val="001F340C"/>
    <w:rsid w:val="001F41E2"/>
    <w:rsid w:val="001F7559"/>
    <w:rsid w:val="001F7874"/>
    <w:rsid w:val="00210317"/>
    <w:rsid w:val="00213F89"/>
    <w:rsid w:val="002150E9"/>
    <w:rsid w:val="00216CB1"/>
    <w:rsid w:val="0022470E"/>
    <w:rsid w:val="00225B5A"/>
    <w:rsid w:val="00231773"/>
    <w:rsid w:val="0023182E"/>
    <w:rsid w:val="0023302F"/>
    <w:rsid w:val="00236249"/>
    <w:rsid w:val="00241741"/>
    <w:rsid w:val="00243BA2"/>
    <w:rsid w:val="00244A9D"/>
    <w:rsid w:val="002611CC"/>
    <w:rsid w:val="00262D68"/>
    <w:rsid w:val="00270F33"/>
    <w:rsid w:val="0027444B"/>
    <w:rsid w:val="00274A3E"/>
    <w:rsid w:val="002805F2"/>
    <w:rsid w:val="0028127C"/>
    <w:rsid w:val="00283316"/>
    <w:rsid w:val="00285077"/>
    <w:rsid w:val="002951D6"/>
    <w:rsid w:val="002B1DCC"/>
    <w:rsid w:val="002B2922"/>
    <w:rsid w:val="002C7C27"/>
    <w:rsid w:val="002D2060"/>
    <w:rsid w:val="002D2BD9"/>
    <w:rsid w:val="002D4B50"/>
    <w:rsid w:val="002E086F"/>
    <w:rsid w:val="002E3AA0"/>
    <w:rsid w:val="002F4D39"/>
    <w:rsid w:val="002F65C6"/>
    <w:rsid w:val="00302426"/>
    <w:rsid w:val="0031212A"/>
    <w:rsid w:val="0031524B"/>
    <w:rsid w:val="003203BA"/>
    <w:rsid w:val="00322C62"/>
    <w:rsid w:val="00326C19"/>
    <w:rsid w:val="00335B4C"/>
    <w:rsid w:val="003408E9"/>
    <w:rsid w:val="00340BC1"/>
    <w:rsid w:val="0034433D"/>
    <w:rsid w:val="00346E79"/>
    <w:rsid w:val="00355449"/>
    <w:rsid w:val="003565A0"/>
    <w:rsid w:val="00356A4D"/>
    <w:rsid w:val="00357911"/>
    <w:rsid w:val="003622D9"/>
    <w:rsid w:val="00380740"/>
    <w:rsid w:val="00382238"/>
    <w:rsid w:val="003835F0"/>
    <w:rsid w:val="003916E5"/>
    <w:rsid w:val="00395A99"/>
    <w:rsid w:val="0039653F"/>
    <w:rsid w:val="003A3BAB"/>
    <w:rsid w:val="003C4F0F"/>
    <w:rsid w:val="003D093B"/>
    <w:rsid w:val="003D2892"/>
    <w:rsid w:val="003D445F"/>
    <w:rsid w:val="003D5430"/>
    <w:rsid w:val="003D609D"/>
    <w:rsid w:val="003D64E9"/>
    <w:rsid w:val="003E4A65"/>
    <w:rsid w:val="003F5F31"/>
    <w:rsid w:val="00412D40"/>
    <w:rsid w:val="00413C72"/>
    <w:rsid w:val="00416432"/>
    <w:rsid w:val="004168B1"/>
    <w:rsid w:val="00417FB9"/>
    <w:rsid w:val="0042231F"/>
    <w:rsid w:val="004311D4"/>
    <w:rsid w:val="00433246"/>
    <w:rsid w:val="00444D71"/>
    <w:rsid w:val="00466C7E"/>
    <w:rsid w:val="00476133"/>
    <w:rsid w:val="00482240"/>
    <w:rsid w:val="00486006"/>
    <w:rsid w:val="004877CA"/>
    <w:rsid w:val="00490425"/>
    <w:rsid w:val="004A14EA"/>
    <w:rsid w:val="004A53DC"/>
    <w:rsid w:val="004B03EF"/>
    <w:rsid w:val="004B6033"/>
    <w:rsid w:val="004B7A31"/>
    <w:rsid w:val="004D3BAA"/>
    <w:rsid w:val="004D5823"/>
    <w:rsid w:val="004D7049"/>
    <w:rsid w:val="004E43B3"/>
    <w:rsid w:val="004F2362"/>
    <w:rsid w:val="004F386F"/>
    <w:rsid w:val="004F4593"/>
    <w:rsid w:val="004F7E19"/>
    <w:rsid w:val="0050104A"/>
    <w:rsid w:val="0050161B"/>
    <w:rsid w:val="005109A2"/>
    <w:rsid w:val="00512024"/>
    <w:rsid w:val="005140D4"/>
    <w:rsid w:val="00520F58"/>
    <w:rsid w:val="00531E51"/>
    <w:rsid w:val="005364CE"/>
    <w:rsid w:val="0053680E"/>
    <w:rsid w:val="00544613"/>
    <w:rsid w:val="00563224"/>
    <w:rsid w:val="00563B1D"/>
    <w:rsid w:val="005650E5"/>
    <w:rsid w:val="00573A53"/>
    <w:rsid w:val="0058137A"/>
    <w:rsid w:val="005833C9"/>
    <w:rsid w:val="00587FCB"/>
    <w:rsid w:val="00590599"/>
    <w:rsid w:val="00596035"/>
    <w:rsid w:val="005A1056"/>
    <w:rsid w:val="005D092B"/>
    <w:rsid w:val="005D330B"/>
    <w:rsid w:val="005E40D5"/>
    <w:rsid w:val="0062137A"/>
    <w:rsid w:val="00623FA0"/>
    <w:rsid w:val="00624BAF"/>
    <w:rsid w:val="0062725A"/>
    <w:rsid w:val="00633CCD"/>
    <w:rsid w:val="00641ED4"/>
    <w:rsid w:val="006518C2"/>
    <w:rsid w:val="006612DE"/>
    <w:rsid w:val="006617DB"/>
    <w:rsid w:val="00675E7A"/>
    <w:rsid w:val="00681453"/>
    <w:rsid w:val="00684C81"/>
    <w:rsid w:val="006854F7"/>
    <w:rsid w:val="006903D4"/>
    <w:rsid w:val="006A1798"/>
    <w:rsid w:val="006A29AB"/>
    <w:rsid w:val="006A29D8"/>
    <w:rsid w:val="006A5806"/>
    <w:rsid w:val="006B1C9C"/>
    <w:rsid w:val="006B4C79"/>
    <w:rsid w:val="006C0885"/>
    <w:rsid w:val="006C6059"/>
    <w:rsid w:val="006E0D2C"/>
    <w:rsid w:val="0070071E"/>
    <w:rsid w:val="00702A56"/>
    <w:rsid w:val="007056E1"/>
    <w:rsid w:val="00720A43"/>
    <w:rsid w:val="00725899"/>
    <w:rsid w:val="00733C07"/>
    <w:rsid w:val="0073427E"/>
    <w:rsid w:val="00746260"/>
    <w:rsid w:val="00747297"/>
    <w:rsid w:val="0075418F"/>
    <w:rsid w:val="00761CFD"/>
    <w:rsid w:val="007645DA"/>
    <w:rsid w:val="007717BB"/>
    <w:rsid w:val="00791DBF"/>
    <w:rsid w:val="00791FB7"/>
    <w:rsid w:val="00793C81"/>
    <w:rsid w:val="007A5413"/>
    <w:rsid w:val="007B0420"/>
    <w:rsid w:val="007B159B"/>
    <w:rsid w:val="007B500B"/>
    <w:rsid w:val="007B6B61"/>
    <w:rsid w:val="007C3374"/>
    <w:rsid w:val="007E4E29"/>
    <w:rsid w:val="007F0BD9"/>
    <w:rsid w:val="007F5056"/>
    <w:rsid w:val="00801D9C"/>
    <w:rsid w:val="008052A0"/>
    <w:rsid w:val="00807C07"/>
    <w:rsid w:val="00824143"/>
    <w:rsid w:val="0082519B"/>
    <w:rsid w:val="00827045"/>
    <w:rsid w:val="00841608"/>
    <w:rsid w:val="00847603"/>
    <w:rsid w:val="008533D0"/>
    <w:rsid w:val="0085613B"/>
    <w:rsid w:val="00860EAE"/>
    <w:rsid w:val="00861BC9"/>
    <w:rsid w:val="00865A6F"/>
    <w:rsid w:val="0087190C"/>
    <w:rsid w:val="008739E3"/>
    <w:rsid w:val="008813B9"/>
    <w:rsid w:val="008902BA"/>
    <w:rsid w:val="008969EC"/>
    <w:rsid w:val="008A1E2A"/>
    <w:rsid w:val="008D1910"/>
    <w:rsid w:val="008D5FC4"/>
    <w:rsid w:val="008F1128"/>
    <w:rsid w:val="00902B69"/>
    <w:rsid w:val="0091254A"/>
    <w:rsid w:val="00913D74"/>
    <w:rsid w:val="0091508A"/>
    <w:rsid w:val="00915206"/>
    <w:rsid w:val="00925C27"/>
    <w:rsid w:val="0093017C"/>
    <w:rsid w:val="00933A84"/>
    <w:rsid w:val="00944572"/>
    <w:rsid w:val="00944D7A"/>
    <w:rsid w:val="0095122E"/>
    <w:rsid w:val="00952381"/>
    <w:rsid w:val="009528D7"/>
    <w:rsid w:val="00953879"/>
    <w:rsid w:val="0095711B"/>
    <w:rsid w:val="00960288"/>
    <w:rsid w:val="00970415"/>
    <w:rsid w:val="0097222D"/>
    <w:rsid w:val="00974CB6"/>
    <w:rsid w:val="009756AE"/>
    <w:rsid w:val="009862D5"/>
    <w:rsid w:val="009B374E"/>
    <w:rsid w:val="009B42A0"/>
    <w:rsid w:val="009B6888"/>
    <w:rsid w:val="009C10CD"/>
    <w:rsid w:val="009C5C06"/>
    <w:rsid w:val="009F33FF"/>
    <w:rsid w:val="009F3CA2"/>
    <w:rsid w:val="00A0233D"/>
    <w:rsid w:val="00A02E6B"/>
    <w:rsid w:val="00A04D78"/>
    <w:rsid w:val="00A0502C"/>
    <w:rsid w:val="00A067E6"/>
    <w:rsid w:val="00A10CD5"/>
    <w:rsid w:val="00A12C27"/>
    <w:rsid w:val="00A139E6"/>
    <w:rsid w:val="00A13EE1"/>
    <w:rsid w:val="00A20379"/>
    <w:rsid w:val="00A20B6F"/>
    <w:rsid w:val="00A2474F"/>
    <w:rsid w:val="00A2649B"/>
    <w:rsid w:val="00A30666"/>
    <w:rsid w:val="00A34967"/>
    <w:rsid w:val="00A357F7"/>
    <w:rsid w:val="00A37C9C"/>
    <w:rsid w:val="00A4696E"/>
    <w:rsid w:val="00A523B2"/>
    <w:rsid w:val="00A54DC3"/>
    <w:rsid w:val="00A57185"/>
    <w:rsid w:val="00A63AEA"/>
    <w:rsid w:val="00A72C5B"/>
    <w:rsid w:val="00A73E4C"/>
    <w:rsid w:val="00A81865"/>
    <w:rsid w:val="00A876E7"/>
    <w:rsid w:val="00A96058"/>
    <w:rsid w:val="00A9761C"/>
    <w:rsid w:val="00AA69C7"/>
    <w:rsid w:val="00AB39AE"/>
    <w:rsid w:val="00AC081B"/>
    <w:rsid w:val="00AC0CED"/>
    <w:rsid w:val="00AD3653"/>
    <w:rsid w:val="00AE35D6"/>
    <w:rsid w:val="00AF2F55"/>
    <w:rsid w:val="00AF3D6F"/>
    <w:rsid w:val="00AF5C75"/>
    <w:rsid w:val="00B06C15"/>
    <w:rsid w:val="00B13125"/>
    <w:rsid w:val="00B171A3"/>
    <w:rsid w:val="00B2499B"/>
    <w:rsid w:val="00B2583C"/>
    <w:rsid w:val="00B26973"/>
    <w:rsid w:val="00B300C0"/>
    <w:rsid w:val="00B307EC"/>
    <w:rsid w:val="00B347ED"/>
    <w:rsid w:val="00B434BF"/>
    <w:rsid w:val="00B466E2"/>
    <w:rsid w:val="00B50AC9"/>
    <w:rsid w:val="00B56CDC"/>
    <w:rsid w:val="00B72C57"/>
    <w:rsid w:val="00B77DE8"/>
    <w:rsid w:val="00B83D8F"/>
    <w:rsid w:val="00B87150"/>
    <w:rsid w:val="00B9235F"/>
    <w:rsid w:val="00BA7161"/>
    <w:rsid w:val="00BB2778"/>
    <w:rsid w:val="00BB612A"/>
    <w:rsid w:val="00BC263D"/>
    <w:rsid w:val="00BD052B"/>
    <w:rsid w:val="00BD28C2"/>
    <w:rsid w:val="00BE63C8"/>
    <w:rsid w:val="00BF0A8B"/>
    <w:rsid w:val="00BF4B15"/>
    <w:rsid w:val="00C14B59"/>
    <w:rsid w:val="00C3492D"/>
    <w:rsid w:val="00C4129C"/>
    <w:rsid w:val="00C41529"/>
    <w:rsid w:val="00C423D1"/>
    <w:rsid w:val="00C43E24"/>
    <w:rsid w:val="00C4625A"/>
    <w:rsid w:val="00C5184A"/>
    <w:rsid w:val="00C5730B"/>
    <w:rsid w:val="00C57A10"/>
    <w:rsid w:val="00C7532C"/>
    <w:rsid w:val="00C957A8"/>
    <w:rsid w:val="00CA4A0F"/>
    <w:rsid w:val="00CA767B"/>
    <w:rsid w:val="00CB3ECA"/>
    <w:rsid w:val="00CD109E"/>
    <w:rsid w:val="00CE0134"/>
    <w:rsid w:val="00CE0643"/>
    <w:rsid w:val="00CE1754"/>
    <w:rsid w:val="00CE1A70"/>
    <w:rsid w:val="00CE2145"/>
    <w:rsid w:val="00D00ECB"/>
    <w:rsid w:val="00D063E5"/>
    <w:rsid w:val="00D0744C"/>
    <w:rsid w:val="00D07EB4"/>
    <w:rsid w:val="00D134CE"/>
    <w:rsid w:val="00D2491C"/>
    <w:rsid w:val="00D25D09"/>
    <w:rsid w:val="00D5417B"/>
    <w:rsid w:val="00D5467C"/>
    <w:rsid w:val="00D55EA9"/>
    <w:rsid w:val="00D63435"/>
    <w:rsid w:val="00D707BB"/>
    <w:rsid w:val="00D73450"/>
    <w:rsid w:val="00D83B4C"/>
    <w:rsid w:val="00D93016"/>
    <w:rsid w:val="00D95606"/>
    <w:rsid w:val="00D959E3"/>
    <w:rsid w:val="00DA7513"/>
    <w:rsid w:val="00DC16F5"/>
    <w:rsid w:val="00DC1E68"/>
    <w:rsid w:val="00DC5956"/>
    <w:rsid w:val="00DD34E3"/>
    <w:rsid w:val="00DE14B6"/>
    <w:rsid w:val="00DF3215"/>
    <w:rsid w:val="00DF475D"/>
    <w:rsid w:val="00E02E90"/>
    <w:rsid w:val="00E04DBD"/>
    <w:rsid w:val="00E1040A"/>
    <w:rsid w:val="00E20EBD"/>
    <w:rsid w:val="00E22AF0"/>
    <w:rsid w:val="00E33333"/>
    <w:rsid w:val="00E4564D"/>
    <w:rsid w:val="00E52408"/>
    <w:rsid w:val="00E5259A"/>
    <w:rsid w:val="00E65098"/>
    <w:rsid w:val="00E6675A"/>
    <w:rsid w:val="00E75CB3"/>
    <w:rsid w:val="00E82F2E"/>
    <w:rsid w:val="00E87510"/>
    <w:rsid w:val="00E9499C"/>
    <w:rsid w:val="00EA2B39"/>
    <w:rsid w:val="00EA3919"/>
    <w:rsid w:val="00EB435F"/>
    <w:rsid w:val="00EC4075"/>
    <w:rsid w:val="00EC7A74"/>
    <w:rsid w:val="00ED70D1"/>
    <w:rsid w:val="00EE0122"/>
    <w:rsid w:val="00EE50BE"/>
    <w:rsid w:val="00EE536E"/>
    <w:rsid w:val="00EF41CE"/>
    <w:rsid w:val="00F00960"/>
    <w:rsid w:val="00F02DA9"/>
    <w:rsid w:val="00F15177"/>
    <w:rsid w:val="00F16677"/>
    <w:rsid w:val="00F21726"/>
    <w:rsid w:val="00F2345D"/>
    <w:rsid w:val="00F27D7C"/>
    <w:rsid w:val="00F373D0"/>
    <w:rsid w:val="00F455F8"/>
    <w:rsid w:val="00F47C0E"/>
    <w:rsid w:val="00F50742"/>
    <w:rsid w:val="00F51D7E"/>
    <w:rsid w:val="00F55C1D"/>
    <w:rsid w:val="00F6363D"/>
    <w:rsid w:val="00F72899"/>
    <w:rsid w:val="00F72A5E"/>
    <w:rsid w:val="00F73806"/>
    <w:rsid w:val="00F91DEC"/>
    <w:rsid w:val="00FA2B4E"/>
    <w:rsid w:val="00FB17FD"/>
    <w:rsid w:val="00FE1499"/>
    <w:rsid w:val="00FF4585"/>
    <w:rsid w:val="00FF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FC05"/>
  <w15:docId w15:val="{A0A59645-5DE9-4EDF-AC92-762590D2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Thesis,Párrafo de lista1,fuente,titulo 5"/>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paragraph" w:styleId="EndnoteText">
    <w:name w:val="endnote text"/>
    <w:basedOn w:val="Normal"/>
    <w:link w:val="EndnoteTextChar"/>
    <w:uiPriority w:val="99"/>
    <w:semiHidden/>
    <w:unhideWhenUsed/>
    <w:rsid w:val="00DA7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7513"/>
    <w:rPr>
      <w:sz w:val="20"/>
      <w:szCs w:val="20"/>
    </w:rPr>
  </w:style>
  <w:style w:type="character" w:styleId="EndnoteReference">
    <w:name w:val="endnote reference"/>
    <w:basedOn w:val="DefaultParagraphFont"/>
    <w:uiPriority w:val="99"/>
    <w:semiHidden/>
    <w:unhideWhenUsed/>
    <w:rsid w:val="00DA7513"/>
    <w:rPr>
      <w:vertAlign w:val="superscript"/>
    </w:rPr>
  </w:style>
  <w:style w:type="paragraph" w:styleId="FootnoteText">
    <w:name w:val="footnote text"/>
    <w:basedOn w:val="Normal"/>
    <w:link w:val="FootnoteTextChar"/>
    <w:uiPriority w:val="99"/>
    <w:unhideWhenUsed/>
    <w:rsid w:val="00DA7513"/>
    <w:pPr>
      <w:spacing w:after="0" w:line="240" w:lineRule="auto"/>
    </w:pPr>
    <w:rPr>
      <w:sz w:val="20"/>
      <w:szCs w:val="20"/>
    </w:rPr>
  </w:style>
  <w:style w:type="character" w:customStyle="1" w:styleId="FootnoteTextChar">
    <w:name w:val="Footnote Text Char"/>
    <w:basedOn w:val="DefaultParagraphFont"/>
    <w:link w:val="FootnoteText"/>
    <w:uiPriority w:val="99"/>
    <w:rsid w:val="00DA7513"/>
    <w:rPr>
      <w:sz w:val="20"/>
      <w:szCs w:val="20"/>
    </w:rPr>
  </w:style>
  <w:style w:type="character" w:styleId="FootnoteReference">
    <w:name w:val="footnote reference"/>
    <w:aliases w:val="Fußnotenzeichen DISS,16 Point,Superscript 6 Point,ftref,BVI fnr, BVI fnr,Знак сноски 1,referencia nota al pie,FC,Referência a notas de rodapé,pie pddes,Ref. de nota al pie.,(Ref. de nota al pie)"/>
    <w:basedOn w:val="DefaultParagraphFont"/>
    <w:uiPriority w:val="99"/>
    <w:unhideWhenUsed/>
    <w:rsid w:val="00DA7513"/>
    <w:rPr>
      <w:vertAlign w:val="superscript"/>
    </w:rPr>
  </w:style>
  <w:style w:type="character" w:styleId="Hyperlink">
    <w:name w:val="Hyperlink"/>
    <w:basedOn w:val="DefaultParagraphFont"/>
    <w:uiPriority w:val="99"/>
    <w:unhideWhenUsed/>
    <w:rsid w:val="00055EF1"/>
    <w:rPr>
      <w:color w:val="0000FF" w:themeColor="hyperlink"/>
      <w:u w:val="single"/>
    </w:rPr>
  </w:style>
  <w:style w:type="character" w:customStyle="1" w:styleId="ListParagraphChar">
    <w:name w:val="List Paragraph Char"/>
    <w:aliases w:val="List Paragraph-Thesis Char,Párrafo de lista1 Char,fuente Char,titulo 5 Char"/>
    <w:basedOn w:val="DefaultParagraphFont"/>
    <w:link w:val="ListParagraph"/>
    <w:uiPriority w:val="34"/>
    <w:rsid w:val="006617DB"/>
  </w:style>
  <w:style w:type="character" w:styleId="UnresolvedMention">
    <w:name w:val="Unresolved Mention"/>
    <w:basedOn w:val="DefaultParagraphFont"/>
    <w:uiPriority w:val="99"/>
    <w:semiHidden/>
    <w:unhideWhenUsed/>
    <w:rsid w:val="00CB3ECA"/>
    <w:rPr>
      <w:color w:val="605E5C"/>
      <w:shd w:val="clear" w:color="auto" w:fill="E1DFDD"/>
    </w:rPr>
  </w:style>
  <w:style w:type="table" w:styleId="GridTable4-Accent1">
    <w:name w:val="Grid Table 4 Accent 1"/>
    <w:basedOn w:val="TableNormal"/>
    <w:uiPriority w:val="49"/>
    <w:rsid w:val="00FF49D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7927">
      <w:bodyDiv w:val="1"/>
      <w:marLeft w:val="0"/>
      <w:marRight w:val="0"/>
      <w:marTop w:val="0"/>
      <w:marBottom w:val="0"/>
      <w:divBdr>
        <w:top w:val="none" w:sz="0" w:space="0" w:color="auto"/>
        <w:left w:val="none" w:sz="0" w:space="0" w:color="auto"/>
        <w:bottom w:val="none" w:sz="0" w:space="0" w:color="auto"/>
        <w:right w:val="none" w:sz="0" w:space="0" w:color="auto"/>
      </w:divBdr>
    </w:div>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1.xml"/><Relationship Id="rId21" Type="http://schemas.openxmlformats.org/officeDocument/2006/relationships/customXml" Target="../customXml/item4.xml"/><Relationship Id="rId12"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20" Type="http://schemas.openxmlformats.org/officeDocument/2006/relationships/customXml" Target="../customXml/item3.xml"/><Relationship Id="rId11"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settings" Target="settings.xml"/><Relationship Id="rId19" Type="http://schemas.openxmlformats.org/officeDocument/2006/relationships/customXml" Target="../customXml/item2.xml"/><Relationship Id="rId9" Type="http://schemas.openxmlformats.org/officeDocument/2006/relationships/styles" Target="styles.xml"/><Relationship Id="rId14" Type="http://schemas.openxmlformats.org/officeDocument/2006/relationships/hyperlink" Target="http://publications.iadb.org/handle/11319/2585?scope=123456789/1&amp;thumbnail=false&amp;order=desc&amp;rpp=5&amp;sort_by=score&amp;page=0&amp;query=politica+operativa+genero&amp;group_by=none&amp;etal=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www.iadb.org/es/gender-and-diversity/genero-y-diversidad" TargetMode="External"/><Relationship Id="rId2" Type="http://schemas.openxmlformats.org/officeDocument/2006/relationships/hyperlink" Target="https://publications.iadb.org/publications/spanish/document/Panorama_de_la_Efectividad_en_el_Desarrollo_DEO_2019.pdf" TargetMode="External"/><Relationship Id="rId1" Type="http://schemas.openxmlformats.org/officeDocument/2006/relationships/hyperlink" Target="https://www.iadb.org/es/gender-and-diversity/genero-y-divers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9ED457D64CC0D47861D4C424AA6D01E" ma:contentTypeVersion="0" ma:contentTypeDescription="A content type to manage public (operations) IDB documents" ma:contentTypeScope="" ma:versionID="d4ad3fbdff59c27d70a809fdf9913d2b">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INE/WSA</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INTEGRAL MANAGEMENT OF WATER RESOURCES</TermName>
          <TermId xmlns="http://schemas.microsoft.com/office/infopath/2007/PartnerControls">b6095696-0808-4ea4-b0d5-c9646be8689e</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SFW</TermName>
          <TermId xmlns="http://schemas.microsoft.com/office/infopath/2007/PartnerControls">dad7ca5b-e14d-497b-baa5-1d3bf690bce9</TermId>
        </TermInfo>
      </Terms>
    </g511464f9e53401d84b16fa9b379a574>
    <Related_x0020_SisCor_x0020_Number xmlns="cdc7663a-08f0-4737-9e8c-148ce897a09c" xsi:nil="true"/>
    <TaxCatchAll xmlns="cdc7663a-08f0-4737-9e8c-148ce897a09c">
      <Value>237</Value>
      <Value>238</Value>
      <Value>44</Value>
      <Value>1</Value>
      <Value>1393</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RG-T3596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 xsi:nil="true"/>
    <_dlc_DocId xmlns="cdc7663a-08f0-4737-9e8c-148ce897a09c">EZSHARE-1020765270-1</_dlc_DocId>
    <_dlc_DocIdUrl xmlns="cdc7663a-08f0-4737-9e8c-148ce897a09c">
      <Url>https://idbg.sharepoint.com/teams/EZ-RG-TCP/RG-T3596/_layouts/15/DocIdRedir.aspx?ID=EZSHARE-1020765270-1</Url>
      <Description>EZSHARE-1020765270-1</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F98EA8B-7D9E-421B-B907-81B2067CB582}"/>
</file>

<file path=customXml/itemProps2.xml><?xml version="1.0" encoding="utf-8"?>
<ds:datastoreItem xmlns:ds="http://schemas.openxmlformats.org/officeDocument/2006/customXml" ds:itemID="{F56F6CAE-D11C-4279-86DE-D448D2CAD9F8}"/>
</file>

<file path=customXml/itemProps3.xml><?xml version="1.0" encoding="utf-8"?>
<ds:datastoreItem xmlns:ds="http://schemas.openxmlformats.org/officeDocument/2006/customXml" ds:itemID="{E199BF56-F9BC-42DC-AB4A-7EC6A564114D}"/>
</file>

<file path=customXml/itemProps4.xml><?xml version="1.0" encoding="utf-8"?>
<ds:datastoreItem xmlns:ds="http://schemas.openxmlformats.org/officeDocument/2006/customXml" ds:itemID="{10B17A98-45B6-43B6-8F43-3C3251065EA1}"/>
</file>

<file path=customXml/itemProps5.xml><?xml version="1.0" encoding="utf-8"?>
<ds:datastoreItem xmlns:ds="http://schemas.openxmlformats.org/officeDocument/2006/customXml" ds:itemID="{FBB4A035-584D-4A99-AFC0-E125D8D24B14}"/>
</file>

<file path=customXml/itemProps6.xml><?xml version="1.0" encoding="utf-8"?>
<ds:datastoreItem xmlns:ds="http://schemas.openxmlformats.org/officeDocument/2006/customXml" ds:itemID="{B960F528-9D97-4C5B-944E-362DDB590ED2}"/>
</file>

<file path=docProps/app.xml><?xml version="1.0" encoding="utf-8"?>
<Properties xmlns="http://schemas.openxmlformats.org/officeDocument/2006/extended-properties" xmlns:vt="http://schemas.openxmlformats.org/officeDocument/2006/docPropsVTypes">
  <Template>Normal</Template>
  <TotalTime>136</TotalTime>
  <Pages>6</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TC Abstract template (Spanish) UPDATED strategic alignment</vt:lpstr>
    </vt:vector>
  </TitlesOfParts>
  <Company>Inter-American Development Bank</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keywords/>
  <cp:lastModifiedBy>Guerrero Rivera, Marilyn Ivette</cp:lastModifiedBy>
  <cp:revision>11</cp:revision>
  <cp:lastPrinted>2012-08-24T17:26:00Z</cp:lastPrinted>
  <dcterms:created xsi:type="dcterms:W3CDTF">2020-02-11T17:44:00Z</dcterms:created>
  <dcterms:modified xsi:type="dcterms:W3CDTF">2020-04-14T15:04:00Z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238;#INTEGRAL MANAGEMENT OF WATER RESOURCES|b6095696-0808-4ea4-b0d5-c9646be8689e</vt:lpwstr>
  </property>
  <property fmtid="{D5CDD505-2E9C-101B-9397-08002B2CF9AE}" pid="7" name="Fund IDB">
    <vt:lpwstr>1393;#SFW|dad7ca5b-e14d-497b-baa5-1d3bf690bce9</vt:lpwstr>
  </property>
  <property fmtid="{D5CDD505-2E9C-101B-9397-08002B2CF9AE}" pid="8" name="Country">
    <vt:lpwstr>44;#Regional|2537a5b7-6d8e-482c-94dc-32c3cc44ff65</vt:lpwstr>
  </property>
  <property fmtid="{D5CDD505-2E9C-101B-9397-08002B2CF9AE}" pid="9" name="Sector IDB">
    <vt:lpwstr>237;#WATER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4977a1c8-516a-4016-8462-01f6f1d18183</vt:lpwstr>
  </property>
  <property fmtid="{D5CDD505-2E9C-101B-9397-08002B2CF9AE}" pid="12" name="Disclosure Activity">
    <vt:lpwstr>TC Abstract</vt:lpwstr>
  </property>
  <property fmtid="{D5CDD505-2E9C-101B-9397-08002B2CF9AE}" pid="13" name="ContentTypeId">
    <vt:lpwstr>0x0101001A458A224826124E8B45B1D613300CFC00E9ED457D64CC0D47861D4C424AA6D01E</vt:lpwstr>
  </property>
</Properties>
</file>