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2D5B2" w14:textId="77777777" w:rsidR="00EC6714" w:rsidRPr="00DC4C79" w:rsidRDefault="00EC6714" w:rsidP="00EC6714">
      <w:pPr>
        <w:pStyle w:val="Default"/>
        <w:rPr>
          <w:rFonts w:asciiTheme="minorHAnsi" w:hAnsiTheme="minorHAnsi" w:cs="Arial"/>
          <w:color w:val="auto"/>
          <w:sz w:val="28"/>
          <w:szCs w:val="22"/>
          <w:lang w:val="es-ES_tradnl"/>
        </w:rPr>
      </w:pPr>
    </w:p>
    <w:p w14:paraId="56B32FB2" w14:textId="6983DEAF" w:rsidR="006122D0" w:rsidRPr="00253C9F" w:rsidRDefault="00053D1D" w:rsidP="00B33639">
      <w:pPr>
        <w:pStyle w:val="CM6"/>
        <w:spacing w:after="388"/>
        <w:jc w:val="center"/>
        <w:rPr>
          <w:rFonts w:ascii="Times New Roman" w:hAnsi="Times New Roman" w:cs="Times New Roman"/>
          <w:b/>
          <w:lang w:val="es-ES_tradnl"/>
        </w:rPr>
      </w:pPr>
      <w:r w:rsidRPr="00253C9F">
        <w:rPr>
          <w:rFonts w:ascii="Times New Roman" w:hAnsi="Times New Roman" w:cs="Times New Roman"/>
          <w:b/>
          <w:lang w:val="es-ES_tradnl"/>
        </w:rPr>
        <w:t>PROGRAMA DE SANEAMIENTO URBANO DE LA CIUDAD DE MONTEVIDEO (PSU IV)</w:t>
      </w:r>
    </w:p>
    <w:p w14:paraId="0302DB6F" w14:textId="1FA8EE78" w:rsidR="00253C9F" w:rsidRPr="00253C9F" w:rsidRDefault="00253C9F" w:rsidP="00253C9F">
      <w:pPr>
        <w:jc w:val="center"/>
        <w:rPr>
          <w:rFonts w:cs="Arial"/>
          <w:b/>
          <w:bCs/>
          <w:sz w:val="28"/>
          <w:lang w:val="es-ES_tradnl"/>
        </w:rPr>
      </w:pPr>
      <w:r w:rsidRPr="00253C9F">
        <w:rPr>
          <w:rFonts w:cs="Arial"/>
          <w:b/>
          <w:bCs/>
          <w:sz w:val="28"/>
          <w:lang w:val="es-ES_tradnl"/>
        </w:rPr>
        <w:t>INFORME DE EVALUACIÓN</w:t>
      </w:r>
      <w:r>
        <w:rPr>
          <w:rFonts w:cs="Arial"/>
          <w:b/>
          <w:bCs/>
          <w:sz w:val="28"/>
          <w:lang w:val="es-ES_tradnl"/>
        </w:rPr>
        <w:t xml:space="preserve"> FINAL</w:t>
      </w:r>
    </w:p>
    <w:p w14:paraId="2ED12D77" w14:textId="352037F9" w:rsidR="00253C9F" w:rsidRDefault="00253C9F" w:rsidP="00053D1D">
      <w:pPr>
        <w:jc w:val="center"/>
        <w:rPr>
          <w:rFonts w:cs="Arial"/>
          <w:b/>
          <w:bCs/>
          <w:sz w:val="28"/>
          <w:lang w:val="es-ES_tradnl"/>
        </w:rPr>
      </w:pPr>
      <w:r>
        <w:rPr>
          <w:rFonts w:cs="Arial"/>
          <w:b/>
          <w:bCs/>
          <w:sz w:val="28"/>
          <w:lang w:val="es-ES_tradnl"/>
        </w:rPr>
        <w:t>Préstamo</w:t>
      </w:r>
      <w:r w:rsidR="00053D1D" w:rsidRPr="00253C9F">
        <w:rPr>
          <w:rFonts w:cs="Arial"/>
          <w:b/>
          <w:bCs/>
          <w:sz w:val="28"/>
          <w:lang w:val="es-ES_tradnl"/>
        </w:rPr>
        <w:t xml:space="preserve"> </w:t>
      </w:r>
      <w:r w:rsidR="00BE47D1" w:rsidRPr="00253C9F">
        <w:rPr>
          <w:rFonts w:cs="Arial"/>
          <w:b/>
          <w:bCs/>
          <w:sz w:val="28"/>
          <w:lang w:val="es-ES_tradnl"/>
        </w:rPr>
        <w:t xml:space="preserve">1819/OC-UR </w:t>
      </w:r>
    </w:p>
    <w:p w14:paraId="148D2D92" w14:textId="77777777" w:rsidR="00253C9F" w:rsidRDefault="00253C9F" w:rsidP="00053D1D">
      <w:pPr>
        <w:jc w:val="center"/>
        <w:rPr>
          <w:rFonts w:cs="Arial"/>
          <w:b/>
          <w:bCs/>
          <w:sz w:val="28"/>
          <w:lang w:val="es-ES_tradnl"/>
        </w:rPr>
      </w:pPr>
    </w:p>
    <w:p w14:paraId="1746DCB1" w14:textId="50780593" w:rsidR="00253C9F" w:rsidRPr="00253C9F" w:rsidRDefault="00253C9F" w:rsidP="00253C9F">
      <w:pPr>
        <w:jc w:val="center"/>
        <w:rPr>
          <w:rFonts w:cs="Arial"/>
          <w:b/>
          <w:bCs/>
          <w:sz w:val="28"/>
          <w:lang w:val="es-ES_tradnl"/>
        </w:rPr>
      </w:pPr>
      <w:r w:rsidRPr="00253C9F">
        <w:rPr>
          <w:rFonts w:cs="Arial"/>
          <w:b/>
          <w:bCs/>
          <w:sz w:val="28"/>
          <w:lang w:val="es-ES_tradnl"/>
        </w:rPr>
        <w:t>INFORME DE EVALUACIÓN</w:t>
      </w:r>
      <w:r>
        <w:rPr>
          <w:rFonts w:cs="Arial"/>
          <w:b/>
          <w:bCs/>
          <w:sz w:val="28"/>
          <w:lang w:val="es-ES_tradnl"/>
        </w:rPr>
        <w:t xml:space="preserve"> INTERMEDIA</w:t>
      </w:r>
    </w:p>
    <w:p w14:paraId="36654027" w14:textId="590AEFBB" w:rsidR="00D46366" w:rsidRPr="00253C9F" w:rsidRDefault="00253C9F" w:rsidP="00053D1D">
      <w:pPr>
        <w:jc w:val="center"/>
        <w:rPr>
          <w:rFonts w:cs="Arial"/>
          <w:b/>
          <w:bCs/>
          <w:lang w:val="es-ES_tradnl"/>
        </w:rPr>
      </w:pPr>
      <w:r>
        <w:rPr>
          <w:rFonts w:cs="Arial"/>
          <w:b/>
          <w:bCs/>
          <w:sz w:val="28"/>
          <w:lang w:val="es-ES_tradnl"/>
        </w:rPr>
        <w:t>Préstamo</w:t>
      </w:r>
      <w:r w:rsidRPr="00253C9F">
        <w:rPr>
          <w:rFonts w:cs="Arial"/>
          <w:b/>
          <w:bCs/>
          <w:sz w:val="28"/>
          <w:lang w:val="es-ES_tradnl"/>
        </w:rPr>
        <w:t xml:space="preserve"> </w:t>
      </w:r>
      <w:r w:rsidR="00BE47D1" w:rsidRPr="00253C9F">
        <w:rPr>
          <w:rFonts w:cs="Arial"/>
          <w:b/>
          <w:bCs/>
          <w:sz w:val="28"/>
          <w:lang w:val="es-ES_tradnl"/>
        </w:rPr>
        <w:t>2605/OC-UR</w:t>
      </w:r>
      <w:r w:rsidR="00D46366" w:rsidRPr="00253C9F">
        <w:rPr>
          <w:rFonts w:cs="Arial"/>
          <w:b/>
          <w:bCs/>
          <w:lang w:val="es-ES_tradnl"/>
        </w:rPr>
        <w:br w:type="page"/>
      </w:r>
    </w:p>
    <w:p w14:paraId="655ADE39" w14:textId="77777777" w:rsidR="00EC6714" w:rsidRPr="00253C9F" w:rsidRDefault="00EC6714" w:rsidP="00EC6714">
      <w:pPr>
        <w:jc w:val="center"/>
        <w:rPr>
          <w:rFonts w:cs="Arial"/>
          <w:lang w:val="es-ES_tradnl"/>
        </w:rPr>
      </w:pPr>
    </w:p>
    <w:sdt>
      <w:sdtPr>
        <w:rPr>
          <w:rFonts w:asciiTheme="minorHAnsi" w:eastAsiaTheme="minorEastAsia" w:hAnsiTheme="minorHAnsi" w:cs="Arial"/>
          <w:color w:val="auto"/>
          <w:sz w:val="22"/>
          <w:szCs w:val="22"/>
          <w:lang w:val="es-ES_tradnl" w:eastAsia="en-US"/>
        </w:rPr>
        <w:id w:val="-2108258571"/>
        <w:docPartObj>
          <w:docPartGallery w:val="Table of Contents"/>
          <w:docPartUnique/>
        </w:docPartObj>
      </w:sdtPr>
      <w:sdtEndPr>
        <w:rPr>
          <w:b/>
          <w:bCs/>
        </w:rPr>
      </w:sdtEndPr>
      <w:sdtContent>
        <w:p w14:paraId="6A0C2A8A" w14:textId="77777777" w:rsidR="00D46366" w:rsidRPr="00253C9F" w:rsidRDefault="00D46366">
          <w:pPr>
            <w:pStyle w:val="TOCHeading"/>
            <w:rPr>
              <w:rFonts w:asciiTheme="minorHAnsi" w:hAnsiTheme="minorHAnsi" w:cs="Arial"/>
              <w:sz w:val="22"/>
              <w:szCs w:val="22"/>
              <w:lang w:val="es-ES_tradnl"/>
            </w:rPr>
          </w:pPr>
          <w:r w:rsidRPr="00253C9F">
            <w:rPr>
              <w:rFonts w:asciiTheme="minorHAnsi" w:hAnsiTheme="minorHAnsi" w:cs="Arial"/>
              <w:sz w:val="22"/>
              <w:szCs w:val="22"/>
              <w:lang w:val="es-ES_tradnl"/>
            </w:rPr>
            <w:t>Contenido</w:t>
          </w:r>
        </w:p>
        <w:p w14:paraId="6635DC37" w14:textId="77777777" w:rsidR="00243AF8" w:rsidRPr="00253C9F" w:rsidRDefault="00D46366">
          <w:pPr>
            <w:pStyle w:val="TOC1"/>
            <w:tabs>
              <w:tab w:val="left" w:pos="440"/>
              <w:tab w:val="right" w:leader="dot" w:pos="8494"/>
            </w:tabs>
            <w:rPr>
              <w:noProof/>
              <w:lang w:val="es-ES_tradnl" w:eastAsia="es-UY"/>
            </w:rPr>
          </w:pPr>
          <w:r w:rsidRPr="00253C9F">
            <w:rPr>
              <w:rFonts w:cs="Arial"/>
              <w:lang w:val="es-ES_tradnl"/>
            </w:rPr>
            <w:fldChar w:fldCharType="begin"/>
          </w:r>
          <w:r w:rsidRPr="00253C9F">
            <w:rPr>
              <w:rFonts w:cs="Arial"/>
              <w:lang w:val="es-ES_tradnl"/>
            </w:rPr>
            <w:instrText xml:space="preserve"> TOC \o "1-3" \h \z \u </w:instrText>
          </w:r>
          <w:r w:rsidRPr="00253C9F">
            <w:rPr>
              <w:rFonts w:cs="Arial"/>
              <w:lang w:val="es-ES_tradnl"/>
            </w:rPr>
            <w:fldChar w:fldCharType="separate"/>
          </w:r>
          <w:hyperlink w:anchor="_Toc456680570" w:history="1">
            <w:r w:rsidR="00243AF8" w:rsidRPr="00253C9F">
              <w:rPr>
                <w:rStyle w:val="Hyperlink"/>
                <w:rFonts w:cs="Arial"/>
                <w:noProof/>
                <w:lang w:val="es-ES_tradnl"/>
              </w:rPr>
              <w:t>1.</w:t>
            </w:r>
            <w:r w:rsidR="00243AF8" w:rsidRPr="00253C9F">
              <w:rPr>
                <w:noProof/>
                <w:lang w:val="es-ES_tradnl" w:eastAsia="es-UY"/>
              </w:rPr>
              <w:tab/>
            </w:r>
            <w:r w:rsidR="00243AF8" w:rsidRPr="00253C9F">
              <w:rPr>
                <w:rStyle w:val="Hyperlink"/>
                <w:rFonts w:cs="Arial"/>
                <w:noProof/>
                <w:lang w:val="es-ES_tradnl"/>
              </w:rPr>
              <w:t>Alcance del informe</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_Toc456680570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3</w:t>
            </w:r>
            <w:r w:rsidR="00243AF8" w:rsidRPr="00253C9F">
              <w:rPr>
                <w:noProof/>
                <w:webHidden/>
                <w:lang w:val="es-ES_tradnl"/>
              </w:rPr>
              <w:fldChar w:fldCharType="end"/>
            </w:r>
          </w:hyperlink>
        </w:p>
        <w:p w14:paraId="3B4E0C96" w14:textId="77777777" w:rsidR="00243AF8" w:rsidRPr="00253C9F" w:rsidRDefault="00D44857">
          <w:pPr>
            <w:pStyle w:val="TOC1"/>
            <w:tabs>
              <w:tab w:val="left" w:pos="440"/>
              <w:tab w:val="right" w:leader="dot" w:pos="8494"/>
            </w:tabs>
            <w:rPr>
              <w:noProof/>
              <w:lang w:val="es-ES_tradnl" w:eastAsia="es-UY"/>
            </w:rPr>
          </w:pPr>
          <w:hyperlink w:anchor="_Toc456680571" w:history="1">
            <w:r w:rsidR="00243AF8" w:rsidRPr="00253C9F">
              <w:rPr>
                <w:rStyle w:val="Hyperlink"/>
                <w:rFonts w:cs="Arial"/>
                <w:noProof/>
                <w:lang w:val="es-ES_tradnl"/>
              </w:rPr>
              <w:t>2.</w:t>
            </w:r>
            <w:r w:rsidR="00243AF8" w:rsidRPr="00253C9F">
              <w:rPr>
                <w:noProof/>
                <w:lang w:val="es-ES_tradnl" w:eastAsia="es-UY"/>
              </w:rPr>
              <w:tab/>
            </w:r>
            <w:r w:rsidR="00243AF8" w:rsidRPr="00253C9F">
              <w:rPr>
                <w:rStyle w:val="Hyperlink"/>
                <w:rFonts w:cs="Arial"/>
                <w:noProof/>
                <w:lang w:val="es-ES_tradnl"/>
              </w:rPr>
              <w:t>Descripción del Proyecto</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_Toc456680571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4</w:t>
            </w:r>
            <w:r w:rsidR="00243AF8" w:rsidRPr="00253C9F">
              <w:rPr>
                <w:noProof/>
                <w:webHidden/>
                <w:lang w:val="es-ES_tradnl"/>
              </w:rPr>
              <w:fldChar w:fldCharType="end"/>
            </w:r>
          </w:hyperlink>
        </w:p>
        <w:p w14:paraId="3C45B1D5" w14:textId="77777777" w:rsidR="00243AF8" w:rsidRPr="00253C9F" w:rsidRDefault="00D44857">
          <w:pPr>
            <w:pStyle w:val="TOC2"/>
            <w:tabs>
              <w:tab w:val="left" w:pos="880"/>
              <w:tab w:val="right" w:leader="dot" w:pos="8494"/>
            </w:tabs>
            <w:rPr>
              <w:noProof/>
              <w:lang w:val="es-ES_tradnl" w:eastAsia="es-UY"/>
            </w:rPr>
          </w:pPr>
          <w:hyperlink w:anchor="_Toc456680572" w:history="1">
            <w:r w:rsidR="00243AF8" w:rsidRPr="00253C9F">
              <w:rPr>
                <w:rStyle w:val="Hyperlink"/>
                <w:rFonts w:cs="Arial"/>
                <w:noProof/>
                <w:lang w:val="es-ES_tradnl"/>
              </w:rPr>
              <w:t>2.1.</w:t>
            </w:r>
            <w:r w:rsidR="00243AF8" w:rsidRPr="00253C9F">
              <w:rPr>
                <w:noProof/>
                <w:lang w:val="es-ES_tradnl" w:eastAsia="es-UY"/>
              </w:rPr>
              <w:tab/>
            </w:r>
            <w:r w:rsidR="00243AF8" w:rsidRPr="00253C9F">
              <w:rPr>
                <w:rStyle w:val="Hyperlink"/>
                <w:rFonts w:cs="Arial"/>
                <w:noProof/>
                <w:lang w:val="es-ES_tradnl"/>
              </w:rPr>
              <w:t>PROGRAMA DE SANEAMIENTO DE MONTEVIDEO – ETAPA IV CONTRATO PRÉSTAMO BID Nº 1819/OC-UR (Primer Préstamo Individual con Recursos de la Línea de Crédito Condicional – CCLIP)</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_Toc456680572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5</w:t>
            </w:r>
            <w:r w:rsidR="00243AF8" w:rsidRPr="00253C9F">
              <w:rPr>
                <w:noProof/>
                <w:webHidden/>
                <w:lang w:val="es-ES_tradnl"/>
              </w:rPr>
              <w:fldChar w:fldCharType="end"/>
            </w:r>
          </w:hyperlink>
        </w:p>
        <w:p w14:paraId="58C3FBF7" w14:textId="77777777" w:rsidR="00243AF8" w:rsidRPr="00253C9F" w:rsidRDefault="00D44857">
          <w:pPr>
            <w:pStyle w:val="TOC2"/>
            <w:tabs>
              <w:tab w:val="left" w:pos="880"/>
              <w:tab w:val="right" w:leader="dot" w:pos="8494"/>
            </w:tabs>
            <w:rPr>
              <w:noProof/>
              <w:lang w:val="es-ES_tradnl" w:eastAsia="es-UY"/>
            </w:rPr>
          </w:pPr>
          <w:hyperlink w:anchor="_Toc456680573" w:history="1">
            <w:r w:rsidR="00243AF8" w:rsidRPr="00253C9F">
              <w:rPr>
                <w:rStyle w:val="Hyperlink"/>
                <w:rFonts w:cs="Arial"/>
                <w:noProof/>
                <w:lang w:val="es-ES_tradnl"/>
              </w:rPr>
              <w:t>2.2.</w:t>
            </w:r>
            <w:r w:rsidR="00243AF8" w:rsidRPr="00253C9F">
              <w:rPr>
                <w:noProof/>
                <w:lang w:val="es-ES_tradnl" w:eastAsia="es-UY"/>
              </w:rPr>
              <w:tab/>
            </w:r>
            <w:r w:rsidR="00243AF8" w:rsidRPr="00253C9F">
              <w:rPr>
                <w:rStyle w:val="Hyperlink"/>
                <w:rFonts w:cs="Arial"/>
                <w:noProof/>
                <w:lang w:val="es-ES_tradnl"/>
              </w:rPr>
              <w:t>PRÉSTAMO BID Nº 2605/OC-UR (Financiamiento Suplementario)</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_Toc456680573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6</w:t>
            </w:r>
            <w:r w:rsidR="00243AF8" w:rsidRPr="00253C9F">
              <w:rPr>
                <w:noProof/>
                <w:webHidden/>
                <w:lang w:val="es-ES_tradnl"/>
              </w:rPr>
              <w:fldChar w:fldCharType="end"/>
            </w:r>
          </w:hyperlink>
        </w:p>
        <w:p w14:paraId="71A6066C" w14:textId="77777777" w:rsidR="00243AF8" w:rsidRPr="00253C9F" w:rsidRDefault="00D44857">
          <w:pPr>
            <w:pStyle w:val="TOC1"/>
            <w:tabs>
              <w:tab w:val="left" w:pos="440"/>
              <w:tab w:val="right" w:leader="dot" w:pos="8494"/>
            </w:tabs>
            <w:rPr>
              <w:noProof/>
              <w:lang w:val="es-ES_tradnl" w:eastAsia="es-UY"/>
            </w:rPr>
          </w:pPr>
          <w:hyperlink w:anchor="_Toc456680574" w:history="1">
            <w:r w:rsidR="00243AF8" w:rsidRPr="00253C9F">
              <w:rPr>
                <w:rStyle w:val="Hyperlink"/>
                <w:rFonts w:cs="Arial"/>
                <w:noProof/>
                <w:lang w:val="es-ES_tradnl"/>
              </w:rPr>
              <w:t>3.</w:t>
            </w:r>
            <w:r w:rsidR="00243AF8" w:rsidRPr="00253C9F">
              <w:rPr>
                <w:noProof/>
                <w:lang w:val="es-ES_tradnl" w:eastAsia="es-UY"/>
              </w:rPr>
              <w:tab/>
            </w:r>
            <w:r w:rsidR="00243AF8" w:rsidRPr="00253C9F">
              <w:rPr>
                <w:rStyle w:val="Hyperlink"/>
                <w:rFonts w:cs="Arial"/>
                <w:noProof/>
                <w:lang w:val="es-ES_tradnl"/>
              </w:rPr>
              <w:t>Estado de ejecución de las componentes</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_Toc456680574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8</w:t>
            </w:r>
            <w:r w:rsidR="00243AF8" w:rsidRPr="00253C9F">
              <w:rPr>
                <w:noProof/>
                <w:webHidden/>
                <w:lang w:val="es-ES_tradnl"/>
              </w:rPr>
              <w:fldChar w:fldCharType="end"/>
            </w:r>
          </w:hyperlink>
        </w:p>
        <w:p w14:paraId="09515952" w14:textId="77777777" w:rsidR="00243AF8" w:rsidRPr="00253C9F" w:rsidRDefault="00D44857">
          <w:pPr>
            <w:pStyle w:val="TOC1"/>
            <w:tabs>
              <w:tab w:val="left" w:pos="440"/>
              <w:tab w:val="right" w:leader="dot" w:pos="8494"/>
            </w:tabs>
            <w:rPr>
              <w:noProof/>
              <w:lang w:val="es-ES_tradnl" w:eastAsia="es-UY"/>
            </w:rPr>
          </w:pPr>
          <w:hyperlink w:anchor="_Toc456680575" w:history="1">
            <w:r w:rsidR="00243AF8" w:rsidRPr="00253C9F">
              <w:rPr>
                <w:rStyle w:val="Hyperlink"/>
                <w:rFonts w:cs="Arial"/>
                <w:noProof/>
                <w:lang w:val="es-ES_tradnl"/>
              </w:rPr>
              <w:t>4.</w:t>
            </w:r>
            <w:r w:rsidR="00243AF8" w:rsidRPr="00253C9F">
              <w:rPr>
                <w:noProof/>
                <w:lang w:val="es-ES_tradnl" w:eastAsia="es-UY"/>
              </w:rPr>
              <w:tab/>
            </w:r>
            <w:r w:rsidR="00243AF8" w:rsidRPr="00253C9F">
              <w:rPr>
                <w:rStyle w:val="Hyperlink"/>
                <w:rFonts w:cs="Arial"/>
                <w:noProof/>
                <w:lang w:val="es-ES_tradnl"/>
              </w:rPr>
              <w:t>Evaluación de cumplimiento de los indicadores de resultados del programa</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_Toc456680575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13</w:t>
            </w:r>
            <w:r w:rsidR="00243AF8" w:rsidRPr="00253C9F">
              <w:rPr>
                <w:noProof/>
                <w:webHidden/>
                <w:lang w:val="es-ES_tradnl"/>
              </w:rPr>
              <w:fldChar w:fldCharType="end"/>
            </w:r>
          </w:hyperlink>
        </w:p>
        <w:p w14:paraId="10DC4A7A" w14:textId="77777777" w:rsidR="00243AF8" w:rsidRPr="00253C9F" w:rsidRDefault="00D44857">
          <w:pPr>
            <w:pStyle w:val="TOC1"/>
            <w:tabs>
              <w:tab w:val="left" w:pos="440"/>
              <w:tab w:val="right" w:leader="dot" w:pos="8494"/>
            </w:tabs>
            <w:rPr>
              <w:noProof/>
              <w:lang w:val="es-ES_tradnl" w:eastAsia="es-UY"/>
            </w:rPr>
          </w:pPr>
          <w:hyperlink w:anchor="_Toc456680576" w:history="1">
            <w:r w:rsidR="00243AF8" w:rsidRPr="00253C9F">
              <w:rPr>
                <w:rStyle w:val="Hyperlink"/>
                <w:rFonts w:cs="Arial"/>
                <w:noProof/>
                <w:lang w:val="es-ES_tradnl"/>
              </w:rPr>
              <w:t>5.</w:t>
            </w:r>
            <w:r w:rsidR="00243AF8" w:rsidRPr="00253C9F">
              <w:rPr>
                <w:noProof/>
                <w:lang w:val="es-ES_tradnl" w:eastAsia="es-UY"/>
              </w:rPr>
              <w:tab/>
            </w:r>
            <w:r w:rsidR="00243AF8" w:rsidRPr="00253C9F">
              <w:rPr>
                <w:rStyle w:val="Hyperlink"/>
                <w:rFonts w:cs="Arial"/>
                <w:noProof/>
                <w:lang w:val="es-ES_tradnl"/>
              </w:rPr>
              <w:t>Ejecución financiera y desembolsos</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_Toc456680576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14</w:t>
            </w:r>
            <w:r w:rsidR="00243AF8" w:rsidRPr="00253C9F">
              <w:rPr>
                <w:noProof/>
                <w:webHidden/>
                <w:lang w:val="es-ES_tradnl"/>
              </w:rPr>
              <w:fldChar w:fldCharType="end"/>
            </w:r>
          </w:hyperlink>
        </w:p>
        <w:p w14:paraId="6E21D9D3" w14:textId="77777777" w:rsidR="00243AF8" w:rsidRPr="00253C9F" w:rsidRDefault="00D44857">
          <w:pPr>
            <w:pStyle w:val="TOC1"/>
            <w:tabs>
              <w:tab w:val="left" w:pos="440"/>
              <w:tab w:val="right" w:leader="dot" w:pos="8494"/>
            </w:tabs>
            <w:rPr>
              <w:noProof/>
              <w:lang w:val="es-ES_tradnl" w:eastAsia="es-UY"/>
            </w:rPr>
          </w:pPr>
          <w:hyperlink w:anchor="_Toc456680577" w:history="1">
            <w:r w:rsidR="00243AF8" w:rsidRPr="00253C9F">
              <w:rPr>
                <w:rStyle w:val="Hyperlink"/>
                <w:rFonts w:cs="Arial"/>
                <w:noProof/>
                <w:lang w:val="es-ES_tradnl"/>
              </w:rPr>
              <w:t>6.</w:t>
            </w:r>
            <w:r w:rsidR="00243AF8" w:rsidRPr="00253C9F">
              <w:rPr>
                <w:noProof/>
                <w:lang w:val="es-ES_tradnl" w:eastAsia="es-UY"/>
              </w:rPr>
              <w:tab/>
            </w:r>
            <w:r w:rsidR="00243AF8" w:rsidRPr="00253C9F">
              <w:rPr>
                <w:rStyle w:val="Hyperlink"/>
                <w:rFonts w:cs="Arial"/>
                <w:noProof/>
                <w:lang w:val="es-ES_tradnl"/>
              </w:rPr>
              <w:t>Evaluación de cumplimiento de compromisos contractuales y compromisos de gestión</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_Toc456680577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16</w:t>
            </w:r>
            <w:r w:rsidR="00243AF8" w:rsidRPr="00253C9F">
              <w:rPr>
                <w:noProof/>
                <w:webHidden/>
                <w:lang w:val="es-ES_tradnl"/>
              </w:rPr>
              <w:fldChar w:fldCharType="end"/>
            </w:r>
          </w:hyperlink>
        </w:p>
        <w:p w14:paraId="23AE53A3" w14:textId="77777777" w:rsidR="00243AF8" w:rsidRPr="00253C9F" w:rsidRDefault="00D44857">
          <w:pPr>
            <w:pStyle w:val="TOC2"/>
            <w:tabs>
              <w:tab w:val="left" w:pos="880"/>
              <w:tab w:val="right" w:leader="dot" w:pos="8494"/>
            </w:tabs>
            <w:rPr>
              <w:noProof/>
              <w:lang w:val="es-ES_tradnl" w:eastAsia="es-UY"/>
            </w:rPr>
          </w:pPr>
          <w:hyperlink w:anchor="_Toc456680578" w:history="1">
            <w:r w:rsidR="00243AF8" w:rsidRPr="00253C9F">
              <w:rPr>
                <w:rStyle w:val="Hyperlink"/>
                <w:rFonts w:cs="Arial"/>
                <w:noProof/>
                <w:lang w:val="es-ES_tradnl"/>
              </w:rPr>
              <w:t>6.1</w:t>
            </w:r>
            <w:r w:rsidR="00243AF8" w:rsidRPr="00253C9F">
              <w:rPr>
                <w:noProof/>
                <w:lang w:val="es-ES_tradnl" w:eastAsia="es-UY"/>
              </w:rPr>
              <w:tab/>
            </w:r>
            <w:r w:rsidR="00243AF8" w:rsidRPr="00253C9F">
              <w:rPr>
                <w:rStyle w:val="Hyperlink"/>
                <w:rFonts w:cs="Arial"/>
                <w:noProof/>
                <w:lang w:val="es-ES_tradnl"/>
              </w:rPr>
              <w:t>Cumplimiento de clausulas</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_Toc456680578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16</w:t>
            </w:r>
            <w:r w:rsidR="00243AF8" w:rsidRPr="00253C9F">
              <w:rPr>
                <w:noProof/>
                <w:webHidden/>
                <w:lang w:val="es-ES_tradnl"/>
              </w:rPr>
              <w:fldChar w:fldCharType="end"/>
            </w:r>
          </w:hyperlink>
        </w:p>
        <w:p w14:paraId="71CB61EA" w14:textId="77777777" w:rsidR="00243AF8" w:rsidRPr="00253C9F" w:rsidRDefault="00D44857">
          <w:pPr>
            <w:pStyle w:val="TOC2"/>
            <w:tabs>
              <w:tab w:val="left" w:pos="880"/>
              <w:tab w:val="right" w:leader="dot" w:pos="8494"/>
            </w:tabs>
            <w:rPr>
              <w:noProof/>
              <w:lang w:val="es-ES_tradnl" w:eastAsia="es-UY"/>
            </w:rPr>
          </w:pPr>
          <w:hyperlink w:anchor="_Toc456680579" w:history="1">
            <w:r w:rsidR="00243AF8" w:rsidRPr="00253C9F">
              <w:rPr>
                <w:rStyle w:val="Hyperlink"/>
                <w:rFonts w:cs="Arial"/>
                <w:noProof/>
                <w:lang w:val="es-ES_tradnl"/>
              </w:rPr>
              <w:t>6.2</w:t>
            </w:r>
            <w:r w:rsidR="00243AF8" w:rsidRPr="00253C9F">
              <w:rPr>
                <w:noProof/>
                <w:lang w:val="es-ES_tradnl" w:eastAsia="es-UY"/>
              </w:rPr>
              <w:tab/>
            </w:r>
            <w:r w:rsidR="00243AF8" w:rsidRPr="00253C9F">
              <w:rPr>
                <w:rStyle w:val="Hyperlink"/>
                <w:rFonts w:cs="Arial"/>
                <w:noProof/>
                <w:lang w:val="es-ES_tradnl"/>
              </w:rPr>
              <w:t>Cumplimiento de compromisos de gestión</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_Toc456680579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16</w:t>
            </w:r>
            <w:r w:rsidR="00243AF8" w:rsidRPr="00253C9F">
              <w:rPr>
                <w:noProof/>
                <w:webHidden/>
                <w:lang w:val="es-ES_tradnl"/>
              </w:rPr>
              <w:fldChar w:fldCharType="end"/>
            </w:r>
          </w:hyperlink>
        </w:p>
        <w:p w14:paraId="227835B6" w14:textId="77777777" w:rsidR="00243AF8" w:rsidRPr="00253C9F" w:rsidRDefault="00D44857">
          <w:pPr>
            <w:pStyle w:val="TOC1"/>
            <w:tabs>
              <w:tab w:val="left" w:pos="440"/>
              <w:tab w:val="right" w:leader="dot" w:pos="8494"/>
            </w:tabs>
            <w:rPr>
              <w:noProof/>
              <w:lang w:val="es-ES_tradnl" w:eastAsia="es-UY"/>
            </w:rPr>
          </w:pPr>
          <w:hyperlink w:anchor="_Toc456680580" w:history="1">
            <w:r w:rsidR="00243AF8" w:rsidRPr="00253C9F">
              <w:rPr>
                <w:rStyle w:val="Hyperlink"/>
                <w:rFonts w:cs="Arial"/>
                <w:noProof/>
                <w:lang w:val="es-ES_tradnl"/>
              </w:rPr>
              <w:t>7.</w:t>
            </w:r>
            <w:r w:rsidR="00243AF8" w:rsidRPr="00253C9F">
              <w:rPr>
                <w:noProof/>
                <w:lang w:val="es-ES_tradnl" w:eastAsia="es-UY"/>
              </w:rPr>
              <w:tab/>
            </w:r>
            <w:r w:rsidR="00243AF8" w:rsidRPr="00253C9F">
              <w:rPr>
                <w:rStyle w:val="Hyperlink"/>
                <w:rFonts w:cs="Arial"/>
                <w:noProof/>
                <w:lang w:val="es-ES_tradnl"/>
              </w:rPr>
              <w:t>Cumplimiento de aspectos ambientales</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_Toc456680580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23</w:t>
            </w:r>
            <w:r w:rsidR="00243AF8" w:rsidRPr="00253C9F">
              <w:rPr>
                <w:noProof/>
                <w:webHidden/>
                <w:lang w:val="es-ES_tradnl"/>
              </w:rPr>
              <w:fldChar w:fldCharType="end"/>
            </w:r>
          </w:hyperlink>
        </w:p>
        <w:p w14:paraId="78B14993" w14:textId="77777777" w:rsidR="00243AF8" w:rsidRPr="00253C9F" w:rsidRDefault="00D44857">
          <w:pPr>
            <w:pStyle w:val="TOC1"/>
            <w:tabs>
              <w:tab w:val="left" w:pos="440"/>
              <w:tab w:val="right" w:leader="dot" w:pos="8494"/>
            </w:tabs>
            <w:rPr>
              <w:noProof/>
              <w:lang w:val="es-ES_tradnl" w:eastAsia="es-UY"/>
            </w:rPr>
          </w:pPr>
          <w:hyperlink w:anchor="_Toc456680581" w:history="1">
            <w:r w:rsidR="00243AF8" w:rsidRPr="00253C9F">
              <w:rPr>
                <w:rStyle w:val="Hyperlink"/>
                <w:rFonts w:cs="Arial"/>
                <w:noProof/>
                <w:lang w:val="es-ES_tradnl"/>
              </w:rPr>
              <w:t>8.</w:t>
            </w:r>
            <w:r w:rsidR="00243AF8" w:rsidRPr="00253C9F">
              <w:rPr>
                <w:noProof/>
                <w:lang w:val="es-ES_tradnl" w:eastAsia="es-UY"/>
              </w:rPr>
              <w:tab/>
            </w:r>
            <w:r w:rsidR="00243AF8" w:rsidRPr="00253C9F">
              <w:rPr>
                <w:rStyle w:val="Hyperlink"/>
                <w:rFonts w:cs="Arial"/>
                <w:noProof/>
                <w:lang w:val="es-ES_tradnl"/>
              </w:rPr>
              <w:t>Riesgos</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_Toc456680581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25</w:t>
            </w:r>
            <w:r w:rsidR="00243AF8" w:rsidRPr="00253C9F">
              <w:rPr>
                <w:noProof/>
                <w:webHidden/>
                <w:lang w:val="es-ES_tradnl"/>
              </w:rPr>
              <w:fldChar w:fldCharType="end"/>
            </w:r>
          </w:hyperlink>
        </w:p>
        <w:p w14:paraId="44609107" w14:textId="77777777" w:rsidR="00243AF8" w:rsidRPr="00253C9F" w:rsidRDefault="00D44857">
          <w:pPr>
            <w:pStyle w:val="TOC1"/>
            <w:tabs>
              <w:tab w:val="left" w:pos="440"/>
              <w:tab w:val="right" w:leader="dot" w:pos="8494"/>
            </w:tabs>
            <w:rPr>
              <w:noProof/>
              <w:lang w:val="es-ES_tradnl" w:eastAsia="es-UY"/>
            </w:rPr>
          </w:pPr>
          <w:hyperlink w:anchor="_Toc456680582" w:history="1">
            <w:r w:rsidR="00243AF8" w:rsidRPr="00253C9F">
              <w:rPr>
                <w:rStyle w:val="Hyperlink"/>
                <w:rFonts w:cs="Arial"/>
                <w:noProof/>
                <w:lang w:val="es-ES_tradnl"/>
              </w:rPr>
              <w:t>9.</w:t>
            </w:r>
            <w:r w:rsidR="00243AF8" w:rsidRPr="00253C9F">
              <w:rPr>
                <w:noProof/>
                <w:lang w:val="es-ES_tradnl" w:eastAsia="es-UY"/>
              </w:rPr>
              <w:tab/>
            </w:r>
            <w:r w:rsidR="00243AF8" w:rsidRPr="00253C9F">
              <w:rPr>
                <w:rStyle w:val="Hyperlink"/>
                <w:rFonts w:cs="Arial"/>
                <w:noProof/>
                <w:lang w:val="es-ES_tradnl"/>
              </w:rPr>
              <w:t>Lecciones aprendidas y mejores prácticas implementadas</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_Toc456680582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26</w:t>
            </w:r>
            <w:r w:rsidR="00243AF8" w:rsidRPr="00253C9F">
              <w:rPr>
                <w:noProof/>
                <w:webHidden/>
                <w:lang w:val="es-ES_tradnl"/>
              </w:rPr>
              <w:fldChar w:fldCharType="end"/>
            </w:r>
          </w:hyperlink>
        </w:p>
        <w:p w14:paraId="47A88080" w14:textId="77777777" w:rsidR="00243AF8" w:rsidRPr="00253C9F" w:rsidRDefault="00D44857">
          <w:pPr>
            <w:pStyle w:val="TOC1"/>
            <w:tabs>
              <w:tab w:val="left" w:pos="660"/>
              <w:tab w:val="right" w:leader="dot" w:pos="8494"/>
            </w:tabs>
            <w:rPr>
              <w:noProof/>
              <w:lang w:val="es-ES_tradnl" w:eastAsia="es-UY"/>
            </w:rPr>
          </w:pPr>
          <w:hyperlink w:anchor="_Toc456680583" w:history="1">
            <w:r w:rsidR="00243AF8" w:rsidRPr="00253C9F">
              <w:rPr>
                <w:rStyle w:val="Hyperlink"/>
                <w:rFonts w:cs="Arial"/>
                <w:noProof/>
                <w:lang w:val="es-ES_tradnl"/>
              </w:rPr>
              <w:t>10.</w:t>
            </w:r>
            <w:r w:rsidR="00243AF8" w:rsidRPr="00253C9F">
              <w:rPr>
                <w:noProof/>
                <w:lang w:val="es-ES_tradnl" w:eastAsia="es-UY"/>
              </w:rPr>
              <w:tab/>
            </w:r>
            <w:r w:rsidR="00243AF8" w:rsidRPr="00253C9F">
              <w:rPr>
                <w:rStyle w:val="Hyperlink"/>
                <w:rFonts w:cs="Arial"/>
                <w:noProof/>
                <w:lang w:val="es-ES_tradnl"/>
              </w:rPr>
              <w:t>Planificación – etapa de finalización</w:t>
            </w:r>
            <w:r w:rsidR="00243AF8" w:rsidRPr="00253C9F">
              <w:rPr>
                <w:noProof/>
                <w:webHidden/>
                <w:lang w:val="es-ES_tradnl"/>
              </w:rPr>
              <w:tab/>
            </w:r>
            <w:r w:rsidR="00243AF8" w:rsidRPr="00253C9F">
              <w:rPr>
                <w:noProof/>
                <w:webHidden/>
                <w:lang w:val="es-ES_tradnl"/>
              </w:rPr>
              <w:fldChar w:fldCharType="begin"/>
            </w:r>
            <w:r w:rsidR="00243AF8" w:rsidRPr="00253C9F">
              <w:rPr>
                <w:noProof/>
                <w:webHidden/>
                <w:lang w:val="es-ES_tradnl"/>
              </w:rPr>
              <w:instrText xml:space="preserve"> PAGEREF _Toc456680583 \h </w:instrText>
            </w:r>
            <w:r w:rsidR="00243AF8" w:rsidRPr="00253C9F">
              <w:rPr>
                <w:noProof/>
                <w:webHidden/>
                <w:lang w:val="es-ES_tradnl"/>
              </w:rPr>
            </w:r>
            <w:r w:rsidR="00243AF8" w:rsidRPr="00253C9F">
              <w:rPr>
                <w:noProof/>
                <w:webHidden/>
                <w:lang w:val="es-ES_tradnl"/>
              </w:rPr>
              <w:fldChar w:fldCharType="separate"/>
            </w:r>
            <w:r w:rsidR="00243AF8" w:rsidRPr="00253C9F">
              <w:rPr>
                <w:noProof/>
                <w:webHidden/>
                <w:lang w:val="es-ES_tradnl"/>
              </w:rPr>
              <w:t>28</w:t>
            </w:r>
            <w:r w:rsidR="00243AF8" w:rsidRPr="00253C9F">
              <w:rPr>
                <w:noProof/>
                <w:webHidden/>
                <w:lang w:val="es-ES_tradnl"/>
              </w:rPr>
              <w:fldChar w:fldCharType="end"/>
            </w:r>
          </w:hyperlink>
        </w:p>
        <w:p w14:paraId="0E927CCD" w14:textId="77777777" w:rsidR="00D46366" w:rsidRPr="00253C9F" w:rsidRDefault="00D46366">
          <w:pPr>
            <w:rPr>
              <w:rFonts w:cs="Arial"/>
              <w:lang w:val="es-ES_tradnl"/>
            </w:rPr>
          </w:pPr>
          <w:r w:rsidRPr="00253C9F">
            <w:rPr>
              <w:rFonts w:cs="Arial"/>
              <w:b/>
              <w:bCs/>
              <w:lang w:val="es-ES_tradnl"/>
            </w:rPr>
            <w:fldChar w:fldCharType="end"/>
          </w:r>
        </w:p>
      </w:sdtContent>
    </w:sdt>
    <w:p w14:paraId="24CA8EF4" w14:textId="77777777" w:rsidR="00D46366" w:rsidRPr="00253C9F" w:rsidRDefault="00D46366">
      <w:pPr>
        <w:rPr>
          <w:rFonts w:eastAsiaTheme="majorEastAsia" w:cs="Arial"/>
          <w:b/>
          <w:bCs/>
          <w:lang w:val="es-ES_tradnl"/>
        </w:rPr>
      </w:pPr>
      <w:r w:rsidRPr="00253C9F">
        <w:rPr>
          <w:rFonts w:cs="Arial"/>
          <w:lang w:val="es-ES_tradnl"/>
        </w:rPr>
        <w:br w:type="page"/>
      </w:r>
    </w:p>
    <w:p w14:paraId="09DAEF40" w14:textId="77777777" w:rsidR="00516377" w:rsidRPr="00253C9F" w:rsidRDefault="00516377" w:rsidP="00B93938">
      <w:pPr>
        <w:pStyle w:val="Heading1"/>
        <w:numPr>
          <w:ilvl w:val="0"/>
          <w:numId w:val="2"/>
        </w:numPr>
        <w:rPr>
          <w:rFonts w:asciiTheme="minorHAnsi" w:hAnsiTheme="minorHAnsi" w:cs="Arial"/>
          <w:color w:val="auto"/>
          <w:sz w:val="22"/>
          <w:szCs w:val="22"/>
          <w:lang w:val="es-ES_tradnl"/>
        </w:rPr>
      </w:pPr>
      <w:bookmarkStart w:id="0" w:name="_Toc456680570"/>
      <w:r w:rsidRPr="00253C9F">
        <w:rPr>
          <w:rFonts w:asciiTheme="minorHAnsi" w:hAnsiTheme="minorHAnsi" w:cs="Arial"/>
          <w:color w:val="auto"/>
          <w:sz w:val="22"/>
          <w:szCs w:val="22"/>
          <w:lang w:val="es-ES_tradnl"/>
        </w:rPr>
        <w:lastRenderedPageBreak/>
        <w:t>Alcance del informe</w:t>
      </w:r>
      <w:bookmarkEnd w:id="0"/>
    </w:p>
    <w:p w14:paraId="2F191E1A" w14:textId="77777777" w:rsidR="001937FA" w:rsidRPr="00253C9F" w:rsidRDefault="001937FA" w:rsidP="001937FA">
      <w:pPr>
        <w:rPr>
          <w:rFonts w:cs="Arial"/>
          <w:lang w:val="es-ES_tradnl"/>
        </w:rPr>
      </w:pPr>
    </w:p>
    <w:p w14:paraId="71A49998" w14:textId="1FFF1EF2" w:rsidR="00D46366" w:rsidRPr="00253C9F" w:rsidRDefault="00D46366" w:rsidP="00D46366">
      <w:pPr>
        <w:jc w:val="both"/>
        <w:rPr>
          <w:rFonts w:cs="Arial"/>
          <w:lang w:val="es-ES_tradnl"/>
        </w:rPr>
      </w:pPr>
      <w:r w:rsidRPr="00253C9F">
        <w:rPr>
          <w:rFonts w:cs="Arial"/>
          <w:lang w:val="es-ES_tradnl"/>
        </w:rPr>
        <w:t xml:space="preserve">El presente informe refiere al conjunto de actividades realizadas, costos y utilización de recursos, cumplimiento de indicadores y metas, logros alcanzados y lecciones aprendidas en el marco de la </w:t>
      </w:r>
      <w:r w:rsidR="00547D63" w:rsidRPr="00253C9F">
        <w:rPr>
          <w:rFonts w:cs="Arial"/>
          <w:lang w:val="es-ES_tradnl"/>
        </w:rPr>
        <w:t xml:space="preserve">primera </w:t>
      </w:r>
      <w:r w:rsidRPr="00253C9F">
        <w:rPr>
          <w:rFonts w:cs="Arial"/>
          <w:lang w:val="es-ES_tradnl"/>
        </w:rPr>
        <w:t xml:space="preserve">operación </w:t>
      </w:r>
      <w:r w:rsidR="00547D63" w:rsidRPr="00253C9F">
        <w:rPr>
          <w:rFonts w:cs="Arial"/>
          <w:lang w:val="es-ES_tradnl"/>
        </w:rPr>
        <w:t xml:space="preserve">de la línea CCLIP </w:t>
      </w:r>
      <w:r w:rsidRPr="00253C9F">
        <w:rPr>
          <w:rFonts w:cs="Arial"/>
          <w:lang w:val="es-ES_tradnl"/>
        </w:rPr>
        <w:t>UR-X100</w:t>
      </w:r>
      <w:r w:rsidR="00ED57FF" w:rsidRPr="00253C9F">
        <w:rPr>
          <w:rFonts w:cs="Arial"/>
          <w:lang w:val="es-ES_tradnl"/>
        </w:rPr>
        <w:t>5</w:t>
      </w:r>
      <w:r w:rsidRPr="00253C9F">
        <w:rPr>
          <w:rFonts w:cs="Arial"/>
          <w:lang w:val="es-ES_tradnl"/>
        </w:rPr>
        <w:t xml:space="preserve">. Constituye el informe de evaluación del Programa y se emite de conformidad con lo establecido en la cláusula </w:t>
      </w:r>
      <w:r w:rsidR="00CA7292" w:rsidRPr="00253C9F">
        <w:rPr>
          <w:rFonts w:cs="Arial"/>
          <w:lang w:val="es-ES_tradnl"/>
        </w:rPr>
        <w:t>5.08</w:t>
      </w:r>
      <w:r w:rsidRPr="00253C9F">
        <w:rPr>
          <w:rFonts w:cs="Arial"/>
          <w:lang w:val="es-ES_tradnl"/>
        </w:rPr>
        <w:t xml:space="preserve"> de las Estipulaciones Especiales del Contrato de Préstamo</w:t>
      </w:r>
      <w:r w:rsidR="00CA7292" w:rsidRPr="00253C9F">
        <w:rPr>
          <w:rFonts w:cs="Arial"/>
          <w:lang w:val="es-ES_tradnl"/>
        </w:rPr>
        <w:t xml:space="preserve"> 2605/OC-UR</w:t>
      </w:r>
      <w:r w:rsidRPr="00253C9F">
        <w:rPr>
          <w:rFonts w:cs="Arial"/>
          <w:lang w:val="es-ES_tradnl"/>
        </w:rPr>
        <w:t>.</w:t>
      </w:r>
    </w:p>
    <w:p w14:paraId="52A5475E" w14:textId="77777777" w:rsidR="00D46366" w:rsidRPr="00253C9F" w:rsidRDefault="00D46366" w:rsidP="00D46366">
      <w:pPr>
        <w:jc w:val="both"/>
        <w:rPr>
          <w:rFonts w:cs="Arial"/>
          <w:lang w:val="es-ES_tradnl"/>
        </w:rPr>
      </w:pPr>
      <w:r w:rsidRPr="00253C9F">
        <w:rPr>
          <w:rFonts w:cs="Arial"/>
          <w:lang w:val="es-ES_tradnl"/>
        </w:rPr>
        <w:t>Se realiza la evaluación de las siguientes operaciones: PROGRAMA DE SANEAMIENTO DE MONTEVIDEO – ETAPA IV CONTRATO PRÉSTAMO BID Nº 1819/OC-UR (Primer Préstamo Individual con Recursos de la Línea de Crédito Condicional – CCLIP) y PRÉSTAMO BID Nº 2605/OC-UR</w:t>
      </w:r>
      <w:r w:rsidR="00F64C3E" w:rsidRPr="00253C9F">
        <w:rPr>
          <w:rFonts w:cs="Arial"/>
          <w:lang w:val="es-ES_tradnl"/>
        </w:rPr>
        <w:t xml:space="preserve"> (Financiamiento Suplementario).</w:t>
      </w:r>
    </w:p>
    <w:p w14:paraId="29AFB166" w14:textId="77777777" w:rsidR="00F64C3E" w:rsidRPr="00253C9F" w:rsidRDefault="00F64C3E" w:rsidP="00D46366">
      <w:pPr>
        <w:jc w:val="both"/>
        <w:rPr>
          <w:rFonts w:cs="Arial"/>
          <w:lang w:val="es-ES_tradnl"/>
        </w:rPr>
      </w:pPr>
    </w:p>
    <w:p w14:paraId="54355E23" w14:textId="77777777" w:rsidR="00F64C3E" w:rsidRPr="00253C9F" w:rsidRDefault="00F64C3E" w:rsidP="00D46366">
      <w:pPr>
        <w:jc w:val="both"/>
        <w:rPr>
          <w:rFonts w:cs="Arial"/>
          <w:lang w:val="es-ES_tradnl"/>
        </w:rPr>
      </w:pPr>
    </w:p>
    <w:p w14:paraId="1E693484" w14:textId="77777777" w:rsidR="00F64C3E" w:rsidRPr="00253C9F" w:rsidRDefault="00F64C3E">
      <w:pPr>
        <w:rPr>
          <w:rFonts w:eastAsiaTheme="majorEastAsia" w:cs="Arial"/>
          <w:b/>
          <w:bCs/>
          <w:color w:val="A6A6A6" w:themeColor="background1" w:themeShade="A6"/>
          <w:lang w:val="es-ES_tradnl"/>
        </w:rPr>
      </w:pPr>
      <w:r w:rsidRPr="00253C9F">
        <w:rPr>
          <w:rFonts w:cs="Arial"/>
          <w:color w:val="A6A6A6" w:themeColor="background1" w:themeShade="A6"/>
          <w:lang w:val="es-ES_tradnl"/>
        </w:rPr>
        <w:br w:type="page"/>
      </w:r>
    </w:p>
    <w:p w14:paraId="45107096" w14:textId="77777777" w:rsidR="00F153AF" w:rsidRPr="00253C9F" w:rsidRDefault="00B6251B" w:rsidP="00B93938">
      <w:pPr>
        <w:pStyle w:val="Heading1"/>
        <w:numPr>
          <w:ilvl w:val="0"/>
          <w:numId w:val="2"/>
        </w:numPr>
        <w:rPr>
          <w:rFonts w:asciiTheme="minorHAnsi" w:hAnsiTheme="minorHAnsi" w:cs="Arial"/>
          <w:color w:val="000000" w:themeColor="text1"/>
          <w:sz w:val="22"/>
          <w:szCs w:val="22"/>
          <w:lang w:val="es-ES_tradnl"/>
        </w:rPr>
      </w:pPr>
      <w:bookmarkStart w:id="1" w:name="_Toc456680571"/>
      <w:r w:rsidRPr="00253C9F">
        <w:rPr>
          <w:rFonts w:asciiTheme="minorHAnsi" w:hAnsiTheme="minorHAnsi" w:cs="Arial"/>
          <w:color w:val="000000" w:themeColor="text1"/>
          <w:sz w:val="22"/>
          <w:szCs w:val="22"/>
          <w:lang w:val="es-ES_tradnl"/>
        </w:rPr>
        <w:lastRenderedPageBreak/>
        <w:t>D</w:t>
      </w:r>
      <w:r w:rsidR="00F153AF" w:rsidRPr="00253C9F">
        <w:rPr>
          <w:rFonts w:asciiTheme="minorHAnsi" w:hAnsiTheme="minorHAnsi" w:cs="Arial"/>
          <w:color w:val="000000" w:themeColor="text1"/>
          <w:sz w:val="22"/>
          <w:szCs w:val="22"/>
          <w:lang w:val="es-ES_tradnl"/>
        </w:rPr>
        <w:t xml:space="preserve">escripción </w:t>
      </w:r>
      <w:r w:rsidR="00477E31" w:rsidRPr="00253C9F">
        <w:rPr>
          <w:rFonts w:asciiTheme="minorHAnsi" w:hAnsiTheme="minorHAnsi" w:cs="Arial"/>
          <w:color w:val="000000" w:themeColor="text1"/>
          <w:sz w:val="22"/>
          <w:szCs w:val="22"/>
          <w:lang w:val="es-ES_tradnl"/>
        </w:rPr>
        <w:t xml:space="preserve">del </w:t>
      </w:r>
      <w:r w:rsidR="006873D1" w:rsidRPr="00253C9F">
        <w:rPr>
          <w:rFonts w:asciiTheme="minorHAnsi" w:hAnsiTheme="minorHAnsi" w:cs="Arial"/>
          <w:color w:val="000000" w:themeColor="text1"/>
          <w:sz w:val="22"/>
          <w:szCs w:val="22"/>
          <w:lang w:val="es-ES_tradnl"/>
        </w:rPr>
        <w:t>Proyecto</w:t>
      </w:r>
      <w:bookmarkEnd w:id="1"/>
    </w:p>
    <w:p w14:paraId="22BC1305" w14:textId="77777777" w:rsidR="006873D1" w:rsidRPr="00253C9F" w:rsidRDefault="006873D1" w:rsidP="006873D1">
      <w:pPr>
        <w:rPr>
          <w:lang w:val="es-ES_tradnl"/>
        </w:rPr>
      </w:pPr>
    </w:p>
    <w:p w14:paraId="24326934" w14:textId="1952EC14" w:rsidR="006873D1" w:rsidRPr="00253C9F" w:rsidRDefault="006873D1" w:rsidP="006873D1">
      <w:pPr>
        <w:jc w:val="both"/>
        <w:rPr>
          <w:rFonts w:cs="Arial"/>
          <w:lang w:val="es-ES_tradnl"/>
        </w:rPr>
      </w:pPr>
      <w:r w:rsidRPr="00253C9F">
        <w:rPr>
          <w:rFonts w:cs="Arial"/>
          <w:lang w:val="es-ES_tradnl"/>
        </w:rPr>
        <w:t xml:space="preserve">El Programa de Saneamiento de </w:t>
      </w:r>
      <w:r w:rsidR="00812643" w:rsidRPr="00253C9F">
        <w:rPr>
          <w:rFonts w:cs="Arial"/>
          <w:lang w:val="es-ES_tradnl"/>
        </w:rPr>
        <w:t>Montevideo se</w:t>
      </w:r>
      <w:r w:rsidRPr="00253C9F">
        <w:rPr>
          <w:rFonts w:cs="Arial"/>
          <w:lang w:val="es-ES_tradnl"/>
        </w:rPr>
        <w:t xml:space="preserve"> financia a través de una Línea de Crédito Condicional (CCLIP) a 15 años, con tres programas a ser ejecutados bajo la línea. El fin de la Línea CCLIP es apoyar a la Intendencia Municipal de Montevideo (IM) en sus esfuerzos para mejorar las condiciones de vida de la población del área metropolitana de Montevideo, aumentando la cobertura del servicio de alcantarillado y disminuyendo la contaminación en arroyos, playas y la Bahía de Montevideo. </w:t>
      </w:r>
    </w:p>
    <w:p w14:paraId="490CC563" w14:textId="77777777" w:rsidR="006873D1" w:rsidRPr="00253C9F" w:rsidRDefault="006873D1" w:rsidP="006873D1">
      <w:pPr>
        <w:jc w:val="both"/>
        <w:rPr>
          <w:rFonts w:cs="Arial"/>
          <w:lang w:val="es-ES_tradnl"/>
        </w:rPr>
      </w:pPr>
    </w:p>
    <w:p w14:paraId="3F6F7ACC" w14:textId="6A3DE7F7" w:rsidR="00B33639" w:rsidRPr="00253C9F" w:rsidRDefault="00B33639" w:rsidP="006873D1">
      <w:pPr>
        <w:jc w:val="both"/>
        <w:rPr>
          <w:rFonts w:cs="Arial"/>
          <w:lang w:val="es-ES_tradnl"/>
        </w:rPr>
      </w:pPr>
      <w:r w:rsidRPr="00253C9F">
        <w:rPr>
          <w:rFonts w:cs="Arial"/>
          <w:lang w:val="es-ES_tradnl"/>
        </w:rPr>
        <w:t>Los indicadores asociados a la reducción de la contaminación de la Bahía y playas aledañas en el PSU IV eran los siguientes</w:t>
      </w:r>
      <w:r w:rsidRPr="00253C9F">
        <w:rPr>
          <w:rStyle w:val="FootnoteReference"/>
          <w:rFonts w:cs="Arial"/>
          <w:lang w:val="es-ES_tradnl"/>
        </w:rPr>
        <w:footnoteReference w:id="1"/>
      </w:r>
      <w:r w:rsidRPr="00253C9F">
        <w:rPr>
          <w:rFonts w:cs="Arial"/>
          <w:lang w:val="es-ES_tradnl"/>
        </w:rPr>
        <w:t>:</w:t>
      </w:r>
    </w:p>
    <w:p w14:paraId="670653BA" w14:textId="2118F8B9" w:rsidR="00B33639" w:rsidRPr="00253C9F" w:rsidRDefault="00B33639" w:rsidP="00801E33">
      <w:pPr>
        <w:jc w:val="both"/>
        <w:rPr>
          <w:rFonts w:cs="Arial"/>
          <w:lang w:val="es-ES_tradnl"/>
        </w:rPr>
      </w:pPr>
      <w:r w:rsidRPr="00253C9F">
        <w:rPr>
          <w:rFonts w:cs="Arial"/>
          <w:lang w:val="es-ES_tradnl"/>
        </w:rPr>
        <w:t xml:space="preserve">1. Reducción de la Contaminación de la Bahía de Montevideo, medida como Carga Orgánica vertida en tiempo seco a través del Sistema de Saneamiento. </w:t>
      </w:r>
    </w:p>
    <w:p w14:paraId="2E666E1D" w14:textId="1FDE86CB" w:rsidR="00B33639" w:rsidRPr="00253C9F" w:rsidRDefault="00B33639" w:rsidP="00801E33">
      <w:pPr>
        <w:jc w:val="both"/>
        <w:rPr>
          <w:rFonts w:cs="Arial"/>
          <w:lang w:val="es-ES_tradnl"/>
        </w:rPr>
      </w:pPr>
      <w:r w:rsidRPr="00253C9F">
        <w:rPr>
          <w:rFonts w:cs="Arial"/>
          <w:lang w:val="es-ES_tradnl"/>
        </w:rPr>
        <w:t>2. Reducción de la contaminación en la Playa del Cerro.</w:t>
      </w:r>
    </w:p>
    <w:p w14:paraId="5667E428" w14:textId="139047B9" w:rsidR="00B33639" w:rsidRPr="00253C9F" w:rsidRDefault="00B33639" w:rsidP="00B33639">
      <w:pPr>
        <w:jc w:val="both"/>
        <w:rPr>
          <w:rFonts w:cs="Arial"/>
          <w:lang w:val="es-ES_tradnl"/>
        </w:rPr>
      </w:pPr>
      <w:r w:rsidRPr="00253C9F">
        <w:rPr>
          <w:rFonts w:cs="Arial"/>
          <w:lang w:val="es-ES_tradnl"/>
        </w:rPr>
        <w:t>3.</w:t>
      </w:r>
      <w:r w:rsidR="00F85F73" w:rsidRPr="00253C9F">
        <w:rPr>
          <w:rFonts w:cs="Arial"/>
          <w:lang w:val="es-ES_tradnl"/>
        </w:rPr>
        <w:t xml:space="preserve"> No ocupación de l</w:t>
      </w:r>
      <w:r w:rsidRPr="00253C9F">
        <w:rPr>
          <w:rFonts w:cs="Arial"/>
          <w:lang w:val="es-ES_tradnl"/>
        </w:rPr>
        <w:t xml:space="preserve">as áreas recuperadas </w:t>
      </w:r>
      <w:r w:rsidR="00F85F73" w:rsidRPr="00253C9F">
        <w:rPr>
          <w:rFonts w:cs="Arial"/>
          <w:lang w:val="es-ES_tradnl"/>
        </w:rPr>
        <w:t xml:space="preserve">por el realojo de familias </w:t>
      </w:r>
      <w:r w:rsidRPr="00253C9F">
        <w:rPr>
          <w:rFonts w:cs="Arial"/>
          <w:lang w:val="es-ES_tradnl"/>
        </w:rPr>
        <w:t>en la zona de proyecto.</w:t>
      </w:r>
    </w:p>
    <w:p w14:paraId="09FD5497" w14:textId="43314135" w:rsidR="006873D1" w:rsidRPr="00253C9F" w:rsidRDefault="006873D1" w:rsidP="006873D1">
      <w:pPr>
        <w:jc w:val="both"/>
        <w:rPr>
          <w:rFonts w:cs="Arial"/>
          <w:lang w:val="es-ES_tradnl"/>
        </w:rPr>
      </w:pPr>
      <w:r w:rsidRPr="00253C9F">
        <w:rPr>
          <w:rFonts w:cs="Arial"/>
          <w:lang w:val="es-ES_tradnl"/>
        </w:rPr>
        <w:t xml:space="preserve">Para alcanzar los objetivos mencionados, el Programa comprende acciones en dos áreas: </w:t>
      </w:r>
    </w:p>
    <w:p w14:paraId="56A2CE5D" w14:textId="186E6C90" w:rsidR="006873D1" w:rsidRPr="00253C9F" w:rsidRDefault="006873D1" w:rsidP="006873D1">
      <w:pPr>
        <w:jc w:val="both"/>
        <w:rPr>
          <w:rFonts w:cs="Arial"/>
          <w:lang w:val="es-ES_tradnl"/>
        </w:rPr>
      </w:pPr>
      <w:r w:rsidRPr="00253C9F">
        <w:rPr>
          <w:rFonts w:cs="Arial"/>
          <w:lang w:val="es-ES_tradnl"/>
        </w:rPr>
        <w:t>a. Inversiones físicas en el Sistema de Saneamiento</w:t>
      </w:r>
      <w:r w:rsidR="00B163FA" w:rsidRPr="00253C9F">
        <w:rPr>
          <w:rFonts w:cs="Arial"/>
          <w:lang w:val="es-ES_tradnl"/>
        </w:rPr>
        <w:t xml:space="preserve"> y un Programa de reasentamiento de familias</w:t>
      </w:r>
      <w:r w:rsidRPr="00253C9F">
        <w:rPr>
          <w:rFonts w:cs="Arial"/>
          <w:lang w:val="es-ES_tradnl"/>
        </w:rPr>
        <w:t xml:space="preserve">. Se financiaría la construcción del sistema de saneamiento </w:t>
      </w:r>
      <w:r w:rsidR="00B163FA" w:rsidRPr="00253C9F">
        <w:rPr>
          <w:rFonts w:cs="Arial"/>
          <w:lang w:val="es-ES_tradnl"/>
        </w:rPr>
        <w:t xml:space="preserve">y drenaje, </w:t>
      </w:r>
      <w:r w:rsidRPr="00253C9F">
        <w:rPr>
          <w:rFonts w:cs="Arial"/>
          <w:lang w:val="es-ES_tradnl"/>
        </w:rPr>
        <w:t>y disposición final de la zona Oeste y otras áreas de Montevideo. El sistema comprenderá inversiones en redes colectoras, estaciones de bombeo, sistemas de conducción, y emisarios terrestre y fluvial.</w:t>
      </w:r>
    </w:p>
    <w:p w14:paraId="3ED3B7C0" w14:textId="26224416" w:rsidR="006873D1" w:rsidRPr="00253C9F" w:rsidRDefault="006873D1" w:rsidP="006873D1">
      <w:pPr>
        <w:jc w:val="both"/>
        <w:rPr>
          <w:rFonts w:cs="Arial"/>
          <w:lang w:val="es-ES_tradnl"/>
        </w:rPr>
      </w:pPr>
      <w:r w:rsidRPr="00253C9F">
        <w:rPr>
          <w:rFonts w:cs="Arial"/>
          <w:lang w:val="es-ES_tradnl"/>
        </w:rPr>
        <w:t xml:space="preserve">b. Fortalecimiento Institucional de la División Saneamiento. Este componente consistiría en servicios de consultoría enfocados en: </w:t>
      </w:r>
    </w:p>
    <w:p w14:paraId="5B3D2527" w14:textId="0B9AC874" w:rsidR="006873D1" w:rsidRPr="00253C9F" w:rsidRDefault="006873D1" w:rsidP="006873D1">
      <w:pPr>
        <w:jc w:val="both"/>
        <w:rPr>
          <w:rFonts w:cs="Arial"/>
          <w:lang w:val="es-ES_tradnl"/>
        </w:rPr>
      </w:pPr>
      <w:r w:rsidRPr="00253C9F">
        <w:rPr>
          <w:rFonts w:cs="Arial"/>
          <w:lang w:val="es-ES_tradnl"/>
        </w:rPr>
        <w:t xml:space="preserve">(i) la actualización del Plan </w:t>
      </w:r>
      <w:r w:rsidR="00287247" w:rsidRPr="00253C9F">
        <w:rPr>
          <w:rFonts w:cs="Arial"/>
          <w:lang w:val="es-ES_tradnl"/>
        </w:rPr>
        <w:t xml:space="preserve">Director </w:t>
      </w:r>
      <w:r w:rsidRPr="00253C9F">
        <w:rPr>
          <w:rFonts w:cs="Arial"/>
          <w:lang w:val="es-ES_tradnl"/>
        </w:rPr>
        <w:t xml:space="preserve">de Saneamiento de Montevideo; y </w:t>
      </w:r>
    </w:p>
    <w:p w14:paraId="1D377DA8" w14:textId="77777777" w:rsidR="00ED57FF" w:rsidRPr="00253C9F" w:rsidRDefault="006873D1" w:rsidP="006873D1">
      <w:pPr>
        <w:jc w:val="both"/>
        <w:rPr>
          <w:rFonts w:cs="Arial"/>
          <w:lang w:val="es-ES_tradnl"/>
        </w:rPr>
      </w:pPr>
      <w:r w:rsidRPr="00253C9F">
        <w:rPr>
          <w:rFonts w:cs="Arial"/>
          <w:lang w:val="es-ES_tradnl"/>
        </w:rPr>
        <w:t xml:space="preserve">(ii) preparación de estudio y diseños (proyectos ejecutivos) de obras que serían financiadas en operaciones futuras. </w:t>
      </w:r>
    </w:p>
    <w:p w14:paraId="53C7324B" w14:textId="419B164C" w:rsidR="006873D1" w:rsidRPr="00253C9F" w:rsidRDefault="006873D1" w:rsidP="006873D1">
      <w:pPr>
        <w:jc w:val="both"/>
        <w:rPr>
          <w:rFonts w:cs="Arial"/>
          <w:lang w:val="es-ES_tradnl"/>
        </w:rPr>
      </w:pPr>
      <w:r w:rsidRPr="00253C9F">
        <w:rPr>
          <w:rFonts w:cs="Arial"/>
          <w:lang w:val="es-ES_tradnl"/>
        </w:rPr>
        <w:t>Además se contemplaría financiar asistencia técnica para fortalecer la gestión de la División Saneamiento de la IMM, en particular en el área de la gestión comercial</w:t>
      </w:r>
      <w:r w:rsidR="00ED57FF" w:rsidRPr="00253C9F">
        <w:rPr>
          <w:rFonts w:cs="Arial"/>
          <w:lang w:val="es-ES_tradnl"/>
        </w:rPr>
        <w:t xml:space="preserve"> (Consultora de Fortalecimiento)</w:t>
      </w:r>
      <w:r w:rsidRPr="00253C9F">
        <w:rPr>
          <w:rFonts w:cs="Arial"/>
          <w:lang w:val="es-ES_tradnl"/>
        </w:rPr>
        <w:t xml:space="preserve">. </w:t>
      </w:r>
    </w:p>
    <w:p w14:paraId="2255A14B" w14:textId="77777777" w:rsidR="00DE32DE" w:rsidRPr="00253C9F" w:rsidRDefault="00DE32DE">
      <w:pPr>
        <w:rPr>
          <w:rFonts w:eastAsiaTheme="majorEastAsia" w:cs="Arial"/>
          <w:b/>
          <w:bCs/>
          <w:color w:val="A6A6A6" w:themeColor="background1" w:themeShade="A6"/>
          <w:lang w:val="es-ES_tradnl"/>
        </w:rPr>
      </w:pPr>
      <w:r w:rsidRPr="00253C9F">
        <w:rPr>
          <w:rFonts w:cs="Arial"/>
          <w:color w:val="A6A6A6" w:themeColor="background1" w:themeShade="A6"/>
          <w:lang w:val="es-ES_tradnl"/>
        </w:rPr>
        <w:br w:type="page"/>
      </w:r>
    </w:p>
    <w:p w14:paraId="2AA1E524" w14:textId="77777777" w:rsidR="006873D1" w:rsidRPr="00253C9F" w:rsidRDefault="00F153AF" w:rsidP="00C12411">
      <w:pPr>
        <w:pStyle w:val="Heading2"/>
        <w:numPr>
          <w:ilvl w:val="0"/>
          <w:numId w:val="3"/>
        </w:numPr>
        <w:rPr>
          <w:rFonts w:asciiTheme="minorHAnsi" w:hAnsiTheme="minorHAnsi" w:cs="Arial"/>
          <w:color w:val="auto"/>
          <w:sz w:val="22"/>
          <w:szCs w:val="22"/>
          <w:lang w:val="es-ES_tradnl"/>
        </w:rPr>
      </w:pPr>
      <w:bookmarkStart w:id="2" w:name="_Toc456680572"/>
      <w:r w:rsidRPr="00253C9F">
        <w:rPr>
          <w:rFonts w:asciiTheme="minorHAnsi" w:hAnsiTheme="minorHAnsi" w:cs="Arial"/>
          <w:color w:val="auto"/>
          <w:sz w:val="22"/>
          <w:szCs w:val="22"/>
          <w:lang w:val="es-ES_tradnl"/>
        </w:rPr>
        <w:lastRenderedPageBreak/>
        <w:t>PROGRAMA DE SANEAMIENTO DE MONTEVIDEO – ETAPA IV CONTRATO PRÉSTAMO BID Nº 1819/OC-UR (Primer Préstamo Individual con Recursos de la Línea de Crédito Condicional – CCLIP)</w:t>
      </w:r>
      <w:bookmarkEnd w:id="2"/>
      <w:r w:rsidRPr="00253C9F">
        <w:rPr>
          <w:rFonts w:asciiTheme="minorHAnsi" w:hAnsiTheme="minorHAnsi" w:cs="Arial"/>
          <w:color w:val="auto"/>
          <w:sz w:val="22"/>
          <w:szCs w:val="22"/>
          <w:lang w:val="es-ES_tradnl"/>
        </w:rPr>
        <w:t xml:space="preserve"> </w:t>
      </w:r>
    </w:p>
    <w:p w14:paraId="1FE06401" w14:textId="77777777" w:rsidR="00F64C3E" w:rsidRPr="00253C9F" w:rsidRDefault="00F64C3E" w:rsidP="00C26E34">
      <w:pPr>
        <w:rPr>
          <w:rFonts w:cs="Arial"/>
          <w:lang w:val="es-ES_tradnl"/>
        </w:rPr>
      </w:pPr>
      <w:r w:rsidRPr="00253C9F">
        <w:rPr>
          <w:rFonts w:cs="Arial"/>
          <w:lang w:val="es-ES_tradnl"/>
        </w:rPr>
        <w:t xml:space="preserve">El contrato de Préstamo BID Nº 1819/OC-UR se firmó el </w:t>
      </w:r>
      <w:r w:rsidR="006873D1" w:rsidRPr="00253C9F">
        <w:rPr>
          <w:rFonts w:cs="Arial"/>
          <w:lang w:val="es-ES_tradnl"/>
        </w:rPr>
        <w:t>13 de diciembre de 2006</w:t>
      </w:r>
      <w:r w:rsidRPr="00253C9F">
        <w:rPr>
          <w:rFonts w:cs="Arial"/>
          <w:lang w:val="es-ES_tradnl"/>
        </w:rPr>
        <w:t xml:space="preserve"> </w:t>
      </w:r>
      <w:r w:rsidR="00C26E34" w:rsidRPr="00253C9F">
        <w:rPr>
          <w:rFonts w:cs="Arial"/>
          <w:lang w:val="es-ES_tradnl"/>
        </w:rPr>
        <w:t>por un costo total de US$139,5 millones, siendo el monto del préstamo de US$118,6 millones</w:t>
      </w:r>
      <w:r w:rsidR="006873D1" w:rsidRPr="00253C9F">
        <w:rPr>
          <w:rFonts w:cs="Arial"/>
          <w:lang w:val="es-ES_tradnl"/>
        </w:rPr>
        <w:t xml:space="preserve">. </w:t>
      </w:r>
    </w:p>
    <w:p w14:paraId="7E69509A" w14:textId="75EB943E" w:rsidR="00C26E34" w:rsidRPr="00253C9F" w:rsidRDefault="00C26E34" w:rsidP="00C26E34">
      <w:pPr>
        <w:jc w:val="both"/>
        <w:rPr>
          <w:rFonts w:cs="Arial"/>
          <w:lang w:val="es-ES_tradnl"/>
        </w:rPr>
      </w:pPr>
      <w:r w:rsidRPr="00253C9F">
        <w:rPr>
          <w:rFonts w:cs="Arial"/>
          <w:lang w:val="es-ES_tradnl"/>
        </w:rPr>
        <w:t xml:space="preserve">Los componentes del primer programa </w:t>
      </w:r>
      <w:r w:rsidR="00ED57FF" w:rsidRPr="00253C9F">
        <w:rPr>
          <w:rFonts w:cs="Arial"/>
          <w:lang w:val="es-ES_tradnl"/>
        </w:rPr>
        <w:t>eran</w:t>
      </w:r>
      <w:r w:rsidRPr="00253C9F">
        <w:rPr>
          <w:rFonts w:cs="Arial"/>
          <w:lang w:val="es-ES_tradnl"/>
        </w:rPr>
        <w:t xml:space="preserve"> los siguientes</w:t>
      </w:r>
      <w:r w:rsidR="00F85F73" w:rsidRPr="00253C9F">
        <w:rPr>
          <w:rStyle w:val="FootnoteReference"/>
          <w:rFonts w:cs="Arial"/>
          <w:lang w:val="es-ES_tradnl"/>
        </w:rPr>
        <w:t xml:space="preserve"> </w:t>
      </w:r>
      <w:r w:rsidR="00F85F73" w:rsidRPr="00253C9F">
        <w:rPr>
          <w:rStyle w:val="FootnoteReference"/>
          <w:rFonts w:cs="Arial"/>
          <w:lang w:val="es-ES_tradnl"/>
        </w:rPr>
        <w:footnoteReference w:id="2"/>
      </w:r>
      <w:r w:rsidRPr="00253C9F">
        <w:rPr>
          <w:rFonts w:cs="Arial"/>
          <w:lang w:val="es-ES_tradnl"/>
        </w:rPr>
        <w:t>:</w:t>
      </w:r>
    </w:p>
    <w:p w14:paraId="294626C6" w14:textId="075CD8FB" w:rsidR="00C26E34" w:rsidRPr="00253C9F" w:rsidRDefault="00C26E34" w:rsidP="00C26E34">
      <w:pPr>
        <w:jc w:val="both"/>
        <w:rPr>
          <w:rFonts w:cs="Arial"/>
          <w:lang w:val="es-ES_tradnl"/>
        </w:rPr>
      </w:pPr>
      <w:r w:rsidRPr="00253C9F">
        <w:rPr>
          <w:rFonts w:cs="Arial"/>
          <w:b/>
          <w:lang w:val="es-ES_tradnl"/>
        </w:rPr>
        <w:t xml:space="preserve">Obras de Saneamiento y Drenaje Pluvial - </w:t>
      </w:r>
      <w:r w:rsidRPr="00253C9F">
        <w:rPr>
          <w:rFonts w:cs="Arial"/>
          <w:lang w:val="es-ES_tradnl"/>
        </w:rPr>
        <w:t xml:space="preserve">Este componente comprende la construcción de 65 Km de redes de alcantarillado, 8 Km de redes de micro drenaje, y rehabilitación de 4 Km de colectores que han sobrepasado su vida útil en las zonas de la ciudad </w:t>
      </w:r>
      <w:proofErr w:type="spellStart"/>
      <w:r w:rsidR="0015392D" w:rsidRPr="00253C9F">
        <w:rPr>
          <w:rFonts w:cs="Arial"/>
          <w:lang w:val="es-ES_tradnl"/>
        </w:rPr>
        <w:t>Chacarita</w:t>
      </w:r>
      <w:proofErr w:type="spellEnd"/>
      <w:r w:rsidRPr="00253C9F">
        <w:rPr>
          <w:rFonts w:cs="Arial"/>
          <w:lang w:val="es-ES_tradnl"/>
        </w:rPr>
        <w:t>, Carrasco</w:t>
      </w:r>
      <w:r w:rsidR="0015392D" w:rsidRPr="00253C9F">
        <w:rPr>
          <w:rFonts w:cs="Arial"/>
          <w:lang w:val="es-ES_tradnl"/>
        </w:rPr>
        <w:t xml:space="preserve"> Noreste</w:t>
      </w:r>
      <w:r w:rsidRPr="00253C9F">
        <w:rPr>
          <w:rFonts w:cs="Arial"/>
          <w:lang w:val="es-ES_tradnl"/>
        </w:rPr>
        <w:t>, y Cerro</w:t>
      </w:r>
      <w:r w:rsidR="0015392D" w:rsidRPr="00253C9F">
        <w:rPr>
          <w:rFonts w:cs="Arial"/>
          <w:lang w:val="es-ES_tradnl"/>
        </w:rPr>
        <w:t xml:space="preserve"> Norte</w:t>
      </w:r>
      <w:r w:rsidRPr="00253C9F">
        <w:rPr>
          <w:rFonts w:cs="Arial"/>
          <w:lang w:val="es-ES_tradnl"/>
        </w:rPr>
        <w:t>-Casabó que forman parte del sistema de alcantarillado y drenaje del Departamento.</w:t>
      </w:r>
    </w:p>
    <w:p w14:paraId="034A331B" w14:textId="0D022B12" w:rsidR="00C26E34" w:rsidRPr="00253C9F" w:rsidRDefault="00C26E34" w:rsidP="00C26E34">
      <w:pPr>
        <w:jc w:val="both"/>
        <w:rPr>
          <w:rFonts w:cs="Arial"/>
          <w:lang w:val="es-ES_tradnl"/>
        </w:rPr>
      </w:pPr>
      <w:r w:rsidRPr="00253C9F">
        <w:rPr>
          <w:rFonts w:cs="Arial"/>
          <w:b/>
          <w:lang w:val="es-ES_tradnl"/>
        </w:rPr>
        <w:t xml:space="preserve">Sistema de Disposición Final Oeste  - </w:t>
      </w:r>
      <w:r w:rsidRPr="00253C9F">
        <w:rPr>
          <w:rFonts w:cs="Arial"/>
          <w:lang w:val="es-ES_tradnl"/>
        </w:rPr>
        <w:t xml:space="preserve">Este componente financiará la construcción del sistema de disposición final oeste que reemplazará al sistema de descarga que actualmente opera en la Bahía, contribuyendo así a la mejora de su calidad ambiental. El sistema </w:t>
      </w:r>
      <w:r w:rsidR="00812643" w:rsidRPr="00253C9F">
        <w:rPr>
          <w:rFonts w:cs="Arial"/>
          <w:lang w:val="es-ES_tradnl"/>
        </w:rPr>
        <w:t>comprenderá estaciones</w:t>
      </w:r>
      <w:r w:rsidRPr="00253C9F">
        <w:rPr>
          <w:rFonts w:cs="Arial"/>
          <w:lang w:val="es-ES_tradnl"/>
        </w:rPr>
        <w:t xml:space="preserve"> de bombeo, 3 chimeneas de equilibrio, 15.5 Km de tuberías de impulsión, una planta de pre-tratamiento y 2 Km de emisario sub-fluvial.</w:t>
      </w:r>
    </w:p>
    <w:p w14:paraId="509736A0" w14:textId="3D05320C" w:rsidR="00C26E34" w:rsidRPr="00253C9F" w:rsidRDefault="00C26E34" w:rsidP="00C26E34">
      <w:pPr>
        <w:jc w:val="both"/>
        <w:rPr>
          <w:rFonts w:cs="Arial"/>
          <w:lang w:val="es-ES_tradnl"/>
        </w:rPr>
      </w:pPr>
      <w:r w:rsidRPr="00253C9F">
        <w:rPr>
          <w:rFonts w:cs="Arial"/>
          <w:b/>
          <w:lang w:val="es-ES_tradnl"/>
        </w:rPr>
        <w:t xml:space="preserve">Reasentamiento de Familias - </w:t>
      </w:r>
      <w:r w:rsidRPr="00253C9F">
        <w:rPr>
          <w:rFonts w:cs="Arial"/>
          <w:lang w:val="es-ES_tradnl"/>
        </w:rPr>
        <w:t>Comprende el reasentamiento de por lo menos 516 familias y 3 actividades económicas necesarias por la ejecución de las obras de saneamiento y drenaje. Se financiará la construcción de viviendas, la adquisición de viviendas en el mercado local o regional, o la indemnización en efectivo, según la opción elegida por cada familia. Se financiará además la contratación de una consultoría de apoyo para la implementación, seguimiento y evaluación del Plan de Reposición de Viviendas y Reinstalación de Actividades Económicas (PARR).</w:t>
      </w:r>
    </w:p>
    <w:p w14:paraId="54176B39" w14:textId="26C18074" w:rsidR="00C26E34" w:rsidRPr="00253C9F" w:rsidRDefault="00C26E34" w:rsidP="00C26E34">
      <w:pPr>
        <w:jc w:val="both"/>
        <w:rPr>
          <w:rFonts w:cs="Arial"/>
          <w:lang w:val="es-ES_tradnl"/>
        </w:rPr>
      </w:pPr>
      <w:r w:rsidRPr="00253C9F">
        <w:rPr>
          <w:rFonts w:cs="Arial"/>
          <w:b/>
          <w:lang w:val="es-ES_tradnl"/>
        </w:rPr>
        <w:t xml:space="preserve">Mejora de la Gestión del Servicio de Saneamiento y Drenaje - </w:t>
      </w:r>
      <w:r w:rsidRPr="00253C9F">
        <w:rPr>
          <w:rFonts w:cs="Arial"/>
          <w:lang w:val="es-ES_tradnl"/>
        </w:rPr>
        <w:t>Se financiará: (i) la actualización del catastro de conexiones de saneamiento; (ii) la implementación de procedimientos de actualización permanente del catastro; (iii) la creación en la DS de la Unidad de Planificación y Gestión Comercial, (UPC), que estará a cargo, entre otras funciones, de la actualización de costos y de tarifas, y de elaborar las propuestas anuales de ajuste estructural de la tarifa; (iv) el desarrollo de la facturación de usuarios con fuentes propias de agua; (v) el estudio de factibilidad y el diseño de un esquema de facturación por naturaleza de efluentes para usuarios industriales y comerciales, (vi) el estudio de implementación generalizada de contratos de usuario; (vii) implementación de metodologías de análisis de costos (integradas con el sistema de Contabilidad de Costos) y tarificación a niveles de eficiencia; (viii) elaboración, con la UPC, del estudio de revisión de la política de bonificación tarifaria; (ix) la campaña de promoción de actividades del Plan de Saneamiento Urbano; y (x) la actualización del PDSM. Este componente también incluye la compra de mobiliario, equipamiento de oficina, informático, de topografía, de laboratorio, instrumentos de medición y vehículos necesarios para la ejecución de las obras.</w:t>
      </w:r>
    </w:p>
    <w:p w14:paraId="2179450C" w14:textId="1A6341AA" w:rsidR="00C26E34" w:rsidRPr="00253C9F" w:rsidRDefault="00C26E34" w:rsidP="00243AF8">
      <w:pPr>
        <w:jc w:val="both"/>
        <w:rPr>
          <w:rFonts w:cs="Arial"/>
          <w:lang w:val="es-ES_tradnl"/>
        </w:rPr>
      </w:pPr>
      <w:r w:rsidRPr="00253C9F">
        <w:rPr>
          <w:rFonts w:cs="Arial"/>
          <w:lang w:val="es-ES_tradnl"/>
        </w:rPr>
        <w:lastRenderedPageBreak/>
        <w:t xml:space="preserve">La distribución según categoría de inversión y fuente de financiamiento </w:t>
      </w:r>
      <w:r w:rsidR="003E1AE3" w:rsidRPr="00253C9F">
        <w:rPr>
          <w:rFonts w:cs="Arial"/>
          <w:lang w:val="es-ES_tradnl"/>
        </w:rPr>
        <w:t xml:space="preserve">original </w:t>
      </w:r>
      <w:r w:rsidRPr="00253C9F">
        <w:rPr>
          <w:rFonts w:cs="Arial"/>
          <w:lang w:val="es-ES_tradnl"/>
        </w:rPr>
        <w:t>se presenta a continuación:</w:t>
      </w:r>
    </w:p>
    <w:p w14:paraId="445AA0F2" w14:textId="77777777" w:rsidR="00C26E34" w:rsidRPr="00253C9F" w:rsidRDefault="00C26E34" w:rsidP="00243AF8">
      <w:pPr>
        <w:jc w:val="both"/>
        <w:rPr>
          <w:rFonts w:cs="Arial"/>
          <w:lang w:val="es-ES_tradnl"/>
        </w:rPr>
      </w:pPr>
    </w:p>
    <w:tbl>
      <w:tblPr>
        <w:tblStyle w:val="TableGrid"/>
        <w:tblW w:w="7362" w:type="dxa"/>
        <w:tblLook w:val="04A0" w:firstRow="1" w:lastRow="0" w:firstColumn="1" w:lastColumn="0" w:noHBand="0" w:noVBand="1"/>
      </w:tblPr>
      <w:tblGrid>
        <w:gridCol w:w="4056"/>
        <w:gridCol w:w="801"/>
        <w:gridCol w:w="857"/>
        <w:gridCol w:w="847"/>
        <w:gridCol w:w="801"/>
      </w:tblGrid>
      <w:tr w:rsidR="006873D1" w:rsidRPr="00D44857" w14:paraId="38AB3164" w14:textId="77777777" w:rsidTr="00CA1E9C">
        <w:trPr>
          <w:trHeight w:val="379"/>
        </w:trPr>
        <w:tc>
          <w:tcPr>
            <w:tcW w:w="7362" w:type="dxa"/>
            <w:gridSpan w:val="5"/>
            <w:hideMark/>
          </w:tcPr>
          <w:p w14:paraId="63DD379B"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Cuadro II-1 Costo y Financiamiento del Programa (US$ miles)</w:t>
            </w:r>
          </w:p>
        </w:tc>
      </w:tr>
      <w:tr w:rsidR="006873D1" w:rsidRPr="00253C9F" w14:paraId="0F9F698C" w14:textId="77777777" w:rsidTr="00CA1E9C">
        <w:trPr>
          <w:trHeight w:val="199"/>
        </w:trPr>
        <w:tc>
          <w:tcPr>
            <w:tcW w:w="4056" w:type="dxa"/>
            <w:hideMark/>
          </w:tcPr>
          <w:p w14:paraId="1A929B61"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Categorías</w:t>
            </w:r>
          </w:p>
        </w:tc>
        <w:tc>
          <w:tcPr>
            <w:tcW w:w="801" w:type="dxa"/>
            <w:hideMark/>
          </w:tcPr>
          <w:p w14:paraId="055F87BF"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BID</w:t>
            </w:r>
          </w:p>
        </w:tc>
        <w:tc>
          <w:tcPr>
            <w:tcW w:w="857" w:type="dxa"/>
            <w:hideMark/>
          </w:tcPr>
          <w:p w14:paraId="3CE76402"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LOCAL</w:t>
            </w:r>
          </w:p>
        </w:tc>
        <w:tc>
          <w:tcPr>
            <w:tcW w:w="847" w:type="dxa"/>
            <w:hideMark/>
          </w:tcPr>
          <w:p w14:paraId="13F46E5B"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TOTAL</w:t>
            </w:r>
          </w:p>
        </w:tc>
        <w:tc>
          <w:tcPr>
            <w:tcW w:w="801" w:type="dxa"/>
            <w:hideMark/>
          </w:tcPr>
          <w:p w14:paraId="233A536E"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w:t>
            </w:r>
          </w:p>
        </w:tc>
      </w:tr>
      <w:tr w:rsidR="006873D1" w:rsidRPr="00253C9F" w14:paraId="6A78E091" w14:textId="77777777" w:rsidTr="00CA1E9C">
        <w:trPr>
          <w:trHeight w:val="199"/>
        </w:trPr>
        <w:tc>
          <w:tcPr>
            <w:tcW w:w="4056" w:type="dxa"/>
            <w:hideMark/>
          </w:tcPr>
          <w:p w14:paraId="71A0D761"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I  INGENIERIA Y ADMINISTRACION</w:t>
            </w:r>
          </w:p>
        </w:tc>
        <w:tc>
          <w:tcPr>
            <w:tcW w:w="801" w:type="dxa"/>
            <w:hideMark/>
          </w:tcPr>
          <w:p w14:paraId="427394EE"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6,800</w:t>
            </w:r>
          </w:p>
        </w:tc>
        <w:tc>
          <w:tcPr>
            <w:tcW w:w="857" w:type="dxa"/>
            <w:hideMark/>
          </w:tcPr>
          <w:p w14:paraId="67254F7E"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8,000</w:t>
            </w:r>
          </w:p>
        </w:tc>
        <w:tc>
          <w:tcPr>
            <w:tcW w:w="847" w:type="dxa"/>
            <w:hideMark/>
          </w:tcPr>
          <w:p w14:paraId="1D67773B"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14,800</w:t>
            </w:r>
          </w:p>
        </w:tc>
        <w:tc>
          <w:tcPr>
            <w:tcW w:w="801" w:type="dxa"/>
            <w:hideMark/>
          </w:tcPr>
          <w:p w14:paraId="2555DFD6"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10.6%</w:t>
            </w:r>
          </w:p>
        </w:tc>
      </w:tr>
      <w:tr w:rsidR="006873D1" w:rsidRPr="00253C9F" w14:paraId="1ABC07FE" w14:textId="77777777" w:rsidTr="00CA1E9C">
        <w:trPr>
          <w:trHeight w:val="199"/>
        </w:trPr>
        <w:tc>
          <w:tcPr>
            <w:tcW w:w="4056" w:type="dxa"/>
            <w:hideMark/>
          </w:tcPr>
          <w:p w14:paraId="3A4C13FC"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1.1 Unidad Ejecutora</w:t>
            </w:r>
          </w:p>
        </w:tc>
        <w:tc>
          <w:tcPr>
            <w:tcW w:w="801" w:type="dxa"/>
            <w:hideMark/>
          </w:tcPr>
          <w:p w14:paraId="13A78750"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57" w:type="dxa"/>
            <w:hideMark/>
          </w:tcPr>
          <w:p w14:paraId="1CFEB698"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5,400</w:t>
            </w:r>
          </w:p>
        </w:tc>
        <w:tc>
          <w:tcPr>
            <w:tcW w:w="847" w:type="dxa"/>
            <w:hideMark/>
          </w:tcPr>
          <w:p w14:paraId="72AFB756"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5,400</w:t>
            </w:r>
          </w:p>
        </w:tc>
        <w:tc>
          <w:tcPr>
            <w:tcW w:w="801" w:type="dxa"/>
            <w:hideMark/>
          </w:tcPr>
          <w:p w14:paraId="5A196171"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3.9%</w:t>
            </w:r>
          </w:p>
        </w:tc>
      </w:tr>
      <w:tr w:rsidR="006873D1" w:rsidRPr="00253C9F" w14:paraId="42B1DFD6" w14:textId="77777777" w:rsidTr="00CA1E9C">
        <w:trPr>
          <w:trHeight w:val="199"/>
        </w:trPr>
        <w:tc>
          <w:tcPr>
            <w:tcW w:w="4056" w:type="dxa"/>
            <w:hideMark/>
          </w:tcPr>
          <w:p w14:paraId="3A8B49E1"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1.2 Apoyo a la Unidad Ejecutora (supervisión)</w:t>
            </w:r>
          </w:p>
        </w:tc>
        <w:tc>
          <w:tcPr>
            <w:tcW w:w="801" w:type="dxa"/>
            <w:hideMark/>
          </w:tcPr>
          <w:p w14:paraId="0C9E15D5"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57" w:type="dxa"/>
            <w:hideMark/>
          </w:tcPr>
          <w:p w14:paraId="27B83EBC"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624B682B"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01" w:type="dxa"/>
            <w:hideMark/>
          </w:tcPr>
          <w:p w14:paraId="01E82A78"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3.4%</w:t>
            </w:r>
          </w:p>
        </w:tc>
      </w:tr>
      <w:tr w:rsidR="006873D1" w:rsidRPr="00253C9F" w14:paraId="37A9D5C3" w14:textId="77777777" w:rsidTr="00CA1E9C">
        <w:trPr>
          <w:trHeight w:val="199"/>
        </w:trPr>
        <w:tc>
          <w:tcPr>
            <w:tcW w:w="4056" w:type="dxa"/>
            <w:hideMark/>
          </w:tcPr>
          <w:p w14:paraId="3CE4EEF5"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1.3 Estudios y Diseños</w:t>
            </w:r>
          </w:p>
        </w:tc>
        <w:tc>
          <w:tcPr>
            <w:tcW w:w="801" w:type="dxa"/>
            <w:hideMark/>
          </w:tcPr>
          <w:p w14:paraId="35B01228"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2,000</w:t>
            </w:r>
          </w:p>
        </w:tc>
        <w:tc>
          <w:tcPr>
            <w:tcW w:w="857" w:type="dxa"/>
            <w:hideMark/>
          </w:tcPr>
          <w:p w14:paraId="3EB56A9D"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2,600</w:t>
            </w:r>
          </w:p>
        </w:tc>
        <w:tc>
          <w:tcPr>
            <w:tcW w:w="847" w:type="dxa"/>
            <w:hideMark/>
          </w:tcPr>
          <w:p w14:paraId="50C7D9F5"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4,600</w:t>
            </w:r>
          </w:p>
        </w:tc>
        <w:tc>
          <w:tcPr>
            <w:tcW w:w="801" w:type="dxa"/>
            <w:hideMark/>
          </w:tcPr>
          <w:p w14:paraId="1E016C70"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3.3%</w:t>
            </w:r>
          </w:p>
        </w:tc>
      </w:tr>
      <w:tr w:rsidR="006873D1" w:rsidRPr="00253C9F" w14:paraId="0FDEA15C" w14:textId="77777777" w:rsidTr="00CA1E9C">
        <w:trPr>
          <w:trHeight w:val="199"/>
        </w:trPr>
        <w:tc>
          <w:tcPr>
            <w:tcW w:w="4056" w:type="dxa"/>
            <w:hideMark/>
          </w:tcPr>
          <w:p w14:paraId="097A61D9"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II  COSTOS DIRECTOS</w:t>
            </w:r>
          </w:p>
        </w:tc>
        <w:tc>
          <w:tcPr>
            <w:tcW w:w="801" w:type="dxa"/>
            <w:hideMark/>
          </w:tcPr>
          <w:p w14:paraId="37088AAA"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85,240</w:t>
            </w:r>
          </w:p>
        </w:tc>
        <w:tc>
          <w:tcPr>
            <w:tcW w:w="857" w:type="dxa"/>
            <w:hideMark/>
          </w:tcPr>
          <w:p w14:paraId="5DBC6483"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6,084</w:t>
            </w:r>
          </w:p>
        </w:tc>
        <w:tc>
          <w:tcPr>
            <w:tcW w:w="847" w:type="dxa"/>
            <w:hideMark/>
          </w:tcPr>
          <w:p w14:paraId="1F68DDBE"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91,324</w:t>
            </w:r>
          </w:p>
        </w:tc>
        <w:tc>
          <w:tcPr>
            <w:tcW w:w="801" w:type="dxa"/>
            <w:hideMark/>
          </w:tcPr>
          <w:p w14:paraId="150F87EF"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65.5%</w:t>
            </w:r>
          </w:p>
        </w:tc>
      </w:tr>
      <w:tr w:rsidR="006873D1" w:rsidRPr="00253C9F" w14:paraId="41201C65" w14:textId="77777777" w:rsidTr="00CA1E9C">
        <w:trPr>
          <w:trHeight w:val="199"/>
        </w:trPr>
        <w:tc>
          <w:tcPr>
            <w:tcW w:w="4056" w:type="dxa"/>
            <w:hideMark/>
          </w:tcPr>
          <w:p w14:paraId="6AE10F7A"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2.1 Obras de Saneamiento y Drenaje Pluvial</w:t>
            </w:r>
          </w:p>
        </w:tc>
        <w:tc>
          <w:tcPr>
            <w:tcW w:w="801" w:type="dxa"/>
            <w:hideMark/>
          </w:tcPr>
          <w:p w14:paraId="571B98FB"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16,734</w:t>
            </w:r>
          </w:p>
        </w:tc>
        <w:tc>
          <w:tcPr>
            <w:tcW w:w="857" w:type="dxa"/>
            <w:hideMark/>
          </w:tcPr>
          <w:p w14:paraId="58C8B11F"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1,227</w:t>
            </w:r>
          </w:p>
        </w:tc>
        <w:tc>
          <w:tcPr>
            <w:tcW w:w="847" w:type="dxa"/>
            <w:hideMark/>
          </w:tcPr>
          <w:p w14:paraId="263FC73B"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17,961</w:t>
            </w:r>
          </w:p>
        </w:tc>
        <w:tc>
          <w:tcPr>
            <w:tcW w:w="801" w:type="dxa"/>
            <w:hideMark/>
          </w:tcPr>
          <w:p w14:paraId="77CAFB85"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12.9%</w:t>
            </w:r>
          </w:p>
        </w:tc>
      </w:tr>
      <w:tr w:rsidR="006873D1" w:rsidRPr="00253C9F" w14:paraId="3BD3B7EB" w14:textId="77777777" w:rsidTr="00CA1E9C">
        <w:trPr>
          <w:trHeight w:val="199"/>
        </w:trPr>
        <w:tc>
          <w:tcPr>
            <w:tcW w:w="4056" w:type="dxa"/>
            <w:hideMark/>
          </w:tcPr>
          <w:p w14:paraId="07EE2AEF"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2.2  Disposición Final Zona Oeste</w:t>
            </w:r>
          </w:p>
        </w:tc>
        <w:tc>
          <w:tcPr>
            <w:tcW w:w="801" w:type="dxa"/>
            <w:hideMark/>
          </w:tcPr>
          <w:p w14:paraId="56F1B6F0"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58,911</w:t>
            </w:r>
          </w:p>
        </w:tc>
        <w:tc>
          <w:tcPr>
            <w:tcW w:w="857" w:type="dxa"/>
            <w:hideMark/>
          </w:tcPr>
          <w:p w14:paraId="12040429"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4,319</w:t>
            </w:r>
          </w:p>
        </w:tc>
        <w:tc>
          <w:tcPr>
            <w:tcW w:w="847" w:type="dxa"/>
            <w:hideMark/>
          </w:tcPr>
          <w:p w14:paraId="3F204CBF"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63,230</w:t>
            </w:r>
          </w:p>
        </w:tc>
        <w:tc>
          <w:tcPr>
            <w:tcW w:w="801" w:type="dxa"/>
            <w:hideMark/>
          </w:tcPr>
          <w:p w14:paraId="552D0989"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45.3%</w:t>
            </w:r>
          </w:p>
        </w:tc>
      </w:tr>
      <w:tr w:rsidR="006873D1" w:rsidRPr="00253C9F" w14:paraId="57EBBAEB" w14:textId="77777777" w:rsidTr="00CA1E9C">
        <w:trPr>
          <w:trHeight w:val="199"/>
        </w:trPr>
        <w:tc>
          <w:tcPr>
            <w:tcW w:w="4056" w:type="dxa"/>
            <w:hideMark/>
          </w:tcPr>
          <w:p w14:paraId="44438278"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2.3 Fortalecimiento Institucional</w:t>
            </w:r>
          </w:p>
        </w:tc>
        <w:tc>
          <w:tcPr>
            <w:tcW w:w="801" w:type="dxa"/>
            <w:hideMark/>
          </w:tcPr>
          <w:p w14:paraId="6CF11619"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2,250</w:t>
            </w:r>
          </w:p>
        </w:tc>
        <w:tc>
          <w:tcPr>
            <w:tcW w:w="857" w:type="dxa"/>
            <w:hideMark/>
          </w:tcPr>
          <w:p w14:paraId="77E9BB7C"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5CCA6E5E"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2,250</w:t>
            </w:r>
          </w:p>
        </w:tc>
        <w:tc>
          <w:tcPr>
            <w:tcW w:w="801" w:type="dxa"/>
            <w:hideMark/>
          </w:tcPr>
          <w:p w14:paraId="5CF902C2"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1.6%</w:t>
            </w:r>
          </w:p>
        </w:tc>
      </w:tr>
      <w:tr w:rsidR="006873D1" w:rsidRPr="00253C9F" w14:paraId="529DEA85" w14:textId="77777777" w:rsidTr="00CA1E9C">
        <w:trPr>
          <w:trHeight w:val="240"/>
        </w:trPr>
        <w:tc>
          <w:tcPr>
            <w:tcW w:w="4056" w:type="dxa"/>
            <w:hideMark/>
          </w:tcPr>
          <w:p w14:paraId="096EBF89"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2.4 Reasentamiento de familias</w:t>
            </w:r>
          </w:p>
        </w:tc>
        <w:tc>
          <w:tcPr>
            <w:tcW w:w="801" w:type="dxa"/>
            <w:hideMark/>
          </w:tcPr>
          <w:p w14:paraId="78B6AF67"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7,345</w:t>
            </w:r>
          </w:p>
        </w:tc>
        <w:tc>
          <w:tcPr>
            <w:tcW w:w="857" w:type="dxa"/>
            <w:hideMark/>
          </w:tcPr>
          <w:p w14:paraId="1373EAF2"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538</w:t>
            </w:r>
          </w:p>
        </w:tc>
        <w:tc>
          <w:tcPr>
            <w:tcW w:w="847" w:type="dxa"/>
            <w:hideMark/>
          </w:tcPr>
          <w:p w14:paraId="61090860"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7,883</w:t>
            </w:r>
          </w:p>
        </w:tc>
        <w:tc>
          <w:tcPr>
            <w:tcW w:w="801" w:type="dxa"/>
            <w:hideMark/>
          </w:tcPr>
          <w:p w14:paraId="32932923"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5.7%</w:t>
            </w:r>
          </w:p>
        </w:tc>
      </w:tr>
      <w:tr w:rsidR="006873D1" w:rsidRPr="00253C9F" w14:paraId="5F7383E1" w14:textId="77777777" w:rsidTr="00CA1E9C">
        <w:trPr>
          <w:trHeight w:val="199"/>
        </w:trPr>
        <w:tc>
          <w:tcPr>
            <w:tcW w:w="4056" w:type="dxa"/>
            <w:hideMark/>
          </w:tcPr>
          <w:p w14:paraId="0F3AE31C"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III  COSTOS CONCURRENTES</w:t>
            </w:r>
          </w:p>
        </w:tc>
        <w:tc>
          <w:tcPr>
            <w:tcW w:w="801" w:type="dxa"/>
            <w:hideMark/>
          </w:tcPr>
          <w:p w14:paraId="61276723"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4,102</w:t>
            </w:r>
          </w:p>
        </w:tc>
        <w:tc>
          <w:tcPr>
            <w:tcW w:w="857" w:type="dxa"/>
            <w:hideMark/>
          </w:tcPr>
          <w:p w14:paraId="3FAC8BDF"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4,800</w:t>
            </w:r>
          </w:p>
        </w:tc>
        <w:tc>
          <w:tcPr>
            <w:tcW w:w="847" w:type="dxa"/>
            <w:hideMark/>
          </w:tcPr>
          <w:p w14:paraId="597EC1E7"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8,902</w:t>
            </w:r>
          </w:p>
        </w:tc>
        <w:tc>
          <w:tcPr>
            <w:tcW w:w="801" w:type="dxa"/>
            <w:hideMark/>
          </w:tcPr>
          <w:p w14:paraId="6EE1973A"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6.4%</w:t>
            </w:r>
          </w:p>
        </w:tc>
      </w:tr>
      <w:tr w:rsidR="006873D1" w:rsidRPr="00253C9F" w14:paraId="7E5D6D17" w14:textId="77777777" w:rsidTr="00CA1E9C">
        <w:trPr>
          <w:trHeight w:val="259"/>
        </w:trPr>
        <w:tc>
          <w:tcPr>
            <w:tcW w:w="4056" w:type="dxa"/>
            <w:hideMark/>
          </w:tcPr>
          <w:p w14:paraId="6D9739A9"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3.1 Certificador Externo, Monitoreo y Evaluación</w:t>
            </w:r>
          </w:p>
        </w:tc>
        <w:tc>
          <w:tcPr>
            <w:tcW w:w="801" w:type="dxa"/>
            <w:hideMark/>
          </w:tcPr>
          <w:p w14:paraId="5D8BE9F3"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792</w:t>
            </w:r>
          </w:p>
        </w:tc>
        <w:tc>
          <w:tcPr>
            <w:tcW w:w="857" w:type="dxa"/>
            <w:hideMark/>
          </w:tcPr>
          <w:p w14:paraId="5B9AFC4C"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63CDD476"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792</w:t>
            </w:r>
          </w:p>
        </w:tc>
        <w:tc>
          <w:tcPr>
            <w:tcW w:w="801" w:type="dxa"/>
            <w:hideMark/>
          </w:tcPr>
          <w:p w14:paraId="6A5C9F70"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0.6%</w:t>
            </w:r>
          </w:p>
        </w:tc>
      </w:tr>
      <w:tr w:rsidR="006873D1" w:rsidRPr="00253C9F" w14:paraId="4E634966" w14:textId="77777777" w:rsidTr="00CA1E9C">
        <w:trPr>
          <w:trHeight w:val="199"/>
        </w:trPr>
        <w:tc>
          <w:tcPr>
            <w:tcW w:w="4056" w:type="dxa"/>
            <w:hideMark/>
          </w:tcPr>
          <w:p w14:paraId="612F10A7"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3.2 Terrenos</w:t>
            </w:r>
          </w:p>
        </w:tc>
        <w:tc>
          <w:tcPr>
            <w:tcW w:w="801" w:type="dxa"/>
            <w:hideMark/>
          </w:tcPr>
          <w:p w14:paraId="659EB5E6"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1,310</w:t>
            </w:r>
          </w:p>
        </w:tc>
        <w:tc>
          <w:tcPr>
            <w:tcW w:w="857" w:type="dxa"/>
            <w:hideMark/>
          </w:tcPr>
          <w:p w14:paraId="14B53397"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0688E513"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1,310</w:t>
            </w:r>
          </w:p>
        </w:tc>
        <w:tc>
          <w:tcPr>
            <w:tcW w:w="801" w:type="dxa"/>
            <w:hideMark/>
          </w:tcPr>
          <w:p w14:paraId="4CC8CCBD"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0.9%</w:t>
            </w:r>
          </w:p>
        </w:tc>
      </w:tr>
      <w:tr w:rsidR="006873D1" w:rsidRPr="00253C9F" w14:paraId="6DE61E99" w14:textId="77777777" w:rsidTr="00CA1E9C">
        <w:trPr>
          <w:trHeight w:val="199"/>
        </w:trPr>
        <w:tc>
          <w:tcPr>
            <w:tcW w:w="4056" w:type="dxa"/>
            <w:hideMark/>
          </w:tcPr>
          <w:p w14:paraId="5203A69F"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 xml:space="preserve">3.3 Fondo de Conexiones </w:t>
            </w:r>
            <w:proofErr w:type="spellStart"/>
            <w:r w:rsidRPr="00253C9F">
              <w:rPr>
                <w:rFonts w:eastAsia="Times New Roman" w:cs="Times New Roman"/>
                <w:sz w:val="16"/>
                <w:szCs w:val="16"/>
                <w:lang w:val="es-ES_tradnl" w:eastAsia="es-UY"/>
              </w:rPr>
              <w:t>Intra</w:t>
            </w:r>
            <w:proofErr w:type="spellEnd"/>
            <w:r w:rsidRPr="00253C9F">
              <w:rPr>
                <w:rFonts w:eastAsia="Times New Roman" w:cs="Times New Roman"/>
                <w:sz w:val="16"/>
                <w:szCs w:val="16"/>
                <w:lang w:val="es-ES_tradnl" w:eastAsia="es-UY"/>
              </w:rPr>
              <w:t>-domiciliarias</w:t>
            </w:r>
          </w:p>
        </w:tc>
        <w:tc>
          <w:tcPr>
            <w:tcW w:w="801" w:type="dxa"/>
            <w:hideMark/>
          </w:tcPr>
          <w:p w14:paraId="711BF00F"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57" w:type="dxa"/>
            <w:hideMark/>
          </w:tcPr>
          <w:p w14:paraId="57D56888"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47" w:type="dxa"/>
            <w:hideMark/>
          </w:tcPr>
          <w:p w14:paraId="311817A1"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01" w:type="dxa"/>
            <w:hideMark/>
          </w:tcPr>
          <w:p w14:paraId="044F3663"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3.4%</w:t>
            </w:r>
          </w:p>
        </w:tc>
      </w:tr>
      <w:tr w:rsidR="006873D1" w:rsidRPr="00253C9F" w14:paraId="357D200E" w14:textId="77777777" w:rsidTr="00CA1E9C">
        <w:trPr>
          <w:trHeight w:val="199"/>
        </w:trPr>
        <w:tc>
          <w:tcPr>
            <w:tcW w:w="4056" w:type="dxa"/>
            <w:hideMark/>
          </w:tcPr>
          <w:p w14:paraId="3030BAFC"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3.4 Proyectos del Segundo Programa bajo el CCLIP</w:t>
            </w:r>
          </w:p>
        </w:tc>
        <w:tc>
          <w:tcPr>
            <w:tcW w:w="801" w:type="dxa"/>
            <w:hideMark/>
          </w:tcPr>
          <w:p w14:paraId="5882227F"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1,800</w:t>
            </w:r>
          </w:p>
        </w:tc>
        <w:tc>
          <w:tcPr>
            <w:tcW w:w="857" w:type="dxa"/>
            <w:hideMark/>
          </w:tcPr>
          <w:p w14:paraId="137250E2"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2395B36A"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1,800</w:t>
            </w:r>
          </w:p>
        </w:tc>
        <w:tc>
          <w:tcPr>
            <w:tcW w:w="801" w:type="dxa"/>
            <w:hideMark/>
          </w:tcPr>
          <w:p w14:paraId="41109DA8"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1.3%</w:t>
            </w:r>
          </w:p>
        </w:tc>
      </w:tr>
      <w:tr w:rsidR="006873D1" w:rsidRPr="00253C9F" w14:paraId="4E4BE663" w14:textId="77777777" w:rsidTr="00CA1E9C">
        <w:trPr>
          <w:trHeight w:val="199"/>
        </w:trPr>
        <w:tc>
          <w:tcPr>
            <w:tcW w:w="4056" w:type="dxa"/>
            <w:hideMark/>
          </w:tcPr>
          <w:p w14:paraId="1C4393C0"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3.5 Monitoreo Plan de Gestión Ambiental y Social</w:t>
            </w:r>
          </w:p>
        </w:tc>
        <w:tc>
          <w:tcPr>
            <w:tcW w:w="801" w:type="dxa"/>
            <w:hideMark/>
          </w:tcPr>
          <w:p w14:paraId="6787FE58"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200</w:t>
            </w:r>
          </w:p>
        </w:tc>
        <w:tc>
          <w:tcPr>
            <w:tcW w:w="857" w:type="dxa"/>
            <w:hideMark/>
          </w:tcPr>
          <w:p w14:paraId="67356EC0"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07E6B477"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200</w:t>
            </w:r>
          </w:p>
        </w:tc>
        <w:tc>
          <w:tcPr>
            <w:tcW w:w="801" w:type="dxa"/>
            <w:hideMark/>
          </w:tcPr>
          <w:p w14:paraId="38A5DE3F"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0.1%</w:t>
            </w:r>
          </w:p>
        </w:tc>
      </w:tr>
      <w:tr w:rsidR="006873D1" w:rsidRPr="00253C9F" w14:paraId="74471517" w14:textId="77777777" w:rsidTr="00CA1E9C">
        <w:trPr>
          <w:trHeight w:val="199"/>
        </w:trPr>
        <w:tc>
          <w:tcPr>
            <w:tcW w:w="4056" w:type="dxa"/>
            <w:hideMark/>
          </w:tcPr>
          <w:p w14:paraId="50D23317"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IV  SIN ASIGNACION ESPECIFICA</w:t>
            </w:r>
          </w:p>
        </w:tc>
        <w:tc>
          <w:tcPr>
            <w:tcW w:w="801" w:type="dxa"/>
            <w:hideMark/>
          </w:tcPr>
          <w:p w14:paraId="2AFECC01"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5,938</w:t>
            </w:r>
          </w:p>
        </w:tc>
        <w:tc>
          <w:tcPr>
            <w:tcW w:w="857" w:type="dxa"/>
            <w:hideMark/>
          </w:tcPr>
          <w:p w14:paraId="0BE50341"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1,020</w:t>
            </w:r>
          </w:p>
        </w:tc>
        <w:tc>
          <w:tcPr>
            <w:tcW w:w="847" w:type="dxa"/>
            <w:hideMark/>
          </w:tcPr>
          <w:p w14:paraId="6BBA93A0"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6,958</w:t>
            </w:r>
          </w:p>
        </w:tc>
        <w:tc>
          <w:tcPr>
            <w:tcW w:w="801" w:type="dxa"/>
            <w:hideMark/>
          </w:tcPr>
          <w:p w14:paraId="6FBE581C"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5.0%</w:t>
            </w:r>
          </w:p>
        </w:tc>
      </w:tr>
      <w:tr w:rsidR="006873D1" w:rsidRPr="00253C9F" w14:paraId="21161A08" w14:textId="77777777" w:rsidTr="00CA1E9C">
        <w:trPr>
          <w:trHeight w:val="199"/>
        </w:trPr>
        <w:tc>
          <w:tcPr>
            <w:tcW w:w="4056" w:type="dxa"/>
            <w:hideMark/>
          </w:tcPr>
          <w:p w14:paraId="66011B59"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4.1 Imprevistos</w:t>
            </w:r>
          </w:p>
        </w:tc>
        <w:tc>
          <w:tcPr>
            <w:tcW w:w="801" w:type="dxa"/>
            <w:hideMark/>
          </w:tcPr>
          <w:p w14:paraId="5383193F"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3,213</w:t>
            </w:r>
          </w:p>
        </w:tc>
        <w:tc>
          <w:tcPr>
            <w:tcW w:w="857" w:type="dxa"/>
            <w:hideMark/>
          </w:tcPr>
          <w:p w14:paraId="676C5FA6"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545</w:t>
            </w:r>
          </w:p>
        </w:tc>
        <w:tc>
          <w:tcPr>
            <w:tcW w:w="847" w:type="dxa"/>
            <w:hideMark/>
          </w:tcPr>
          <w:p w14:paraId="439E545F"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3,758</w:t>
            </w:r>
          </w:p>
        </w:tc>
        <w:tc>
          <w:tcPr>
            <w:tcW w:w="801" w:type="dxa"/>
            <w:hideMark/>
          </w:tcPr>
          <w:p w14:paraId="2C179E06"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2.7%</w:t>
            </w:r>
          </w:p>
        </w:tc>
      </w:tr>
      <w:tr w:rsidR="006873D1" w:rsidRPr="00253C9F" w14:paraId="3581B606" w14:textId="77777777" w:rsidTr="00CA1E9C">
        <w:trPr>
          <w:trHeight w:val="199"/>
        </w:trPr>
        <w:tc>
          <w:tcPr>
            <w:tcW w:w="4056" w:type="dxa"/>
            <w:hideMark/>
          </w:tcPr>
          <w:p w14:paraId="67F1742E"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4.2 Escalamiento de costos</w:t>
            </w:r>
          </w:p>
        </w:tc>
        <w:tc>
          <w:tcPr>
            <w:tcW w:w="801" w:type="dxa"/>
            <w:hideMark/>
          </w:tcPr>
          <w:p w14:paraId="3502E94B"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2,725</w:t>
            </w:r>
          </w:p>
        </w:tc>
        <w:tc>
          <w:tcPr>
            <w:tcW w:w="857" w:type="dxa"/>
            <w:hideMark/>
          </w:tcPr>
          <w:p w14:paraId="4BBCC141"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475</w:t>
            </w:r>
          </w:p>
        </w:tc>
        <w:tc>
          <w:tcPr>
            <w:tcW w:w="847" w:type="dxa"/>
            <w:hideMark/>
          </w:tcPr>
          <w:p w14:paraId="234EC0BE"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3,200</w:t>
            </w:r>
          </w:p>
        </w:tc>
        <w:tc>
          <w:tcPr>
            <w:tcW w:w="801" w:type="dxa"/>
            <w:hideMark/>
          </w:tcPr>
          <w:p w14:paraId="1F45029B"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2.3%</w:t>
            </w:r>
          </w:p>
        </w:tc>
      </w:tr>
      <w:tr w:rsidR="006873D1" w:rsidRPr="00253C9F" w14:paraId="6EA35838" w14:textId="77777777" w:rsidTr="00CA1E9C">
        <w:trPr>
          <w:trHeight w:val="199"/>
        </w:trPr>
        <w:tc>
          <w:tcPr>
            <w:tcW w:w="4056" w:type="dxa"/>
            <w:hideMark/>
          </w:tcPr>
          <w:p w14:paraId="4C30C31E"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V  COSTOS FINANCIEROS</w:t>
            </w:r>
          </w:p>
        </w:tc>
        <w:tc>
          <w:tcPr>
            <w:tcW w:w="801" w:type="dxa"/>
            <w:hideMark/>
          </w:tcPr>
          <w:p w14:paraId="05BA45EC"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16,520</w:t>
            </w:r>
          </w:p>
        </w:tc>
        <w:tc>
          <w:tcPr>
            <w:tcW w:w="857" w:type="dxa"/>
            <w:hideMark/>
          </w:tcPr>
          <w:p w14:paraId="5619110D"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996</w:t>
            </w:r>
          </w:p>
        </w:tc>
        <w:tc>
          <w:tcPr>
            <w:tcW w:w="847" w:type="dxa"/>
            <w:hideMark/>
          </w:tcPr>
          <w:p w14:paraId="1AB000E8" w14:textId="77777777" w:rsidR="006873D1" w:rsidRPr="00253C9F" w:rsidRDefault="006873D1" w:rsidP="006873D1">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17,516</w:t>
            </w:r>
          </w:p>
        </w:tc>
        <w:tc>
          <w:tcPr>
            <w:tcW w:w="801" w:type="dxa"/>
            <w:hideMark/>
          </w:tcPr>
          <w:p w14:paraId="6D1F8E4F"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12.6%</w:t>
            </w:r>
          </w:p>
        </w:tc>
      </w:tr>
      <w:tr w:rsidR="006873D1" w:rsidRPr="00253C9F" w14:paraId="06EF4A74" w14:textId="77777777" w:rsidTr="00CA1E9C">
        <w:trPr>
          <w:trHeight w:val="222"/>
        </w:trPr>
        <w:tc>
          <w:tcPr>
            <w:tcW w:w="4056" w:type="dxa"/>
            <w:hideMark/>
          </w:tcPr>
          <w:p w14:paraId="0B7C4F5D"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5.1 Intereses durante la Construcción</w:t>
            </w:r>
          </w:p>
        </w:tc>
        <w:tc>
          <w:tcPr>
            <w:tcW w:w="801" w:type="dxa"/>
            <w:hideMark/>
          </w:tcPr>
          <w:p w14:paraId="3AFD4F5E"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16,520</w:t>
            </w:r>
          </w:p>
        </w:tc>
        <w:tc>
          <w:tcPr>
            <w:tcW w:w="857" w:type="dxa"/>
            <w:hideMark/>
          </w:tcPr>
          <w:p w14:paraId="22DAA5E9"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391BB08A"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16,520</w:t>
            </w:r>
          </w:p>
        </w:tc>
        <w:tc>
          <w:tcPr>
            <w:tcW w:w="801" w:type="dxa"/>
            <w:hideMark/>
          </w:tcPr>
          <w:p w14:paraId="76507040"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11.8%</w:t>
            </w:r>
          </w:p>
        </w:tc>
      </w:tr>
      <w:tr w:rsidR="006873D1" w:rsidRPr="00253C9F" w14:paraId="56278BA8" w14:textId="77777777" w:rsidTr="00CA1E9C">
        <w:trPr>
          <w:trHeight w:val="199"/>
        </w:trPr>
        <w:tc>
          <w:tcPr>
            <w:tcW w:w="4056" w:type="dxa"/>
            <w:hideMark/>
          </w:tcPr>
          <w:p w14:paraId="2507F9B7"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5.2 Comisión de Compromiso</w:t>
            </w:r>
          </w:p>
        </w:tc>
        <w:tc>
          <w:tcPr>
            <w:tcW w:w="801" w:type="dxa"/>
            <w:hideMark/>
          </w:tcPr>
          <w:p w14:paraId="3E03B673"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57" w:type="dxa"/>
            <w:hideMark/>
          </w:tcPr>
          <w:p w14:paraId="2F7B32DE"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996</w:t>
            </w:r>
          </w:p>
        </w:tc>
        <w:tc>
          <w:tcPr>
            <w:tcW w:w="847" w:type="dxa"/>
            <w:hideMark/>
          </w:tcPr>
          <w:p w14:paraId="245B475E"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996</w:t>
            </w:r>
          </w:p>
        </w:tc>
        <w:tc>
          <w:tcPr>
            <w:tcW w:w="801" w:type="dxa"/>
            <w:hideMark/>
          </w:tcPr>
          <w:p w14:paraId="5CCD9705"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0.7%</w:t>
            </w:r>
          </w:p>
        </w:tc>
      </w:tr>
      <w:tr w:rsidR="006873D1" w:rsidRPr="00253C9F" w14:paraId="39A05C25" w14:textId="77777777" w:rsidTr="00CA1E9C">
        <w:trPr>
          <w:trHeight w:val="199"/>
        </w:trPr>
        <w:tc>
          <w:tcPr>
            <w:tcW w:w="4056" w:type="dxa"/>
            <w:hideMark/>
          </w:tcPr>
          <w:p w14:paraId="46259B00" w14:textId="77777777" w:rsidR="006873D1" w:rsidRPr="00253C9F" w:rsidRDefault="006873D1" w:rsidP="006873D1">
            <w:pPr>
              <w:rPr>
                <w:rFonts w:eastAsia="Times New Roman" w:cs="Times New Roman"/>
                <w:sz w:val="16"/>
                <w:szCs w:val="16"/>
                <w:lang w:val="es-ES_tradnl" w:eastAsia="es-UY"/>
              </w:rPr>
            </w:pPr>
            <w:r w:rsidRPr="00253C9F">
              <w:rPr>
                <w:rFonts w:eastAsia="Times New Roman" w:cs="Times New Roman"/>
                <w:sz w:val="16"/>
                <w:szCs w:val="16"/>
                <w:lang w:val="es-ES_tradnl" w:eastAsia="es-UY"/>
              </w:rPr>
              <w:t>5.3 F.I.V.</w:t>
            </w:r>
          </w:p>
        </w:tc>
        <w:tc>
          <w:tcPr>
            <w:tcW w:w="801" w:type="dxa"/>
            <w:hideMark/>
          </w:tcPr>
          <w:p w14:paraId="2BB82937"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57" w:type="dxa"/>
            <w:hideMark/>
          </w:tcPr>
          <w:p w14:paraId="5311F121"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47" w:type="dxa"/>
            <w:hideMark/>
          </w:tcPr>
          <w:p w14:paraId="725C6A22"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01" w:type="dxa"/>
            <w:hideMark/>
          </w:tcPr>
          <w:p w14:paraId="5E6090D0" w14:textId="77777777" w:rsidR="006873D1" w:rsidRPr="00253C9F" w:rsidRDefault="006873D1" w:rsidP="006873D1">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0.0%</w:t>
            </w:r>
          </w:p>
        </w:tc>
      </w:tr>
      <w:tr w:rsidR="006873D1" w:rsidRPr="00253C9F" w14:paraId="263A70FD" w14:textId="77777777" w:rsidTr="00CA1E9C">
        <w:trPr>
          <w:trHeight w:val="199"/>
        </w:trPr>
        <w:tc>
          <w:tcPr>
            <w:tcW w:w="4056" w:type="dxa"/>
            <w:hideMark/>
          </w:tcPr>
          <w:p w14:paraId="57FBD673"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TOTAL</w:t>
            </w:r>
          </w:p>
        </w:tc>
        <w:tc>
          <w:tcPr>
            <w:tcW w:w="801" w:type="dxa"/>
            <w:hideMark/>
          </w:tcPr>
          <w:p w14:paraId="735EDFE7"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118,600</w:t>
            </w:r>
          </w:p>
        </w:tc>
        <w:tc>
          <w:tcPr>
            <w:tcW w:w="857" w:type="dxa"/>
            <w:hideMark/>
          </w:tcPr>
          <w:p w14:paraId="19C090DD"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20,900</w:t>
            </w:r>
          </w:p>
        </w:tc>
        <w:tc>
          <w:tcPr>
            <w:tcW w:w="847" w:type="dxa"/>
            <w:hideMark/>
          </w:tcPr>
          <w:p w14:paraId="0B823027" w14:textId="77777777" w:rsidR="006873D1" w:rsidRPr="00253C9F" w:rsidRDefault="006873D1" w:rsidP="006873D1">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139,500</w:t>
            </w:r>
          </w:p>
        </w:tc>
        <w:tc>
          <w:tcPr>
            <w:tcW w:w="801" w:type="dxa"/>
            <w:hideMark/>
          </w:tcPr>
          <w:p w14:paraId="1C7DEEAF"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100.0%</w:t>
            </w:r>
          </w:p>
        </w:tc>
      </w:tr>
      <w:tr w:rsidR="006873D1" w:rsidRPr="00253C9F" w14:paraId="16D5E13F" w14:textId="77777777" w:rsidTr="00CA1E9C">
        <w:trPr>
          <w:trHeight w:val="199"/>
        </w:trPr>
        <w:tc>
          <w:tcPr>
            <w:tcW w:w="4056" w:type="dxa"/>
            <w:hideMark/>
          </w:tcPr>
          <w:p w14:paraId="2B0D6357" w14:textId="77777777" w:rsidR="006873D1" w:rsidRPr="00253C9F" w:rsidRDefault="006873D1" w:rsidP="006873D1">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PORCENTAJES</w:t>
            </w:r>
          </w:p>
        </w:tc>
        <w:tc>
          <w:tcPr>
            <w:tcW w:w="801" w:type="dxa"/>
            <w:hideMark/>
          </w:tcPr>
          <w:p w14:paraId="3BA8DABF"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85%</w:t>
            </w:r>
          </w:p>
        </w:tc>
        <w:tc>
          <w:tcPr>
            <w:tcW w:w="857" w:type="dxa"/>
            <w:hideMark/>
          </w:tcPr>
          <w:p w14:paraId="57DC9891"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15%</w:t>
            </w:r>
          </w:p>
        </w:tc>
        <w:tc>
          <w:tcPr>
            <w:tcW w:w="847" w:type="dxa"/>
            <w:hideMark/>
          </w:tcPr>
          <w:p w14:paraId="44D5E1F2" w14:textId="77777777" w:rsidR="006873D1" w:rsidRPr="00253C9F" w:rsidRDefault="006873D1" w:rsidP="006873D1">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100%</w:t>
            </w:r>
          </w:p>
        </w:tc>
        <w:tc>
          <w:tcPr>
            <w:tcW w:w="801" w:type="dxa"/>
            <w:hideMark/>
          </w:tcPr>
          <w:p w14:paraId="5C49D0A3" w14:textId="77777777" w:rsidR="006873D1" w:rsidRPr="00253C9F" w:rsidRDefault="006873D1" w:rsidP="006873D1">
            <w:pPr>
              <w:jc w:val="center"/>
              <w:rPr>
                <w:rFonts w:eastAsia="Times New Roman" w:cs="Times New Roman"/>
                <w:color w:val="000000"/>
                <w:sz w:val="16"/>
                <w:szCs w:val="16"/>
                <w:lang w:val="es-ES_tradnl" w:eastAsia="es-UY"/>
              </w:rPr>
            </w:pPr>
          </w:p>
        </w:tc>
      </w:tr>
    </w:tbl>
    <w:p w14:paraId="262EF42C" w14:textId="77777777" w:rsidR="006873D1" w:rsidRPr="00253C9F" w:rsidRDefault="006873D1" w:rsidP="006873D1">
      <w:pPr>
        <w:jc w:val="center"/>
        <w:rPr>
          <w:rFonts w:cs="Arial"/>
          <w:lang w:val="es-ES_tradnl"/>
        </w:rPr>
      </w:pPr>
    </w:p>
    <w:p w14:paraId="0171FA74" w14:textId="77777777" w:rsidR="00B93938" w:rsidRPr="00253C9F" w:rsidRDefault="00F153AF" w:rsidP="00C12411">
      <w:pPr>
        <w:pStyle w:val="Heading2"/>
        <w:numPr>
          <w:ilvl w:val="0"/>
          <w:numId w:val="3"/>
        </w:numPr>
        <w:rPr>
          <w:rFonts w:asciiTheme="minorHAnsi" w:hAnsiTheme="minorHAnsi" w:cs="Arial"/>
          <w:color w:val="auto"/>
          <w:sz w:val="22"/>
          <w:szCs w:val="22"/>
          <w:lang w:val="es-ES_tradnl"/>
        </w:rPr>
      </w:pPr>
      <w:bookmarkStart w:id="3" w:name="_Toc456680573"/>
      <w:r w:rsidRPr="00253C9F">
        <w:rPr>
          <w:rFonts w:asciiTheme="minorHAnsi" w:hAnsiTheme="minorHAnsi" w:cs="Arial"/>
          <w:color w:val="auto"/>
          <w:sz w:val="22"/>
          <w:szCs w:val="22"/>
          <w:lang w:val="es-ES_tradnl"/>
        </w:rPr>
        <w:t>PRÉSTAMO BID Nº 2</w:t>
      </w:r>
      <w:r w:rsidR="001937FA" w:rsidRPr="00253C9F">
        <w:rPr>
          <w:rFonts w:asciiTheme="minorHAnsi" w:hAnsiTheme="minorHAnsi" w:cs="Arial"/>
          <w:color w:val="auto"/>
          <w:sz w:val="22"/>
          <w:szCs w:val="22"/>
          <w:lang w:val="es-ES_tradnl"/>
        </w:rPr>
        <w:t>60</w:t>
      </w:r>
      <w:r w:rsidRPr="00253C9F">
        <w:rPr>
          <w:rFonts w:asciiTheme="minorHAnsi" w:hAnsiTheme="minorHAnsi" w:cs="Arial"/>
          <w:color w:val="auto"/>
          <w:sz w:val="22"/>
          <w:szCs w:val="22"/>
          <w:lang w:val="es-ES_tradnl"/>
        </w:rPr>
        <w:t>5/OC-UR (Financiamiento Suplementario)</w:t>
      </w:r>
      <w:bookmarkEnd w:id="3"/>
      <w:r w:rsidRPr="00253C9F">
        <w:rPr>
          <w:rFonts w:asciiTheme="minorHAnsi" w:hAnsiTheme="minorHAnsi" w:cs="Arial"/>
          <w:color w:val="auto"/>
          <w:sz w:val="22"/>
          <w:szCs w:val="22"/>
          <w:lang w:val="es-ES_tradnl"/>
        </w:rPr>
        <w:t xml:space="preserve"> </w:t>
      </w:r>
    </w:p>
    <w:p w14:paraId="0CA1ED50" w14:textId="78C68389" w:rsidR="005F52AD" w:rsidRPr="00253C9F" w:rsidRDefault="005F52AD" w:rsidP="005F52AD">
      <w:pPr>
        <w:jc w:val="both"/>
        <w:rPr>
          <w:rFonts w:cs="Arial"/>
          <w:lang w:val="es-ES_tradnl"/>
        </w:rPr>
      </w:pPr>
      <w:r w:rsidRPr="00253C9F">
        <w:rPr>
          <w:rFonts w:cs="Arial"/>
          <w:lang w:val="es-ES_tradnl"/>
        </w:rPr>
        <w:t xml:space="preserve">El contrato de Préstamo BID Nº 2605/OC-UR se firmó el 26 de octubre de 2011 por un </w:t>
      </w:r>
      <w:r w:rsidR="0076432B" w:rsidRPr="00253C9F">
        <w:rPr>
          <w:rFonts w:cs="Arial"/>
          <w:lang w:val="es-ES_tradnl"/>
        </w:rPr>
        <w:t xml:space="preserve">monto </w:t>
      </w:r>
      <w:r w:rsidRPr="00253C9F">
        <w:rPr>
          <w:rFonts w:cs="Arial"/>
          <w:lang w:val="es-ES_tradnl"/>
        </w:rPr>
        <w:t xml:space="preserve">total de US$50.15 millones, siendo el monto del préstamo de US$42.8 millones. </w:t>
      </w:r>
    </w:p>
    <w:p w14:paraId="3B19E03E" w14:textId="10F55D09" w:rsidR="005F52AD" w:rsidRPr="00253C9F" w:rsidRDefault="005F52AD" w:rsidP="005F52AD">
      <w:pPr>
        <w:jc w:val="both"/>
        <w:rPr>
          <w:rFonts w:cs="Arial"/>
          <w:lang w:val="es-ES_tradnl"/>
        </w:rPr>
      </w:pPr>
      <w:r w:rsidRPr="00253C9F">
        <w:rPr>
          <w:rFonts w:cs="Arial"/>
          <w:lang w:val="es-ES_tradnl"/>
        </w:rPr>
        <w:t xml:space="preserve">El objetivo del financiamiento es proveer a la Intendencia de Montevideo (IM) con recursos adicionales a los otorgados al Programa de Saneamiento Urbano de la Ciudad de Montevideo (PSU IV), Préstamo 1819/OC-UR, con el propósito de asegurar el cumplimiento de los objetivos fijados </w:t>
      </w:r>
      <w:r w:rsidR="0076432B" w:rsidRPr="00253C9F">
        <w:rPr>
          <w:rFonts w:cs="Arial"/>
          <w:lang w:val="es-ES_tradnl"/>
        </w:rPr>
        <w:t xml:space="preserve">en </w:t>
      </w:r>
      <w:r w:rsidRPr="00253C9F">
        <w:rPr>
          <w:rFonts w:cs="Arial"/>
          <w:lang w:val="es-ES_tradnl"/>
        </w:rPr>
        <w:t>dicho programa</w:t>
      </w:r>
      <w:r w:rsidR="0076432B" w:rsidRPr="00253C9F">
        <w:rPr>
          <w:rFonts w:cs="Arial"/>
          <w:lang w:val="es-ES_tradnl"/>
        </w:rPr>
        <w:t xml:space="preserve"> (ver </w:t>
      </w:r>
      <w:proofErr w:type="spellStart"/>
      <w:r w:rsidR="0076432B" w:rsidRPr="00253C9F">
        <w:rPr>
          <w:rFonts w:cs="Arial"/>
          <w:lang w:val="es-ES_tradnl"/>
        </w:rPr>
        <w:t>item</w:t>
      </w:r>
      <w:proofErr w:type="spellEnd"/>
      <w:r w:rsidR="0076432B" w:rsidRPr="00253C9F">
        <w:rPr>
          <w:rFonts w:cs="Arial"/>
          <w:lang w:val="es-ES_tradnl"/>
        </w:rPr>
        <w:t xml:space="preserve"> 2)</w:t>
      </w:r>
      <w:r w:rsidRPr="00253C9F">
        <w:rPr>
          <w:rFonts w:cs="Arial"/>
          <w:lang w:val="es-ES_tradnl"/>
        </w:rPr>
        <w:t xml:space="preserve"> </w:t>
      </w:r>
    </w:p>
    <w:p w14:paraId="707C933C" w14:textId="10C70187" w:rsidR="005F52AD" w:rsidRPr="00253C9F" w:rsidRDefault="005F52AD" w:rsidP="00243AF8">
      <w:pPr>
        <w:jc w:val="both"/>
        <w:rPr>
          <w:rFonts w:cs="Arial"/>
          <w:lang w:val="es-ES_tradnl"/>
        </w:rPr>
      </w:pPr>
      <w:r w:rsidRPr="00253C9F">
        <w:rPr>
          <w:rFonts w:cs="Arial"/>
          <w:lang w:val="es-ES_tradnl"/>
        </w:rPr>
        <w:t xml:space="preserve">El PSU IV experimentó incrementos significativos en los costos ofertados durante la licitación del primer paquete de obras, </w:t>
      </w:r>
      <w:r w:rsidR="0076432B" w:rsidRPr="00253C9F">
        <w:rPr>
          <w:rFonts w:cs="Arial"/>
          <w:lang w:val="es-ES_tradnl"/>
        </w:rPr>
        <w:t xml:space="preserve">y junto a la actualización de los costos del segundo paquete de obras en el año 2011, se estimó la necesidad de recursos adicionales para dar cumplimiento al objetivo de programa. </w:t>
      </w:r>
    </w:p>
    <w:p w14:paraId="76295DA7" w14:textId="61FE3D42" w:rsidR="00243AF8" w:rsidRPr="00253C9F" w:rsidRDefault="005F52AD" w:rsidP="005F52AD">
      <w:pPr>
        <w:autoSpaceDE w:val="0"/>
        <w:autoSpaceDN w:val="0"/>
        <w:adjustRightInd w:val="0"/>
        <w:spacing w:after="0" w:line="240" w:lineRule="auto"/>
        <w:rPr>
          <w:rFonts w:cs="Times-Roman"/>
          <w:sz w:val="24"/>
          <w:szCs w:val="24"/>
          <w:lang w:val="es-ES_tradnl"/>
        </w:rPr>
      </w:pPr>
      <w:r w:rsidRPr="00253C9F">
        <w:rPr>
          <w:rFonts w:cs="Times-Roman"/>
          <w:sz w:val="24"/>
          <w:szCs w:val="24"/>
          <w:lang w:val="es-ES_tradnl"/>
        </w:rPr>
        <w:t xml:space="preserve">La distribución según categoría de inversión y fuente de financiamiento </w:t>
      </w:r>
      <w:r w:rsidR="0076432B" w:rsidRPr="00253C9F">
        <w:rPr>
          <w:rFonts w:cs="Times-Roman"/>
          <w:sz w:val="24"/>
          <w:szCs w:val="24"/>
          <w:lang w:val="es-ES_tradnl"/>
        </w:rPr>
        <w:t xml:space="preserve">original </w:t>
      </w:r>
      <w:r w:rsidRPr="00253C9F">
        <w:rPr>
          <w:rFonts w:cs="Times-Roman"/>
          <w:sz w:val="24"/>
          <w:szCs w:val="24"/>
          <w:lang w:val="es-ES_tradnl"/>
        </w:rPr>
        <w:t>se presenta a continuación:</w:t>
      </w:r>
    </w:p>
    <w:p w14:paraId="7180FCFE" w14:textId="77777777" w:rsidR="00243AF8" w:rsidRPr="00253C9F" w:rsidRDefault="00243AF8">
      <w:pPr>
        <w:rPr>
          <w:rFonts w:cs="Times-Roman"/>
          <w:sz w:val="24"/>
          <w:szCs w:val="24"/>
          <w:lang w:val="es-ES_tradnl"/>
        </w:rPr>
      </w:pPr>
      <w:r w:rsidRPr="00253C9F">
        <w:rPr>
          <w:rFonts w:cs="Times-Roman"/>
          <w:sz w:val="24"/>
          <w:szCs w:val="24"/>
          <w:lang w:val="es-ES_tradnl"/>
        </w:rPr>
        <w:br w:type="page"/>
      </w:r>
    </w:p>
    <w:p w14:paraId="7B3CAE78" w14:textId="77777777" w:rsidR="005F52AD" w:rsidRPr="00253C9F" w:rsidRDefault="005F52AD" w:rsidP="005F52AD">
      <w:pPr>
        <w:autoSpaceDE w:val="0"/>
        <w:autoSpaceDN w:val="0"/>
        <w:adjustRightInd w:val="0"/>
        <w:spacing w:after="0" w:line="240" w:lineRule="auto"/>
        <w:rPr>
          <w:rFonts w:cs="Arial"/>
          <w:lang w:val="es-ES_tradnl"/>
        </w:rPr>
      </w:pPr>
    </w:p>
    <w:p w14:paraId="2BFACF6C" w14:textId="77777777" w:rsidR="005F52AD" w:rsidRPr="00253C9F" w:rsidRDefault="005F52AD" w:rsidP="005F52AD">
      <w:pPr>
        <w:ind w:left="360"/>
        <w:jc w:val="both"/>
        <w:rPr>
          <w:rFonts w:cs="Arial"/>
          <w:lang w:val="es-ES_tradnl"/>
        </w:rPr>
      </w:pPr>
    </w:p>
    <w:tbl>
      <w:tblPr>
        <w:tblStyle w:val="TableGrid"/>
        <w:tblW w:w="10134" w:type="dxa"/>
        <w:tblLook w:val="04A0" w:firstRow="1" w:lastRow="0" w:firstColumn="1" w:lastColumn="0" w:noHBand="0" w:noVBand="1"/>
      </w:tblPr>
      <w:tblGrid>
        <w:gridCol w:w="2434"/>
        <w:gridCol w:w="825"/>
        <w:gridCol w:w="744"/>
        <w:gridCol w:w="837"/>
        <w:gridCol w:w="718"/>
        <w:gridCol w:w="716"/>
        <w:gridCol w:w="834"/>
        <w:gridCol w:w="837"/>
        <w:gridCol w:w="834"/>
        <w:gridCol w:w="837"/>
        <w:gridCol w:w="518"/>
      </w:tblGrid>
      <w:tr w:rsidR="005F52AD" w:rsidRPr="00253C9F" w14:paraId="02037063" w14:textId="77777777" w:rsidTr="00243AF8">
        <w:trPr>
          <w:trHeight w:val="158"/>
        </w:trPr>
        <w:tc>
          <w:tcPr>
            <w:tcW w:w="2434" w:type="dxa"/>
            <w:vMerge w:val="restart"/>
            <w:hideMark/>
          </w:tcPr>
          <w:p w14:paraId="4FF43089"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Categorías</w:t>
            </w:r>
          </w:p>
        </w:tc>
        <w:tc>
          <w:tcPr>
            <w:tcW w:w="2406" w:type="dxa"/>
            <w:gridSpan w:val="3"/>
            <w:hideMark/>
          </w:tcPr>
          <w:p w14:paraId="65F6CA7D"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Préstamo 1819/OC-UR</w:t>
            </w:r>
          </w:p>
        </w:tc>
        <w:tc>
          <w:tcPr>
            <w:tcW w:w="2268" w:type="dxa"/>
            <w:gridSpan w:val="3"/>
            <w:hideMark/>
          </w:tcPr>
          <w:p w14:paraId="47C30BA1"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Préstamo suplementario UR-L 1063</w:t>
            </w:r>
          </w:p>
        </w:tc>
        <w:tc>
          <w:tcPr>
            <w:tcW w:w="3026" w:type="dxa"/>
            <w:gridSpan w:val="4"/>
            <w:hideMark/>
          </w:tcPr>
          <w:p w14:paraId="20A200BF"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Consolidado</w:t>
            </w:r>
          </w:p>
        </w:tc>
      </w:tr>
      <w:tr w:rsidR="005F52AD" w:rsidRPr="00253C9F" w14:paraId="6D46680F" w14:textId="77777777" w:rsidTr="00243AF8">
        <w:trPr>
          <w:trHeight w:val="259"/>
        </w:trPr>
        <w:tc>
          <w:tcPr>
            <w:tcW w:w="2434" w:type="dxa"/>
            <w:vMerge/>
            <w:hideMark/>
          </w:tcPr>
          <w:p w14:paraId="58FB4700" w14:textId="77777777" w:rsidR="005F52AD" w:rsidRPr="00253C9F" w:rsidRDefault="005F52AD" w:rsidP="005F52AD">
            <w:pPr>
              <w:rPr>
                <w:rFonts w:eastAsia="Times New Roman" w:cs="Times New Roman"/>
                <w:b/>
                <w:bCs/>
                <w:sz w:val="16"/>
                <w:szCs w:val="16"/>
                <w:lang w:val="es-ES_tradnl" w:eastAsia="es-UY"/>
              </w:rPr>
            </w:pPr>
          </w:p>
        </w:tc>
        <w:tc>
          <w:tcPr>
            <w:tcW w:w="825" w:type="dxa"/>
            <w:hideMark/>
          </w:tcPr>
          <w:p w14:paraId="3ADFBE51"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BID</w:t>
            </w:r>
          </w:p>
        </w:tc>
        <w:tc>
          <w:tcPr>
            <w:tcW w:w="744" w:type="dxa"/>
            <w:hideMark/>
          </w:tcPr>
          <w:p w14:paraId="349508CF"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Local</w:t>
            </w:r>
          </w:p>
        </w:tc>
        <w:tc>
          <w:tcPr>
            <w:tcW w:w="837" w:type="dxa"/>
            <w:hideMark/>
          </w:tcPr>
          <w:p w14:paraId="547FCFCE"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Total</w:t>
            </w:r>
          </w:p>
        </w:tc>
        <w:tc>
          <w:tcPr>
            <w:tcW w:w="718" w:type="dxa"/>
            <w:hideMark/>
          </w:tcPr>
          <w:p w14:paraId="4653ED2C"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BID</w:t>
            </w:r>
          </w:p>
        </w:tc>
        <w:tc>
          <w:tcPr>
            <w:tcW w:w="716" w:type="dxa"/>
            <w:hideMark/>
          </w:tcPr>
          <w:p w14:paraId="1CBE9AEF"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Local</w:t>
            </w:r>
          </w:p>
        </w:tc>
        <w:tc>
          <w:tcPr>
            <w:tcW w:w="834" w:type="dxa"/>
            <w:hideMark/>
          </w:tcPr>
          <w:p w14:paraId="574A9685"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Total</w:t>
            </w:r>
          </w:p>
        </w:tc>
        <w:tc>
          <w:tcPr>
            <w:tcW w:w="837" w:type="dxa"/>
            <w:hideMark/>
          </w:tcPr>
          <w:p w14:paraId="637D4208"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BID</w:t>
            </w:r>
          </w:p>
        </w:tc>
        <w:tc>
          <w:tcPr>
            <w:tcW w:w="834" w:type="dxa"/>
            <w:hideMark/>
          </w:tcPr>
          <w:p w14:paraId="575B2551"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Local</w:t>
            </w:r>
          </w:p>
        </w:tc>
        <w:tc>
          <w:tcPr>
            <w:tcW w:w="837" w:type="dxa"/>
            <w:hideMark/>
          </w:tcPr>
          <w:p w14:paraId="5EB36A4B" w14:textId="77777777" w:rsidR="005F52AD" w:rsidRPr="00253C9F" w:rsidRDefault="005F52AD" w:rsidP="005F52AD">
            <w:pPr>
              <w:jc w:val="cente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Total</w:t>
            </w:r>
          </w:p>
        </w:tc>
        <w:tc>
          <w:tcPr>
            <w:tcW w:w="518" w:type="dxa"/>
            <w:hideMark/>
          </w:tcPr>
          <w:p w14:paraId="24019F3B"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w:t>
            </w:r>
          </w:p>
        </w:tc>
      </w:tr>
      <w:tr w:rsidR="005F52AD" w:rsidRPr="00253C9F" w14:paraId="73B4C14B" w14:textId="77777777" w:rsidTr="00243AF8">
        <w:trPr>
          <w:trHeight w:val="222"/>
        </w:trPr>
        <w:tc>
          <w:tcPr>
            <w:tcW w:w="2434" w:type="dxa"/>
            <w:hideMark/>
          </w:tcPr>
          <w:p w14:paraId="4112E82F"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Ingeniería y Administración</w:t>
            </w:r>
          </w:p>
        </w:tc>
        <w:tc>
          <w:tcPr>
            <w:tcW w:w="825" w:type="dxa"/>
            <w:hideMark/>
          </w:tcPr>
          <w:p w14:paraId="0D6219B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6.800</w:t>
            </w:r>
          </w:p>
        </w:tc>
        <w:tc>
          <w:tcPr>
            <w:tcW w:w="744" w:type="dxa"/>
            <w:hideMark/>
          </w:tcPr>
          <w:p w14:paraId="0781FFCA"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9.020</w:t>
            </w:r>
          </w:p>
        </w:tc>
        <w:tc>
          <w:tcPr>
            <w:tcW w:w="837" w:type="dxa"/>
            <w:hideMark/>
          </w:tcPr>
          <w:p w14:paraId="213EAE98"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15.820</w:t>
            </w:r>
          </w:p>
        </w:tc>
        <w:tc>
          <w:tcPr>
            <w:tcW w:w="718" w:type="dxa"/>
            <w:hideMark/>
          </w:tcPr>
          <w:p w14:paraId="7CBCB842"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1.046</w:t>
            </w:r>
          </w:p>
        </w:tc>
        <w:tc>
          <w:tcPr>
            <w:tcW w:w="716" w:type="dxa"/>
            <w:hideMark/>
          </w:tcPr>
          <w:p w14:paraId="6EF5C145"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3.274</w:t>
            </w:r>
          </w:p>
        </w:tc>
        <w:tc>
          <w:tcPr>
            <w:tcW w:w="834" w:type="dxa"/>
            <w:hideMark/>
          </w:tcPr>
          <w:p w14:paraId="650479A9"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4.320</w:t>
            </w:r>
          </w:p>
        </w:tc>
        <w:tc>
          <w:tcPr>
            <w:tcW w:w="837" w:type="dxa"/>
            <w:hideMark/>
          </w:tcPr>
          <w:p w14:paraId="77BC4380"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7.846</w:t>
            </w:r>
          </w:p>
        </w:tc>
        <w:tc>
          <w:tcPr>
            <w:tcW w:w="834" w:type="dxa"/>
            <w:hideMark/>
          </w:tcPr>
          <w:p w14:paraId="0C76700D"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12.294</w:t>
            </w:r>
          </w:p>
        </w:tc>
        <w:tc>
          <w:tcPr>
            <w:tcW w:w="837" w:type="dxa"/>
            <w:hideMark/>
          </w:tcPr>
          <w:p w14:paraId="36B5619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20.140</w:t>
            </w:r>
          </w:p>
        </w:tc>
        <w:tc>
          <w:tcPr>
            <w:tcW w:w="518" w:type="dxa"/>
            <w:hideMark/>
          </w:tcPr>
          <w:p w14:paraId="676DA08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11</w:t>
            </w:r>
          </w:p>
        </w:tc>
      </w:tr>
      <w:tr w:rsidR="005F52AD" w:rsidRPr="00253C9F" w14:paraId="3C8FAD53" w14:textId="77777777" w:rsidTr="00243AF8">
        <w:trPr>
          <w:trHeight w:val="282"/>
        </w:trPr>
        <w:tc>
          <w:tcPr>
            <w:tcW w:w="2434" w:type="dxa"/>
            <w:hideMark/>
          </w:tcPr>
          <w:p w14:paraId="7868616A"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Unidad Ejecutora</w:t>
            </w:r>
          </w:p>
        </w:tc>
        <w:tc>
          <w:tcPr>
            <w:tcW w:w="825" w:type="dxa"/>
            <w:hideMark/>
          </w:tcPr>
          <w:p w14:paraId="576E136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34EBF01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6.920</w:t>
            </w:r>
          </w:p>
        </w:tc>
        <w:tc>
          <w:tcPr>
            <w:tcW w:w="837" w:type="dxa"/>
            <w:hideMark/>
          </w:tcPr>
          <w:p w14:paraId="5A65DA9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6.920</w:t>
            </w:r>
          </w:p>
        </w:tc>
        <w:tc>
          <w:tcPr>
            <w:tcW w:w="718" w:type="dxa"/>
            <w:hideMark/>
          </w:tcPr>
          <w:p w14:paraId="107F12C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7600C3F8"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2.520</w:t>
            </w:r>
          </w:p>
        </w:tc>
        <w:tc>
          <w:tcPr>
            <w:tcW w:w="834" w:type="dxa"/>
            <w:hideMark/>
          </w:tcPr>
          <w:p w14:paraId="166AF336"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2.520</w:t>
            </w:r>
          </w:p>
        </w:tc>
        <w:tc>
          <w:tcPr>
            <w:tcW w:w="837" w:type="dxa"/>
            <w:hideMark/>
          </w:tcPr>
          <w:p w14:paraId="20012AA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67CEC9F8"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9.440</w:t>
            </w:r>
          </w:p>
        </w:tc>
        <w:tc>
          <w:tcPr>
            <w:tcW w:w="837" w:type="dxa"/>
            <w:hideMark/>
          </w:tcPr>
          <w:p w14:paraId="032725DC"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9.440</w:t>
            </w:r>
          </w:p>
        </w:tc>
        <w:tc>
          <w:tcPr>
            <w:tcW w:w="518" w:type="dxa"/>
            <w:vMerge w:val="restart"/>
            <w:hideMark/>
          </w:tcPr>
          <w:p w14:paraId="0FE41894"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5F52AD" w:rsidRPr="00253C9F" w14:paraId="361CD400" w14:textId="77777777" w:rsidTr="00243AF8">
        <w:trPr>
          <w:trHeight w:val="259"/>
        </w:trPr>
        <w:tc>
          <w:tcPr>
            <w:tcW w:w="2434" w:type="dxa"/>
            <w:hideMark/>
          </w:tcPr>
          <w:p w14:paraId="6EF92589"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Apoyo a la Unidad Ejecutora</w:t>
            </w:r>
          </w:p>
        </w:tc>
        <w:tc>
          <w:tcPr>
            <w:tcW w:w="825" w:type="dxa"/>
            <w:hideMark/>
          </w:tcPr>
          <w:p w14:paraId="6721F78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4.800</w:t>
            </w:r>
          </w:p>
        </w:tc>
        <w:tc>
          <w:tcPr>
            <w:tcW w:w="744" w:type="dxa"/>
            <w:hideMark/>
          </w:tcPr>
          <w:p w14:paraId="1D229C9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53DE0174"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718" w:type="dxa"/>
            <w:hideMark/>
          </w:tcPr>
          <w:p w14:paraId="06EAAC9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73ECC4F8"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5D4D584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7B4165B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34" w:type="dxa"/>
            <w:hideMark/>
          </w:tcPr>
          <w:p w14:paraId="16E77B2B"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496CCCE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518" w:type="dxa"/>
            <w:vMerge/>
            <w:hideMark/>
          </w:tcPr>
          <w:p w14:paraId="6DFDA12B"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3E44C833" w14:textId="77777777" w:rsidTr="00243AF8">
        <w:trPr>
          <w:trHeight w:val="282"/>
        </w:trPr>
        <w:tc>
          <w:tcPr>
            <w:tcW w:w="2434" w:type="dxa"/>
            <w:hideMark/>
          </w:tcPr>
          <w:p w14:paraId="0AFDD4B4"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Estudios y Diseños</w:t>
            </w:r>
          </w:p>
        </w:tc>
        <w:tc>
          <w:tcPr>
            <w:tcW w:w="825" w:type="dxa"/>
            <w:hideMark/>
          </w:tcPr>
          <w:p w14:paraId="46D5A28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2.000</w:t>
            </w:r>
          </w:p>
        </w:tc>
        <w:tc>
          <w:tcPr>
            <w:tcW w:w="744" w:type="dxa"/>
            <w:hideMark/>
          </w:tcPr>
          <w:p w14:paraId="0CC9FF06"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2.100</w:t>
            </w:r>
          </w:p>
        </w:tc>
        <w:tc>
          <w:tcPr>
            <w:tcW w:w="837" w:type="dxa"/>
            <w:hideMark/>
          </w:tcPr>
          <w:p w14:paraId="3C495010"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4.100</w:t>
            </w:r>
          </w:p>
        </w:tc>
        <w:tc>
          <w:tcPr>
            <w:tcW w:w="718" w:type="dxa"/>
            <w:hideMark/>
          </w:tcPr>
          <w:p w14:paraId="63914935"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1.046</w:t>
            </w:r>
          </w:p>
        </w:tc>
        <w:tc>
          <w:tcPr>
            <w:tcW w:w="716" w:type="dxa"/>
            <w:hideMark/>
          </w:tcPr>
          <w:p w14:paraId="57B25676"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754</w:t>
            </w:r>
          </w:p>
        </w:tc>
        <w:tc>
          <w:tcPr>
            <w:tcW w:w="834" w:type="dxa"/>
            <w:hideMark/>
          </w:tcPr>
          <w:p w14:paraId="6FABCF65"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1.800</w:t>
            </w:r>
          </w:p>
        </w:tc>
        <w:tc>
          <w:tcPr>
            <w:tcW w:w="837" w:type="dxa"/>
            <w:hideMark/>
          </w:tcPr>
          <w:p w14:paraId="2D40506D"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3.046</w:t>
            </w:r>
          </w:p>
        </w:tc>
        <w:tc>
          <w:tcPr>
            <w:tcW w:w="834" w:type="dxa"/>
            <w:hideMark/>
          </w:tcPr>
          <w:p w14:paraId="175A2D75"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2.854</w:t>
            </w:r>
          </w:p>
        </w:tc>
        <w:tc>
          <w:tcPr>
            <w:tcW w:w="837" w:type="dxa"/>
            <w:hideMark/>
          </w:tcPr>
          <w:p w14:paraId="798E9C65"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5.900</w:t>
            </w:r>
          </w:p>
        </w:tc>
        <w:tc>
          <w:tcPr>
            <w:tcW w:w="518" w:type="dxa"/>
            <w:vMerge/>
            <w:hideMark/>
          </w:tcPr>
          <w:p w14:paraId="6F12C60D"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1756A600" w14:textId="77777777" w:rsidTr="00243AF8">
        <w:trPr>
          <w:trHeight w:val="222"/>
        </w:trPr>
        <w:tc>
          <w:tcPr>
            <w:tcW w:w="2434" w:type="dxa"/>
            <w:hideMark/>
          </w:tcPr>
          <w:p w14:paraId="6FC12085"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Costos directos</w:t>
            </w:r>
          </w:p>
        </w:tc>
        <w:tc>
          <w:tcPr>
            <w:tcW w:w="825" w:type="dxa"/>
            <w:hideMark/>
          </w:tcPr>
          <w:p w14:paraId="5F097FE8"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91.178</w:t>
            </w:r>
          </w:p>
        </w:tc>
        <w:tc>
          <w:tcPr>
            <w:tcW w:w="744" w:type="dxa"/>
            <w:hideMark/>
          </w:tcPr>
          <w:p w14:paraId="0A7CCF36"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6.084</w:t>
            </w:r>
          </w:p>
        </w:tc>
        <w:tc>
          <w:tcPr>
            <w:tcW w:w="837" w:type="dxa"/>
            <w:hideMark/>
          </w:tcPr>
          <w:p w14:paraId="7125FB9E"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97.262</w:t>
            </w:r>
          </w:p>
        </w:tc>
        <w:tc>
          <w:tcPr>
            <w:tcW w:w="718" w:type="dxa"/>
            <w:hideMark/>
          </w:tcPr>
          <w:p w14:paraId="5932D4A8"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36.387</w:t>
            </w:r>
          </w:p>
        </w:tc>
        <w:tc>
          <w:tcPr>
            <w:tcW w:w="716" w:type="dxa"/>
            <w:hideMark/>
          </w:tcPr>
          <w:p w14:paraId="0E151F6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2.613</w:t>
            </w:r>
          </w:p>
        </w:tc>
        <w:tc>
          <w:tcPr>
            <w:tcW w:w="834" w:type="dxa"/>
            <w:hideMark/>
          </w:tcPr>
          <w:p w14:paraId="5B627B3F"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39.000</w:t>
            </w:r>
          </w:p>
        </w:tc>
        <w:tc>
          <w:tcPr>
            <w:tcW w:w="837" w:type="dxa"/>
            <w:hideMark/>
          </w:tcPr>
          <w:p w14:paraId="6C1F0F0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127.565</w:t>
            </w:r>
          </w:p>
        </w:tc>
        <w:tc>
          <w:tcPr>
            <w:tcW w:w="834" w:type="dxa"/>
            <w:hideMark/>
          </w:tcPr>
          <w:p w14:paraId="7E8F818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8.697</w:t>
            </w:r>
          </w:p>
        </w:tc>
        <w:tc>
          <w:tcPr>
            <w:tcW w:w="837" w:type="dxa"/>
            <w:hideMark/>
          </w:tcPr>
          <w:p w14:paraId="62686B02"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136.262</w:t>
            </w:r>
          </w:p>
        </w:tc>
        <w:tc>
          <w:tcPr>
            <w:tcW w:w="518" w:type="dxa"/>
            <w:hideMark/>
          </w:tcPr>
          <w:p w14:paraId="5ADE25A2"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72</w:t>
            </w:r>
          </w:p>
        </w:tc>
      </w:tr>
      <w:tr w:rsidR="005F52AD" w:rsidRPr="00253C9F" w14:paraId="6918C5AF" w14:textId="77777777" w:rsidTr="00243AF8">
        <w:trPr>
          <w:trHeight w:val="379"/>
        </w:trPr>
        <w:tc>
          <w:tcPr>
            <w:tcW w:w="2434" w:type="dxa"/>
            <w:hideMark/>
          </w:tcPr>
          <w:p w14:paraId="722B01E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Obras de Saneamiento y Drenaje Pluvial</w:t>
            </w:r>
          </w:p>
        </w:tc>
        <w:tc>
          <w:tcPr>
            <w:tcW w:w="825" w:type="dxa"/>
            <w:hideMark/>
          </w:tcPr>
          <w:p w14:paraId="76F5B63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26.176</w:t>
            </w:r>
          </w:p>
        </w:tc>
        <w:tc>
          <w:tcPr>
            <w:tcW w:w="744" w:type="dxa"/>
            <w:hideMark/>
          </w:tcPr>
          <w:p w14:paraId="4B5C4302"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2.679</w:t>
            </w:r>
          </w:p>
        </w:tc>
        <w:tc>
          <w:tcPr>
            <w:tcW w:w="837" w:type="dxa"/>
            <w:hideMark/>
          </w:tcPr>
          <w:p w14:paraId="2D83744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28.855</w:t>
            </w:r>
          </w:p>
        </w:tc>
        <w:tc>
          <w:tcPr>
            <w:tcW w:w="718" w:type="dxa"/>
            <w:hideMark/>
          </w:tcPr>
          <w:p w14:paraId="27108563" w14:textId="77777777" w:rsidR="005F52AD" w:rsidRPr="00253C9F" w:rsidRDefault="005F52AD" w:rsidP="005F52AD">
            <w:pPr>
              <w:jc w:val="center"/>
              <w:rPr>
                <w:rFonts w:eastAsia="Times New Roman" w:cs="Times New Roman"/>
                <w:color w:val="000000"/>
                <w:sz w:val="16"/>
                <w:szCs w:val="16"/>
                <w:lang w:val="es-ES_tradnl" w:eastAsia="es-UY"/>
              </w:rPr>
            </w:pPr>
          </w:p>
        </w:tc>
        <w:tc>
          <w:tcPr>
            <w:tcW w:w="716" w:type="dxa"/>
            <w:hideMark/>
          </w:tcPr>
          <w:p w14:paraId="3FD9E648" w14:textId="77777777" w:rsidR="005F52AD" w:rsidRPr="00253C9F" w:rsidRDefault="005F52AD" w:rsidP="005F52AD">
            <w:pPr>
              <w:jc w:val="center"/>
              <w:rPr>
                <w:rFonts w:eastAsia="Times New Roman" w:cs="Times New Roman"/>
                <w:color w:val="000000"/>
                <w:sz w:val="16"/>
                <w:szCs w:val="16"/>
                <w:lang w:val="es-ES_tradnl" w:eastAsia="es-UY"/>
              </w:rPr>
            </w:pPr>
          </w:p>
        </w:tc>
        <w:tc>
          <w:tcPr>
            <w:tcW w:w="834" w:type="dxa"/>
            <w:hideMark/>
          </w:tcPr>
          <w:p w14:paraId="25641E4B" w14:textId="77777777" w:rsidR="005F52AD" w:rsidRPr="00253C9F" w:rsidRDefault="005F52AD" w:rsidP="005F52AD">
            <w:pPr>
              <w:jc w:val="center"/>
              <w:rPr>
                <w:rFonts w:eastAsia="Times New Roman" w:cs="Times New Roman"/>
                <w:color w:val="000000"/>
                <w:sz w:val="16"/>
                <w:szCs w:val="16"/>
                <w:lang w:val="es-ES_tradnl" w:eastAsia="es-UY"/>
              </w:rPr>
            </w:pPr>
          </w:p>
        </w:tc>
        <w:tc>
          <w:tcPr>
            <w:tcW w:w="837" w:type="dxa"/>
            <w:hideMark/>
          </w:tcPr>
          <w:p w14:paraId="0CEAD75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26.176</w:t>
            </w:r>
          </w:p>
        </w:tc>
        <w:tc>
          <w:tcPr>
            <w:tcW w:w="834" w:type="dxa"/>
            <w:hideMark/>
          </w:tcPr>
          <w:p w14:paraId="285347D9"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2.679</w:t>
            </w:r>
          </w:p>
        </w:tc>
        <w:tc>
          <w:tcPr>
            <w:tcW w:w="837" w:type="dxa"/>
            <w:hideMark/>
          </w:tcPr>
          <w:p w14:paraId="1DF8084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28.855</w:t>
            </w:r>
          </w:p>
        </w:tc>
        <w:tc>
          <w:tcPr>
            <w:tcW w:w="518" w:type="dxa"/>
            <w:vMerge w:val="restart"/>
            <w:hideMark/>
          </w:tcPr>
          <w:p w14:paraId="4F6176D6"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5F52AD" w:rsidRPr="00253C9F" w14:paraId="120276EE" w14:textId="77777777" w:rsidTr="00243AF8">
        <w:trPr>
          <w:trHeight w:val="259"/>
        </w:trPr>
        <w:tc>
          <w:tcPr>
            <w:tcW w:w="2434" w:type="dxa"/>
            <w:hideMark/>
          </w:tcPr>
          <w:p w14:paraId="7664B186"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Disposición Final Zona Oeste</w:t>
            </w:r>
          </w:p>
        </w:tc>
        <w:tc>
          <w:tcPr>
            <w:tcW w:w="825" w:type="dxa"/>
            <w:hideMark/>
          </w:tcPr>
          <w:p w14:paraId="0FFB518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53.407</w:t>
            </w:r>
          </w:p>
        </w:tc>
        <w:tc>
          <w:tcPr>
            <w:tcW w:w="744" w:type="dxa"/>
            <w:hideMark/>
          </w:tcPr>
          <w:p w14:paraId="3774490B"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2.867</w:t>
            </w:r>
          </w:p>
        </w:tc>
        <w:tc>
          <w:tcPr>
            <w:tcW w:w="837" w:type="dxa"/>
            <w:hideMark/>
          </w:tcPr>
          <w:p w14:paraId="0322F50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56.274</w:t>
            </w:r>
          </w:p>
        </w:tc>
        <w:tc>
          <w:tcPr>
            <w:tcW w:w="718" w:type="dxa"/>
            <w:hideMark/>
          </w:tcPr>
          <w:p w14:paraId="6F1ED2B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36.387</w:t>
            </w:r>
          </w:p>
        </w:tc>
        <w:tc>
          <w:tcPr>
            <w:tcW w:w="716" w:type="dxa"/>
            <w:hideMark/>
          </w:tcPr>
          <w:p w14:paraId="0C860FF9"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2.613</w:t>
            </w:r>
          </w:p>
        </w:tc>
        <w:tc>
          <w:tcPr>
            <w:tcW w:w="834" w:type="dxa"/>
            <w:hideMark/>
          </w:tcPr>
          <w:p w14:paraId="0E1F8014"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39.000</w:t>
            </w:r>
          </w:p>
        </w:tc>
        <w:tc>
          <w:tcPr>
            <w:tcW w:w="837" w:type="dxa"/>
            <w:hideMark/>
          </w:tcPr>
          <w:p w14:paraId="698130B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89.794</w:t>
            </w:r>
          </w:p>
        </w:tc>
        <w:tc>
          <w:tcPr>
            <w:tcW w:w="834" w:type="dxa"/>
            <w:hideMark/>
          </w:tcPr>
          <w:p w14:paraId="1C36D83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5.480</w:t>
            </w:r>
          </w:p>
        </w:tc>
        <w:tc>
          <w:tcPr>
            <w:tcW w:w="837" w:type="dxa"/>
            <w:hideMark/>
          </w:tcPr>
          <w:p w14:paraId="7F107F0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95.274</w:t>
            </w:r>
          </w:p>
        </w:tc>
        <w:tc>
          <w:tcPr>
            <w:tcW w:w="518" w:type="dxa"/>
            <w:vMerge/>
            <w:hideMark/>
          </w:tcPr>
          <w:p w14:paraId="36E533D6"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4069394C" w14:textId="77777777" w:rsidTr="00243AF8">
        <w:trPr>
          <w:trHeight w:val="259"/>
        </w:trPr>
        <w:tc>
          <w:tcPr>
            <w:tcW w:w="2434" w:type="dxa"/>
            <w:hideMark/>
          </w:tcPr>
          <w:p w14:paraId="0399484E"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Fortalecimiento Institucional</w:t>
            </w:r>
          </w:p>
        </w:tc>
        <w:tc>
          <w:tcPr>
            <w:tcW w:w="825" w:type="dxa"/>
            <w:hideMark/>
          </w:tcPr>
          <w:p w14:paraId="2A778286"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2.250</w:t>
            </w:r>
          </w:p>
        </w:tc>
        <w:tc>
          <w:tcPr>
            <w:tcW w:w="744" w:type="dxa"/>
            <w:hideMark/>
          </w:tcPr>
          <w:p w14:paraId="45D70C45"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65FE98BE"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2.250</w:t>
            </w:r>
          </w:p>
        </w:tc>
        <w:tc>
          <w:tcPr>
            <w:tcW w:w="718" w:type="dxa"/>
            <w:hideMark/>
          </w:tcPr>
          <w:p w14:paraId="73369D84"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1145D1C2"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3E8CBC3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81E7C4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2.250</w:t>
            </w:r>
          </w:p>
        </w:tc>
        <w:tc>
          <w:tcPr>
            <w:tcW w:w="834" w:type="dxa"/>
            <w:hideMark/>
          </w:tcPr>
          <w:p w14:paraId="04927CE6"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02CE338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2.250</w:t>
            </w:r>
          </w:p>
        </w:tc>
        <w:tc>
          <w:tcPr>
            <w:tcW w:w="518" w:type="dxa"/>
            <w:vMerge/>
            <w:hideMark/>
          </w:tcPr>
          <w:p w14:paraId="3B9AE5A8"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2AEDB39B" w14:textId="77777777" w:rsidTr="00243AF8">
        <w:trPr>
          <w:trHeight w:val="259"/>
        </w:trPr>
        <w:tc>
          <w:tcPr>
            <w:tcW w:w="2434" w:type="dxa"/>
            <w:hideMark/>
          </w:tcPr>
          <w:p w14:paraId="1FC7EC3B"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Reasentamiento de Familias</w:t>
            </w:r>
          </w:p>
        </w:tc>
        <w:tc>
          <w:tcPr>
            <w:tcW w:w="825" w:type="dxa"/>
            <w:hideMark/>
          </w:tcPr>
          <w:p w14:paraId="53BE622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9.345</w:t>
            </w:r>
          </w:p>
        </w:tc>
        <w:tc>
          <w:tcPr>
            <w:tcW w:w="744" w:type="dxa"/>
            <w:hideMark/>
          </w:tcPr>
          <w:p w14:paraId="49C97B3E"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538</w:t>
            </w:r>
          </w:p>
        </w:tc>
        <w:tc>
          <w:tcPr>
            <w:tcW w:w="837" w:type="dxa"/>
            <w:hideMark/>
          </w:tcPr>
          <w:p w14:paraId="5189CF04"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9.833</w:t>
            </w:r>
          </w:p>
        </w:tc>
        <w:tc>
          <w:tcPr>
            <w:tcW w:w="718" w:type="dxa"/>
            <w:hideMark/>
          </w:tcPr>
          <w:p w14:paraId="2ED7AFF6"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23862C3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6D5BD8A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77937D38"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9.345</w:t>
            </w:r>
          </w:p>
        </w:tc>
        <w:tc>
          <w:tcPr>
            <w:tcW w:w="834" w:type="dxa"/>
            <w:hideMark/>
          </w:tcPr>
          <w:p w14:paraId="7037C59A"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538</w:t>
            </w:r>
          </w:p>
        </w:tc>
        <w:tc>
          <w:tcPr>
            <w:tcW w:w="837" w:type="dxa"/>
            <w:hideMark/>
          </w:tcPr>
          <w:p w14:paraId="26A4935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9.833</w:t>
            </w:r>
          </w:p>
        </w:tc>
        <w:tc>
          <w:tcPr>
            <w:tcW w:w="518" w:type="dxa"/>
            <w:vMerge/>
            <w:hideMark/>
          </w:tcPr>
          <w:p w14:paraId="12B45356" w14:textId="77777777" w:rsidR="005F52AD" w:rsidRPr="00253C9F" w:rsidRDefault="005F52AD" w:rsidP="005F52AD">
            <w:pPr>
              <w:rPr>
                <w:rFonts w:eastAsia="Times New Roman" w:cs="Times New Roman"/>
                <w:color w:val="000000"/>
                <w:sz w:val="16"/>
                <w:szCs w:val="16"/>
                <w:lang w:val="es-ES_tradnl" w:eastAsia="es-UY"/>
              </w:rPr>
            </w:pPr>
          </w:p>
        </w:tc>
      </w:tr>
      <w:tr w:rsidR="00CA1E9C" w:rsidRPr="00253C9F" w14:paraId="31CD6F43" w14:textId="77777777" w:rsidTr="00243AF8">
        <w:trPr>
          <w:trHeight w:val="236"/>
        </w:trPr>
        <w:tc>
          <w:tcPr>
            <w:tcW w:w="2434" w:type="dxa"/>
            <w:hideMark/>
          </w:tcPr>
          <w:p w14:paraId="0CB5831B" w14:textId="4A676DCF" w:rsidR="00CA1E9C" w:rsidRPr="00253C9F" w:rsidRDefault="00CA1E9C"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Costos Concurrentes</w:t>
            </w:r>
          </w:p>
        </w:tc>
        <w:tc>
          <w:tcPr>
            <w:tcW w:w="825" w:type="dxa"/>
            <w:hideMark/>
          </w:tcPr>
          <w:p w14:paraId="2A7364F9" w14:textId="77777777" w:rsidR="00CA1E9C" w:rsidRPr="00253C9F" w:rsidRDefault="00CA1E9C"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4.102</w:t>
            </w:r>
          </w:p>
        </w:tc>
        <w:tc>
          <w:tcPr>
            <w:tcW w:w="744" w:type="dxa"/>
            <w:hideMark/>
          </w:tcPr>
          <w:p w14:paraId="27F566D8"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37" w:type="dxa"/>
            <w:hideMark/>
          </w:tcPr>
          <w:p w14:paraId="0C7743C4"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8.902</w:t>
            </w:r>
          </w:p>
        </w:tc>
        <w:tc>
          <w:tcPr>
            <w:tcW w:w="718" w:type="dxa"/>
            <w:hideMark/>
          </w:tcPr>
          <w:p w14:paraId="566F5AC4"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1.900</w:t>
            </w:r>
          </w:p>
        </w:tc>
        <w:tc>
          <w:tcPr>
            <w:tcW w:w="716" w:type="dxa"/>
            <w:hideMark/>
          </w:tcPr>
          <w:p w14:paraId="08FA039F" w14:textId="77777777" w:rsidR="00CA1E9C" w:rsidRPr="00253C9F" w:rsidRDefault="00CA1E9C"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7A69AC3F"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1.900</w:t>
            </w:r>
          </w:p>
        </w:tc>
        <w:tc>
          <w:tcPr>
            <w:tcW w:w="837" w:type="dxa"/>
            <w:hideMark/>
          </w:tcPr>
          <w:p w14:paraId="4301E3A6"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6.002</w:t>
            </w:r>
          </w:p>
        </w:tc>
        <w:tc>
          <w:tcPr>
            <w:tcW w:w="834" w:type="dxa"/>
            <w:hideMark/>
          </w:tcPr>
          <w:p w14:paraId="3A872D66"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837" w:type="dxa"/>
            <w:hideMark/>
          </w:tcPr>
          <w:p w14:paraId="6EE57094" w14:textId="77777777" w:rsidR="00CA1E9C" w:rsidRPr="00253C9F" w:rsidRDefault="00CA1E9C"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10.802</w:t>
            </w:r>
          </w:p>
        </w:tc>
        <w:tc>
          <w:tcPr>
            <w:tcW w:w="518" w:type="dxa"/>
            <w:hideMark/>
          </w:tcPr>
          <w:p w14:paraId="731CC563" w14:textId="77777777" w:rsidR="00CA1E9C" w:rsidRPr="00253C9F" w:rsidRDefault="00CA1E9C"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w:t>
            </w:r>
          </w:p>
        </w:tc>
      </w:tr>
      <w:tr w:rsidR="005F52AD" w:rsidRPr="00253C9F" w14:paraId="07F216D4" w14:textId="77777777" w:rsidTr="00243AF8">
        <w:trPr>
          <w:trHeight w:val="439"/>
        </w:trPr>
        <w:tc>
          <w:tcPr>
            <w:tcW w:w="2434" w:type="dxa"/>
            <w:hideMark/>
          </w:tcPr>
          <w:p w14:paraId="31322067"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Certificador Externo, Monitoreo y Evaluación</w:t>
            </w:r>
          </w:p>
        </w:tc>
        <w:tc>
          <w:tcPr>
            <w:tcW w:w="825" w:type="dxa"/>
            <w:hideMark/>
          </w:tcPr>
          <w:p w14:paraId="6B11D8B2"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792</w:t>
            </w:r>
          </w:p>
        </w:tc>
        <w:tc>
          <w:tcPr>
            <w:tcW w:w="744" w:type="dxa"/>
            <w:hideMark/>
          </w:tcPr>
          <w:p w14:paraId="26B3173B"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F8F01EF"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792</w:t>
            </w:r>
          </w:p>
        </w:tc>
        <w:tc>
          <w:tcPr>
            <w:tcW w:w="718" w:type="dxa"/>
            <w:hideMark/>
          </w:tcPr>
          <w:p w14:paraId="6C49FCF2"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6D79C8E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741DED0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B1C44DF"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792</w:t>
            </w:r>
          </w:p>
        </w:tc>
        <w:tc>
          <w:tcPr>
            <w:tcW w:w="834" w:type="dxa"/>
            <w:hideMark/>
          </w:tcPr>
          <w:p w14:paraId="468AF28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5B881FBB"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792</w:t>
            </w:r>
          </w:p>
        </w:tc>
        <w:tc>
          <w:tcPr>
            <w:tcW w:w="518" w:type="dxa"/>
            <w:vMerge w:val="restart"/>
            <w:hideMark/>
          </w:tcPr>
          <w:p w14:paraId="1036233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5F52AD" w:rsidRPr="00253C9F" w14:paraId="2E331D6C" w14:textId="77777777" w:rsidTr="00243AF8">
        <w:trPr>
          <w:trHeight w:val="259"/>
        </w:trPr>
        <w:tc>
          <w:tcPr>
            <w:tcW w:w="2434" w:type="dxa"/>
            <w:hideMark/>
          </w:tcPr>
          <w:p w14:paraId="6D6283AD"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Terrenos</w:t>
            </w:r>
          </w:p>
        </w:tc>
        <w:tc>
          <w:tcPr>
            <w:tcW w:w="825" w:type="dxa"/>
            <w:hideMark/>
          </w:tcPr>
          <w:p w14:paraId="77627AA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1.310</w:t>
            </w:r>
          </w:p>
        </w:tc>
        <w:tc>
          <w:tcPr>
            <w:tcW w:w="744" w:type="dxa"/>
            <w:hideMark/>
          </w:tcPr>
          <w:p w14:paraId="180968B6"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C02DF9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1.310</w:t>
            </w:r>
          </w:p>
        </w:tc>
        <w:tc>
          <w:tcPr>
            <w:tcW w:w="718" w:type="dxa"/>
            <w:hideMark/>
          </w:tcPr>
          <w:p w14:paraId="55478229"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700</w:t>
            </w:r>
          </w:p>
        </w:tc>
        <w:tc>
          <w:tcPr>
            <w:tcW w:w="716" w:type="dxa"/>
            <w:hideMark/>
          </w:tcPr>
          <w:p w14:paraId="3359397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00FF14AE"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700</w:t>
            </w:r>
          </w:p>
        </w:tc>
        <w:tc>
          <w:tcPr>
            <w:tcW w:w="837" w:type="dxa"/>
            <w:hideMark/>
          </w:tcPr>
          <w:p w14:paraId="54C90764"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2.010</w:t>
            </w:r>
          </w:p>
        </w:tc>
        <w:tc>
          <w:tcPr>
            <w:tcW w:w="834" w:type="dxa"/>
            <w:hideMark/>
          </w:tcPr>
          <w:p w14:paraId="3F2D594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49C7B956"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2.010</w:t>
            </w:r>
          </w:p>
        </w:tc>
        <w:tc>
          <w:tcPr>
            <w:tcW w:w="518" w:type="dxa"/>
            <w:vMerge/>
            <w:hideMark/>
          </w:tcPr>
          <w:p w14:paraId="0E1DF455"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00647B59" w14:textId="77777777" w:rsidTr="00243AF8">
        <w:trPr>
          <w:trHeight w:val="420"/>
        </w:trPr>
        <w:tc>
          <w:tcPr>
            <w:tcW w:w="2434" w:type="dxa"/>
            <w:hideMark/>
          </w:tcPr>
          <w:p w14:paraId="79FC8914"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Fondo de Conexiones Intradomiciliarias</w:t>
            </w:r>
          </w:p>
        </w:tc>
        <w:tc>
          <w:tcPr>
            <w:tcW w:w="825" w:type="dxa"/>
            <w:hideMark/>
          </w:tcPr>
          <w:p w14:paraId="6823C41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3F26A210"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4.582</w:t>
            </w:r>
          </w:p>
        </w:tc>
        <w:tc>
          <w:tcPr>
            <w:tcW w:w="837" w:type="dxa"/>
            <w:hideMark/>
          </w:tcPr>
          <w:p w14:paraId="48241561"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718" w:type="dxa"/>
            <w:hideMark/>
          </w:tcPr>
          <w:p w14:paraId="2B5514B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7A086839"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2F93584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42AF7D14"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615E52D0"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4.582</w:t>
            </w:r>
          </w:p>
        </w:tc>
        <w:tc>
          <w:tcPr>
            <w:tcW w:w="837" w:type="dxa"/>
            <w:hideMark/>
          </w:tcPr>
          <w:p w14:paraId="7A9BDAA3"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w:t>
            </w:r>
          </w:p>
        </w:tc>
        <w:tc>
          <w:tcPr>
            <w:tcW w:w="518" w:type="dxa"/>
            <w:vMerge/>
            <w:hideMark/>
          </w:tcPr>
          <w:p w14:paraId="481FA0B1"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2075BF16" w14:textId="77777777" w:rsidTr="00243AF8">
        <w:trPr>
          <w:trHeight w:val="439"/>
        </w:trPr>
        <w:tc>
          <w:tcPr>
            <w:tcW w:w="2434" w:type="dxa"/>
            <w:hideMark/>
          </w:tcPr>
          <w:p w14:paraId="29DCBF07"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Proyectos del Segundo Programa CCLIP</w:t>
            </w:r>
          </w:p>
        </w:tc>
        <w:tc>
          <w:tcPr>
            <w:tcW w:w="825" w:type="dxa"/>
            <w:hideMark/>
          </w:tcPr>
          <w:p w14:paraId="14994424"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1.800</w:t>
            </w:r>
          </w:p>
        </w:tc>
        <w:tc>
          <w:tcPr>
            <w:tcW w:w="744" w:type="dxa"/>
            <w:hideMark/>
          </w:tcPr>
          <w:p w14:paraId="56D7DDB6"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26177A5"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1.800</w:t>
            </w:r>
          </w:p>
        </w:tc>
        <w:tc>
          <w:tcPr>
            <w:tcW w:w="718" w:type="dxa"/>
            <w:hideMark/>
          </w:tcPr>
          <w:p w14:paraId="6037B754"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1.200</w:t>
            </w:r>
          </w:p>
        </w:tc>
        <w:tc>
          <w:tcPr>
            <w:tcW w:w="716" w:type="dxa"/>
            <w:hideMark/>
          </w:tcPr>
          <w:p w14:paraId="5480E8C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70701820"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1.200</w:t>
            </w:r>
          </w:p>
        </w:tc>
        <w:tc>
          <w:tcPr>
            <w:tcW w:w="837" w:type="dxa"/>
            <w:hideMark/>
          </w:tcPr>
          <w:p w14:paraId="175A760B"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3.000</w:t>
            </w:r>
          </w:p>
        </w:tc>
        <w:tc>
          <w:tcPr>
            <w:tcW w:w="834" w:type="dxa"/>
            <w:hideMark/>
          </w:tcPr>
          <w:p w14:paraId="046F4590"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BCC5651"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3.000</w:t>
            </w:r>
          </w:p>
        </w:tc>
        <w:tc>
          <w:tcPr>
            <w:tcW w:w="518" w:type="dxa"/>
            <w:vMerge/>
            <w:hideMark/>
          </w:tcPr>
          <w:p w14:paraId="29183353"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5383DD80" w14:textId="77777777" w:rsidTr="00243AF8">
        <w:trPr>
          <w:trHeight w:val="240"/>
        </w:trPr>
        <w:tc>
          <w:tcPr>
            <w:tcW w:w="2434" w:type="dxa"/>
            <w:hideMark/>
          </w:tcPr>
          <w:p w14:paraId="603070DA"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Monitoreo Plan de Gestión</w:t>
            </w:r>
          </w:p>
        </w:tc>
        <w:tc>
          <w:tcPr>
            <w:tcW w:w="825" w:type="dxa"/>
            <w:hideMark/>
          </w:tcPr>
          <w:p w14:paraId="3D664E6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200</w:t>
            </w:r>
          </w:p>
        </w:tc>
        <w:tc>
          <w:tcPr>
            <w:tcW w:w="744" w:type="dxa"/>
            <w:hideMark/>
          </w:tcPr>
          <w:p w14:paraId="18DBE01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218</w:t>
            </w:r>
          </w:p>
        </w:tc>
        <w:tc>
          <w:tcPr>
            <w:tcW w:w="837" w:type="dxa"/>
            <w:hideMark/>
          </w:tcPr>
          <w:p w14:paraId="46310EE0"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418</w:t>
            </w:r>
          </w:p>
        </w:tc>
        <w:tc>
          <w:tcPr>
            <w:tcW w:w="718" w:type="dxa"/>
            <w:hideMark/>
          </w:tcPr>
          <w:p w14:paraId="63148183"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24B96C23"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7876439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6C0CFA7C"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200</w:t>
            </w:r>
          </w:p>
        </w:tc>
        <w:tc>
          <w:tcPr>
            <w:tcW w:w="834" w:type="dxa"/>
            <w:hideMark/>
          </w:tcPr>
          <w:p w14:paraId="48F24B13"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218</w:t>
            </w:r>
          </w:p>
        </w:tc>
        <w:tc>
          <w:tcPr>
            <w:tcW w:w="837" w:type="dxa"/>
            <w:hideMark/>
          </w:tcPr>
          <w:p w14:paraId="123704A0"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418</w:t>
            </w:r>
          </w:p>
        </w:tc>
        <w:tc>
          <w:tcPr>
            <w:tcW w:w="518" w:type="dxa"/>
            <w:vMerge/>
            <w:hideMark/>
          </w:tcPr>
          <w:p w14:paraId="63B9371A"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0A21E1FB" w14:textId="77777777" w:rsidTr="00243AF8">
        <w:trPr>
          <w:trHeight w:val="180"/>
        </w:trPr>
        <w:tc>
          <w:tcPr>
            <w:tcW w:w="2434" w:type="dxa"/>
            <w:hideMark/>
          </w:tcPr>
          <w:p w14:paraId="04D5576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sz w:val="16"/>
                <w:szCs w:val="16"/>
                <w:lang w:val="es-ES_tradnl" w:eastAsia="es-UY"/>
              </w:rPr>
              <w:t>Sin Asignación Específica2</w:t>
            </w:r>
          </w:p>
        </w:tc>
        <w:tc>
          <w:tcPr>
            <w:tcW w:w="825" w:type="dxa"/>
            <w:hideMark/>
          </w:tcPr>
          <w:p w14:paraId="07871DC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658F2653"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FBE2AB9"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8" w:type="dxa"/>
            <w:hideMark/>
          </w:tcPr>
          <w:p w14:paraId="7D79DC9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1.437</w:t>
            </w:r>
          </w:p>
        </w:tc>
        <w:tc>
          <w:tcPr>
            <w:tcW w:w="716" w:type="dxa"/>
            <w:hideMark/>
          </w:tcPr>
          <w:p w14:paraId="471151F8"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1.253</w:t>
            </w:r>
          </w:p>
        </w:tc>
        <w:tc>
          <w:tcPr>
            <w:tcW w:w="834" w:type="dxa"/>
            <w:hideMark/>
          </w:tcPr>
          <w:p w14:paraId="7E827653"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2.690</w:t>
            </w:r>
          </w:p>
        </w:tc>
        <w:tc>
          <w:tcPr>
            <w:tcW w:w="837" w:type="dxa"/>
            <w:hideMark/>
          </w:tcPr>
          <w:p w14:paraId="6E02492F"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1.437</w:t>
            </w:r>
          </w:p>
        </w:tc>
        <w:tc>
          <w:tcPr>
            <w:tcW w:w="834" w:type="dxa"/>
            <w:hideMark/>
          </w:tcPr>
          <w:p w14:paraId="68BE73CD"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1.253</w:t>
            </w:r>
          </w:p>
        </w:tc>
        <w:tc>
          <w:tcPr>
            <w:tcW w:w="837" w:type="dxa"/>
            <w:hideMark/>
          </w:tcPr>
          <w:p w14:paraId="6D6D76AE"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1.540</w:t>
            </w:r>
          </w:p>
        </w:tc>
        <w:tc>
          <w:tcPr>
            <w:tcW w:w="518" w:type="dxa"/>
            <w:hideMark/>
          </w:tcPr>
          <w:p w14:paraId="1B6EF10B"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5F52AD" w:rsidRPr="00253C9F" w14:paraId="6AC24079" w14:textId="77777777" w:rsidTr="00243AF8">
        <w:trPr>
          <w:trHeight w:val="259"/>
        </w:trPr>
        <w:tc>
          <w:tcPr>
            <w:tcW w:w="2434" w:type="dxa"/>
            <w:hideMark/>
          </w:tcPr>
          <w:p w14:paraId="50E70963"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Imprevistos</w:t>
            </w:r>
          </w:p>
        </w:tc>
        <w:tc>
          <w:tcPr>
            <w:tcW w:w="825" w:type="dxa"/>
            <w:hideMark/>
          </w:tcPr>
          <w:p w14:paraId="4A600570"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60BD77CC"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5FA9AC5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8" w:type="dxa"/>
            <w:hideMark/>
          </w:tcPr>
          <w:p w14:paraId="0B4580A4"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784</w:t>
            </w:r>
          </w:p>
        </w:tc>
        <w:tc>
          <w:tcPr>
            <w:tcW w:w="716" w:type="dxa"/>
            <w:hideMark/>
          </w:tcPr>
          <w:p w14:paraId="0464D0C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631</w:t>
            </w:r>
          </w:p>
        </w:tc>
        <w:tc>
          <w:tcPr>
            <w:tcW w:w="834" w:type="dxa"/>
            <w:hideMark/>
          </w:tcPr>
          <w:p w14:paraId="2AAAE4F2"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1.415</w:t>
            </w:r>
          </w:p>
        </w:tc>
        <w:tc>
          <w:tcPr>
            <w:tcW w:w="837" w:type="dxa"/>
            <w:hideMark/>
          </w:tcPr>
          <w:p w14:paraId="791DF2A6"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784</w:t>
            </w:r>
          </w:p>
        </w:tc>
        <w:tc>
          <w:tcPr>
            <w:tcW w:w="834" w:type="dxa"/>
            <w:hideMark/>
          </w:tcPr>
          <w:p w14:paraId="0CF2C93D"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631</w:t>
            </w:r>
          </w:p>
        </w:tc>
        <w:tc>
          <w:tcPr>
            <w:tcW w:w="837" w:type="dxa"/>
            <w:hideMark/>
          </w:tcPr>
          <w:p w14:paraId="591ED13F"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840</w:t>
            </w:r>
          </w:p>
        </w:tc>
        <w:tc>
          <w:tcPr>
            <w:tcW w:w="518" w:type="dxa"/>
            <w:vMerge w:val="restart"/>
            <w:hideMark/>
          </w:tcPr>
          <w:p w14:paraId="0E4E3E8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5F52AD" w:rsidRPr="00253C9F" w14:paraId="392D041F" w14:textId="77777777" w:rsidTr="00243AF8">
        <w:trPr>
          <w:trHeight w:val="259"/>
        </w:trPr>
        <w:tc>
          <w:tcPr>
            <w:tcW w:w="2434" w:type="dxa"/>
            <w:hideMark/>
          </w:tcPr>
          <w:p w14:paraId="393043F7"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Escalamiento de Costos</w:t>
            </w:r>
          </w:p>
        </w:tc>
        <w:tc>
          <w:tcPr>
            <w:tcW w:w="825" w:type="dxa"/>
            <w:hideMark/>
          </w:tcPr>
          <w:p w14:paraId="0BAC24B0"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66083220"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6377ECA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8" w:type="dxa"/>
            <w:hideMark/>
          </w:tcPr>
          <w:p w14:paraId="0ABFE778"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653</w:t>
            </w:r>
          </w:p>
        </w:tc>
        <w:tc>
          <w:tcPr>
            <w:tcW w:w="716" w:type="dxa"/>
            <w:hideMark/>
          </w:tcPr>
          <w:p w14:paraId="7F1F9DA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622</w:t>
            </w:r>
          </w:p>
        </w:tc>
        <w:tc>
          <w:tcPr>
            <w:tcW w:w="834" w:type="dxa"/>
            <w:hideMark/>
          </w:tcPr>
          <w:p w14:paraId="7AF07000"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1.275</w:t>
            </w:r>
          </w:p>
        </w:tc>
        <w:tc>
          <w:tcPr>
            <w:tcW w:w="837" w:type="dxa"/>
            <w:hideMark/>
          </w:tcPr>
          <w:p w14:paraId="7505A9E8"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653</w:t>
            </w:r>
          </w:p>
        </w:tc>
        <w:tc>
          <w:tcPr>
            <w:tcW w:w="834" w:type="dxa"/>
            <w:hideMark/>
          </w:tcPr>
          <w:p w14:paraId="7554177F"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622</w:t>
            </w:r>
          </w:p>
        </w:tc>
        <w:tc>
          <w:tcPr>
            <w:tcW w:w="837" w:type="dxa"/>
            <w:hideMark/>
          </w:tcPr>
          <w:p w14:paraId="36166AD5"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700</w:t>
            </w:r>
          </w:p>
        </w:tc>
        <w:tc>
          <w:tcPr>
            <w:tcW w:w="518" w:type="dxa"/>
            <w:vMerge/>
            <w:hideMark/>
          </w:tcPr>
          <w:p w14:paraId="150D456C"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0DEAFFD5" w14:textId="77777777" w:rsidTr="00243AF8">
        <w:trPr>
          <w:trHeight w:val="180"/>
        </w:trPr>
        <w:tc>
          <w:tcPr>
            <w:tcW w:w="2434" w:type="dxa"/>
            <w:hideMark/>
          </w:tcPr>
          <w:p w14:paraId="0F03E278"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Costos Financieros</w:t>
            </w:r>
          </w:p>
        </w:tc>
        <w:tc>
          <w:tcPr>
            <w:tcW w:w="825" w:type="dxa"/>
            <w:hideMark/>
          </w:tcPr>
          <w:p w14:paraId="2313DAD4"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16.520</w:t>
            </w:r>
          </w:p>
        </w:tc>
        <w:tc>
          <w:tcPr>
            <w:tcW w:w="744" w:type="dxa"/>
            <w:hideMark/>
          </w:tcPr>
          <w:p w14:paraId="4BBECA8F"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996</w:t>
            </w:r>
          </w:p>
        </w:tc>
        <w:tc>
          <w:tcPr>
            <w:tcW w:w="837" w:type="dxa"/>
            <w:hideMark/>
          </w:tcPr>
          <w:p w14:paraId="716DBE17"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17.516</w:t>
            </w:r>
          </w:p>
        </w:tc>
        <w:tc>
          <w:tcPr>
            <w:tcW w:w="718" w:type="dxa"/>
            <w:hideMark/>
          </w:tcPr>
          <w:p w14:paraId="1A227903"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2.030</w:t>
            </w:r>
          </w:p>
        </w:tc>
        <w:tc>
          <w:tcPr>
            <w:tcW w:w="716" w:type="dxa"/>
            <w:hideMark/>
          </w:tcPr>
          <w:p w14:paraId="378916E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210</w:t>
            </w:r>
          </w:p>
        </w:tc>
        <w:tc>
          <w:tcPr>
            <w:tcW w:w="834" w:type="dxa"/>
            <w:hideMark/>
          </w:tcPr>
          <w:p w14:paraId="2141235E"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2.240</w:t>
            </w:r>
          </w:p>
        </w:tc>
        <w:tc>
          <w:tcPr>
            <w:tcW w:w="837" w:type="dxa"/>
            <w:hideMark/>
          </w:tcPr>
          <w:p w14:paraId="5AF69980"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18.550</w:t>
            </w:r>
          </w:p>
        </w:tc>
        <w:tc>
          <w:tcPr>
            <w:tcW w:w="834" w:type="dxa"/>
            <w:hideMark/>
          </w:tcPr>
          <w:p w14:paraId="416BA0D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1.206</w:t>
            </w:r>
          </w:p>
        </w:tc>
        <w:tc>
          <w:tcPr>
            <w:tcW w:w="837" w:type="dxa"/>
            <w:hideMark/>
          </w:tcPr>
          <w:p w14:paraId="5906FE33"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19.756</w:t>
            </w:r>
          </w:p>
        </w:tc>
        <w:tc>
          <w:tcPr>
            <w:tcW w:w="518" w:type="dxa"/>
            <w:hideMark/>
          </w:tcPr>
          <w:p w14:paraId="7C52C20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w:t>
            </w:r>
          </w:p>
        </w:tc>
      </w:tr>
      <w:tr w:rsidR="005F52AD" w:rsidRPr="00253C9F" w14:paraId="5F1A0109" w14:textId="77777777" w:rsidTr="00243AF8">
        <w:trPr>
          <w:trHeight w:val="199"/>
        </w:trPr>
        <w:tc>
          <w:tcPr>
            <w:tcW w:w="2434" w:type="dxa"/>
            <w:hideMark/>
          </w:tcPr>
          <w:p w14:paraId="0B654E25" w14:textId="388F0E5A"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Intereses durante la</w:t>
            </w:r>
            <w:r w:rsidR="00445D4E" w:rsidRPr="00253C9F">
              <w:rPr>
                <w:rFonts w:eastAsia="Times New Roman" w:cs="Times New Roman"/>
                <w:sz w:val="16"/>
                <w:szCs w:val="16"/>
                <w:lang w:val="es-ES_tradnl" w:eastAsia="es-UY"/>
              </w:rPr>
              <w:t xml:space="preserve"> ejecución</w:t>
            </w:r>
          </w:p>
        </w:tc>
        <w:tc>
          <w:tcPr>
            <w:tcW w:w="825" w:type="dxa"/>
            <w:hideMark/>
          </w:tcPr>
          <w:p w14:paraId="4873AB05"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16.520</w:t>
            </w:r>
          </w:p>
        </w:tc>
        <w:tc>
          <w:tcPr>
            <w:tcW w:w="744" w:type="dxa"/>
            <w:hideMark/>
          </w:tcPr>
          <w:p w14:paraId="1874C6E5"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52FEFE21"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16.520</w:t>
            </w:r>
          </w:p>
        </w:tc>
        <w:tc>
          <w:tcPr>
            <w:tcW w:w="718" w:type="dxa"/>
            <w:hideMark/>
          </w:tcPr>
          <w:p w14:paraId="1B682802"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2.030</w:t>
            </w:r>
          </w:p>
        </w:tc>
        <w:tc>
          <w:tcPr>
            <w:tcW w:w="716" w:type="dxa"/>
            <w:hideMark/>
          </w:tcPr>
          <w:p w14:paraId="05D39D69"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224A7FF7"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2.030</w:t>
            </w:r>
          </w:p>
        </w:tc>
        <w:tc>
          <w:tcPr>
            <w:tcW w:w="837" w:type="dxa"/>
            <w:hideMark/>
          </w:tcPr>
          <w:p w14:paraId="1F1BF0C3"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18.550</w:t>
            </w:r>
          </w:p>
        </w:tc>
        <w:tc>
          <w:tcPr>
            <w:tcW w:w="834" w:type="dxa"/>
            <w:hideMark/>
          </w:tcPr>
          <w:p w14:paraId="0DF02E01"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52218293"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18.550</w:t>
            </w:r>
          </w:p>
        </w:tc>
        <w:tc>
          <w:tcPr>
            <w:tcW w:w="518" w:type="dxa"/>
            <w:vMerge w:val="restart"/>
            <w:hideMark/>
          </w:tcPr>
          <w:p w14:paraId="6A9B33AA"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5F52AD" w:rsidRPr="00253C9F" w14:paraId="02F1A67B" w14:textId="77777777" w:rsidTr="00243AF8">
        <w:trPr>
          <w:trHeight w:val="180"/>
        </w:trPr>
        <w:tc>
          <w:tcPr>
            <w:tcW w:w="2434" w:type="dxa"/>
            <w:hideMark/>
          </w:tcPr>
          <w:p w14:paraId="03A68EEA"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Comisión de Compromiso</w:t>
            </w:r>
          </w:p>
        </w:tc>
        <w:tc>
          <w:tcPr>
            <w:tcW w:w="825" w:type="dxa"/>
            <w:hideMark/>
          </w:tcPr>
          <w:p w14:paraId="27C555EA"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587DC09B"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996</w:t>
            </w:r>
          </w:p>
        </w:tc>
        <w:tc>
          <w:tcPr>
            <w:tcW w:w="837" w:type="dxa"/>
            <w:hideMark/>
          </w:tcPr>
          <w:p w14:paraId="6B52E8E7"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996</w:t>
            </w:r>
          </w:p>
        </w:tc>
        <w:tc>
          <w:tcPr>
            <w:tcW w:w="718" w:type="dxa"/>
            <w:hideMark/>
          </w:tcPr>
          <w:p w14:paraId="66BDC3A7"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1907C080"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210</w:t>
            </w:r>
          </w:p>
        </w:tc>
        <w:tc>
          <w:tcPr>
            <w:tcW w:w="834" w:type="dxa"/>
            <w:hideMark/>
          </w:tcPr>
          <w:p w14:paraId="5970B861" w14:textId="77777777" w:rsidR="005F52AD" w:rsidRPr="00253C9F" w:rsidRDefault="005F52AD" w:rsidP="005F52AD">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210</w:t>
            </w:r>
          </w:p>
        </w:tc>
        <w:tc>
          <w:tcPr>
            <w:tcW w:w="837" w:type="dxa"/>
            <w:hideMark/>
          </w:tcPr>
          <w:p w14:paraId="545E3ED3"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3E9CF979"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1.206</w:t>
            </w:r>
          </w:p>
        </w:tc>
        <w:tc>
          <w:tcPr>
            <w:tcW w:w="837" w:type="dxa"/>
            <w:hideMark/>
          </w:tcPr>
          <w:p w14:paraId="271B621D"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1.206</w:t>
            </w:r>
          </w:p>
        </w:tc>
        <w:tc>
          <w:tcPr>
            <w:tcW w:w="518" w:type="dxa"/>
            <w:vMerge/>
            <w:hideMark/>
          </w:tcPr>
          <w:p w14:paraId="608FAD21"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7335B1A2" w14:textId="77777777" w:rsidTr="00243AF8">
        <w:trPr>
          <w:trHeight w:val="180"/>
        </w:trPr>
        <w:tc>
          <w:tcPr>
            <w:tcW w:w="2434" w:type="dxa"/>
            <w:hideMark/>
          </w:tcPr>
          <w:p w14:paraId="0B8C67D9" w14:textId="77777777" w:rsidR="005F52AD" w:rsidRPr="00253C9F" w:rsidRDefault="005F52AD" w:rsidP="005F52AD">
            <w:pPr>
              <w:rPr>
                <w:rFonts w:eastAsia="Times New Roman" w:cs="Times New Roman"/>
                <w:sz w:val="16"/>
                <w:szCs w:val="16"/>
                <w:lang w:val="es-ES_tradnl" w:eastAsia="es-UY"/>
              </w:rPr>
            </w:pPr>
            <w:r w:rsidRPr="00253C9F">
              <w:rPr>
                <w:rFonts w:eastAsia="Times New Roman" w:cs="Times New Roman"/>
                <w:sz w:val="16"/>
                <w:szCs w:val="16"/>
                <w:lang w:val="es-ES_tradnl" w:eastAsia="es-UY"/>
              </w:rPr>
              <w:t>F.I.V.</w:t>
            </w:r>
          </w:p>
        </w:tc>
        <w:tc>
          <w:tcPr>
            <w:tcW w:w="825" w:type="dxa"/>
            <w:hideMark/>
          </w:tcPr>
          <w:p w14:paraId="247894E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44" w:type="dxa"/>
            <w:hideMark/>
          </w:tcPr>
          <w:p w14:paraId="40F60F32"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AB1CA38"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8" w:type="dxa"/>
            <w:hideMark/>
          </w:tcPr>
          <w:p w14:paraId="51A7886E"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716" w:type="dxa"/>
            <w:hideMark/>
          </w:tcPr>
          <w:p w14:paraId="2329C5B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1493E570"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08D5C43F"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4" w:type="dxa"/>
            <w:hideMark/>
          </w:tcPr>
          <w:p w14:paraId="0BD64E1A"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837" w:type="dxa"/>
            <w:hideMark/>
          </w:tcPr>
          <w:p w14:paraId="377EEB2D" w14:textId="77777777" w:rsidR="005F52AD" w:rsidRPr="00253C9F" w:rsidRDefault="005F52AD" w:rsidP="005F52AD">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w:t>
            </w:r>
          </w:p>
        </w:tc>
        <w:tc>
          <w:tcPr>
            <w:tcW w:w="518" w:type="dxa"/>
            <w:vMerge/>
            <w:hideMark/>
          </w:tcPr>
          <w:p w14:paraId="1B10EBE0" w14:textId="77777777" w:rsidR="005F52AD" w:rsidRPr="00253C9F" w:rsidRDefault="005F52AD" w:rsidP="005F52AD">
            <w:pPr>
              <w:rPr>
                <w:rFonts w:eastAsia="Times New Roman" w:cs="Times New Roman"/>
                <w:color w:val="000000"/>
                <w:sz w:val="16"/>
                <w:szCs w:val="16"/>
                <w:lang w:val="es-ES_tradnl" w:eastAsia="es-UY"/>
              </w:rPr>
            </w:pPr>
          </w:p>
        </w:tc>
      </w:tr>
      <w:tr w:rsidR="005F52AD" w:rsidRPr="00253C9F" w14:paraId="71029ECF" w14:textId="77777777" w:rsidTr="00243AF8">
        <w:trPr>
          <w:trHeight w:val="282"/>
        </w:trPr>
        <w:tc>
          <w:tcPr>
            <w:tcW w:w="2434" w:type="dxa"/>
            <w:hideMark/>
          </w:tcPr>
          <w:p w14:paraId="6DEC9C12"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Totales</w:t>
            </w:r>
          </w:p>
        </w:tc>
        <w:tc>
          <w:tcPr>
            <w:tcW w:w="825" w:type="dxa"/>
            <w:hideMark/>
          </w:tcPr>
          <w:p w14:paraId="292C4112"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118.600</w:t>
            </w:r>
          </w:p>
        </w:tc>
        <w:tc>
          <w:tcPr>
            <w:tcW w:w="744" w:type="dxa"/>
            <w:hideMark/>
          </w:tcPr>
          <w:p w14:paraId="21C923FC"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20.900</w:t>
            </w:r>
          </w:p>
        </w:tc>
        <w:tc>
          <w:tcPr>
            <w:tcW w:w="837" w:type="dxa"/>
            <w:hideMark/>
          </w:tcPr>
          <w:p w14:paraId="3C764939"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139.500</w:t>
            </w:r>
          </w:p>
        </w:tc>
        <w:tc>
          <w:tcPr>
            <w:tcW w:w="718" w:type="dxa"/>
            <w:hideMark/>
          </w:tcPr>
          <w:p w14:paraId="20E3DEE9"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42.800</w:t>
            </w:r>
          </w:p>
        </w:tc>
        <w:tc>
          <w:tcPr>
            <w:tcW w:w="716" w:type="dxa"/>
            <w:hideMark/>
          </w:tcPr>
          <w:p w14:paraId="60EB43E5"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7.350</w:t>
            </w:r>
          </w:p>
        </w:tc>
        <w:tc>
          <w:tcPr>
            <w:tcW w:w="834" w:type="dxa"/>
            <w:hideMark/>
          </w:tcPr>
          <w:p w14:paraId="3C988B52"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50.150</w:t>
            </w:r>
          </w:p>
        </w:tc>
        <w:tc>
          <w:tcPr>
            <w:tcW w:w="837" w:type="dxa"/>
            <w:hideMark/>
          </w:tcPr>
          <w:p w14:paraId="4325AE8B"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161.400</w:t>
            </w:r>
          </w:p>
        </w:tc>
        <w:tc>
          <w:tcPr>
            <w:tcW w:w="834" w:type="dxa"/>
            <w:hideMark/>
          </w:tcPr>
          <w:p w14:paraId="17A5D79A"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28.250</w:t>
            </w:r>
          </w:p>
        </w:tc>
        <w:tc>
          <w:tcPr>
            <w:tcW w:w="837" w:type="dxa"/>
            <w:hideMark/>
          </w:tcPr>
          <w:p w14:paraId="504CDEE6" w14:textId="77777777" w:rsidR="005F52AD" w:rsidRPr="00253C9F" w:rsidRDefault="005F52AD" w:rsidP="005F52AD">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189.650</w:t>
            </w:r>
          </w:p>
        </w:tc>
        <w:tc>
          <w:tcPr>
            <w:tcW w:w="518" w:type="dxa"/>
            <w:hideMark/>
          </w:tcPr>
          <w:p w14:paraId="301000FC"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100</w:t>
            </w:r>
          </w:p>
        </w:tc>
      </w:tr>
      <w:tr w:rsidR="005F52AD" w:rsidRPr="00253C9F" w14:paraId="42F3C1C9" w14:textId="77777777" w:rsidTr="00243AF8">
        <w:trPr>
          <w:trHeight w:val="199"/>
        </w:trPr>
        <w:tc>
          <w:tcPr>
            <w:tcW w:w="2434" w:type="dxa"/>
            <w:hideMark/>
          </w:tcPr>
          <w:p w14:paraId="0C934E2F"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sz w:val="16"/>
                <w:szCs w:val="16"/>
                <w:lang w:val="es-ES_tradnl" w:eastAsia="es-UY"/>
              </w:rPr>
              <w:t>Porcentajes</w:t>
            </w:r>
          </w:p>
        </w:tc>
        <w:tc>
          <w:tcPr>
            <w:tcW w:w="825" w:type="dxa"/>
            <w:hideMark/>
          </w:tcPr>
          <w:p w14:paraId="0A2B129B"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85%</w:t>
            </w:r>
          </w:p>
        </w:tc>
        <w:tc>
          <w:tcPr>
            <w:tcW w:w="744" w:type="dxa"/>
            <w:hideMark/>
          </w:tcPr>
          <w:p w14:paraId="31757A42"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15%</w:t>
            </w:r>
          </w:p>
        </w:tc>
        <w:tc>
          <w:tcPr>
            <w:tcW w:w="837" w:type="dxa"/>
            <w:hideMark/>
          </w:tcPr>
          <w:p w14:paraId="02E0076D"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100%</w:t>
            </w:r>
          </w:p>
        </w:tc>
        <w:tc>
          <w:tcPr>
            <w:tcW w:w="718" w:type="dxa"/>
            <w:hideMark/>
          </w:tcPr>
          <w:p w14:paraId="6789A514"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87%</w:t>
            </w:r>
          </w:p>
        </w:tc>
        <w:tc>
          <w:tcPr>
            <w:tcW w:w="716" w:type="dxa"/>
            <w:hideMark/>
          </w:tcPr>
          <w:p w14:paraId="268EF139"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13%</w:t>
            </w:r>
          </w:p>
        </w:tc>
        <w:tc>
          <w:tcPr>
            <w:tcW w:w="834" w:type="dxa"/>
            <w:hideMark/>
          </w:tcPr>
          <w:p w14:paraId="54C8D2F9"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100%</w:t>
            </w:r>
          </w:p>
        </w:tc>
        <w:tc>
          <w:tcPr>
            <w:tcW w:w="837" w:type="dxa"/>
            <w:hideMark/>
          </w:tcPr>
          <w:p w14:paraId="37528E4C"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85%</w:t>
            </w:r>
          </w:p>
        </w:tc>
        <w:tc>
          <w:tcPr>
            <w:tcW w:w="834" w:type="dxa"/>
            <w:hideMark/>
          </w:tcPr>
          <w:p w14:paraId="7529CC67"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15%</w:t>
            </w:r>
          </w:p>
        </w:tc>
        <w:tc>
          <w:tcPr>
            <w:tcW w:w="837" w:type="dxa"/>
            <w:hideMark/>
          </w:tcPr>
          <w:p w14:paraId="5F93809B" w14:textId="77777777" w:rsidR="005F52AD" w:rsidRPr="00253C9F" w:rsidRDefault="005F52AD" w:rsidP="005F52AD">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100%</w:t>
            </w:r>
          </w:p>
        </w:tc>
        <w:tc>
          <w:tcPr>
            <w:tcW w:w="518" w:type="dxa"/>
            <w:hideMark/>
          </w:tcPr>
          <w:p w14:paraId="38B99772" w14:textId="77777777" w:rsidR="005F52AD" w:rsidRPr="00253C9F" w:rsidRDefault="005F52AD" w:rsidP="005F52AD">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bl>
    <w:p w14:paraId="65D68FF5" w14:textId="77777777" w:rsidR="004612B9" w:rsidRPr="00253C9F" w:rsidRDefault="004612B9" w:rsidP="001937FA">
      <w:pPr>
        <w:rPr>
          <w:rFonts w:cs="Arial"/>
          <w:lang w:val="es-ES_tradnl"/>
        </w:rPr>
        <w:sectPr w:rsidR="004612B9" w:rsidRPr="00253C9F" w:rsidSect="00511054">
          <w:footerReference w:type="default" r:id="rId9"/>
          <w:pgSz w:w="11906" w:h="16838"/>
          <w:pgMar w:top="1417" w:right="1701" w:bottom="1417" w:left="1701" w:header="708" w:footer="708" w:gutter="0"/>
          <w:cols w:space="708"/>
          <w:docGrid w:linePitch="360"/>
        </w:sectPr>
      </w:pPr>
    </w:p>
    <w:p w14:paraId="735D8411" w14:textId="77777777" w:rsidR="00516377" w:rsidRPr="00253C9F" w:rsidRDefault="003918B2" w:rsidP="00516377">
      <w:pPr>
        <w:pStyle w:val="Heading1"/>
        <w:numPr>
          <w:ilvl w:val="0"/>
          <w:numId w:val="2"/>
        </w:numPr>
        <w:rPr>
          <w:rFonts w:asciiTheme="minorHAnsi" w:hAnsiTheme="minorHAnsi" w:cs="Arial"/>
          <w:color w:val="auto"/>
          <w:sz w:val="22"/>
          <w:szCs w:val="22"/>
          <w:lang w:val="es-ES_tradnl"/>
        </w:rPr>
      </w:pPr>
      <w:bookmarkStart w:id="4" w:name="_Toc456680574"/>
      <w:r w:rsidRPr="00253C9F">
        <w:rPr>
          <w:rFonts w:asciiTheme="minorHAnsi" w:hAnsiTheme="minorHAnsi" w:cs="Arial"/>
          <w:color w:val="auto"/>
          <w:sz w:val="22"/>
          <w:szCs w:val="22"/>
          <w:lang w:val="es-ES_tradnl"/>
        </w:rPr>
        <w:lastRenderedPageBreak/>
        <w:t>E</w:t>
      </w:r>
      <w:r w:rsidR="00516377" w:rsidRPr="00253C9F">
        <w:rPr>
          <w:rFonts w:asciiTheme="minorHAnsi" w:hAnsiTheme="minorHAnsi" w:cs="Arial"/>
          <w:color w:val="auto"/>
          <w:sz w:val="22"/>
          <w:szCs w:val="22"/>
          <w:lang w:val="es-ES_tradnl"/>
        </w:rPr>
        <w:t>stado de ejecución de las componentes</w:t>
      </w:r>
      <w:bookmarkEnd w:id="4"/>
    </w:p>
    <w:p w14:paraId="65A066C0" w14:textId="77777777" w:rsidR="001937FA" w:rsidRPr="00253C9F" w:rsidRDefault="001937FA" w:rsidP="001937FA">
      <w:pPr>
        <w:rPr>
          <w:rFonts w:cs="Arial"/>
          <w:lang w:val="es-ES_tradnl"/>
        </w:rPr>
      </w:pPr>
    </w:p>
    <w:p w14:paraId="5592C737" w14:textId="77777777" w:rsidR="004612B9" w:rsidRPr="00253C9F" w:rsidRDefault="004612B9" w:rsidP="001937FA">
      <w:pPr>
        <w:rPr>
          <w:rFonts w:cs="Arial"/>
          <w:lang w:val="es-ES_tradnl"/>
        </w:rPr>
      </w:pPr>
      <w:r w:rsidRPr="00253C9F">
        <w:rPr>
          <w:rFonts w:cs="Arial"/>
          <w:lang w:val="es-ES_tradnl"/>
        </w:rPr>
        <w:t>A continuación se presenta el estado de ejecución de las distintas componentes</w:t>
      </w:r>
      <w:r w:rsidRPr="00253C9F">
        <w:rPr>
          <w:rStyle w:val="FootnoteReference"/>
          <w:rFonts w:cs="Arial"/>
          <w:lang w:val="es-ES_tradnl"/>
        </w:rPr>
        <w:footnoteReference w:id="3"/>
      </w:r>
      <w:r w:rsidRPr="00253C9F">
        <w:rPr>
          <w:rFonts w:cs="Arial"/>
          <w:lang w:val="es-ES_tradnl"/>
        </w:rPr>
        <w:t>:</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197"/>
        <w:gridCol w:w="1195"/>
        <w:gridCol w:w="1195"/>
        <w:gridCol w:w="465"/>
        <w:gridCol w:w="465"/>
        <w:gridCol w:w="465"/>
        <w:gridCol w:w="465"/>
        <w:gridCol w:w="465"/>
        <w:gridCol w:w="520"/>
        <w:gridCol w:w="465"/>
        <w:gridCol w:w="535"/>
      </w:tblGrid>
      <w:tr w:rsidR="00A42725" w:rsidRPr="00253C9F" w14:paraId="0C7E0FCE" w14:textId="77777777" w:rsidTr="00A42725">
        <w:trPr>
          <w:trHeight w:val="465"/>
          <w:jc w:val="center"/>
        </w:trPr>
        <w:tc>
          <w:tcPr>
            <w:tcW w:w="1754" w:type="dxa"/>
            <w:gridSpan w:val="2"/>
            <w:shd w:val="clear" w:color="auto" w:fill="auto"/>
            <w:vAlign w:val="center"/>
            <w:hideMark/>
          </w:tcPr>
          <w:p w14:paraId="1A92CB65"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Componente 1</w:t>
            </w:r>
          </w:p>
        </w:tc>
        <w:tc>
          <w:tcPr>
            <w:tcW w:w="1195" w:type="dxa"/>
            <w:shd w:val="clear" w:color="auto" w:fill="auto"/>
            <w:vAlign w:val="center"/>
            <w:hideMark/>
          </w:tcPr>
          <w:p w14:paraId="0C91B192"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Unidad de medida</w:t>
            </w:r>
          </w:p>
        </w:tc>
        <w:tc>
          <w:tcPr>
            <w:tcW w:w="1195" w:type="dxa"/>
            <w:shd w:val="clear" w:color="auto" w:fill="auto"/>
            <w:vAlign w:val="center"/>
            <w:hideMark/>
          </w:tcPr>
          <w:p w14:paraId="4C55D347" w14:textId="33462DCA"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Año</w:t>
            </w:r>
          </w:p>
        </w:tc>
        <w:tc>
          <w:tcPr>
            <w:tcW w:w="465" w:type="dxa"/>
            <w:shd w:val="clear" w:color="auto" w:fill="auto"/>
            <w:vAlign w:val="center"/>
            <w:hideMark/>
          </w:tcPr>
          <w:p w14:paraId="13972F33"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2007</w:t>
            </w:r>
          </w:p>
        </w:tc>
        <w:tc>
          <w:tcPr>
            <w:tcW w:w="465" w:type="dxa"/>
            <w:shd w:val="clear" w:color="auto" w:fill="auto"/>
            <w:vAlign w:val="center"/>
            <w:hideMark/>
          </w:tcPr>
          <w:p w14:paraId="29FA7A4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2008</w:t>
            </w:r>
          </w:p>
        </w:tc>
        <w:tc>
          <w:tcPr>
            <w:tcW w:w="465" w:type="dxa"/>
            <w:shd w:val="clear" w:color="auto" w:fill="auto"/>
            <w:vAlign w:val="center"/>
            <w:hideMark/>
          </w:tcPr>
          <w:p w14:paraId="09323CA8"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2009</w:t>
            </w:r>
          </w:p>
        </w:tc>
        <w:tc>
          <w:tcPr>
            <w:tcW w:w="465" w:type="dxa"/>
            <w:shd w:val="clear" w:color="auto" w:fill="auto"/>
            <w:vAlign w:val="center"/>
            <w:hideMark/>
          </w:tcPr>
          <w:p w14:paraId="674DAF5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2010</w:t>
            </w:r>
          </w:p>
        </w:tc>
        <w:tc>
          <w:tcPr>
            <w:tcW w:w="465" w:type="dxa"/>
            <w:shd w:val="clear" w:color="auto" w:fill="auto"/>
            <w:vAlign w:val="center"/>
            <w:hideMark/>
          </w:tcPr>
          <w:p w14:paraId="2A4D03FC"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2011</w:t>
            </w:r>
          </w:p>
        </w:tc>
        <w:tc>
          <w:tcPr>
            <w:tcW w:w="520" w:type="dxa"/>
            <w:shd w:val="clear" w:color="auto" w:fill="auto"/>
            <w:vAlign w:val="center"/>
            <w:hideMark/>
          </w:tcPr>
          <w:p w14:paraId="679EB0C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2012</w:t>
            </w:r>
          </w:p>
        </w:tc>
        <w:tc>
          <w:tcPr>
            <w:tcW w:w="465" w:type="dxa"/>
            <w:shd w:val="clear" w:color="auto" w:fill="auto"/>
            <w:vAlign w:val="center"/>
            <w:hideMark/>
          </w:tcPr>
          <w:p w14:paraId="4DF111D8"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2013</w:t>
            </w:r>
          </w:p>
        </w:tc>
        <w:tc>
          <w:tcPr>
            <w:tcW w:w="535" w:type="dxa"/>
            <w:shd w:val="clear" w:color="auto" w:fill="auto"/>
            <w:vAlign w:val="center"/>
            <w:hideMark/>
          </w:tcPr>
          <w:p w14:paraId="34466AD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META</w:t>
            </w:r>
          </w:p>
        </w:tc>
      </w:tr>
      <w:tr w:rsidR="00A42725" w:rsidRPr="00253C9F" w14:paraId="175C41A7" w14:textId="77777777" w:rsidTr="00A42725">
        <w:trPr>
          <w:trHeight w:val="360"/>
          <w:jc w:val="center"/>
        </w:trPr>
        <w:tc>
          <w:tcPr>
            <w:tcW w:w="1754" w:type="dxa"/>
            <w:gridSpan w:val="2"/>
            <w:vMerge w:val="restart"/>
            <w:shd w:val="clear" w:color="auto" w:fill="auto"/>
            <w:vAlign w:val="center"/>
            <w:hideMark/>
          </w:tcPr>
          <w:p w14:paraId="5B3106CF"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Sistema de redes de alcantarillado sanitario y drenaje pluvial construido</w:t>
            </w:r>
          </w:p>
        </w:tc>
        <w:tc>
          <w:tcPr>
            <w:tcW w:w="1195" w:type="dxa"/>
            <w:vMerge w:val="restart"/>
            <w:shd w:val="clear" w:color="auto" w:fill="auto"/>
            <w:vAlign w:val="center"/>
            <w:hideMark/>
          </w:tcPr>
          <w:p w14:paraId="02DF1D27" w14:textId="69012D5E"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b/>
                <w:color w:val="000000"/>
                <w:sz w:val="16"/>
                <w:szCs w:val="16"/>
                <w:lang w:val="es-ES_tradnl" w:eastAsia="es-UY"/>
              </w:rPr>
              <w:t>sistemas</w:t>
            </w:r>
          </w:p>
        </w:tc>
        <w:tc>
          <w:tcPr>
            <w:tcW w:w="1195" w:type="dxa"/>
            <w:shd w:val="clear" w:color="auto" w:fill="auto"/>
            <w:vAlign w:val="center"/>
            <w:hideMark/>
          </w:tcPr>
          <w:p w14:paraId="446E0E80"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4D2F1A3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30DBF6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174527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68D8C9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F56FDA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20" w:type="dxa"/>
            <w:shd w:val="clear" w:color="auto" w:fill="auto"/>
            <w:vAlign w:val="center"/>
            <w:hideMark/>
          </w:tcPr>
          <w:p w14:paraId="074ED5F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7673A28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4D2ECC31"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A42725" w:rsidRPr="00253C9F" w14:paraId="3937760E" w14:textId="77777777" w:rsidTr="00A42725">
        <w:trPr>
          <w:trHeight w:val="315"/>
          <w:jc w:val="center"/>
        </w:trPr>
        <w:tc>
          <w:tcPr>
            <w:tcW w:w="1754" w:type="dxa"/>
            <w:gridSpan w:val="2"/>
            <w:vMerge/>
            <w:vAlign w:val="center"/>
            <w:hideMark/>
          </w:tcPr>
          <w:p w14:paraId="494F72F1"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vMerge/>
            <w:vAlign w:val="center"/>
            <w:hideMark/>
          </w:tcPr>
          <w:p w14:paraId="07F96823" w14:textId="77777777" w:rsidR="00A42725" w:rsidRPr="00253C9F" w:rsidRDefault="00A42725" w:rsidP="00A42725">
            <w:pPr>
              <w:spacing w:after="0" w:line="240" w:lineRule="auto"/>
              <w:rPr>
                <w:rFonts w:eastAsia="Times New Roman" w:cs="Times New Roman"/>
                <w:color w:val="000000"/>
                <w:sz w:val="16"/>
                <w:szCs w:val="16"/>
                <w:lang w:val="es-ES_tradnl" w:eastAsia="es-UY"/>
              </w:rPr>
            </w:pPr>
          </w:p>
        </w:tc>
        <w:tc>
          <w:tcPr>
            <w:tcW w:w="1195" w:type="dxa"/>
            <w:shd w:val="clear" w:color="auto" w:fill="auto"/>
            <w:vAlign w:val="center"/>
            <w:hideMark/>
          </w:tcPr>
          <w:p w14:paraId="061CBF5D"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17E6128D"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06274CD"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C27C48D"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CAC143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09138C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20" w:type="dxa"/>
            <w:shd w:val="clear" w:color="auto" w:fill="auto"/>
            <w:vAlign w:val="center"/>
            <w:hideMark/>
          </w:tcPr>
          <w:p w14:paraId="7E3C3B93"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67C67E5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44E8FCCF"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w:t>
            </w:r>
          </w:p>
        </w:tc>
      </w:tr>
      <w:tr w:rsidR="00A42725" w:rsidRPr="00253C9F" w14:paraId="29172D94" w14:textId="77777777" w:rsidTr="00A42725">
        <w:trPr>
          <w:trHeight w:val="315"/>
          <w:jc w:val="center"/>
        </w:trPr>
        <w:tc>
          <w:tcPr>
            <w:tcW w:w="557" w:type="dxa"/>
            <w:vMerge w:val="restart"/>
            <w:shd w:val="clear" w:color="auto" w:fill="auto"/>
            <w:vAlign w:val="center"/>
            <w:hideMark/>
          </w:tcPr>
          <w:p w14:paraId="1FB8BD4C"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Hitos</w:t>
            </w:r>
          </w:p>
        </w:tc>
        <w:tc>
          <w:tcPr>
            <w:tcW w:w="1197" w:type="dxa"/>
            <w:vMerge w:val="restart"/>
            <w:shd w:val="clear" w:color="auto" w:fill="auto"/>
            <w:vAlign w:val="center"/>
            <w:hideMark/>
          </w:tcPr>
          <w:p w14:paraId="0D42C7A8"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Colectores cloacales construidos</w:t>
            </w:r>
          </w:p>
        </w:tc>
        <w:tc>
          <w:tcPr>
            <w:tcW w:w="1195" w:type="dxa"/>
            <w:vMerge w:val="restart"/>
            <w:shd w:val="clear" w:color="auto" w:fill="auto"/>
            <w:vAlign w:val="center"/>
            <w:hideMark/>
          </w:tcPr>
          <w:p w14:paraId="55F2309A"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km</w:t>
            </w:r>
          </w:p>
        </w:tc>
        <w:tc>
          <w:tcPr>
            <w:tcW w:w="1195" w:type="dxa"/>
            <w:shd w:val="clear" w:color="auto" w:fill="auto"/>
            <w:vAlign w:val="center"/>
            <w:hideMark/>
          </w:tcPr>
          <w:p w14:paraId="473F631B"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65C9D08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A50F2E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E8456E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60779FF"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w:t>
            </w:r>
          </w:p>
        </w:tc>
        <w:tc>
          <w:tcPr>
            <w:tcW w:w="465" w:type="dxa"/>
            <w:shd w:val="clear" w:color="auto" w:fill="auto"/>
            <w:vAlign w:val="center"/>
            <w:hideMark/>
          </w:tcPr>
          <w:p w14:paraId="37DFF27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37</w:t>
            </w:r>
          </w:p>
        </w:tc>
        <w:tc>
          <w:tcPr>
            <w:tcW w:w="520" w:type="dxa"/>
            <w:shd w:val="clear" w:color="auto" w:fill="auto"/>
            <w:vAlign w:val="center"/>
            <w:hideMark/>
          </w:tcPr>
          <w:p w14:paraId="2564CBD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465" w:type="dxa"/>
            <w:shd w:val="clear" w:color="auto" w:fill="auto"/>
            <w:vAlign w:val="center"/>
            <w:hideMark/>
          </w:tcPr>
          <w:p w14:paraId="26ECDB7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67AB137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65</w:t>
            </w:r>
          </w:p>
        </w:tc>
      </w:tr>
      <w:tr w:rsidR="00A42725" w:rsidRPr="00253C9F" w14:paraId="5C8951AA" w14:textId="77777777" w:rsidTr="00A42725">
        <w:trPr>
          <w:trHeight w:val="315"/>
          <w:jc w:val="center"/>
        </w:trPr>
        <w:tc>
          <w:tcPr>
            <w:tcW w:w="557" w:type="dxa"/>
            <w:vMerge/>
            <w:vAlign w:val="center"/>
            <w:hideMark/>
          </w:tcPr>
          <w:p w14:paraId="793C3CB6"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7" w:type="dxa"/>
            <w:vMerge/>
            <w:vAlign w:val="center"/>
            <w:hideMark/>
          </w:tcPr>
          <w:p w14:paraId="16F209EE"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vMerge/>
            <w:vAlign w:val="center"/>
            <w:hideMark/>
          </w:tcPr>
          <w:p w14:paraId="5E73B405"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shd w:val="clear" w:color="auto" w:fill="auto"/>
            <w:vAlign w:val="center"/>
            <w:hideMark/>
          </w:tcPr>
          <w:p w14:paraId="17CE0560"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55B0FA6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182588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08AB4C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445A3D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36</w:t>
            </w:r>
          </w:p>
        </w:tc>
        <w:tc>
          <w:tcPr>
            <w:tcW w:w="465" w:type="dxa"/>
            <w:shd w:val="clear" w:color="auto" w:fill="auto"/>
            <w:vAlign w:val="center"/>
            <w:hideMark/>
          </w:tcPr>
          <w:p w14:paraId="5EAC206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26</w:t>
            </w:r>
          </w:p>
        </w:tc>
        <w:tc>
          <w:tcPr>
            <w:tcW w:w="520" w:type="dxa"/>
            <w:shd w:val="clear" w:color="auto" w:fill="auto"/>
            <w:vAlign w:val="center"/>
            <w:hideMark/>
          </w:tcPr>
          <w:p w14:paraId="0C63C2BF"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w:t>
            </w:r>
          </w:p>
        </w:tc>
        <w:tc>
          <w:tcPr>
            <w:tcW w:w="465" w:type="dxa"/>
            <w:shd w:val="clear" w:color="auto" w:fill="auto"/>
            <w:vAlign w:val="center"/>
            <w:hideMark/>
          </w:tcPr>
          <w:p w14:paraId="6A32DD1F"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3C59CFE5"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69</w:t>
            </w:r>
          </w:p>
        </w:tc>
      </w:tr>
      <w:tr w:rsidR="00A42725" w:rsidRPr="00253C9F" w14:paraId="21ED3FB9" w14:textId="77777777" w:rsidTr="00A42725">
        <w:trPr>
          <w:trHeight w:val="315"/>
          <w:jc w:val="center"/>
        </w:trPr>
        <w:tc>
          <w:tcPr>
            <w:tcW w:w="557" w:type="dxa"/>
            <w:vMerge/>
            <w:vAlign w:val="center"/>
            <w:hideMark/>
          </w:tcPr>
          <w:p w14:paraId="1B0EDFEB"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7" w:type="dxa"/>
            <w:vMerge w:val="restart"/>
            <w:shd w:val="clear" w:color="auto" w:fill="auto"/>
            <w:vAlign w:val="center"/>
            <w:hideMark/>
          </w:tcPr>
          <w:p w14:paraId="24B10933"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Colectores cloacales rehabilitados</w:t>
            </w:r>
          </w:p>
        </w:tc>
        <w:tc>
          <w:tcPr>
            <w:tcW w:w="1195" w:type="dxa"/>
            <w:vMerge w:val="restart"/>
            <w:shd w:val="clear" w:color="auto" w:fill="auto"/>
            <w:vAlign w:val="center"/>
            <w:hideMark/>
          </w:tcPr>
          <w:p w14:paraId="36BAA04D"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km</w:t>
            </w:r>
          </w:p>
        </w:tc>
        <w:tc>
          <w:tcPr>
            <w:tcW w:w="1195" w:type="dxa"/>
            <w:shd w:val="clear" w:color="auto" w:fill="auto"/>
            <w:vAlign w:val="center"/>
            <w:hideMark/>
          </w:tcPr>
          <w:p w14:paraId="30A47B59"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311CC2D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76BDD8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01EE7C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CAD8ACF"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465" w:type="dxa"/>
            <w:shd w:val="clear" w:color="auto" w:fill="auto"/>
            <w:vAlign w:val="center"/>
            <w:hideMark/>
          </w:tcPr>
          <w:p w14:paraId="28B3342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20" w:type="dxa"/>
            <w:shd w:val="clear" w:color="auto" w:fill="auto"/>
            <w:vAlign w:val="center"/>
            <w:hideMark/>
          </w:tcPr>
          <w:p w14:paraId="7DE4162D"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465" w:type="dxa"/>
            <w:shd w:val="clear" w:color="auto" w:fill="auto"/>
            <w:vAlign w:val="center"/>
            <w:hideMark/>
          </w:tcPr>
          <w:p w14:paraId="3233B90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054E24F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3</w:t>
            </w:r>
          </w:p>
        </w:tc>
      </w:tr>
      <w:tr w:rsidR="00A42725" w:rsidRPr="00253C9F" w14:paraId="55545ADF" w14:textId="77777777" w:rsidTr="00A42725">
        <w:trPr>
          <w:trHeight w:val="315"/>
          <w:jc w:val="center"/>
        </w:trPr>
        <w:tc>
          <w:tcPr>
            <w:tcW w:w="557" w:type="dxa"/>
            <w:vMerge/>
            <w:vAlign w:val="center"/>
            <w:hideMark/>
          </w:tcPr>
          <w:p w14:paraId="25B258D3"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7" w:type="dxa"/>
            <w:vMerge/>
            <w:vAlign w:val="center"/>
            <w:hideMark/>
          </w:tcPr>
          <w:p w14:paraId="46066E78"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vMerge/>
            <w:vAlign w:val="center"/>
            <w:hideMark/>
          </w:tcPr>
          <w:p w14:paraId="7FC8C6EF"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shd w:val="clear" w:color="auto" w:fill="auto"/>
            <w:vAlign w:val="center"/>
            <w:hideMark/>
          </w:tcPr>
          <w:p w14:paraId="5484BAC1"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02FD68B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EA7E05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95666F7"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2B8D7C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465" w:type="dxa"/>
            <w:shd w:val="clear" w:color="auto" w:fill="auto"/>
            <w:vAlign w:val="center"/>
            <w:hideMark/>
          </w:tcPr>
          <w:p w14:paraId="283B33D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20" w:type="dxa"/>
            <w:shd w:val="clear" w:color="auto" w:fill="auto"/>
            <w:vAlign w:val="center"/>
            <w:hideMark/>
          </w:tcPr>
          <w:p w14:paraId="0241196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465" w:type="dxa"/>
            <w:shd w:val="clear" w:color="auto" w:fill="auto"/>
            <w:vAlign w:val="center"/>
            <w:hideMark/>
          </w:tcPr>
          <w:p w14:paraId="16772FED"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7576457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3</w:t>
            </w:r>
          </w:p>
        </w:tc>
      </w:tr>
      <w:tr w:rsidR="00A42725" w:rsidRPr="00253C9F" w14:paraId="5BCB49D9" w14:textId="77777777" w:rsidTr="00A42725">
        <w:trPr>
          <w:trHeight w:val="315"/>
          <w:jc w:val="center"/>
        </w:trPr>
        <w:tc>
          <w:tcPr>
            <w:tcW w:w="557" w:type="dxa"/>
            <w:vMerge/>
            <w:vAlign w:val="center"/>
            <w:hideMark/>
          </w:tcPr>
          <w:p w14:paraId="202EF91A"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7" w:type="dxa"/>
            <w:vMerge w:val="restart"/>
            <w:shd w:val="clear" w:color="auto" w:fill="auto"/>
            <w:vAlign w:val="center"/>
            <w:hideMark/>
          </w:tcPr>
          <w:p w14:paraId="451716FD"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Colectores pluviales construidos</w:t>
            </w:r>
          </w:p>
        </w:tc>
        <w:tc>
          <w:tcPr>
            <w:tcW w:w="1195" w:type="dxa"/>
            <w:vMerge w:val="restart"/>
            <w:shd w:val="clear" w:color="auto" w:fill="auto"/>
            <w:vAlign w:val="center"/>
            <w:hideMark/>
          </w:tcPr>
          <w:p w14:paraId="21D9B8C3"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km</w:t>
            </w:r>
          </w:p>
        </w:tc>
        <w:tc>
          <w:tcPr>
            <w:tcW w:w="1195" w:type="dxa"/>
            <w:shd w:val="clear" w:color="auto" w:fill="auto"/>
            <w:vAlign w:val="center"/>
            <w:hideMark/>
          </w:tcPr>
          <w:p w14:paraId="3891C3F1"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4B16C9B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4466C0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CAAC82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ECDF6F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465" w:type="dxa"/>
            <w:shd w:val="clear" w:color="auto" w:fill="auto"/>
            <w:vAlign w:val="center"/>
            <w:hideMark/>
          </w:tcPr>
          <w:p w14:paraId="5E88E17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w:t>
            </w:r>
          </w:p>
        </w:tc>
        <w:tc>
          <w:tcPr>
            <w:tcW w:w="520" w:type="dxa"/>
            <w:shd w:val="clear" w:color="auto" w:fill="auto"/>
            <w:vAlign w:val="center"/>
            <w:hideMark/>
          </w:tcPr>
          <w:p w14:paraId="443E436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465" w:type="dxa"/>
            <w:shd w:val="clear" w:color="auto" w:fill="auto"/>
            <w:vAlign w:val="center"/>
            <w:hideMark/>
          </w:tcPr>
          <w:p w14:paraId="23ABE67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14B41661"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9</w:t>
            </w:r>
          </w:p>
        </w:tc>
      </w:tr>
      <w:tr w:rsidR="00A42725" w:rsidRPr="00253C9F" w14:paraId="69AE488F" w14:textId="77777777" w:rsidTr="00A42725">
        <w:trPr>
          <w:trHeight w:val="315"/>
          <w:jc w:val="center"/>
        </w:trPr>
        <w:tc>
          <w:tcPr>
            <w:tcW w:w="557" w:type="dxa"/>
            <w:vMerge/>
            <w:vAlign w:val="center"/>
            <w:hideMark/>
          </w:tcPr>
          <w:p w14:paraId="20DCF608"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7" w:type="dxa"/>
            <w:vMerge/>
            <w:vAlign w:val="center"/>
            <w:hideMark/>
          </w:tcPr>
          <w:p w14:paraId="57D74F78"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vMerge/>
            <w:vAlign w:val="center"/>
            <w:hideMark/>
          </w:tcPr>
          <w:p w14:paraId="7A10A221"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5" w:type="dxa"/>
            <w:shd w:val="clear" w:color="auto" w:fill="auto"/>
            <w:vAlign w:val="center"/>
            <w:hideMark/>
          </w:tcPr>
          <w:p w14:paraId="6B28CFA3"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17B27F9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5D5F343"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BE233A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FE426C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w:t>
            </w:r>
          </w:p>
        </w:tc>
        <w:tc>
          <w:tcPr>
            <w:tcW w:w="465" w:type="dxa"/>
            <w:shd w:val="clear" w:color="auto" w:fill="auto"/>
            <w:vAlign w:val="center"/>
            <w:hideMark/>
          </w:tcPr>
          <w:p w14:paraId="4EB027B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w:t>
            </w:r>
          </w:p>
        </w:tc>
        <w:tc>
          <w:tcPr>
            <w:tcW w:w="520" w:type="dxa"/>
            <w:shd w:val="clear" w:color="auto" w:fill="auto"/>
            <w:vAlign w:val="center"/>
            <w:hideMark/>
          </w:tcPr>
          <w:p w14:paraId="56F04A4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3,6</w:t>
            </w:r>
          </w:p>
        </w:tc>
        <w:tc>
          <w:tcPr>
            <w:tcW w:w="465" w:type="dxa"/>
            <w:shd w:val="clear" w:color="auto" w:fill="auto"/>
            <w:vAlign w:val="center"/>
            <w:hideMark/>
          </w:tcPr>
          <w:p w14:paraId="5B5E8BD7"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5" w:type="dxa"/>
            <w:shd w:val="clear" w:color="auto" w:fill="auto"/>
            <w:vAlign w:val="center"/>
            <w:hideMark/>
          </w:tcPr>
          <w:p w14:paraId="55278F38"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9,6</w:t>
            </w:r>
          </w:p>
        </w:tc>
      </w:tr>
      <w:tr w:rsidR="00A42725" w:rsidRPr="00253C9F" w14:paraId="535C3ADC" w14:textId="77777777" w:rsidTr="00A42725">
        <w:trPr>
          <w:trHeight w:val="315"/>
          <w:jc w:val="center"/>
        </w:trPr>
        <w:tc>
          <w:tcPr>
            <w:tcW w:w="557" w:type="dxa"/>
            <w:vMerge/>
            <w:vAlign w:val="center"/>
            <w:hideMark/>
          </w:tcPr>
          <w:p w14:paraId="5E228165"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p>
        </w:tc>
        <w:tc>
          <w:tcPr>
            <w:tcW w:w="1197" w:type="dxa"/>
            <w:vMerge w:val="restart"/>
            <w:shd w:val="clear" w:color="auto" w:fill="auto"/>
            <w:vAlign w:val="center"/>
            <w:hideMark/>
          </w:tcPr>
          <w:p w14:paraId="6CCAEBA9"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Nuevas conexiones al sistema cloacal disponibles</w:t>
            </w:r>
          </w:p>
        </w:tc>
        <w:tc>
          <w:tcPr>
            <w:tcW w:w="1195" w:type="dxa"/>
            <w:vMerge w:val="restart"/>
            <w:shd w:val="clear" w:color="auto" w:fill="auto"/>
            <w:vAlign w:val="center"/>
            <w:hideMark/>
          </w:tcPr>
          <w:p w14:paraId="3FBFA8C8" w14:textId="77777777" w:rsidR="00A42725" w:rsidRPr="00253C9F" w:rsidRDefault="00A42725" w:rsidP="00A42725">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conexiones</w:t>
            </w:r>
          </w:p>
        </w:tc>
        <w:tc>
          <w:tcPr>
            <w:tcW w:w="1195" w:type="dxa"/>
            <w:shd w:val="clear" w:color="auto" w:fill="auto"/>
            <w:vAlign w:val="center"/>
            <w:hideMark/>
          </w:tcPr>
          <w:p w14:paraId="36BADA32"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39518C5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881360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002774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9A66BE7"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08674F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209</w:t>
            </w:r>
          </w:p>
        </w:tc>
        <w:tc>
          <w:tcPr>
            <w:tcW w:w="520" w:type="dxa"/>
            <w:shd w:val="clear" w:color="auto" w:fill="auto"/>
            <w:vAlign w:val="center"/>
            <w:hideMark/>
          </w:tcPr>
          <w:p w14:paraId="21418E0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4.073</w:t>
            </w:r>
          </w:p>
        </w:tc>
        <w:tc>
          <w:tcPr>
            <w:tcW w:w="465" w:type="dxa"/>
            <w:shd w:val="clear" w:color="auto" w:fill="auto"/>
            <w:vAlign w:val="center"/>
            <w:hideMark/>
          </w:tcPr>
          <w:p w14:paraId="6AF29721" w14:textId="62A1432F" w:rsidR="00A42725" w:rsidRPr="00253C9F" w:rsidRDefault="00A42725" w:rsidP="00A42725">
            <w:pPr>
              <w:spacing w:after="0" w:line="240" w:lineRule="auto"/>
              <w:jc w:val="center"/>
              <w:rPr>
                <w:rFonts w:eastAsia="Times New Roman" w:cs="Times New Roman"/>
                <w:color w:val="000000"/>
                <w:sz w:val="16"/>
                <w:szCs w:val="16"/>
                <w:lang w:val="es-ES_tradnl" w:eastAsia="es-UY"/>
              </w:rPr>
            </w:pPr>
          </w:p>
        </w:tc>
        <w:tc>
          <w:tcPr>
            <w:tcW w:w="535" w:type="dxa"/>
            <w:shd w:val="clear" w:color="auto" w:fill="auto"/>
            <w:vAlign w:val="center"/>
            <w:hideMark/>
          </w:tcPr>
          <w:p w14:paraId="779CBF1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4282</w:t>
            </w:r>
          </w:p>
        </w:tc>
      </w:tr>
      <w:tr w:rsidR="00A42725" w:rsidRPr="00253C9F" w14:paraId="3BC42BBE" w14:textId="77777777" w:rsidTr="00A42725">
        <w:trPr>
          <w:trHeight w:val="315"/>
          <w:jc w:val="center"/>
        </w:trPr>
        <w:tc>
          <w:tcPr>
            <w:tcW w:w="557" w:type="dxa"/>
            <w:vMerge/>
            <w:vAlign w:val="center"/>
            <w:hideMark/>
          </w:tcPr>
          <w:p w14:paraId="144AF1DA" w14:textId="77777777" w:rsidR="00A42725" w:rsidRPr="00253C9F" w:rsidRDefault="00A42725" w:rsidP="00A42725">
            <w:pPr>
              <w:spacing w:after="0" w:line="240" w:lineRule="auto"/>
              <w:rPr>
                <w:rFonts w:eastAsia="Times New Roman" w:cs="Times New Roman"/>
                <w:color w:val="000000"/>
                <w:sz w:val="16"/>
                <w:szCs w:val="16"/>
                <w:lang w:val="es-ES_tradnl" w:eastAsia="es-UY"/>
              </w:rPr>
            </w:pPr>
          </w:p>
        </w:tc>
        <w:tc>
          <w:tcPr>
            <w:tcW w:w="1197" w:type="dxa"/>
            <w:vMerge/>
            <w:vAlign w:val="center"/>
            <w:hideMark/>
          </w:tcPr>
          <w:p w14:paraId="1A2CE933" w14:textId="77777777" w:rsidR="00A42725" w:rsidRPr="00253C9F" w:rsidRDefault="00A42725" w:rsidP="00A42725">
            <w:pPr>
              <w:spacing w:after="0" w:line="240" w:lineRule="auto"/>
              <w:rPr>
                <w:rFonts w:eastAsia="Times New Roman" w:cs="Times New Roman"/>
                <w:color w:val="000000"/>
                <w:sz w:val="16"/>
                <w:szCs w:val="16"/>
                <w:lang w:val="es-ES_tradnl" w:eastAsia="es-UY"/>
              </w:rPr>
            </w:pPr>
          </w:p>
        </w:tc>
        <w:tc>
          <w:tcPr>
            <w:tcW w:w="1195" w:type="dxa"/>
            <w:vMerge/>
            <w:vAlign w:val="center"/>
            <w:hideMark/>
          </w:tcPr>
          <w:p w14:paraId="47FB1B6C" w14:textId="77777777" w:rsidR="00A42725" w:rsidRPr="00253C9F" w:rsidRDefault="00A42725" w:rsidP="00A42725">
            <w:pPr>
              <w:spacing w:after="0" w:line="240" w:lineRule="auto"/>
              <w:rPr>
                <w:rFonts w:eastAsia="Times New Roman" w:cs="Times New Roman"/>
                <w:color w:val="000000"/>
                <w:sz w:val="16"/>
                <w:szCs w:val="16"/>
                <w:lang w:val="es-ES_tradnl" w:eastAsia="es-UY"/>
              </w:rPr>
            </w:pPr>
          </w:p>
        </w:tc>
        <w:tc>
          <w:tcPr>
            <w:tcW w:w="1195" w:type="dxa"/>
            <w:shd w:val="clear" w:color="auto" w:fill="auto"/>
            <w:vAlign w:val="center"/>
            <w:hideMark/>
          </w:tcPr>
          <w:p w14:paraId="0757EC88" w14:textId="77777777" w:rsidR="00A42725" w:rsidRPr="00253C9F" w:rsidRDefault="00A42725" w:rsidP="00A42725">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5319DF4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29726F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BBDD35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C6106F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49</w:t>
            </w:r>
          </w:p>
        </w:tc>
        <w:tc>
          <w:tcPr>
            <w:tcW w:w="465" w:type="dxa"/>
            <w:shd w:val="clear" w:color="auto" w:fill="auto"/>
            <w:vAlign w:val="center"/>
            <w:hideMark/>
          </w:tcPr>
          <w:p w14:paraId="11544C0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345</w:t>
            </w:r>
          </w:p>
        </w:tc>
        <w:tc>
          <w:tcPr>
            <w:tcW w:w="520" w:type="dxa"/>
            <w:shd w:val="clear" w:color="auto" w:fill="auto"/>
            <w:vAlign w:val="center"/>
            <w:hideMark/>
          </w:tcPr>
          <w:p w14:paraId="69F67C4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4.339</w:t>
            </w:r>
          </w:p>
        </w:tc>
        <w:tc>
          <w:tcPr>
            <w:tcW w:w="465" w:type="dxa"/>
            <w:shd w:val="clear" w:color="auto" w:fill="auto"/>
            <w:vAlign w:val="center"/>
            <w:hideMark/>
          </w:tcPr>
          <w:p w14:paraId="300A2BF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42</w:t>
            </w:r>
          </w:p>
        </w:tc>
        <w:tc>
          <w:tcPr>
            <w:tcW w:w="535" w:type="dxa"/>
            <w:shd w:val="clear" w:color="auto" w:fill="auto"/>
            <w:vAlign w:val="center"/>
            <w:hideMark/>
          </w:tcPr>
          <w:p w14:paraId="1145BF2F"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 4775</w:t>
            </w:r>
          </w:p>
        </w:tc>
      </w:tr>
    </w:tbl>
    <w:p w14:paraId="1327FDF0" w14:textId="77777777" w:rsidR="00A42725" w:rsidRPr="00253C9F" w:rsidRDefault="00A42725" w:rsidP="00A42725">
      <w:pPr>
        <w:rPr>
          <w:lang w:val="es-ES_tradnl"/>
        </w:rPr>
      </w:pPr>
    </w:p>
    <w:p w14:paraId="5B38F31B" w14:textId="22D60D47" w:rsidR="00440D55" w:rsidRPr="00253C9F" w:rsidRDefault="00D703E8" w:rsidP="00715D98">
      <w:pPr>
        <w:jc w:val="both"/>
        <w:rPr>
          <w:rFonts w:cs="Arial"/>
          <w:lang w:val="es-ES_tradnl"/>
        </w:rPr>
      </w:pPr>
      <w:r w:rsidRPr="00253C9F">
        <w:rPr>
          <w:rFonts w:cs="Arial"/>
          <w:lang w:val="es-ES_tradnl"/>
        </w:rPr>
        <w:t>En</w:t>
      </w:r>
      <w:r w:rsidR="00156C1B" w:rsidRPr="00253C9F">
        <w:rPr>
          <w:rFonts w:cs="Arial"/>
          <w:lang w:val="es-ES_tradnl"/>
        </w:rPr>
        <w:t xml:space="preserve"> lo que respecta </w:t>
      </w:r>
      <w:r w:rsidR="00486D14" w:rsidRPr="00253C9F">
        <w:rPr>
          <w:rFonts w:cs="Arial"/>
          <w:lang w:val="es-ES_tradnl"/>
        </w:rPr>
        <w:t>a la componente 1</w:t>
      </w:r>
      <w:r w:rsidR="00156C1B" w:rsidRPr="00253C9F">
        <w:rPr>
          <w:rFonts w:cs="Arial"/>
          <w:lang w:val="es-ES_tradnl"/>
        </w:rPr>
        <w:t xml:space="preserve"> </w:t>
      </w:r>
      <w:r w:rsidR="000F00FF" w:rsidRPr="00253C9F">
        <w:rPr>
          <w:rFonts w:cs="Arial"/>
          <w:lang w:val="es-ES_tradnl"/>
        </w:rPr>
        <w:t>s</w:t>
      </w:r>
      <w:r w:rsidR="00440D55" w:rsidRPr="00253C9F">
        <w:rPr>
          <w:rFonts w:cs="Arial"/>
          <w:lang w:val="es-ES_tradnl"/>
        </w:rPr>
        <w:t xml:space="preserve">e </w:t>
      </w:r>
      <w:r w:rsidR="000F00FF" w:rsidRPr="00253C9F">
        <w:rPr>
          <w:rFonts w:cs="Arial"/>
          <w:lang w:val="es-ES_tradnl"/>
        </w:rPr>
        <w:t>construyó</w:t>
      </w:r>
      <w:r w:rsidR="00715D98" w:rsidRPr="00253C9F">
        <w:rPr>
          <w:rFonts w:cs="Arial"/>
          <w:lang w:val="es-ES_tradnl"/>
        </w:rPr>
        <w:t xml:space="preserve"> el saneamiento de </w:t>
      </w:r>
      <w:r w:rsidR="00F85F73" w:rsidRPr="00253C9F">
        <w:rPr>
          <w:rFonts w:cs="Arial"/>
          <w:lang w:val="es-ES_tradnl"/>
        </w:rPr>
        <w:t xml:space="preserve">la zona prevista en </w:t>
      </w:r>
      <w:r w:rsidR="00715D98" w:rsidRPr="00253C9F">
        <w:rPr>
          <w:rFonts w:cs="Arial"/>
          <w:lang w:val="es-ES_tradnl"/>
        </w:rPr>
        <w:t>C</w:t>
      </w:r>
      <w:r w:rsidR="00440D55" w:rsidRPr="00253C9F">
        <w:rPr>
          <w:rFonts w:cs="Arial"/>
          <w:lang w:val="es-ES_tradnl"/>
        </w:rPr>
        <w:t xml:space="preserve">arrasco noreste, se </w:t>
      </w:r>
      <w:r w:rsidRPr="00253C9F">
        <w:rPr>
          <w:rFonts w:cs="Arial"/>
          <w:lang w:val="es-ES_tradnl"/>
        </w:rPr>
        <w:t xml:space="preserve">rehabilitó el colector de </w:t>
      </w:r>
      <w:proofErr w:type="spellStart"/>
      <w:r w:rsidR="00715D98" w:rsidRPr="00253C9F">
        <w:rPr>
          <w:rFonts w:cs="Arial"/>
          <w:lang w:val="es-ES_tradnl"/>
        </w:rPr>
        <w:t>C</w:t>
      </w:r>
      <w:r w:rsidR="00440D55" w:rsidRPr="00253C9F">
        <w:rPr>
          <w:rFonts w:cs="Arial"/>
          <w:lang w:val="es-ES_tradnl"/>
        </w:rPr>
        <w:t>hacarita</w:t>
      </w:r>
      <w:proofErr w:type="spellEnd"/>
      <w:r w:rsidR="00440D55" w:rsidRPr="00253C9F">
        <w:rPr>
          <w:rFonts w:cs="Arial"/>
          <w:lang w:val="es-ES_tradnl"/>
        </w:rPr>
        <w:t xml:space="preserve"> y se </w:t>
      </w:r>
      <w:r w:rsidR="000F00FF" w:rsidRPr="00253C9F">
        <w:rPr>
          <w:rFonts w:cs="Arial"/>
          <w:lang w:val="es-ES_tradnl"/>
        </w:rPr>
        <w:t xml:space="preserve">construyeron las redes de </w:t>
      </w:r>
      <w:r w:rsidR="00715D98" w:rsidRPr="00253C9F">
        <w:rPr>
          <w:rFonts w:cs="Arial"/>
          <w:lang w:val="es-ES_tradnl"/>
        </w:rPr>
        <w:t xml:space="preserve">saneamiento </w:t>
      </w:r>
      <w:r w:rsidRPr="00253C9F">
        <w:rPr>
          <w:rFonts w:cs="Arial"/>
          <w:lang w:val="es-ES_tradnl"/>
        </w:rPr>
        <w:t xml:space="preserve">y drenaje pluvial </w:t>
      </w:r>
      <w:r w:rsidR="00715D98" w:rsidRPr="00253C9F">
        <w:rPr>
          <w:rFonts w:cs="Arial"/>
          <w:lang w:val="es-ES_tradnl"/>
        </w:rPr>
        <w:t>de</w:t>
      </w:r>
      <w:r w:rsidRPr="00253C9F">
        <w:rPr>
          <w:rFonts w:cs="Arial"/>
          <w:lang w:val="es-ES_tradnl"/>
        </w:rPr>
        <w:t xml:space="preserve"> los barrios</w:t>
      </w:r>
      <w:r w:rsidR="00715D98" w:rsidRPr="00253C9F">
        <w:rPr>
          <w:rFonts w:cs="Arial"/>
          <w:lang w:val="es-ES_tradnl"/>
        </w:rPr>
        <w:t xml:space="preserve"> Cerro </w:t>
      </w:r>
      <w:r w:rsidRPr="00253C9F">
        <w:rPr>
          <w:rFonts w:cs="Arial"/>
          <w:lang w:val="es-ES_tradnl"/>
        </w:rPr>
        <w:t>N</w:t>
      </w:r>
      <w:r w:rsidR="00715D98" w:rsidRPr="00253C9F">
        <w:rPr>
          <w:rFonts w:cs="Arial"/>
          <w:lang w:val="es-ES_tradnl"/>
        </w:rPr>
        <w:t>or</w:t>
      </w:r>
      <w:r w:rsidR="0015392D" w:rsidRPr="00253C9F">
        <w:rPr>
          <w:rFonts w:cs="Arial"/>
          <w:lang w:val="es-ES_tradnl"/>
        </w:rPr>
        <w:t>te y Casabó</w:t>
      </w:r>
      <w:r w:rsidR="000F00FF" w:rsidRPr="00253C9F">
        <w:rPr>
          <w:rFonts w:cs="Arial"/>
          <w:lang w:val="es-ES_tradnl"/>
        </w:rPr>
        <w:t>. En el caso de los colectores cloacales</w:t>
      </w:r>
      <w:r w:rsidR="00F85F73" w:rsidRPr="00253C9F">
        <w:rPr>
          <w:rFonts w:cs="Arial"/>
          <w:lang w:val="es-ES_tradnl"/>
        </w:rPr>
        <w:t xml:space="preserve"> construidos y</w:t>
      </w:r>
      <w:r w:rsidR="000F00FF" w:rsidRPr="00253C9F">
        <w:rPr>
          <w:rFonts w:cs="Arial"/>
          <w:lang w:val="es-ES_tradnl"/>
        </w:rPr>
        <w:t xml:space="preserve"> rehabilitados</w:t>
      </w:r>
      <w:r w:rsidR="00F85F73" w:rsidRPr="00253C9F">
        <w:rPr>
          <w:rFonts w:cs="Arial"/>
          <w:lang w:val="es-ES_tradnl"/>
        </w:rPr>
        <w:t>, y de colectores pluvi</w:t>
      </w:r>
      <w:r w:rsidR="0015392D" w:rsidRPr="00253C9F">
        <w:rPr>
          <w:rFonts w:cs="Arial"/>
          <w:lang w:val="es-ES_tradnl"/>
        </w:rPr>
        <w:t>a</w:t>
      </w:r>
      <w:r w:rsidR="00F85F73" w:rsidRPr="00253C9F">
        <w:rPr>
          <w:rFonts w:cs="Arial"/>
          <w:lang w:val="es-ES_tradnl"/>
        </w:rPr>
        <w:t>les construidos</w:t>
      </w:r>
      <w:r w:rsidR="000F00FF" w:rsidRPr="00253C9F">
        <w:rPr>
          <w:rFonts w:cs="Arial"/>
          <w:lang w:val="es-ES_tradnl"/>
        </w:rPr>
        <w:t xml:space="preserve"> se ha logrado la meta</w:t>
      </w:r>
      <w:r w:rsidR="00F85F73" w:rsidRPr="00253C9F">
        <w:rPr>
          <w:rFonts w:cs="Arial"/>
          <w:lang w:val="es-ES_tradnl"/>
        </w:rPr>
        <w:t xml:space="preserve">. </w:t>
      </w:r>
      <w:r w:rsidR="00437628" w:rsidRPr="00253C9F">
        <w:rPr>
          <w:rFonts w:cs="Arial"/>
          <w:lang w:val="es-ES_tradnl"/>
        </w:rPr>
        <w:t>Existen</w:t>
      </w:r>
      <w:r w:rsidR="00715D98" w:rsidRPr="00253C9F">
        <w:rPr>
          <w:rFonts w:cs="Arial"/>
          <w:lang w:val="es-ES_tradnl"/>
        </w:rPr>
        <w:t xml:space="preserve"> 4775 nuevas conexiones </w:t>
      </w:r>
      <w:r w:rsidR="00437628" w:rsidRPr="00253C9F">
        <w:rPr>
          <w:rFonts w:cs="Arial"/>
          <w:lang w:val="es-ES_tradnl"/>
        </w:rPr>
        <w:t>disponibles</w:t>
      </w:r>
      <w:r w:rsidR="00A63F6B" w:rsidRPr="00253C9F">
        <w:rPr>
          <w:rFonts w:cs="Arial"/>
          <w:lang w:val="es-ES_tradnl"/>
        </w:rPr>
        <w:t xml:space="preserve"> </w:t>
      </w:r>
      <w:r w:rsidR="00437628" w:rsidRPr="00253C9F">
        <w:rPr>
          <w:rFonts w:cs="Arial"/>
          <w:lang w:val="es-ES_tradnl"/>
        </w:rPr>
        <w:t>a las redes nuevas construidas</w:t>
      </w:r>
      <w:r w:rsidR="00715D98" w:rsidRPr="00253C9F">
        <w:rPr>
          <w:rFonts w:cs="Arial"/>
          <w:lang w:val="es-ES_tradnl"/>
        </w:rPr>
        <w:t>.</w:t>
      </w:r>
    </w:p>
    <w:p w14:paraId="13FAD099" w14:textId="34C87845" w:rsidR="00156C1B" w:rsidRPr="00253C9F" w:rsidRDefault="00440D55" w:rsidP="00715D98">
      <w:pPr>
        <w:jc w:val="both"/>
        <w:rPr>
          <w:rFonts w:cs="Arial"/>
          <w:lang w:val="es-ES_tradnl"/>
        </w:rPr>
      </w:pPr>
      <w:r w:rsidRPr="00253C9F">
        <w:rPr>
          <w:rFonts w:cs="Arial"/>
          <w:lang w:val="es-ES_tradnl"/>
        </w:rPr>
        <w:t>Todos los si</w:t>
      </w:r>
      <w:r w:rsidR="000F641E" w:rsidRPr="00253C9F">
        <w:rPr>
          <w:rFonts w:cs="Arial"/>
          <w:lang w:val="es-ES_tradnl"/>
        </w:rPr>
        <w:t>stemas están habilitados menos C</w:t>
      </w:r>
      <w:r w:rsidRPr="00253C9F">
        <w:rPr>
          <w:rFonts w:cs="Arial"/>
          <w:lang w:val="es-ES_tradnl"/>
        </w:rPr>
        <w:t>asab</w:t>
      </w:r>
      <w:r w:rsidR="000F641E" w:rsidRPr="00253C9F">
        <w:rPr>
          <w:rFonts w:cs="Arial"/>
          <w:lang w:val="es-ES_tradnl"/>
        </w:rPr>
        <w:t>ó</w:t>
      </w:r>
      <w:r w:rsidRPr="00253C9F">
        <w:rPr>
          <w:rFonts w:cs="Arial"/>
          <w:lang w:val="es-ES_tradnl"/>
        </w:rPr>
        <w:t xml:space="preserve"> que </w:t>
      </w:r>
      <w:r w:rsidR="00486D14" w:rsidRPr="00253C9F">
        <w:rPr>
          <w:rFonts w:cs="Arial"/>
          <w:lang w:val="es-ES_tradnl"/>
        </w:rPr>
        <w:t>por su ubicación geográfica, tiene pendiente</w:t>
      </w:r>
      <w:r w:rsidRPr="00253C9F">
        <w:rPr>
          <w:rFonts w:cs="Arial"/>
          <w:lang w:val="es-ES_tradnl"/>
        </w:rPr>
        <w:t xml:space="preserve"> hacia el sistema de disposición final oeste</w:t>
      </w:r>
      <w:r w:rsidR="00715D98" w:rsidRPr="00253C9F">
        <w:rPr>
          <w:rFonts w:cs="Arial"/>
          <w:lang w:val="es-ES_tradnl"/>
        </w:rPr>
        <w:t xml:space="preserve">, su habilitación </w:t>
      </w:r>
      <w:r w:rsidR="00156C1B" w:rsidRPr="00253C9F">
        <w:rPr>
          <w:rFonts w:cs="Arial"/>
          <w:lang w:val="es-ES_tradnl"/>
        </w:rPr>
        <w:t>está</w:t>
      </w:r>
      <w:r w:rsidR="00715D98" w:rsidRPr="00253C9F">
        <w:rPr>
          <w:rFonts w:cs="Arial"/>
          <w:lang w:val="es-ES_tradnl"/>
        </w:rPr>
        <w:t xml:space="preserve"> condicionada a la finalización de obras de dicho sistema</w:t>
      </w:r>
      <w:r w:rsidR="000F641E" w:rsidRPr="00253C9F">
        <w:rPr>
          <w:rFonts w:cs="Arial"/>
          <w:lang w:val="es-ES_tradnl"/>
        </w:rPr>
        <w:t>.</w:t>
      </w:r>
    </w:p>
    <w:p w14:paraId="32D328D4" w14:textId="18214AB0" w:rsidR="00071105" w:rsidRPr="00253C9F" w:rsidRDefault="00071105" w:rsidP="00715D98">
      <w:pPr>
        <w:jc w:val="both"/>
        <w:rPr>
          <w:rFonts w:cs="Arial"/>
          <w:lang w:val="es-ES_tradnl"/>
        </w:rPr>
      </w:pPr>
      <w:r w:rsidRPr="00253C9F">
        <w:rPr>
          <w:rFonts w:cs="Arial"/>
          <w:lang w:val="es-ES_tradnl"/>
        </w:rPr>
        <w:br/>
      </w:r>
      <w:r w:rsidRPr="00253C9F">
        <w:rPr>
          <w:rFonts w:cs="Arial"/>
          <w:lang w:val="es-ES_tradnl"/>
        </w:rPr>
        <w:br/>
      </w:r>
    </w:p>
    <w:p w14:paraId="12110999" w14:textId="77777777" w:rsidR="00071105" w:rsidRPr="00253C9F" w:rsidRDefault="00071105">
      <w:pPr>
        <w:rPr>
          <w:rFonts w:cs="Arial"/>
          <w:lang w:val="es-ES_tradnl"/>
        </w:rPr>
      </w:pPr>
      <w:r w:rsidRPr="00253C9F">
        <w:rPr>
          <w:rFonts w:cs="Arial"/>
          <w:lang w:val="es-ES_tradnl"/>
        </w:rPr>
        <w:br w:type="page"/>
      </w:r>
    </w:p>
    <w:p w14:paraId="016AE93D" w14:textId="77777777" w:rsidR="003918B2" w:rsidRPr="00253C9F" w:rsidRDefault="003918B2" w:rsidP="00715D98">
      <w:pPr>
        <w:jc w:val="both"/>
        <w:rPr>
          <w:rFonts w:cs="Arial"/>
          <w:lang w:val="es-ES_tradnl"/>
        </w:rPr>
      </w:pPr>
    </w:p>
    <w:p w14:paraId="271D82A3" w14:textId="77777777" w:rsidR="00A42725" w:rsidRPr="00253C9F" w:rsidRDefault="00A42725" w:rsidP="00715D98">
      <w:pPr>
        <w:jc w:val="both"/>
        <w:rPr>
          <w:rFonts w:cs="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9"/>
        <w:gridCol w:w="1059"/>
        <w:gridCol w:w="856"/>
        <w:gridCol w:w="465"/>
        <w:gridCol w:w="465"/>
        <w:gridCol w:w="465"/>
        <w:gridCol w:w="465"/>
        <w:gridCol w:w="465"/>
        <w:gridCol w:w="465"/>
        <w:gridCol w:w="465"/>
        <w:gridCol w:w="535"/>
      </w:tblGrid>
      <w:tr w:rsidR="00A42725" w:rsidRPr="00253C9F" w14:paraId="71CAE2AA" w14:textId="77777777" w:rsidTr="00A42725">
        <w:trPr>
          <w:trHeight w:val="465"/>
        </w:trPr>
        <w:tc>
          <w:tcPr>
            <w:tcW w:w="0" w:type="auto"/>
            <w:shd w:val="clear" w:color="auto" w:fill="auto"/>
            <w:vAlign w:val="center"/>
            <w:hideMark/>
          </w:tcPr>
          <w:p w14:paraId="7EE25F46" w14:textId="77777777" w:rsidR="00A42725" w:rsidRPr="00253C9F" w:rsidRDefault="00A42725" w:rsidP="00A42725">
            <w:pPr>
              <w:spacing w:after="0" w:line="240" w:lineRule="auto"/>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Componente 2</w:t>
            </w:r>
          </w:p>
        </w:tc>
        <w:tc>
          <w:tcPr>
            <w:tcW w:w="0" w:type="auto"/>
            <w:shd w:val="clear" w:color="auto" w:fill="auto"/>
            <w:vAlign w:val="center"/>
            <w:hideMark/>
          </w:tcPr>
          <w:p w14:paraId="4D6DECED" w14:textId="77777777" w:rsidR="00A42725" w:rsidRPr="00253C9F" w:rsidRDefault="00A42725" w:rsidP="006F47E4">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Unidad de medida</w:t>
            </w:r>
          </w:p>
        </w:tc>
        <w:tc>
          <w:tcPr>
            <w:tcW w:w="0" w:type="auto"/>
            <w:shd w:val="clear" w:color="auto" w:fill="auto"/>
            <w:vAlign w:val="center"/>
            <w:hideMark/>
          </w:tcPr>
          <w:p w14:paraId="0D271A8A" w14:textId="20228F36" w:rsidR="00A42725" w:rsidRPr="00253C9F" w:rsidRDefault="00A42725" w:rsidP="00A42725">
            <w:pPr>
              <w:spacing w:after="0" w:line="240" w:lineRule="auto"/>
              <w:jc w:val="center"/>
              <w:rPr>
                <w:rFonts w:eastAsia="Times New Roman" w:cs="Times New Roman"/>
                <w:color w:val="000000"/>
                <w:lang w:val="es-ES_tradnl" w:eastAsia="es-UY"/>
              </w:rPr>
            </w:pPr>
            <w:r w:rsidRPr="00253C9F">
              <w:rPr>
                <w:rFonts w:eastAsia="Times New Roman" w:cs="Times New Roman"/>
                <w:b/>
                <w:bCs/>
                <w:color w:val="000000"/>
                <w:sz w:val="16"/>
                <w:szCs w:val="16"/>
                <w:lang w:val="es-ES_tradnl" w:eastAsia="es-UY"/>
              </w:rPr>
              <w:t>Año</w:t>
            </w:r>
          </w:p>
        </w:tc>
        <w:tc>
          <w:tcPr>
            <w:tcW w:w="0" w:type="auto"/>
            <w:shd w:val="clear" w:color="auto" w:fill="auto"/>
            <w:vAlign w:val="center"/>
            <w:hideMark/>
          </w:tcPr>
          <w:p w14:paraId="3031DCD3"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2012</w:t>
            </w:r>
          </w:p>
        </w:tc>
        <w:tc>
          <w:tcPr>
            <w:tcW w:w="0" w:type="auto"/>
            <w:shd w:val="clear" w:color="auto" w:fill="auto"/>
            <w:vAlign w:val="center"/>
            <w:hideMark/>
          </w:tcPr>
          <w:p w14:paraId="03F16971"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2013</w:t>
            </w:r>
          </w:p>
        </w:tc>
        <w:tc>
          <w:tcPr>
            <w:tcW w:w="0" w:type="auto"/>
            <w:shd w:val="clear" w:color="auto" w:fill="auto"/>
            <w:vAlign w:val="center"/>
            <w:hideMark/>
          </w:tcPr>
          <w:p w14:paraId="5F66BEE8"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2014</w:t>
            </w:r>
          </w:p>
        </w:tc>
        <w:tc>
          <w:tcPr>
            <w:tcW w:w="0" w:type="auto"/>
            <w:shd w:val="clear" w:color="auto" w:fill="auto"/>
            <w:vAlign w:val="center"/>
            <w:hideMark/>
          </w:tcPr>
          <w:p w14:paraId="03B6C697"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2015</w:t>
            </w:r>
          </w:p>
        </w:tc>
        <w:tc>
          <w:tcPr>
            <w:tcW w:w="0" w:type="auto"/>
            <w:shd w:val="clear" w:color="auto" w:fill="auto"/>
            <w:vAlign w:val="center"/>
            <w:hideMark/>
          </w:tcPr>
          <w:p w14:paraId="15ED4F72"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2016</w:t>
            </w:r>
          </w:p>
        </w:tc>
        <w:tc>
          <w:tcPr>
            <w:tcW w:w="0" w:type="auto"/>
            <w:shd w:val="clear" w:color="auto" w:fill="auto"/>
            <w:vAlign w:val="center"/>
            <w:hideMark/>
          </w:tcPr>
          <w:p w14:paraId="4C0D91EB"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2017</w:t>
            </w:r>
          </w:p>
        </w:tc>
        <w:tc>
          <w:tcPr>
            <w:tcW w:w="0" w:type="auto"/>
            <w:shd w:val="clear" w:color="auto" w:fill="auto"/>
            <w:vAlign w:val="center"/>
            <w:hideMark/>
          </w:tcPr>
          <w:p w14:paraId="3FA3C57A"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2018</w:t>
            </w:r>
          </w:p>
        </w:tc>
        <w:tc>
          <w:tcPr>
            <w:tcW w:w="0" w:type="auto"/>
            <w:shd w:val="clear" w:color="auto" w:fill="auto"/>
            <w:vAlign w:val="center"/>
            <w:hideMark/>
          </w:tcPr>
          <w:p w14:paraId="08DBC2C0"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META</w:t>
            </w:r>
          </w:p>
        </w:tc>
      </w:tr>
      <w:tr w:rsidR="00A42725" w:rsidRPr="00253C9F" w14:paraId="3ED3CE18" w14:textId="77777777" w:rsidTr="00A42725">
        <w:trPr>
          <w:trHeight w:val="351"/>
        </w:trPr>
        <w:tc>
          <w:tcPr>
            <w:tcW w:w="0" w:type="auto"/>
            <w:vMerge w:val="restart"/>
            <w:shd w:val="clear" w:color="auto" w:fill="auto"/>
            <w:vAlign w:val="center"/>
            <w:hideMark/>
          </w:tcPr>
          <w:p w14:paraId="0F668654"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Planta de Pretratamiento Oeste y estaciones de bombeo construidas</w:t>
            </w:r>
          </w:p>
        </w:tc>
        <w:tc>
          <w:tcPr>
            <w:tcW w:w="0" w:type="auto"/>
            <w:vMerge w:val="restart"/>
            <w:shd w:val="clear" w:color="auto" w:fill="auto"/>
            <w:vAlign w:val="center"/>
            <w:hideMark/>
          </w:tcPr>
          <w:p w14:paraId="6B3BEDA6" w14:textId="0EE4DC66"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sistema</w:t>
            </w:r>
          </w:p>
        </w:tc>
        <w:tc>
          <w:tcPr>
            <w:tcW w:w="0" w:type="auto"/>
            <w:shd w:val="clear" w:color="auto" w:fill="auto"/>
            <w:vAlign w:val="center"/>
            <w:hideMark/>
          </w:tcPr>
          <w:p w14:paraId="7518EEC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0" w:type="auto"/>
            <w:shd w:val="clear" w:color="auto" w:fill="auto"/>
            <w:vAlign w:val="center"/>
            <w:hideMark/>
          </w:tcPr>
          <w:p w14:paraId="588DB46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4F4E47A7"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091FBE0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21C96BF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473F5AF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6490873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17A06DF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0" w:type="auto"/>
            <w:shd w:val="clear" w:color="auto" w:fill="auto"/>
            <w:vAlign w:val="center"/>
            <w:hideMark/>
          </w:tcPr>
          <w:p w14:paraId="00A7C24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A42725" w:rsidRPr="00253C9F" w14:paraId="46A5BDB0" w14:textId="77777777" w:rsidTr="00A42725">
        <w:trPr>
          <w:trHeight w:val="411"/>
        </w:trPr>
        <w:tc>
          <w:tcPr>
            <w:tcW w:w="0" w:type="auto"/>
            <w:vMerge/>
            <w:vAlign w:val="center"/>
            <w:hideMark/>
          </w:tcPr>
          <w:p w14:paraId="5E963513"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p>
        </w:tc>
        <w:tc>
          <w:tcPr>
            <w:tcW w:w="0" w:type="auto"/>
            <w:vMerge/>
            <w:vAlign w:val="center"/>
            <w:hideMark/>
          </w:tcPr>
          <w:p w14:paraId="437F14B6"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p>
        </w:tc>
        <w:tc>
          <w:tcPr>
            <w:tcW w:w="0" w:type="auto"/>
            <w:shd w:val="clear" w:color="auto" w:fill="auto"/>
            <w:vAlign w:val="center"/>
            <w:hideMark/>
          </w:tcPr>
          <w:p w14:paraId="7D4A58C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0" w:type="auto"/>
            <w:shd w:val="clear" w:color="auto" w:fill="auto"/>
            <w:vAlign w:val="center"/>
            <w:hideMark/>
          </w:tcPr>
          <w:p w14:paraId="283D32F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4ED8479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5A3FC90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5C108CA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01EFC9F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6723DB8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65A998DE"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365A70C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r>
      <w:tr w:rsidR="00A42725" w:rsidRPr="00253C9F" w14:paraId="0E05F837" w14:textId="77777777" w:rsidTr="00A42725">
        <w:trPr>
          <w:trHeight w:val="315"/>
        </w:trPr>
        <w:tc>
          <w:tcPr>
            <w:tcW w:w="0" w:type="auto"/>
            <w:vMerge w:val="restart"/>
            <w:shd w:val="clear" w:color="auto" w:fill="auto"/>
            <w:vAlign w:val="center"/>
            <w:hideMark/>
          </w:tcPr>
          <w:p w14:paraId="5F6AEDA4"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Emisario subfluvial a Punta Yeguas construido</w:t>
            </w:r>
          </w:p>
        </w:tc>
        <w:tc>
          <w:tcPr>
            <w:tcW w:w="0" w:type="auto"/>
            <w:vMerge w:val="restart"/>
            <w:shd w:val="clear" w:color="auto" w:fill="auto"/>
            <w:vAlign w:val="center"/>
            <w:hideMark/>
          </w:tcPr>
          <w:p w14:paraId="242B8B37"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emisarios</w:t>
            </w:r>
          </w:p>
        </w:tc>
        <w:tc>
          <w:tcPr>
            <w:tcW w:w="0" w:type="auto"/>
            <w:shd w:val="clear" w:color="auto" w:fill="auto"/>
            <w:vAlign w:val="center"/>
            <w:hideMark/>
          </w:tcPr>
          <w:p w14:paraId="3588804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0" w:type="auto"/>
            <w:shd w:val="clear" w:color="auto" w:fill="auto"/>
            <w:vAlign w:val="center"/>
            <w:hideMark/>
          </w:tcPr>
          <w:p w14:paraId="50AD8EE3"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2D4F80A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5E07F0A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71A8B413"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7011229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5C68745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0" w:type="auto"/>
            <w:shd w:val="clear" w:color="auto" w:fill="auto"/>
            <w:vAlign w:val="center"/>
            <w:hideMark/>
          </w:tcPr>
          <w:p w14:paraId="2E43E8B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0" w:type="auto"/>
            <w:shd w:val="clear" w:color="auto" w:fill="auto"/>
            <w:vAlign w:val="center"/>
            <w:hideMark/>
          </w:tcPr>
          <w:p w14:paraId="7E43E71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A42725" w:rsidRPr="00253C9F" w14:paraId="5B012B78" w14:textId="77777777" w:rsidTr="00A42725">
        <w:trPr>
          <w:trHeight w:val="315"/>
        </w:trPr>
        <w:tc>
          <w:tcPr>
            <w:tcW w:w="0" w:type="auto"/>
            <w:vMerge/>
            <w:vAlign w:val="center"/>
            <w:hideMark/>
          </w:tcPr>
          <w:p w14:paraId="160FFDC5"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p>
        </w:tc>
        <w:tc>
          <w:tcPr>
            <w:tcW w:w="0" w:type="auto"/>
            <w:vMerge/>
            <w:vAlign w:val="center"/>
            <w:hideMark/>
          </w:tcPr>
          <w:p w14:paraId="7E873359"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p>
        </w:tc>
        <w:tc>
          <w:tcPr>
            <w:tcW w:w="0" w:type="auto"/>
            <w:shd w:val="clear" w:color="auto" w:fill="auto"/>
            <w:vAlign w:val="center"/>
            <w:hideMark/>
          </w:tcPr>
          <w:p w14:paraId="23C9D3C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0" w:type="auto"/>
            <w:shd w:val="clear" w:color="auto" w:fill="auto"/>
            <w:vAlign w:val="center"/>
            <w:hideMark/>
          </w:tcPr>
          <w:p w14:paraId="10CEF355"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6E59BC8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03A246D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03833CD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5CC2663D"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28D9135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2AC7E100"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0" w:type="auto"/>
            <w:shd w:val="clear" w:color="auto" w:fill="auto"/>
            <w:vAlign w:val="center"/>
            <w:hideMark/>
          </w:tcPr>
          <w:p w14:paraId="510F8228"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r>
      <w:tr w:rsidR="00A42725" w:rsidRPr="00253C9F" w14:paraId="61DBE79F" w14:textId="77777777" w:rsidTr="00A42725">
        <w:trPr>
          <w:trHeight w:val="315"/>
        </w:trPr>
        <w:tc>
          <w:tcPr>
            <w:tcW w:w="0" w:type="auto"/>
            <w:vMerge w:val="restart"/>
            <w:shd w:val="clear" w:color="auto" w:fill="auto"/>
            <w:vAlign w:val="center"/>
            <w:hideMark/>
          </w:tcPr>
          <w:p w14:paraId="56ED8CDC"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Tuberías de impulsión construidas</w:t>
            </w:r>
          </w:p>
        </w:tc>
        <w:tc>
          <w:tcPr>
            <w:tcW w:w="0" w:type="auto"/>
            <w:vMerge w:val="restart"/>
            <w:shd w:val="clear" w:color="auto" w:fill="auto"/>
            <w:vAlign w:val="center"/>
            <w:hideMark/>
          </w:tcPr>
          <w:p w14:paraId="7241ADD5" w14:textId="77777777" w:rsidR="00A42725" w:rsidRPr="00253C9F" w:rsidRDefault="00A42725" w:rsidP="00A42725">
            <w:pPr>
              <w:spacing w:after="0" w:line="240" w:lineRule="auto"/>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Km</w:t>
            </w:r>
          </w:p>
        </w:tc>
        <w:tc>
          <w:tcPr>
            <w:tcW w:w="0" w:type="auto"/>
            <w:shd w:val="clear" w:color="auto" w:fill="auto"/>
            <w:vAlign w:val="center"/>
            <w:hideMark/>
          </w:tcPr>
          <w:p w14:paraId="5CB6C362"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0" w:type="auto"/>
            <w:shd w:val="clear" w:color="auto" w:fill="auto"/>
            <w:vAlign w:val="center"/>
            <w:hideMark/>
          </w:tcPr>
          <w:p w14:paraId="6A725BF1"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0" w:type="auto"/>
            <w:shd w:val="clear" w:color="auto" w:fill="auto"/>
            <w:vAlign w:val="center"/>
            <w:hideMark/>
          </w:tcPr>
          <w:p w14:paraId="403E287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w:t>
            </w:r>
          </w:p>
        </w:tc>
        <w:tc>
          <w:tcPr>
            <w:tcW w:w="0" w:type="auto"/>
            <w:shd w:val="clear" w:color="auto" w:fill="auto"/>
            <w:vAlign w:val="center"/>
            <w:hideMark/>
          </w:tcPr>
          <w:p w14:paraId="2BA3E12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w:t>
            </w:r>
          </w:p>
        </w:tc>
        <w:tc>
          <w:tcPr>
            <w:tcW w:w="0" w:type="auto"/>
            <w:shd w:val="clear" w:color="auto" w:fill="auto"/>
            <w:vAlign w:val="center"/>
            <w:hideMark/>
          </w:tcPr>
          <w:p w14:paraId="490199A4"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w:t>
            </w:r>
          </w:p>
        </w:tc>
        <w:tc>
          <w:tcPr>
            <w:tcW w:w="0" w:type="auto"/>
            <w:shd w:val="clear" w:color="auto" w:fill="auto"/>
            <w:vAlign w:val="center"/>
            <w:hideMark/>
          </w:tcPr>
          <w:p w14:paraId="5D7007CF"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0,4</w:t>
            </w:r>
          </w:p>
        </w:tc>
        <w:tc>
          <w:tcPr>
            <w:tcW w:w="0" w:type="auto"/>
            <w:shd w:val="clear" w:color="auto" w:fill="auto"/>
            <w:vAlign w:val="center"/>
            <w:hideMark/>
          </w:tcPr>
          <w:p w14:paraId="2DE88B3C"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0" w:type="auto"/>
            <w:shd w:val="clear" w:color="auto" w:fill="auto"/>
            <w:vAlign w:val="center"/>
            <w:hideMark/>
          </w:tcPr>
          <w:p w14:paraId="4D323A03"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0" w:type="auto"/>
            <w:shd w:val="clear" w:color="auto" w:fill="auto"/>
            <w:vAlign w:val="center"/>
            <w:hideMark/>
          </w:tcPr>
          <w:p w14:paraId="1AE86E4B"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14,4</w:t>
            </w:r>
          </w:p>
        </w:tc>
      </w:tr>
      <w:tr w:rsidR="00A42725" w:rsidRPr="00253C9F" w14:paraId="486D0937" w14:textId="77777777" w:rsidTr="00A42725">
        <w:trPr>
          <w:trHeight w:val="315"/>
        </w:trPr>
        <w:tc>
          <w:tcPr>
            <w:tcW w:w="0" w:type="auto"/>
            <w:vMerge/>
            <w:vAlign w:val="center"/>
            <w:hideMark/>
          </w:tcPr>
          <w:p w14:paraId="4C519754" w14:textId="77777777" w:rsidR="00A42725" w:rsidRPr="00253C9F" w:rsidRDefault="00A42725" w:rsidP="00A42725">
            <w:pPr>
              <w:spacing w:after="0" w:line="240" w:lineRule="auto"/>
              <w:rPr>
                <w:rFonts w:eastAsia="Times New Roman" w:cs="Times New Roman"/>
                <w:b/>
                <w:bCs/>
                <w:color w:val="000000"/>
                <w:sz w:val="16"/>
                <w:szCs w:val="16"/>
                <w:lang w:val="es-ES_tradnl" w:eastAsia="es-UY"/>
              </w:rPr>
            </w:pPr>
          </w:p>
        </w:tc>
        <w:tc>
          <w:tcPr>
            <w:tcW w:w="0" w:type="auto"/>
            <w:vMerge/>
            <w:vAlign w:val="center"/>
            <w:hideMark/>
          </w:tcPr>
          <w:p w14:paraId="71273FD0" w14:textId="77777777" w:rsidR="00A42725" w:rsidRPr="00253C9F" w:rsidRDefault="00A42725" w:rsidP="00A42725">
            <w:pPr>
              <w:spacing w:after="0" w:line="240" w:lineRule="auto"/>
              <w:rPr>
                <w:rFonts w:eastAsia="Times New Roman" w:cs="Times New Roman"/>
                <w:b/>
                <w:bCs/>
                <w:color w:val="000000"/>
                <w:sz w:val="16"/>
                <w:szCs w:val="16"/>
                <w:lang w:val="es-ES_tradnl" w:eastAsia="es-UY"/>
              </w:rPr>
            </w:pPr>
          </w:p>
        </w:tc>
        <w:tc>
          <w:tcPr>
            <w:tcW w:w="0" w:type="auto"/>
            <w:shd w:val="clear" w:color="auto" w:fill="auto"/>
            <w:vAlign w:val="center"/>
            <w:hideMark/>
          </w:tcPr>
          <w:p w14:paraId="09C807A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0" w:type="auto"/>
            <w:shd w:val="clear" w:color="auto" w:fill="auto"/>
            <w:vAlign w:val="center"/>
            <w:hideMark/>
          </w:tcPr>
          <w:p w14:paraId="59DA332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22E98D27"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5,5</w:t>
            </w:r>
          </w:p>
        </w:tc>
        <w:tc>
          <w:tcPr>
            <w:tcW w:w="0" w:type="auto"/>
            <w:shd w:val="clear" w:color="auto" w:fill="auto"/>
            <w:vAlign w:val="center"/>
            <w:hideMark/>
          </w:tcPr>
          <w:p w14:paraId="74D8E22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7,1</w:t>
            </w:r>
          </w:p>
        </w:tc>
        <w:tc>
          <w:tcPr>
            <w:tcW w:w="0" w:type="auto"/>
            <w:shd w:val="clear" w:color="auto" w:fill="auto"/>
            <w:vAlign w:val="center"/>
            <w:hideMark/>
          </w:tcPr>
          <w:p w14:paraId="3F694CA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w:t>
            </w:r>
          </w:p>
        </w:tc>
        <w:tc>
          <w:tcPr>
            <w:tcW w:w="0" w:type="auto"/>
            <w:shd w:val="clear" w:color="auto" w:fill="auto"/>
            <w:vAlign w:val="center"/>
            <w:hideMark/>
          </w:tcPr>
          <w:p w14:paraId="45AEBC59"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0" w:type="auto"/>
            <w:shd w:val="clear" w:color="auto" w:fill="auto"/>
            <w:vAlign w:val="center"/>
            <w:hideMark/>
          </w:tcPr>
          <w:p w14:paraId="5B7C6AB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0" w:type="auto"/>
            <w:shd w:val="clear" w:color="auto" w:fill="auto"/>
            <w:vAlign w:val="center"/>
            <w:hideMark/>
          </w:tcPr>
          <w:p w14:paraId="4F16B3CA"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0" w:type="auto"/>
            <w:shd w:val="clear" w:color="auto" w:fill="auto"/>
            <w:vAlign w:val="center"/>
            <w:hideMark/>
          </w:tcPr>
          <w:p w14:paraId="34FC26E6" w14:textId="77777777" w:rsidR="00A42725" w:rsidRPr="00253C9F" w:rsidRDefault="00A42725" w:rsidP="00A42725">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w:t>
            </w:r>
          </w:p>
        </w:tc>
      </w:tr>
    </w:tbl>
    <w:p w14:paraId="60BADE7B" w14:textId="77777777" w:rsidR="00A42725" w:rsidRPr="00253C9F" w:rsidRDefault="00A42725" w:rsidP="00715D98">
      <w:pPr>
        <w:jc w:val="both"/>
        <w:rPr>
          <w:rFonts w:cs="Arial"/>
          <w:lang w:val="es-ES_tradnl"/>
        </w:rPr>
      </w:pPr>
    </w:p>
    <w:p w14:paraId="2DAD430A" w14:textId="557063C5" w:rsidR="00440D55" w:rsidRPr="00253C9F" w:rsidRDefault="000F00FF" w:rsidP="00715D98">
      <w:pPr>
        <w:jc w:val="both"/>
        <w:rPr>
          <w:rFonts w:cs="Arial"/>
          <w:lang w:val="es-ES_tradnl"/>
        </w:rPr>
      </w:pPr>
      <w:r w:rsidRPr="00253C9F">
        <w:rPr>
          <w:rFonts w:cs="Arial"/>
          <w:lang w:val="es-ES_tradnl"/>
        </w:rPr>
        <w:t xml:space="preserve">De los productos </w:t>
      </w:r>
      <w:r w:rsidR="00486D14" w:rsidRPr="00253C9F">
        <w:rPr>
          <w:rFonts w:cs="Arial"/>
          <w:lang w:val="es-ES_tradnl"/>
        </w:rPr>
        <w:t>de la componente</w:t>
      </w:r>
      <w:r w:rsidRPr="00253C9F">
        <w:rPr>
          <w:rFonts w:cs="Arial"/>
          <w:lang w:val="es-ES_tradnl"/>
        </w:rPr>
        <w:t xml:space="preserve"> 2, e</w:t>
      </w:r>
      <w:r w:rsidR="00440D55" w:rsidRPr="00253C9F">
        <w:rPr>
          <w:rFonts w:cs="Arial"/>
          <w:lang w:val="es-ES_tradnl"/>
        </w:rPr>
        <w:t xml:space="preserve">l único producto terminado </w:t>
      </w:r>
      <w:r w:rsidRPr="00253C9F">
        <w:rPr>
          <w:rFonts w:cs="Arial"/>
          <w:lang w:val="es-ES_tradnl"/>
        </w:rPr>
        <w:t>es el de tuberías de impulsión. L</w:t>
      </w:r>
      <w:r w:rsidR="00440D55" w:rsidRPr="00253C9F">
        <w:rPr>
          <w:rFonts w:cs="Arial"/>
          <w:lang w:val="es-ES_tradnl"/>
        </w:rPr>
        <w:t xml:space="preserve">as obra de planta </w:t>
      </w:r>
      <w:r w:rsidRPr="00253C9F">
        <w:rPr>
          <w:rFonts w:cs="Arial"/>
          <w:lang w:val="es-ES_tradnl"/>
        </w:rPr>
        <w:t>de pretratamiento y estaciones de bombeo f</w:t>
      </w:r>
      <w:r w:rsidR="00440D55" w:rsidRPr="00253C9F">
        <w:rPr>
          <w:rFonts w:cs="Arial"/>
          <w:lang w:val="es-ES_tradnl"/>
        </w:rPr>
        <w:t xml:space="preserve">ueron iniciadas en 2012, en 2014 </w:t>
      </w:r>
      <w:r w:rsidR="00903E4C" w:rsidRPr="00253C9F">
        <w:rPr>
          <w:rFonts w:cs="Arial"/>
          <w:lang w:val="es-ES_tradnl"/>
        </w:rPr>
        <w:t xml:space="preserve">se le rescinde el contrato a </w:t>
      </w:r>
      <w:r w:rsidR="00440D55" w:rsidRPr="00253C9F">
        <w:rPr>
          <w:rFonts w:cs="Arial"/>
          <w:lang w:val="es-ES_tradnl"/>
        </w:rPr>
        <w:t>la empresa constructora</w:t>
      </w:r>
      <w:r w:rsidR="00406191" w:rsidRPr="00253C9F">
        <w:rPr>
          <w:rFonts w:cs="Arial"/>
          <w:lang w:val="es-UY"/>
        </w:rPr>
        <w:t xml:space="preserve"> ISOLUX </w:t>
      </w:r>
      <w:r w:rsidR="00440D55" w:rsidRPr="00253C9F">
        <w:rPr>
          <w:rFonts w:cs="Arial"/>
          <w:lang w:val="es-ES_tradnl"/>
        </w:rPr>
        <w:t xml:space="preserve">por parte de la </w:t>
      </w:r>
      <w:r w:rsidR="00903E4C" w:rsidRPr="00253C9F">
        <w:rPr>
          <w:rFonts w:cs="Arial"/>
          <w:lang w:val="es-ES_tradnl"/>
        </w:rPr>
        <w:t xml:space="preserve">Intendencia </w:t>
      </w:r>
      <w:r w:rsidR="00440D55" w:rsidRPr="00253C9F">
        <w:rPr>
          <w:rFonts w:cs="Arial"/>
          <w:lang w:val="es-ES_tradnl"/>
        </w:rPr>
        <w:t xml:space="preserve">por </w:t>
      </w:r>
      <w:r w:rsidRPr="00253C9F">
        <w:rPr>
          <w:rFonts w:cs="Arial"/>
          <w:lang w:val="es-ES_tradnl"/>
        </w:rPr>
        <w:t>incumplimientos</w:t>
      </w:r>
      <w:r w:rsidR="00440D55" w:rsidRPr="00253C9F">
        <w:rPr>
          <w:rFonts w:cs="Arial"/>
          <w:lang w:val="es-ES_tradnl"/>
        </w:rPr>
        <w:t xml:space="preserve"> sucesivos en el cronograma de obra. Esta obra está siendo licitada</w:t>
      </w:r>
      <w:r w:rsidR="00903E4C" w:rsidRPr="00253C9F">
        <w:rPr>
          <w:rFonts w:cs="Arial"/>
          <w:lang w:val="es-ES_tradnl"/>
        </w:rPr>
        <w:t xml:space="preserve">, y se </w:t>
      </w:r>
      <w:r w:rsidR="00A63F6B" w:rsidRPr="00253C9F">
        <w:rPr>
          <w:rFonts w:cs="Arial"/>
          <w:lang w:val="es-ES_tradnl"/>
        </w:rPr>
        <w:t xml:space="preserve">prevé </w:t>
      </w:r>
      <w:r w:rsidR="00903E4C" w:rsidRPr="00253C9F">
        <w:rPr>
          <w:rFonts w:cs="Arial"/>
          <w:lang w:val="es-ES_tradnl"/>
        </w:rPr>
        <w:t>el</w:t>
      </w:r>
      <w:r w:rsidR="00440D55" w:rsidRPr="00253C9F">
        <w:rPr>
          <w:rFonts w:cs="Arial"/>
          <w:lang w:val="es-ES_tradnl"/>
        </w:rPr>
        <w:t xml:space="preserve"> reinicio de obra en </w:t>
      </w:r>
      <w:r w:rsidR="00ED57FF" w:rsidRPr="00253C9F">
        <w:rPr>
          <w:rFonts w:cs="Arial"/>
          <w:lang w:val="es-ES_tradnl"/>
        </w:rPr>
        <w:t xml:space="preserve">el primer </w:t>
      </w:r>
      <w:r w:rsidR="00440D55" w:rsidRPr="00253C9F">
        <w:rPr>
          <w:rFonts w:cs="Arial"/>
          <w:lang w:val="es-ES_tradnl"/>
        </w:rPr>
        <w:t>semestre 201</w:t>
      </w:r>
      <w:r w:rsidR="00ED57FF" w:rsidRPr="00253C9F">
        <w:rPr>
          <w:rFonts w:cs="Arial"/>
          <w:lang w:val="es-ES_tradnl"/>
        </w:rPr>
        <w:t>7</w:t>
      </w:r>
      <w:r w:rsidR="00156C1B" w:rsidRPr="00253C9F">
        <w:rPr>
          <w:rFonts w:cs="Arial"/>
          <w:lang w:val="es-ES_tradnl"/>
        </w:rPr>
        <w:t xml:space="preserve">. </w:t>
      </w:r>
      <w:r w:rsidR="00440D55" w:rsidRPr="00253C9F">
        <w:rPr>
          <w:rFonts w:cs="Arial"/>
          <w:lang w:val="es-ES_tradnl"/>
        </w:rPr>
        <w:t>Las obras del emisario</w:t>
      </w:r>
      <w:r w:rsidR="00406191" w:rsidRPr="00253C9F">
        <w:rPr>
          <w:rFonts w:cs="Arial"/>
          <w:lang w:val="es-ES_tradnl"/>
        </w:rPr>
        <w:t xml:space="preserve"> subfluvial fueron adjudicadas al </w:t>
      </w:r>
      <w:r w:rsidR="00406191" w:rsidRPr="00253C9F">
        <w:rPr>
          <w:rFonts w:ascii="Calibri" w:hAnsi="Calibri" w:cs="Calibri"/>
          <w:lang w:val="es-UY"/>
        </w:rPr>
        <w:t>Consorcio Espina-</w:t>
      </w:r>
      <w:proofErr w:type="spellStart"/>
      <w:r w:rsidR="00406191" w:rsidRPr="00253C9F">
        <w:rPr>
          <w:rFonts w:ascii="Calibri" w:hAnsi="Calibri" w:cs="Calibri"/>
          <w:lang w:val="es-UY"/>
        </w:rPr>
        <w:t>Aqualia</w:t>
      </w:r>
      <w:proofErr w:type="spellEnd"/>
      <w:r w:rsidR="00406191" w:rsidRPr="00253C9F">
        <w:rPr>
          <w:rFonts w:ascii="Calibri" w:hAnsi="Calibri" w:cs="Calibri"/>
          <w:lang w:val="es-UY"/>
        </w:rPr>
        <w:t xml:space="preserve">, </w:t>
      </w:r>
      <w:r w:rsidR="0015392D" w:rsidRPr="00253C9F">
        <w:rPr>
          <w:rFonts w:cs="Arial"/>
          <w:lang w:val="es-ES_tradnl"/>
        </w:rPr>
        <w:t xml:space="preserve">y </w:t>
      </w:r>
      <w:r w:rsidR="00440D55" w:rsidRPr="00253C9F">
        <w:rPr>
          <w:rFonts w:cs="Arial"/>
          <w:lang w:val="es-ES_tradnl"/>
        </w:rPr>
        <w:t xml:space="preserve">comenzaron en 2015, previendo </w:t>
      </w:r>
      <w:bookmarkStart w:id="5" w:name="_GoBack"/>
      <w:r w:rsidR="00440D55" w:rsidRPr="00253C9F">
        <w:rPr>
          <w:rFonts w:cs="Arial"/>
          <w:lang w:val="es-ES_tradnl"/>
        </w:rPr>
        <w:t>su finalización en el primer</w:t>
      </w:r>
      <w:r w:rsidR="00ED57FF" w:rsidRPr="00253C9F">
        <w:rPr>
          <w:rFonts w:cs="Arial"/>
          <w:lang w:val="es-ES_tradnl"/>
        </w:rPr>
        <w:t xml:space="preserve">  semestre</w:t>
      </w:r>
      <w:r w:rsidR="00440D55" w:rsidRPr="00253C9F">
        <w:rPr>
          <w:rFonts w:cs="Arial"/>
          <w:lang w:val="es-ES_tradnl"/>
        </w:rPr>
        <w:t xml:space="preserve"> de 2017.</w:t>
      </w:r>
      <w:bookmarkEnd w:id="5"/>
    </w:p>
    <w:p w14:paraId="61224A88" w14:textId="71BBFE8C" w:rsidR="00406191" w:rsidRPr="00253C9F" w:rsidRDefault="00406191" w:rsidP="00406191">
      <w:pPr>
        <w:jc w:val="both"/>
        <w:rPr>
          <w:rFonts w:cs="Arial"/>
          <w:lang w:val="es-ES_tradnl"/>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1198"/>
        <w:gridCol w:w="1196"/>
        <w:gridCol w:w="935"/>
        <w:gridCol w:w="465"/>
        <w:gridCol w:w="465"/>
        <w:gridCol w:w="465"/>
        <w:gridCol w:w="465"/>
        <w:gridCol w:w="465"/>
        <w:gridCol w:w="519"/>
        <w:gridCol w:w="540"/>
      </w:tblGrid>
      <w:tr w:rsidR="00EE401E" w:rsidRPr="00253C9F" w14:paraId="276D43F4" w14:textId="77777777" w:rsidTr="00EE401E">
        <w:trPr>
          <w:trHeight w:val="465"/>
          <w:jc w:val="center"/>
        </w:trPr>
        <w:tc>
          <w:tcPr>
            <w:tcW w:w="1785" w:type="dxa"/>
            <w:gridSpan w:val="2"/>
            <w:shd w:val="clear" w:color="auto" w:fill="auto"/>
            <w:vAlign w:val="center"/>
            <w:hideMark/>
          </w:tcPr>
          <w:p w14:paraId="27DB2A2D"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 Componente 3</w:t>
            </w:r>
          </w:p>
        </w:tc>
        <w:tc>
          <w:tcPr>
            <w:tcW w:w="1196" w:type="dxa"/>
            <w:shd w:val="clear" w:color="auto" w:fill="auto"/>
            <w:vAlign w:val="center"/>
            <w:hideMark/>
          </w:tcPr>
          <w:p w14:paraId="1DEDD88A" w14:textId="77777777" w:rsidR="00EE401E" w:rsidRPr="00253C9F" w:rsidRDefault="00EE401E" w:rsidP="006F47E4">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Unidad de medida</w:t>
            </w:r>
          </w:p>
        </w:tc>
        <w:tc>
          <w:tcPr>
            <w:tcW w:w="935" w:type="dxa"/>
            <w:shd w:val="clear" w:color="auto" w:fill="auto"/>
            <w:vAlign w:val="center"/>
            <w:hideMark/>
          </w:tcPr>
          <w:p w14:paraId="4898F7F4" w14:textId="426666C3" w:rsidR="00EE401E" w:rsidRPr="00253C9F" w:rsidRDefault="00EE401E" w:rsidP="006F47E4">
            <w:pPr>
              <w:spacing w:after="0" w:line="240" w:lineRule="auto"/>
              <w:jc w:val="center"/>
              <w:rPr>
                <w:rFonts w:eastAsia="Times New Roman" w:cs="Times New Roman"/>
                <w:b/>
                <w:color w:val="000000"/>
                <w:sz w:val="20"/>
                <w:szCs w:val="20"/>
                <w:lang w:val="es-ES_tradnl" w:eastAsia="es-UY"/>
              </w:rPr>
            </w:pPr>
            <w:r w:rsidRPr="00253C9F">
              <w:rPr>
                <w:rFonts w:eastAsia="Times New Roman" w:cs="Times New Roman"/>
                <w:b/>
                <w:bCs/>
                <w:color w:val="000000"/>
                <w:sz w:val="16"/>
                <w:szCs w:val="16"/>
                <w:lang w:val="es-ES_tradnl" w:eastAsia="es-UY"/>
              </w:rPr>
              <w:t>Año</w:t>
            </w:r>
          </w:p>
        </w:tc>
        <w:tc>
          <w:tcPr>
            <w:tcW w:w="465" w:type="dxa"/>
            <w:shd w:val="clear" w:color="auto" w:fill="auto"/>
            <w:vAlign w:val="center"/>
            <w:hideMark/>
          </w:tcPr>
          <w:p w14:paraId="2F6D32F8"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2007</w:t>
            </w:r>
          </w:p>
        </w:tc>
        <w:tc>
          <w:tcPr>
            <w:tcW w:w="465" w:type="dxa"/>
            <w:shd w:val="clear" w:color="auto" w:fill="auto"/>
            <w:vAlign w:val="center"/>
            <w:hideMark/>
          </w:tcPr>
          <w:p w14:paraId="0B491A15"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2008</w:t>
            </w:r>
          </w:p>
        </w:tc>
        <w:tc>
          <w:tcPr>
            <w:tcW w:w="465" w:type="dxa"/>
            <w:shd w:val="clear" w:color="auto" w:fill="auto"/>
            <w:vAlign w:val="center"/>
            <w:hideMark/>
          </w:tcPr>
          <w:p w14:paraId="0E7A3DC5"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2009</w:t>
            </w:r>
          </w:p>
        </w:tc>
        <w:tc>
          <w:tcPr>
            <w:tcW w:w="465" w:type="dxa"/>
            <w:shd w:val="clear" w:color="auto" w:fill="auto"/>
            <w:vAlign w:val="center"/>
            <w:hideMark/>
          </w:tcPr>
          <w:p w14:paraId="02A07381"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2010</w:t>
            </w:r>
          </w:p>
        </w:tc>
        <w:tc>
          <w:tcPr>
            <w:tcW w:w="465" w:type="dxa"/>
            <w:shd w:val="clear" w:color="auto" w:fill="auto"/>
            <w:vAlign w:val="center"/>
            <w:hideMark/>
          </w:tcPr>
          <w:p w14:paraId="607BD389"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2011</w:t>
            </w:r>
          </w:p>
        </w:tc>
        <w:tc>
          <w:tcPr>
            <w:tcW w:w="519" w:type="dxa"/>
            <w:shd w:val="clear" w:color="auto" w:fill="auto"/>
            <w:vAlign w:val="center"/>
            <w:hideMark/>
          </w:tcPr>
          <w:p w14:paraId="096F070B"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2012</w:t>
            </w:r>
          </w:p>
        </w:tc>
        <w:tc>
          <w:tcPr>
            <w:tcW w:w="540" w:type="dxa"/>
            <w:shd w:val="clear" w:color="auto" w:fill="auto"/>
            <w:vAlign w:val="center"/>
            <w:hideMark/>
          </w:tcPr>
          <w:p w14:paraId="036DD411"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META</w:t>
            </w:r>
          </w:p>
        </w:tc>
      </w:tr>
      <w:tr w:rsidR="00EE401E" w:rsidRPr="00253C9F" w14:paraId="01A4D4C3" w14:textId="77777777" w:rsidTr="00EE401E">
        <w:trPr>
          <w:trHeight w:val="315"/>
          <w:jc w:val="center"/>
        </w:trPr>
        <w:tc>
          <w:tcPr>
            <w:tcW w:w="1785" w:type="dxa"/>
            <w:gridSpan w:val="2"/>
            <w:vMerge w:val="restart"/>
            <w:shd w:val="clear" w:color="auto" w:fill="auto"/>
            <w:vAlign w:val="center"/>
            <w:hideMark/>
          </w:tcPr>
          <w:p w14:paraId="25D4AED3"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Familias reasentadas.</w:t>
            </w:r>
          </w:p>
        </w:tc>
        <w:tc>
          <w:tcPr>
            <w:tcW w:w="1196" w:type="dxa"/>
            <w:vMerge w:val="restart"/>
            <w:shd w:val="clear" w:color="auto" w:fill="auto"/>
            <w:vAlign w:val="center"/>
            <w:hideMark/>
          </w:tcPr>
          <w:p w14:paraId="6B439D8E"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familias</w:t>
            </w:r>
          </w:p>
        </w:tc>
        <w:tc>
          <w:tcPr>
            <w:tcW w:w="935" w:type="dxa"/>
            <w:shd w:val="clear" w:color="auto" w:fill="auto"/>
            <w:vAlign w:val="center"/>
            <w:hideMark/>
          </w:tcPr>
          <w:p w14:paraId="1C0046AD"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51A41883"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F4D463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28C542B"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C85F6C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w:t>
            </w:r>
          </w:p>
        </w:tc>
        <w:tc>
          <w:tcPr>
            <w:tcW w:w="465" w:type="dxa"/>
            <w:shd w:val="clear" w:color="auto" w:fill="auto"/>
            <w:vAlign w:val="center"/>
            <w:hideMark/>
          </w:tcPr>
          <w:p w14:paraId="0A59CFA6"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256</w:t>
            </w:r>
          </w:p>
        </w:tc>
        <w:tc>
          <w:tcPr>
            <w:tcW w:w="519" w:type="dxa"/>
            <w:shd w:val="clear" w:color="auto" w:fill="auto"/>
            <w:vAlign w:val="center"/>
            <w:hideMark/>
          </w:tcPr>
          <w:p w14:paraId="327FB71F"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24</w:t>
            </w:r>
          </w:p>
        </w:tc>
        <w:tc>
          <w:tcPr>
            <w:tcW w:w="540" w:type="dxa"/>
            <w:shd w:val="clear" w:color="auto" w:fill="auto"/>
            <w:vAlign w:val="center"/>
            <w:hideMark/>
          </w:tcPr>
          <w:p w14:paraId="68A0F35B"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341</w:t>
            </w:r>
          </w:p>
        </w:tc>
      </w:tr>
      <w:tr w:rsidR="00EE401E" w:rsidRPr="00253C9F" w14:paraId="247B2E69" w14:textId="77777777" w:rsidTr="00EE401E">
        <w:trPr>
          <w:trHeight w:val="315"/>
          <w:jc w:val="center"/>
        </w:trPr>
        <w:tc>
          <w:tcPr>
            <w:tcW w:w="1785" w:type="dxa"/>
            <w:gridSpan w:val="2"/>
            <w:vMerge/>
            <w:vAlign w:val="center"/>
            <w:hideMark/>
          </w:tcPr>
          <w:p w14:paraId="2B82E321"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6" w:type="dxa"/>
            <w:vMerge/>
            <w:vAlign w:val="center"/>
            <w:hideMark/>
          </w:tcPr>
          <w:p w14:paraId="57503BDC"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935" w:type="dxa"/>
            <w:shd w:val="clear" w:color="auto" w:fill="auto"/>
            <w:vAlign w:val="center"/>
            <w:hideMark/>
          </w:tcPr>
          <w:p w14:paraId="3C154838"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17804DAF"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030F509"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1353887"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1C68036"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92</w:t>
            </w:r>
          </w:p>
        </w:tc>
        <w:tc>
          <w:tcPr>
            <w:tcW w:w="465" w:type="dxa"/>
            <w:shd w:val="clear" w:color="auto" w:fill="auto"/>
            <w:vAlign w:val="center"/>
            <w:hideMark/>
          </w:tcPr>
          <w:p w14:paraId="47318A68"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217</w:t>
            </w:r>
          </w:p>
        </w:tc>
        <w:tc>
          <w:tcPr>
            <w:tcW w:w="519" w:type="dxa"/>
            <w:shd w:val="clear" w:color="auto" w:fill="auto"/>
            <w:vAlign w:val="center"/>
            <w:hideMark/>
          </w:tcPr>
          <w:p w14:paraId="52979C1C"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32</w:t>
            </w:r>
          </w:p>
        </w:tc>
        <w:tc>
          <w:tcPr>
            <w:tcW w:w="540" w:type="dxa"/>
            <w:shd w:val="clear" w:color="auto" w:fill="auto"/>
            <w:vAlign w:val="center"/>
            <w:hideMark/>
          </w:tcPr>
          <w:p w14:paraId="1D4CC055"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341</w:t>
            </w:r>
          </w:p>
        </w:tc>
      </w:tr>
      <w:tr w:rsidR="00EE401E" w:rsidRPr="00253C9F" w14:paraId="690CDABD" w14:textId="77777777" w:rsidTr="00EE401E">
        <w:trPr>
          <w:trHeight w:val="315"/>
          <w:jc w:val="center"/>
        </w:trPr>
        <w:tc>
          <w:tcPr>
            <w:tcW w:w="587" w:type="dxa"/>
            <w:vMerge w:val="restart"/>
            <w:shd w:val="clear" w:color="auto" w:fill="auto"/>
            <w:vAlign w:val="center"/>
            <w:hideMark/>
          </w:tcPr>
          <w:p w14:paraId="24B02818"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Hitos</w:t>
            </w:r>
          </w:p>
        </w:tc>
        <w:tc>
          <w:tcPr>
            <w:tcW w:w="1198" w:type="dxa"/>
            <w:vMerge w:val="restart"/>
            <w:shd w:val="clear" w:color="auto" w:fill="auto"/>
            <w:vAlign w:val="center"/>
            <w:hideMark/>
          </w:tcPr>
          <w:p w14:paraId="14FEF22B"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Vivienda nueva entregada</w:t>
            </w:r>
          </w:p>
        </w:tc>
        <w:tc>
          <w:tcPr>
            <w:tcW w:w="1196" w:type="dxa"/>
            <w:vMerge w:val="restart"/>
            <w:shd w:val="clear" w:color="auto" w:fill="auto"/>
            <w:vAlign w:val="center"/>
            <w:hideMark/>
          </w:tcPr>
          <w:p w14:paraId="139D201C"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viviendas</w:t>
            </w:r>
          </w:p>
        </w:tc>
        <w:tc>
          <w:tcPr>
            <w:tcW w:w="935" w:type="dxa"/>
            <w:shd w:val="clear" w:color="auto" w:fill="auto"/>
            <w:vAlign w:val="center"/>
            <w:hideMark/>
          </w:tcPr>
          <w:p w14:paraId="0DE58666"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3961C1AF"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6502D1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CDFA9DE"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B849F10"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9D6F491"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w:t>
            </w:r>
          </w:p>
        </w:tc>
        <w:tc>
          <w:tcPr>
            <w:tcW w:w="519" w:type="dxa"/>
            <w:shd w:val="clear" w:color="auto" w:fill="auto"/>
            <w:vAlign w:val="center"/>
            <w:hideMark/>
          </w:tcPr>
          <w:p w14:paraId="66712AA7"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w:t>
            </w:r>
          </w:p>
        </w:tc>
        <w:tc>
          <w:tcPr>
            <w:tcW w:w="540" w:type="dxa"/>
            <w:shd w:val="clear" w:color="auto" w:fill="auto"/>
            <w:vAlign w:val="center"/>
            <w:hideMark/>
          </w:tcPr>
          <w:p w14:paraId="1E7E298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86</w:t>
            </w:r>
          </w:p>
        </w:tc>
      </w:tr>
      <w:tr w:rsidR="00EE401E" w:rsidRPr="00253C9F" w14:paraId="26853E6B" w14:textId="77777777" w:rsidTr="00EE401E">
        <w:trPr>
          <w:trHeight w:val="315"/>
          <w:jc w:val="center"/>
        </w:trPr>
        <w:tc>
          <w:tcPr>
            <w:tcW w:w="587" w:type="dxa"/>
            <w:vMerge/>
            <w:vAlign w:val="center"/>
            <w:hideMark/>
          </w:tcPr>
          <w:p w14:paraId="2D3080AB"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8" w:type="dxa"/>
            <w:vMerge/>
            <w:vAlign w:val="center"/>
            <w:hideMark/>
          </w:tcPr>
          <w:p w14:paraId="38C4EB33"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6" w:type="dxa"/>
            <w:vMerge/>
            <w:vAlign w:val="center"/>
            <w:hideMark/>
          </w:tcPr>
          <w:p w14:paraId="757FDD83"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935" w:type="dxa"/>
            <w:shd w:val="clear" w:color="auto" w:fill="auto"/>
            <w:vAlign w:val="center"/>
            <w:hideMark/>
          </w:tcPr>
          <w:p w14:paraId="4561F090"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59569575"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9B09ED7"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7CA892E"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FFD72D7"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92B86BB"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w:t>
            </w:r>
          </w:p>
        </w:tc>
        <w:tc>
          <w:tcPr>
            <w:tcW w:w="519" w:type="dxa"/>
            <w:shd w:val="clear" w:color="auto" w:fill="auto"/>
            <w:vAlign w:val="center"/>
            <w:hideMark/>
          </w:tcPr>
          <w:p w14:paraId="45DCB20A"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w:t>
            </w:r>
          </w:p>
        </w:tc>
        <w:tc>
          <w:tcPr>
            <w:tcW w:w="540" w:type="dxa"/>
            <w:shd w:val="clear" w:color="auto" w:fill="auto"/>
            <w:vAlign w:val="center"/>
            <w:hideMark/>
          </w:tcPr>
          <w:p w14:paraId="3EA6F802"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86</w:t>
            </w:r>
          </w:p>
        </w:tc>
      </w:tr>
      <w:tr w:rsidR="00EE401E" w:rsidRPr="00253C9F" w14:paraId="7295A30F" w14:textId="77777777" w:rsidTr="00EE401E">
        <w:trPr>
          <w:trHeight w:val="315"/>
          <w:jc w:val="center"/>
        </w:trPr>
        <w:tc>
          <w:tcPr>
            <w:tcW w:w="587" w:type="dxa"/>
            <w:vMerge/>
            <w:vAlign w:val="center"/>
            <w:hideMark/>
          </w:tcPr>
          <w:p w14:paraId="60B8529B"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8" w:type="dxa"/>
            <w:vMerge w:val="restart"/>
            <w:shd w:val="clear" w:color="auto" w:fill="auto"/>
            <w:vAlign w:val="center"/>
            <w:hideMark/>
          </w:tcPr>
          <w:p w14:paraId="1A45E5F1"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Familias indemnizadas</w:t>
            </w:r>
          </w:p>
        </w:tc>
        <w:tc>
          <w:tcPr>
            <w:tcW w:w="1196" w:type="dxa"/>
            <w:vMerge w:val="restart"/>
            <w:shd w:val="clear" w:color="auto" w:fill="auto"/>
            <w:vAlign w:val="center"/>
            <w:hideMark/>
          </w:tcPr>
          <w:p w14:paraId="06931C08"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familias</w:t>
            </w:r>
          </w:p>
        </w:tc>
        <w:tc>
          <w:tcPr>
            <w:tcW w:w="935" w:type="dxa"/>
            <w:shd w:val="clear" w:color="auto" w:fill="auto"/>
            <w:vAlign w:val="center"/>
            <w:hideMark/>
          </w:tcPr>
          <w:p w14:paraId="54A70B56"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276AD76F"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8D77419"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C8DB475"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350AA05"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w:t>
            </w:r>
          </w:p>
        </w:tc>
        <w:tc>
          <w:tcPr>
            <w:tcW w:w="465" w:type="dxa"/>
            <w:shd w:val="clear" w:color="auto" w:fill="auto"/>
            <w:vAlign w:val="center"/>
            <w:hideMark/>
          </w:tcPr>
          <w:p w14:paraId="38976087"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178</w:t>
            </w:r>
          </w:p>
        </w:tc>
        <w:tc>
          <w:tcPr>
            <w:tcW w:w="519" w:type="dxa"/>
            <w:shd w:val="clear" w:color="auto" w:fill="auto"/>
            <w:vAlign w:val="center"/>
            <w:hideMark/>
          </w:tcPr>
          <w:p w14:paraId="225EE54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w:t>
            </w:r>
          </w:p>
        </w:tc>
        <w:tc>
          <w:tcPr>
            <w:tcW w:w="540" w:type="dxa"/>
            <w:shd w:val="clear" w:color="auto" w:fill="auto"/>
            <w:vAlign w:val="center"/>
            <w:hideMark/>
          </w:tcPr>
          <w:p w14:paraId="2D8F6EA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255</w:t>
            </w:r>
          </w:p>
        </w:tc>
      </w:tr>
      <w:tr w:rsidR="00EE401E" w:rsidRPr="00253C9F" w14:paraId="7AD1A394" w14:textId="77777777" w:rsidTr="00EE401E">
        <w:trPr>
          <w:trHeight w:val="315"/>
          <w:jc w:val="center"/>
        </w:trPr>
        <w:tc>
          <w:tcPr>
            <w:tcW w:w="587" w:type="dxa"/>
            <w:vMerge/>
            <w:vAlign w:val="center"/>
            <w:hideMark/>
          </w:tcPr>
          <w:p w14:paraId="719D69D6"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8" w:type="dxa"/>
            <w:vMerge/>
            <w:vAlign w:val="center"/>
            <w:hideMark/>
          </w:tcPr>
          <w:p w14:paraId="3EF22C74"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6" w:type="dxa"/>
            <w:vMerge/>
            <w:vAlign w:val="center"/>
            <w:hideMark/>
          </w:tcPr>
          <w:p w14:paraId="6BA045C4"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935" w:type="dxa"/>
            <w:shd w:val="clear" w:color="auto" w:fill="auto"/>
            <w:vAlign w:val="center"/>
            <w:hideMark/>
          </w:tcPr>
          <w:p w14:paraId="7EA1520E"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0DD5EBFC"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2CAD0A0"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9B27F2A"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FC53D74"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92</w:t>
            </w:r>
          </w:p>
        </w:tc>
        <w:tc>
          <w:tcPr>
            <w:tcW w:w="465" w:type="dxa"/>
            <w:shd w:val="clear" w:color="auto" w:fill="auto"/>
            <w:vAlign w:val="center"/>
            <w:hideMark/>
          </w:tcPr>
          <w:p w14:paraId="7CD38B1D"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139</w:t>
            </w:r>
          </w:p>
        </w:tc>
        <w:tc>
          <w:tcPr>
            <w:tcW w:w="519" w:type="dxa"/>
            <w:shd w:val="clear" w:color="auto" w:fill="auto"/>
            <w:vAlign w:val="center"/>
            <w:hideMark/>
          </w:tcPr>
          <w:p w14:paraId="5A8CE107"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24</w:t>
            </w:r>
          </w:p>
        </w:tc>
        <w:tc>
          <w:tcPr>
            <w:tcW w:w="540" w:type="dxa"/>
            <w:shd w:val="clear" w:color="auto" w:fill="auto"/>
            <w:vAlign w:val="center"/>
            <w:hideMark/>
          </w:tcPr>
          <w:p w14:paraId="69A1AF5E" w14:textId="77777777" w:rsidR="00EE401E" w:rsidRPr="00253C9F" w:rsidRDefault="00EE401E" w:rsidP="00EE401E">
            <w:pPr>
              <w:spacing w:after="0" w:line="240" w:lineRule="auto"/>
              <w:jc w:val="right"/>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255</w:t>
            </w:r>
          </w:p>
        </w:tc>
      </w:tr>
    </w:tbl>
    <w:p w14:paraId="6AF1A7B4" w14:textId="414A7741" w:rsidR="00EF69BD" w:rsidRPr="00253C9F" w:rsidRDefault="00EF69BD" w:rsidP="001937FA">
      <w:pPr>
        <w:rPr>
          <w:rFonts w:cs="Arial"/>
          <w:lang w:val="es-ES_tradnl"/>
        </w:rPr>
      </w:pPr>
    </w:p>
    <w:p w14:paraId="274B93D0" w14:textId="6E6DF3C8" w:rsidR="00EE401E" w:rsidRPr="00253C9F" w:rsidRDefault="00440D55" w:rsidP="00715D98">
      <w:pPr>
        <w:jc w:val="both"/>
        <w:rPr>
          <w:rFonts w:cs="Arial"/>
          <w:lang w:val="es-ES_tradnl"/>
        </w:rPr>
      </w:pPr>
      <w:r w:rsidRPr="00253C9F">
        <w:rPr>
          <w:rFonts w:cs="Arial"/>
          <w:lang w:val="es-ES_tradnl"/>
        </w:rPr>
        <w:t xml:space="preserve">La componente de reasentamiento de familias se </w:t>
      </w:r>
      <w:r w:rsidR="00903E4C" w:rsidRPr="00253C9F">
        <w:rPr>
          <w:rFonts w:cs="Arial"/>
          <w:lang w:val="es-ES_tradnl"/>
        </w:rPr>
        <w:t xml:space="preserve">finalizó </w:t>
      </w:r>
      <w:r w:rsidRPr="00253C9F">
        <w:rPr>
          <w:rFonts w:cs="Arial"/>
          <w:lang w:val="es-ES_tradnl"/>
        </w:rPr>
        <w:t xml:space="preserve">en el </w:t>
      </w:r>
      <w:r w:rsidR="00715D98" w:rsidRPr="00253C9F">
        <w:rPr>
          <w:rFonts w:cs="Arial"/>
          <w:lang w:val="es-ES_tradnl"/>
        </w:rPr>
        <w:t>año</w:t>
      </w:r>
      <w:r w:rsidRPr="00253C9F">
        <w:rPr>
          <w:rFonts w:cs="Arial"/>
          <w:lang w:val="es-ES_tradnl"/>
        </w:rPr>
        <w:t xml:space="preserve"> 2012</w:t>
      </w:r>
      <w:r w:rsidR="000F00FF" w:rsidRPr="00253C9F">
        <w:rPr>
          <w:rFonts w:cs="Arial"/>
          <w:lang w:val="es-ES_tradnl"/>
        </w:rPr>
        <w:t xml:space="preserve">, </w:t>
      </w:r>
      <w:r w:rsidR="00903E4C" w:rsidRPr="00253C9F">
        <w:rPr>
          <w:rFonts w:cs="Arial"/>
          <w:lang w:val="es-ES_tradnl"/>
        </w:rPr>
        <w:t xml:space="preserve">y por ende </w:t>
      </w:r>
      <w:r w:rsidR="000F00FF" w:rsidRPr="00253C9F">
        <w:rPr>
          <w:rFonts w:cs="Arial"/>
          <w:lang w:val="es-ES_tradnl"/>
        </w:rPr>
        <w:t>las metas ya fueron cumplidas. En e</w:t>
      </w:r>
      <w:r w:rsidRPr="00253C9F">
        <w:rPr>
          <w:rFonts w:cs="Arial"/>
          <w:lang w:val="es-ES_tradnl"/>
        </w:rPr>
        <w:t xml:space="preserve">l informe final de monitoreo post reasentamiento </w:t>
      </w:r>
      <w:r w:rsidR="00903E4C" w:rsidRPr="00253C9F">
        <w:rPr>
          <w:rFonts w:cs="Arial"/>
          <w:lang w:val="es-ES_tradnl"/>
        </w:rPr>
        <w:t xml:space="preserve">(mudanza) se </w:t>
      </w:r>
      <w:r w:rsidRPr="00253C9F">
        <w:rPr>
          <w:rFonts w:cs="Arial"/>
          <w:lang w:val="es-ES_tradnl"/>
        </w:rPr>
        <w:t>señala que</w:t>
      </w:r>
      <w:r w:rsidR="00715D98" w:rsidRPr="00253C9F">
        <w:rPr>
          <w:rFonts w:cs="Arial"/>
          <w:lang w:val="es-ES_tradnl"/>
        </w:rPr>
        <w:t>,</w:t>
      </w:r>
      <w:r w:rsidRPr="00253C9F">
        <w:rPr>
          <w:rFonts w:cs="Arial"/>
          <w:lang w:val="es-ES_tradnl"/>
        </w:rPr>
        <w:t xml:space="preserve"> </w:t>
      </w:r>
      <w:r w:rsidR="00A63F6B" w:rsidRPr="00253C9F">
        <w:rPr>
          <w:rFonts w:cs="Arial"/>
          <w:lang w:val="es-ES_tradnl"/>
        </w:rPr>
        <w:t>mediante el</w:t>
      </w:r>
      <w:r w:rsidR="00746E75" w:rsidRPr="00253C9F">
        <w:rPr>
          <w:rFonts w:cs="Arial"/>
          <w:lang w:val="es-ES_tradnl"/>
        </w:rPr>
        <w:t xml:space="preserve"> relevamiento </w:t>
      </w:r>
      <w:r w:rsidR="00903E4C" w:rsidRPr="00253C9F">
        <w:rPr>
          <w:rFonts w:cs="Arial"/>
          <w:lang w:val="es-ES_tradnl"/>
        </w:rPr>
        <w:t xml:space="preserve">realizado a las familias afectadas, se verificó </w:t>
      </w:r>
      <w:r w:rsidR="00746E75" w:rsidRPr="00253C9F">
        <w:rPr>
          <w:rFonts w:cs="Arial"/>
          <w:lang w:val="es-ES_tradnl"/>
        </w:rPr>
        <w:t xml:space="preserve">que </w:t>
      </w:r>
      <w:r w:rsidR="000F00FF" w:rsidRPr="00253C9F">
        <w:rPr>
          <w:rFonts w:cs="Arial"/>
          <w:lang w:val="es-ES_tradnl"/>
        </w:rPr>
        <w:t>más</w:t>
      </w:r>
      <w:r w:rsidR="00746E75" w:rsidRPr="00253C9F">
        <w:rPr>
          <w:rFonts w:cs="Arial"/>
          <w:lang w:val="es-ES_tradnl"/>
        </w:rPr>
        <w:t xml:space="preserve"> del 90% </w:t>
      </w:r>
      <w:r w:rsidR="000F00FF" w:rsidRPr="00253C9F">
        <w:rPr>
          <w:rFonts w:cs="Arial"/>
          <w:lang w:val="es-ES_tradnl"/>
        </w:rPr>
        <w:t>d</w:t>
      </w:r>
      <w:r w:rsidR="00746E75" w:rsidRPr="00253C9F">
        <w:rPr>
          <w:rFonts w:cs="Arial"/>
          <w:lang w:val="es-ES_tradnl"/>
        </w:rPr>
        <w:t xml:space="preserve">e la población identifica una mejora en la calidad de vida </w:t>
      </w:r>
      <w:r w:rsidR="00DC4C79" w:rsidRPr="00253C9F">
        <w:rPr>
          <w:rFonts w:cs="Arial"/>
          <w:lang w:val="es-ES_tradnl"/>
        </w:rPr>
        <w:t>a</w:t>
      </w:r>
      <w:r w:rsidR="00746E75" w:rsidRPr="00253C9F">
        <w:rPr>
          <w:rFonts w:cs="Arial"/>
          <w:lang w:val="es-ES_tradnl"/>
        </w:rPr>
        <w:t xml:space="preserve">l contar con una nueva vivienda. </w:t>
      </w:r>
    </w:p>
    <w:p w14:paraId="1214AD60" w14:textId="77777777" w:rsidR="00EE401E" w:rsidRPr="00253C9F" w:rsidRDefault="00EE401E">
      <w:pPr>
        <w:rPr>
          <w:rFonts w:cs="Arial"/>
          <w:lang w:val="es-ES_tradnl"/>
        </w:rPr>
      </w:pPr>
      <w:r w:rsidRPr="00253C9F">
        <w:rPr>
          <w:rFonts w:cs="Arial"/>
          <w:lang w:val="es-ES_tradnl"/>
        </w:rPr>
        <w:br w:type="page"/>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6"/>
        <w:gridCol w:w="1897"/>
        <w:gridCol w:w="1195"/>
        <w:gridCol w:w="1194"/>
        <w:gridCol w:w="465"/>
        <w:gridCol w:w="465"/>
        <w:gridCol w:w="465"/>
        <w:gridCol w:w="465"/>
        <w:gridCol w:w="465"/>
        <w:gridCol w:w="519"/>
        <w:gridCol w:w="539"/>
        <w:gridCol w:w="519"/>
        <w:gridCol w:w="548"/>
      </w:tblGrid>
      <w:tr w:rsidR="00EE401E" w:rsidRPr="00253C9F" w14:paraId="449E033F" w14:textId="77777777" w:rsidTr="006F47E4">
        <w:trPr>
          <w:trHeight w:val="315"/>
        </w:trPr>
        <w:tc>
          <w:tcPr>
            <w:tcW w:w="2853" w:type="dxa"/>
            <w:gridSpan w:val="2"/>
            <w:shd w:val="clear" w:color="auto" w:fill="auto"/>
            <w:vAlign w:val="center"/>
            <w:hideMark/>
          </w:tcPr>
          <w:p w14:paraId="4FF22B62"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lastRenderedPageBreak/>
              <w:t>Componente 4</w:t>
            </w:r>
          </w:p>
        </w:tc>
        <w:tc>
          <w:tcPr>
            <w:tcW w:w="1195" w:type="dxa"/>
            <w:shd w:val="clear" w:color="auto" w:fill="auto"/>
            <w:vAlign w:val="center"/>
            <w:hideMark/>
          </w:tcPr>
          <w:p w14:paraId="18771F9A" w14:textId="77777777" w:rsidR="00EE401E" w:rsidRPr="00253C9F" w:rsidRDefault="00EE401E" w:rsidP="006F47E4">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Unidad de medida</w:t>
            </w:r>
          </w:p>
        </w:tc>
        <w:tc>
          <w:tcPr>
            <w:tcW w:w="1194" w:type="dxa"/>
            <w:shd w:val="clear" w:color="auto" w:fill="auto"/>
            <w:vAlign w:val="center"/>
            <w:hideMark/>
          </w:tcPr>
          <w:p w14:paraId="2D0417FC" w14:textId="6D811344" w:rsidR="00EE401E" w:rsidRPr="00253C9F" w:rsidRDefault="006F47E4" w:rsidP="006F47E4">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bCs/>
                <w:color w:val="000000"/>
                <w:sz w:val="16"/>
                <w:szCs w:val="16"/>
                <w:lang w:val="es-ES_tradnl" w:eastAsia="es-UY"/>
              </w:rPr>
              <w:t>Año</w:t>
            </w:r>
          </w:p>
        </w:tc>
        <w:tc>
          <w:tcPr>
            <w:tcW w:w="465" w:type="dxa"/>
            <w:shd w:val="clear" w:color="auto" w:fill="auto"/>
            <w:vAlign w:val="center"/>
            <w:hideMark/>
          </w:tcPr>
          <w:p w14:paraId="1118EB80"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2011</w:t>
            </w:r>
          </w:p>
        </w:tc>
        <w:tc>
          <w:tcPr>
            <w:tcW w:w="465" w:type="dxa"/>
            <w:shd w:val="clear" w:color="auto" w:fill="auto"/>
            <w:vAlign w:val="center"/>
            <w:hideMark/>
          </w:tcPr>
          <w:p w14:paraId="040F55E2"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2012</w:t>
            </w:r>
          </w:p>
        </w:tc>
        <w:tc>
          <w:tcPr>
            <w:tcW w:w="465" w:type="dxa"/>
            <w:shd w:val="clear" w:color="auto" w:fill="auto"/>
            <w:vAlign w:val="center"/>
            <w:hideMark/>
          </w:tcPr>
          <w:p w14:paraId="5B5E8469"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2013</w:t>
            </w:r>
          </w:p>
        </w:tc>
        <w:tc>
          <w:tcPr>
            <w:tcW w:w="465" w:type="dxa"/>
            <w:shd w:val="clear" w:color="auto" w:fill="auto"/>
            <w:vAlign w:val="center"/>
            <w:hideMark/>
          </w:tcPr>
          <w:p w14:paraId="540A8AA8"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2014</w:t>
            </w:r>
          </w:p>
        </w:tc>
        <w:tc>
          <w:tcPr>
            <w:tcW w:w="465" w:type="dxa"/>
            <w:shd w:val="clear" w:color="auto" w:fill="auto"/>
            <w:vAlign w:val="center"/>
            <w:hideMark/>
          </w:tcPr>
          <w:p w14:paraId="3376390E"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2015</w:t>
            </w:r>
          </w:p>
        </w:tc>
        <w:tc>
          <w:tcPr>
            <w:tcW w:w="519" w:type="dxa"/>
            <w:shd w:val="clear" w:color="auto" w:fill="auto"/>
            <w:vAlign w:val="center"/>
            <w:hideMark/>
          </w:tcPr>
          <w:p w14:paraId="5977A8BF"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2016</w:t>
            </w:r>
          </w:p>
        </w:tc>
        <w:tc>
          <w:tcPr>
            <w:tcW w:w="539" w:type="dxa"/>
            <w:shd w:val="clear" w:color="auto" w:fill="auto"/>
            <w:vAlign w:val="center"/>
            <w:hideMark/>
          </w:tcPr>
          <w:p w14:paraId="5E919F58"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2017</w:t>
            </w:r>
          </w:p>
        </w:tc>
        <w:tc>
          <w:tcPr>
            <w:tcW w:w="519" w:type="dxa"/>
            <w:shd w:val="clear" w:color="auto" w:fill="auto"/>
            <w:vAlign w:val="center"/>
            <w:hideMark/>
          </w:tcPr>
          <w:p w14:paraId="139AEBC2" w14:textId="77777777" w:rsidR="00EE401E" w:rsidRPr="00253C9F" w:rsidRDefault="00EE401E" w:rsidP="00EE401E">
            <w:pPr>
              <w:spacing w:after="0" w:line="240" w:lineRule="auto"/>
              <w:jc w:val="right"/>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2018</w:t>
            </w:r>
          </w:p>
        </w:tc>
        <w:tc>
          <w:tcPr>
            <w:tcW w:w="548" w:type="dxa"/>
            <w:shd w:val="clear" w:color="auto" w:fill="auto"/>
            <w:vAlign w:val="center"/>
            <w:hideMark/>
          </w:tcPr>
          <w:p w14:paraId="39531D76"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META</w:t>
            </w:r>
          </w:p>
        </w:tc>
      </w:tr>
      <w:tr w:rsidR="00EE401E" w:rsidRPr="00253C9F" w14:paraId="14A051EA" w14:textId="77777777" w:rsidTr="006F47E4">
        <w:trPr>
          <w:trHeight w:val="315"/>
        </w:trPr>
        <w:tc>
          <w:tcPr>
            <w:tcW w:w="2853" w:type="dxa"/>
            <w:gridSpan w:val="2"/>
            <w:vMerge w:val="restart"/>
            <w:shd w:val="clear" w:color="auto" w:fill="auto"/>
            <w:vAlign w:val="center"/>
            <w:hideMark/>
          </w:tcPr>
          <w:p w14:paraId="7CEF5762"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 xml:space="preserve">4.1 Fondo de conexiones </w:t>
            </w:r>
            <w:proofErr w:type="spellStart"/>
            <w:r w:rsidRPr="00253C9F">
              <w:rPr>
                <w:rFonts w:eastAsia="Times New Roman" w:cs="Times New Roman"/>
                <w:b/>
                <w:color w:val="000000"/>
                <w:sz w:val="16"/>
                <w:szCs w:val="16"/>
                <w:lang w:val="es-ES_tradnl" w:eastAsia="es-UY"/>
              </w:rPr>
              <w:t>intra</w:t>
            </w:r>
            <w:proofErr w:type="spellEnd"/>
            <w:r w:rsidRPr="00253C9F">
              <w:rPr>
                <w:rFonts w:eastAsia="Times New Roman" w:cs="Times New Roman"/>
                <w:b/>
                <w:color w:val="000000"/>
                <w:sz w:val="16"/>
                <w:szCs w:val="16"/>
                <w:lang w:val="es-ES_tradnl" w:eastAsia="es-UY"/>
              </w:rPr>
              <w:t>-domiciliarias implementado</w:t>
            </w:r>
          </w:p>
        </w:tc>
        <w:tc>
          <w:tcPr>
            <w:tcW w:w="1195" w:type="dxa"/>
            <w:vMerge w:val="restart"/>
            <w:shd w:val="clear" w:color="auto" w:fill="auto"/>
            <w:vAlign w:val="center"/>
            <w:hideMark/>
          </w:tcPr>
          <w:p w14:paraId="04F8401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fondos</w:t>
            </w:r>
          </w:p>
        </w:tc>
        <w:tc>
          <w:tcPr>
            <w:tcW w:w="1194" w:type="dxa"/>
            <w:shd w:val="clear" w:color="auto" w:fill="auto"/>
            <w:vAlign w:val="center"/>
            <w:hideMark/>
          </w:tcPr>
          <w:p w14:paraId="42BF8500"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485E384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1A0D4A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209F51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30D1E1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2948605A"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58A52A2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534FC3C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3616BBC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12E9F4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1C36012E" w14:textId="77777777" w:rsidTr="006F47E4">
        <w:trPr>
          <w:trHeight w:val="315"/>
        </w:trPr>
        <w:tc>
          <w:tcPr>
            <w:tcW w:w="2853" w:type="dxa"/>
            <w:gridSpan w:val="2"/>
            <w:vMerge/>
            <w:vAlign w:val="center"/>
            <w:hideMark/>
          </w:tcPr>
          <w:p w14:paraId="6573348E"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0FB40E6B"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0999E8C1"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7082EB5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98B170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8008BF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80663B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582B326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0C3A512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3446DDB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1DB48BF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3269B44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1B39982B" w14:textId="77777777" w:rsidTr="006F47E4">
        <w:trPr>
          <w:trHeight w:val="315"/>
        </w:trPr>
        <w:tc>
          <w:tcPr>
            <w:tcW w:w="956" w:type="dxa"/>
            <w:vMerge w:val="restart"/>
            <w:shd w:val="clear" w:color="auto" w:fill="auto"/>
            <w:vAlign w:val="center"/>
            <w:hideMark/>
          </w:tcPr>
          <w:p w14:paraId="5ED7FF13"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Hitos</w:t>
            </w:r>
          </w:p>
        </w:tc>
        <w:tc>
          <w:tcPr>
            <w:tcW w:w="1897" w:type="dxa"/>
            <w:vMerge w:val="restart"/>
            <w:shd w:val="clear" w:color="auto" w:fill="auto"/>
            <w:vAlign w:val="center"/>
            <w:hideMark/>
          </w:tcPr>
          <w:p w14:paraId="1F61730A"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 xml:space="preserve">Nivel de utilización del Fondo de conexiones </w:t>
            </w:r>
            <w:proofErr w:type="spellStart"/>
            <w:r w:rsidRPr="00253C9F">
              <w:rPr>
                <w:rFonts w:eastAsia="Times New Roman" w:cs="Times New Roman"/>
                <w:b/>
                <w:color w:val="000000"/>
                <w:sz w:val="16"/>
                <w:szCs w:val="16"/>
                <w:lang w:val="es-ES_tradnl" w:eastAsia="es-UY"/>
              </w:rPr>
              <w:t>intra</w:t>
            </w:r>
            <w:proofErr w:type="spellEnd"/>
            <w:r w:rsidRPr="00253C9F">
              <w:rPr>
                <w:rFonts w:eastAsia="Times New Roman" w:cs="Times New Roman"/>
                <w:b/>
                <w:color w:val="000000"/>
                <w:sz w:val="16"/>
                <w:szCs w:val="16"/>
                <w:lang w:val="es-ES_tradnl" w:eastAsia="es-UY"/>
              </w:rPr>
              <w:t>-domiciliarias</w:t>
            </w:r>
          </w:p>
        </w:tc>
        <w:tc>
          <w:tcPr>
            <w:tcW w:w="1195" w:type="dxa"/>
            <w:vMerge w:val="restart"/>
            <w:shd w:val="clear" w:color="auto" w:fill="auto"/>
            <w:vAlign w:val="center"/>
            <w:hideMark/>
          </w:tcPr>
          <w:p w14:paraId="7887192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194" w:type="dxa"/>
            <w:shd w:val="clear" w:color="auto" w:fill="auto"/>
            <w:vAlign w:val="center"/>
            <w:hideMark/>
          </w:tcPr>
          <w:p w14:paraId="71DBE04D"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1B38D79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w:t>
            </w:r>
          </w:p>
        </w:tc>
        <w:tc>
          <w:tcPr>
            <w:tcW w:w="465" w:type="dxa"/>
            <w:shd w:val="clear" w:color="auto" w:fill="auto"/>
            <w:vAlign w:val="center"/>
            <w:hideMark/>
          </w:tcPr>
          <w:p w14:paraId="6EB3B22A"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w:t>
            </w:r>
          </w:p>
        </w:tc>
        <w:tc>
          <w:tcPr>
            <w:tcW w:w="465" w:type="dxa"/>
            <w:shd w:val="clear" w:color="auto" w:fill="auto"/>
            <w:vAlign w:val="center"/>
            <w:hideMark/>
          </w:tcPr>
          <w:p w14:paraId="7EC6EE3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w:t>
            </w:r>
          </w:p>
        </w:tc>
        <w:tc>
          <w:tcPr>
            <w:tcW w:w="465" w:type="dxa"/>
            <w:shd w:val="clear" w:color="auto" w:fill="auto"/>
            <w:vAlign w:val="center"/>
            <w:hideMark/>
          </w:tcPr>
          <w:p w14:paraId="30ACAE3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44</w:t>
            </w:r>
          </w:p>
        </w:tc>
        <w:tc>
          <w:tcPr>
            <w:tcW w:w="465" w:type="dxa"/>
            <w:shd w:val="clear" w:color="auto" w:fill="auto"/>
            <w:vAlign w:val="center"/>
            <w:hideMark/>
          </w:tcPr>
          <w:p w14:paraId="6BA504F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23</w:t>
            </w:r>
          </w:p>
        </w:tc>
        <w:tc>
          <w:tcPr>
            <w:tcW w:w="519" w:type="dxa"/>
            <w:shd w:val="clear" w:color="auto" w:fill="auto"/>
            <w:vAlign w:val="center"/>
            <w:hideMark/>
          </w:tcPr>
          <w:p w14:paraId="34BB86E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w:t>
            </w:r>
          </w:p>
        </w:tc>
        <w:tc>
          <w:tcPr>
            <w:tcW w:w="539" w:type="dxa"/>
            <w:shd w:val="clear" w:color="auto" w:fill="auto"/>
            <w:vAlign w:val="center"/>
            <w:hideMark/>
          </w:tcPr>
          <w:p w14:paraId="19329DB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w:t>
            </w:r>
          </w:p>
        </w:tc>
        <w:tc>
          <w:tcPr>
            <w:tcW w:w="519" w:type="dxa"/>
            <w:shd w:val="clear" w:color="auto" w:fill="auto"/>
            <w:vAlign w:val="center"/>
            <w:hideMark/>
          </w:tcPr>
          <w:p w14:paraId="45D8400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w:t>
            </w:r>
          </w:p>
        </w:tc>
        <w:tc>
          <w:tcPr>
            <w:tcW w:w="548" w:type="dxa"/>
            <w:shd w:val="clear" w:color="auto" w:fill="auto"/>
            <w:vAlign w:val="center"/>
            <w:hideMark/>
          </w:tcPr>
          <w:p w14:paraId="141C42C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100</w:t>
            </w:r>
          </w:p>
        </w:tc>
      </w:tr>
      <w:tr w:rsidR="00EE401E" w:rsidRPr="00253C9F" w14:paraId="05A72862" w14:textId="77777777" w:rsidTr="006F47E4">
        <w:trPr>
          <w:trHeight w:val="315"/>
        </w:trPr>
        <w:tc>
          <w:tcPr>
            <w:tcW w:w="956" w:type="dxa"/>
            <w:vMerge/>
            <w:vAlign w:val="center"/>
            <w:hideMark/>
          </w:tcPr>
          <w:p w14:paraId="0B8F69FD"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17E1C383"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4B163FB2"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2F9677F7"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3A85129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w:t>
            </w:r>
          </w:p>
        </w:tc>
        <w:tc>
          <w:tcPr>
            <w:tcW w:w="465" w:type="dxa"/>
            <w:shd w:val="clear" w:color="auto" w:fill="auto"/>
            <w:vAlign w:val="center"/>
            <w:hideMark/>
          </w:tcPr>
          <w:p w14:paraId="1E26750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w:t>
            </w:r>
          </w:p>
        </w:tc>
        <w:tc>
          <w:tcPr>
            <w:tcW w:w="465" w:type="dxa"/>
            <w:shd w:val="clear" w:color="auto" w:fill="auto"/>
            <w:vAlign w:val="center"/>
            <w:hideMark/>
          </w:tcPr>
          <w:p w14:paraId="44658A4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w:t>
            </w:r>
          </w:p>
        </w:tc>
        <w:tc>
          <w:tcPr>
            <w:tcW w:w="465" w:type="dxa"/>
            <w:shd w:val="clear" w:color="auto" w:fill="auto"/>
            <w:vAlign w:val="center"/>
            <w:hideMark/>
          </w:tcPr>
          <w:p w14:paraId="0675B63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465" w:type="dxa"/>
            <w:shd w:val="clear" w:color="auto" w:fill="auto"/>
            <w:vAlign w:val="center"/>
            <w:hideMark/>
          </w:tcPr>
          <w:p w14:paraId="6CDCCE5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w:t>
            </w:r>
          </w:p>
        </w:tc>
        <w:tc>
          <w:tcPr>
            <w:tcW w:w="519" w:type="dxa"/>
            <w:shd w:val="clear" w:color="auto" w:fill="auto"/>
            <w:vAlign w:val="center"/>
            <w:hideMark/>
          </w:tcPr>
          <w:p w14:paraId="6DE603A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39" w:type="dxa"/>
            <w:shd w:val="clear" w:color="auto" w:fill="auto"/>
            <w:vAlign w:val="center"/>
            <w:hideMark/>
          </w:tcPr>
          <w:p w14:paraId="2C27024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6F8FF55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48" w:type="dxa"/>
            <w:shd w:val="clear" w:color="auto" w:fill="auto"/>
            <w:vAlign w:val="center"/>
            <w:hideMark/>
          </w:tcPr>
          <w:p w14:paraId="00C44C1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46</w:t>
            </w:r>
          </w:p>
        </w:tc>
      </w:tr>
      <w:tr w:rsidR="00EE401E" w:rsidRPr="00253C9F" w14:paraId="2F31E23B" w14:textId="77777777" w:rsidTr="006F47E4">
        <w:trPr>
          <w:trHeight w:val="315"/>
        </w:trPr>
        <w:tc>
          <w:tcPr>
            <w:tcW w:w="2853" w:type="dxa"/>
            <w:gridSpan w:val="2"/>
            <w:vMerge w:val="restart"/>
            <w:shd w:val="clear" w:color="auto" w:fill="auto"/>
            <w:vAlign w:val="center"/>
            <w:hideMark/>
          </w:tcPr>
          <w:p w14:paraId="78C4E2E8"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4.2 Plan Director de Saneamiento actualizado y consensuado</w:t>
            </w:r>
          </w:p>
        </w:tc>
        <w:tc>
          <w:tcPr>
            <w:tcW w:w="1195" w:type="dxa"/>
            <w:vMerge w:val="restart"/>
            <w:shd w:val="clear" w:color="auto" w:fill="auto"/>
            <w:vAlign w:val="center"/>
            <w:hideMark/>
          </w:tcPr>
          <w:p w14:paraId="3441E98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planes</w:t>
            </w:r>
          </w:p>
        </w:tc>
        <w:tc>
          <w:tcPr>
            <w:tcW w:w="1194" w:type="dxa"/>
            <w:shd w:val="clear" w:color="auto" w:fill="auto"/>
            <w:vAlign w:val="center"/>
            <w:hideMark/>
          </w:tcPr>
          <w:p w14:paraId="5FA8DBBF"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6C032A5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07B4FE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5B508B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D1D20D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1828ED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18AE655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39" w:type="dxa"/>
            <w:shd w:val="clear" w:color="auto" w:fill="auto"/>
            <w:vAlign w:val="center"/>
            <w:hideMark/>
          </w:tcPr>
          <w:p w14:paraId="7572538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3DFC5B1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153F0F1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1828E5AA" w14:textId="77777777" w:rsidTr="006F47E4">
        <w:trPr>
          <w:trHeight w:val="315"/>
        </w:trPr>
        <w:tc>
          <w:tcPr>
            <w:tcW w:w="2853" w:type="dxa"/>
            <w:gridSpan w:val="2"/>
            <w:vMerge/>
            <w:vAlign w:val="center"/>
            <w:hideMark/>
          </w:tcPr>
          <w:p w14:paraId="27C0D038"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2B00C591"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57A8219E"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681E915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7BAF33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A10CCA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1874C4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E86091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0716EA1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39" w:type="dxa"/>
            <w:shd w:val="clear" w:color="auto" w:fill="auto"/>
            <w:vAlign w:val="center"/>
            <w:hideMark/>
          </w:tcPr>
          <w:p w14:paraId="151FDD3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02770EF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C857D6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r>
      <w:tr w:rsidR="00EE401E" w:rsidRPr="00253C9F" w14:paraId="50346070" w14:textId="77777777" w:rsidTr="006F47E4">
        <w:trPr>
          <w:trHeight w:val="315"/>
        </w:trPr>
        <w:tc>
          <w:tcPr>
            <w:tcW w:w="2853" w:type="dxa"/>
            <w:gridSpan w:val="2"/>
            <w:vMerge w:val="restart"/>
            <w:shd w:val="clear" w:color="auto" w:fill="auto"/>
            <w:vAlign w:val="center"/>
            <w:hideMark/>
          </w:tcPr>
          <w:p w14:paraId="73FF5DEE"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4.3 Proyectos ejecutivos para las obras del segundo tramo del CLIPP elaborados</w:t>
            </w:r>
          </w:p>
        </w:tc>
        <w:tc>
          <w:tcPr>
            <w:tcW w:w="1195" w:type="dxa"/>
            <w:vMerge w:val="restart"/>
            <w:shd w:val="clear" w:color="auto" w:fill="auto"/>
            <w:vAlign w:val="center"/>
            <w:hideMark/>
          </w:tcPr>
          <w:p w14:paraId="26C375F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proyectos</w:t>
            </w:r>
          </w:p>
        </w:tc>
        <w:tc>
          <w:tcPr>
            <w:tcW w:w="1194" w:type="dxa"/>
            <w:shd w:val="clear" w:color="auto" w:fill="auto"/>
            <w:vAlign w:val="center"/>
            <w:hideMark/>
          </w:tcPr>
          <w:p w14:paraId="33922E92"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0A1171B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A43D7F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7C1D75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26EAA3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A853E8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74BC712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39" w:type="dxa"/>
            <w:shd w:val="clear" w:color="auto" w:fill="auto"/>
            <w:vAlign w:val="center"/>
            <w:hideMark/>
          </w:tcPr>
          <w:p w14:paraId="7C4D89C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45AC9D4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0A1B310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6C77209B" w14:textId="77777777" w:rsidTr="006F47E4">
        <w:trPr>
          <w:trHeight w:val="315"/>
        </w:trPr>
        <w:tc>
          <w:tcPr>
            <w:tcW w:w="2853" w:type="dxa"/>
            <w:gridSpan w:val="2"/>
            <w:vMerge/>
            <w:vAlign w:val="center"/>
            <w:hideMark/>
          </w:tcPr>
          <w:p w14:paraId="04647771"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1D46D9DC"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42207C0D"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7343E23A"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E4AAD4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1E741E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FD8407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62CFCC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26E9398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39" w:type="dxa"/>
            <w:shd w:val="clear" w:color="auto" w:fill="auto"/>
            <w:vAlign w:val="center"/>
            <w:hideMark/>
          </w:tcPr>
          <w:p w14:paraId="5C50B97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1FE8311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9B0534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r>
      <w:tr w:rsidR="00EE401E" w:rsidRPr="00253C9F" w14:paraId="4559DDDC" w14:textId="77777777" w:rsidTr="006F47E4">
        <w:trPr>
          <w:trHeight w:val="315"/>
        </w:trPr>
        <w:tc>
          <w:tcPr>
            <w:tcW w:w="2853" w:type="dxa"/>
            <w:gridSpan w:val="2"/>
            <w:vMerge w:val="restart"/>
            <w:shd w:val="clear" w:color="auto" w:fill="auto"/>
            <w:vAlign w:val="center"/>
            <w:hideMark/>
          </w:tcPr>
          <w:p w14:paraId="312AD066"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4.4 Proyectos de Mejora de la Gestión comercial de la División Saneamiento implementados</w:t>
            </w:r>
          </w:p>
        </w:tc>
        <w:tc>
          <w:tcPr>
            <w:tcW w:w="1195" w:type="dxa"/>
            <w:vMerge w:val="restart"/>
            <w:shd w:val="clear" w:color="auto" w:fill="auto"/>
            <w:vAlign w:val="center"/>
            <w:hideMark/>
          </w:tcPr>
          <w:p w14:paraId="528996B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proyectos</w:t>
            </w:r>
          </w:p>
        </w:tc>
        <w:tc>
          <w:tcPr>
            <w:tcW w:w="1194" w:type="dxa"/>
            <w:shd w:val="clear" w:color="auto" w:fill="auto"/>
            <w:vAlign w:val="center"/>
            <w:hideMark/>
          </w:tcPr>
          <w:p w14:paraId="0367FD7E"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47748CC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D49D5D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49D2BE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w:t>
            </w:r>
          </w:p>
        </w:tc>
        <w:tc>
          <w:tcPr>
            <w:tcW w:w="465" w:type="dxa"/>
            <w:shd w:val="clear" w:color="auto" w:fill="auto"/>
            <w:vAlign w:val="center"/>
            <w:hideMark/>
          </w:tcPr>
          <w:p w14:paraId="4CAA7A3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w:t>
            </w:r>
          </w:p>
        </w:tc>
        <w:tc>
          <w:tcPr>
            <w:tcW w:w="465" w:type="dxa"/>
            <w:shd w:val="clear" w:color="auto" w:fill="auto"/>
            <w:vAlign w:val="center"/>
            <w:hideMark/>
          </w:tcPr>
          <w:p w14:paraId="431E56A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w:t>
            </w:r>
          </w:p>
        </w:tc>
        <w:tc>
          <w:tcPr>
            <w:tcW w:w="519" w:type="dxa"/>
            <w:shd w:val="clear" w:color="auto" w:fill="auto"/>
            <w:vAlign w:val="center"/>
            <w:hideMark/>
          </w:tcPr>
          <w:p w14:paraId="7DF049D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w:t>
            </w:r>
          </w:p>
        </w:tc>
        <w:tc>
          <w:tcPr>
            <w:tcW w:w="539" w:type="dxa"/>
            <w:shd w:val="clear" w:color="auto" w:fill="auto"/>
            <w:vAlign w:val="center"/>
            <w:hideMark/>
          </w:tcPr>
          <w:p w14:paraId="064DCE3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71EDF43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50BEDE1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w:t>
            </w:r>
          </w:p>
        </w:tc>
      </w:tr>
      <w:tr w:rsidR="00EE401E" w:rsidRPr="00253C9F" w14:paraId="2EB5439B" w14:textId="77777777" w:rsidTr="006F47E4">
        <w:trPr>
          <w:trHeight w:val="315"/>
        </w:trPr>
        <w:tc>
          <w:tcPr>
            <w:tcW w:w="2853" w:type="dxa"/>
            <w:gridSpan w:val="2"/>
            <w:vMerge/>
            <w:vAlign w:val="center"/>
            <w:hideMark/>
          </w:tcPr>
          <w:p w14:paraId="23A116CB"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75F4235D"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31FD9AC6"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69277EA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B33065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F87157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C504D1A"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w:t>
            </w:r>
          </w:p>
        </w:tc>
        <w:tc>
          <w:tcPr>
            <w:tcW w:w="465" w:type="dxa"/>
            <w:shd w:val="clear" w:color="auto" w:fill="auto"/>
            <w:vAlign w:val="center"/>
            <w:hideMark/>
          </w:tcPr>
          <w:p w14:paraId="0FAABF7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519" w:type="dxa"/>
            <w:shd w:val="clear" w:color="auto" w:fill="auto"/>
            <w:vAlign w:val="center"/>
            <w:hideMark/>
          </w:tcPr>
          <w:p w14:paraId="24808DC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w:t>
            </w:r>
          </w:p>
        </w:tc>
        <w:tc>
          <w:tcPr>
            <w:tcW w:w="539" w:type="dxa"/>
            <w:shd w:val="clear" w:color="auto" w:fill="auto"/>
            <w:vAlign w:val="center"/>
            <w:hideMark/>
          </w:tcPr>
          <w:p w14:paraId="72CBD8B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1144F07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1CCAE4B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w:t>
            </w:r>
          </w:p>
        </w:tc>
      </w:tr>
      <w:tr w:rsidR="00EE401E" w:rsidRPr="00253C9F" w14:paraId="09E67142" w14:textId="77777777" w:rsidTr="006F47E4">
        <w:trPr>
          <w:trHeight w:val="315"/>
        </w:trPr>
        <w:tc>
          <w:tcPr>
            <w:tcW w:w="956" w:type="dxa"/>
            <w:vMerge w:val="restart"/>
            <w:shd w:val="clear" w:color="auto" w:fill="auto"/>
            <w:vAlign w:val="center"/>
            <w:hideMark/>
          </w:tcPr>
          <w:p w14:paraId="7AEF6633"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Hitos</w:t>
            </w:r>
          </w:p>
        </w:tc>
        <w:tc>
          <w:tcPr>
            <w:tcW w:w="1897" w:type="dxa"/>
            <w:vMerge w:val="restart"/>
            <w:shd w:val="clear" w:color="auto" w:fill="auto"/>
            <w:vAlign w:val="center"/>
            <w:hideMark/>
          </w:tcPr>
          <w:p w14:paraId="4D30AB03"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Propuesta de Unidad de Planificación y gestión comercial elaborada</w:t>
            </w:r>
          </w:p>
        </w:tc>
        <w:tc>
          <w:tcPr>
            <w:tcW w:w="1195" w:type="dxa"/>
            <w:vMerge w:val="restart"/>
            <w:shd w:val="clear" w:color="auto" w:fill="auto"/>
            <w:vAlign w:val="center"/>
            <w:hideMark/>
          </w:tcPr>
          <w:p w14:paraId="5F1D6EE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propuestas</w:t>
            </w:r>
          </w:p>
        </w:tc>
        <w:tc>
          <w:tcPr>
            <w:tcW w:w="1194" w:type="dxa"/>
            <w:shd w:val="clear" w:color="auto" w:fill="auto"/>
            <w:vAlign w:val="center"/>
            <w:hideMark/>
          </w:tcPr>
          <w:p w14:paraId="073555F7"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242F8C5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0,3</w:t>
            </w:r>
          </w:p>
        </w:tc>
        <w:tc>
          <w:tcPr>
            <w:tcW w:w="465" w:type="dxa"/>
            <w:shd w:val="clear" w:color="auto" w:fill="auto"/>
            <w:vAlign w:val="center"/>
            <w:hideMark/>
          </w:tcPr>
          <w:p w14:paraId="4F28CF5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BA7D4C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0,7</w:t>
            </w:r>
          </w:p>
        </w:tc>
        <w:tc>
          <w:tcPr>
            <w:tcW w:w="465" w:type="dxa"/>
            <w:shd w:val="clear" w:color="auto" w:fill="auto"/>
            <w:vAlign w:val="center"/>
            <w:hideMark/>
          </w:tcPr>
          <w:p w14:paraId="209A1C9A"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347F8D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0B213E9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156B30C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4C3BEB4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31BF107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4B562397" w14:textId="77777777" w:rsidTr="006F47E4">
        <w:trPr>
          <w:trHeight w:val="315"/>
        </w:trPr>
        <w:tc>
          <w:tcPr>
            <w:tcW w:w="956" w:type="dxa"/>
            <w:vMerge/>
            <w:vAlign w:val="center"/>
            <w:hideMark/>
          </w:tcPr>
          <w:p w14:paraId="689398E9"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015E1BBC"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125A9CCB"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393DD2A4"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13C6BA1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9DD60F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CDEADF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15C3BCD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1301FC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7E3F09E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536CA8A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0A8E191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0865FAE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28CDDF40" w14:textId="77777777" w:rsidTr="006F47E4">
        <w:trPr>
          <w:trHeight w:val="315"/>
        </w:trPr>
        <w:tc>
          <w:tcPr>
            <w:tcW w:w="956" w:type="dxa"/>
            <w:vMerge/>
            <w:vAlign w:val="center"/>
            <w:hideMark/>
          </w:tcPr>
          <w:p w14:paraId="42A024E2"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restart"/>
            <w:shd w:val="clear" w:color="auto" w:fill="auto"/>
            <w:vAlign w:val="center"/>
            <w:hideMark/>
          </w:tcPr>
          <w:p w14:paraId="14B3C174"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Catastro de usuarios actualizado</w:t>
            </w:r>
          </w:p>
        </w:tc>
        <w:tc>
          <w:tcPr>
            <w:tcW w:w="1195" w:type="dxa"/>
            <w:vMerge w:val="restart"/>
            <w:shd w:val="clear" w:color="auto" w:fill="auto"/>
            <w:vAlign w:val="center"/>
            <w:hideMark/>
          </w:tcPr>
          <w:p w14:paraId="4F11405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catastros</w:t>
            </w:r>
          </w:p>
        </w:tc>
        <w:tc>
          <w:tcPr>
            <w:tcW w:w="1194" w:type="dxa"/>
            <w:shd w:val="clear" w:color="auto" w:fill="auto"/>
            <w:vAlign w:val="center"/>
            <w:hideMark/>
          </w:tcPr>
          <w:p w14:paraId="63DDB167"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4AEBA2E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CD5FDC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876283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77F1AD2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0,5</w:t>
            </w:r>
          </w:p>
        </w:tc>
        <w:tc>
          <w:tcPr>
            <w:tcW w:w="465" w:type="dxa"/>
            <w:shd w:val="clear" w:color="auto" w:fill="auto"/>
            <w:vAlign w:val="center"/>
            <w:hideMark/>
          </w:tcPr>
          <w:p w14:paraId="0D8CB5F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6A2CB34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4FE72EC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72FB06D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341A7C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593DC95F" w14:textId="77777777" w:rsidTr="006F47E4">
        <w:trPr>
          <w:trHeight w:val="315"/>
        </w:trPr>
        <w:tc>
          <w:tcPr>
            <w:tcW w:w="956" w:type="dxa"/>
            <w:vMerge/>
            <w:vAlign w:val="center"/>
            <w:hideMark/>
          </w:tcPr>
          <w:p w14:paraId="7CFA53F1"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2A733F82"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22583AEA"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2DD8F0EF"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769FD71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D0A83A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768E3C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0,5</w:t>
            </w:r>
          </w:p>
        </w:tc>
        <w:tc>
          <w:tcPr>
            <w:tcW w:w="465" w:type="dxa"/>
            <w:shd w:val="clear" w:color="auto" w:fill="auto"/>
            <w:vAlign w:val="center"/>
            <w:hideMark/>
          </w:tcPr>
          <w:p w14:paraId="1DF6070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0,5</w:t>
            </w:r>
          </w:p>
        </w:tc>
        <w:tc>
          <w:tcPr>
            <w:tcW w:w="465" w:type="dxa"/>
            <w:shd w:val="clear" w:color="auto" w:fill="auto"/>
            <w:vAlign w:val="center"/>
            <w:hideMark/>
          </w:tcPr>
          <w:p w14:paraId="02778B6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3F2CBB2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32157A6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7D049B3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34C3DE8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68EB849B" w14:textId="77777777" w:rsidTr="006F47E4">
        <w:trPr>
          <w:trHeight w:val="315"/>
        </w:trPr>
        <w:tc>
          <w:tcPr>
            <w:tcW w:w="956" w:type="dxa"/>
            <w:vMerge/>
            <w:vAlign w:val="center"/>
            <w:hideMark/>
          </w:tcPr>
          <w:p w14:paraId="32632EE8"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restart"/>
            <w:shd w:val="clear" w:color="auto" w:fill="auto"/>
            <w:vAlign w:val="center"/>
            <w:hideMark/>
          </w:tcPr>
          <w:p w14:paraId="220B5B9E"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Estudio de revisión de la política de bonificación tarifaria realizado</w:t>
            </w:r>
          </w:p>
        </w:tc>
        <w:tc>
          <w:tcPr>
            <w:tcW w:w="1195" w:type="dxa"/>
            <w:vMerge w:val="restart"/>
            <w:shd w:val="clear" w:color="auto" w:fill="auto"/>
            <w:vAlign w:val="center"/>
            <w:hideMark/>
          </w:tcPr>
          <w:p w14:paraId="28C66E0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estudios</w:t>
            </w:r>
          </w:p>
        </w:tc>
        <w:tc>
          <w:tcPr>
            <w:tcW w:w="1194" w:type="dxa"/>
            <w:shd w:val="clear" w:color="auto" w:fill="auto"/>
            <w:vAlign w:val="center"/>
            <w:hideMark/>
          </w:tcPr>
          <w:p w14:paraId="5F76D947"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6D7A6C7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CA095E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7A3BC6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2F805E9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0,3</w:t>
            </w:r>
          </w:p>
        </w:tc>
        <w:tc>
          <w:tcPr>
            <w:tcW w:w="465" w:type="dxa"/>
            <w:shd w:val="clear" w:color="auto" w:fill="auto"/>
            <w:vAlign w:val="center"/>
            <w:hideMark/>
          </w:tcPr>
          <w:p w14:paraId="6AB99B2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6D81E7E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2BAA86B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47FF402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64CBC9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5DC6E87E" w14:textId="77777777" w:rsidTr="006F47E4">
        <w:trPr>
          <w:trHeight w:val="315"/>
        </w:trPr>
        <w:tc>
          <w:tcPr>
            <w:tcW w:w="956" w:type="dxa"/>
            <w:vMerge/>
            <w:vAlign w:val="center"/>
            <w:hideMark/>
          </w:tcPr>
          <w:p w14:paraId="2E4B1E67"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12DA2512"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55CCDA3C"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2EDD2091"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74371C4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146076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696A1E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0,7</w:t>
            </w:r>
          </w:p>
        </w:tc>
        <w:tc>
          <w:tcPr>
            <w:tcW w:w="465" w:type="dxa"/>
            <w:shd w:val="clear" w:color="auto" w:fill="auto"/>
            <w:vAlign w:val="center"/>
            <w:hideMark/>
          </w:tcPr>
          <w:p w14:paraId="0BCE108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0,3</w:t>
            </w:r>
          </w:p>
        </w:tc>
        <w:tc>
          <w:tcPr>
            <w:tcW w:w="465" w:type="dxa"/>
            <w:shd w:val="clear" w:color="auto" w:fill="auto"/>
            <w:vAlign w:val="center"/>
            <w:hideMark/>
          </w:tcPr>
          <w:p w14:paraId="7B5E03B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60C114B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6A4481E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61394BF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6E235D8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21A92C0D" w14:textId="77777777" w:rsidTr="006F47E4">
        <w:trPr>
          <w:trHeight w:val="315"/>
        </w:trPr>
        <w:tc>
          <w:tcPr>
            <w:tcW w:w="956" w:type="dxa"/>
            <w:vMerge/>
            <w:vAlign w:val="center"/>
            <w:hideMark/>
          </w:tcPr>
          <w:p w14:paraId="32D20051"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restart"/>
            <w:shd w:val="clear" w:color="auto" w:fill="auto"/>
            <w:vAlign w:val="center"/>
            <w:hideMark/>
          </w:tcPr>
          <w:p w14:paraId="3D62F566"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Esquema de facturación por naturaleza de efluentes diseñado</w:t>
            </w:r>
          </w:p>
        </w:tc>
        <w:tc>
          <w:tcPr>
            <w:tcW w:w="1195" w:type="dxa"/>
            <w:vMerge w:val="restart"/>
            <w:shd w:val="clear" w:color="auto" w:fill="auto"/>
            <w:vAlign w:val="center"/>
            <w:hideMark/>
          </w:tcPr>
          <w:p w14:paraId="186D18F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esquemas</w:t>
            </w:r>
          </w:p>
        </w:tc>
        <w:tc>
          <w:tcPr>
            <w:tcW w:w="1194" w:type="dxa"/>
            <w:shd w:val="clear" w:color="auto" w:fill="auto"/>
            <w:vAlign w:val="center"/>
            <w:hideMark/>
          </w:tcPr>
          <w:p w14:paraId="2C632CBF"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73B868A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493197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A44EBE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611BF36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0,5</w:t>
            </w:r>
          </w:p>
        </w:tc>
        <w:tc>
          <w:tcPr>
            <w:tcW w:w="465" w:type="dxa"/>
            <w:shd w:val="clear" w:color="auto" w:fill="auto"/>
            <w:vAlign w:val="center"/>
            <w:hideMark/>
          </w:tcPr>
          <w:p w14:paraId="0855D6D8"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601FCBD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3EDB2FB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79C1BBE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1852202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0ED75067" w14:textId="77777777" w:rsidTr="006F47E4">
        <w:trPr>
          <w:trHeight w:val="315"/>
        </w:trPr>
        <w:tc>
          <w:tcPr>
            <w:tcW w:w="956" w:type="dxa"/>
            <w:vMerge/>
            <w:vAlign w:val="center"/>
            <w:hideMark/>
          </w:tcPr>
          <w:p w14:paraId="720BB00F"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456E1846"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2BA613C4"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1D5113FB"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4A784C7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41B3C1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23DE032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0,5</w:t>
            </w:r>
          </w:p>
        </w:tc>
        <w:tc>
          <w:tcPr>
            <w:tcW w:w="465" w:type="dxa"/>
            <w:shd w:val="clear" w:color="auto" w:fill="auto"/>
            <w:vAlign w:val="center"/>
            <w:hideMark/>
          </w:tcPr>
          <w:p w14:paraId="172C724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0,5</w:t>
            </w:r>
          </w:p>
        </w:tc>
        <w:tc>
          <w:tcPr>
            <w:tcW w:w="465" w:type="dxa"/>
            <w:shd w:val="clear" w:color="auto" w:fill="auto"/>
            <w:vAlign w:val="center"/>
            <w:hideMark/>
          </w:tcPr>
          <w:p w14:paraId="1F289F4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7472407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5E1F72B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777FADF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7841C96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5E973CA6" w14:textId="77777777" w:rsidTr="006F47E4">
        <w:trPr>
          <w:trHeight w:val="450"/>
        </w:trPr>
        <w:tc>
          <w:tcPr>
            <w:tcW w:w="956" w:type="dxa"/>
            <w:vMerge/>
            <w:vAlign w:val="center"/>
            <w:hideMark/>
          </w:tcPr>
          <w:p w14:paraId="753441E0"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restart"/>
            <w:shd w:val="clear" w:color="auto" w:fill="auto"/>
            <w:vAlign w:val="center"/>
            <w:hideMark/>
          </w:tcPr>
          <w:p w14:paraId="70D032FF"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Estudio de implementación generalizada de contratos de usuarios elaborado</w:t>
            </w:r>
          </w:p>
        </w:tc>
        <w:tc>
          <w:tcPr>
            <w:tcW w:w="1195" w:type="dxa"/>
            <w:vMerge w:val="restart"/>
            <w:shd w:val="clear" w:color="auto" w:fill="auto"/>
            <w:vAlign w:val="center"/>
            <w:hideMark/>
          </w:tcPr>
          <w:p w14:paraId="7E414DF4"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estudios</w:t>
            </w:r>
          </w:p>
        </w:tc>
        <w:tc>
          <w:tcPr>
            <w:tcW w:w="1194" w:type="dxa"/>
            <w:shd w:val="clear" w:color="auto" w:fill="auto"/>
            <w:vAlign w:val="center"/>
            <w:hideMark/>
          </w:tcPr>
          <w:p w14:paraId="2A588A72"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21C3F42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57B6E7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1B49985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7165CB45"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465" w:type="dxa"/>
            <w:shd w:val="clear" w:color="auto" w:fill="auto"/>
            <w:vAlign w:val="center"/>
            <w:hideMark/>
          </w:tcPr>
          <w:p w14:paraId="6934007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0B02AC6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009B9BD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6CB767F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531B6FA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0202C0C9" w14:textId="77777777" w:rsidTr="006F47E4">
        <w:trPr>
          <w:trHeight w:val="315"/>
        </w:trPr>
        <w:tc>
          <w:tcPr>
            <w:tcW w:w="956" w:type="dxa"/>
            <w:vMerge/>
            <w:vAlign w:val="center"/>
            <w:hideMark/>
          </w:tcPr>
          <w:p w14:paraId="6AFE841E"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411F6E9B"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6DE305F3"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39682CB8"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6C8868F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483052B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0E298F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1013FF9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465" w:type="dxa"/>
            <w:shd w:val="clear" w:color="auto" w:fill="auto"/>
            <w:vAlign w:val="center"/>
            <w:hideMark/>
          </w:tcPr>
          <w:p w14:paraId="6A405FD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42A91A8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6C6C5CC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14310C8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38BB3C3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62DAE7E1" w14:textId="77777777" w:rsidTr="006F47E4">
        <w:trPr>
          <w:trHeight w:val="315"/>
        </w:trPr>
        <w:tc>
          <w:tcPr>
            <w:tcW w:w="956" w:type="dxa"/>
            <w:vMerge/>
            <w:vAlign w:val="center"/>
            <w:hideMark/>
          </w:tcPr>
          <w:p w14:paraId="3EAAA394"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restart"/>
            <w:shd w:val="clear" w:color="auto" w:fill="auto"/>
            <w:vAlign w:val="center"/>
            <w:hideMark/>
          </w:tcPr>
          <w:p w14:paraId="33524653"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Estudio de costos y tarifa de saneamiento y tasa de drenaje pluvial ejecutado</w:t>
            </w:r>
          </w:p>
        </w:tc>
        <w:tc>
          <w:tcPr>
            <w:tcW w:w="1195" w:type="dxa"/>
            <w:vMerge w:val="restart"/>
            <w:shd w:val="clear" w:color="auto" w:fill="auto"/>
            <w:vAlign w:val="center"/>
            <w:hideMark/>
          </w:tcPr>
          <w:p w14:paraId="7660BBA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estudios</w:t>
            </w:r>
          </w:p>
        </w:tc>
        <w:tc>
          <w:tcPr>
            <w:tcW w:w="1194" w:type="dxa"/>
            <w:shd w:val="clear" w:color="auto" w:fill="auto"/>
            <w:vAlign w:val="center"/>
            <w:hideMark/>
          </w:tcPr>
          <w:p w14:paraId="780C369B"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0797CE06"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5C77D7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12439E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55CE5BA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0,4</w:t>
            </w:r>
          </w:p>
        </w:tc>
        <w:tc>
          <w:tcPr>
            <w:tcW w:w="465" w:type="dxa"/>
            <w:shd w:val="clear" w:color="auto" w:fill="auto"/>
            <w:vAlign w:val="center"/>
            <w:hideMark/>
          </w:tcPr>
          <w:p w14:paraId="689F4F3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42ADDAC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22ADCA5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00378C1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6E05780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0E13F159" w14:textId="77777777" w:rsidTr="006F47E4">
        <w:trPr>
          <w:trHeight w:val="315"/>
        </w:trPr>
        <w:tc>
          <w:tcPr>
            <w:tcW w:w="956" w:type="dxa"/>
            <w:vMerge/>
            <w:vAlign w:val="center"/>
            <w:hideMark/>
          </w:tcPr>
          <w:p w14:paraId="02FE9FA6"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ign w:val="center"/>
            <w:hideMark/>
          </w:tcPr>
          <w:p w14:paraId="7D3F4EE9"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195" w:type="dxa"/>
            <w:vMerge/>
            <w:vAlign w:val="center"/>
            <w:hideMark/>
          </w:tcPr>
          <w:p w14:paraId="00C335EA"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5BF80063"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5433C083"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06D522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5CF4B57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0,6</w:t>
            </w:r>
          </w:p>
        </w:tc>
        <w:tc>
          <w:tcPr>
            <w:tcW w:w="465" w:type="dxa"/>
            <w:shd w:val="clear" w:color="auto" w:fill="auto"/>
            <w:vAlign w:val="center"/>
            <w:hideMark/>
          </w:tcPr>
          <w:p w14:paraId="32E1C11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0,4</w:t>
            </w:r>
          </w:p>
        </w:tc>
        <w:tc>
          <w:tcPr>
            <w:tcW w:w="465" w:type="dxa"/>
            <w:shd w:val="clear" w:color="auto" w:fill="auto"/>
            <w:vAlign w:val="center"/>
            <w:hideMark/>
          </w:tcPr>
          <w:p w14:paraId="19BA423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1989FE5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5DEDF27E"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0C7CA4C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4CAAB2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2F57EE82" w14:textId="77777777" w:rsidTr="006F47E4">
        <w:trPr>
          <w:trHeight w:val="315"/>
        </w:trPr>
        <w:tc>
          <w:tcPr>
            <w:tcW w:w="956" w:type="dxa"/>
            <w:vMerge/>
            <w:vAlign w:val="center"/>
            <w:hideMark/>
          </w:tcPr>
          <w:p w14:paraId="2E1EAD70" w14:textId="77777777" w:rsidR="00EE401E" w:rsidRPr="00253C9F" w:rsidRDefault="00EE401E" w:rsidP="00EE401E">
            <w:pPr>
              <w:spacing w:after="0" w:line="240" w:lineRule="auto"/>
              <w:rPr>
                <w:rFonts w:eastAsia="Times New Roman" w:cs="Times New Roman"/>
                <w:b/>
                <w:color w:val="000000"/>
                <w:sz w:val="16"/>
                <w:szCs w:val="16"/>
                <w:lang w:val="es-ES_tradnl" w:eastAsia="es-UY"/>
              </w:rPr>
            </w:pPr>
          </w:p>
        </w:tc>
        <w:tc>
          <w:tcPr>
            <w:tcW w:w="1897" w:type="dxa"/>
            <w:vMerge w:val="restart"/>
            <w:shd w:val="clear" w:color="auto" w:fill="auto"/>
            <w:vAlign w:val="center"/>
            <w:hideMark/>
          </w:tcPr>
          <w:p w14:paraId="69F06DD0" w14:textId="77777777" w:rsidR="00EE401E" w:rsidRPr="00253C9F" w:rsidRDefault="00EE401E" w:rsidP="00EE401E">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Propuesta de facturación de usuarios con fuente propia entregado</w:t>
            </w:r>
          </w:p>
        </w:tc>
        <w:tc>
          <w:tcPr>
            <w:tcW w:w="1195" w:type="dxa"/>
            <w:vMerge w:val="restart"/>
            <w:shd w:val="clear" w:color="auto" w:fill="auto"/>
            <w:vAlign w:val="center"/>
            <w:hideMark/>
          </w:tcPr>
          <w:p w14:paraId="47B1B36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propuestas</w:t>
            </w:r>
          </w:p>
        </w:tc>
        <w:tc>
          <w:tcPr>
            <w:tcW w:w="1194" w:type="dxa"/>
            <w:shd w:val="clear" w:color="auto" w:fill="auto"/>
            <w:vAlign w:val="center"/>
            <w:hideMark/>
          </w:tcPr>
          <w:p w14:paraId="073B82E2"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465" w:type="dxa"/>
            <w:shd w:val="clear" w:color="auto" w:fill="auto"/>
            <w:vAlign w:val="center"/>
            <w:hideMark/>
          </w:tcPr>
          <w:p w14:paraId="1118C82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EC2846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75DA11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2DFA6C3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7B173B6B"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519" w:type="dxa"/>
            <w:shd w:val="clear" w:color="auto" w:fill="auto"/>
            <w:vAlign w:val="center"/>
            <w:hideMark/>
          </w:tcPr>
          <w:p w14:paraId="454F8137"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161CF2E0"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6F9E315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22D70E9A"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EE401E" w:rsidRPr="00253C9F" w14:paraId="275D21EC" w14:textId="77777777" w:rsidTr="006F47E4">
        <w:trPr>
          <w:trHeight w:val="315"/>
        </w:trPr>
        <w:tc>
          <w:tcPr>
            <w:tcW w:w="956" w:type="dxa"/>
            <w:vMerge/>
            <w:vAlign w:val="center"/>
            <w:hideMark/>
          </w:tcPr>
          <w:p w14:paraId="5B65AC6B"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897" w:type="dxa"/>
            <w:vMerge/>
            <w:vAlign w:val="center"/>
            <w:hideMark/>
          </w:tcPr>
          <w:p w14:paraId="669471BD"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5" w:type="dxa"/>
            <w:vMerge/>
            <w:vAlign w:val="center"/>
            <w:hideMark/>
          </w:tcPr>
          <w:p w14:paraId="67DC5CF0" w14:textId="77777777" w:rsidR="00EE401E" w:rsidRPr="00253C9F" w:rsidRDefault="00EE401E" w:rsidP="00EE401E">
            <w:pPr>
              <w:spacing w:after="0" w:line="240" w:lineRule="auto"/>
              <w:rPr>
                <w:rFonts w:eastAsia="Times New Roman" w:cs="Times New Roman"/>
                <w:color w:val="000000"/>
                <w:sz w:val="16"/>
                <w:szCs w:val="16"/>
                <w:lang w:val="es-ES_tradnl" w:eastAsia="es-UY"/>
              </w:rPr>
            </w:pPr>
          </w:p>
        </w:tc>
        <w:tc>
          <w:tcPr>
            <w:tcW w:w="1194" w:type="dxa"/>
            <w:shd w:val="clear" w:color="auto" w:fill="auto"/>
            <w:vAlign w:val="center"/>
            <w:hideMark/>
          </w:tcPr>
          <w:p w14:paraId="0BE65801" w14:textId="77777777" w:rsidR="00EE401E" w:rsidRPr="00253C9F" w:rsidRDefault="00EE401E" w:rsidP="00EE401E">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465" w:type="dxa"/>
            <w:shd w:val="clear" w:color="auto" w:fill="auto"/>
            <w:vAlign w:val="center"/>
            <w:hideMark/>
          </w:tcPr>
          <w:p w14:paraId="1ECAD8A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66E68B02"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356FADBC"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465" w:type="dxa"/>
            <w:shd w:val="clear" w:color="auto" w:fill="auto"/>
            <w:vAlign w:val="center"/>
            <w:hideMark/>
          </w:tcPr>
          <w:p w14:paraId="1868CF41"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465" w:type="dxa"/>
            <w:shd w:val="clear" w:color="auto" w:fill="auto"/>
            <w:vAlign w:val="center"/>
            <w:hideMark/>
          </w:tcPr>
          <w:p w14:paraId="07E3AEC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519" w:type="dxa"/>
            <w:shd w:val="clear" w:color="auto" w:fill="auto"/>
            <w:vAlign w:val="center"/>
            <w:hideMark/>
          </w:tcPr>
          <w:p w14:paraId="44B5E589"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39" w:type="dxa"/>
            <w:shd w:val="clear" w:color="auto" w:fill="auto"/>
            <w:vAlign w:val="center"/>
            <w:hideMark/>
          </w:tcPr>
          <w:p w14:paraId="1133844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19" w:type="dxa"/>
            <w:shd w:val="clear" w:color="auto" w:fill="auto"/>
            <w:vAlign w:val="center"/>
            <w:hideMark/>
          </w:tcPr>
          <w:p w14:paraId="0067350D"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548" w:type="dxa"/>
            <w:shd w:val="clear" w:color="auto" w:fill="auto"/>
            <w:vAlign w:val="center"/>
            <w:hideMark/>
          </w:tcPr>
          <w:p w14:paraId="126AD43F" w14:textId="77777777" w:rsidR="00EE401E" w:rsidRPr="00253C9F" w:rsidRDefault="00EE401E" w:rsidP="00EE401E">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bl>
    <w:p w14:paraId="7E549512" w14:textId="77777777" w:rsidR="003918B2" w:rsidRPr="00253C9F" w:rsidRDefault="003918B2" w:rsidP="00715D98">
      <w:pPr>
        <w:jc w:val="both"/>
        <w:rPr>
          <w:rFonts w:cs="Arial"/>
          <w:lang w:val="es-ES_tradnl"/>
        </w:rPr>
      </w:pPr>
    </w:p>
    <w:p w14:paraId="197253FA" w14:textId="77777777" w:rsidR="00EF69BD" w:rsidRPr="00253C9F" w:rsidRDefault="00EF69BD" w:rsidP="00715D98">
      <w:pPr>
        <w:jc w:val="both"/>
        <w:rPr>
          <w:rFonts w:cs="Arial"/>
          <w:lang w:val="es-ES_tradnl"/>
        </w:rPr>
      </w:pPr>
      <w:r w:rsidRPr="00253C9F">
        <w:rPr>
          <w:rFonts w:cs="Arial"/>
          <w:lang w:val="es-ES_tradnl"/>
        </w:rPr>
        <w:br w:type="page"/>
      </w:r>
    </w:p>
    <w:p w14:paraId="520C6740" w14:textId="77777777" w:rsidR="003918B2" w:rsidRPr="00253C9F" w:rsidRDefault="003918B2" w:rsidP="001937FA">
      <w:pPr>
        <w:rPr>
          <w:rFonts w:cs="Arial"/>
          <w:lang w:val="es-ES_tradnl"/>
        </w:rPr>
      </w:pPr>
    </w:p>
    <w:p w14:paraId="33D0AF83" w14:textId="77777777" w:rsidR="00DB390B" w:rsidRPr="00253C9F" w:rsidRDefault="00DB390B" w:rsidP="001937FA">
      <w:pPr>
        <w:rPr>
          <w:rFonts w:cs="Calibri,Bold"/>
          <w:b/>
          <w:bCs/>
          <w:sz w:val="17"/>
          <w:szCs w:val="17"/>
          <w:lang w:val="es-ES_tradnl"/>
        </w:rPr>
      </w:pPr>
    </w:p>
    <w:p w14:paraId="175C5F12" w14:textId="655DF607" w:rsidR="00156C1B" w:rsidRPr="00253C9F" w:rsidRDefault="00496A6F" w:rsidP="00156C1B">
      <w:pPr>
        <w:jc w:val="both"/>
        <w:rPr>
          <w:rFonts w:cs="Arial"/>
          <w:lang w:val="es-ES_tradnl"/>
        </w:rPr>
      </w:pPr>
      <w:r w:rsidRPr="00253C9F">
        <w:rPr>
          <w:rFonts w:cs="Arial"/>
          <w:lang w:val="es-ES_tradnl"/>
        </w:rPr>
        <w:t xml:space="preserve">Producto fondo rotatorio: </w:t>
      </w:r>
      <w:r w:rsidR="00156C1B" w:rsidRPr="00253C9F">
        <w:rPr>
          <w:rFonts w:cs="Arial"/>
          <w:lang w:val="es-ES_tradnl"/>
        </w:rPr>
        <w:t xml:space="preserve">Aunque el fondo rotatorio de conexiones (FRC) comenzó a funcionar en el 2008, las solicitudes para su uso han estado muy por debajo de las metas originalmente propuestas (menos del 50% del fondo utilizado). Hay </w:t>
      </w:r>
      <w:r w:rsidR="00406191" w:rsidRPr="00253C9F">
        <w:rPr>
          <w:rFonts w:cs="Arial"/>
          <w:lang w:val="es-ES_tradnl"/>
        </w:rPr>
        <w:t xml:space="preserve">dos </w:t>
      </w:r>
      <w:r w:rsidR="00156C1B" w:rsidRPr="00253C9F">
        <w:rPr>
          <w:rFonts w:cs="Arial"/>
          <w:lang w:val="es-ES_tradnl"/>
        </w:rPr>
        <w:t xml:space="preserve">razones </w:t>
      </w:r>
      <w:r w:rsidR="00406191" w:rsidRPr="00253C9F">
        <w:rPr>
          <w:rFonts w:cs="Arial"/>
          <w:lang w:val="es-ES_tradnl"/>
        </w:rPr>
        <w:t xml:space="preserve">principales </w:t>
      </w:r>
      <w:r w:rsidR="00156C1B" w:rsidRPr="00253C9F">
        <w:rPr>
          <w:rFonts w:cs="Arial"/>
          <w:lang w:val="es-ES_tradnl"/>
        </w:rPr>
        <w:t>por la</w:t>
      </w:r>
      <w:r w:rsidR="00AD1CB1" w:rsidRPr="00253C9F">
        <w:rPr>
          <w:rFonts w:cs="Arial"/>
          <w:lang w:val="es-ES_tradnl"/>
        </w:rPr>
        <w:t>s</w:t>
      </w:r>
      <w:r w:rsidR="00156C1B" w:rsidRPr="00253C9F">
        <w:rPr>
          <w:rFonts w:cs="Arial"/>
          <w:lang w:val="es-ES_tradnl"/>
        </w:rPr>
        <w:t xml:space="preserve"> cual</w:t>
      </w:r>
      <w:r w:rsidR="00AD1CB1" w:rsidRPr="00253C9F">
        <w:rPr>
          <w:rFonts w:cs="Arial"/>
          <w:lang w:val="es-ES_tradnl"/>
        </w:rPr>
        <w:t>es</w:t>
      </w:r>
      <w:r w:rsidR="00156C1B" w:rsidRPr="00253C9F">
        <w:rPr>
          <w:rFonts w:cs="Arial"/>
          <w:lang w:val="es-ES_tradnl"/>
        </w:rPr>
        <w:t xml:space="preserve"> la utilización del fondo no ha sido la esperada. Por un lado, el contexto económico del </w:t>
      </w:r>
      <w:r w:rsidR="006F47E4" w:rsidRPr="00253C9F">
        <w:rPr>
          <w:rFonts w:cs="Arial"/>
          <w:lang w:val="es-ES_tradnl"/>
        </w:rPr>
        <w:t>país en</w:t>
      </w:r>
      <w:r w:rsidR="00156C1B" w:rsidRPr="00253C9F">
        <w:rPr>
          <w:rFonts w:cs="Arial"/>
          <w:lang w:val="es-ES_tradnl"/>
        </w:rPr>
        <w:t xml:space="preserve"> el momento de preparación del préstamo 1819/OC-UR (cuando se diseña el instrumento de FRC) era mucho más desfavorable que en el periodo (2010-2015) donde el Fondo era potencialmente utilizable, y el poder adquisitivo de un número de familias permitió afrontar las obras sin necesidad de recurrir al Fondo. Por otro lado, el Fondo, que fue creado en el 2008 por resolución del Intendente de Montevideo, incluye una serie</w:t>
      </w:r>
      <w:r w:rsidR="003416C7" w:rsidRPr="00253C9F">
        <w:rPr>
          <w:rFonts w:cs="Arial"/>
          <w:lang w:val="es-ES_tradnl"/>
        </w:rPr>
        <w:t xml:space="preserve"> de etapas y trá</w:t>
      </w:r>
      <w:r w:rsidR="00156C1B" w:rsidRPr="00253C9F">
        <w:rPr>
          <w:rFonts w:cs="Arial"/>
          <w:lang w:val="es-ES_tradnl"/>
        </w:rPr>
        <w:t xml:space="preserve">mites, desde el Centro comunal a la Intendencia, que son muy engorrosos, y que no permiten la utilización del Fondo de forma ágil y eficiente. En vista de esta situación la División de Saneamiento tomó la decisión (2015) de rever el instrumento de FRC para mejorar su capacidad de respuesta a los interesados. </w:t>
      </w:r>
    </w:p>
    <w:p w14:paraId="46C44299" w14:textId="68B732D4" w:rsidR="00156C1B" w:rsidRPr="00253C9F" w:rsidRDefault="000F00FF" w:rsidP="00CB5615">
      <w:pPr>
        <w:jc w:val="both"/>
        <w:rPr>
          <w:rFonts w:cs="Arial"/>
          <w:spacing w:val="-3"/>
          <w:lang w:val="es-ES_tradnl"/>
        </w:rPr>
      </w:pPr>
      <w:r w:rsidRPr="00253C9F">
        <w:rPr>
          <w:rFonts w:cs="Arial"/>
          <w:lang w:val="es-ES_tradnl"/>
        </w:rPr>
        <w:t xml:space="preserve">El </w:t>
      </w:r>
      <w:r w:rsidR="00E94CEA" w:rsidRPr="00253C9F">
        <w:rPr>
          <w:rFonts w:cs="Arial"/>
          <w:lang w:val="es-ES_tradnl"/>
        </w:rPr>
        <w:t xml:space="preserve">Plan Director de Saneamiento </w:t>
      </w:r>
      <w:r w:rsidR="00496A6F" w:rsidRPr="00253C9F">
        <w:rPr>
          <w:rFonts w:cs="Arial"/>
          <w:lang w:val="es-ES_tradnl"/>
        </w:rPr>
        <w:t xml:space="preserve">y Drenaje Urbano </w:t>
      </w:r>
      <w:r w:rsidR="00E94CEA" w:rsidRPr="00253C9F">
        <w:rPr>
          <w:rFonts w:cs="Arial"/>
          <w:lang w:val="es-ES_tradnl"/>
        </w:rPr>
        <w:t>actualizado y consensuado estará finalizado para el primer semestre de 2017</w:t>
      </w:r>
      <w:r w:rsidR="00715D98" w:rsidRPr="00253C9F">
        <w:rPr>
          <w:rFonts w:cs="Arial"/>
          <w:lang w:val="es-ES_tradnl"/>
        </w:rPr>
        <w:t>. A la fecha</w:t>
      </w:r>
      <w:r w:rsidR="00156C1B" w:rsidRPr="00253C9F">
        <w:rPr>
          <w:rFonts w:cs="Arial"/>
          <w:lang w:val="es-ES_tradnl"/>
        </w:rPr>
        <w:t xml:space="preserve"> </w:t>
      </w:r>
      <w:r w:rsidR="00043AF5" w:rsidRPr="00253C9F">
        <w:rPr>
          <w:rFonts w:cs="Arial"/>
          <w:lang w:val="es-ES_tradnl"/>
        </w:rPr>
        <w:t>se ha entregado</w:t>
      </w:r>
      <w:r w:rsidR="00AE2425" w:rsidRPr="00253C9F">
        <w:rPr>
          <w:rFonts w:cs="Arial"/>
          <w:lang w:val="es-ES_tradnl"/>
        </w:rPr>
        <w:t>, por parte de</w:t>
      </w:r>
      <w:r w:rsidR="00ED57FF" w:rsidRPr="00253C9F">
        <w:rPr>
          <w:rFonts w:cs="Arial"/>
          <w:lang w:val="es-ES_tradnl"/>
        </w:rPr>
        <w:t>l consorcio consultor</w:t>
      </w:r>
      <w:r w:rsidR="00AE2425" w:rsidRPr="00253C9F">
        <w:rPr>
          <w:rFonts w:cs="Arial"/>
          <w:lang w:val="es-ES_tradnl"/>
        </w:rPr>
        <w:t>,</w:t>
      </w:r>
      <w:r w:rsidR="00043AF5" w:rsidRPr="00253C9F">
        <w:rPr>
          <w:rFonts w:cs="Arial"/>
          <w:lang w:val="es-ES_tradnl"/>
        </w:rPr>
        <w:t xml:space="preserve"> el diagnóstico </w:t>
      </w:r>
      <w:r w:rsidR="00AE2425" w:rsidRPr="00253C9F">
        <w:rPr>
          <w:rFonts w:cs="Arial"/>
          <w:lang w:val="es-ES_tradnl"/>
        </w:rPr>
        <w:t xml:space="preserve">institucional que </w:t>
      </w:r>
      <w:r w:rsidR="006F47E4" w:rsidRPr="00253C9F">
        <w:rPr>
          <w:rFonts w:cs="Arial"/>
          <w:lang w:val="es-ES_tradnl"/>
        </w:rPr>
        <w:t>está</w:t>
      </w:r>
      <w:r w:rsidR="00AE2425" w:rsidRPr="00253C9F">
        <w:rPr>
          <w:rFonts w:cs="Arial"/>
          <w:lang w:val="es-ES_tradnl"/>
        </w:rPr>
        <w:t xml:space="preserve"> a revisión de la Intendencia.</w:t>
      </w:r>
    </w:p>
    <w:p w14:paraId="1A759C21" w14:textId="4C0BB14E" w:rsidR="00AE2425" w:rsidRPr="00253C9F" w:rsidRDefault="00AE2425" w:rsidP="00BE526A">
      <w:pPr>
        <w:jc w:val="both"/>
        <w:rPr>
          <w:rFonts w:cs="Arial"/>
          <w:lang w:val="es-ES_tradnl"/>
        </w:rPr>
      </w:pPr>
      <w:r w:rsidRPr="00253C9F">
        <w:rPr>
          <w:rFonts w:cs="Arial"/>
          <w:lang w:val="es-ES_tradnl"/>
        </w:rPr>
        <w:t xml:space="preserve">La consultoría de </w:t>
      </w:r>
      <w:r w:rsidR="006F47E4" w:rsidRPr="00253C9F">
        <w:rPr>
          <w:rFonts w:cs="Arial"/>
          <w:lang w:val="es-ES_tradnl"/>
        </w:rPr>
        <w:t>fortalecimiento</w:t>
      </w:r>
      <w:r w:rsidR="003416C7" w:rsidRPr="00253C9F">
        <w:rPr>
          <w:rFonts w:cs="Arial"/>
          <w:lang w:val="es-ES_tradnl"/>
        </w:rPr>
        <w:t xml:space="preserve"> comercial finalizó</w:t>
      </w:r>
      <w:r w:rsidRPr="00253C9F">
        <w:rPr>
          <w:rFonts w:cs="Arial"/>
          <w:lang w:val="es-ES_tradnl"/>
        </w:rPr>
        <w:t xml:space="preserve"> en abril 2016. </w:t>
      </w:r>
      <w:r w:rsidR="006F47E4" w:rsidRPr="00253C9F">
        <w:rPr>
          <w:rFonts w:cs="Arial"/>
          <w:lang w:val="es-ES_tradnl"/>
        </w:rPr>
        <w:t>Se</w:t>
      </w:r>
      <w:r w:rsidRPr="00253C9F">
        <w:rPr>
          <w:rFonts w:cs="Arial"/>
          <w:lang w:val="es-ES_tradnl"/>
        </w:rPr>
        <w:t xml:space="preserve"> destaca</w:t>
      </w:r>
      <w:r w:rsidR="006F47E4" w:rsidRPr="00253C9F">
        <w:rPr>
          <w:rFonts w:cs="Arial"/>
          <w:lang w:val="es-ES_tradnl"/>
        </w:rPr>
        <w:t>n</w:t>
      </w:r>
      <w:r w:rsidRPr="00253C9F">
        <w:rPr>
          <w:rFonts w:cs="Arial"/>
          <w:lang w:val="es-ES_tradnl"/>
        </w:rPr>
        <w:t xml:space="preserve"> como principales conclusiones </w:t>
      </w:r>
      <w:r w:rsidR="00BE526A" w:rsidRPr="00253C9F">
        <w:rPr>
          <w:rFonts w:cs="Arial"/>
          <w:lang w:val="es-ES_tradnl"/>
        </w:rPr>
        <w:t xml:space="preserve">por parte del Consorcio INECON-SEINCO-SYNAPSIS </w:t>
      </w:r>
      <w:r w:rsidRPr="00253C9F">
        <w:rPr>
          <w:rFonts w:cs="Arial"/>
          <w:lang w:val="es-ES_tradnl"/>
        </w:rPr>
        <w:t>que:</w:t>
      </w:r>
    </w:p>
    <w:p w14:paraId="7368D1C2" w14:textId="7E883D2E" w:rsidR="00EF62F4" w:rsidRPr="00253C9F" w:rsidRDefault="00244A90" w:rsidP="00EF62F4">
      <w:pPr>
        <w:pStyle w:val="ListParagraph"/>
        <w:numPr>
          <w:ilvl w:val="0"/>
          <w:numId w:val="16"/>
        </w:numPr>
        <w:jc w:val="both"/>
        <w:rPr>
          <w:rFonts w:cs="Arial"/>
          <w:spacing w:val="-3"/>
          <w:lang w:val="es-ES_tradnl"/>
        </w:rPr>
      </w:pPr>
      <w:r w:rsidRPr="00253C9F">
        <w:rPr>
          <w:rFonts w:cs="Arial"/>
          <w:spacing w:val="-3"/>
          <w:lang w:val="es-ES_tradnl"/>
        </w:rPr>
        <w:t>En lo que respecta a los ingresos</w:t>
      </w:r>
      <w:r w:rsidR="00EF62F4" w:rsidRPr="00253C9F">
        <w:rPr>
          <w:rFonts w:cs="Arial"/>
          <w:spacing w:val="-3"/>
          <w:lang w:val="es-ES_tradnl"/>
        </w:rPr>
        <w:t xml:space="preserve"> debidos a tarifa de saneamiento</w:t>
      </w:r>
      <w:r w:rsidRPr="00253C9F">
        <w:rPr>
          <w:rFonts w:cs="Arial"/>
          <w:spacing w:val="-3"/>
          <w:lang w:val="es-ES_tradnl"/>
        </w:rPr>
        <w:t>, se considera que l</w:t>
      </w:r>
      <w:r w:rsidR="00043AF5" w:rsidRPr="00253C9F">
        <w:rPr>
          <w:rFonts w:cs="Arial"/>
          <w:spacing w:val="-3"/>
          <w:lang w:val="es-ES_tradnl"/>
        </w:rPr>
        <w:t xml:space="preserve">a generalización del cobro por uso de fuentes propias y la implementación de la actualización del catastro representa una futura fuente de ingresos adicionales, del orden de un 8 al 10% del monto actual de la facturación por tarifa de saneamiento, lo que alcanzaría </w:t>
      </w:r>
      <w:r w:rsidRPr="00253C9F">
        <w:rPr>
          <w:rFonts w:cs="Arial"/>
          <w:spacing w:val="-3"/>
          <w:lang w:val="es-ES_tradnl"/>
        </w:rPr>
        <w:t>aproximadamente</w:t>
      </w:r>
      <w:r w:rsidR="00043AF5" w:rsidRPr="00253C9F">
        <w:rPr>
          <w:rFonts w:cs="Arial"/>
          <w:spacing w:val="-3"/>
          <w:lang w:val="es-ES_tradnl"/>
        </w:rPr>
        <w:t xml:space="preserve"> USD 3 millones anuales.</w:t>
      </w:r>
      <w:r w:rsidR="00EF62F4" w:rsidRPr="00253C9F">
        <w:rPr>
          <w:rFonts w:cs="Arial"/>
          <w:spacing w:val="-3"/>
          <w:lang w:val="es-ES_tradnl"/>
        </w:rPr>
        <w:t xml:space="preserve"> Sin embargo debido a las escasas herramientas para realizar una gestión de cobro más eficiente, podrían presentar una retracción, ya que por ejemplo no es posible el corte del servicio por el no pago de la factura ni tampoco se </w:t>
      </w:r>
      <w:r w:rsidR="003416C7" w:rsidRPr="00253C9F">
        <w:rPr>
          <w:rFonts w:cs="Arial"/>
          <w:spacing w:val="-3"/>
          <w:lang w:val="es-ES_tradnl"/>
        </w:rPr>
        <w:t>dispone de Contrato de Servicio</w:t>
      </w:r>
      <w:r w:rsidR="00EF62F4" w:rsidRPr="00253C9F">
        <w:rPr>
          <w:rFonts w:cs="Arial"/>
          <w:spacing w:val="-3"/>
          <w:lang w:val="es-ES_tradnl"/>
        </w:rPr>
        <w:t>.</w:t>
      </w:r>
    </w:p>
    <w:p w14:paraId="380E4629" w14:textId="0B4F11C1" w:rsidR="00AE2425" w:rsidRPr="00253C9F" w:rsidRDefault="00AE2425" w:rsidP="0015392D">
      <w:pPr>
        <w:pStyle w:val="ListParagraph"/>
        <w:jc w:val="both"/>
        <w:rPr>
          <w:rFonts w:cs="Arial"/>
          <w:spacing w:val="-3"/>
          <w:lang w:val="es-ES_tradnl"/>
        </w:rPr>
      </w:pPr>
    </w:p>
    <w:p w14:paraId="61F57D7B" w14:textId="1FBB5870" w:rsidR="00AE2425" w:rsidRPr="00253C9F" w:rsidRDefault="00DD5741" w:rsidP="00A63F6B">
      <w:pPr>
        <w:pStyle w:val="ListParagraph"/>
        <w:numPr>
          <w:ilvl w:val="0"/>
          <w:numId w:val="16"/>
        </w:numPr>
        <w:jc w:val="both"/>
        <w:rPr>
          <w:rFonts w:cs="Arial"/>
          <w:spacing w:val="-3"/>
          <w:lang w:val="es-ES_tradnl"/>
        </w:rPr>
      </w:pPr>
      <w:r w:rsidRPr="00253C9F">
        <w:rPr>
          <w:rFonts w:cs="Arial"/>
          <w:spacing w:val="-3"/>
          <w:lang w:val="es-ES_tradnl"/>
        </w:rPr>
        <w:t xml:space="preserve"> </w:t>
      </w:r>
      <w:r w:rsidR="00450BD6" w:rsidRPr="00253C9F">
        <w:rPr>
          <w:rFonts w:cs="Arial"/>
          <w:spacing w:val="-3"/>
          <w:lang w:val="es-ES_tradnl"/>
        </w:rPr>
        <w:t>L</w:t>
      </w:r>
      <w:r w:rsidR="00043AF5" w:rsidRPr="00253C9F">
        <w:rPr>
          <w:rFonts w:cs="Arial"/>
          <w:spacing w:val="-3"/>
          <w:lang w:val="es-ES_tradnl"/>
        </w:rPr>
        <w:t xml:space="preserve">a </w:t>
      </w:r>
      <w:r w:rsidR="00AE2425" w:rsidRPr="00253C9F">
        <w:rPr>
          <w:rFonts w:cs="Arial"/>
          <w:spacing w:val="-3"/>
          <w:lang w:val="es-ES_tradnl"/>
        </w:rPr>
        <w:t xml:space="preserve">Intendencia </w:t>
      </w:r>
      <w:r w:rsidR="00043AF5" w:rsidRPr="00253C9F">
        <w:rPr>
          <w:rFonts w:cs="Arial"/>
          <w:spacing w:val="-3"/>
          <w:lang w:val="es-ES_tradnl"/>
        </w:rPr>
        <w:t xml:space="preserve">presenta una inercia importante al cambio, lo cual representa un obstáculo a vencer para poder lograr la implementación eficiente de las mejoras propuestas. A esto se agregan las limitaciones de recursos que se presentan para la implementación de los nuevos procesos. </w:t>
      </w:r>
      <w:r w:rsidR="00C12411" w:rsidRPr="00253C9F">
        <w:rPr>
          <w:rFonts w:cs="Arial"/>
          <w:spacing w:val="-3"/>
          <w:lang w:val="es-ES_tradnl"/>
        </w:rPr>
        <w:t xml:space="preserve">A los efectos de implementar cambios en los procesos, es necesario </w:t>
      </w:r>
      <w:r w:rsidR="00043AF5" w:rsidRPr="00253C9F">
        <w:rPr>
          <w:rFonts w:cs="Arial"/>
          <w:spacing w:val="-3"/>
          <w:lang w:val="es-ES_tradnl"/>
        </w:rPr>
        <w:t xml:space="preserve">prever los mecanismos de contratación o asignación de recursos humanos, así como </w:t>
      </w:r>
      <w:r w:rsidR="00C12411" w:rsidRPr="00253C9F">
        <w:rPr>
          <w:rFonts w:cs="Arial"/>
          <w:spacing w:val="-3"/>
          <w:lang w:val="es-ES_tradnl"/>
        </w:rPr>
        <w:t>predecir adecuadamente la a</w:t>
      </w:r>
      <w:r w:rsidR="00043AF5" w:rsidRPr="00253C9F">
        <w:rPr>
          <w:rFonts w:cs="Arial"/>
          <w:spacing w:val="-3"/>
          <w:lang w:val="es-ES_tradnl"/>
        </w:rPr>
        <w:t xml:space="preserve">signación horaria para el desarrollo de las actividades. </w:t>
      </w:r>
    </w:p>
    <w:p w14:paraId="4D54FA9C" w14:textId="05BA8521" w:rsidR="00AE2425" w:rsidRPr="00253C9F" w:rsidRDefault="00202DB1" w:rsidP="00A63F6B">
      <w:pPr>
        <w:pStyle w:val="ListParagraph"/>
        <w:numPr>
          <w:ilvl w:val="0"/>
          <w:numId w:val="16"/>
        </w:numPr>
        <w:jc w:val="both"/>
        <w:rPr>
          <w:rFonts w:cs="Arial"/>
          <w:spacing w:val="-3"/>
          <w:lang w:val="es-ES_tradnl"/>
        </w:rPr>
      </w:pPr>
      <w:r w:rsidRPr="00253C9F">
        <w:rPr>
          <w:rFonts w:cs="Arial"/>
          <w:spacing w:val="-3"/>
          <w:lang w:val="es-ES_tradnl"/>
        </w:rPr>
        <w:t xml:space="preserve"> </w:t>
      </w:r>
      <w:r w:rsidR="00AE2425" w:rsidRPr="00253C9F">
        <w:rPr>
          <w:rFonts w:cs="Arial"/>
          <w:spacing w:val="-3"/>
          <w:lang w:val="es-ES_tradnl"/>
        </w:rPr>
        <w:t>L</w:t>
      </w:r>
      <w:r w:rsidRPr="00253C9F">
        <w:rPr>
          <w:rFonts w:cs="Arial"/>
          <w:spacing w:val="-3"/>
          <w:lang w:val="es-ES_tradnl"/>
        </w:rPr>
        <w:t xml:space="preserve">a necesidad de la </w:t>
      </w:r>
      <w:r w:rsidR="00043AF5" w:rsidRPr="00253C9F">
        <w:rPr>
          <w:rFonts w:cs="Arial"/>
          <w:spacing w:val="-3"/>
          <w:lang w:val="es-ES_tradnl"/>
        </w:rPr>
        <w:t xml:space="preserve">generación de un vínculo más estrecho con el área de Tecnología de la Información, para asegurar el necesario apoyo informático para la gestión de la Administración de Saneamiento, tanto en el mantenimiento de los sistemas existentes como en la generación del soporte para nuevas actividades que se requieran desarrollar. </w:t>
      </w:r>
      <w:r w:rsidRPr="00253C9F">
        <w:rPr>
          <w:rFonts w:cs="Arial"/>
          <w:spacing w:val="-3"/>
          <w:lang w:val="es-ES_tradnl"/>
        </w:rPr>
        <w:t xml:space="preserve">En este sentido se expresa que la </w:t>
      </w:r>
      <w:r w:rsidR="00043AF5" w:rsidRPr="00253C9F">
        <w:rPr>
          <w:rFonts w:cs="Arial"/>
          <w:spacing w:val="-3"/>
          <w:lang w:val="es-ES_tradnl"/>
        </w:rPr>
        <w:t xml:space="preserve">consolidación de la </w:t>
      </w:r>
      <w:r w:rsidR="00DD5741" w:rsidRPr="00253C9F">
        <w:rPr>
          <w:rFonts w:cs="Arial"/>
          <w:spacing w:val="-3"/>
          <w:lang w:val="es-ES_tradnl"/>
        </w:rPr>
        <w:t>Unidad de Planificación y Gestión Comercial (</w:t>
      </w:r>
      <w:r w:rsidR="00043AF5" w:rsidRPr="00253C9F">
        <w:rPr>
          <w:rFonts w:cs="Arial"/>
          <w:spacing w:val="-3"/>
          <w:lang w:val="es-ES_tradnl"/>
        </w:rPr>
        <w:t>UPC</w:t>
      </w:r>
      <w:r w:rsidR="00DD5741" w:rsidRPr="00253C9F">
        <w:rPr>
          <w:rFonts w:cs="Arial"/>
          <w:spacing w:val="-3"/>
          <w:lang w:val="es-ES_tradnl"/>
        </w:rPr>
        <w:t>)</w:t>
      </w:r>
      <w:r w:rsidR="00043AF5" w:rsidRPr="00253C9F">
        <w:rPr>
          <w:rFonts w:cs="Arial"/>
          <w:spacing w:val="-3"/>
          <w:lang w:val="es-ES_tradnl"/>
        </w:rPr>
        <w:t xml:space="preserve"> y la incorporación de herramientas informáticas para el procesamiento </w:t>
      </w:r>
      <w:r w:rsidR="00043AF5" w:rsidRPr="00253C9F">
        <w:rPr>
          <w:rFonts w:cs="Arial"/>
          <w:spacing w:val="-3"/>
          <w:lang w:val="es-ES_tradnl"/>
        </w:rPr>
        <w:lastRenderedPageBreak/>
        <w:t xml:space="preserve">de la información comercial del saneamiento </w:t>
      </w:r>
      <w:r w:rsidR="00D23118" w:rsidRPr="00253C9F">
        <w:rPr>
          <w:rFonts w:cs="Arial"/>
          <w:spacing w:val="-3"/>
          <w:lang w:val="es-ES_tradnl"/>
        </w:rPr>
        <w:t>permitirá</w:t>
      </w:r>
      <w:r w:rsidR="00043AF5" w:rsidRPr="00253C9F">
        <w:rPr>
          <w:rFonts w:cs="Arial"/>
          <w:spacing w:val="-3"/>
          <w:lang w:val="es-ES_tradnl"/>
        </w:rPr>
        <w:t xml:space="preserve"> mejorar la gestión del servicio a partir del seguimiento de indicadores</w:t>
      </w:r>
      <w:r w:rsidRPr="00253C9F">
        <w:rPr>
          <w:rFonts w:cs="Arial"/>
          <w:spacing w:val="-3"/>
          <w:lang w:val="es-ES_tradnl"/>
        </w:rPr>
        <w:t xml:space="preserve">. </w:t>
      </w:r>
    </w:p>
    <w:p w14:paraId="367E861C" w14:textId="07FF3978" w:rsidR="00AE2425" w:rsidRPr="00253C9F" w:rsidRDefault="00AE2425" w:rsidP="00A63F6B">
      <w:pPr>
        <w:pStyle w:val="ListParagraph"/>
        <w:numPr>
          <w:ilvl w:val="0"/>
          <w:numId w:val="16"/>
        </w:numPr>
        <w:jc w:val="both"/>
        <w:rPr>
          <w:rFonts w:cs="Arial"/>
          <w:spacing w:val="-3"/>
          <w:lang w:val="es-ES_tradnl"/>
        </w:rPr>
      </w:pPr>
      <w:r w:rsidRPr="00253C9F">
        <w:rPr>
          <w:rFonts w:cs="Arial"/>
          <w:spacing w:val="-3"/>
          <w:lang w:val="es-ES_tradnl"/>
        </w:rPr>
        <w:t>D</w:t>
      </w:r>
      <w:r w:rsidR="00043AF5" w:rsidRPr="00253C9F">
        <w:rPr>
          <w:rFonts w:cs="Arial"/>
          <w:spacing w:val="-3"/>
          <w:lang w:val="es-ES_tradnl"/>
        </w:rPr>
        <w:t xml:space="preserve">esde el punto de vista de la sustentabilidad de las actividades de la División Saneamiento, se indica que el nivel actual de ingresos generados permite cubrir los costos de </w:t>
      </w:r>
      <w:r w:rsidR="00D23118" w:rsidRPr="00253C9F">
        <w:rPr>
          <w:rFonts w:cs="Arial"/>
          <w:spacing w:val="-3"/>
          <w:lang w:val="es-ES_tradnl"/>
        </w:rPr>
        <w:t>operación y mantenimiento</w:t>
      </w:r>
      <w:r w:rsidR="00043AF5" w:rsidRPr="00253C9F">
        <w:rPr>
          <w:rFonts w:cs="Arial"/>
          <w:spacing w:val="-3"/>
          <w:lang w:val="es-ES_tradnl"/>
        </w:rPr>
        <w:t xml:space="preserve"> y las inversiones previstas </w:t>
      </w:r>
      <w:r w:rsidR="0015392D" w:rsidRPr="00253C9F">
        <w:rPr>
          <w:rFonts w:cs="Arial"/>
          <w:spacing w:val="-3"/>
          <w:lang w:val="es-ES_tradnl"/>
        </w:rPr>
        <w:t xml:space="preserve">en el marco del Plan de </w:t>
      </w:r>
      <w:r w:rsidR="002562C6" w:rsidRPr="00253C9F">
        <w:rPr>
          <w:rFonts w:cs="Arial"/>
          <w:spacing w:val="-3"/>
          <w:lang w:val="es-ES_tradnl"/>
        </w:rPr>
        <w:t>saneamiento</w:t>
      </w:r>
      <w:r w:rsidR="0015392D" w:rsidRPr="00253C9F">
        <w:rPr>
          <w:rFonts w:cs="Arial"/>
          <w:spacing w:val="-3"/>
          <w:lang w:val="es-ES_tradnl"/>
        </w:rPr>
        <w:t xml:space="preserve"> y drenaje urbano de Montevideo</w:t>
      </w:r>
      <w:r w:rsidR="00043AF5" w:rsidRPr="00253C9F">
        <w:rPr>
          <w:rFonts w:cs="Arial"/>
          <w:spacing w:val="-3"/>
          <w:lang w:val="es-ES_tradnl"/>
        </w:rPr>
        <w:t>.</w:t>
      </w:r>
    </w:p>
    <w:p w14:paraId="245D15FD" w14:textId="77777777" w:rsidR="00AE2425" w:rsidRPr="00253C9F" w:rsidRDefault="00AE2425" w:rsidP="00A63F6B">
      <w:pPr>
        <w:pStyle w:val="ListParagraph"/>
        <w:rPr>
          <w:rFonts w:cs="Arial"/>
          <w:spacing w:val="-3"/>
          <w:lang w:val="es-ES_tradnl"/>
        </w:rPr>
      </w:pPr>
    </w:p>
    <w:p w14:paraId="522ECDEF" w14:textId="3A0AF553" w:rsidR="00F06CD4" w:rsidRPr="00253C9F" w:rsidRDefault="00043AF5" w:rsidP="002562C6">
      <w:pPr>
        <w:pStyle w:val="ListParagraph"/>
        <w:numPr>
          <w:ilvl w:val="0"/>
          <w:numId w:val="16"/>
        </w:numPr>
        <w:jc w:val="both"/>
        <w:rPr>
          <w:rFonts w:cs="Arial"/>
          <w:spacing w:val="-3"/>
          <w:lang w:val="es-ES_tradnl"/>
        </w:rPr>
      </w:pPr>
      <w:r w:rsidRPr="00253C9F">
        <w:rPr>
          <w:rFonts w:cs="Arial"/>
          <w:spacing w:val="-3"/>
          <w:lang w:val="es-ES_tradnl"/>
        </w:rPr>
        <w:t xml:space="preserve"> </w:t>
      </w:r>
      <w:r w:rsidR="00D23118" w:rsidRPr="00253C9F">
        <w:rPr>
          <w:rFonts w:cs="Arial"/>
          <w:spacing w:val="-3"/>
          <w:lang w:val="es-ES_tradnl"/>
        </w:rPr>
        <w:t xml:space="preserve"> Respecto a las tarifas de saneamiento, se indica que</w:t>
      </w:r>
      <w:r w:rsidRPr="00253C9F">
        <w:rPr>
          <w:rFonts w:cs="Arial"/>
          <w:spacing w:val="-3"/>
          <w:lang w:val="es-ES_tradnl"/>
        </w:rPr>
        <w:t xml:space="preserve"> cubre los costos de prestación del servicio de saneamiento y los costos de las inversiones necesarias para desarrollarlo. </w:t>
      </w:r>
      <w:r w:rsidR="00D23118" w:rsidRPr="00253C9F">
        <w:rPr>
          <w:rFonts w:cs="Arial"/>
          <w:spacing w:val="-3"/>
          <w:lang w:val="es-ES_tradnl"/>
        </w:rPr>
        <w:t>Sin embargo, el a</w:t>
      </w:r>
      <w:r w:rsidRPr="00253C9F">
        <w:rPr>
          <w:rFonts w:cs="Arial"/>
          <w:spacing w:val="-3"/>
          <w:lang w:val="es-ES_tradnl"/>
        </w:rPr>
        <w:t xml:space="preserve">dicional a la Contribución Inmobiliaria no es suficiente para cubrir los costos de prestación e inversión en el sistema de drenaje pluvial, costos que son parcialmente subvencionados por la Tarifa de Saneamiento. </w:t>
      </w:r>
    </w:p>
    <w:p w14:paraId="56458D1D" w14:textId="39AB4520" w:rsidR="00EE73CB" w:rsidRPr="00253C9F" w:rsidRDefault="00D23118" w:rsidP="00EF62F4">
      <w:pPr>
        <w:pStyle w:val="ListParagraph"/>
        <w:numPr>
          <w:ilvl w:val="0"/>
          <w:numId w:val="16"/>
        </w:numPr>
        <w:jc w:val="both"/>
        <w:rPr>
          <w:rFonts w:cs="Arial"/>
          <w:spacing w:val="-3"/>
          <w:lang w:val="es-ES_tradnl"/>
        </w:rPr>
      </w:pPr>
      <w:r w:rsidRPr="00253C9F">
        <w:rPr>
          <w:rFonts w:cs="Arial"/>
          <w:spacing w:val="-3"/>
          <w:lang w:val="es-ES_tradnl"/>
        </w:rPr>
        <w:t>Por otra parte, en lo que respecta a l</w:t>
      </w:r>
      <w:r w:rsidR="00043AF5" w:rsidRPr="00253C9F">
        <w:rPr>
          <w:rFonts w:cs="Arial"/>
          <w:spacing w:val="-3"/>
          <w:lang w:val="es-ES_tradnl"/>
        </w:rPr>
        <w:t xml:space="preserve">os indicadores de gestión de la </w:t>
      </w:r>
      <w:r w:rsidRPr="00253C9F">
        <w:rPr>
          <w:rFonts w:cs="Arial"/>
          <w:spacing w:val="-3"/>
          <w:lang w:val="es-ES_tradnl"/>
        </w:rPr>
        <w:t>DS, se expresa que</w:t>
      </w:r>
      <w:r w:rsidR="00043AF5" w:rsidRPr="00253C9F">
        <w:rPr>
          <w:rFonts w:cs="Arial"/>
          <w:spacing w:val="-3"/>
          <w:lang w:val="es-ES_tradnl"/>
        </w:rPr>
        <w:t xml:space="preserve"> muestran buenos valores para la densidad de reclamos comerciales, costos totales y costos de explotación sobre ingresos, EBITDA sobre ingresos y costos de administración y ventas (aunque no incluyen algunas funciones que no se realizan en el SAS como ser facturación, distribución de facturas, cobranza). Por el contario presenta valores mejores para algunos indicadores como costos totales por m3 y tiempo de resolución a los reclamos comerciales. </w:t>
      </w:r>
    </w:p>
    <w:p w14:paraId="368B2468" w14:textId="59BCC834" w:rsidR="00A63F6B" w:rsidRPr="00253C9F" w:rsidRDefault="00EE73CB" w:rsidP="00A63F6B">
      <w:pPr>
        <w:pStyle w:val="ListParagraph"/>
        <w:numPr>
          <w:ilvl w:val="0"/>
          <w:numId w:val="16"/>
        </w:numPr>
        <w:jc w:val="both"/>
        <w:rPr>
          <w:rFonts w:cs="Arial"/>
          <w:spacing w:val="-3"/>
          <w:lang w:val="es-ES_tradnl"/>
        </w:rPr>
      </w:pPr>
      <w:r w:rsidRPr="00253C9F">
        <w:rPr>
          <w:rFonts w:cs="Arial"/>
          <w:spacing w:val="-3"/>
          <w:lang w:val="es-ES_tradnl"/>
        </w:rPr>
        <w:t>L</w:t>
      </w:r>
      <w:r w:rsidR="00043AF5" w:rsidRPr="00253C9F">
        <w:rPr>
          <w:rFonts w:cs="Arial"/>
          <w:spacing w:val="-3"/>
          <w:lang w:val="es-ES_tradnl"/>
        </w:rPr>
        <w:t xml:space="preserve">a expansión futura de la red de Saneamiento </w:t>
      </w:r>
      <w:r w:rsidR="00D23118" w:rsidRPr="00253C9F">
        <w:rPr>
          <w:rFonts w:cs="Arial"/>
          <w:spacing w:val="-3"/>
          <w:lang w:val="es-ES_tradnl"/>
        </w:rPr>
        <w:t xml:space="preserve">que será en </w:t>
      </w:r>
      <w:r w:rsidR="00043AF5" w:rsidRPr="00253C9F">
        <w:rPr>
          <w:rFonts w:cs="Arial"/>
          <w:spacing w:val="-3"/>
          <w:lang w:val="es-ES_tradnl"/>
        </w:rPr>
        <w:t>áreas periféricas</w:t>
      </w:r>
      <w:r w:rsidR="00D23118" w:rsidRPr="00253C9F">
        <w:rPr>
          <w:rFonts w:cs="Arial"/>
          <w:spacing w:val="-3"/>
          <w:lang w:val="es-ES_tradnl"/>
        </w:rPr>
        <w:t xml:space="preserve"> y más deprimidas de la ciudad </w:t>
      </w:r>
      <w:r w:rsidR="00043AF5" w:rsidRPr="00253C9F">
        <w:rPr>
          <w:rFonts w:cs="Arial"/>
          <w:spacing w:val="-3"/>
          <w:lang w:val="es-ES_tradnl"/>
        </w:rPr>
        <w:t xml:space="preserve">requiere la concientización de las unidades comerciales que se verán enfrentadas a comportamientos de otro tipo respecto tanto a la obligatoriedad de la conexión al servicio como al pago de la tarifa correspondiente. Desde esta perspectiva, el fortalecimiento del Fondo Rotatorio o similares es una acción a priorizar, incluyendo una adecuada difusión del mismo. </w:t>
      </w:r>
    </w:p>
    <w:p w14:paraId="6E747E0F" w14:textId="77777777" w:rsidR="004052B8" w:rsidRPr="00253C9F" w:rsidRDefault="004052B8" w:rsidP="00A63F6B">
      <w:pPr>
        <w:pStyle w:val="ListParagraph"/>
        <w:numPr>
          <w:ilvl w:val="0"/>
          <w:numId w:val="16"/>
        </w:numPr>
        <w:jc w:val="both"/>
        <w:rPr>
          <w:rFonts w:cs="Arial"/>
          <w:spacing w:val="-3"/>
          <w:lang w:val="es-ES_tradnl"/>
        </w:rPr>
        <w:sectPr w:rsidR="004052B8" w:rsidRPr="00253C9F" w:rsidSect="00185657">
          <w:pgSz w:w="11906" w:h="16838"/>
          <w:pgMar w:top="1418" w:right="1701" w:bottom="1418" w:left="1701" w:header="709" w:footer="709" w:gutter="0"/>
          <w:cols w:space="708"/>
          <w:docGrid w:linePitch="360"/>
        </w:sectPr>
      </w:pPr>
    </w:p>
    <w:p w14:paraId="3585086B" w14:textId="4BA0B4C1" w:rsidR="00B9253B" w:rsidRPr="00253C9F" w:rsidRDefault="00B9253B">
      <w:pPr>
        <w:rPr>
          <w:rFonts w:eastAsiaTheme="majorEastAsia" w:cs="Arial"/>
          <w:b/>
          <w:bCs/>
          <w:lang w:val="es-ES_tradnl"/>
        </w:rPr>
      </w:pPr>
    </w:p>
    <w:p w14:paraId="47B76626" w14:textId="4F089875" w:rsidR="00516377" w:rsidRPr="00253C9F" w:rsidRDefault="00516377" w:rsidP="00516377">
      <w:pPr>
        <w:pStyle w:val="Heading1"/>
        <w:numPr>
          <w:ilvl w:val="0"/>
          <w:numId w:val="2"/>
        </w:numPr>
        <w:rPr>
          <w:rFonts w:asciiTheme="minorHAnsi" w:hAnsiTheme="minorHAnsi" w:cs="Arial"/>
          <w:color w:val="auto"/>
          <w:sz w:val="22"/>
          <w:szCs w:val="22"/>
          <w:lang w:val="es-ES_tradnl"/>
        </w:rPr>
      </w:pPr>
      <w:bookmarkStart w:id="6" w:name="_Toc456680575"/>
      <w:r w:rsidRPr="00253C9F">
        <w:rPr>
          <w:rFonts w:asciiTheme="minorHAnsi" w:hAnsiTheme="minorHAnsi" w:cs="Arial"/>
          <w:color w:val="auto"/>
          <w:sz w:val="22"/>
          <w:szCs w:val="22"/>
          <w:lang w:val="es-ES_tradnl"/>
        </w:rPr>
        <w:t xml:space="preserve">Evaluación de cumplimiento de </w:t>
      </w:r>
      <w:r w:rsidR="00E94CEA" w:rsidRPr="00253C9F">
        <w:rPr>
          <w:rFonts w:asciiTheme="minorHAnsi" w:hAnsiTheme="minorHAnsi" w:cs="Arial"/>
          <w:color w:val="auto"/>
          <w:sz w:val="22"/>
          <w:szCs w:val="22"/>
          <w:lang w:val="es-ES_tradnl"/>
        </w:rPr>
        <w:t>los</w:t>
      </w:r>
      <w:r w:rsidR="0049387D" w:rsidRPr="00253C9F">
        <w:rPr>
          <w:rFonts w:asciiTheme="minorHAnsi" w:hAnsiTheme="minorHAnsi" w:cs="Arial"/>
          <w:color w:val="auto"/>
          <w:sz w:val="22"/>
          <w:szCs w:val="22"/>
          <w:lang w:val="es-ES_tradnl"/>
        </w:rPr>
        <w:t xml:space="preserve"> indicadores de</w:t>
      </w:r>
      <w:r w:rsidR="00E94CEA" w:rsidRPr="00253C9F">
        <w:rPr>
          <w:rFonts w:asciiTheme="minorHAnsi" w:hAnsiTheme="minorHAnsi" w:cs="Arial"/>
          <w:color w:val="auto"/>
          <w:sz w:val="22"/>
          <w:szCs w:val="22"/>
          <w:lang w:val="es-ES_tradnl"/>
        </w:rPr>
        <w:t xml:space="preserve"> resultados del programa</w:t>
      </w:r>
      <w:bookmarkEnd w:id="6"/>
      <w:r w:rsidRPr="00253C9F">
        <w:rPr>
          <w:rFonts w:asciiTheme="minorHAnsi" w:hAnsiTheme="minorHAnsi" w:cs="Arial"/>
          <w:color w:val="auto"/>
          <w:sz w:val="22"/>
          <w:szCs w:val="22"/>
          <w:lang w:val="es-ES_tradnl"/>
        </w:rPr>
        <w:t xml:space="preserve"> </w:t>
      </w:r>
    </w:p>
    <w:p w14:paraId="61D699CB" w14:textId="77777777" w:rsidR="001C1F3B" w:rsidRPr="00253C9F" w:rsidRDefault="001C1F3B" w:rsidP="001C1F3B">
      <w:pPr>
        <w:rPr>
          <w:rFonts w:cs="Arial"/>
          <w:lang w:val="es-ES_tradnl"/>
        </w:rPr>
      </w:pPr>
    </w:p>
    <w:p w14:paraId="00D6E05C" w14:textId="5FF32EDD" w:rsidR="001C1F3B" w:rsidRPr="00253C9F" w:rsidRDefault="003E6F89" w:rsidP="006F47E4">
      <w:pPr>
        <w:jc w:val="both"/>
        <w:rPr>
          <w:rFonts w:cs="Arial"/>
          <w:spacing w:val="-3"/>
          <w:lang w:val="es-ES_tradnl"/>
        </w:rPr>
      </w:pPr>
      <w:r w:rsidRPr="00253C9F">
        <w:rPr>
          <w:rFonts w:cs="Arial"/>
          <w:spacing w:val="-3"/>
          <w:lang w:val="es-ES_tradnl"/>
        </w:rPr>
        <w:t xml:space="preserve">A continuación se presenta la evaluación del cumplimiento </w:t>
      </w:r>
      <w:r w:rsidR="00E94CEA" w:rsidRPr="00253C9F">
        <w:rPr>
          <w:rFonts w:cs="Arial"/>
          <w:spacing w:val="-3"/>
          <w:lang w:val="es-ES_tradnl"/>
        </w:rPr>
        <w:t>de los</w:t>
      </w:r>
      <w:r w:rsidRPr="00253C9F">
        <w:rPr>
          <w:rFonts w:cs="Arial"/>
          <w:spacing w:val="-3"/>
          <w:lang w:val="es-ES_tradnl"/>
        </w:rPr>
        <w:t xml:space="preserve"> indicadores </w:t>
      </w:r>
      <w:r w:rsidR="00E94CEA" w:rsidRPr="00253C9F">
        <w:rPr>
          <w:rFonts w:cs="Arial"/>
          <w:spacing w:val="-3"/>
          <w:lang w:val="es-ES_tradnl"/>
        </w:rPr>
        <w:t xml:space="preserve">de impacto y resultado </w:t>
      </w:r>
      <w:r w:rsidRPr="00253C9F">
        <w:rPr>
          <w:rFonts w:cs="Arial"/>
          <w:spacing w:val="-3"/>
          <w:lang w:val="es-ES_tradnl"/>
        </w:rPr>
        <w:t xml:space="preserve">que surgen del </w:t>
      </w:r>
      <w:r w:rsidR="0049387D" w:rsidRPr="00253C9F">
        <w:rPr>
          <w:rFonts w:cs="Arial"/>
          <w:spacing w:val="-3"/>
          <w:lang w:val="es-ES_tradnl"/>
        </w:rPr>
        <w:t>PMR</w:t>
      </w:r>
      <w:r w:rsidR="006F47E4" w:rsidRPr="00253C9F">
        <w:rPr>
          <w:rFonts w:cs="Arial"/>
          <w:spacing w:val="-3"/>
          <w:lang w:val="es-ES_tradnl"/>
        </w:rPr>
        <w:t>.</w:t>
      </w:r>
    </w:p>
    <w:p w14:paraId="4943FF62" w14:textId="6CA97290" w:rsidR="0049387D" w:rsidRPr="00253C9F" w:rsidRDefault="0049387D" w:rsidP="006F47E4">
      <w:pPr>
        <w:jc w:val="both"/>
        <w:rPr>
          <w:rFonts w:cs="Arial"/>
          <w:spacing w:val="-3"/>
          <w:lang w:val="es-ES_tradnl"/>
        </w:rPr>
      </w:pPr>
      <w:r w:rsidRPr="00253C9F">
        <w:rPr>
          <w:rFonts w:cs="Arial"/>
          <w:spacing w:val="-3"/>
          <w:lang w:val="es-ES_tradnl"/>
        </w:rPr>
        <w:t xml:space="preserve"> </w:t>
      </w:r>
      <w:r w:rsidRPr="00253C9F">
        <w:rPr>
          <w:rFonts w:cs="Arial"/>
          <w:spacing w:val="-3"/>
          <w:u w:val="single"/>
          <w:lang w:val="es-ES_tradnl"/>
        </w:rPr>
        <w:t>Resultado 1</w:t>
      </w:r>
      <w:r w:rsidRPr="00253C9F">
        <w:rPr>
          <w:rFonts w:cs="Arial"/>
          <w:spacing w:val="-3"/>
          <w:lang w:val="es-ES_tradnl"/>
        </w:rPr>
        <w:t>: Mejorar las condiciones de vida de la población del departamento de Montevideo, disminuyendo la contaminación en la bahía de Montevideo y playas aledañas.</w:t>
      </w:r>
    </w:p>
    <w:tbl>
      <w:tblPr>
        <w:tblW w:w="7173" w:type="dxa"/>
        <w:jc w:val="center"/>
        <w:tblCellMar>
          <w:left w:w="70" w:type="dxa"/>
          <w:right w:w="70" w:type="dxa"/>
        </w:tblCellMar>
        <w:tblLook w:val="04A0" w:firstRow="1" w:lastRow="0" w:firstColumn="1" w:lastColumn="0" w:noHBand="0" w:noVBand="1"/>
      </w:tblPr>
      <w:tblGrid>
        <w:gridCol w:w="3004"/>
        <w:gridCol w:w="754"/>
        <w:gridCol w:w="709"/>
        <w:gridCol w:w="926"/>
        <w:gridCol w:w="1195"/>
        <w:gridCol w:w="585"/>
      </w:tblGrid>
      <w:tr w:rsidR="00CA1E9C" w:rsidRPr="00253C9F" w14:paraId="591EF0D7" w14:textId="77777777" w:rsidTr="00CA1E9C">
        <w:trPr>
          <w:trHeight w:val="450"/>
          <w:jc w:val="center"/>
        </w:trPr>
        <w:tc>
          <w:tcPr>
            <w:tcW w:w="30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8FD93" w14:textId="77777777" w:rsidR="006F47E4" w:rsidRPr="00253C9F" w:rsidRDefault="006F47E4" w:rsidP="006F47E4">
            <w:pPr>
              <w:spacing w:after="0" w:line="240" w:lineRule="auto"/>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Indicadores</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3414FE3E"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Unidad de medida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6A6485" w14:textId="5FF68F34"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Línea de base</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209F0D8C" w14:textId="5B77E8B6"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Línea de base Año</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0D7756D"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34C0879A" w14:textId="17D4D92F" w:rsidR="006F47E4" w:rsidRPr="00253C9F" w:rsidRDefault="006F47E4" w:rsidP="006F47E4">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META</w:t>
            </w:r>
            <w:r w:rsidR="00F06CD4" w:rsidRPr="00253C9F">
              <w:rPr>
                <w:rFonts w:eastAsia="Times New Roman" w:cs="Arial"/>
                <w:b/>
                <w:color w:val="000000"/>
                <w:sz w:val="16"/>
                <w:szCs w:val="16"/>
                <w:lang w:val="es-ES_tradnl" w:eastAsia="es-UY"/>
              </w:rPr>
              <w:t xml:space="preserve"> 2018</w:t>
            </w:r>
          </w:p>
        </w:tc>
      </w:tr>
      <w:tr w:rsidR="00CA1E9C" w:rsidRPr="00253C9F" w14:paraId="3943030C" w14:textId="77777777" w:rsidTr="00CA1E9C">
        <w:trPr>
          <w:trHeight w:val="300"/>
          <w:jc w:val="center"/>
        </w:trPr>
        <w:tc>
          <w:tcPr>
            <w:tcW w:w="3004" w:type="dxa"/>
            <w:vMerge w:val="restart"/>
            <w:tcBorders>
              <w:top w:val="nil"/>
              <w:left w:val="single" w:sz="4" w:space="0" w:color="auto"/>
              <w:bottom w:val="single" w:sz="4" w:space="0" w:color="auto"/>
              <w:right w:val="single" w:sz="4" w:space="0" w:color="auto"/>
            </w:tcBorders>
            <w:shd w:val="clear" w:color="auto" w:fill="auto"/>
            <w:vAlign w:val="center"/>
            <w:hideMark/>
          </w:tcPr>
          <w:p w14:paraId="130A5667" w14:textId="77777777" w:rsidR="006F47E4" w:rsidRPr="00253C9F" w:rsidRDefault="006F47E4" w:rsidP="006F47E4">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1.1 Carga orgánica vertida en tiempo seco a la bahía por descargas del Sistema de Saneamiento</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14:paraId="0EA16F49"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Ton DBO/día</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236EA08"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47</w:t>
            </w:r>
          </w:p>
        </w:tc>
        <w:tc>
          <w:tcPr>
            <w:tcW w:w="926" w:type="dxa"/>
            <w:vMerge w:val="restart"/>
            <w:tcBorders>
              <w:top w:val="nil"/>
              <w:left w:val="single" w:sz="4" w:space="0" w:color="auto"/>
              <w:bottom w:val="single" w:sz="4" w:space="0" w:color="auto"/>
              <w:right w:val="single" w:sz="4" w:space="0" w:color="auto"/>
            </w:tcBorders>
            <w:shd w:val="clear" w:color="auto" w:fill="auto"/>
            <w:vAlign w:val="center"/>
            <w:hideMark/>
          </w:tcPr>
          <w:p w14:paraId="6FBD1CAE"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2010</w:t>
            </w:r>
          </w:p>
        </w:tc>
        <w:tc>
          <w:tcPr>
            <w:tcW w:w="1195" w:type="dxa"/>
            <w:tcBorders>
              <w:top w:val="nil"/>
              <w:left w:val="nil"/>
              <w:bottom w:val="single" w:sz="4" w:space="0" w:color="auto"/>
              <w:right w:val="single" w:sz="4" w:space="0" w:color="auto"/>
            </w:tcBorders>
            <w:shd w:val="clear" w:color="auto" w:fill="auto"/>
            <w:vAlign w:val="center"/>
            <w:hideMark/>
          </w:tcPr>
          <w:p w14:paraId="45022F01" w14:textId="77777777" w:rsidR="006F47E4" w:rsidRPr="00253C9F" w:rsidRDefault="006F47E4" w:rsidP="006F47E4">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585" w:type="dxa"/>
            <w:tcBorders>
              <w:top w:val="nil"/>
              <w:left w:val="nil"/>
              <w:bottom w:val="single" w:sz="4" w:space="0" w:color="auto"/>
              <w:right w:val="single" w:sz="4" w:space="0" w:color="auto"/>
            </w:tcBorders>
            <w:shd w:val="clear" w:color="auto" w:fill="auto"/>
            <w:vAlign w:val="center"/>
            <w:hideMark/>
          </w:tcPr>
          <w:p w14:paraId="7FD21380"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16</w:t>
            </w:r>
          </w:p>
        </w:tc>
      </w:tr>
      <w:tr w:rsidR="00CA1E9C" w:rsidRPr="00253C9F" w14:paraId="620DCFA0" w14:textId="77777777" w:rsidTr="00CA1E9C">
        <w:trPr>
          <w:trHeight w:val="300"/>
          <w:jc w:val="center"/>
        </w:trPr>
        <w:tc>
          <w:tcPr>
            <w:tcW w:w="3004" w:type="dxa"/>
            <w:vMerge/>
            <w:tcBorders>
              <w:top w:val="nil"/>
              <w:left w:val="single" w:sz="4" w:space="0" w:color="auto"/>
              <w:bottom w:val="single" w:sz="4" w:space="0" w:color="auto"/>
              <w:right w:val="single" w:sz="4" w:space="0" w:color="auto"/>
            </w:tcBorders>
            <w:vAlign w:val="center"/>
            <w:hideMark/>
          </w:tcPr>
          <w:p w14:paraId="5AD8AC6A" w14:textId="77777777" w:rsidR="006F47E4" w:rsidRPr="00253C9F" w:rsidRDefault="006F47E4" w:rsidP="006F47E4">
            <w:pPr>
              <w:spacing w:after="0" w:line="240" w:lineRule="auto"/>
              <w:rPr>
                <w:rFonts w:eastAsia="Times New Roman" w:cs="Arial"/>
                <w:color w:val="000000"/>
                <w:sz w:val="16"/>
                <w:szCs w:val="16"/>
                <w:lang w:val="es-ES_tradnl" w:eastAsia="es-UY"/>
              </w:rPr>
            </w:pPr>
          </w:p>
        </w:tc>
        <w:tc>
          <w:tcPr>
            <w:tcW w:w="754" w:type="dxa"/>
            <w:vMerge/>
            <w:tcBorders>
              <w:top w:val="nil"/>
              <w:left w:val="single" w:sz="4" w:space="0" w:color="auto"/>
              <w:bottom w:val="single" w:sz="4" w:space="0" w:color="auto"/>
              <w:right w:val="single" w:sz="4" w:space="0" w:color="auto"/>
            </w:tcBorders>
            <w:vAlign w:val="center"/>
            <w:hideMark/>
          </w:tcPr>
          <w:p w14:paraId="455B3C2B" w14:textId="77777777" w:rsidR="006F47E4" w:rsidRPr="00253C9F" w:rsidRDefault="006F47E4" w:rsidP="006F47E4">
            <w:pPr>
              <w:spacing w:after="0" w:line="240" w:lineRule="auto"/>
              <w:rPr>
                <w:rFonts w:eastAsia="Times New Roman" w:cs="Arial"/>
                <w:color w:val="000000"/>
                <w:sz w:val="16"/>
                <w:szCs w:val="16"/>
                <w:lang w:val="es-ES_tradnl" w:eastAsia="es-UY"/>
              </w:rPr>
            </w:pPr>
          </w:p>
        </w:tc>
        <w:tc>
          <w:tcPr>
            <w:tcW w:w="709" w:type="dxa"/>
            <w:vMerge/>
            <w:tcBorders>
              <w:top w:val="nil"/>
              <w:left w:val="single" w:sz="4" w:space="0" w:color="auto"/>
              <w:bottom w:val="single" w:sz="4" w:space="0" w:color="auto"/>
              <w:right w:val="single" w:sz="4" w:space="0" w:color="auto"/>
            </w:tcBorders>
            <w:vAlign w:val="center"/>
            <w:hideMark/>
          </w:tcPr>
          <w:p w14:paraId="58201968" w14:textId="77777777" w:rsidR="006F47E4" w:rsidRPr="00253C9F" w:rsidRDefault="006F47E4" w:rsidP="006F47E4">
            <w:pPr>
              <w:spacing w:after="0" w:line="240" w:lineRule="auto"/>
              <w:rPr>
                <w:rFonts w:eastAsia="Times New Roman" w:cs="Arial"/>
                <w:color w:val="000000"/>
                <w:sz w:val="16"/>
                <w:szCs w:val="16"/>
                <w:lang w:val="es-ES_tradnl" w:eastAsia="es-UY"/>
              </w:rPr>
            </w:pPr>
          </w:p>
        </w:tc>
        <w:tc>
          <w:tcPr>
            <w:tcW w:w="926" w:type="dxa"/>
            <w:vMerge/>
            <w:tcBorders>
              <w:top w:val="nil"/>
              <w:left w:val="single" w:sz="4" w:space="0" w:color="auto"/>
              <w:bottom w:val="single" w:sz="4" w:space="0" w:color="auto"/>
              <w:right w:val="single" w:sz="4" w:space="0" w:color="auto"/>
            </w:tcBorders>
            <w:vAlign w:val="center"/>
            <w:hideMark/>
          </w:tcPr>
          <w:p w14:paraId="627B982D" w14:textId="77777777" w:rsidR="006F47E4" w:rsidRPr="00253C9F" w:rsidRDefault="006F47E4" w:rsidP="006F47E4">
            <w:pPr>
              <w:spacing w:after="0" w:line="240" w:lineRule="auto"/>
              <w:rPr>
                <w:rFonts w:eastAsia="Times New Roman" w:cs="Arial"/>
                <w:color w:val="000000"/>
                <w:sz w:val="16"/>
                <w:szCs w:val="16"/>
                <w:lang w:val="es-ES_tradnl" w:eastAsia="es-UY"/>
              </w:rPr>
            </w:pPr>
          </w:p>
        </w:tc>
        <w:tc>
          <w:tcPr>
            <w:tcW w:w="1195" w:type="dxa"/>
            <w:tcBorders>
              <w:top w:val="nil"/>
              <w:left w:val="nil"/>
              <w:bottom w:val="single" w:sz="4" w:space="0" w:color="auto"/>
              <w:right w:val="single" w:sz="4" w:space="0" w:color="auto"/>
            </w:tcBorders>
            <w:shd w:val="clear" w:color="auto" w:fill="auto"/>
            <w:vAlign w:val="center"/>
            <w:hideMark/>
          </w:tcPr>
          <w:p w14:paraId="3A89D7AE" w14:textId="77777777" w:rsidR="006F47E4" w:rsidRPr="00253C9F" w:rsidRDefault="006F47E4" w:rsidP="006F47E4">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585" w:type="dxa"/>
            <w:tcBorders>
              <w:top w:val="nil"/>
              <w:left w:val="nil"/>
              <w:bottom w:val="single" w:sz="4" w:space="0" w:color="auto"/>
              <w:right w:val="single" w:sz="4" w:space="0" w:color="auto"/>
            </w:tcBorders>
            <w:shd w:val="clear" w:color="auto" w:fill="auto"/>
            <w:vAlign w:val="center"/>
            <w:hideMark/>
          </w:tcPr>
          <w:p w14:paraId="5524062D" w14:textId="77777777" w:rsidR="006F47E4" w:rsidRPr="00253C9F" w:rsidRDefault="006F47E4" w:rsidP="006F47E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47</w:t>
            </w:r>
          </w:p>
        </w:tc>
      </w:tr>
    </w:tbl>
    <w:p w14:paraId="401C8CF3" w14:textId="77777777" w:rsidR="006F47E4" w:rsidRPr="00253C9F" w:rsidRDefault="006F47E4" w:rsidP="006F47E4">
      <w:pPr>
        <w:jc w:val="both"/>
        <w:rPr>
          <w:rFonts w:cs="Arial"/>
          <w:spacing w:val="-3"/>
          <w:lang w:val="es-ES_tradnl"/>
        </w:rPr>
      </w:pPr>
    </w:p>
    <w:p w14:paraId="6290C719" w14:textId="25276CD0" w:rsidR="00F06CD4" w:rsidRPr="00253C9F" w:rsidRDefault="00F06CD4" w:rsidP="006F47E4">
      <w:pPr>
        <w:jc w:val="both"/>
        <w:rPr>
          <w:rFonts w:cs="Arial"/>
          <w:spacing w:val="-3"/>
          <w:lang w:val="es-ES_tradnl"/>
        </w:rPr>
      </w:pPr>
      <w:r w:rsidRPr="00253C9F">
        <w:rPr>
          <w:rFonts w:cs="Arial"/>
          <w:spacing w:val="-3"/>
          <w:lang w:val="es-ES_tradnl"/>
        </w:rPr>
        <w:t>Este indicador será cumplido cuando el sistema de disposición final oeste est</w:t>
      </w:r>
      <w:r w:rsidR="005F4363" w:rsidRPr="00253C9F">
        <w:rPr>
          <w:rFonts w:cs="Arial"/>
          <w:spacing w:val="-3"/>
          <w:lang w:val="es-ES_tradnl"/>
        </w:rPr>
        <w:t>é</w:t>
      </w:r>
      <w:r w:rsidRPr="00253C9F">
        <w:rPr>
          <w:rFonts w:cs="Arial"/>
          <w:spacing w:val="-3"/>
          <w:lang w:val="es-ES_tradnl"/>
        </w:rPr>
        <w:t xml:space="preserve"> en funcionamiento, que se estima será a mediados del 20</w:t>
      </w:r>
      <w:r w:rsidR="002562C6" w:rsidRPr="00253C9F">
        <w:rPr>
          <w:rFonts w:cs="Arial"/>
          <w:spacing w:val="-3"/>
          <w:lang w:val="es-ES_tradnl"/>
        </w:rPr>
        <w:t>20</w:t>
      </w:r>
      <w:r w:rsidRPr="00253C9F">
        <w:rPr>
          <w:rFonts w:cs="Arial"/>
          <w:spacing w:val="-3"/>
          <w:lang w:val="es-ES_tradnl"/>
        </w:rPr>
        <w:t xml:space="preserve">. </w:t>
      </w:r>
    </w:p>
    <w:p w14:paraId="2A441988" w14:textId="77777777" w:rsidR="00F06CD4" w:rsidRPr="00253C9F" w:rsidRDefault="00F06CD4" w:rsidP="006F47E4">
      <w:pPr>
        <w:jc w:val="both"/>
        <w:rPr>
          <w:rFonts w:cs="Arial"/>
          <w:spacing w:val="-3"/>
          <w:lang w:val="es-ES_tradnl"/>
        </w:rPr>
      </w:pPr>
    </w:p>
    <w:p w14:paraId="5B9CACA6" w14:textId="6732FDEB" w:rsidR="00F06CD4" w:rsidRPr="00253C9F" w:rsidRDefault="00F06CD4" w:rsidP="006F47E4">
      <w:pPr>
        <w:jc w:val="both"/>
        <w:rPr>
          <w:rFonts w:cs="Arial"/>
          <w:spacing w:val="-3"/>
          <w:lang w:val="es-ES_tradnl"/>
        </w:rPr>
      </w:pPr>
      <w:r w:rsidRPr="00253C9F">
        <w:rPr>
          <w:rFonts w:cs="Arial"/>
          <w:spacing w:val="-3"/>
          <w:u w:val="single"/>
          <w:lang w:val="es-ES_tradnl"/>
        </w:rPr>
        <w:t>Resultado 2</w:t>
      </w:r>
      <w:r w:rsidRPr="00253C9F">
        <w:rPr>
          <w:rFonts w:cs="Arial"/>
          <w:spacing w:val="-3"/>
          <w:lang w:val="es-ES_tradnl"/>
        </w:rPr>
        <w:t>: Cobertura de servicio de saneamiento incrementada</w:t>
      </w:r>
    </w:p>
    <w:p w14:paraId="0030C593" w14:textId="77777777" w:rsidR="00F06CD4" w:rsidRPr="00253C9F" w:rsidRDefault="00F06CD4" w:rsidP="00F06CD4">
      <w:pPr>
        <w:jc w:val="both"/>
        <w:rPr>
          <w:rFonts w:cs="Arial"/>
          <w:spacing w:val="-3"/>
          <w:lang w:val="es-ES_tradnl"/>
        </w:rPr>
      </w:pPr>
    </w:p>
    <w:p w14:paraId="5C3D6740" w14:textId="46061C61" w:rsidR="0049387D" w:rsidRPr="00253C9F" w:rsidRDefault="0049387D" w:rsidP="006F47E4">
      <w:pPr>
        <w:jc w:val="both"/>
        <w:rPr>
          <w:rFonts w:cs="Arial"/>
          <w:spacing w:val="-3"/>
          <w:lang w:val="es-ES_tradnl"/>
        </w:rPr>
      </w:pPr>
    </w:p>
    <w:tbl>
      <w:tblPr>
        <w:tblpPr w:leftFromText="141" w:rightFromText="141" w:vertAnchor="page" w:horzAnchor="page" w:tblpX="906" w:tblpY="8671"/>
        <w:tblW w:w="11119" w:type="dxa"/>
        <w:tblCellMar>
          <w:left w:w="70" w:type="dxa"/>
          <w:right w:w="70" w:type="dxa"/>
        </w:tblCellMar>
        <w:tblLook w:val="04A0" w:firstRow="1" w:lastRow="0" w:firstColumn="1" w:lastColumn="0" w:noHBand="0" w:noVBand="1"/>
      </w:tblPr>
      <w:tblGrid>
        <w:gridCol w:w="2159"/>
        <w:gridCol w:w="734"/>
        <w:gridCol w:w="555"/>
        <w:gridCol w:w="651"/>
        <w:gridCol w:w="891"/>
        <w:gridCol w:w="536"/>
        <w:gridCol w:w="536"/>
        <w:gridCol w:w="623"/>
        <w:gridCol w:w="623"/>
        <w:gridCol w:w="536"/>
        <w:gridCol w:w="871"/>
        <w:gridCol w:w="711"/>
        <w:gridCol w:w="491"/>
        <w:gridCol w:w="491"/>
        <w:gridCol w:w="711"/>
      </w:tblGrid>
      <w:tr w:rsidR="00CA1E9C" w:rsidRPr="00253C9F" w14:paraId="67BF123E" w14:textId="77777777" w:rsidTr="00F06CD4">
        <w:trPr>
          <w:trHeight w:val="450"/>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CE3D" w14:textId="77777777" w:rsidR="00CA1E9C" w:rsidRPr="00253C9F" w:rsidRDefault="00CA1E9C" w:rsidP="00F06CD4">
            <w:pPr>
              <w:spacing w:after="0" w:line="240" w:lineRule="auto"/>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Indicadores</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7EDAF557" w14:textId="77777777" w:rsidR="00CA1E9C" w:rsidRPr="00253C9F" w:rsidRDefault="00CA1E9C" w:rsidP="00F06CD4">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Unidad de medida</w:t>
            </w:r>
          </w:p>
        </w:tc>
        <w:tc>
          <w:tcPr>
            <w:tcW w:w="555" w:type="dxa"/>
            <w:tcBorders>
              <w:top w:val="single" w:sz="4" w:space="0" w:color="auto"/>
              <w:left w:val="nil"/>
              <w:bottom w:val="single" w:sz="4" w:space="0" w:color="auto"/>
              <w:right w:val="single" w:sz="4" w:space="0" w:color="auto"/>
            </w:tcBorders>
            <w:shd w:val="clear" w:color="auto" w:fill="auto"/>
            <w:vAlign w:val="center"/>
            <w:hideMark/>
          </w:tcPr>
          <w:p w14:paraId="3102FC20" w14:textId="77777777" w:rsidR="00CA1E9C" w:rsidRPr="00253C9F" w:rsidRDefault="00CA1E9C" w:rsidP="00F06CD4">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Línea de base</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5A8F124B" w14:textId="77777777" w:rsidR="00CA1E9C" w:rsidRPr="00253C9F" w:rsidRDefault="00CA1E9C" w:rsidP="00F06CD4">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Línea de base Año</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DBDA9B4" w14:textId="65ECE980" w:rsidR="00CA1E9C" w:rsidRPr="00253C9F" w:rsidRDefault="00CA1E9C" w:rsidP="00F06CD4">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r w:rsidRPr="00253C9F">
              <w:rPr>
                <w:rFonts w:eastAsia="Times New Roman" w:cs="Times New Roman"/>
                <w:b/>
                <w:bCs/>
                <w:color w:val="000000"/>
                <w:sz w:val="16"/>
                <w:szCs w:val="16"/>
                <w:lang w:val="es-ES_tradnl" w:eastAsia="es-UY"/>
              </w:rPr>
              <w:t xml:space="preserve"> Año</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0242BCB"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76B0D692"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2011</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7924985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2012</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0BF56B2C"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2013</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11D2C8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2014</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7433EEB"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2015</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29D19676"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2016</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68860595"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2017</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7891015D"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2018</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DEE3DA0" w14:textId="77777777" w:rsidR="00CA1E9C" w:rsidRPr="00253C9F" w:rsidRDefault="00CA1E9C" w:rsidP="00F06CD4">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META</w:t>
            </w:r>
          </w:p>
        </w:tc>
      </w:tr>
      <w:tr w:rsidR="00CA1E9C" w:rsidRPr="00253C9F" w14:paraId="6AC0A522" w14:textId="77777777" w:rsidTr="00F06CD4">
        <w:trPr>
          <w:trHeight w:val="300"/>
        </w:trPr>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282BBCC0" w14:textId="77777777" w:rsidR="00CA1E9C" w:rsidRPr="00253C9F" w:rsidRDefault="00CA1E9C" w:rsidP="00F06CD4">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2.1 Incremento del caudal medio de aguas servidas con disposición final adecuada</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14:paraId="30F4DEA1"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m3/s</w:t>
            </w:r>
          </w:p>
        </w:tc>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14:paraId="3D0D87E7"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2,3</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4B237259"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2006</w:t>
            </w:r>
          </w:p>
        </w:tc>
        <w:tc>
          <w:tcPr>
            <w:tcW w:w="891" w:type="dxa"/>
            <w:tcBorders>
              <w:top w:val="nil"/>
              <w:left w:val="nil"/>
              <w:bottom w:val="single" w:sz="4" w:space="0" w:color="auto"/>
              <w:right w:val="single" w:sz="4" w:space="0" w:color="auto"/>
            </w:tcBorders>
            <w:shd w:val="clear" w:color="auto" w:fill="auto"/>
            <w:vAlign w:val="center"/>
            <w:hideMark/>
          </w:tcPr>
          <w:p w14:paraId="29E69A79" w14:textId="77777777" w:rsidR="00CA1E9C" w:rsidRPr="00253C9F" w:rsidRDefault="00CA1E9C" w:rsidP="00F06CD4">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536" w:type="dxa"/>
            <w:tcBorders>
              <w:top w:val="nil"/>
              <w:left w:val="nil"/>
              <w:bottom w:val="single" w:sz="4" w:space="0" w:color="auto"/>
              <w:right w:val="single" w:sz="4" w:space="0" w:color="auto"/>
            </w:tcBorders>
            <w:shd w:val="clear" w:color="auto" w:fill="auto"/>
            <w:vAlign w:val="center"/>
            <w:hideMark/>
          </w:tcPr>
          <w:p w14:paraId="0EC0DB2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17A3BCFC"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7F95DF4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33A33E19"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18920B71"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871" w:type="dxa"/>
            <w:tcBorders>
              <w:top w:val="nil"/>
              <w:left w:val="nil"/>
              <w:bottom w:val="single" w:sz="4" w:space="0" w:color="auto"/>
              <w:right w:val="single" w:sz="4" w:space="0" w:color="auto"/>
            </w:tcBorders>
            <w:shd w:val="clear" w:color="auto" w:fill="auto"/>
            <w:vAlign w:val="center"/>
            <w:hideMark/>
          </w:tcPr>
          <w:p w14:paraId="35CDB70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2FF38499"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2C32C17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3235C56F" w14:textId="5D26227C" w:rsidR="00CA1E9C" w:rsidRPr="00253C9F" w:rsidRDefault="00CA1E9C" w:rsidP="00F06CD4">
            <w:pPr>
              <w:spacing w:after="0" w:line="240" w:lineRule="auto"/>
              <w:jc w:val="center"/>
              <w:rPr>
                <w:rFonts w:eastAsia="Times New Roman" w:cs="Arial"/>
                <w:color w:val="000000"/>
                <w:sz w:val="16"/>
                <w:szCs w:val="16"/>
                <w:lang w:val="es-ES_tradnl" w:eastAsia="es-UY"/>
              </w:rPr>
            </w:pPr>
          </w:p>
        </w:tc>
        <w:tc>
          <w:tcPr>
            <w:tcW w:w="711" w:type="dxa"/>
            <w:tcBorders>
              <w:top w:val="nil"/>
              <w:left w:val="nil"/>
              <w:bottom w:val="single" w:sz="4" w:space="0" w:color="auto"/>
              <w:right w:val="single" w:sz="4" w:space="0" w:color="auto"/>
            </w:tcBorders>
            <w:shd w:val="clear" w:color="auto" w:fill="auto"/>
            <w:vAlign w:val="center"/>
            <w:hideMark/>
          </w:tcPr>
          <w:p w14:paraId="53E3F1D0"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3,9</w:t>
            </w:r>
          </w:p>
        </w:tc>
      </w:tr>
      <w:tr w:rsidR="00CA1E9C" w:rsidRPr="00253C9F" w14:paraId="6E4AFD19" w14:textId="77777777" w:rsidTr="00F06CD4">
        <w:trPr>
          <w:trHeight w:val="300"/>
        </w:trPr>
        <w:tc>
          <w:tcPr>
            <w:tcW w:w="2159" w:type="dxa"/>
            <w:vMerge/>
            <w:tcBorders>
              <w:top w:val="nil"/>
              <w:left w:val="single" w:sz="4" w:space="0" w:color="auto"/>
              <w:bottom w:val="single" w:sz="4" w:space="0" w:color="auto"/>
              <w:right w:val="single" w:sz="4" w:space="0" w:color="auto"/>
            </w:tcBorders>
            <w:vAlign w:val="center"/>
            <w:hideMark/>
          </w:tcPr>
          <w:p w14:paraId="7B8BEAC1" w14:textId="77777777" w:rsidR="00CA1E9C" w:rsidRPr="00253C9F" w:rsidRDefault="00CA1E9C" w:rsidP="00F06CD4">
            <w:pPr>
              <w:spacing w:after="0" w:line="240" w:lineRule="auto"/>
              <w:rPr>
                <w:rFonts w:eastAsia="Times New Roman" w:cs="Arial"/>
                <w:b/>
                <w:color w:val="000000"/>
                <w:sz w:val="16"/>
                <w:szCs w:val="16"/>
                <w:lang w:val="es-ES_tradnl" w:eastAsia="es-UY"/>
              </w:rPr>
            </w:pPr>
          </w:p>
        </w:tc>
        <w:tc>
          <w:tcPr>
            <w:tcW w:w="734" w:type="dxa"/>
            <w:vMerge/>
            <w:tcBorders>
              <w:top w:val="nil"/>
              <w:left w:val="single" w:sz="4" w:space="0" w:color="auto"/>
              <w:bottom w:val="single" w:sz="4" w:space="0" w:color="auto"/>
              <w:right w:val="single" w:sz="4" w:space="0" w:color="auto"/>
            </w:tcBorders>
            <w:vAlign w:val="center"/>
            <w:hideMark/>
          </w:tcPr>
          <w:p w14:paraId="41B9F369"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555" w:type="dxa"/>
            <w:vMerge/>
            <w:tcBorders>
              <w:top w:val="nil"/>
              <w:left w:val="single" w:sz="4" w:space="0" w:color="auto"/>
              <w:bottom w:val="single" w:sz="4" w:space="0" w:color="auto"/>
              <w:right w:val="single" w:sz="4" w:space="0" w:color="auto"/>
            </w:tcBorders>
            <w:vAlign w:val="center"/>
            <w:hideMark/>
          </w:tcPr>
          <w:p w14:paraId="15BBE262"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651" w:type="dxa"/>
            <w:vMerge/>
            <w:tcBorders>
              <w:top w:val="nil"/>
              <w:left w:val="single" w:sz="4" w:space="0" w:color="auto"/>
              <w:bottom w:val="single" w:sz="4" w:space="0" w:color="auto"/>
              <w:right w:val="single" w:sz="4" w:space="0" w:color="auto"/>
            </w:tcBorders>
            <w:vAlign w:val="center"/>
            <w:hideMark/>
          </w:tcPr>
          <w:p w14:paraId="63E877E8"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891" w:type="dxa"/>
            <w:tcBorders>
              <w:top w:val="nil"/>
              <w:left w:val="nil"/>
              <w:bottom w:val="single" w:sz="4" w:space="0" w:color="auto"/>
              <w:right w:val="single" w:sz="4" w:space="0" w:color="auto"/>
            </w:tcBorders>
            <w:shd w:val="clear" w:color="auto" w:fill="auto"/>
            <w:vAlign w:val="center"/>
            <w:hideMark/>
          </w:tcPr>
          <w:p w14:paraId="684CE2DC" w14:textId="77777777" w:rsidR="00CA1E9C" w:rsidRPr="00253C9F" w:rsidRDefault="00CA1E9C" w:rsidP="00F06CD4">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536" w:type="dxa"/>
            <w:tcBorders>
              <w:top w:val="nil"/>
              <w:left w:val="nil"/>
              <w:bottom w:val="single" w:sz="4" w:space="0" w:color="auto"/>
              <w:right w:val="single" w:sz="4" w:space="0" w:color="auto"/>
            </w:tcBorders>
            <w:shd w:val="clear" w:color="auto" w:fill="auto"/>
            <w:vAlign w:val="center"/>
            <w:hideMark/>
          </w:tcPr>
          <w:p w14:paraId="68A7FB1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0F59AF01"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7E9B6B90"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2B7A67FA"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11F3B49F"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871" w:type="dxa"/>
            <w:tcBorders>
              <w:top w:val="nil"/>
              <w:left w:val="nil"/>
              <w:bottom w:val="single" w:sz="4" w:space="0" w:color="auto"/>
              <w:right w:val="single" w:sz="4" w:space="0" w:color="auto"/>
            </w:tcBorders>
            <w:shd w:val="clear" w:color="auto" w:fill="auto"/>
            <w:vAlign w:val="center"/>
            <w:hideMark/>
          </w:tcPr>
          <w:p w14:paraId="4D64E039"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31FAC7D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7CD17AD6"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0B626DFD"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hideMark/>
          </w:tcPr>
          <w:p w14:paraId="5A223B54" w14:textId="77777777" w:rsidR="00CA1E9C" w:rsidRPr="00253C9F" w:rsidRDefault="00CA1E9C" w:rsidP="00F06CD4">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CA1E9C" w:rsidRPr="00253C9F" w14:paraId="176BA98D" w14:textId="77777777" w:rsidTr="00F06CD4">
        <w:trPr>
          <w:trHeight w:val="300"/>
        </w:trPr>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4DDCA463" w14:textId="77777777" w:rsidR="00CA1E9C" w:rsidRPr="00253C9F" w:rsidRDefault="00CA1E9C" w:rsidP="00F06CD4">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2.2 Hogares con conexiones sanitarias nuevas</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14:paraId="249B50F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Hogares</w:t>
            </w:r>
          </w:p>
        </w:tc>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14:paraId="757EF0B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0</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21E6AC60"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2010</w:t>
            </w:r>
          </w:p>
        </w:tc>
        <w:tc>
          <w:tcPr>
            <w:tcW w:w="891" w:type="dxa"/>
            <w:tcBorders>
              <w:top w:val="nil"/>
              <w:left w:val="nil"/>
              <w:bottom w:val="single" w:sz="4" w:space="0" w:color="auto"/>
              <w:right w:val="single" w:sz="4" w:space="0" w:color="auto"/>
            </w:tcBorders>
            <w:shd w:val="clear" w:color="auto" w:fill="auto"/>
            <w:vAlign w:val="center"/>
            <w:hideMark/>
          </w:tcPr>
          <w:p w14:paraId="296FA263" w14:textId="77777777" w:rsidR="00CA1E9C" w:rsidRPr="00253C9F" w:rsidRDefault="00CA1E9C" w:rsidP="00F06CD4">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536" w:type="dxa"/>
            <w:tcBorders>
              <w:top w:val="nil"/>
              <w:left w:val="nil"/>
              <w:bottom w:val="single" w:sz="4" w:space="0" w:color="auto"/>
              <w:right w:val="single" w:sz="4" w:space="0" w:color="auto"/>
            </w:tcBorders>
            <w:shd w:val="clear" w:color="auto" w:fill="auto"/>
            <w:vAlign w:val="center"/>
            <w:hideMark/>
          </w:tcPr>
          <w:p w14:paraId="3AB57CB1"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1.046</w:t>
            </w:r>
          </w:p>
        </w:tc>
        <w:tc>
          <w:tcPr>
            <w:tcW w:w="536" w:type="dxa"/>
            <w:tcBorders>
              <w:top w:val="nil"/>
              <w:left w:val="nil"/>
              <w:bottom w:val="single" w:sz="4" w:space="0" w:color="auto"/>
              <w:right w:val="single" w:sz="4" w:space="0" w:color="auto"/>
            </w:tcBorders>
            <w:shd w:val="clear" w:color="auto" w:fill="auto"/>
            <w:vAlign w:val="center"/>
            <w:hideMark/>
          </w:tcPr>
          <w:p w14:paraId="5F7D6C23"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3.735</w:t>
            </w:r>
          </w:p>
        </w:tc>
        <w:tc>
          <w:tcPr>
            <w:tcW w:w="623" w:type="dxa"/>
            <w:tcBorders>
              <w:top w:val="nil"/>
              <w:left w:val="nil"/>
              <w:bottom w:val="single" w:sz="4" w:space="0" w:color="auto"/>
              <w:right w:val="single" w:sz="4" w:space="0" w:color="auto"/>
            </w:tcBorders>
            <w:shd w:val="clear" w:color="auto" w:fill="auto"/>
            <w:vAlign w:val="center"/>
            <w:hideMark/>
          </w:tcPr>
          <w:p w14:paraId="69AA72BF"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10.516</w:t>
            </w:r>
          </w:p>
        </w:tc>
        <w:tc>
          <w:tcPr>
            <w:tcW w:w="623" w:type="dxa"/>
            <w:tcBorders>
              <w:top w:val="nil"/>
              <w:left w:val="nil"/>
              <w:bottom w:val="single" w:sz="4" w:space="0" w:color="auto"/>
              <w:right w:val="single" w:sz="4" w:space="0" w:color="auto"/>
            </w:tcBorders>
            <w:shd w:val="clear" w:color="auto" w:fill="auto"/>
            <w:vAlign w:val="center"/>
            <w:hideMark/>
          </w:tcPr>
          <w:p w14:paraId="4B01092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11.703</w:t>
            </w:r>
          </w:p>
        </w:tc>
        <w:tc>
          <w:tcPr>
            <w:tcW w:w="536" w:type="dxa"/>
            <w:tcBorders>
              <w:top w:val="nil"/>
              <w:left w:val="nil"/>
              <w:bottom w:val="single" w:sz="4" w:space="0" w:color="auto"/>
              <w:right w:val="single" w:sz="4" w:space="0" w:color="auto"/>
            </w:tcBorders>
            <w:shd w:val="clear" w:color="auto" w:fill="auto"/>
            <w:vAlign w:val="center"/>
            <w:hideMark/>
          </w:tcPr>
          <w:p w14:paraId="01C8784F"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1.931</w:t>
            </w:r>
          </w:p>
        </w:tc>
        <w:tc>
          <w:tcPr>
            <w:tcW w:w="871" w:type="dxa"/>
            <w:tcBorders>
              <w:top w:val="nil"/>
              <w:left w:val="nil"/>
              <w:bottom w:val="single" w:sz="4" w:space="0" w:color="auto"/>
              <w:right w:val="single" w:sz="4" w:space="0" w:color="auto"/>
            </w:tcBorders>
            <w:shd w:val="clear" w:color="auto" w:fill="auto"/>
            <w:vAlign w:val="center"/>
            <w:hideMark/>
          </w:tcPr>
          <w:p w14:paraId="02BC141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1.951</w:t>
            </w:r>
          </w:p>
        </w:tc>
        <w:tc>
          <w:tcPr>
            <w:tcW w:w="711" w:type="dxa"/>
            <w:tcBorders>
              <w:top w:val="nil"/>
              <w:left w:val="nil"/>
              <w:bottom w:val="single" w:sz="4" w:space="0" w:color="auto"/>
              <w:right w:val="single" w:sz="4" w:space="0" w:color="auto"/>
            </w:tcBorders>
            <w:shd w:val="clear" w:color="auto" w:fill="auto"/>
            <w:vAlign w:val="center"/>
            <w:hideMark/>
          </w:tcPr>
          <w:p w14:paraId="045B8257"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976</w:t>
            </w:r>
          </w:p>
        </w:tc>
        <w:tc>
          <w:tcPr>
            <w:tcW w:w="491" w:type="dxa"/>
            <w:tcBorders>
              <w:top w:val="nil"/>
              <w:left w:val="nil"/>
              <w:bottom w:val="single" w:sz="4" w:space="0" w:color="auto"/>
              <w:right w:val="single" w:sz="4" w:space="0" w:color="auto"/>
            </w:tcBorders>
            <w:shd w:val="clear" w:color="auto" w:fill="auto"/>
            <w:vAlign w:val="center"/>
            <w:hideMark/>
          </w:tcPr>
          <w:p w14:paraId="45A3EEC2"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976</w:t>
            </w:r>
          </w:p>
        </w:tc>
        <w:tc>
          <w:tcPr>
            <w:tcW w:w="491" w:type="dxa"/>
            <w:tcBorders>
              <w:top w:val="nil"/>
              <w:left w:val="nil"/>
              <w:bottom w:val="single" w:sz="4" w:space="0" w:color="auto"/>
              <w:right w:val="single" w:sz="4" w:space="0" w:color="auto"/>
            </w:tcBorders>
            <w:shd w:val="clear" w:color="auto" w:fill="auto"/>
            <w:vAlign w:val="center"/>
            <w:hideMark/>
          </w:tcPr>
          <w:p w14:paraId="3D0B72AA"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974</w:t>
            </w:r>
          </w:p>
        </w:tc>
        <w:tc>
          <w:tcPr>
            <w:tcW w:w="711" w:type="dxa"/>
            <w:tcBorders>
              <w:top w:val="nil"/>
              <w:left w:val="nil"/>
              <w:bottom w:val="single" w:sz="4" w:space="0" w:color="auto"/>
              <w:right w:val="single" w:sz="4" w:space="0" w:color="auto"/>
            </w:tcBorders>
            <w:shd w:val="clear" w:color="auto" w:fill="auto"/>
            <w:vAlign w:val="center"/>
            <w:hideMark/>
          </w:tcPr>
          <w:p w14:paraId="7B3ABCD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FF0000"/>
                <w:sz w:val="16"/>
                <w:szCs w:val="16"/>
                <w:lang w:val="es-ES_tradnl" w:eastAsia="es-UY"/>
              </w:rPr>
              <w:t>25.757</w:t>
            </w:r>
          </w:p>
        </w:tc>
      </w:tr>
      <w:tr w:rsidR="00CA1E9C" w:rsidRPr="00253C9F" w14:paraId="063056A7" w14:textId="77777777" w:rsidTr="00F06CD4">
        <w:trPr>
          <w:trHeight w:val="300"/>
        </w:trPr>
        <w:tc>
          <w:tcPr>
            <w:tcW w:w="2159" w:type="dxa"/>
            <w:vMerge/>
            <w:tcBorders>
              <w:top w:val="nil"/>
              <w:left w:val="single" w:sz="4" w:space="0" w:color="auto"/>
              <w:bottom w:val="single" w:sz="4" w:space="0" w:color="auto"/>
              <w:right w:val="single" w:sz="4" w:space="0" w:color="auto"/>
            </w:tcBorders>
            <w:vAlign w:val="center"/>
            <w:hideMark/>
          </w:tcPr>
          <w:p w14:paraId="18543C19" w14:textId="77777777" w:rsidR="00CA1E9C" w:rsidRPr="00253C9F" w:rsidRDefault="00CA1E9C" w:rsidP="00F06CD4">
            <w:pPr>
              <w:spacing w:after="0" w:line="240" w:lineRule="auto"/>
              <w:rPr>
                <w:rFonts w:eastAsia="Times New Roman" w:cs="Arial"/>
                <w:b/>
                <w:color w:val="000000"/>
                <w:sz w:val="16"/>
                <w:szCs w:val="16"/>
                <w:lang w:val="es-ES_tradnl" w:eastAsia="es-UY"/>
              </w:rPr>
            </w:pPr>
          </w:p>
        </w:tc>
        <w:tc>
          <w:tcPr>
            <w:tcW w:w="734" w:type="dxa"/>
            <w:vMerge/>
            <w:tcBorders>
              <w:top w:val="nil"/>
              <w:left w:val="single" w:sz="4" w:space="0" w:color="auto"/>
              <w:bottom w:val="single" w:sz="4" w:space="0" w:color="auto"/>
              <w:right w:val="single" w:sz="4" w:space="0" w:color="auto"/>
            </w:tcBorders>
            <w:vAlign w:val="center"/>
            <w:hideMark/>
          </w:tcPr>
          <w:p w14:paraId="7292558F"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555" w:type="dxa"/>
            <w:vMerge/>
            <w:tcBorders>
              <w:top w:val="nil"/>
              <w:left w:val="single" w:sz="4" w:space="0" w:color="auto"/>
              <w:bottom w:val="single" w:sz="4" w:space="0" w:color="auto"/>
              <w:right w:val="single" w:sz="4" w:space="0" w:color="auto"/>
            </w:tcBorders>
            <w:vAlign w:val="center"/>
            <w:hideMark/>
          </w:tcPr>
          <w:p w14:paraId="72E93DEA"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651" w:type="dxa"/>
            <w:vMerge/>
            <w:tcBorders>
              <w:top w:val="nil"/>
              <w:left w:val="single" w:sz="4" w:space="0" w:color="auto"/>
              <w:bottom w:val="single" w:sz="4" w:space="0" w:color="auto"/>
              <w:right w:val="single" w:sz="4" w:space="0" w:color="auto"/>
            </w:tcBorders>
            <w:vAlign w:val="center"/>
            <w:hideMark/>
          </w:tcPr>
          <w:p w14:paraId="78F93AA8"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891" w:type="dxa"/>
            <w:tcBorders>
              <w:top w:val="nil"/>
              <w:left w:val="nil"/>
              <w:bottom w:val="single" w:sz="4" w:space="0" w:color="auto"/>
              <w:right w:val="single" w:sz="4" w:space="0" w:color="auto"/>
            </w:tcBorders>
            <w:shd w:val="clear" w:color="auto" w:fill="auto"/>
            <w:vAlign w:val="center"/>
            <w:hideMark/>
          </w:tcPr>
          <w:p w14:paraId="0C4C3A97" w14:textId="77777777" w:rsidR="00CA1E9C" w:rsidRPr="00253C9F" w:rsidRDefault="00CA1E9C" w:rsidP="00F06CD4">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536" w:type="dxa"/>
            <w:tcBorders>
              <w:top w:val="nil"/>
              <w:left w:val="nil"/>
              <w:bottom w:val="single" w:sz="4" w:space="0" w:color="auto"/>
              <w:right w:val="single" w:sz="4" w:space="0" w:color="auto"/>
            </w:tcBorders>
            <w:shd w:val="clear" w:color="auto" w:fill="auto"/>
            <w:vAlign w:val="center"/>
            <w:hideMark/>
          </w:tcPr>
          <w:p w14:paraId="63707A8F"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2.344</w:t>
            </w:r>
          </w:p>
        </w:tc>
        <w:tc>
          <w:tcPr>
            <w:tcW w:w="536" w:type="dxa"/>
            <w:tcBorders>
              <w:top w:val="nil"/>
              <w:left w:val="nil"/>
              <w:bottom w:val="single" w:sz="4" w:space="0" w:color="auto"/>
              <w:right w:val="single" w:sz="4" w:space="0" w:color="auto"/>
            </w:tcBorders>
            <w:shd w:val="clear" w:color="auto" w:fill="auto"/>
            <w:vAlign w:val="center"/>
            <w:hideMark/>
          </w:tcPr>
          <w:p w14:paraId="6D1AB9A1"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5.964</w:t>
            </w:r>
          </w:p>
        </w:tc>
        <w:tc>
          <w:tcPr>
            <w:tcW w:w="623" w:type="dxa"/>
            <w:tcBorders>
              <w:top w:val="nil"/>
              <w:left w:val="nil"/>
              <w:bottom w:val="single" w:sz="4" w:space="0" w:color="auto"/>
              <w:right w:val="single" w:sz="4" w:space="0" w:color="auto"/>
            </w:tcBorders>
            <w:shd w:val="clear" w:color="auto" w:fill="auto"/>
            <w:vAlign w:val="center"/>
            <w:hideMark/>
          </w:tcPr>
          <w:p w14:paraId="3550551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5.964</w:t>
            </w:r>
          </w:p>
        </w:tc>
        <w:tc>
          <w:tcPr>
            <w:tcW w:w="623" w:type="dxa"/>
            <w:tcBorders>
              <w:top w:val="nil"/>
              <w:left w:val="nil"/>
              <w:bottom w:val="single" w:sz="4" w:space="0" w:color="auto"/>
              <w:right w:val="single" w:sz="4" w:space="0" w:color="auto"/>
            </w:tcBorders>
            <w:shd w:val="clear" w:color="auto" w:fill="auto"/>
            <w:vAlign w:val="center"/>
            <w:hideMark/>
          </w:tcPr>
          <w:p w14:paraId="65DD3A15"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5.964</w:t>
            </w:r>
          </w:p>
        </w:tc>
        <w:tc>
          <w:tcPr>
            <w:tcW w:w="536" w:type="dxa"/>
            <w:tcBorders>
              <w:top w:val="nil"/>
              <w:left w:val="nil"/>
              <w:bottom w:val="single" w:sz="4" w:space="0" w:color="auto"/>
              <w:right w:val="single" w:sz="4" w:space="0" w:color="auto"/>
            </w:tcBorders>
            <w:shd w:val="clear" w:color="auto" w:fill="auto"/>
            <w:vAlign w:val="center"/>
            <w:hideMark/>
          </w:tcPr>
          <w:p w14:paraId="730A1297"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1.619</w:t>
            </w:r>
          </w:p>
        </w:tc>
        <w:tc>
          <w:tcPr>
            <w:tcW w:w="871" w:type="dxa"/>
            <w:tcBorders>
              <w:top w:val="nil"/>
              <w:left w:val="nil"/>
              <w:bottom w:val="single" w:sz="4" w:space="0" w:color="auto"/>
              <w:right w:val="single" w:sz="4" w:space="0" w:color="auto"/>
            </w:tcBorders>
            <w:shd w:val="clear" w:color="auto" w:fill="auto"/>
            <w:vAlign w:val="center"/>
            <w:hideMark/>
          </w:tcPr>
          <w:p w14:paraId="64781853"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1.951</w:t>
            </w:r>
          </w:p>
        </w:tc>
        <w:tc>
          <w:tcPr>
            <w:tcW w:w="711" w:type="dxa"/>
            <w:tcBorders>
              <w:top w:val="nil"/>
              <w:left w:val="nil"/>
              <w:bottom w:val="single" w:sz="4" w:space="0" w:color="auto"/>
              <w:right w:val="single" w:sz="4" w:space="0" w:color="auto"/>
            </w:tcBorders>
            <w:shd w:val="clear" w:color="auto" w:fill="auto"/>
            <w:vAlign w:val="center"/>
            <w:hideMark/>
          </w:tcPr>
          <w:p w14:paraId="6E4A1086"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2A68E5DC"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1546E21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5B5C7CE5"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r>
      <w:tr w:rsidR="00CA1E9C" w:rsidRPr="00253C9F" w14:paraId="2E25DE09" w14:textId="77777777" w:rsidTr="00F06CD4">
        <w:trPr>
          <w:trHeight w:val="300"/>
        </w:trPr>
        <w:tc>
          <w:tcPr>
            <w:tcW w:w="2159" w:type="dxa"/>
            <w:vMerge w:val="restart"/>
            <w:tcBorders>
              <w:top w:val="nil"/>
              <w:left w:val="single" w:sz="4" w:space="0" w:color="auto"/>
              <w:bottom w:val="single" w:sz="4" w:space="0" w:color="auto"/>
              <w:right w:val="single" w:sz="4" w:space="0" w:color="auto"/>
            </w:tcBorders>
            <w:shd w:val="clear" w:color="auto" w:fill="auto"/>
            <w:vAlign w:val="center"/>
            <w:hideMark/>
          </w:tcPr>
          <w:p w14:paraId="07790902" w14:textId="77777777" w:rsidR="00CA1E9C" w:rsidRPr="00253C9F" w:rsidRDefault="00CA1E9C" w:rsidP="00F06CD4">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2.2 Hogares con aguas residuales tratadas</w:t>
            </w: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14:paraId="495B380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Hogares</w:t>
            </w:r>
          </w:p>
        </w:tc>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14:paraId="4B80C453"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0</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25F879F2"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2014</w:t>
            </w:r>
          </w:p>
        </w:tc>
        <w:tc>
          <w:tcPr>
            <w:tcW w:w="891" w:type="dxa"/>
            <w:tcBorders>
              <w:top w:val="nil"/>
              <w:left w:val="nil"/>
              <w:bottom w:val="single" w:sz="4" w:space="0" w:color="auto"/>
              <w:right w:val="single" w:sz="4" w:space="0" w:color="auto"/>
            </w:tcBorders>
            <w:shd w:val="clear" w:color="auto" w:fill="auto"/>
            <w:vAlign w:val="center"/>
            <w:hideMark/>
          </w:tcPr>
          <w:p w14:paraId="486B11EE" w14:textId="77777777" w:rsidR="00CA1E9C" w:rsidRPr="00253C9F" w:rsidRDefault="00CA1E9C" w:rsidP="00F06CD4">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536" w:type="dxa"/>
            <w:tcBorders>
              <w:top w:val="nil"/>
              <w:left w:val="nil"/>
              <w:bottom w:val="single" w:sz="4" w:space="0" w:color="auto"/>
              <w:right w:val="single" w:sz="4" w:space="0" w:color="auto"/>
            </w:tcBorders>
            <w:shd w:val="clear" w:color="auto" w:fill="auto"/>
            <w:vAlign w:val="center"/>
            <w:hideMark/>
          </w:tcPr>
          <w:p w14:paraId="4E9BA935"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44B7369D"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43B6EF2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5C01043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2E0B2DB6"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871" w:type="dxa"/>
            <w:tcBorders>
              <w:top w:val="nil"/>
              <w:left w:val="nil"/>
              <w:bottom w:val="single" w:sz="4" w:space="0" w:color="auto"/>
              <w:right w:val="single" w:sz="4" w:space="0" w:color="auto"/>
            </w:tcBorders>
            <w:shd w:val="clear" w:color="auto" w:fill="auto"/>
            <w:vAlign w:val="center"/>
            <w:hideMark/>
          </w:tcPr>
          <w:p w14:paraId="7DE56B64"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6555D815"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122.000</w:t>
            </w:r>
          </w:p>
        </w:tc>
        <w:tc>
          <w:tcPr>
            <w:tcW w:w="491" w:type="dxa"/>
            <w:tcBorders>
              <w:top w:val="nil"/>
              <w:left w:val="nil"/>
              <w:bottom w:val="single" w:sz="4" w:space="0" w:color="auto"/>
              <w:right w:val="single" w:sz="4" w:space="0" w:color="auto"/>
            </w:tcBorders>
            <w:shd w:val="clear" w:color="auto" w:fill="auto"/>
            <w:vAlign w:val="center"/>
            <w:hideMark/>
          </w:tcPr>
          <w:p w14:paraId="294F881B"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6B252B8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0C04C5D3"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122.000</w:t>
            </w:r>
          </w:p>
        </w:tc>
      </w:tr>
      <w:tr w:rsidR="00CA1E9C" w:rsidRPr="00253C9F" w14:paraId="3A2E6C8A" w14:textId="77777777" w:rsidTr="00F06CD4">
        <w:trPr>
          <w:trHeight w:val="300"/>
        </w:trPr>
        <w:tc>
          <w:tcPr>
            <w:tcW w:w="2159" w:type="dxa"/>
            <w:vMerge/>
            <w:tcBorders>
              <w:top w:val="nil"/>
              <w:left w:val="single" w:sz="4" w:space="0" w:color="auto"/>
              <w:bottom w:val="single" w:sz="4" w:space="0" w:color="auto"/>
              <w:right w:val="single" w:sz="4" w:space="0" w:color="auto"/>
            </w:tcBorders>
            <w:vAlign w:val="center"/>
            <w:hideMark/>
          </w:tcPr>
          <w:p w14:paraId="7DC3C373"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734" w:type="dxa"/>
            <w:vMerge/>
            <w:tcBorders>
              <w:top w:val="nil"/>
              <w:left w:val="single" w:sz="4" w:space="0" w:color="auto"/>
              <w:bottom w:val="single" w:sz="4" w:space="0" w:color="auto"/>
              <w:right w:val="single" w:sz="4" w:space="0" w:color="auto"/>
            </w:tcBorders>
            <w:vAlign w:val="center"/>
            <w:hideMark/>
          </w:tcPr>
          <w:p w14:paraId="5A2E1E38"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555" w:type="dxa"/>
            <w:vMerge/>
            <w:tcBorders>
              <w:top w:val="nil"/>
              <w:left w:val="single" w:sz="4" w:space="0" w:color="auto"/>
              <w:bottom w:val="single" w:sz="4" w:space="0" w:color="auto"/>
              <w:right w:val="single" w:sz="4" w:space="0" w:color="auto"/>
            </w:tcBorders>
            <w:vAlign w:val="center"/>
            <w:hideMark/>
          </w:tcPr>
          <w:p w14:paraId="364A2588"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651" w:type="dxa"/>
            <w:vMerge/>
            <w:tcBorders>
              <w:top w:val="nil"/>
              <w:left w:val="single" w:sz="4" w:space="0" w:color="auto"/>
              <w:bottom w:val="single" w:sz="4" w:space="0" w:color="auto"/>
              <w:right w:val="single" w:sz="4" w:space="0" w:color="auto"/>
            </w:tcBorders>
            <w:vAlign w:val="center"/>
            <w:hideMark/>
          </w:tcPr>
          <w:p w14:paraId="558EAE6B" w14:textId="77777777" w:rsidR="00CA1E9C" w:rsidRPr="00253C9F" w:rsidRDefault="00CA1E9C" w:rsidP="00F06CD4">
            <w:pPr>
              <w:spacing w:after="0" w:line="240" w:lineRule="auto"/>
              <w:rPr>
                <w:rFonts w:eastAsia="Times New Roman" w:cs="Arial"/>
                <w:color w:val="000000"/>
                <w:sz w:val="16"/>
                <w:szCs w:val="16"/>
                <w:lang w:val="es-ES_tradnl" w:eastAsia="es-UY"/>
              </w:rPr>
            </w:pPr>
          </w:p>
        </w:tc>
        <w:tc>
          <w:tcPr>
            <w:tcW w:w="891" w:type="dxa"/>
            <w:tcBorders>
              <w:top w:val="nil"/>
              <w:left w:val="nil"/>
              <w:bottom w:val="single" w:sz="4" w:space="0" w:color="auto"/>
              <w:right w:val="single" w:sz="4" w:space="0" w:color="auto"/>
            </w:tcBorders>
            <w:shd w:val="clear" w:color="auto" w:fill="auto"/>
            <w:vAlign w:val="center"/>
            <w:hideMark/>
          </w:tcPr>
          <w:p w14:paraId="5DC61ACE" w14:textId="77777777" w:rsidR="00CA1E9C" w:rsidRPr="00253C9F" w:rsidRDefault="00CA1E9C" w:rsidP="00F06CD4">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536" w:type="dxa"/>
            <w:tcBorders>
              <w:top w:val="nil"/>
              <w:left w:val="nil"/>
              <w:bottom w:val="single" w:sz="4" w:space="0" w:color="auto"/>
              <w:right w:val="single" w:sz="4" w:space="0" w:color="auto"/>
            </w:tcBorders>
            <w:shd w:val="clear" w:color="auto" w:fill="auto"/>
            <w:vAlign w:val="center"/>
            <w:hideMark/>
          </w:tcPr>
          <w:p w14:paraId="13FF4C2C"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4419E6B6"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30B4ACD5"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623" w:type="dxa"/>
            <w:tcBorders>
              <w:top w:val="nil"/>
              <w:left w:val="nil"/>
              <w:bottom w:val="single" w:sz="4" w:space="0" w:color="auto"/>
              <w:right w:val="single" w:sz="4" w:space="0" w:color="auto"/>
            </w:tcBorders>
            <w:shd w:val="clear" w:color="auto" w:fill="auto"/>
            <w:vAlign w:val="center"/>
            <w:hideMark/>
          </w:tcPr>
          <w:p w14:paraId="1E57439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536" w:type="dxa"/>
            <w:tcBorders>
              <w:top w:val="nil"/>
              <w:left w:val="nil"/>
              <w:bottom w:val="single" w:sz="4" w:space="0" w:color="auto"/>
              <w:right w:val="single" w:sz="4" w:space="0" w:color="auto"/>
            </w:tcBorders>
            <w:shd w:val="clear" w:color="auto" w:fill="auto"/>
            <w:vAlign w:val="center"/>
            <w:hideMark/>
          </w:tcPr>
          <w:p w14:paraId="14C9CEE1"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871" w:type="dxa"/>
            <w:tcBorders>
              <w:top w:val="nil"/>
              <w:left w:val="nil"/>
              <w:bottom w:val="single" w:sz="4" w:space="0" w:color="auto"/>
              <w:right w:val="single" w:sz="4" w:space="0" w:color="auto"/>
            </w:tcBorders>
            <w:shd w:val="clear" w:color="auto" w:fill="auto"/>
            <w:vAlign w:val="center"/>
            <w:hideMark/>
          </w:tcPr>
          <w:p w14:paraId="1D125659"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6387482E"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57E90139"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491" w:type="dxa"/>
            <w:tcBorders>
              <w:top w:val="nil"/>
              <w:left w:val="nil"/>
              <w:bottom w:val="single" w:sz="4" w:space="0" w:color="auto"/>
              <w:right w:val="single" w:sz="4" w:space="0" w:color="auto"/>
            </w:tcBorders>
            <w:shd w:val="clear" w:color="auto" w:fill="auto"/>
            <w:vAlign w:val="center"/>
            <w:hideMark/>
          </w:tcPr>
          <w:p w14:paraId="20E0D2DB"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c>
          <w:tcPr>
            <w:tcW w:w="711" w:type="dxa"/>
            <w:tcBorders>
              <w:top w:val="nil"/>
              <w:left w:val="nil"/>
              <w:bottom w:val="single" w:sz="4" w:space="0" w:color="auto"/>
              <w:right w:val="single" w:sz="4" w:space="0" w:color="auto"/>
            </w:tcBorders>
            <w:shd w:val="clear" w:color="auto" w:fill="auto"/>
            <w:vAlign w:val="center"/>
            <w:hideMark/>
          </w:tcPr>
          <w:p w14:paraId="6C05EBA8" w14:textId="77777777" w:rsidR="00CA1E9C" w:rsidRPr="00253C9F" w:rsidRDefault="00CA1E9C" w:rsidP="00F06CD4">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p>
        </w:tc>
      </w:tr>
    </w:tbl>
    <w:p w14:paraId="79421BAB" w14:textId="57C6A237" w:rsidR="005F4363" w:rsidRPr="00253C9F" w:rsidRDefault="005F4363" w:rsidP="005F4363">
      <w:pPr>
        <w:jc w:val="both"/>
        <w:rPr>
          <w:rFonts w:cs="Arial"/>
          <w:spacing w:val="-3"/>
          <w:lang w:val="es-ES_tradnl"/>
        </w:rPr>
      </w:pPr>
      <w:r w:rsidRPr="00253C9F">
        <w:rPr>
          <w:rFonts w:cs="Arial"/>
          <w:spacing w:val="-3"/>
          <w:lang w:val="es-ES_tradnl"/>
        </w:rPr>
        <w:t>Los indicadores 2.1 y2.3 serán cumplidos cuando el sistema de disposición final oeste esté en funcionamiento, que se estima será a mediados del 2018.</w:t>
      </w:r>
    </w:p>
    <w:p w14:paraId="5104B5D5" w14:textId="535CFD1F" w:rsidR="005F4363" w:rsidRPr="00253C9F" w:rsidRDefault="005F4363" w:rsidP="005F4363">
      <w:pPr>
        <w:jc w:val="both"/>
        <w:rPr>
          <w:rFonts w:cs="Arial"/>
          <w:spacing w:val="-3"/>
          <w:lang w:val="es-ES_tradnl"/>
        </w:rPr>
      </w:pPr>
      <w:r w:rsidRPr="00253C9F">
        <w:rPr>
          <w:rFonts w:cs="Arial"/>
          <w:spacing w:val="-3"/>
          <w:lang w:val="es-ES_tradnl"/>
        </w:rPr>
        <w:t xml:space="preserve">El indicador 2.2 se mide mediante el catastro de usuarios que tiene la División saneamiento, y la meta anual, corresponde a las nuevas conexiones al sistema  de saneamiento que se realizan. </w:t>
      </w:r>
      <w:r w:rsidR="003416C7" w:rsidRPr="00253C9F">
        <w:rPr>
          <w:rFonts w:cs="Arial"/>
          <w:spacing w:val="-3"/>
          <w:lang w:val="es-ES_tradnl"/>
        </w:rPr>
        <w:t>Los</w:t>
      </w:r>
      <w:r w:rsidRPr="00253C9F">
        <w:rPr>
          <w:rFonts w:cs="Arial"/>
          <w:spacing w:val="-3"/>
          <w:lang w:val="es-ES_tradnl"/>
        </w:rPr>
        <w:t xml:space="preserve"> valores actuales medidos presentan inconsistencias y demuestran la deficiencia</w:t>
      </w:r>
      <w:r w:rsidR="0064387F" w:rsidRPr="00253C9F">
        <w:rPr>
          <w:rFonts w:cs="Arial"/>
          <w:spacing w:val="-3"/>
          <w:lang w:val="es-ES_tradnl"/>
        </w:rPr>
        <w:t xml:space="preserve"> de la herramienta utilizada en la División Saneamiento  para el registro de usuarios (hogares conectados). Este punto fue analizado por la consultoría de Fortalecimiento comercial, y las recomendaciones surgidas  para la mejora de gestión  fueron incluidas en el capítulo anterior</w:t>
      </w:r>
      <w:r w:rsidR="00A15136" w:rsidRPr="00253C9F">
        <w:rPr>
          <w:rFonts w:cs="Arial"/>
          <w:spacing w:val="-3"/>
          <w:lang w:val="es-ES_tradnl"/>
        </w:rPr>
        <w:t>.</w:t>
      </w:r>
    </w:p>
    <w:p w14:paraId="2E2D4435" w14:textId="77777777" w:rsidR="00CA1E9C" w:rsidRPr="00253C9F" w:rsidRDefault="00CA1E9C">
      <w:pPr>
        <w:rPr>
          <w:i/>
          <w:lang w:val="es-ES_tradnl"/>
        </w:rPr>
      </w:pPr>
    </w:p>
    <w:p w14:paraId="55C2A5FF" w14:textId="59C24596" w:rsidR="00CA1E9C" w:rsidRPr="00253C9F" w:rsidRDefault="00CA1E9C">
      <w:pPr>
        <w:rPr>
          <w:lang w:val="es-ES_tradnl"/>
        </w:rPr>
      </w:pPr>
      <w:r w:rsidRPr="00253C9F">
        <w:rPr>
          <w:u w:val="single"/>
          <w:lang w:val="es-ES_tradnl"/>
        </w:rPr>
        <w:lastRenderedPageBreak/>
        <w:t>Resultado 3:</w:t>
      </w:r>
      <w:r w:rsidRPr="00253C9F">
        <w:rPr>
          <w:lang w:val="es-ES_tradnl"/>
        </w:rPr>
        <w:t xml:space="preserve"> Cobertura de costos con ingresos propios</w:t>
      </w:r>
    </w:p>
    <w:tbl>
      <w:tblPr>
        <w:tblpPr w:leftFromText="141" w:rightFromText="141" w:vertAnchor="text" w:horzAnchor="page" w:tblpX="1056" w:tblpY="483"/>
        <w:tblW w:w="10465" w:type="dxa"/>
        <w:tblCellMar>
          <w:left w:w="70" w:type="dxa"/>
          <w:right w:w="70" w:type="dxa"/>
        </w:tblCellMar>
        <w:tblLook w:val="04A0" w:firstRow="1" w:lastRow="0" w:firstColumn="1" w:lastColumn="0" w:noHBand="0" w:noVBand="1"/>
      </w:tblPr>
      <w:tblGrid>
        <w:gridCol w:w="1861"/>
        <w:gridCol w:w="709"/>
        <w:gridCol w:w="567"/>
        <w:gridCol w:w="600"/>
        <w:gridCol w:w="900"/>
        <w:gridCol w:w="560"/>
        <w:gridCol w:w="600"/>
        <w:gridCol w:w="619"/>
        <w:gridCol w:w="619"/>
        <w:gridCol w:w="520"/>
        <w:gridCol w:w="520"/>
        <w:gridCol w:w="699"/>
        <w:gridCol w:w="496"/>
        <w:gridCol w:w="496"/>
        <w:gridCol w:w="699"/>
      </w:tblGrid>
      <w:tr w:rsidR="00CA1E9C" w:rsidRPr="00253C9F" w14:paraId="793799B5" w14:textId="77777777" w:rsidTr="00CA1E9C">
        <w:trPr>
          <w:trHeight w:val="45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AD3C2" w14:textId="77777777" w:rsidR="00CA1E9C" w:rsidRPr="00253C9F" w:rsidRDefault="00CA1E9C" w:rsidP="00CA1E9C">
            <w:pPr>
              <w:spacing w:after="0" w:line="240" w:lineRule="auto"/>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Indicadores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2AAE24" w14:textId="77777777" w:rsidR="00CA1E9C" w:rsidRPr="00253C9F" w:rsidRDefault="00CA1E9C" w:rsidP="00CA1E9C">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Unidad de medida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676DE0" w14:textId="7217D66F" w:rsidR="00CA1E9C" w:rsidRPr="00253C9F" w:rsidRDefault="00CA1E9C" w:rsidP="00CA1E9C">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Línea de base</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5EEF934" w14:textId="3F226B7C" w:rsidR="00CA1E9C" w:rsidRPr="00253C9F" w:rsidRDefault="00CA1E9C" w:rsidP="00CA1E9C">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Línea de base Año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BDAF6AB" w14:textId="7D3F70E9" w:rsidR="00CA1E9C" w:rsidRPr="00253C9F" w:rsidRDefault="00CA1E9C" w:rsidP="00CA1E9C">
            <w:pPr>
              <w:spacing w:after="0" w:line="240" w:lineRule="auto"/>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 </w:t>
            </w:r>
            <w:r w:rsidRPr="00253C9F">
              <w:rPr>
                <w:rFonts w:eastAsia="Times New Roman" w:cs="Times New Roman"/>
                <w:b/>
                <w:bCs/>
                <w:color w:val="000000"/>
                <w:sz w:val="16"/>
                <w:szCs w:val="16"/>
                <w:lang w:val="es-ES_tradnl" w:eastAsia="es-UY"/>
              </w:rPr>
              <w:t xml:space="preserve"> Año</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6A35A921"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7A63ADF"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2011</w:t>
            </w:r>
          </w:p>
        </w:tc>
        <w:tc>
          <w:tcPr>
            <w:tcW w:w="619" w:type="dxa"/>
            <w:tcBorders>
              <w:top w:val="single" w:sz="4" w:space="0" w:color="auto"/>
              <w:left w:val="nil"/>
              <w:bottom w:val="single" w:sz="4" w:space="0" w:color="auto"/>
              <w:right w:val="single" w:sz="4" w:space="0" w:color="auto"/>
            </w:tcBorders>
            <w:shd w:val="clear" w:color="auto" w:fill="auto"/>
            <w:vAlign w:val="center"/>
            <w:hideMark/>
          </w:tcPr>
          <w:p w14:paraId="2F2D355C"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2012</w:t>
            </w:r>
          </w:p>
        </w:tc>
        <w:tc>
          <w:tcPr>
            <w:tcW w:w="619" w:type="dxa"/>
            <w:tcBorders>
              <w:top w:val="single" w:sz="4" w:space="0" w:color="auto"/>
              <w:left w:val="nil"/>
              <w:bottom w:val="single" w:sz="4" w:space="0" w:color="auto"/>
              <w:right w:val="single" w:sz="4" w:space="0" w:color="auto"/>
            </w:tcBorders>
            <w:shd w:val="clear" w:color="auto" w:fill="auto"/>
            <w:vAlign w:val="center"/>
            <w:hideMark/>
          </w:tcPr>
          <w:p w14:paraId="7464D4AC"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2013</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5B3FCAE9"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958335F"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2015</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07B79E7A"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2016</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2A47756E"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2017</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1270BEE7" w14:textId="77777777" w:rsidR="00CA1E9C" w:rsidRPr="00253C9F" w:rsidRDefault="00CA1E9C" w:rsidP="00CA1E9C">
            <w:pPr>
              <w:spacing w:after="0" w:line="240" w:lineRule="auto"/>
              <w:jc w:val="right"/>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2018</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0A585167" w14:textId="77777777" w:rsidR="00CA1E9C" w:rsidRPr="00253C9F" w:rsidRDefault="00CA1E9C" w:rsidP="00CA1E9C">
            <w:pPr>
              <w:spacing w:after="0" w:line="240" w:lineRule="auto"/>
              <w:rPr>
                <w:rFonts w:eastAsia="Times New Roman" w:cs="Arial"/>
                <w:b/>
                <w:bCs/>
                <w:color w:val="000000"/>
                <w:sz w:val="16"/>
                <w:szCs w:val="16"/>
                <w:lang w:val="es-ES_tradnl" w:eastAsia="es-UY"/>
              </w:rPr>
            </w:pPr>
            <w:r w:rsidRPr="00253C9F">
              <w:rPr>
                <w:rFonts w:eastAsia="Times New Roman" w:cs="Arial"/>
                <w:b/>
                <w:bCs/>
                <w:color w:val="000000"/>
                <w:sz w:val="16"/>
                <w:szCs w:val="16"/>
                <w:lang w:val="es-ES_tradnl" w:eastAsia="es-UY"/>
              </w:rPr>
              <w:t>META</w:t>
            </w:r>
          </w:p>
        </w:tc>
      </w:tr>
      <w:tr w:rsidR="00CA1E9C" w:rsidRPr="00253C9F" w14:paraId="536A97D2" w14:textId="77777777" w:rsidTr="00CA1E9C">
        <w:trPr>
          <w:trHeight w:val="300"/>
        </w:trPr>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6510A4EB" w14:textId="77777777" w:rsidR="00CA1E9C" w:rsidRPr="00253C9F" w:rsidRDefault="00CA1E9C" w:rsidP="00CA1E9C">
            <w:pPr>
              <w:spacing w:after="0" w:line="240" w:lineRule="auto"/>
              <w:jc w:val="center"/>
              <w:rPr>
                <w:rFonts w:eastAsia="Times New Roman" w:cs="Arial"/>
                <w:b/>
                <w:color w:val="000000"/>
                <w:sz w:val="16"/>
                <w:szCs w:val="16"/>
                <w:lang w:val="es-ES_tradnl" w:eastAsia="es-UY"/>
              </w:rPr>
            </w:pPr>
            <w:r w:rsidRPr="00253C9F">
              <w:rPr>
                <w:rFonts w:eastAsia="Times New Roman" w:cs="Arial"/>
                <w:b/>
                <w:color w:val="000000"/>
                <w:sz w:val="16"/>
                <w:szCs w:val="16"/>
                <w:lang w:val="es-ES_tradnl" w:eastAsia="es-UY"/>
              </w:rPr>
              <w:t xml:space="preserve">3.1 Índice de cobertura de costos con ingresos propios.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A93C86D"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27CDD82"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65</w:t>
            </w:r>
          </w:p>
        </w:tc>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14:paraId="2B4A8AE3"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2007</w:t>
            </w:r>
          </w:p>
        </w:tc>
        <w:tc>
          <w:tcPr>
            <w:tcW w:w="900" w:type="dxa"/>
            <w:tcBorders>
              <w:top w:val="nil"/>
              <w:left w:val="nil"/>
              <w:bottom w:val="single" w:sz="4" w:space="0" w:color="auto"/>
              <w:right w:val="single" w:sz="4" w:space="0" w:color="auto"/>
            </w:tcBorders>
            <w:shd w:val="clear" w:color="auto" w:fill="auto"/>
            <w:vAlign w:val="center"/>
            <w:hideMark/>
          </w:tcPr>
          <w:p w14:paraId="65BEE4F4" w14:textId="77777777" w:rsidR="00CA1E9C" w:rsidRPr="00253C9F" w:rsidRDefault="00CA1E9C" w:rsidP="00CA1E9C">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Planificado</w:t>
            </w:r>
          </w:p>
        </w:tc>
        <w:tc>
          <w:tcPr>
            <w:tcW w:w="560" w:type="dxa"/>
            <w:tcBorders>
              <w:top w:val="nil"/>
              <w:left w:val="nil"/>
              <w:bottom w:val="single" w:sz="4" w:space="0" w:color="auto"/>
              <w:right w:val="single" w:sz="4" w:space="0" w:color="auto"/>
            </w:tcBorders>
            <w:shd w:val="clear" w:color="auto" w:fill="auto"/>
            <w:vAlign w:val="center"/>
            <w:hideMark/>
          </w:tcPr>
          <w:p w14:paraId="67625136"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85</w:t>
            </w:r>
          </w:p>
        </w:tc>
        <w:tc>
          <w:tcPr>
            <w:tcW w:w="600" w:type="dxa"/>
            <w:tcBorders>
              <w:top w:val="nil"/>
              <w:left w:val="nil"/>
              <w:bottom w:val="single" w:sz="4" w:space="0" w:color="auto"/>
              <w:right w:val="single" w:sz="4" w:space="0" w:color="auto"/>
            </w:tcBorders>
            <w:shd w:val="clear" w:color="auto" w:fill="auto"/>
            <w:vAlign w:val="center"/>
            <w:hideMark/>
          </w:tcPr>
          <w:p w14:paraId="41D26606"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90</w:t>
            </w:r>
          </w:p>
        </w:tc>
        <w:tc>
          <w:tcPr>
            <w:tcW w:w="619" w:type="dxa"/>
            <w:tcBorders>
              <w:top w:val="nil"/>
              <w:left w:val="nil"/>
              <w:bottom w:val="single" w:sz="4" w:space="0" w:color="auto"/>
              <w:right w:val="single" w:sz="4" w:space="0" w:color="auto"/>
            </w:tcBorders>
            <w:shd w:val="clear" w:color="auto" w:fill="auto"/>
            <w:vAlign w:val="center"/>
            <w:hideMark/>
          </w:tcPr>
          <w:p w14:paraId="3FA0D31D"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c>
          <w:tcPr>
            <w:tcW w:w="619" w:type="dxa"/>
            <w:tcBorders>
              <w:top w:val="nil"/>
              <w:left w:val="nil"/>
              <w:bottom w:val="single" w:sz="4" w:space="0" w:color="auto"/>
              <w:right w:val="single" w:sz="4" w:space="0" w:color="auto"/>
            </w:tcBorders>
            <w:shd w:val="clear" w:color="auto" w:fill="auto"/>
            <w:vAlign w:val="center"/>
            <w:hideMark/>
          </w:tcPr>
          <w:p w14:paraId="17CFDEB2"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c>
          <w:tcPr>
            <w:tcW w:w="520" w:type="dxa"/>
            <w:tcBorders>
              <w:top w:val="nil"/>
              <w:left w:val="nil"/>
              <w:bottom w:val="single" w:sz="4" w:space="0" w:color="auto"/>
              <w:right w:val="single" w:sz="4" w:space="0" w:color="auto"/>
            </w:tcBorders>
            <w:shd w:val="clear" w:color="auto" w:fill="auto"/>
            <w:vAlign w:val="center"/>
            <w:hideMark/>
          </w:tcPr>
          <w:p w14:paraId="1C9F205E"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125</w:t>
            </w:r>
          </w:p>
        </w:tc>
        <w:tc>
          <w:tcPr>
            <w:tcW w:w="520" w:type="dxa"/>
            <w:tcBorders>
              <w:top w:val="nil"/>
              <w:left w:val="nil"/>
              <w:bottom w:val="single" w:sz="4" w:space="0" w:color="auto"/>
              <w:right w:val="single" w:sz="4" w:space="0" w:color="auto"/>
            </w:tcBorders>
            <w:shd w:val="clear" w:color="auto" w:fill="auto"/>
            <w:vAlign w:val="center"/>
            <w:hideMark/>
          </w:tcPr>
          <w:p w14:paraId="1FA9777D"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c>
          <w:tcPr>
            <w:tcW w:w="699" w:type="dxa"/>
            <w:tcBorders>
              <w:top w:val="nil"/>
              <w:left w:val="nil"/>
              <w:bottom w:val="single" w:sz="4" w:space="0" w:color="auto"/>
              <w:right w:val="single" w:sz="4" w:space="0" w:color="auto"/>
            </w:tcBorders>
            <w:shd w:val="clear" w:color="auto" w:fill="auto"/>
            <w:vAlign w:val="center"/>
            <w:hideMark/>
          </w:tcPr>
          <w:p w14:paraId="4359B8DF"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c>
          <w:tcPr>
            <w:tcW w:w="496" w:type="dxa"/>
            <w:tcBorders>
              <w:top w:val="nil"/>
              <w:left w:val="nil"/>
              <w:bottom w:val="single" w:sz="4" w:space="0" w:color="auto"/>
              <w:right w:val="single" w:sz="4" w:space="0" w:color="auto"/>
            </w:tcBorders>
            <w:shd w:val="clear" w:color="auto" w:fill="auto"/>
            <w:vAlign w:val="center"/>
            <w:hideMark/>
          </w:tcPr>
          <w:p w14:paraId="64162145"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c>
          <w:tcPr>
            <w:tcW w:w="496" w:type="dxa"/>
            <w:tcBorders>
              <w:top w:val="nil"/>
              <w:left w:val="nil"/>
              <w:bottom w:val="single" w:sz="4" w:space="0" w:color="auto"/>
              <w:right w:val="single" w:sz="4" w:space="0" w:color="auto"/>
            </w:tcBorders>
            <w:shd w:val="clear" w:color="auto" w:fill="auto"/>
            <w:vAlign w:val="center"/>
            <w:hideMark/>
          </w:tcPr>
          <w:p w14:paraId="4007413D"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c>
          <w:tcPr>
            <w:tcW w:w="699" w:type="dxa"/>
            <w:tcBorders>
              <w:top w:val="nil"/>
              <w:left w:val="nil"/>
              <w:bottom w:val="single" w:sz="4" w:space="0" w:color="auto"/>
              <w:right w:val="single" w:sz="4" w:space="0" w:color="auto"/>
            </w:tcBorders>
            <w:shd w:val="clear" w:color="auto" w:fill="auto"/>
            <w:vAlign w:val="center"/>
            <w:hideMark/>
          </w:tcPr>
          <w:p w14:paraId="715E8D96"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95</w:t>
            </w:r>
          </w:p>
        </w:tc>
      </w:tr>
      <w:tr w:rsidR="00CA1E9C" w:rsidRPr="00253C9F" w14:paraId="2DA4779B" w14:textId="77777777" w:rsidTr="00CA1E9C">
        <w:trPr>
          <w:trHeight w:val="300"/>
        </w:trPr>
        <w:tc>
          <w:tcPr>
            <w:tcW w:w="1861" w:type="dxa"/>
            <w:vMerge/>
            <w:tcBorders>
              <w:top w:val="nil"/>
              <w:left w:val="single" w:sz="4" w:space="0" w:color="auto"/>
              <w:bottom w:val="single" w:sz="4" w:space="0" w:color="auto"/>
              <w:right w:val="single" w:sz="4" w:space="0" w:color="auto"/>
            </w:tcBorders>
            <w:vAlign w:val="center"/>
            <w:hideMark/>
          </w:tcPr>
          <w:p w14:paraId="3B4F3585" w14:textId="77777777" w:rsidR="00CA1E9C" w:rsidRPr="00253C9F" w:rsidRDefault="00CA1E9C" w:rsidP="00CA1E9C">
            <w:pPr>
              <w:spacing w:after="0" w:line="240" w:lineRule="auto"/>
              <w:rPr>
                <w:rFonts w:eastAsia="Times New Roman" w:cs="Arial"/>
                <w:color w:val="000000"/>
                <w:sz w:val="16"/>
                <w:szCs w:val="16"/>
                <w:lang w:val="es-ES_tradnl" w:eastAsia="es-UY"/>
              </w:rPr>
            </w:pPr>
          </w:p>
        </w:tc>
        <w:tc>
          <w:tcPr>
            <w:tcW w:w="709" w:type="dxa"/>
            <w:vMerge/>
            <w:tcBorders>
              <w:top w:val="nil"/>
              <w:left w:val="single" w:sz="4" w:space="0" w:color="auto"/>
              <w:bottom w:val="single" w:sz="4" w:space="0" w:color="auto"/>
              <w:right w:val="single" w:sz="4" w:space="0" w:color="auto"/>
            </w:tcBorders>
            <w:vAlign w:val="center"/>
            <w:hideMark/>
          </w:tcPr>
          <w:p w14:paraId="68C50E2C" w14:textId="77777777" w:rsidR="00CA1E9C" w:rsidRPr="00253C9F" w:rsidRDefault="00CA1E9C" w:rsidP="00CA1E9C">
            <w:pPr>
              <w:spacing w:after="0" w:line="240" w:lineRule="auto"/>
              <w:rPr>
                <w:rFonts w:eastAsia="Times New Roman" w:cs="Arial"/>
                <w:color w:val="000000"/>
                <w:sz w:val="16"/>
                <w:szCs w:val="16"/>
                <w:lang w:val="es-ES_tradnl" w:eastAsia="es-UY"/>
              </w:rPr>
            </w:pPr>
          </w:p>
        </w:tc>
        <w:tc>
          <w:tcPr>
            <w:tcW w:w="567" w:type="dxa"/>
            <w:vMerge/>
            <w:tcBorders>
              <w:top w:val="nil"/>
              <w:left w:val="single" w:sz="4" w:space="0" w:color="auto"/>
              <w:bottom w:val="single" w:sz="4" w:space="0" w:color="auto"/>
              <w:right w:val="single" w:sz="4" w:space="0" w:color="auto"/>
            </w:tcBorders>
            <w:vAlign w:val="center"/>
            <w:hideMark/>
          </w:tcPr>
          <w:p w14:paraId="6ABDAC89" w14:textId="77777777" w:rsidR="00CA1E9C" w:rsidRPr="00253C9F" w:rsidRDefault="00CA1E9C" w:rsidP="00CA1E9C">
            <w:pPr>
              <w:spacing w:after="0" w:line="240" w:lineRule="auto"/>
              <w:rPr>
                <w:rFonts w:eastAsia="Times New Roman" w:cs="Arial"/>
                <w:color w:val="000000"/>
                <w:sz w:val="16"/>
                <w:szCs w:val="16"/>
                <w:lang w:val="es-ES_tradnl" w:eastAsia="es-UY"/>
              </w:rPr>
            </w:pPr>
          </w:p>
        </w:tc>
        <w:tc>
          <w:tcPr>
            <w:tcW w:w="600" w:type="dxa"/>
            <w:vMerge/>
            <w:tcBorders>
              <w:top w:val="nil"/>
              <w:left w:val="single" w:sz="4" w:space="0" w:color="auto"/>
              <w:bottom w:val="single" w:sz="4" w:space="0" w:color="auto"/>
              <w:right w:val="single" w:sz="4" w:space="0" w:color="auto"/>
            </w:tcBorders>
            <w:vAlign w:val="center"/>
            <w:hideMark/>
          </w:tcPr>
          <w:p w14:paraId="0990FBF5" w14:textId="77777777" w:rsidR="00CA1E9C" w:rsidRPr="00253C9F" w:rsidRDefault="00CA1E9C" w:rsidP="00CA1E9C">
            <w:pPr>
              <w:spacing w:after="0" w:line="240" w:lineRule="auto"/>
              <w:rPr>
                <w:rFonts w:eastAsia="Times New Roman" w:cs="Arial"/>
                <w:color w:val="000000"/>
                <w:sz w:val="16"/>
                <w:szCs w:val="16"/>
                <w:lang w:val="es-ES_tradnl" w:eastAsia="es-UY"/>
              </w:rPr>
            </w:pPr>
          </w:p>
        </w:tc>
        <w:tc>
          <w:tcPr>
            <w:tcW w:w="900" w:type="dxa"/>
            <w:tcBorders>
              <w:top w:val="nil"/>
              <w:left w:val="nil"/>
              <w:bottom w:val="single" w:sz="4" w:space="0" w:color="auto"/>
              <w:right w:val="single" w:sz="4" w:space="0" w:color="auto"/>
            </w:tcBorders>
            <w:shd w:val="clear" w:color="auto" w:fill="auto"/>
            <w:vAlign w:val="center"/>
            <w:hideMark/>
          </w:tcPr>
          <w:p w14:paraId="1A1EA6F8" w14:textId="77777777" w:rsidR="00CA1E9C" w:rsidRPr="00253C9F" w:rsidRDefault="00CA1E9C" w:rsidP="00CA1E9C">
            <w:pPr>
              <w:spacing w:after="0" w:line="240" w:lineRule="auto"/>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Actual</w:t>
            </w:r>
          </w:p>
        </w:tc>
        <w:tc>
          <w:tcPr>
            <w:tcW w:w="560" w:type="dxa"/>
            <w:tcBorders>
              <w:top w:val="nil"/>
              <w:left w:val="nil"/>
              <w:bottom w:val="single" w:sz="4" w:space="0" w:color="auto"/>
              <w:right w:val="single" w:sz="4" w:space="0" w:color="auto"/>
            </w:tcBorders>
            <w:shd w:val="clear" w:color="auto" w:fill="auto"/>
            <w:vAlign w:val="center"/>
            <w:hideMark/>
          </w:tcPr>
          <w:p w14:paraId="24F83E14"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96,1</w:t>
            </w:r>
          </w:p>
        </w:tc>
        <w:tc>
          <w:tcPr>
            <w:tcW w:w="600" w:type="dxa"/>
            <w:tcBorders>
              <w:top w:val="nil"/>
              <w:left w:val="nil"/>
              <w:bottom w:val="single" w:sz="4" w:space="0" w:color="auto"/>
              <w:right w:val="single" w:sz="4" w:space="0" w:color="auto"/>
            </w:tcBorders>
            <w:shd w:val="clear" w:color="auto" w:fill="auto"/>
            <w:vAlign w:val="center"/>
            <w:hideMark/>
          </w:tcPr>
          <w:p w14:paraId="627251C4"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116,2</w:t>
            </w:r>
          </w:p>
        </w:tc>
        <w:tc>
          <w:tcPr>
            <w:tcW w:w="619" w:type="dxa"/>
            <w:tcBorders>
              <w:top w:val="nil"/>
              <w:left w:val="nil"/>
              <w:bottom w:val="single" w:sz="4" w:space="0" w:color="auto"/>
              <w:right w:val="single" w:sz="4" w:space="0" w:color="auto"/>
            </w:tcBorders>
            <w:shd w:val="clear" w:color="auto" w:fill="auto"/>
            <w:vAlign w:val="center"/>
            <w:hideMark/>
          </w:tcPr>
          <w:p w14:paraId="56B7B780"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125,3</w:t>
            </w:r>
          </w:p>
        </w:tc>
        <w:tc>
          <w:tcPr>
            <w:tcW w:w="619" w:type="dxa"/>
            <w:tcBorders>
              <w:top w:val="nil"/>
              <w:left w:val="nil"/>
              <w:bottom w:val="single" w:sz="4" w:space="0" w:color="auto"/>
              <w:right w:val="single" w:sz="4" w:space="0" w:color="auto"/>
            </w:tcBorders>
            <w:shd w:val="clear" w:color="auto" w:fill="auto"/>
            <w:vAlign w:val="center"/>
            <w:hideMark/>
          </w:tcPr>
          <w:p w14:paraId="61078789" w14:textId="77777777" w:rsidR="00CA1E9C" w:rsidRPr="00253C9F" w:rsidRDefault="00CA1E9C" w:rsidP="00CA1E9C">
            <w:pPr>
              <w:spacing w:after="0" w:line="240" w:lineRule="auto"/>
              <w:jc w:val="center"/>
              <w:rPr>
                <w:rFonts w:eastAsia="Times New Roman" w:cs="Arial"/>
                <w:color w:val="000000"/>
                <w:sz w:val="16"/>
                <w:szCs w:val="16"/>
                <w:lang w:val="es-ES_tradnl" w:eastAsia="es-UY"/>
              </w:rPr>
            </w:pPr>
            <w:r w:rsidRPr="00253C9F">
              <w:rPr>
                <w:rFonts w:eastAsia="Times New Roman" w:cs="Arial"/>
                <w:color w:val="000000"/>
                <w:sz w:val="16"/>
                <w:szCs w:val="16"/>
                <w:lang w:val="es-ES_tradnl" w:eastAsia="es-UY"/>
              </w:rPr>
              <w:t>147,9</w:t>
            </w:r>
          </w:p>
        </w:tc>
        <w:tc>
          <w:tcPr>
            <w:tcW w:w="520" w:type="dxa"/>
            <w:tcBorders>
              <w:top w:val="nil"/>
              <w:left w:val="nil"/>
              <w:bottom w:val="single" w:sz="4" w:space="0" w:color="auto"/>
              <w:right w:val="single" w:sz="4" w:space="0" w:color="auto"/>
            </w:tcBorders>
            <w:shd w:val="clear" w:color="auto" w:fill="auto"/>
            <w:vAlign w:val="center"/>
            <w:hideMark/>
          </w:tcPr>
          <w:p w14:paraId="78E76B08" w14:textId="198D4DBA" w:rsidR="00CA1E9C" w:rsidRPr="00253C9F" w:rsidRDefault="00CA1E9C" w:rsidP="00CA1E9C">
            <w:pPr>
              <w:spacing w:after="0" w:line="240" w:lineRule="auto"/>
              <w:jc w:val="center"/>
              <w:rPr>
                <w:rFonts w:eastAsia="Times New Roman" w:cs="Arial"/>
                <w:color w:val="000000"/>
                <w:sz w:val="16"/>
                <w:szCs w:val="16"/>
                <w:lang w:val="es-ES_tradnl" w:eastAsia="es-UY"/>
              </w:rPr>
            </w:pPr>
          </w:p>
        </w:tc>
        <w:tc>
          <w:tcPr>
            <w:tcW w:w="520" w:type="dxa"/>
            <w:tcBorders>
              <w:top w:val="nil"/>
              <w:left w:val="nil"/>
              <w:bottom w:val="single" w:sz="4" w:space="0" w:color="auto"/>
              <w:right w:val="single" w:sz="4" w:space="0" w:color="auto"/>
            </w:tcBorders>
            <w:shd w:val="clear" w:color="auto" w:fill="auto"/>
            <w:vAlign w:val="center"/>
            <w:hideMark/>
          </w:tcPr>
          <w:p w14:paraId="6102110F" w14:textId="74863EDA" w:rsidR="00CA1E9C" w:rsidRPr="00253C9F" w:rsidRDefault="00CA1E9C" w:rsidP="00CA1E9C">
            <w:pPr>
              <w:spacing w:after="0" w:line="240" w:lineRule="auto"/>
              <w:jc w:val="center"/>
              <w:rPr>
                <w:rFonts w:eastAsia="Times New Roman" w:cs="Arial"/>
                <w:color w:val="000000"/>
                <w:sz w:val="16"/>
                <w:szCs w:val="16"/>
                <w:lang w:val="es-ES_tradnl" w:eastAsia="es-UY"/>
              </w:rPr>
            </w:pPr>
          </w:p>
        </w:tc>
        <w:tc>
          <w:tcPr>
            <w:tcW w:w="699" w:type="dxa"/>
            <w:tcBorders>
              <w:top w:val="nil"/>
              <w:left w:val="nil"/>
              <w:bottom w:val="single" w:sz="4" w:space="0" w:color="auto"/>
              <w:right w:val="single" w:sz="4" w:space="0" w:color="auto"/>
            </w:tcBorders>
            <w:shd w:val="clear" w:color="auto" w:fill="auto"/>
            <w:vAlign w:val="center"/>
            <w:hideMark/>
          </w:tcPr>
          <w:p w14:paraId="27554FBB" w14:textId="5CEB98EF" w:rsidR="00CA1E9C" w:rsidRPr="00253C9F" w:rsidRDefault="00CA1E9C" w:rsidP="00CA1E9C">
            <w:pPr>
              <w:spacing w:after="0" w:line="240" w:lineRule="auto"/>
              <w:jc w:val="center"/>
              <w:rPr>
                <w:rFonts w:eastAsia="Times New Roman" w:cs="Arial"/>
                <w:color w:val="000000"/>
                <w:sz w:val="16"/>
                <w:szCs w:val="16"/>
                <w:lang w:val="es-ES_tradnl" w:eastAsia="es-UY"/>
              </w:rPr>
            </w:pPr>
          </w:p>
        </w:tc>
        <w:tc>
          <w:tcPr>
            <w:tcW w:w="496" w:type="dxa"/>
            <w:tcBorders>
              <w:top w:val="nil"/>
              <w:left w:val="nil"/>
              <w:bottom w:val="single" w:sz="4" w:space="0" w:color="auto"/>
              <w:right w:val="single" w:sz="4" w:space="0" w:color="auto"/>
            </w:tcBorders>
            <w:shd w:val="clear" w:color="auto" w:fill="auto"/>
            <w:vAlign w:val="center"/>
            <w:hideMark/>
          </w:tcPr>
          <w:p w14:paraId="0EE08643" w14:textId="5556E3C9" w:rsidR="00CA1E9C" w:rsidRPr="00253C9F" w:rsidRDefault="00CA1E9C" w:rsidP="00CA1E9C">
            <w:pPr>
              <w:spacing w:after="0" w:line="240" w:lineRule="auto"/>
              <w:jc w:val="center"/>
              <w:rPr>
                <w:rFonts w:eastAsia="Times New Roman" w:cs="Arial"/>
                <w:color w:val="000000"/>
                <w:sz w:val="16"/>
                <w:szCs w:val="16"/>
                <w:lang w:val="es-ES_tradnl" w:eastAsia="es-UY"/>
              </w:rPr>
            </w:pPr>
          </w:p>
        </w:tc>
        <w:tc>
          <w:tcPr>
            <w:tcW w:w="496" w:type="dxa"/>
            <w:tcBorders>
              <w:top w:val="nil"/>
              <w:left w:val="nil"/>
              <w:bottom w:val="single" w:sz="4" w:space="0" w:color="auto"/>
              <w:right w:val="single" w:sz="4" w:space="0" w:color="auto"/>
            </w:tcBorders>
            <w:shd w:val="clear" w:color="auto" w:fill="auto"/>
            <w:vAlign w:val="center"/>
            <w:hideMark/>
          </w:tcPr>
          <w:p w14:paraId="568B7D33" w14:textId="016D837E" w:rsidR="00CA1E9C" w:rsidRPr="00253C9F" w:rsidRDefault="00CA1E9C" w:rsidP="00CA1E9C">
            <w:pPr>
              <w:spacing w:after="0" w:line="240" w:lineRule="auto"/>
              <w:jc w:val="center"/>
              <w:rPr>
                <w:rFonts w:eastAsia="Times New Roman" w:cs="Arial"/>
                <w:color w:val="000000"/>
                <w:sz w:val="16"/>
                <w:szCs w:val="16"/>
                <w:lang w:val="es-ES_tradnl" w:eastAsia="es-UY"/>
              </w:rPr>
            </w:pPr>
          </w:p>
        </w:tc>
        <w:tc>
          <w:tcPr>
            <w:tcW w:w="699" w:type="dxa"/>
            <w:tcBorders>
              <w:top w:val="nil"/>
              <w:left w:val="nil"/>
              <w:bottom w:val="single" w:sz="4" w:space="0" w:color="auto"/>
              <w:right w:val="single" w:sz="4" w:space="0" w:color="auto"/>
            </w:tcBorders>
            <w:shd w:val="clear" w:color="auto" w:fill="auto"/>
            <w:vAlign w:val="center"/>
            <w:hideMark/>
          </w:tcPr>
          <w:p w14:paraId="404EE498" w14:textId="615A3AB5" w:rsidR="00CA1E9C" w:rsidRPr="00253C9F" w:rsidRDefault="00CA1E9C" w:rsidP="00CA1E9C">
            <w:pPr>
              <w:spacing w:after="0" w:line="240" w:lineRule="auto"/>
              <w:jc w:val="center"/>
              <w:rPr>
                <w:rFonts w:eastAsia="Times New Roman" w:cs="Arial"/>
                <w:color w:val="000000"/>
                <w:sz w:val="16"/>
                <w:szCs w:val="16"/>
                <w:lang w:val="es-ES_tradnl" w:eastAsia="es-UY"/>
              </w:rPr>
            </w:pPr>
          </w:p>
        </w:tc>
      </w:tr>
    </w:tbl>
    <w:p w14:paraId="54334EC2" w14:textId="77777777" w:rsidR="00CA1E9C" w:rsidRPr="00253C9F" w:rsidRDefault="00CA1E9C">
      <w:pPr>
        <w:rPr>
          <w:lang w:val="es-ES_tradnl"/>
        </w:rPr>
      </w:pPr>
    </w:p>
    <w:p w14:paraId="4F614576" w14:textId="78286F61" w:rsidR="00CA1E9C" w:rsidRPr="00253C9F" w:rsidRDefault="00A15136">
      <w:pPr>
        <w:rPr>
          <w:lang w:val="es-ES_tradnl"/>
        </w:rPr>
      </w:pPr>
      <w:r w:rsidRPr="00253C9F">
        <w:rPr>
          <w:lang w:val="es-ES_tradnl"/>
        </w:rPr>
        <w:t>El indicador referente a la cobertura de costos con ingresos propios se ha venido cumpliendo sostenidamente. Cabe resaltar las mediciones de los años 2011 al 2013 donde el índice superó el 100% debido a que, principalmente, en estos años la inversión en obras fue menor.</w:t>
      </w:r>
    </w:p>
    <w:p w14:paraId="462B859B" w14:textId="77777777" w:rsidR="005953F6" w:rsidRPr="00253C9F" w:rsidRDefault="005953F6">
      <w:pPr>
        <w:rPr>
          <w:rFonts w:eastAsiaTheme="majorEastAsia" w:cs="Arial"/>
          <w:b/>
          <w:bCs/>
          <w:lang w:val="es-ES_tradnl"/>
        </w:rPr>
      </w:pPr>
      <w:r w:rsidRPr="00253C9F">
        <w:rPr>
          <w:rFonts w:cs="Arial"/>
          <w:lang w:val="es-ES_tradnl"/>
        </w:rPr>
        <w:br w:type="page"/>
      </w:r>
    </w:p>
    <w:p w14:paraId="0EB1660D" w14:textId="77777777" w:rsidR="00B93938" w:rsidRPr="00253C9F" w:rsidRDefault="001D0045" w:rsidP="001D0045">
      <w:pPr>
        <w:pStyle w:val="Heading1"/>
        <w:numPr>
          <w:ilvl w:val="0"/>
          <w:numId w:val="2"/>
        </w:numPr>
        <w:rPr>
          <w:rFonts w:asciiTheme="minorHAnsi" w:hAnsiTheme="minorHAnsi" w:cs="Arial"/>
          <w:color w:val="auto"/>
          <w:sz w:val="22"/>
          <w:szCs w:val="22"/>
          <w:lang w:val="es-ES_tradnl"/>
        </w:rPr>
      </w:pPr>
      <w:r w:rsidRPr="00253C9F">
        <w:rPr>
          <w:rFonts w:asciiTheme="minorHAnsi" w:hAnsiTheme="minorHAnsi" w:cs="Arial"/>
          <w:color w:val="auto"/>
          <w:sz w:val="22"/>
          <w:szCs w:val="22"/>
          <w:lang w:val="es-ES_tradnl"/>
        </w:rPr>
        <w:lastRenderedPageBreak/>
        <w:t xml:space="preserve"> </w:t>
      </w:r>
      <w:bookmarkStart w:id="7" w:name="_Toc456680576"/>
      <w:r w:rsidR="00E94CEA" w:rsidRPr="00253C9F">
        <w:rPr>
          <w:rFonts w:asciiTheme="minorHAnsi" w:hAnsiTheme="minorHAnsi" w:cs="Arial"/>
          <w:color w:val="auto"/>
          <w:sz w:val="22"/>
          <w:szCs w:val="22"/>
          <w:lang w:val="es-ES_tradnl"/>
        </w:rPr>
        <w:t>E</w:t>
      </w:r>
      <w:r w:rsidR="00D95653" w:rsidRPr="00253C9F">
        <w:rPr>
          <w:rFonts w:asciiTheme="minorHAnsi" w:hAnsiTheme="minorHAnsi" w:cs="Arial"/>
          <w:color w:val="auto"/>
          <w:sz w:val="22"/>
          <w:szCs w:val="22"/>
          <w:lang w:val="es-ES_tradnl"/>
        </w:rPr>
        <w:t xml:space="preserve">jecución </w:t>
      </w:r>
      <w:r w:rsidR="001C1F3B" w:rsidRPr="00253C9F">
        <w:rPr>
          <w:rFonts w:asciiTheme="minorHAnsi" w:hAnsiTheme="minorHAnsi" w:cs="Arial"/>
          <w:color w:val="auto"/>
          <w:sz w:val="22"/>
          <w:szCs w:val="22"/>
          <w:lang w:val="es-ES_tradnl"/>
        </w:rPr>
        <w:t>financiera</w:t>
      </w:r>
      <w:r w:rsidR="00E94CEA" w:rsidRPr="00253C9F">
        <w:rPr>
          <w:rFonts w:asciiTheme="minorHAnsi" w:hAnsiTheme="minorHAnsi" w:cs="Arial"/>
          <w:color w:val="auto"/>
          <w:sz w:val="22"/>
          <w:szCs w:val="22"/>
          <w:lang w:val="es-ES_tradnl"/>
        </w:rPr>
        <w:t xml:space="preserve"> y desembolsos</w:t>
      </w:r>
      <w:bookmarkEnd w:id="7"/>
    </w:p>
    <w:p w14:paraId="03CFB6ED" w14:textId="77777777" w:rsidR="001D0045" w:rsidRPr="00253C9F" w:rsidRDefault="001D0045" w:rsidP="001C1F3B">
      <w:pPr>
        <w:rPr>
          <w:rFonts w:cs="Arial"/>
          <w:lang w:val="es-ES_tradnl"/>
        </w:rPr>
      </w:pPr>
    </w:p>
    <w:p w14:paraId="439E2D16" w14:textId="4AF21BB1" w:rsidR="00185657" w:rsidRPr="00253C9F" w:rsidRDefault="002F367B" w:rsidP="001C1F3B">
      <w:pPr>
        <w:rPr>
          <w:rFonts w:cs="Arial"/>
          <w:lang w:val="es-ES_tradnl"/>
        </w:rPr>
      </w:pPr>
      <w:r w:rsidRPr="00253C9F">
        <w:rPr>
          <w:rFonts w:cs="Arial"/>
          <w:lang w:val="es-ES_tradnl"/>
        </w:rPr>
        <w:t xml:space="preserve">En la siguiente tabla se presenta la evolución de desembolsos de </w:t>
      </w:r>
      <w:r w:rsidR="000C6E48" w:rsidRPr="00253C9F">
        <w:rPr>
          <w:rFonts w:cs="Arial"/>
          <w:lang w:val="es-ES_tradnl"/>
        </w:rPr>
        <w:t>las operaciones</w:t>
      </w:r>
      <w:r w:rsidR="009922A3" w:rsidRPr="00253C9F">
        <w:rPr>
          <w:rFonts w:cs="Arial"/>
          <w:lang w:val="es-ES_tradnl"/>
        </w:rPr>
        <w:t xml:space="preserve"> en forma </w:t>
      </w:r>
      <w:r w:rsidR="00CA1E9C" w:rsidRPr="00253C9F">
        <w:rPr>
          <w:rFonts w:cs="Arial"/>
          <w:lang w:val="es-ES_tradnl"/>
        </w:rPr>
        <w:t>anua</w:t>
      </w:r>
      <w:r w:rsidR="009922A3" w:rsidRPr="00253C9F">
        <w:rPr>
          <w:rFonts w:cs="Arial"/>
          <w:lang w:val="es-ES_tradnl"/>
        </w:rPr>
        <w:t>l</w:t>
      </w:r>
      <w:r w:rsidR="009A7663" w:rsidRPr="00253C9F">
        <w:rPr>
          <w:rFonts w:cs="Arial"/>
          <w:lang w:val="es-ES_tradnl"/>
        </w:rPr>
        <w:t xml:space="preserve"> expresado en miles de dólares</w:t>
      </w:r>
      <w:r w:rsidR="00CA1E9C" w:rsidRPr="00253C9F">
        <w:rPr>
          <w:rFonts w:cs="Arial"/>
          <w:lang w:val="es-ES_tradnl"/>
        </w:rPr>
        <w:t>.</w:t>
      </w:r>
    </w:p>
    <w:tbl>
      <w:tblPr>
        <w:tblW w:w="8531" w:type="dxa"/>
        <w:tblInd w:w="70" w:type="dxa"/>
        <w:tblCellMar>
          <w:left w:w="70" w:type="dxa"/>
          <w:right w:w="70" w:type="dxa"/>
        </w:tblCellMar>
        <w:tblLook w:val="04A0" w:firstRow="1" w:lastRow="0" w:firstColumn="1" w:lastColumn="0" w:noHBand="0" w:noVBand="1"/>
      </w:tblPr>
      <w:tblGrid>
        <w:gridCol w:w="1360"/>
        <w:gridCol w:w="767"/>
        <w:gridCol w:w="681"/>
        <w:gridCol w:w="808"/>
        <w:gridCol w:w="808"/>
        <w:gridCol w:w="808"/>
        <w:gridCol w:w="808"/>
        <w:gridCol w:w="808"/>
        <w:gridCol w:w="696"/>
        <w:gridCol w:w="987"/>
      </w:tblGrid>
      <w:tr w:rsidR="00CA1E9C" w:rsidRPr="00253C9F" w14:paraId="266FEDA8" w14:textId="77777777" w:rsidTr="009A7663">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8F7B" w14:textId="77777777" w:rsidR="00CA1E9C" w:rsidRPr="00253C9F" w:rsidRDefault="00CA1E9C" w:rsidP="00CA1E9C">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 Año</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14:paraId="3DBF3A53"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2009</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6C2D576B"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227F98D6"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2011</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1417120D"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2012</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541C3B10"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2013</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5A12B372"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2014</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1A7B0611"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7CA471FE"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2016</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4BB629D7" w14:textId="77777777" w:rsidR="00CA1E9C" w:rsidRPr="00253C9F" w:rsidRDefault="00CA1E9C" w:rsidP="009A7663">
            <w:pPr>
              <w:spacing w:after="0" w:line="240" w:lineRule="auto"/>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subtotal</w:t>
            </w:r>
          </w:p>
        </w:tc>
      </w:tr>
      <w:tr w:rsidR="00CA1E9C" w:rsidRPr="00253C9F" w14:paraId="70C940BF" w14:textId="77777777" w:rsidTr="009A766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EFD03A0" w14:textId="62739B68" w:rsidR="00CA1E9C" w:rsidRPr="00253C9F" w:rsidRDefault="00CA1E9C" w:rsidP="00CA1E9C">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18</w:t>
            </w:r>
            <w:r w:rsidR="00B662A6" w:rsidRPr="00253C9F">
              <w:rPr>
                <w:rFonts w:eastAsia="Times New Roman" w:cs="Times New Roman"/>
                <w:b/>
                <w:color w:val="000000"/>
                <w:sz w:val="16"/>
                <w:szCs w:val="16"/>
                <w:lang w:val="es-ES_tradnl" w:eastAsia="es-UY"/>
              </w:rPr>
              <w:t>19</w:t>
            </w:r>
            <w:r w:rsidRPr="00253C9F">
              <w:rPr>
                <w:rFonts w:eastAsia="Times New Roman" w:cs="Times New Roman"/>
                <w:b/>
                <w:color w:val="000000"/>
                <w:sz w:val="16"/>
                <w:szCs w:val="16"/>
                <w:lang w:val="es-ES_tradnl" w:eastAsia="es-UY"/>
              </w:rPr>
              <w:t>/ OC-UR</w:t>
            </w:r>
          </w:p>
        </w:tc>
        <w:tc>
          <w:tcPr>
            <w:tcW w:w="767" w:type="dxa"/>
            <w:tcBorders>
              <w:top w:val="nil"/>
              <w:left w:val="nil"/>
              <w:bottom w:val="single" w:sz="4" w:space="0" w:color="auto"/>
              <w:right w:val="single" w:sz="4" w:space="0" w:color="auto"/>
            </w:tcBorders>
            <w:shd w:val="clear" w:color="auto" w:fill="auto"/>
            <w:noWrap/>
            <w:vAlign w:val="bottom"/>
            <w:hideMark/>
          </w:tcPr>
          <w:p w14:paraId="3B80D071"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53</w:t>
            </w:r>
          </w:p>
        </w:tc>
        <w:tc>
          <w:tcPr>
            <w:tcW w:w="681" w:type="dxa"/>
            <w:tcBorders>
              <w:top w:val="nil"/>
              <w:left w:val="nil"/>
              <w:bottom w:val="single" w:sz="4" w:space="0" w:color="auto"/>
              <w:right w:val="single" w:sz="4" w:space="0" w:color="auto"/>
            </w:tcBorders>
            <w:shd w:val="clear" w:color="auto" w:fill="auto"/>
            <w:noWrap/>
            <w:vAlign w:val="bottom"/>
            <w:hideMark/>
          </w:tcPr>
          <w:p w14:paraId="57C9452F"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17003</w:t>
            </w:r>
          </w:p>
        </w:tc>
        <w:tc>
          <w:tcPr>
            <w:tcW w:w="808" w:type="dxa"/>
            <w:tcBorders>
              <w:top w:val="nil"/>
              <w:left w:val="nil"/>
              <w:bottom w:val="single" w:sz="4" w:space="0" w:color="auto"/>
              <w:right w:val="single" w:sz="4" w:space="0" w:color="auto"/>
            </w:tcBorders>
            <w:shd w:val="clear" w:color="auto" w:fill="auto"/>
            <w:noWrap/>
            <w:vAlign w:val="bottom"/>
            <w:hideMark/>
          </w:tcPr>
          <w:p w14:paraId="5F6FF683"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17480</w:t>
            </w:r>
          </w:p>
        </w:tc>
        <w:tc>
          <w:tcPr>
            <w:tcW w:w="808" w:type="dxa"/>
            <w:tcBorders>
              <w:top w:val="nil"/>
              <w:left w:val="nil"/>
              <w:bottom w:val="single" w:sz="4" w:space="0" w:color="auto"/>
              <w:right w:val="single" w:sz="4" w:space="0" w:color="auto"/>
            </w:tcBorders>
            <w:shd w:val="clear" w:color="auto" w:fill="auto"/>
            <w:noWrap/>
            <w:vAlign w:val="bottom"/>
            <w:hideMark/>
          </w:tcPr>
          <w:p w14:paraId="6550E2A5"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10982</w:t>
            </w:r>
          </w:p>
        </w:tc>
        <w:tc>
          <w:tcPr>
            <w:tcW w:w="808" w:type="dxa"/>
            <w:tcBorders>
              <w:top w:val="nil"/>
              <w:left w:val="nil"/>
              <w:bottom w:val="single" w:sz="4" w:space="0" w:color="auto"/>
              <w:right w:val="single" w:sz="4" w:space="0" w:color="auto"/>
            </w:tcBorders>
            <w:shd w:val="clear" w:color="auto" w:fill="auto"/>
            <w:noWrap/>
            <w:vAlign w:val="bottom"/>
            <w:hideMark/>
          </w:tcPr>
          <w:p w14:paraId="6B13B2B9"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8745</w:t>
            </w:r>
          </w:p>
        </w:tc>
        <w:tc>
          <w:tcPr>
            <w:tcW w:w="808" w:type="dxa"/>
            <w:tcBorders>
              <w:top w:val="nil"/>
              <w:left w:val="nil"/>
              <w:bottom w:val="single" w:sz="4" w:space="0" w:color="auto"/>
              <w:right w:val="single" w:sz="4" w:space="0" w:color="auto"/>
            </w:tcBorders>
            <w:shd w:val="clear" w:color="auto" w:fill="auto"/>
            <w:noWrap/>
            <w:vAlign w:val="bottom"/>
            <w:hideMark/>
          </w:tcPr>
          <w:p w14:paraId="6DBC5ACA"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18484</w:t>
            </w:r>
          </w:p>
        </w:tc>
        <w:tc>
          <w:tcPr>
            <w:tcW w:w="808" w:type="dxa"/>
            <w:tcBorders>
              <w:top w:val="nil"/>
              <w:left w:val="nil"/>
              <w:bottom w:val="single" w:sz="4" w:space="0" w:color="auto"/>
              <w:right w:val="single" w:sz="4" w:space="0" w:color="auto"/>
            </w:tcBorders>
            <w:shd w:val="clear" w:color="auto" w:fill="auto"/>
            <w:noWrap/>
            <w:vAlign w:val="bottom"/>
            <w:hideMark/>
          </w:tcPr>
          <w:p w14:paraId="6DF3F3B0"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13127</w:t>
            </w:r>
          </w:p>
        </w:tc>
        <w:tc>
          <w:tcPr>
            <w:tcW w:w="696" w:type="dxa"/>
            <w:tcBorders>
              <w:top w:val="nil"/>
              <w:left w:val="nil"/>
              <w:bottom w:val="single" w:sz="4" w:space="0" w:color="auto"/>
              <w:right w:val="single" w:sz="4" w:space="0" w:color="auto"/>
            </w:tcBorders>
            <w:shd w:val="clear" w:color="auto" w:fill="auto"/>
            <w:noWrap/>
            <w:vAlign w:val="bottom"/>
            <w:hideMark/>
          </w:tcPr>
          <w:p w14:paraId="42D88DF7"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9945</w:t>
            </w:r>
          </w:p>
        </w:tc>
        <w:tc>
          <w:tcPr>
            <w:tcW w:w="987" w:type="dxa"/>
            <w:tcBorders>
              <w:top w:val="nil"/>
              <w:left w:val="nil"/>
              <w:bottom w:val="single" w:sz="4" w:space="0" w:color="auto"/>
              <w:right w:val="single" w:sz="4" w:space="0" w:color="auto"/>
            </w:tcBorders>
            <w:shd w:val="clear" w:color="auto" w:fill="auto"/>
            <w:noWrap/>
            <w:vAlign w:val="bottom"/>
            <w:hideMark/>
          </w:tcPr>
          <w:p w14:paraId="08CB0D48"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95819</w:t>
            </w:r>
          </w:p>
        </w:tc>
      </w:tr>
      <w:tr w:rsidR="00CA1E9C" w:rsidRPr="00253C9F" w14:paraId="34EF0D25" w14:textId="77777777" w:rsidTr="009A7663">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3C5C510" w14:textId="081DDBD9" w:rsidR="00CA1E9C" w:rsidRPr="00253C9F" w:rsidRDefault="00CA1E9C" w:rsidP="00CA1E9C">
            <w:pPr>
              <w:spacing w:after="0" w:line="240" w:lineRule="auto"/>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2</w:t>
            </w:r>
            <w:r w:rsidR="00B662A6" w:rsidRPr="00253C9F">
              <w:rPr>
                <w:rFonts w:eastAsia="Times New Roman" w:cs="Times New Roman"/>
                <w:b/>
                <w:color w:val="000000"/>
                <w:sz w:val="16"/>
                <w:szCs w:val="16"/>
                <w:lang w:val="es-ES_tradnl" w:eastAsia="es-UY"/>
              </w:rPr>
              <w:t>60</w:t>
            </w:r>
            <w:r w:rsidRPr="00253C9F">
              <w:rPr>
                <w:rFonts w:eastAsia="Times New Roman" w:cs="Times New Roman"/>
                <w:b/>
                <w:color w:val="000000"/>
                <w:sz w:val="16"/>
                <w:szCs w:val="16"/>
                <w:lang w:val="es-ES_tradnl" w:eastAsia="es-UY"/>
              </w:rPr>
              <w:t>5/ OC-UR</w:t>
            </w:r>
          </w:p>
        </w:tc>
        <w:tc>
          <w:tcPr>
            <w:tcW w:w="767" w:type="dxa"/>
            <w:tcBorders>
              <w:top w:val="nil"/>
              <w:left w:val="nil"/>
              <w:bottom w:val="single" w:sz="4" w:space="0" w:color="auto"/>
              <w:right w:val="single" w:sz="4" w:space="0" w:color="auto"/>
            </w:tcBorders>
            <w:shd w:val="clear" w:color="auto" w:fill="auto"/>
            <w:noWrap/>
            <w:vAlign w:val="bottom"/>
            <w:hideMark/>
          </w:tcPr>
          <w:p w14:paraId="0525E363"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681" w:type="dxa"/>
            <w:tcBorders>
              <w:top w:val="nil"/>
              <w:left w:val="nil"/>
              <w:bottom w:val="single" w:sz="4" w:space="0" w:color="auto"/>
              <w:right w:val="single" w:sz="4" w:space="0" w:color="auto"/>
            </w:tcBorders>
            <w:shd w:val="clear" w:color="auto" w:fill="auto"/>
            <w:noWrap/>
            <w:vAlign w:val="bottom"/>
            <w:hideMark/>
          </w:tcPr>
          <w:p w14:paraId="19910816"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08" w:type="dxa"/>
            <w:tcBorders>
              <w:top w:val="nil"/>
              <w:left w:val="nil"/>
              <w:bottom w:val="single" w:sz="4" w:space="0" w:color="auto"/>
              <w:right w:val="single" w:sz="4" w:space="0" w:color="auto"/>
            </w:tcBorders>
            <w:shd w:val="clear" w:color="auto" w:fill="auto"/>
            <w:noWrap/>
            <w:vAlign w:val="bottom"/>
            <w:hideMark/>
          </w:tcPr>
          <w:p w14:paraId="6BEFF387"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808" w:type="dxa"/>
            <w:tcBorders>
              <w:top w:val="nil"/>
              <w:left w:val="nil"/>
              <w:bottom w:val="single" w:sz="4" w:space="0" w:color="auto"/>
              <w:right w:val="single" w:sz="4" w:space="0" w:color="auto"/>
            </w:tcBorders>
            <w:shd w:val="clear" w:color="auto" w:fill="auto"/>
            <w:noWrap/>
            <w:vAlign w:val="bottom"/>
            <w:hideMark/>
          </w:tcPr>
          <w:p w14:paraId="6F5E8371"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1005</w:t>
            </w:r>
          </w:p>
        </w:tc>
        <w:tc>
          <w:tcPr>
            <w:tcW w:w="808" w:type="dxa"/>
            <w:tcBorders>
              <w:top w:val="nil"/>
              <w:left w:val="nil"/>
              <w:bottom w:val="single" w:sz="4" w:space="0" w:color="auto"/>
              <w:right w:val="single" w:sz="4" w:space="0" w:color="auto"/>
            </w:tcBorders>
            <w:shd w:val="clear" w:color="auto" w:fill="auto"/>
            <w:noWrap/>
            <w:vAlign w:val="bottom"/>
            <w:hideMark/>
          </w:tcPr>
          <w:p w14:paraId="17E57A91"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12373</w:t>
            </w:r>
          </w:p>
        </w:tc>
        <w:tc>
          <w:tcPr>
            <w:tcW w:w="808" w:type="dxa"/>
            <w:tcBorders>
              <w:top w:val="nil"/>
              <w:left w:val="nil"/>
              <w:bottom w:val="single" w:sz="4" w:space="0" w:color="auto"/>
              <w:right w:val="single" w:sz="4" w:space="0" w:color="auto"/>
            </w:tcBorders>
            <w:shd w:val="clear" w:color="auto" w:fill="auto"/>
            <w:noWrap/>
            <w:vAlign w:val="bottom"/>
            <w:hideMark/>
          </w:tcPr>
          <w:p w14:paraId="599BD189"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6151</w:t>
            </w:r>
          </w:p>
        </w:tc>
        <w:tc>
          <w:tcPr>
            <w:tcW w:w="808" w:type="dxa"/>
            <w:tcBorders>
              <w:top w:val="nil"/>
              <w:left w:val="nil"/>
              <w:bottom w:val="single" w:sz="4" w:space="0" w:color="auto"/>
              <w:right w:val="single" w:sz="4" w:space="0" w:color="auto"/>
            </w:tcBorders>
            <w:shd w:val="clear" w:color="auto" w:fill="auto"/>
            <w:noWrap/>
            <w:vAlign w:val="bottom"/>
            <w:hideMark/>
          </w:tcPr>
          <w:p w14:paraId="49C24BD6"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230</w:t>
            </w:r>
          </w:p>
        </w:tc>
        <w:tc>
          <w:tcPr>
            <w:tcW w:w="696" w:type="dxa"/>
            <w:tcBorders>
              <w:top w:val="nil"/>
              <w:left w:val="nil"/>
              <w:bottom w:val="single" w:sz="4" w:space="0" w:color="auto"/>
              <w:right w:val="single" w:sz="4" w:space="0" w:color="auto"/>
            </w:tcBorders>
            <w:shd w:val="clear" w:color="auto" w:fill="auto"/>
            <w:noWrap/>
            <w:vAlign w:val="bottom"/>
            <w:hideMark/>
          </w:tcPr>
          <w:p w14:paraId="3DE42D21"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206</w:t>
            </w:r>
          </w:p>
        </w:tc>
        <w:tc>
          <w:tcPr>
            <w:tcW w:w="987" w:type="dxa"/>
            <w:tcBorders>
              <w:top w:val="nil"/>
              <w:left w:val="nil"/>
              <w:bottom w:val="single" w:sz="4" w:space="0" w:color="auto"/>
              <w:right w:val="single" w:sz="4" w:space="0" w:color="auto"/>
            </w:tcBorders>
            <w:shd w:val="clear" w:color="auto" w:fill="auto"/>
            <w:noWrap/>
            <w:vAlign w:val="bottom"/>
            <w:hideMark/>
          </w:tcPr>
          <w:p w14:paraId="75A42367" w14:textId="77777777" w:rsidR="00CA1E9C" w:rsidRPr="00253C9F" w:rsidRDefault="00CA1E9C" w:rsidP="009A7663">
            <w:pPr>
              <w:spacing w:after="0" w:line="240" w:lineRule="auto"/>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19965</w:t>
            </w:r>
          </w:p>
        </w:tc>
      </w:tr>
    </w:tbl>
    <w:p w14:paraId="1EDA565D" w14:textId="77777777" w:rsidR="00C12411" w:rsidRPr="00253C9F" w:rsidRDefault="00C12411" w:rsidP="001D72F9">
      <w:pPr>
        <w:rPr>
          <w:rFonts w:cs="Arial"/>
          <w:lang w:val="es-ES_tradnl"/>
        </w:rPr>
      </w:pPr>
    </w:p>
    <w:p w14:paraId="3F297430" w14:textId="5A1D9205" w:rsidR="009A7663" w:rsidRPr="00253C9F" w:rsidRDefault="009A7663" w:rsidP="001D72F9">
      <w:pPr>
        <w:rPr>
          <w:rFonts w:cs="Arial"/>
          <w:lang w:val="es-ES_tradnl"/>
        </w:rPr>
      </w:pPr>
      <w:r w:rsidRPr="00253C9F">
        <w:rPr>
          <w:rFonts w:cs="Arial"/>
          <w:lang w:val="es-ES_tradnl"/>
        </w:rPr>
        <w:t>El monto</w:t>
      </w:r>
      <w:r w:rsidR="001D72F9" w:rsidRPr="00253C9F">
        <w:rPr>
          <w:rFonts w:cs="Arial"/>
          <w:lang w:val="es-ES_tradnl"/>
        </w:rPr>
        <w:t xml:space="preserve"> desembolsado</w:t>
      </w:r>
      <w:r w:rsidR="009922A3" w:rsidRPr="00253C9F">
        <w:rPr>
          <w:rFonts w:cs="Arial"/>
          <w:lang w:val="es-ES_tradnl"/>
        </w:rPr>
        <w:t xml:space="preserve"> </w:t>
      </w:r>
      <w:r w:rsidR="001D72F9" w:rsidRPr="00253C9F">
        <w:rPr>
          <w:rFonts w:cs="Arial"/>
          <w:lang w:val="es-ES_tradnl"/>
        </w:rPr>
        <w:t>a la fecha del préstamo 1819/ OC-UR es d</w:t>
      </w:r>
      <w:r w:rsidR="009922A3" w:rsidRPr="00253C9F">
        <w:rPr>
          <w:rFonts w:cs="Arial"/>
          <w:lang w:val="es-ES_tradnl"/>
        </w:rPr>
        <w:t>el 81</w:t>
      </w:r>
      <w:r w:rsidRPr="00253C9F">
        <w:rPr>
          <w:rFonts w:cs="Arial"/>
          <w:lang w:val="es-ES_tradnl"/>
        </w:rPr>
        <w:t>%</w:t>
      </w:r>
      <w:r w:rsidR="00C12411" w:rsidRPr="00253C9F">
        <w:rPr>
          <w:rFonts w:cs="Arial"/>
          <w:lang w:val="es-ES_tradnl"/>
        </w:rPr>
        <w:t xml:space="preserve">, siendo </w:t>
      </w:r>
      <w:r w:rsidR="00812643" w:rsidRPr="00253C9F">
        <w:rPr>
          <w:rFonts w:cs="Arial"/>
          <w:lang w:val="es-ES_tradnl"/>
        </w:rPr>
        <w:t>el 47</w:t>
      </w:r>
      <w:r w:rsidR="009922A3" w:rsidRPr="00253C9F">
        <w:rPr>
          <w:rFonts w:cs="Arial"/>
          <w:lang w:val="es-ES_tradnl"/>
        </w:rPr>
        <w:t xml:space="preserve">% </w:t>
      </w:r>
      <w:r w:rsidR="00C12411" w:rsidRPr="00253C9F">
        <w:rPr>
          <w:rFonts w:cs="Arial"/>
          <w:lang w:val="es-ES_tradnl"/>
        </w:rPr>
        <w:t xml:space="preserve">el monto desembolsado </w:t>
      </w:r>
      <w:r w:rsidR="009922A3" w:rsidRPr="00253C9F">
        <w:rPr>
          <w:rFonts w:cs="Arial"/>
          <w:lang w:val="es-ES_tradnl"/>
        </w:rPr>
        <w:t xml:space="preserve">de los fondos disponibles </w:t>
      </w:r>
      <w:r w:rsidR="001D72F9" w:rsidRPr="00253C9F">
        <w:rPr>
          <w:rFonts w:cs="Arial"/>
          <w:lang w:val="es-ES_tradnl"/>
        </w:rPr>
        <w:t>del préstamo</w:t>
      </w:r>
      <w:r w:rsidR="009922A3" w:rsidRPr="00253C9F">
        <w:rPr>
          <w:rFonts w:cs="Arial"/>
          <w:lang w:val="es-ES_tradnl"/>
        </w:rPr>
        <w:t xml:space="preserve"> 2065/ OC-UR.</w:t>
      </w:r>
      <w:r w:rsidRPr="00253C9F">
        <w:rPr>
          <w:rFonts w:cs="Arial"/>
          <w:lang w:val="es-ES_tradnl"/>
        </w:rPr>
        <w:t xml:space="preserve"> </w:t>
      </w:r>
    </w:p>
    <w:p w14:paraId="0E450561" w14:textId="09D11F28" w:rsidR="00410F1B" w:rsidRPr="00253C9F" w:rsidRDefault="001D72F9" w:rsidP="009A7663">
      <w:pPr>
        <w:jc w:val="both"/>
        <w:rPr>
          <w:rFonts w:cs="Arial"/>
          <w:lang w:val="es-ES_tradnl"/>
        </w:rPr>
      </w:pPr>
      <w:r w:rsidRPr="00253C9F">
        <w:rPr>
          <w:rFonts w:cs="Arial"/>
          <w:lang w:val="es-ES_tradnl"/>
        </w:rPr>
        <w:t>La fecha de</w:t>
      </w:r>
      <w:r w:rsidR="003416C7" w:rsidRPr="00253C9F">
        <w:rPr>
          <w:rFonts w:cs="Arial"/>
          <w:lang w:val="es-ES_tradnl"/>
        </w:rPr>
        <w:t>l</w:t>
      </w:r>
      <w:r w:rsidRPr="00253C9F">
        <w:rPr>
          <w:rFonts w:cs="Arial"/>
          <w:lang w:val="es-ES_tradnl"/>
        </w:rPr>
        <w:t xml:space="preserve"> último desembolso del préstamo 1819/OC</w:t>
      </w:r>
      <w:r w:rsidR="00B662A6" w:rsidRPr="00253C9F">
        <w:rPr>
          <w:rFonts w:cs="Arial"/>
          <w:lang w:val="es-ES_tradnl"/>
        </w:rPr>
        <w:t>-U</w:t>
      </w:r>
      <w:r w:rsidRPr="00253C9F">
        <w:rPr>
          <w:rFonts w:cs="Arial"/>
          <w:lang w:val="es-ES_tradnl"/>
        </w:rPr>
        <w:t>R está previsto para el 28 de diciembre de 2016.</w:t>
      </w:r>
      <w:r w:rsidR="009A7663" w:rsidRPr="00253C9F">
        <w:rPr>
          <w:rFonts w:cs="Arial"/>
          <w:lang w:val="es-ES_tradnl"/>
        </w:rPr>
        <w:t xml:space="preserve"> La</w:t>
      </w:r>
      <w:r w:rsidR="00410F1B" w:rsidRPr="00253C9F">
        <w:rPr>
          <w:rFonts w:cs="Arial"/>
          <w:lang w:val="es-ES_tradnl"/>
        </w:rPr>
        <w:t xml:space="preserve"> fecha de</w:t>
      </w:r>
      <w:r w:rsidR="003416C7" w:rsidRPr="00253C9F">
        <w:rPr>
          <w:rFonts w:cs="Arial"/>
          <w:lang w:val="es-ES_tradnl"/>
        </w:rPr>
        <w:t>l ú</w:t>
      </w:r>
      <w:r w:rsidR="00410F1B" w:rsidRPr="00253C9F">
        <w:rPr>
          <w:rFonts w:cs="Arial"/>
          <w:lang w:val="es-ES_tradnl"/>
        </w:rPr>
        <w:t xml:space="preserve">ltimo desembolso del préstamo 2605/OC-UR está previsto para el 13 de diciembre de 2017, se anticipa que habrá una extensión de plazo </w:t>
      </w:r>
      <w:r w:rsidR="00B662A6" w:rsidRPr="00253C9F">
        <w:rPr>
          <w:rFonts w:cs="Arial"/>
          <w:lang w:val="es-ES_tradnl"/>
        </w:rPr>
        <w:t xml:space="preserve">de aproximadamente </w:t>
      </w:r>
      <w:r w:rsidR="00A15136" w:rsidRPr="00253C9F">
        <w:rPr>
          <w:rFonts w:cs="Arial"/>
          <w:lang w:val="es-ES_tradnl"/>
        </w:rPr>
        <w:t xml:space="preserve">24 </w:t>
      </w:r>
      <w:r w:rsidR="00B662A6" w:rsidRPr="00253C9F">
        <w:rPr>
          <w:rFonts w:cs="Arial"/>
          <w:lang w:val="es-ES_tradnl"/>
        </w:rPr>
        <w:t xml:space="preserve">meses </w:t>
      </w:r>
      <w:r w:rsidR="00410F1B" w:rsidRPr="00253C9F">
        <w:rPr>
          <w:rFonts w:cs="Arial"/>
          <w:lang w:val="es-ES_tradnl"/>
        </w:rPr>
        <w:t xml:space="preserve">debido al atraso en la ejecución de las obras de planta de pretratamiento y estaciones de bombeo. </w:t>
      </w:r>
    </w:p>
    <w:p w14:paraId="2634765E" w14:textId="180D6ACE" w:rsidR="006255A2" w:rsidRPr="00253C9F" w:rsidRDefault="009A7663" w:rsidP="009A7663">
      <w:pPr>
        <w:jc w:val="both"/>
        <w:rPr>
          <w:rFonts w:cs="Arial"/>
          <w:lang w:val="es-ES_tradnl"/>
        </w:rPr>
      </w:pPr>
      <w:r w:rsidRPr="00253C9F">
        <w:rPr>
          <w:rFonts w:cs="Arial"/>
          <w:lang w:val="es-ES_tradnl"/>
        </w:rPr>
        <w:t xml:space="preserve">En la siguiente tabla se presenta la evolución de las estimaciones de precios de ambas operaciones expresadas en miles de dólares. </w:t>
      </w:r>
    </w:p>
    <w:tbl>
      <w:tblPr>
        <w:tblStyle w:val="Cuadrculadetablaclara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440"/>
        <w:gridCol w:w="1080"/>
        <w:gridCol w:w="1080"/>
        <w:gridCol w:w="1260"/>
        <w:gridCol w:w="1260"/>
      </w:tblGrid>
      <w:tr w:rsidR="00C10761" w:rsidRPr="00253C9F" w14:paraId="2EDCDF53" w14:textId="77777777" w:rsidTr="000846E3">
        <w:trPr>
          <w:trHeight w:val="480"/>
        </w:trPr>
        <w:tc>
          <w:tcPr>
            <w:tcW w:w="2628" w:type="dxa"/>
            <w:hideMark/>
          </w:tcPr>
          <w:p w14:paraId="0D8D353D" w14:textId="77777777" w:rsidR="00FB2720" w:rsidRPr="00253C9F" w:rsidRDefault="00FB2720" w:rsidP="00FB2720">
            <w:pPr>
              <w:rPr>
                <w:rFonts w:eastAsia="Times New Roman" w:cs="Arial"/>
                <w:b/>
                <w:bCs/>
                <w:sz w:val="16"/>
                <w:szCs w:val="16"/>
                <w:lang w:val="es-ES_tradnl" w:eastAsia="es-UY"/>
              </w:rPr>
            </w:pPr>
            <w:r w:rsidRPr="00253C9F">
              <w:rPr>
                <w:rFonts w:eastAsia="Times New Roman" w:cs="Arial"/>
                <w:b/>
                <w:bCs/>
                <w:sz w:val="16"/>
                <w:szCs w:val="16"/>
                <w:lang w:val="es-ES_tradnl" w:eastAsia="es-UY"/>
              </w:rPr>
              <w:t>Adquisiciones Principales del proyecto</w:t>
            </w:r>
          </w:p>
          <w:p w14:paraId="7C4DE363" w14:textId="7D400C32" w:rsidR="00EC00F4" w:rsidRPr="00253C9F" w:rsidRDefault="00EC00F4" w:rsidP="00FB2720">
            <w:pPr>
              <w:rPr>
                <w:rFonts w:eastAsia="Times New Roman" w:cs="Arial"/>
                <w:b/>
                <w:bCs/>
                <w:sz w:val="16"/>
                <w:szCs w:val="16"/>
                <w:lang w:val="es-ES_tradnl" w:eastAsia="es-UY"/>
              </w:rPr>
            </w:pPr>
            <w:r w:rsidRPr="00253C9F">
              <w:rPr>
                <w:rFonts w:eastAsia="Times New Roman" w:cs="Arial"/>
                <w:b/>
                <w:bCs/>
                <w:sz w:val="16"/>
                <w:szCs w:val="16"/>
                <w:lang w:val="es-ES_tradnl" w:eastAsia="es-UY"/>
              </w:rPr>
              <w:t>1819/OC-UR y 2605/OC-UR</w:t>
            </w:r>
          </w:p>
        </w:tc>
        <w:tc>
          <w:tcPr>
            <w:tcW w:w="1440" w:type="dxa"/>
            <w:hideMark/>
          </w:tcPr>
          <w:p w14:paraId="531954F5" w14:textId="77777777" w:rsidR="00FB2720" w:rsidRPr="00253C9F" w:rsidRDefault="00FB2720" w:rsidP="00FB2720">
            <w:pPr>
              <w:jc w:val="center"/>
              <w:rPr>
                <w:rFonts w:eastAsia="Times New Roman" w:cs="Arial"/>
                <w:b/>
                <w:bCs/>
                <w:sz w:val="16"/>
                <w:szCs w:val="16"/>
                <w:lang w:val="es-ES_tradnl" w:eastAsia="es-UY"/>
              </w:rPr>
            </w:pPr>
            <w:r w:rsidRPr="00253C9F">
              <w:rPr>
                <w:rFonts w:eastAsia="Times New Roman" w:cs="Arial"/>
                <w:b/>
                <w:bCs/>
                <w:sz w:val="16"/>
                <w:szCs w:val="16"/>
                <w:lang w:val="es-ES_tradnl" w:eastAsia="es-UY"/>
              </w:rPr>
              <w:t>Monto en Matriz de adquisiciones</w:t>
            </w:r>
          </w:p>
        </w:tc>
        <w:tc>
          <w:tcPr>
            <w:tcW w:w="1080" w:type="dxa"/>
            <w:hideMark/>
          </w:tcPr>
          <w:p w14:paraId="0DDD2EEC" w14:textId="77777777" w:rsidR="00FB2720" w:rsidRPr="00253C9F" w:rsidRDefault="00FB2720" w:rsidP="00FB2720">
            <w:pPr>
              <w:jc w:val="center"/>
              <w:rPr>
                <w:rFonts w:eastAsia="Times New Roman" w:cs="Arial"/>
                <w:b/>
                <w:bCs/>
                <w:sz w:val="16"/>
                <w:szCs w:val="16"/>
                <w:lang w:val="es-ES_tradnl" w:eastAsia="es-UY"/>
              </w:rPr>
            </w:pPr>
            <w:r w:rsidRPr="00253C9F">
              <w:rPr>
                <w:rFonts w:eastAsia="Times New Roman" w:cs="Arial"/>
                <w:b/>
                <w:bCs/>
                <w:sz w:val="16"/>
                <w:szCs w:val="16"/>
                <w:lang w:val="es-ES_tradnl" w:eastAsia="es-UY"/>
              </w:rPr>
              <w:t>Monto de la Adjudicación</w:t>
            </w:r>
          </w:p>
        </w:tc>
        <w:tc>
          <w:tcPr>
            <w:tcW w:w="1080" w:type="dxa"/>
            <w:hideMark/>
          </w:tcPr>
          <w:p w14:paraId="795DC722" w14:textId="77777777" w:rsidR="00FB2720" w:rsidRPr="00253C9F" w:rsidRDefault="00FB2720" w:rsidP="00FB2720">
            <w:pPr>
              <w:jc w:val="center"/>
              <w:rPr>
                <w:rFonts w:eastAsia="Times New Roman" w:cs="Arial"/>
                <w:b/>
                <w:bCs/>
                <w:sz w:val="16"/>
                <w:szCs w:val="16"/>
                <w:lang w:val="es-ES_tradnl" w:eastAsia="es-UY"/>
              </w:rPr>
            </w:pPr>
            <w:r w:rsidRPr="00253C9F">
              <w:rPr>
                <w:rFonts w:eastAsia="Times New Roman" w:cs="Arial"/>
                <w:b/>
                <w:bCs/>
                <w:sz w:val="16"/>
                <w:szCs w:val="16"/>
                <w:lang w:val="es-ES_tradnl" w:eastAsia="es-UY"/>
              </w:rPr>
              <w:t>Monto al final del contrato</w:t>
            </w:r>
          </w:p>
        </w:tc>
        <w:tc>
          <w:tcPr>
            <w:tcW w:w="1260" w:type="dxa"/>
            <w:hideMark/>
          </w:tcPr>
          <w:p w14:paraId="1DAD546C" w14:textId="77777777" w:rsidR="00FB2720" w:rsidRPr="00253C9F" w:rsidRDefault="00FB2720" w:rsidP="00FB2720">
            <w:pPr>
              <w:jc w:val="center"/>
              <w:rPr>
                <w:rFonts w:eastAsia="Times New Roman" w:cs="Arial"/>
                <w:b/>
                <w:bCs/>
                <w:sz w:val="16"/>
                <w:szCs w:val="16"/>
                <w:lang w:val="es-ES_tradnl" w:eastAsia="es-UY"/>
              </w:rPr>
            </w:pPr>
            <w:r w:rsidRPr="00253C9F">
              <w:rPr>
                <w:rFonts w:eastAsia="Times New Roman" w:cs="Arial"/>
                <w:b/>
                <w:bCs/>
                <w:sz w:val="16"/>
                <w:szCs w:val="16"/>
                <w:lang w:val="es-ES_tradnl" w:eastAsia="es-UY"/>
              </w:rPr>
              <w:t>Monto estimado al final del contrato</w:t>
            </w:r>
          </w:p>
        </w:tc>
        <w:tc>
          <w:tcPr>
            <w:tcW w:w="1260" w:type="dxa"/>
            <w:hideMark/>
          </w:tcPr>
          <w:p w14:paraId="1D8C6A75" w14:textId="77777777" w:rsidR="00FB2720" w:rsidRPr="00253C9F" w:rsidRDefault="00FB2720" w:rsidP="00FB2720">
            <w:pPr>
              <w:jc w:val="center"/>
              <w:rPr>
                <w:rFonts w:eastAsia="Times New Roman" w:cs="Arial"/>
                <w:b/>
                <w:bCs/>
                <w:sz w:val="16"/>
                <w:szCs w:val="16"/>
                <w:lang w:val="es-ES_tradnl" w:eastAsia="es-UY"/>
              </w:rPr>
            </w:pPr>
            <w:r w:rsidRPr="00253C9F">
              <w:rPr>
                <w:rFonts w:eastAsia="Times New Roman" w:cs="Arial"/>
                <w:b/>
                <w:bCs/>
                <w:sz w:val="16"/>
                <w:szCs w:val="16"/>
                <w:lang w:val="es-ES_tradnl" w:eastAsia="es-UY"/>
              </w:rPr>
              <w:t>Observaciones</w:t>
            </w:r>
          </w:p>
        </w:tc>
      </w:tr>
      <w:tr w:rsidR="00C10761" w:rsidRPr="00253C9F" w14:paraId="788952AE" w14:textId="77777777" w:rsidTr="000846E3">
        <w:trPr>
          <w:trHeight w:val="305"/>
        </w:trPr>
        <w:tc>
          <w:tcPr>
            <w:tcW w:w="2628" w:type="dxa"/>
            <w:noWrap/>
            <w:hideMark/>
          </w:tcPr>
          <w:p w14:paraId="6F13174A" w14:textId="77777777" w:rsidR="00FB2720" w:rsidRPr="00253C9F" w:rsidRDefault="00FB2720" w:rsidP="00FB2720">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1ER PAQUETE DE OBRAS - OBRAS SANEAMIENTO Y DRENAJE</w:t>
            </w:r>
          </w:p>
        </w:tc>
        <w:tc>
          <w:tcPr>
            <w:tcW w:w="1440" w:type="dxa"/>
            <w:noWrap/>
            <w:hideMark/>
          </w:tcPr>
          <w:p w14:paraId="4A7173BC" w14:textId="04BFE0ED" w:rsidR="00FB2720" w:rsidRPr="00253C9F" w:rsidRDefault="00FB2720" w:rsidP="00FB272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18.355</w:t>
            </w:r>
          </w:p>
        </w:tc>
        <w:tc>
          <w:tcPr>
            <w:tcW w:w="1080" w:type="dxa"/>
            <w:noWrap/>
            <w:hideMark/>
          </w:tcPr>
          <w:p w14:paraId="7D71C4E4" w14:textId="268737B2" w:rsidR="00FB2720" w:rsidRPr="00253C9F" w:rsidRDefault="00FB2720" w:rsidP="00FB272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38.224</w:t>
            </w:r>
          </w:p>
        </w:tc>
        <w:tc>
          <w:tcPr>
            <w:tcW w:w="1080" w:type="dxa"/>
            <w:noWrap/>
            <w:hideMark/>
          </w:tcPr>
          <w:p w14:paraId="109B579E" w14:textId="731F43CA" w:rsidR="00FB2720" w:rsidRPr="00253C9F" w:rsidRDefault="00FB2720" w:rsidP="00FB272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35.610</w:t>
            </w:r>
          </w:p>
        </w:tc>
        <w:tc>
          <w:tcPr>
            <w:tcW w:w="1260" w:type="dxa"/>
            <w:noWrap/>
            <w:hideMark/>
          </w:tcPr>
          <w:p w14:paraId="327CF462" w14:textId="73D571F7" w:rsidR="00FB2720" w:rsidRPr="00253C9F" w:rsidRDefault="009922A3" w:rsidP="00FB272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N/C</w:t>
            </w:r>
          </w:p>
        </w:tc>
        <w:tc>
          <w:tcPr>
            <w:tcW w:w="1260" w:type="dxa"/>
            <w:noWrap/>
            <w:hideMark/>
          </w:tcPr>
          <w:p w14:paraId="7EB81EFA" w14:textId="77777777" w:rsidR="00FB2720" w:rsidRPr="00253C9F" w:rsidRDefault="00FB2720" w:rsidP="00FB2720">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 </w:t>
            </w:r>
          </w:p>
        </w:tc>
      </w:tr>
      <w:tr w:rsidR="00C10761" w:rsidRPr="00253C9F" w14:paraId="5811E22C" w14:textId="77777777" w:rsidTr="000846E3">
        <w:trPr>
          <w:trHeight w:val="183"/>
        </w:trPr>
        <w:tc>
          <w:tcPr>
            <w:tcW w:w="2628" w:type="dxa"/>
            <w:vMerge w:val="restart"/>
            <w:hideMark/>
          </w:tcPr>
          <w:p w14:paraId="76E3CF9E" w14:textId="77777777"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Obra 1.1 (CERRO NORTE 2ª ETAPA) + Obra 1.5 (ESTACIONES DE BOMBEO 1ª ETAPA)</w:t>
            </w:r>
          </w:p>
        </w:tc>
        <w:tc>
          <w:tcPr>
            <w:tcW w:w="1440" w:type="dxa"/>
            <w:noWrap/>
            <w:hideMark/>
          </w:tcPr>
          <w:p w14:paraId="1CA0CA80"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Dic-06</w:t>
            </w:r>
          </w:p>
        </w:tc>
        <w:tc>
          <w:tcPr>
            <w:tcW w:w="1080" w:type="dxa"/>
            <w:noWrap/>
            <w:hideMark/>
          </w:tcPr>
          <w:p w14:paraId="5F854BC4"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Ago-09</w:t>
            </w:r>
          </w:p>
        </w:tc>
        <w:tc>
          <w:tcPr>
            <w:tcW w:w="1080" w:type="dxa"/>
            <w:noWrap/>
            <w:hideMark/>
          </w:tcPr>
          <w:p w14:paraId="17B8920C"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Dic-12</w:t>
            </w:r>
          </w:p>
        </w:tc>
        <w:tc>
          <w:tcPr>
            <w:tcW w:w="1260" w:type="dxa"/>
            <w:noWrap/>
            <w:hideMark/>
          </w:tcPr>
          <w:p w14:paraId="1EC782CB" w14:textId="7A187503" w:rsidR="00FB2720" w:rsidRPr="00253C9F" w:rsidRDefault="009922A3"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val="restart"/>
            <w:noWrap/>
            <w:hideMark/>
          </w:tcPr>
          <w:p w14:paraId="66F17492" w14:textId="77777777"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OBRA FINALIZADA</w:t>
            </w:r>
          </w:p>
        </w:tc>
      </w:tr>
      <w:tr w:rsidR="00C10761" w:rsidRPr="00253C9F" w14:paraId="50864708" w14:textId="77777777" w:rsidTr="000846E3">
        <w:trPr>
          <w:trHeight w:val="159"/>
        </w:trPr>
        <w:tc>
          <w:tcPr>
            <w:tcW w:w="2628" w:type="dxa"/>
            <w:vMerge/>
            <w:hideMark/>
          </w:tcPr>
          <w:p w14:paraId="5061DBB9" w14:textId="77777777" w:rsidR="00FB2720" w:rsidRPr="00253C9F" w:rsidRDefault="00FB2720" w:rsidP="00FB2720">
            <w:pPr>
              <w:rPr>
                <w:rFonts w:eastAsia="Times New Roman" w:cs="Times New Roman"/>
                <w:sz w:val="16"/>
                <w:szCs w:val="16"/>
                <w:lang w:val="es-ES_tradnl" w:eastAsia="es-UY"/>
              </w:rPr>
            </w:pPr>
          </w:p>
        </w:tc>
        <w:tc>
          <w:tcPr>
            <w:tcW w:w="1440" w:type="dxa"/>
            <w:noWrap/>
            <w:hideMark/>
          </w:tcPr>
          <w:p w14:paraId="553726EA" w14:textId="44C67982"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3.755</w:t>
            </w:r>
          </w:p>
        </w:tc>
        <w:tc>
          <w:tcPr>
            <w:tcW w:w="1080" w:type="dxa"/>
            <w:noWrap/>
            <w:hideMark/>
          </w:tcPr>
          <w:p w14:paraId="3FDCCFA0" w14:textId="11231984"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7.657</w:t>
            </w:r>
          </w:p>
        </w:tc>
        <w:tc>
          <w:tcPr>
            <w:tcW w:w="1080" w:type="dxa"/>
            <w:noWrap/>
            <w:hideMark/>
          </w:tcPr>
          <w:p w14:paraId="15160731" w14:textId="4B9A4FDE"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7.873</w:t>
            </w:r>
          </w:p>
        </w:tc>
        <w:tc>
          <w:tcPr>
            <w:tcW w:w="1260" w:type="dxa"/>
            <w:noWrap/>
            <w:hideMark/>
          </w:tcPr>
          <w:p w14:paraId="091EA305" w14:textId="174DEC47" w:rsidR="00FB2720" w:rsidRPr="00253C9F" w:rsidRDefault="009922A3" w:rsidP="00FB2720">
            <w:pPr>
              <w:jc w:val="center"/>
              <w:rPr>
                <w:rFonts w:eastAsia="Times New Roman" w:cs="Times New Roman"/>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hideMark/>
          </w:tcPr>
          <w:p w14:paraId="77609D7A" w14:textId="77777777" w:rsidR="00FB2720" w:rsidRPr="00253C9F" w:rsidRDefault="00FB2720" w:rsidP="00FB2720">
            <w:pPr>
              <w:rPr>
                <w:rFonts w:eastAsia="Times New Roman" w:cs="Times New Roman"/>
                <w:color w:val="000000"/>
                <w:sz w:val="16"/>
                <w:szCs w:val="16"/>
                <w:lang w:val="es-ES_tradnl" w:eastAsia="es-UY"/>
              </w:rPr>
            </w:pPr>
          </w:p>
        </w:tc>
      </w:tr>
      <w:tr w:rsidR="00C10761" w:rsidRPr="00253C9F" w14:paraId="712ADAAA" w14:textId="77777777" w:rsidTr="000846E3">
        <w:trPr>
          <w:trHeight w:val="203"/>
        </w:trPr>
        <w:tc>
          <w:tcPr>
            <w:tcW w:w="2628" w:type="dxa"/>
            <w:vMerge w:val="restart"/>
            <w:hideMark/>
          </w:tcPr>
          <w:p w14:paraId="5BF57443" w14:textId="77777777"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Obra 1.2 (REDES DE CARRASCO NORESTE)</w:t>
            </w:r>
          </w:p>
        </w:tc>
        <w:tc>
          <w:tcPr>
            <w:tcW w:w="1440" w:type="dxa"/>
            <w:noWrap/>
            <w:hideMark/>
          </w:tcPr>
          <w:p w14:paraId="727A10B8"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Dic-06</w:t>
            </w:r>
          </w:p>
        </w:tc>
        <w:tc>
          <w:tcPr>
            <w:tcW w:w="1080" w:type="dxa"/>
            <w:noWrap/>
            <w:hideMark/>
          </w:tcPr>
          <w:p w14:paraId="4FE04FA4"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Ago-09</w:t>
            </w:r>
          </w:p>
        </w:tc>
        <w:tc>
          <w:tcPr>
            <w:tcW w:w="1080" w:type="dxa"/>
            <w:noWrap/>
            <w:hideMark/>
          </w:tcPr>
          <w:p w14:paraId="6B5C1686"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Dic-12</w:t>
            </w:r>
          </w:p>
        </w:tc>
        <w:tc>
          <w:tcPr>
            <w:tcW w:w="1260" w:type="dxa"/>
            <w:noWrap/>
            <w:hideMark/>
          </w:tcPr>
          <w:p w14:paraId="46D90B9D" w14:textId="236E20C2" w:rsidR="00FB2720" w:rsidRPr="00253C9F" w:rsidRDefault="009922A3"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val="restart"/>
            <w:noWrap/>
            <w:hideMark/>
          </w:tcPr>
          <w:p w14:paraId="0F9F6679" w14:textId="77777777"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OBRA FINALIZADA</w:t>
            </w:r>
          </w:p>
        </w:tc>
      </w:tr>
      <w:tr w:rsidR="00C10761" w:rsidRPr="00253C9F" w14:paraId="25202F0B" w14:textId="77777777" w:rsidTr="000846E3">
        <w:trPr>
          <w:trHeight w:val="122"/>
        </w:trPr>
        <w:tc>
          <w:tcPr>
            <w:tcW w:w="2628" w:type="dxa"/>
            <w:vMerge/>
            <w:hideMark/>
          </w:tcPr>
          <w:p w14:paraId="4F0CACE5" w14:textId="77777777" w:rsidR="00FB2720" w:rsidRPr="00253C9F" w:rsidRDefault="00FB2720" w:rsidP="00FB2720">
            <w:pPr>
              <w:rPr>
                <w:rFonts w:eastAsia="Times New Roman" w:cs="Times New Roman"/>
                <w:sz w:val="16"/>
                <w:szCs w:val="16"/>
                <w:lang w:val="es-ES_tradnl" w:eastAsia="es-UY"/>
              </w:rPr>
            </w:pPr>
          </w:p>
        </w:tc>
        <w:tc>
          <w:tcPr>
            <w:tcW w:w="1440" w:type="dxa"/>
            <w:noWrap/>
            <w:hideMark/>
          </w:tcPr>
          <w:p w14:paraId="34519CEB" w14:textId="754478E6"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3.015</w:t>
            </w:r>
          </w:p>
        </w:tc>
        <w:tc>
          <w:tcPr>
            <w:tcW w:w="1080" w:type="dxa"/>
            <w:noWrap/>
            <w:hideMark/>
          </w:tcPr>
          <w:p w14:paraId="39FDA10A" w14:textId="2F860A8D"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4.979</w:t>
            </w:r>
          </w:p>
        </w:tc>
        <w:tc>
          <w:tcPr>
            <w:tcW w:w="1080" w:type="dxa"/>
            <w:noWrap/>
            <w:hideMark/>
          </w:tcPr>
          <w:p w14:paraId="5217C2EA" w14:textId="3B3B3827"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4.485</w:t>
            </w:r>
          </w:p>
        </w:tc>
        <w:tc>
          <w:tcPr>
            <w:tcW w:w="1260" w:type="dxa"/>
            <w:noWrap/>
            <w:hideMark/>
          </w:tcPr>
          <w:p w14:paraId="749D7361" w14:textId="52EB7875" w:rsidR="00FB2720" w:rsidRPr="00253C9F" w:rsidRDefault="009922A3" w:rsidP="00FB2720">
            <w:pPr>
              <w:jc w:val="center"/>
              <w:rPr>
                <w:rFonts w:eastAsia="Times New Roman" w:cs="Times New Roman"/>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hideMark/>
          </w:tcPr>
          <w:p w14:paraId="5760516A" w14:textId="77777777" w:rsidR="00FB2720" w:rsidRPr="00253C9F" w:rsidRDefault="00FB2720" w:rsidP="00FB2720">
            <w:pPr>
              <w:rPr>
                <w:rFonts w:eastAsia="Times New Roman" w:cs="Times New Roman"/>
                <w:color w:val="000000"/>
                <w:sz w:val="16"/>
                <w:szCs w:val="16"/>
                <w:lang w:val="es-ES_tradnl" w:eastAsia="es-UY"/>
              </w:rPr>
            </w:pPr>
          </w:p>
        </w:tc>
      </w:tr>
      <w:tr w:rsidR="00C10761" w:rsidRPr="00253C9F" w14:paraId="4FF9663C" w14:textId="77777777" w:rsidTr="000846E3">
        <w:trPr>
          <w:trHeight w:val="209"/>
        </w:trPr>
        <w:tc>
          <w:tcPr>
            <w:tcW w:w="2628" w:type="dxa"/>
            <w:vMerge w:val="restart"/>
            <w:hideMark/>
          </w:tcPr>
          <w:p w14:paraId="0DEA2872" w14:textId="77777777"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 xml:space="preserve"> Obra 1.3 (BARRIO CASABO 1ª ETAPA)</w:t>
            </w:r>
          </w:p>
        </w:tc>
        <w:tc>
          <w:tcPr>
            <w:tcW w:w="1440" w:type="dxa"/>
            <w:noWrap/>
            <w:hideMark/>
          </w:tcPr>
          <w:p w14:paraId="6B1E61BF"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Dic-06</w:t>
            </w:r>
          </w:p>
        </w:tc>
        <w:tc>
          <w:tcPr>
            <w:tcW w:w="1080" w:type="dxa"/>
            <w:noWrap/>
            <w:hideMark/>
          </w:tcPr>
          <w:p w14:paraId="0798CF68"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Ago-09</w:t>
            </w:r>
          </w:p>
        </w:tc>
        <w:tc>
          <w:tcPr>
            <w:tcW w:w="1080" w:type="dxa"/>
            <w:noWrap/>
            <w:hideMark/>
          </w:tcPr>
          <w:p w14:paraId="0C59755E"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set-13</w:t>
            </w:r>
          </w:p>
        </w:tc>
        <w:tc>
          <w:tcPr>
            <w:tcW w:w="1260" w:type="dxa"/>
            <w:noWrap/>
            <w:hideMark/>
          </w:tcPr>
          <w:p w14:paraId="5EF84D8B" w14:textId="1EB6241C" w:rsidR="00FB2720" w:rsidRPr="00253C9F" w:rsidRDefault="009922A3"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val="restart"/>
            <w:noWrap/>
            <w:hideMark/>
          </w:tcPr>
          <w:p w14:paraId="76C3C8C0" w14:textId="77777777"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OBRA FINALIZADA</w:t>
            </w:r>
          </w:p>
        </w:tc>
      </w:tr>
      <w:tr w:rsidR="00C10761" w:rsidRPr="00253C9F" w14:paraId="5BF1C0B5" w14:textId="77777777" w:rsidTr="000846E3">
        <w:trPr>
          <w:trHeight w:val="127"/>
        </w:trPr>
        <w:tc>
          <w:tcPr>
            <w:tcW w:w="2628" w:type="dxa"/>
            <w:vMerge/>
            <w:hideMark/>
          </w:tcPr>
          <w:p w14:paraId="35906AB7" w14:textId="77777777" w:rsidR="00FB2720" w:rsidRPr="00253C9F" w:rsidRDefault="00FB2720" w:rsidP="00FB2720">
            <w:pPr>
              <w:rPr>
                <w:rFonts w:eastAsia="Times New Roman" w:cs="Times New Roman"/>
                <w:sz w:val="16"/>
                <w:szCs w:val="16"/>
                <w:lang w:val="es-ES_tradnl" w:eastAsia="es-UY"/>
              </w:rPr>
            </w:pPr>
          </w:p>
        </w:tc>
        <w:tc>
          <w:tcPr>
            <w:tcW w:w="1440" w:type="dxa"/>
            <w:noWrap/>
            <w:hideMark/>
          </w:tcPr>
          <w:p w14:paraId="005ABC7C" w14:textId="222E48F1"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8.526</w:t>
            </w:r>
          </w:p>
        </w:tc>
        <w:tc>
          <w:tcPr>
            <w:tcW w:w="1080" w:type="dxa"/>
            <w:noWrap/>
            <w:hideMark/>
          </w:tcPr>
          <w:p w14:paraId="33FD97E5" w14:textId="75BB62CA"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19.835</w:t>
            </w:r>
          </w:p>
        </w:tc>
        <w:tc>
          <w:tcPr>
            <w:tcW w:w="1080" w:type="dxa"/>
            <w:noWrap/>
            <w:hideMark/>
          </w:tcPr>
          <w:p w14:paraId="22B90489" w14:textId="47D05A7D"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16.954</w:t>
            </w:r>
          </w:p>
        </w:tc>
        <w:tc>
          <w:tcPr>
            <w:tcW w:w="1260" w:type="dxa"/>
            <w:noWrap/>
            <w:hideMark/>
          </w:tcPr>
          <w:p w14:paraId="2EEFC38D" w14:textId="4C941AF4" w:rsidR="00FB2720" w:rsidRPr="00253C9F" w:rsidRDefault="009922A3" w:rsidP="00FB2720">
            <w:pPr>
              <w:jc w:val="center"/>
              <w:rPr>
                <w:rFonts w:eastAsia="Times New Roman" w:cs="Times New Roman"/>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hideMark/>
          </w:tcPr>
          <w:p w14:paraId="3F2DD283" w14:textId="77777777" w:rsidR="00FB2720" w:rsidRPr="00253C9F" w:rsidRDefault="00FB2720" w:rsidP="00FB2720">
            <w:pPr>
              <w:rPr>
                <w:rFonts w:eastAsia="Times New Roman" w:cs="Times New Roman"/>
                <w:color w:val="000000"/>
                <w:sz w:val="16"/>
                <w:szCs w:val="16"/>
                <w:lang w:val="es-ES_tradnl" w:eastAsia="es-UY"/>
              </w:rPr>
            </w:pPr>
          </w:p>
        </w:tc>
      </w:tr>
      <w:tr w:rsidR="00C10761" w:rsidRPr="00253C9F" w14:paraId="360E3157" w14:textId="77777777" w:rsidTr="000846E3">
        <w:trPr>
          <w:trHeight w:val="216"/>
        </w:trPr>
        <w:tc>
          <w:tcPr>
            <w:tcW w:w="2628" w:type="dxa"/>
            <w:vMerge w:val="restart"/>
            <w:hideMark/>
          </w:tcPr>
          <w:p w14:paraId="5528B721" w14:textId="77777777"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 xml:space="preserve"> Obra 1.4 (REHABILITACION Y RECONSTRUCCION DE COLECTORES EN CHACARITA)</w:t>
            </w:r>
          </w:p>
        </w:tc>
        <w:tc>
          <w:tcPr>
            <w:tcW w:w="1440" w:type="dxa"/>
            <w:noWrap/>
            <w:hideMark/>
          </w:tcPr>
          <w:p w14:paraId="160649FA"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Dic-06</w:t>
            </w:r>
          </w:p>
        </w:tc>
        <w:tc>
          <w:tcPr>
            <w:tcW w:w="1080" w:type="dxa"/>
            <w:noWrap/>
            <w:hideMark/>
          </w:tcPr>
          <w:p w14:paraId="0A50BF42"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Ago-09</w:t>
            </w:r>
          </w:p>
        </w:tc>
        <w:tc>
          <w:tcPr>
            <w:tcW w:w="1080" w:type="dxa"/>
            <w:noWrap/>
            <w:hideMark/>
          </w:tcPr>
          <w:p w14:paraId="56C60CBC"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set-11</w:t>
            </w:r>
          </w:p>
        </w:tc>
        <w:tc>
          <w:tcPr>
            <w:tcW w:w="1260" w:type="dxa"/>
            <w:noWrap/>
            <w:hideMark/>
          </w:tcPr>
          <w:p w14:paraId="06E36643" w14:textId="68DADD7D" w:rsidR="00FB2720" w:rsidRPr="00253C9F" w:rsidRDefault="009922A3"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val="restart"/>
            <w:noWrap/>
            <w:hideMark/>
          </w:tcPr>
          <w:p w14:paraId="5CD6C346" w14:textId="77777777"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OBRA FINALIZADA</w:t>
            </w:r>
          </w:p>
        </w:tc>
      </w:tr>
      <w:tr w:rsidR="00C10761" w:rsidRPr="00253C9F" w14:paraId="3BDDE388" w14:textId="77777777" w:rsidTr="000846E3">
        <w:trPr>
          <w:trHeight w:val="119"/>
        </w:trPr>
        <w:tc>
          <w:tcPr>
            <w:tcW w:w="2628" w:type="dxa"/>
            <w:vMerge/>
            <w:hideMark/>
          </w:tcPr>
          <w:p w14:paraId="46E1C791" w14:textId="77777777" w:rsidR="00FB2720" w:rsidRPr="00253C9F" w:rsidRDefault="00FB2720" w:rsidP="00FB2720">
            <w:pPr>
              <w:rPr>
                <w:rFonts w:eastAsia="Times New Roman" w:cs="Times New Roman"/>
                <w:sz w:val="16"/>
                <w:szCs w:val="16"/>
                <w:lang w:val="es-ES_tradnl" w:eastAsia="es-UY"/>
              </w:rPr>
            </w:pPr>
          </w:p>
        </w:tc>
        <w:tc>
          <w:tcPr>
            <w:tcW w:w="1440" w:type="dxa"/>
            <w:noWrap/>
            <w:hideMark/>
          </w:tcPr>
          <w:p w14:paraId="5EB1E342" w14:textId="18948D38"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3.059</w:t>
            </w:r>
          </w:p>
        </w:tc>
        <w:tc>
          <w:tcPr>
            <w:tcW w:w="1080" w:type="dxa"/>
            <w:noWrap/>
            <w:hideMark/>
          </w:tcPr>
          <w:p w14:paraId="69685628" w14:textId="3FB351AF"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5.754</w:t>
            </w:r>
          </w:p>
        </w:tc>
        <w:tc>
          <w:tcPr>
            <w:tcW w:w="1080" w:type="dxa"/>
            <w:noWrap/>
            <w:hideMark/>
          </w:tcPr>
          <w:p w14:paraId="62BE2E0C" w14:textId="1B5EECAE"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6.298</w:t>
            </w:r>
          </w:p>
        </w:tc>
        <w:tc>
          <w:tcPr>
            <w:tcW w:w="1260" w:type="dxa"/>
            <w:noWrap/>
            <w:hideMark/>
          </w:tcPr>
          <w:p w14:paraId="34F96351" w14:textId="2F6FFAA6" w:rsidR="00FB2720" w:rsidRPr="00253C9F" w:rsidRDefault="009922A3" w:rsidP="00FB2720">
            <w:pPr>
              <w:jc w:val="center"/>
              <w:rPr>
                <w:rFonts w:eastAsia="Times New Roman" w:cs="Times New Roman"/>
                <w:color w:val="000000"/>
                <w:sz w:val="16"/>
                <w:szCs w:val="16"/>
                <w:lang w:val="es-ES_tradnl" w:eastAsia="es-UY"/>
              </w:rPr>
            </w:pPr>
            <w:r w:rsidRPr="00253C9F">
              <w:rPr>
                <w:rFonts w:eastAsia="Times New Roman" w:cs="Times New Roman"/>
                <w:bCs/>
                <w:color w:val="000000"/>
                <w:sz w:val="16"/>
                <w:szCs w:val="16"/>
                <w:lang w:val="es-ES_tradnl" w:eastAsia="es-UY"/>
              </w:rPr>
              <w:t>N/C</w:t>
            </w:r>
          </w:p>
        </w:tc>
        <w:tc>
          <w:tcPr>
            <w:tcW w:w="1260" w:type="dxa"/>
            <w:vMerge/>
            <w:hideMark/>
          </w:tcPr>
          <w:p w14:paraId="5E63F5E9" w14:textId="77777777" w:rsidR="00FB2720" w:rsidRPr="00253C9F" w:rsidRDefault="00FB2720" w:rsidP="00FB2720">
            <w:pPr>
              <w:rPr>
                <w:rFonts w:eastAsia="Times New Roman" w:cs="Times New Roman"/>
                <w:color w:val="000000"/>
                <w:sz w:val="16"/>
                <w:szCs w:val="16"/>
                <w:lang w:val="es-ES_tradnl" w:eastAsia="es-UY"/>
              </w:rPr>
            </w:pPr>
          </w:p>
        </w:tc>
      </w:tr>
      <w:tr w:rsidR="00C10761" w:rsidRPr="00253C9F" w14:paraId="08C48C57" w14:textId="77777777" w:rsidTr="000846E3">
        <w:trPr>
          <w:trHeight w:val="193"/>
        </w:trPr>
        <w:tc>
          <w:tcPr>
            <w:tcW w:w="2628" w:type="dxa"/>
            <w:hideMark/>
          </w:tcPr>
          <w:p w14:paraId="11910564" w14:textId="77777777" w:rsidR="00FB2720" w:rsidRPr="00253C9F" w:rsidRDefault="00FB2720" w:rsidP="00FB2720">
            <w:pPr>
              <w:rPr>
                <w:rFonts w:eastAsia="Times New Roman" w:cs="Times New Roman"/>
                <w:b/>
                <w:bCs/>
                <w:sz w:val="16"/>
                <w:szCs w:val="16"/>
                <w:lang w:val="es-ES_tradnl" w:eastAsia="es-UY"/>
              </w:rPr>
            </w:pPr>
            <w:r w:rsidRPr="00253C9F">
              <w:rPr>
                <w:rFonts w:eastAsia="Times New Roman" w:cs="Times New Roman"/>
                <w:b/>
                <w:bCs/>
                <w:sz w:val="16"/>
                <w:szCs w:val="16"/>
                <w:lang w:val="es-ES_tradnl" w:eastAsia="es-UY"/>
              </w:rPr>
              <w:t>2DO PAQUETE DE OBRAS - DISPOSICION FINAL OESTE</w:t>
            </w:r>
          </w:p>
        </w:tc>
        <w:tc>
          <w:tcPr>
            <w:tcW w:w="1440" w:type="dxa"/>
            <w:noWrap/>
            <w:hideMark/>
          </w:tcPr>
          <w:p w14:paraId="03889856" w14:textId="46D3FAFB" w:rsidR="00FB2720" w:rsidRPr="00253C9F" w:rsidRDefault="00FB2720" w:rsidP="009A7663">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95.274</w:t>
            </w:r>
          </w:p>
        </w:tc>
        <w:tc>
          <w:tcPr>
            <w:tcW w:w="1080" w:type="dxa"/>
            <w:noWrap/>
            <w:hideMark/>
          </w:tcPr>
          <w:p w14:paraId="2A48C7E7" w14:textId="4D503B76" w:rsidR="00FB2720" w:rsidRPr="00253C9F" w:rsidRDefault="00FB2720" w:rsidP="009A7663">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104.337</w:t>
            </w:r>
          </w:p>
        </w:tc>
        <w:tc>
          <w:tcPr>
            <w:tcW w:w="1080" w:type="dxa"/>
            <w:noWrap/>
            <w:hideMark/>
          </w:tcPr>
          <w:p w14:paraId="4529A649" w14:textId="628C075C" w:rsidR="00FB2720" w:rsidRPr="00253C9F" w:rsidRDefault="00FB2720" w:rsidP="00FB272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w:t>
            </w:r>
          </w:p>
        </w:tc>
        <w:tc>
          <w:tcPr>
            <w:tcW w:w="1260" w:type="dxa"/>
            <w:noWrap/>
            <w:hideMark/>
          </w:tcPr>
          <w:p w14:paraId="69DD0F4A" w14:textId="104910E3" w:rsidR="00FB2720" w:rsidRPr="00253C9F" w:rsidRDefault="009A7663" w:rsidP="009A7663">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104.324</w:t>
            </w:r>
          </w:p>
        </w:tc>
        <w:tc>
          <w:tcPr>
            <w:tcW w:w="1260" w:type="dxa"/>
            <w:noWrap/>
            <w:hideMark/>
          </w:tcPr>
          <w:p w14:paraId="60A082BE" w14:textId="77777777" w:rsidR="00FB2720" w:rsidRPr="00253C9F" w:rsidRDefault="00FB2720" w:rsidP="00FB2720">
            <w:pP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 </w:t>
            </w:r>
          </w:p>
        </w:tc>
      </w:tr>
      <w:tr w:rsidR="00C10761" w:rsidRPr="00253C9F" w14:paraId="5F781AEF" w14:textId="77777777" w:rsidTr="000846E3">
        <w:trPr>
          <w:trHeight w:val="300"/>
        </w:trPr>
        <w:tc>
          <w:tcPr>
            <w:tcW w:w="2628" w:type="dxa"/>
            <w:vMerge w:val="restart"/>
            <w:hideMark/>
          </w:tcPr>
          <w:p w14:paraId="3A1C6A29" w14:textId="77777777"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LOTE 1: Obra  2.1 (Estaciones de Bombeo) y Obra 2.3 (PPT)  RESCINDIDA</w:t>
            </w:r>
          </w:p>
        </w:tc>
        <w:tc>
          <w:tcPr>
            <w:tcW w:w="1440" w:type="dxa"/>
            <w:noWrap/>
            <w:hideMark/>
          </w:tcPr>
          <w:p w14:paraId="6F2172A5"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Dic-11</w:t>
            </w:r>
          </w:p>
        </w:tc>
        <w:tc>
          <w:tcPr>
            <w:tcW w:w="1080" w:type="dxa"/>
            <w:noWrap/>
            <w:hideMark/>
          </w:tcPr>
          <w:p w14:paraId="71381648"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Nov-12</w:t>
            </w:r>
          </w:p>
        </w:tc>
        <w:tc>
          <w:tcPr>
            <w:tcW w:w="1080" w:type="dxa"/>
            <w:noWrap/>
            <w:hideMark/>
          </w:tcPr>
          <w:p w14:paraId="0FBBA931"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Mar-15</w:t>
            </w:r>
          </w:p>
        </w:tc>
        <w:tc>
          <w:tcPr>
            <w:tcW w:w="1260" w:type="dxa"/>
            <w:noWrap/>
            <w:hideMark/>
          </w:tcPr>
          <w:p w14:paraId="2D5678F8" w14:textId="77777777" w:rsidR="00FB2720" w:rsidRPr="00253C9F" w:rsidRDefault="00FB2720" w:rsidP="00FB2720">
            <w:pPr>
              <w:jc w:val="center"/>
              <w:rPr>
                <w:rFonts w:eastAsia="Times New Roman" w:cs="Times New Roman"/>
                <w:bCs/>
                <w:sz w:val="16"/>
                <w:szCs w:val="16"/>
                <w:lang w:val="es-ES_tradnl" w:eastAsia="es-UY"/>
              </w:rPr>
            </w:pPr>
            <w:r w:rsidRPr="00253C9F">
              <w:rPr>
                <w:rFonts w:eastAsia="Times New Roman" w:cs="Times New Roman"/>
                <w:bCs/>
                <w:sz w:val="16"/>
                <w:szCs w:val="16"/>
                <w:lang w:val="es-ES_tradnl" w:eastAsia="es-UY"/>
              </w:rPr>
              <w:t>Feb-16</w:t>
            </w:r>
          </w:p>
        </w:tc>
        <w:tc>
          <w:tcPr>
            <w:tcW w:w="1260" w:type="dxa"/>
            <w:vMerge w:val="restart"/>
            <w:hideMark/>
          </w:tcPr>
          <w:p w14:paraId="696B9676" w14:textId="4BC975B5" w:rsidR="00FB2720" w:rsidRPr="00253C9F" w:rsidRDefault="006F0674" w:rsidP="006F0674">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r w:rsidRPr="00253C9F">
              <w:rPr>
                <w:rStyle w:val="FootnoteReference"/>
                <w:rFonts w:eastAsia="Times New Roman" w:cs="Times New Roman"/>
                <w:color w:val="000000"/>
                <w:sz w:val="16"/>
                <w:szCs w:val="16"/>
                <w:vertAlign w:val="baseline"/>
                <w:lang w:val="es-ES_tradnl" w:eastAsia="es-UY"/>
              </w:rPr>
              <w:footnoteReference w:id="4"/>
            </w:r>
            <w:r w:rsidRPr="00253C9F">
              <w:rPr>
                <w:rFonts w:eastAsia="Times New Roman" w:cs="Times New Roman"/>
                <w:color w:val="000000"/>
                <w:sz w:val="16"/>
                <w:szCs w:val="16"/>
                <w:lang w:val="es-ES_tradnl" w:eastAsia="es-UY"/>
              </w:rPr>
              <w:t>)</w:t>
            </w:r>
          </w:p>
        </w:tc>
      </w:tr>
      <w:tr w:rsidR="00C10761" w:rsidRPr="00253C9F" w14:paraId="36D5DA2C" w14:textId="77777777" w:rsidTr="000846E3">
        <w:trPr>
          <w:trHeight w:val="510"/>
        </w:trPr>
        <w:tc>
          <w:tcPr>
            <w:tcW w:w="2628" w:type="dxa"/>
            <w:vMerge/>
            <w:hideMark/>
          </w:tcPr>
          <w:p w14:paraId="40542077" w14:textId="77777777" w:rsidR="00FB2720" w:rsidRPr="00253C9F" w:rsidRDefault="00FB2720" w:rsidP="00FB2720">
            <w:pPr>
              <w:rPr>
                <w:rFonts w:eastAsia="Times New Roman" w:cs="Times New Roman"/>
                <w:sz w:val="16"/>
                <w:szCs w:val="16"/>
                <w:lang w:val="es-ES_tradnl" w:eastAsia="es-UY"/>
              </w:rPr>
            </w:pPr>
          </w:p>
        </w:tc>
        <w:tc>
          <w:tcPr>
            <w:tcW w:w="1440" w:type="dxa"/>
            <w:noWrap/>
            <w:hideMark/>
          </w:tcPr>
          <w:p w14:paraId="766E5BE1" w14:textId="29F2DB69"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31.005</w:t>
            </w:r>
          </w:p>
        </w:tc>
        <w:tc>
          <w:tcPr>
            <w:tcW w:w="1080" w:type="dxa"/>
            <w:noWrap/>
            <w:hideMark/>
          </w:tcPr>
          <w:p w14:paraId="02C7C11A" w14:textId="4E66CA64"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29.213</w:t>
            </w:r>
          </w:p>
        </w:tc>
        <w:tc>
          <w:tcPr>
            <w:tcW w:w="1080" w:type="dxa"/>
            <w:noWrap/>
            <w:hideMark/>
          </w:tcPr>
          <w:p w14:paraId="4447A763" w14:textId="586F364B" w:rsidR="00FB2720" w:rsidRPr="00253C9F" w:rsidRDefault="00FB2720" w:rsidP="00FB2720">
            <w:pPr>
              <w:jc w:val="center"/>
              <w:rPr>
                <w:rFonts w:eastAsia="Times New Roman" w:cs="Times New Roman"/>
                <w:color w:val="000000"/>
                <w:sz w:val="16"/>
                <w:szCs w:val="16"/>
                <w:lang w:val="es-ES_tradnl" w:eastAsia="es-UY"/>
              </w:rPr>
            </w:pPr>
          </w:p>
        </w:tc>
        <w:tc>
          <w:tcPr>
            <w:tcW w:w="1260" w:type="dxa"/>
            <w:noWrap/>
            <w:hideMark/>
          </w:tcPr>
          <w:p w14:paraId="0BED4980" w14:textId="5BD40E5E"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33.503</w:t>
            </w:r>
          </w:p>
        </w:tc>
        <w:tc>
          <w:tcPr>
            <w:tcW w:w="1260" w:type="dxa"/>
            <w:vMerge/>
            <w:hideMark/>
          </w:tcPr>
          <w:p w14:paraId="29297763" w14:textId="77777777" w:rsidR="00FB2720" w:rsidRPr="00253C9F" w:rsidRDefault="00FB2720" w:rsidP="00FB2720">
            <w:pPr>
              <w:rPr>
                <w:rFonts w:eastAsia="Times New Roman" w:cs="Times New Roman"/>
                <w:color w:val="000000"/>
                <w:sz w:val="16"/>
                <w:szCs w:val="16"/>
                <w:lang w:val="es-ES_tradnl" w:eastAsia="es-UY"/>
              </w:rPr>
            </w:pPr>
          </w:p>
        </w:tc>
      </w:tr>
      <w:tr w:rsidR="00C10761" w:rsidRPr="00253C9F" w14:paraId="5BBFF8DC" w14:textId="77777777" w:rsidTr="000846E3">
        <w:trPr>
          <w:trHeight w:val="300"/>
        </w:trPr>
        <w:tc>
          <w:tcPr>
            <w:tcW w:w="2628" w:type="dxa"/>
            <w:vMerge w:val="restart"/>
            <w:hideMark/>
          </w:tcPr>
          <w:p w14:paraId="66C62AE3" w14:textId="7F2570A1"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LOTE 2: Obra  2.2 (</w:t>
            </w:r>
            <w:r w:rsidR="006F0674" w:rsidRPr="00253C9F">
              <w:rPr>
                <w:rFonts w:eastAsia="Times New Roman" w:cs="Times New Roman"/>
                <w:sz w:val="16"/>
                <w:szCs w:val="16"/>
                <w:lang w:val="es-ES_tradnl" w:eastAsia="es-UY"/>
              </w:rPr>
              <w:t>Líneas</w:t>
            </w:r>
            <w:r w:rsidRPr="00253C9F">
              <w:rPr>
                <w:rFonts w:eastAsia="Times New Roman" w:cs="Times New Roman"/>
                <w:sz w:val="16"/>
                <w:szCs w:val="16"/>
                <w:lang w:val="es-ES_tradnl" w:eastAsia="es-UY"/>
              </w:rPr>
              <w:t xml:space="preserve"> de Impulsión de Gravedad y Gravedad Forzada)</w:t>
            </w:r>
          </w:p>
        </w:tc>
        <w:tc>
          <w:tcPr>
            <w:tcW w:w="1440" w:type="dxa"/>
            <w:noWrap/>
            <w:hideMark/>
          </w:tcPr>
          <w:p w14:paraId="5B68349C"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Dic-11</w:t>
            </w:r>
          </w:p>
        </w:tc>
        <w:tc>
          <w:tcPr>
            <w:tcW w:w="1080" w:type="dxa"/>
            <w:noWrap/>
            <w:hideMark/>
          </w:tcPr>
          <w:p w14:paraId="47B71EF6"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Oct-12</w:t>
            </w:r>
          </w:p>
        </w:tc>
        <w:tc>
          <w:tcPr>
            <w:tcW w:w="1080" w:type="dxa"/>
            <w:noWrap/>
            <w:hideMark/>
          </w:tcPr>
          <w:p w14:paraId="572B987C" w14:textId="7138175E" w:rsidR="00FB2720" w:rsidRPr="00253C9F" w:rsidRDefault="00FB2720" w:rsidP="00FB2720">
            <w:pPr>
              <w:jc w:val="center"/>
              <w:rPr>
                <w:rFonts w:eastAsia="Times New Roman" w:cs="Times New Roman"/>
                <w:bCs/>
                <w:color w:val="000000"/>
                <w:sz w:val="16"/>
                <w:szCs w:val="16"/>
                <w:lang w:val="es-ES_tradnl" w:eastAsia="es-UY"/>
              </w:rPr>
            </w:pPr>
          </w:p>
        </w:tc>
        <w:tc>
          <w:tcPr>
            <w:tcW w:w="1260" w:type="dxa"/>
            <w:noWrap/>
            <w:hideMark/>
          </w:tcPr>
          <w:p w14:paraId="3E85B413" w14:textId="77777777" w:rsidR="00FB2720" w:rsidRPr="00253C9F" w:rsidRDefault="00FB2720" w:rsidP="00FB2720">
            <w:pPr>
              <w:jc w:val="center"/>
              <w:rPr>
                <w:rFonts w:eastAsia="Times New Roman" w:cs="Times New Roman"/>
                <w:bCs/>
                <w:sz w:val="16"/>
                <w:szCs w:val="16"/>
                <w:lang w:val="es-ES_tradnl" w:eastAsia="es-UY"/>
              </w:rPr>
            </w:pPr>
            <w:r w:rsidRPr="00253C9F">
              <w:rPr>
                <w:rFonts w:eastAsia="Times New Roman" w:cs="Times New Roman"/>
                <w:bCs/>
                <w:sz w:val="16"/>
                <w:szCs w:val="16"/>
                <w:lang w:val="es-ES_tradnl" w:eastAsia="es-UY"/>
              </w:rPr>
              <w:t>Feb-16</w:t>
            </w:r>
          </w:p>
        </w:tc>
        <w:tc>
          <w:tcPr>
            <w:tcW w:w="1260" w:type="dxa"/>
            <w:vMerge w:val="restart"/>
            <w:noWrap/>
            <w:hideMark/>
          </w:tcPr>
          <w:p w14:paraId="2A5A0D61" w14:textId="77777777" w:rsidR="00FB2720" w:rsidRPr="00253C9F" w:rsidRDefault="00FB2720" w:rsidP="00FB2720">
            <w:pPr>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EN EJECUCION</w:t>
            </w:r>
          </w:p>
        </w:tc>
      </w:tr>
      <w:tr w:rsidR="00C10761" w:rsidRPr="00253C9F" w14:paraId="7659AAED" w14:textId="77777777" w:rsidTr="000846E3">
        <w:trPr>
          <w:trHeight w:val="300"/>
        </w:trPr>
        <w:tc>
          <w:tcPr>
            <w:tcW w:w="2628" w:type="dxa"/>
            <w:vMerge/>
            <w:hideMark/>
          </w:tcPr>
          <w:p w14:paraId="160AF3F8" w14:textId="77777777" w:rsidR="00FB2720" w:rsidRPr="00253C9F" w:rsidRDefault="00FB2720" w:rsidP="00FB2720">
            <w:pPr>
              <w:rPr>
                <w:rFonts w:eastAsia="Times New Roman" w:cs="Times New Roman"/>
                <w:sz w:val="16"/>
                <w:szCs w:val="16"/>
                <w:lang w:val="es-ES_tradnl" w:eastAsia="es-UY"/>
              </w:rPr>
            </w:pPr>
          </w:p>
        </w:tc>
        <w:tc>
          <w:tcPr>
            <w:tcW w:w="1440" w:type="dxa"/>
            <w:noWrap/>
            <w:hideMark/>
          </w:tcPr>
          <w:p w14:paraId="3D3E28C4" w14:textId="6FD0004D"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36.371</w:t>
            </w:r>
          </w:p>
        </w:tc>
        <w:tc>
          <w:tcPr>
            <w:tcW w:w="1080" w:type="dxa"/>
            <w:noWrap/>
            <w:hideMark/>
          </w:tcPr>
          <w:p w14:paraId="14AEBF79" w14:textId="6DE9FEC9"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27.121</w:t>
            </w:r>
          </w:p>
        </w:tc>
        <w:tc>
          <w:tcPr>
            <w:tcW w:w="1080" w:type="dxa"/>
            <w:noWrap/>
            <w:hideMark/>
          </w:tcPr>
          <w:p w14:paraId="0EF43763" w14:textId="44E04EAB" w:rsidR="00FB2720" w:rsidRPr="00253C9F" w:rsidRDefault="00FB2720" w:rsidP="00FB2720">
            <w:pPr>
              <w:jc w:val="center"/>
              <w:rPr>
                <w:rFonts w:eastAsia="Times New Roman" w:cs="Times New Roman"/>
                <w:color w:val="000000"/>
                <w:sz w:val="16"/>
                <w:szCs w:val="16"/>
                <w:lang w:val="es-ES_tradnl" w:eastAsia="es-UY"/>
              </w:rPr>
            </w:pPr>
          </w:p>
        </w:tc>
        <w:tc>
          <w:tcPr>
            <w:tcW w:w="1260" w:type="dxa"/>
            <w:noWrap/>
            <w:hideMark/>
          </w:tcPr>
          <w:p w14:paraId="49FD8DCE" w14:textId="0E815A48"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28.587</w:t>
            </w:r>
          </w:p>
        </w:tc>
        <w:tc>
          <w:tcPr>
            <w:tcW w:w="1260" w:type="dxa"/>
            <w:vMerge/>
            <w:hideMark/>
          </w:tcPr>
          <w:p w14:paraId="1F36048F" w14:textId="77777777" w:rsidR="00FB2720" w:rsidRPr="00253C9F" w:rsidRDefault="00FB2720" w:rsidP="00FB2720">
            <w:pPr>
              <w:rPr>
                <w:rFonts w:eastAsia="Times New Roman" w:cs="Times New Roman"/>
                <w:b/>
                <w:color w:val="000000"/>
                <w:sz w:val="16"/>
                <w:szCs w:val="16"/>
                <w:lang w:val="es-ES_tradnl" w:eastAsia="es-UY"/>
              </w:rPr>
            </w:pPr>
          </w:p>
        </w:tc>
      </w:tr>
      <w:tr w:rsidR="00C10761" w:rsidRPr="00253C9F" w14:paraId="6395161B" w14:textId="77777777" w:rsidTr="000846E3">
        <w:trPr>
          <w:trHeight w:val="300"/>
        </w:trPr>
        <w:tc>
          <w:tcPr>
            <w:tcW w:w="2628" w:type="dxa"/>
            <w:vMerge w:val="restart"/>
            <w:hideMark/>
          </w:tcPr>
          <w:p w14:paraId="23C00F27" w14:textId="3E325501" w:rsidR="00FB2720" w:rsidRPr="00253C9F" w:rsidRDefault="00FB2720" w:rsidP="00812643">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 xml:space="preserve">LOTE 3: Obra  2.4 (Emisario Pta. </w:t>
            </w:r>
            <w:r w:rsidR="00812643" w:rsidRPr="00253C9F">
              <w:rPr>
                <w:rFonts w:eastAsia="Times New Roman" w:cs="Times New Roman"/>
                <w:sz w:val="16"/>
                <w:szCs w:val="16"/>
                <w:lang w:val="es-ES_tradnl" w:eastAsia="es-UY"/>
              </w:rPr>
              <w:t>Yeguas)</w:t>
            </w:r>
            <w:r w:rsidRPr="00253C9F">
              <w:rPr>
                <w:rFonts w:eastAsia="Times New Roman" w:cs="Times New Roman"/>
                <w:sz w:val="16"/>
                <w:szCs w:val="16"/>
                <w:lang w:val="es-ES_tradnl" w:eastAsia="es-UY"/>
              </w:rPr>
              <w:t>.</w:t>
            </w:r>
          </w:p>
        </w:tc>
        <w:tc>
          <w:tcPr>
            <w:tcW w:w="1440" w:type="dxa"/>
            <w:noWrap/>
            <w:hideMark/>
          </w:tcPr>
          <w:p w14:paraId="1A1218CC"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Dic-11</w:t>
            </w:r>
          </w:p>
        </w:tc>
        <w:tc>
          <w:tcPr>
            <w:tcW w:w="1080" w:type="dxa"/>
            <w:noWrap/>
            <w:hideMark/>
          </w:tcPr>
          <w:p w14:paraId="434E047B" w14:textId="77777777" w:rsidR="00FB2720" w:rsidRPr="00253C9F" w:rsidRDefault="00FB2720" w:rsidP="00FB2720">
            <w:pPr>
              <w:jc w:val="center"/>
              <w:rPr>
                <w:rFonts w:eastAsia="Times New Roman" w:cs="Times New Roman"/>
                <w:bCs/>
                <w:color w:val="000000"/>
                <w:sz w:val="16"/>
                <w:szCs w:val="16"/>
                <w:lang w:val="es-ES_tradnl" w:eastAsia="es-UY"/>
              </w:rPr>
            </w:pPr>
            <w:r w:rsidRPr="00253C9F">
              <w:rPr>
                <w:rFonts w:eastAsia="Times New Roman" w:cs="Times New Roman"/>
                <w:bCs/>
                <w:color w:val="000000"/>
                <w:sz w:val="16"/>
                <w:szCs w:val="16"/>
                <w:lang w:val="es-ES_tradnl" w:eastAsia="es-UY"/>
              </w:rPr>
              <w:t>Ago-13</w:t>
            </w:r>
          </w:p>
        </w:tc>
        <w:tc>
          <w:tcPr>
            <w:tcW w:w="1080" w:type="dxa"/>
            <w:noWrap/>
            <w:hideMark/>
          </w:tcPr>
          <w:p w14:paraId="230EA945" w14:textId="1371449D" w:rsidR="00FB2720" w:rsidRPr="00253C9F" w:rsidRDefault="00FB2720" w:rsidP="00FB2720">
            <w:pPr>
              <w:jc w:val="center"/>
              <w:rPr>
                <w:rFonts w:eastAsia="Times New Roman" w:cs="Times New Roman"/>
                <w:bCs/>
                <w:color w:val="000000"/>
                <w:sz w:val="16"/>
                <w:szCs w:val="16"/>
                <w:lang w:val="es-ES_tradnl" w:eastAsia="es-UY"/>
              </w:rPr>
            </w:pPr>
          </w:p>
        </w:tc>
        <w:tc>
          <w:tcPr>
            <w:tcW w:w="1260" w:type="dxa"/>
            <w:noWrap/>
            <w:hideMark/>
          </w:tcPr>
          <w:p w14:paraId="04807398" w14:textId="77777777" w:rsidR="00FB2720" w:rsidRPr="00253C9F" w:rsidRDefault="00FB2720" w:rsidP="00FB2720">
            <w:pPr>
              <w:jc w:val="center"/>
              <w:rPr>
                <w:rFonts w:eastAsia="Times New Roman" w:cs="Times New Roman"/>
                <w:bCs/>
                <w:sz w:val="16"/>
                <w:szCs w:val="16"/>
                <w:lang w:val="es-ES_tradnl" w:eastAsia="es-UY"/>
              </w:rPr>
            </w:pPr>
            <w:r w:rsidRPr="00253C9F">
              <w:rPr>
                <w:rFonts w:eastAsia="Times New Roman" w:cs="Times New Roman"/>
                <w:bCs/>
                <w:sz w:val="16"/>
                <w:szCs w:val="16"/>
                <w:lang w:val="es-ES_tradnl" w:eastAsia="es-UY"/>
              </w:rPr>
              <w:t>Feb-16</w:t>
            </w:r>
          </w:p>
        </w:tc>
        <w:tc>
          <w:tcPr>
            <w:tcW w:w="1260" w:type="dxa"/>
            <w:vMerge w:val="restart"/>
            <w:noWrap/>
            <w:hideMark/>
          </w:tcPr>
          <w:p w14:paraId="4EDF322F" w14:textId="77777777" w:rsidR="00FB2720" w:rsidRPr="00253C9F" w:rsidRDefault="00FB2720" w:rsidP="00FB2720">
            <w:pPr>
              <w:jc w:val="center"/>
              <w:rPr>
                <w:rFonts w:eastAsia="Times New Roman" w:cs="Times New Roman"/>
                <w:b/>
                <w:color w:val="000000"/>
                <w:sz w:val="16"/>
                <w:szCs w:val="16"/>
                <w:lang w:val="es-ES_tradnl" w:eastAsia="es-UY"/>
              </w:rPr>
            </w:pPr>
            <w:r w:rsidRPr="00253C9F">
              <w:rPr>
                <w:rFonts w:eastAsia="Times New Roman" w:cs="Times New Roman"/>
                <w:b/>
                <w:color w:val="000000"/>
                <w:sz w:val="16"/>
                <w:szCs w:val="16"/>
                <w:lang w:val="es-ES_tradnl" w:eastAsia="es-UY"/>
              </w:rPr>
              <w:t>EN EJECUCION</w:t>
            </w:r>
          </w:p>
        </w:tc>
      </w:tr>
      <w:tr w:rsidR="00C10761" w:rsidRPr="00253C9F" w14:paraId="7B8EC22D" w14:textId="77777777" w:rsidTr="000846E3">
        <w:trPr>
          <w:trHeight w:val="373"/>
        </w:trPr>
        <w:tc>
          <w:tcPr>
            <w:tcW w:w="2628" w:type="dxa"/>
            <w:vMerge/>
            <w:hideMark/>
          </w:tcPr>
          <w:p w14:paraId="1EDDBA1B" w14:textId="77777777" w:rsidR="00FB2720" w:rsidRPr="00253C9F" w:rsidRDefault="00FB2720" w:rsidP="00FB2720">
            <w:pPr>
              <w:rPr>
                <w:rFonts w:eastAsia="Times New Roman" w:cs="Times New Roman"/>
                <w:color w:val="000000"/>
                <w:sz w:val="16"/>
                <w:szCs w:val="16"/>
                <w:lang w:val="es-ES_tradnl" w:eastAsia="es-UY"/>
              </w:rPr>
            </w:pPr>
          </w:p>
        </w:tc>
        <w:tc>
          <w:tcPr>
            <w:tcW w:w="1440" w:type="dxa"/>
            <w:noWrap/>
            <w:hideMark/>
          </w:tcPr>
          <w:p w14:paraId="3B3969A3" w14:textId="7ABF5E74"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27.898</w:t>
            </w:r>
          </w:p>
        </w:tc>
        <w:tc>
          <w:tcPr>
            <w:tcW w:w="1080" w:type="dxa"/>
            <w:noWrap/>
            <w:hideMark/>
          </w:tcPr>
          <w:p w14:paraId="2496652A" w14:textId="1B68FE77" w:rsidR="00FB2720" w:rsidRPr="00253C9F" w:rsidRDefault="00FB2720" w:rsidP="00FB272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48.003</w:t>
            </w:r>
          </w:p>
        </w:tc>
        <w:tc>
          <w:tcPr>
            <w:tcW w:w="1080" w:type="dxa"/>
            <w:noWrap/>
            <w:hideMark/>
          </w:tcPr>
          <w:p w14:paraId="38B3B2A8" w14:textId="1C5E7D8C" w:rsidR="00FB2720" w:rsidRPr="00253C9F" w:rsidRDefault="00FB2720" w:rsidP="00FB2720">
            <w:pPr>
              <w:jc w:val="center"/>
              <w:rPr>
                <w:rFonts w:eastAsia="Times New Roman" w:cs="Times New Roman"/>
                <w:color w:val="000000"/>
                <w:sz w:val="16"/>
                <w:szCs w:val="16"/>
                <w:lang w:val="es-ES_tradnl" w:eastAsia="es-UY"/>
              </w:rPr>
            </w:pPr>
          </w:p>
        </w:tc>
        <w:tc>
          <w:tcPr>
            <w:tcW w:w="1260" w:type="dxa"/>
            <w:noWrap/>
            <w:hideMark/>
          </w:tcPr>
          <w:p w14:paraId="60D9ABEC" w14:textId="45FE5DBC" w:rsidR="00FB2720" w:rsidRPr="00253C9F" w:rsidRDefault="00FB2720" w:rsidP="00FB2720">
            <w:pPr>
              <w:jc w:val="center"/>
              <w:rPr>
                <w:rFonts w:eastAsia="Times New Roman" w:cs="Times New Roman"/>
                <w:sz w:val="16"/>
                <w:szCs w:val="16"/>
                <w:lang w:val="es-ES_tradnl" w:eastAsia="es-UY"/>
              </w:rPr>
            </w:pPr>
            <w:r w:rsidRPr="00253C9F">
              <w:rPr>
                <w:rFonts w:eastAsia="Times New Roman" w:cs="Times New Roman"/>
                <w:sz w:val="16"/>
                <w:szCs w:val="16"/>
                <w:lang w:val="es-ES_tradnl" w:eastAsia="es-UY"/>
              </w:rPr>
              <w:t>42.234</w:t>
            </w:r>
          </w:p>
        </w:tc>
        <w:tc>
          <w:tcPr>
            <w:tcW w:w="1260" w:type="dxa"/>
            <w:vMerge/>
            <w:hideMark/>
          </w:tcPr>
          <w:p w14:paraId="19A57539" w14:textId="77777777" w:rsidR="00FB2720" w:rsidRPr="00253C9F" w:rsidRDefault="00FB2720" w:rsidP="00FB2720">
            <w:pPr>
              <w:rPr>
                <w:rFonts w:eastAsia="Times New Roman" w:cs="Times New Roman"/>
                <w:color w:val="000000"/>
                <w:sz w:val="16"/>
                <w:szCs w:val="16"/>
                <w:lang w:val="es-ES_tradnl" w:eastAsia="es-UY"/>
              </w:rPr>
            </w:pPr>
          </w:p>
        </w:tc>
      </w:tr>
    </w:tbl>
    <w:p w14:paraId="6E8C10EE" w14:textId="77777777" w:rsidR="000846E3" w:rsidRPr="00253C9F" w:rsidRDefault="000846E3" w:rsidP="002F27F0">
      <w:pPr>
        <w:rPr>
          <w:rFonts w:cs="Arial"/>
          <w:lang w:val="es-ES_tradnl"/>
        </w:rPr>
      </w:pPr>
    </w:p>
    <w:p w14:paraId="0E727C8A" w14:textId="77777777" w:rsidR="000846E3" w:rsidRPr="00253C9F" w:rsidRDefault="000846E3" w:rsidP="002F27F0">
      <w:pPr>
        <w:rPr>
          <w:rFonts w:cs="Arial"/>
          <w:lang w:val="es-ES_tradnl"/>
        </w:rPr>
      </w:pPr>
    </w:p>
    <w:p w14:paraId="59207A32" w14:textId="77777777" w:rsidR="000846E3" w:rsidRPr="00253C9F" w:rsidRDefault="000846E3" w:rsidP="002F27F0">
      <w:pPr>
        <w:rPr>
          <w:rFonts w:cs="Arial"/>
          <w:lang w:val="es-ES_tradnl"/>
        </w:rPr>
      </w:pPr>
    </w:p>
    <w:p w14:paraId="2EACED00" w14:textId="698A1DF5" w:rsidR="002F27F0" w:rsidRPr="00253C9F" w:rsidRDefault="00274C5B" w:rsidP="002F27F0">
      <w:pPr>
        <w:rPr>
          <w:rFonts w:cs="Arial"/>
          <w:lang w:val="es-ES_tradnl"/>
        </w:rPr>
      </w:pPr>
      <w:r w:rsidRPr="00253C9F">
        <w:rPr>
          <w:rFonts w:cs="Arial"/>
          <w:lang w:val="es-ES_tradnl"/>
        </w:rPr>
        <w:lastRenderedPageBreak/>
        <w:t>El</w:t>
      </w:r>
      <w:r w:rsidR="002F27F0" w:rsidRPr="00253C9F">
        <w:rPr>
          <w:rFonts w:cs="Arial"/>
          <w:lang w:val="es-ES_tradnl"/>
        </w:rPr>
        <w:t xml:space="preserve"> Paquete 1 de obras licitado se formó con los siguientes Lotes:</w:t>
      </w:r>
    </w:p>
    <w:p w14:paraId="3B0CE547" w14:textId="77777777" w:rsidR="002F27F0" w:rsidRPr="00253C9F" w:rsidRDefault="002F27F0" w:rsidP="009A7663">
      <w:pPr>
        <w:pStyle w:val="ListParagraph"/>
        <w:numPr>
          <w:ilvl w:val="0"/>
          <w:numId w:val="1"/>
        </w:numPr>
        <w:jc w:val="both"/>
        <w:rPr>
          <w:rFonts w:cs="Arial"/>
          <w:lang w:val="es-ES_tradnl"/>
        </w:rPr>
      </w:pPr>
      <w:r w:rsidRPr="00253C9F">
        <w:rPr>
          <w:rFonts w:cs="Arial"/>
          <w:lang w:val="es-ES_tradnl"/>
        </w:rPr>
        <w:t xml:space="preserve">Lote 1: Cerro Norte 2ª Etapa (Obra 1.1) “Saneamiento y drenaje </w:t>
      </w:r>
      <w:proofErr w:type="spellStart"/>
      <w:r w:rsidRPr="00253C9F">
        <w:rPr>
          <w:rFonts w:cs="Arial"/>
          <w:lang w:val="es-ES_tradnl"/>
        </w:rPr>
        <w:t>subcuencas</w:t>
      </w:r>
      <w:proofErr w:type="spellEnd"/>
      <w:r w:rsidRPr="00253C9F">
        <w:rPr>
          <w:rFonts w:cs="Arial"/>
          <w:lang w:val="es-ES_tradnl"/>
        </w:rPr>
        <w:t xml:space="preserve"> 1 y 2 Cerro Norte”; Estaciones de Bombeo 1ª Etapa (Obra 1.5) “EB Cerro Norte Maracaná, EB La Teja y conducciones”.</w:t>
      </w:r>
    </w:p>
    <w:p w14:paraId="78C4AB2F" w14:textId="77777777" w:rsidR="002F27F0" w:rsidRPr="00253C9F" w:rsidRDefault="002F27F0" w:rsidP="009A7663">
      <w:pPr>
        <w:pStyle w:val="ListParagraph"/>
        <w:numPr>
          <w:ilvl w:val="0"/>
          <w:numId w:val="1"/>
        </w:numPr>
        <w:jc w:val="both"/>
        <w:rPr>
          <w:rFonts w:cs="Arial"/>
          <w:lang w:val="es-ES_tradnl"/>
        </w:rPr>
      </w:pPr>
      <w:r w:rsidRPr="00253C9F">
        <w:rPr>
          <w:rFonts w:cs="Arial"/>
          <w:lang w:val="es-ES_tradnl"/>
        </w:rPr>
        <w:t>Lote 2: Redes de Carrasco Noreste (Obra 1.2) “Saneamiento y Drenaje Carrasco Noreste”.</w:t>
      </w:r>
    </w:p>
    <w:p w14:paraId="2BE81479" w14:textId="77777777" w:rsidR="002F27F0" w:rsidRPr="00253C9F" w:rsidRDefault="002F27F0" w:rsidP="009A7663">
      <w:pPr>
        <w:pStyle w:val="ListParagraph"/>
        <w:numPr>
          <w:ilvl w:val="0"/>
          <w:numId w:val="1"/>
        </w:numPr>
        <w:jc w:val="both"/>
        <w:rPr>
          <w:rFonts w:cs="Arial"/>
          <w:lang w:val="es-ES_tradnl"/>
        </w:rPr>
      </w:pPr>
      <w:r w:rsidRPr="00253C9F">
        <w:rPr>
          <w:rFonts w:cs="Arial"/>
          <w:lang w:val="es-ES_tradnl"/>
        </w:rPr>
        <w:t xml:space="preserve">Lote 3: </w:t>
      </w:r>
      <w:proofErr w:type="gramStart"/>
      <w:r w:rsidRPr="00253C9F">
        <w:rPr>
          <w:rFonts w:cs="Arial"/>
          <w:lang w:val="es-ES_tradnl"/>
        </w:rPr>
        <w:t>Barrio</w:t>
      </w:r>
      <w:proofErr w:type="gramEnd"/>
      <w:r w:rsidRPr="00253C9F">
        <w:rPr>
          <w:rFonts w:cs="Arial"/>
          <w:lang w:val="es-ES_tradnl"/>
        </w:rPr>
        <w:t xml:space="preserve"> Casabó 1ª Etapa (Obra 1.3) “Saneamiento y Drenaje Casabó Norte y Rincón del Cerro”.</w:t>
      </w:r>
    </w:p>
    <w:p w14:paraId="01663D1A" w14:textId="77777777" w:rsidR="002F27F0" w:rsidRPr="00253C9F" w:rsidRDefault="002F27F0" w:rsidP="009A7663">
      <w:pPr>
        <w:pStyle w:val="ListParagraph"/>
        <w:numPr>
          <w:ilvl w:val="0"/>
          <w:numId w:val="1"/>
        </w:numPr>
        <w:jc w:val="both"/>
        <w:rPr>
          <w:rFonts w:cs="Arial"/>
          <w:lang w:val="es-ES_tradnl"/>
        </w:rPr>
      </w:pPr>
      <w:r w:rsidRPr="00253C9F">
        <w:rPr>
          <w:rFonts w:cs="Arial"/>
          <w:lang w:val="es-ES_tradnl"/>
        </w:rPr>
        <w:t xml:space="preserve">Lote 4: Rehabilitación y Reconstrucción de Colectores en </w:t>
      </w:r>
      <w:proofErr w:type="spellStart"/>
      <w:r w:rsidRPr="00253C9F">
        <w:rPr>
          <w:rFonts w:cs="Arial"/>
          <w:lang w:val="es-ES_tradnl"/>
        </w:rPr>
        <w:t>Chacarita</w:t>
      </w:r>
      <w:proofErr w:type="spellEnd"/>
      <w:r w:rsidRPr="00253C9F">
        <w:rPr>
          <w:rFonts w:cs="Arial"/>
          <w:lang w:val="es-ES_tradnl"/>
        </w:rPr>
        <w:t xml:space="preserve"> (Obra 1.4) “Obras 1, 2 y 3”.</w:t>
      </w:r>
    </w:p>
    <w:p w14:paraId="12E81639" w14:textId="7A46F2EC" w:rsidR="00B637B9" w:rsidRPr="00253C9F" w:rsidRDefault="00B637B9" w:rsidP="00B637B9">
      <w:pPr>
        <w:jc w:val="both"/>
        <w:rPr>
          <w:rFonts w:cs="Arial"/>
          <w:lang w:val="es-ES_tradnl"/>
        </w:rPr>
      </w:pPr>
      <w:r w:rsidRPr="00253C9F">
        <w:rPr>
          <w:rFonts w:cs="Arial"/>
          <w:lang w:val="es-ES_tradnl"/>
        </w:rPr>
        <w:t>Durante la apertura de las ofertas del primer paquete de obras del programa, efectuada el 21 de agosto de 2008, se observó que las ofertas más bajas para cada uno de los cuatro lotes en que estaba dividido el paquete sumaban US$73,15 millones, cifra muy superior al presupuesto estimado para su construcción (US$18,96 millones). Por tal razón, en noviembre de 2008 la IM, después de analizar detenidamente sus opciones y apoyándose en lo establecido en la Política de Adquisiciones del Banco (GN-2349-7) y en las normas nacionales aplicables, inició un proceso de negociación con las empresas que presentaron las ofertas más bajas en cada uno de los lotes. Dichas negociaciones se realizaron en paralelo entre los meses de marzo y agosto de 2009 con cada una de las tres empresas ganadoras y consistieron en un exhaustivo proceso de revisión de los diseños de ingeniería que buscaba optimizar los proyectos, considerando los costos de los diversos rubros, y reducir o simplificar las actividades a cargo del contratista, sin afectar los objetivos y metas del programa en su conjunto.</w:t>
      </w:r>
      <w:r w:rsidR="004052B8" w:rsidRPr="00253C9F">
        <w:rPr>
          <w:rFonts w:cs="Arial"/>
          <w:lang w:val="es-ES_tradnl"/>
        </w:rPr>
        <w:t xml:space="preserve"> </w:t>
      </w:r>
      <w:r w:rsidRPr="00253C9F">
        <w:rPr>
          <w:rFonts w:cs="Arial"/>
          <w:lang w:val="es-ES_tradnl"/>
        </w:rPr>
        <w:t xml:space="preserve">Como resultado de las negociaciones fue posible reducir los montos de los cuatro contratos de construcción a un valor total equivalente a US$38,22 millones, cifra que supera en US$19,26 millones la estimación inicial de US$18,96 millones. Los principales ajustes que contribuyeron a la reducción de los costos de las obras durante el proceso de revisión de los proyectos fueron: la optimización de trazados, diámetros y profundidades de colectores, el cambio en el tipo de revestimiento de los canales, la simplificación de accesos peatonales y vehiculares, y la eliminación de estructuras no prioritarias. También se logró reducir los precios unitarios de algunos rubros y disminuir el plazo de ejecución de las obras, reduciendo así la incidencia de costos fijos, tales como la vigilancia de campamentos y obras. </w:t>
      </w:r>
    </w:p>
    <w:p w14:paraId="46AC85AA" w14:textId="3AEEE314" w:rsidR="00A63F6B" w:rsidRPr="00253C9F" w:rsidRDefault="00F518E5" w:rsidP="003416C7">
      <w:pPr>
        <w:jc w:val="both"/>
        <w:rPr>
          <w:rFonts w:eastAsiaTheme="majorEastAsia" w:cs="Arial"/>
          <w:b/>
          <w:bCs/>
          <w:lang w:val="es-ES_tradnl"/>
        </w:rPr>
      </w:pPr>
      <w:r w:rsidRPr="00253C9F">
        <w:rPr>
          <w:rFonts w:cs="Arial"/>
          <w:lang w:val="es-ES_tradnl"/>
        </w:rPr>
        <w:t xml:space="preserve">El segundo paquete de obras que incluye </w:t>
      </w:r>
      <w:r w:rsidR="006B4106" w:rsidRPr="00253C9F">
        <w:rPr>
          <w:rFonts w:cs="Arial"/>
          <w:lang w:val="es-ES_tradnl"/>
        </w:rPr>
        <w:t>todas las componentes</w:t>
      </w:r>
      <w:r w:rsidRPr="00253C9F">
        <w:rPr>
          <w:rFonts w:cs="Arial"/>
          <w:lang w:val="es-ES_tradnl"/>
        </w:rPr>
        <w:t xml:space="preserve"> del sistema de disposición final oeste</w:t>
      </w:r>
      <w:r w:rsidR="006B4106" w:rsidRPr="00253C9F">
        <w:rPr>
          <w:rFonts w:cs="Arial"/>
          <w:lang w:val="es-ES_tradnl"/>
        </w:rPr>
        <w:t xml:space="preserve"> </w:t>
      </w:r>
      <w:r w:rsidRPr="00253C9F">
        <w:rPr>
          <w:rFonts w:cs="Arial"/>
          <w:lang w:val="es-ES_tradnl"/>
        </w:rPr>
        <w:t>se comienza a licitar en el año 2011-2012.</w:t>
      </w:r>
      <w:r w:rsidR="006B4106" w:rsidRPr="00253C9F">
        <w:rPr>
          <w:rFonts w:cs="Arial"/>
          <w:lang w:val="es-ES_tradnl"/>
        </w:rPr>
        <w:t xml:space="preserve"> En particular</w:t>
      </w:r>
      <w:r w:rsidR="00812643" w:rsidRPr="00253C9F">
        <w:rPr>
          <w:rFonts w:cs="Arial"/>
          <w:lang w:val="es-ES_tradnl"/>
        </w:rPr>
        <w:t>, el</w:t>
      </w:r>
      <w:r w:rsidR="006B4106" w:rsidRPr="00253C9F">
        <w:rPr>
          <w:rFonts w:cs="Arial"/>
          <w:lang w:val="es-ES_tradnl"/>
        </w:rPr>
        <w:t xml:space="preserve"> Lote 3: Obra 2.4 </w:t>
      </w:r>
      <w:r w:rsidR="00CC0D88" w:rsidRPr="00253C9F">
        <w:rPr>
          <w:rFonts w:cs="Arial"/>
          <w:lang w:val="es-ES_tradnl"/>
        </w:rPr>
        <w:t xml:space="preserve">Emisario subfluvial Punta </w:t>
      </w:r>
      <w:r w:rsidR="001B2A9B" w:rsidRPr="00253C9F">
        <w:rPr>
          <w:rFonts w:cs="Arial"/>
          <w:lang w:val="es-ES_tradnl"/>
        </w:rPr>
        <w:t>Y</w:t>
      </w:r>
      <w:r w:rsidR="00CC0D88" w:rsidRPr="00253C9F">
        <w:rPr>
          <w:rFonts w:cs="Arial"/>
          <w:lang w:val="es-ES_tradnl"/>
        </w:rPr>
        <w:t xml:space="preserve">eguas, tuvo un proceso similar al paquete 1. El costo </w:t>
      </w:r>
      <w:r w:rsidR="001B2A9B" w:rsidRPr="00253C9F">
        <w:rPr>
          <w:rFonts w:cs="Arial"/>
          <w:lang w:val="es-ES_tradnl"/>
        </w:rPr>
        <w:t>estimado a nivel de plan de adquisiciones fue un 78%</w:t>
      </w:r>
      <w:r w:rsidR="00A63F6B" w:rsidRPr="00253C9F">
        <w:rPr>
          <w:rFonts w:cs="Arial"/>
          <w:lang w:val="es-ES_tradnl"/>
        </w:rPr>
        <w:t xml:space="preserve"> más</w:t>
      </w:r>
      <w:r w:rsidR="001B2A9B" w:rsidRPr="00253C9F">
        <w:rPr>
          <w:rFonts w:cs="Arial"/>
          <w:lang w:val="es-ES_tradnl"/>
        </w:rPr>
        <w:t xml:space="preserve"> baj</w:t>
      </w:r>
      <w:r w:rsidR="00A63F6B" w:rsidRPr="00253C9F">
        <w:rPr>
          <w:rFonts w:cs="Arial"/>
          <w:lang w:val="es-ES_tradnl"/>
        </w:rPr>
        <w:t>o que el menor precio ofertado. La</w:t>
      </w:r>
      <w:r w:rsidR="001B2A9B" w:rsidRPr="00253C9F">
        <w:rPr>
          <w:rFonts w:cs="Arial"/>
          <w:lang w:val="es-ES_tradnl"/>
        </w:rPr>
        <w:t xml:space="preserve"> causa principal a este </w:t>
      </w:r>
      <w:r w:rsidR="009A7663" w:rsidRPr="00253C9F">
        <w:rPr>
          <w:rFonts w:cs="Arial"/>
          <w:lang w:val="es-ES_tradnl"/>
        </w:rPr>
        <w:t>desfasaje</w:t>
      </w:r>
      <w:r w:rsidR="001B2A9B" w:rsidRPr="00253C9F">
        <w:rPr>
          <w:rFonts w:cs="Arial"/>
          <w:lang w:val="es-ES_tradnl"/>
        </w:rPr>
        <w:t xml:space="preserve"> se deb</w:t>
      </w:r>
      <w:r w:rsidR="00A63F6B" w:rsidRPr="00253C9F">
        <w:rPr>
          <w:rFonts w:cs="Arial"/>
          <w:lang w:val="es-ES_tradnl"/>
        </w:rPr>
        <w:t>e</w:t>
      </w:r>
      <w:r w:rsidR="001B2A9B" w:rsidRPr="00253C9F">
        <w:rPr>
          <w:rFonts w:cs="Arial"/>
          <w:lang w:val="es-ES_tradnl"/>
        </w:rPr>
        <w:t xml:space="preserve"> principalmente que el precio de oficina</w:t>
      </w:r>
      <w:r w:rsidR="002562C6" w:rsidRPr="00253C9F">
        <w:rPr>
          <w:rFonts w:cs="Arial"/>
          <w:lang w:val="es-ES_tradnl"/>
        </w:rPr>
        <w:t xml:space="preserve"> elaborado por el consorcio consultor SEINCO-TAHAL</w:t>
      </w:r>
      <w:r w:rsidR="001B2A9B" w:rsidRPr="00253C9F">
        <w:rPr>
          <w:rFonts w:cs="Arial"/>
          <w:lang w:val="es-ES_tradnl"/>
        </w:rPr>
        <w:t xml:space="preserve"> (incluido en el plan de adquisiciones</w:t>
      </w:r>
      <w:r w:rsidR="009A7663" w:rsidRPr="00253C9F">
        <w:rPr>
          <w:rFonts w:cs="Arial"/>
          <w:lang w:val="es-ES_tradnl"/>
        </w:rPr>
        <w:t xml:space="preserve">) </w:t>
      </w:r>
      <w:r w:rsidR="001B2A9B" w:rsidRPr="00253C9F">
        <w:rPr>
          <w:rFonts w:cs="Arial"/>
          <w:lang w:val="es-ES_tradnl"/>
        </w:rPr>
        <w:t>tom</w:t>
      </w:r>
      <w:r w:rsidR="003416C7" w:rsidRPr="00253C9F">
        <w:rPr>
          <w:rFonts w:cs="Arial"/>
          <w:lang w:val="es-ES_tradnl"/>
        </w:rPr>
        <w:t>ó</w:t>
      </w:r>
      <w:r w:rsidR="001B2A9B" w:rsidRPr="00253C9F">
        <w:rPr>
          <w:rFonts w:cs="Arial"/>
          <w:lang w:val="es-ES_tradnl"/>
        </w:rPr>
        <w:t xml:space="preserve"> en cuenta los precios de mercado</w:t>
      </w:r>
      <w:r w:rsidR="002562C6" w:rsidRPr="00253C9F">
        <w:rPr>
          <w:rFonts w:cs="Arial"/>
          <w:lang w:val="es-ES_tradnl"/>
        </w:rPr>
        <w:t xml:space="preserve"> al momento de elaborar el precio</w:t>
      </w:r>
      <w:r w:rsidR="001B2A9B" w:rsidRPr="00253C9F">
        <w:rPr>
          <w:rFonts w:cs="Arial"/>
          <w:lang w:val="es-ES_tradnl"/>
        </w:rPr>
        <w:t xml:space="preserve">, </w:t>
      </w:r>
      <w:r w:rsidR="002562C6" w:rsidRPr="00253C9F">
        <w:rPr>
          <w:rFonts w:cs="Arial"/>
          <w:lang w:val="es-ES_tradnl"/>
        </w:rPr>
        <w:t xml:space="preserve"> pero </w:t>
      </w:r>
      <w:r w:rsidR="001B2A9B" w:rsidRPr="00253C9F">
        <w:rPr>
          <w:rFonts w:cs="Arial"/>
          <w:lang w:val="es-ES_tradnl"/>
        </w:rPr>
        <w:t>en una obra tan compleja</w:t>
      </w:r>
      <w:r w:rsidR="005167D7" w:rsidRPr="00253C9F">
        <w:rPr>
          <w:rFonts w:cs="Arial"/>
          <w:lang w:val="es-ES_tradnl"/>
        </w:rPr>
        <w:t xml:space="preserve"> </w:t>
      </w:r>
      <w:r w:rsidR="001B2A9B" w:rsidRPr="00253C9F">
        <w:rPr>
          <w:rFonts w:cs="Arial"/>
          <w:lang w:val="es-ES_tradnl"/>
        </w:rPr>
        <w:t xml:space="preserve">como lo es un emisario subfluvial, </w:t>
      </w:r>
      <w:r w:rsidR="002562C6" w:rsidRPr="00253C9F">
        <w:rPr>
          <w:rFonts w:cs="Arial"/>
          <w:lang w:val="es-ES_tradnl"/>
        </w:rPr>
        <w:t xml:space="preserve">entre otras cosas la disponibilidad de equipos marítimos para esta zona, </w:t>
      </w:r>
      <w:r w:rsidR="001B2A9B" w:rsidRPr="00253C9F">
        <w:rPr>
          <w:rFonts w:cs="Arial"/>
          <w:lang w:val="es-ES_tradnl"/>
        </w:rPr>
        <w:t xml:space="preserve">puede tener una incidencia muy alta. Luego de un año de negociación con la empresa </w:t>
      </w:r>
      <w:r w:rsidR="005167D7" w:rsidRPr="00253C9F">
        <w:rPr>
          <w:rFonts w:cs="Arial"/>
          <w:lang w:val="es-ES_tradnl"/>
        </w:rPr>
        <w:t>adjudicataria</w:t>
      </w:r>
      <w:r w:rsidR="001B2A9B" w:rsidRPr="00253C9F">
        <w:rPr>
          <w:rFonts w:cs="Arial"/>
          <w:lang w:val="es-ES_tradnl"/>
        </w:rPr>
        <w:t xml:space="preserve">, en la que se consideró </w:t>
      </w:r>
      <w:r w:rsidR="005167D7" w:rsidRPr="00253C9F">
        <w:rPr>
          <w:rFonts w:cs="Arial"/>
          <w:lang w:val="es-ES_tradnl"/>
        </w:rPr>
        <w:t>una variante en el método constructivo</w:t>
      </w:r>
      <w:r w:rsidR="001B2A9B" w:rsidRPr="00253C9F">
        <w:rPr>
          <w:rFonts w:cs="Arial"/>
          <w:lang w:val="es-ES_tradnl"/>
        </w:rPr>
        <w:t xml:space="preserve"> así como </w:t>
      </w:r>
      <w:r w:rsidR="005167D7" w:rsidRPr="00253C9F">
        <w:rPr>
          <w:rFonts w:cs="Arial"/>
          <w:lang w:val="es-ES_tradnl"/>
        </w:rPr>
        <w:t>en el</w:t>
      </w:r>
      <w:r w:rsidR="001B2A9B" w:rsidRPr="00253C9F">
        <w:rPr>
          <w:rFonts w:cs="Arial"/>
          <w:lang w:val="es-ES_tradnl"/>
        </w:rPr>
        <w:t xml:space="preserve"> material </w:t>
      </w:r>
      <w:r w:rsidR="005167D7" w:rsidRPr="00253C9F">
        <w:rPr>
          <w:rFonts w:cs="Arial"/>
          <w:lang w:val="es-ES_tradnl"/>
        </w:rPr>
        <w:t>del emisario (</w:t>
      </w:r>
      <w:r w:rsidR="001B2A9B" w:rsidRPr="00253C9F">
        <w:rPr>
          <w:rFonts w:cs="Arial"/>
          <w:lang w:val="es-ES_tradnl"/>
        </w:rPr>
        <w:t>alternativo al originalmente incluido en los pliegos</w:t>
      </w:r>
      <w:r w:rsidR="005167D7" w:rsidRPr="00253C9F">
        <w:rPr>
          <w:rFonts w:cs="Arial"/>
          <w:lang w:val="es-ES_tradnl"/>
        </w:rPr>
        <w:t>)</w:t>
      </w:r>
      <w:r w:rsidR="001B2A9B" w:rsidRPr="00253C9F">
        <w:rPr>
          <w:rFonts w:cs="Arial"/>
          <w:lang w:val="es-ES_tradnl"/>
        </w:rPr>
        <w:t xml:space="preserve">, </w:t>
      </w:r>
      <w:r w:rsidR="005167D7" w:rsidRPr="00253C9F">
        <w:rPr>
          <w:rFonts w:cs="Arial"/>
          <w:lang w:val="es-ES_tradnl"/>
        </w:rPr>
        <w:t>el costo total fue ajustado a</w:t>
      </w:r>
      <w:r w:rsidR="001B2A9B" w:rsidRPr="00253C9F">
        <w:rPr>
          <w:rFonts w:cs="Arial"/>
          <w:lang w:val="es-ES_tradnl"/>
        </w:rPr>
        <w:t xml:space="preserve"> US$ 43.1</w:t>
      </w:r>
      <w:r w:rsidR="002562C6" w:rsidRPr="00253C9F">
        <w:rPr>
          <w:rFonts w:cs="Arial"/>
          <w:lang w:val="es-ES_tradnl"/>
        </w:rPr>
        <w:t>millones.</w:t>
      </w:r>
      <w:r w:rsidR="00A63F6B" w:rsidRPr="00253C9F">
        <w:rPr>
          <w:rFonts w:cs="Arial"/>
          <w:lang w:val="es-ES_tradnl"/>
        </w:rPr>
        <w:br w:type="page"/>
      </w:r>
    </w:p>
    <w:p w14:paraId="63A95572" w14:textId="6A7D9C72" w:rsidR="00D95653" w:rsidRPr="00253C9F" w:rsidRDefault="00D95653" w:rsidP="00185657">
      <w:pPr>
        <w:pStyle w:val="Heading1"/>
        <w:numPr>
          <w:ilvl w:val="0"/>
          <w:numId w:val="2"/>
        </w:numPr>
        <w:rPr>
          <w:rFonts w:asciiTheme="minorHAnsi" w:hAnsiTheme="minorHAnsi" w:cs="Arial"/>
          <w:color w:val="auto"/>
          <w:sz w:val="22"/>
          <w:szCs w:val="22"/>
          <w:lang w:val="es-ES_tradnl"/>
        </w:rPr>
      </w:pPr>
      <w:bookmarkStart w:id="8" w:name="_Toc456680577"/>
      <w:r w:rsidRPr="00253C9F">
        <w:rPr>
          <w:rFonts w:asciiTheme="minorHAnsi" w:hAnsiTheme="minorHAnsi" w:cs="Arial"/>
          <w:color w:val="auto"/>
          <w:sz w:val="22"/>
          <w:szCs w:val="22"/>
          <w:lang w:val="es-ES_tradnl"/>
        </w:rPr>
        <w:lastRenderedPageBreak/>
        <w:t xml:space="preserve">Evaluación de cumplimiento de compromisos </w:t>
      </w:r>
      <w:r w:rsidR="00812643" w:rsidRPr="00253C9F">
        <w:rPr>
          <w:rFonts w:asciiTheme="minorHAnsi" w:hAnsiTheme="minorHAnsi" w:cs="Arial"/>
          <w:color w:val="auto"/>
          <w:sz w:val="22"/>
          <w:szCs w:val="22"/>
          <w:lang w:val="es-ES_tradnl"/>
        </w:rPr>
        <w:t>contractuales y</w:t>
      </w:r>
      <w:r w:rsidR="002F27F0" w:rsidRPr="00253C9F">
        <w:rPr>
          <w:rFonts w:asciiTheme="minorHAnsi" w:hAnsiTheme="minorHAnsi" w:cs="Arial"/>
          <w:color w:val="auto"/>
          <w:sz w:val="22"/>
          <w:szCs w:val="22"/>
          <w:lang w:val="es-ES_tradnl"/>
        </w:rPr>
        <w:t xml:space="preserve"> compromisos de gestión</w:t>
      </w:r>
      <w:bookmarkEnd w:id="8"/>
    </w:p>
    <w:p w14:paraId="723FD426" w14:textId="77777777" w:rsidR="001C1F3B" w:rsidRPr="00253C9F" w:rsidRDefault="001C1F3B" w:rsidP="002F27F0">
      <w:pPr>
        <w:pStyle w:val="Heading2"/>
        <w:rPr>
          <w:rFonts w:asciiTheme="minorHAnsi" w:hAnsiTheme="minorHAnsi"/>
          <w:b w:val="0"/>
          <w:color w:val="auto"/>
          <w:lang w:val="es-ES_tradnl"/>
        </w:rPr>
      </w:pPr>
    </w:p>
    <w:p w14:paraId="15BA9890" w14:textId="58FE3705" w:rsidR="009019BF" w:rsidRPr="00253C9F" w:rsidRDefault="003416C7" w:rsidP="002F27F0">
      <w:pPr>
        <w:pStyle w:val="Heading2"/>
        <w:numPr>
          <w:ilvl w:val="1"/>
          <w:numId w:val="2"/>
        </w:numPr>
        <w:rPr>
          <w:rFonts w:asciiTheme="minorHAnsi" w:hAnsiTheme="minorHAnsi" w:cs="Arial"/>
          <w:b w:val="0"/>
          <w:color w:val="auto"/>
          <w:sz w:val="22"/>
          <w:szCs w:val="22"/>
          <w:lang w:val="es-ES_tradnl"/>
        </w:rPr>
      </w:pPr>
      <w:bookmarkStart w:id="9" w:name="_Toc456680578"/>
      <w:r w:rsidRPr="00253C9F">
        <w:rPr>
          <w:rFonts w:asciiTheme="minorHAnsi" w:hAnsiTheme="minorHAnsi" w:cs="Arial"/>
          <w:b w:val="0"/>
          <w:color w:val="auto"/>
          <w:sz w:val="22"/>
          <w:szCs w:val="22"/>
          <w:lang w:val="es-ES_tradnl"/>
        </w:rPr>
        <w:t>Cumplimiento de cláu</w:t>
      </w:r>
      <w:r w:rsidR="002F27F0" w:rsidRPr="00253C9F">
        <w:rPr>
          <w:rFonts w:asciiTheme="minorHAnsi" w:hAnsiTheme="minorHAnsi" w:cs="Arial"/>
          <w:b w:val="0"/>
          <w:color w:val="auto"/>
          <w:sz w:val="22"/>
          <w:szCs w:val="22"/>
          <w:lang w:val="es-ES_tradnl"/>
        </w:rPr>
        <w:t>sulas</w:t>
      </w:r>
      <w:bookmarkEnd w:id="9"/>
    </w:p>
    <w:p w14:paraId="6CFAC82C" w14:textId="77777777" w:rsidR="002F27F0" w:rsidRPr="00253C9F" w:rsidRDefault="002F27F0" w:rsidP="002F27F0">
      <w:pPr>
        <w:rPr>
          <w:lang w:val="es-ES_tradnl"/>
        </w:rPr>
      </w:pPr>
    </w:p>
    <w:p w14:paraId="4B69C5D8" w14:textId="055985BE" w:rsidR="002F27F0" w:rsidRPr="00253C9F" w:rsidRDefault="00ED5C38" w:rsidP="00A63F6B">
      <w:pPr>
        <w:jc w:val="both"/>
        <w:rPr>
          <w:rFonts w:cs="Arial"/>
          <w:lang w:val="es-ES_tradnl"/>
        </w:rPr>
      </w:pPr>
      <w:r w:rsidRPr="00253C9F">
        <w:rPr>
          <w:rFonts w:cs="Arial"/>
          <w:lang w:val="es-ES_tradnl"/>
        </w:rPr>
        <w:t xml:space="preserve">A lo </w:t>
      </w:r>
      <w:r w:rsidR="009A7663" w:rsidRPr="00253C9F">
        <w:rPr>
          <w:rFonts w:cs="Arial"/>
          <w:lang w:val="es-ES_tradnl"/>
        </w:rPr>
        <w:t>largo de</w:t>
      </w:r>
      <w:r w:rsidRPr="00253C9F">
        <w:rPr>
          <w:rFonts w:cs="Arial"/>
          <w:lang w:val="es-ES_tradnl"/>
        </w:rPr>
        <w:t xml:space="preserve"> la vida del préstamo </w:t>
      </w:r>
      <w:r w:rsidR="00B67EE0" w:rsidRPr="00253C9F">
        <w:rPr>
          <w:rFonts w:cs="Arial"/>
          <w:lang w:val="es-ES_tradnl"/>
        </w:rPr>
        <w:t xml:space="preserve">1819/OC-UR </w:t>
      </w:r>
      <w:r w:rsidRPr="00253C9F">
        <w:rPr>
          <w:rFonts w:cs="Arial"/>
          <w:lang w:val="es-ES_tradnl"/>
        </w:rPr>
        <w:t>se ha dado, en general</w:t>
      </w:r>
      <w:r w:rsidR="009A7663" w:rsidRPr="00253C9F">
        <w:rPr>
          <w:rFonts w:cs="Arial"/>
          <w:lang w:val="es-ES_tradnl"/>
        </w:rPr>
        <w:t>, el</w:t>
      </w:r>
      <w:r w:rsidRPr="00253C9F">
        <w:rPr>
          <w:rFonts w:cs="Arial"/>
          <w:lang w:val="es-ES_tradnl"/>
        </w:rPr>
        <w:t xml:space="preserve"> normal </w:t>
      </w:r>
      <w:r w:rsidR="006A117D" w:rsidRPr="00253C9F">
        <w:rPr>
          <w:rFonts w:cs="Arial"/>
          <w:lang w:val="es-ES_tradnl"/>
        </w:rPr>
        <w:t>cumplimiento de las cláusulas contractuales</w:t>
      </w:r>
      <w:r w:rsidRPr="00253C9F">
        <w:rPr>
          <w:rFonts w:cs="Arial"/>
          <w:lang w:val="es-ES_tradnl"/>
        </w:rPr>
        <w:t xml:space="preserve">. </w:t>
      </w:r>
      <w:r w:rsidR="00A900DB" w:rsidRPr="00253C9F">
        <w:rPr>
          <w:rFonts w:cs="Arial"/>
          <w:lang w:val="es-ES_tradnl"/>
        </w:rPr>
        <w:t>E</w:t>
      </w:r>
      <w:r w:rsidRPr="00253C9F">
        <w:rPr>
          <w:rFonts w:cs="Arial"/>
          <w:lang w:val="es-ES_tradnl"/>
        </w:rPr>
        <w:t>n particular cabe resaltar que la cláusula 2.01 (amortización de deuda) fue prorrogado su cumplimiento para junio 2016 (originalmente era para junio 2013)</w:t>
      </w:r>
      <w:r w:rsidR="00A900DB" w:rsidRPr="00253C9F">
        <w:rPr>
          <w:rFonts w:cs="Arial"/>
          <w:lang w:val="es-ES_tradnl"/>
        </w:rPr>
        <w:t>, así como la cláusula 3.04 (</w:t>
      </w:r>
      <w:r w:rsidR="00A63F6B" w:rsidRPr="00253C9F">
        <w:rPr>
          <w:rFonts w:cs="Arial"/>
          <w:lang w:val="es-ES_tradnl"/>
        </w:rPr>
        <w:t>último</w:t>
      </w:r>
      <w:r w:rsidR="00A900DB" w:rsidRPr="00253C9F">
        <w:rPr>
          <w:rFonts w:cs="Arial"/>
          <w:lang w:val="es-ES_tradnl"/>
        </w:rPr>
        <w:t xml:space="preserve"> desembolso) que fue prorrogada en dos oportunidades, siendo la última prórroga hasta el 28/12/2016. </w:t>
      </w:r>
      <w:r w:rsidR="00812643" w:rsidRPr="00253C9F">
        <w:rPr>
          <w:rFonts w:cs="Arial"/>
          <w:lang w:val="es-ES_tradnl"/>
        </w:rPr>
        <w:t>En</w:t>
      </w:r>
      <w:r w:rsidR="008C5DEF" w:rsidRPr="00253C9F">
        <w:rPr>
          <w:rFonts w:cs="Arial"/>
          <w:lang w:val="es-ES_tradnl"/>
        </w:rPr>
        <w:t xml:space="preserve"> el caso del préstamo 2605/OC-UR, la cláusula 3.04 fue prorrogada una vez y </w:t>
      </w:r>
      <w:r w:rsidR="00812643" w:rsidRPr="00253C9F">
        <w:rPr>
          <w:rFonts w:cs="Arial"/>
          <w:lang w:val="es-ES_tradnl"/>
        </w:rPr>
        <w:t>su nueva</w:t>
      </w:r>
      <w:r w:rsidR="008C5DEF" w:rsidRPr="00253C9F">
        <w:rPr>
          <w:rFonts w:cs="Arial"/>
          <w:lang w:val="es-ES_tradnl"/>
        </w:rPr>
        <w:t xml:space="preserve"> fecha de</w:t>
      </w:r>
      <w:r w:rsidR="003416C7" w:rsidRPr="00253C9F">
        <w:rPr>
          <w:rFonts w:cs="Arial"/>
          <w:lang w:val="es-ES_tradnl"/>
        </w:rPr>
        <w:t>l ú</w:t>
      </w:r>
      <w:r w:rsidR="008C5DEF" w:rsidRPr="00253C9F">
        <w:rPr>
          <w:rFonts w:cs="Arial"/>
          <w:lang w:val="es-ES_tradnl"/>
        </w:rPr>
        <w:t>ltimo desembolso es</w:t>
      </w:r>
      <w:r w:rsidRPr="00253C9F">
        <w:rPr>
          <w:rFonts w:cs="Arial"/>
          <w:lang w:val="es-ES_tradnl"/>
        </w:rPr>
        <w:t xml:space="preserve"> </w:t>
      </w:r>
      <w:r w:rsidR="008C5DEF" w:rsidRPr="00253C9F">
        <w:rPr>
          <w:rFonts w:cs="Arial"/>
          <w:lang w:val="es-ES_tradnl"/>
        </w:rPr>
        <w:t xml:space="preserve">el 13/12/2017. En relación a las normas generales, este año, se solicitó por </w:t>
      </w:r>
      <w:r w:rsidR="00C308A3" w:rsidRPr="00253C9F">
        <w:rPr>
          <w:rFonts w:cs="Arial"/>
          <w:lang w:val="es-ES_tradnl"/>
        </w:rPr>
        <w:t xml:space="preserve">primera vez por </w:t>
      </w:r>
      <w:r w:rsidR="008C5DEF" w:rsidRPr="00253C9F">
        <w:rPr>
          <w:rFonts w:cs="Arial"/>
          <w:lang w:val="es-ES_tradnl"/>
        </w:rPr>
        <w:t xml:space="preserve">parte del ejecutor </w:t>
      </w:r>
      <w:r w:rsidR="00C308A3" w:rsidRPr="00253C9F">
        <w:rPr>
          <w:rFonts w:cs="Arial"/>
          <w:lang w:val="es-ES_tradnl"/>
        </w:rPr>
        <w:t>una</w:t>
      </w:r>
      <w:r w:rsidR="008C5DEF" w:rsidRPr="00253C9F">
        <w:rPr>
          <w:rFonts w:cs="Arial"/>
          <w:lang w:val="es-ES_tradnl"/>
        </w:rPr>
        <w:t xml:space="preserve"> prórroga para dar cumplimiento al artículo 6.04b</w:t>
      </w:r>
      <w:r w:rsidR="00C308A3" w:rsidRPr="00253C9F">
        <w:rPr>
          <w:rFonts w:cs="Arial"/>
          <w:lang w:val="es-ES_tradnl"/>
        </w:rPr>
        <w:t xml:space="preserve"> (demostración de contrapartida local). Esto se debió a la incertidumbre con respecto a la disponibilidad de fondos para cumplir con los compromisos contractuales que tiene la Intendencia dentro del programa. Esta cláusula se daría por cumplida una vez se formalice la contrapartida local asignada por el Departamento financiero de la Intendencia.</w:t>
      </w:r>
    </w:p>
    <w:p w14:paraId="2428B8D0" w14:textId="77777777" w:rsidR="009A7663" w:rsidRPr="00253C9F" w:rsidRDefault="009A7663" w:rsidP="00A63F6B">
      <w:pPr>
        <w:jc w:val="both"/>
        <w:rPr>
          <w:rFonts w:cs="Arial"/>
          <w:lang w:val="es-ES_tradnl"/>
        </w:rPr>
      </w:pPr>
    </w:p>
    <w:p w14:paraId="2D5CC1F8" w14:textId="6DAB19AD" w:rsidR="002F27F0" w:rsidRPr="00253C9F" w:rsidRDefault="002F27F0" w:rsidP="002F27F0">
      <w:pPr>
        <w:pStyle w:val="Heading2"/>
        <w:numPr>
          <w:ilvl w:val="1"/>
          <w:numId w:val="2"/>
        </w:numPr>
        <w:rPr>
          <w:rFonts w:asciiTheme="minorHAnsi" w:hAnsiTheme="minorHAnsi" w:cs="Arial"/>
          <w:b w:val="0"/>
          <w:color w:val="auto"/>
          <w:sz w:val="22"/>
          <w:szCs w:val="22"/>
          <w:lang w:val="es-ES_tradnl"/>
        </w:rPr>
      </w:pPr>
      <w:bookmarkStart w:id="10" w:name="_Toc456680579"/>
      <w:r w:rsidRPr="00253C9F">
        <w:rPr>
          <w:rFonts w:asciiTheme="minorHAnsi" w:hAnsiTheme="minorHAnsi" w:cs="Arial"/>
          <w:b w:val="0"/>
          <w:color w:val="auto"/>
          <w:sz w:val="22"/>
          <w:szCs w:val="22"/>
          <w:lang w:val="es-ES_tradnl"/>
        </w:rPr>
        <w:t>Cumplimiento de compromisos de gestión</w:t>
      </w:r>
      <w:bookmarkEnd w:id="10"/>
      <w:r w:rsidRPr="00253C9F">
        <w:rPr>
          <w:rFonts w:asciiTheme="minorHAnsi" w:hAnsiTheme="minorHAnsi" w:cs="Arial"/>
          <w:b w:val="0"/>
          <w:color w:val="auto"/>
          <w:sz w:val="22"/>
          <w:szCs w:val="22"/>
          <w:lang w:val="es-ES_tradnl"/>
        </w:rPr>
        <w:t xml:space="preserve"> </w:t>
      </w:r>
    </w:p>
    <w:p w14:paraId="4CBA5A58" w14:textId="77777777" w:rsidR="009A7663" w:rsidRPr="00253C9F" w:rsidRDefault="009A7663" w:rsidP="002F27F0">
      <w:pPr>
        <w:jc w:val="both"/>
        <w:rPr>
          <w:rFonts w:cs="Arial"/>
          <w:lang w:val="es-ES_tradnl"/>
        </w:rPr>
      </w:pPr>
    </w:p>
    <w:p w14:paraId="2665D16B" w14:textId="41D91113" w:rsidR="00EC2BCE" w:rsidRPr="00253C9F" w:rsidRDefault="002F27F0" w:rsidP="002F27F0">
      <w:pPr>
        <w:jc w:val="both"/>
        <w:rPr>
          <w:rFonts w:cs="Arial"/>
          <w:lang w:val="es-ES_tradnl"/>
        </w:rPr>
      </w:pPr>
      <w:r w:rsidRPr="00253C9F">
        <w:rPr>
          <w:rFonts w:cs="Arial"/>
          <w:lang w:val="es-ES_tradnl"/>
        </w:rPr>
        <w:t xml:space="preserve">En el marco del Contrato de Préstamo BID 1819/OC/UR la </w:t>
      </w:r>
      <w:r w:rsidR="00E117CF" w:rsidRPr="00253C9F">
        <w:rPr>
          <w:rFonts w:cs="Arial"/>
          <w:lang w:val="es-ES_tradnl"/>
        </w:rPr>
        <w:t xml:space="preserve">División </w:t>
      </w:r>
      <w:r w:rsidRPr="00253C9F">
        <w:rPr>
          <w:rFonts w:cs="Arial"/>
          <w:lang w:val="es-ES_tradnl"/>
        </w:rPr>
        <w:t xml:space="preserve">Saneamiento (DS) </w:t>
      </w:r>
      <w:r w:rsidR="00C81E8B" w:rsidRPr="00253C9F">
        <w:rPr>
          <w:rFonts w:cs="Arial"/>
          <w:lang w:val="es-ES_tradnl"/>
        </w:rPr>
        <w:t xml:space="preserve">elaboró en al año 2007 el primer set de </w:t>
      </w:r>
      <w:r w:rsidR="009A7663" w:rsidRPr="00253C9F">
        <w:rPr>
          <w:rFonts w:cs="Arial"/>
          <w:lang w:val="es-ES_tradnl"/>
        </w:rPr>
        <w:t>indicadores de</w:t>
      </w:r>
      <w:r w:rsidRPr="00253C9F">
        <w:rPr>
          <w:rFonts w:cs="Arial"/>
          <w:lang w:val="es-ES_tradnl"/>
        </w:rPr>
        <w:t xml:space="preserve"> los Compromisos de Gestión (</w:t>
      </w:r>
      <w:proofErr w:type="spellStart"/>
      <w:r w:rsidRPr="00253C9F">
        <w:rPr>
          <w:rFonts w:cs="Arial"/>
          <w:lang w:val="es-ES_tradnl"/>
        </w:rPr>
        <w:t>CdG</w:t>
      </w:r>
      <w:proofErr w:type="spellEnd"/>
      <w:r w:rsidRPr="00253C9F">
        <w:rPr>
          <w:rFonts w:cs="Arial"/>
          <w:lang w:val="es-ES_tradnl"/>
        </w:rPr>
        <w:t>).</w:t>
      </w:r>
      <w:r w:rsidR="00C81E8B" w:rsidRPr="00253C9F">
        <w:rPr>
          <w:rFonts w:cs="Arial"/>
          <w:lang w:val="es-ES_tradnl"/>
        </w:rPr>
        <w:t xml:space="preserve"> </w:t>
      </w:r>
      <w:r w:rsidR="009A7663" w:rsidRPr="00253C9F">
        <w:rPr>
          <w:rFonts w:cs="Arial"/>
          <w:lang w:val="es-ES_tradnl"/>
        </w:rPr>
        <w:t>Debido</w:t>
      </w:r>
      <w:r w:rsidR="00C81E8B" w:rsidRPr="00253C9F">
        <w:rPr>
          <w:rFonts w:cs="Arial"/>
          <w:lang w:val="es-ES_tradnl"/>
        </w:rPr>
        <w:t xml:space="preserve"> al cambio de escenarios económicos, modificación de metas del </w:t>
      </w:r>
      <w:r w:rsidR="009A7663" w:rsidRPr="00253C9F">
        <w:rPr>
          <w:rFonts w:cs="Arial"/>
          <w:lang w:val="es-ES_tradnl"/>
        </w:rPr>
        <w:t>Programa,</w:t>
      </w:r>
      <w:r w:rsidR="00C81E8B" w:rsidRPr="00253C9F">
        <w:rPr>
          <w:rFonts w:cs="Arial"/>
          <w:lang w:val="es-ES_tradnl"/>
        </w:rPr>
        <w:t xml:space="preserve"> </w:t>
      </w:r>
      <w:r w:rsidR="009A7663" w:rsidRPr="00253C9F">
        <w:rPr>
          <w:rFonts w:cs="Arial"/>
          <w:lang w:val="es-ES_tradnl"/>
        </w:rPr>
        <w:t>así</w:t>
      </w:r>
      <w:r w:rsidR="00C81E8B" w:rsidRPr="00253C9F">
        <w:rPr>
          <w:rFonts w:cs="Arial"/>
          <w:lang w:val="es-ES_tradnl"/>
        </w:rPr>
        <w:t xml:space="preserve"> como la existencia de indicadores de difícil medición, e</w:t>
      </w:r>
      <w:r w:rsidRPr="00253C9F">
        <w:rPr>
          <w:rFonts w:cs="Arial"/>
          <w:lang w:val="es-ES_tradnl"/>
        </w:rPr>
        <w:t xml:space="preserve">n mayo del 2012 se acordó </w:t>
      </w:r>
      <w:r w:rsidR="00C81E8B" w:rsidRPr="00253C9F">
        <w:rPr>
          <w:rFonts w:cs="Arial"/>
          <w:lang w:val="es-ES_tradnl"/>
        </w:rPr>
        <w:t xml:space="preserve">entre el Banco y la IM </w:t>
      </w:r>
      <w:r w:rsidRPr="00253C9F">
        <w:rPr>
          <w:rFonts w:cs="Arial"/>
          <w:lang w:val="es-ES_tradnl"/>
        </w:rPr>
        <w:t>una actualización del set de indicadores</w:t>
      </w:r>
      <w:r w:rsidR="00C81E8B" w:rsidRPr="00253C9F">
        <w:rPr>
          <w:rFonts w:cs="Arial"/>
          <w:lang w:val="es-ES_tradnl"/>
        </w:rPr>
        <w:t xml:space="preserve"> de compromisos de gestión</w:t>
      </w:r>
      <w:r w:rsidRPr="00253C9F">
        <w:rPr>
          <w:rFonts w:cs="Arial"/>
          <w:lang w:val="es-ES_tradnl"/>
        </w:rPr>
        <w:t xml:space="preserve">.  </w:t>
      </w:r>
      <w:r w:rsidR="00C81E8B" w:rsidRPr="00253C9F">
        <w:rPr>
          <w:rFonts w:cs="Arial"/>
          <w:lang w:val="es-ES_tradnl"/>
        </w:rPr>
        <w:t xml:space="preserve">Los objetivos se clasificaron en </w:t>
      </w:r>
      <w:r w:rsidR="00B637B9" w:rsidRPr="00253C9F">
        <w:rPr>
          <w:rFonts w:cs="Arial"/>
          <w:lang w:val="es-ES_tradnl"/>
        </w:rPr>
        <w:t xml:space="preserve">6 </w:t>
      </w:r>
      <w:r w:rsidR="00847D5A" w:rsidRPr="00253C9F">
        <w:rPr>
          <w:rFonts w:cs="Arial"/>
          <w:lang w:val="es-ES_tradnl"/>
        </w:rPr>
        <w:t>perspectivas (</w:t>
      </w:r>
      <w:r w:rsidR="00C81E8B" w:rsidRPr="00253C9F">
        <w:rPr>
          <w:rFonts w:cs="Arial"/>
          <w:lang w:val="es-ES_tradnl"/>
        </w:rPr>
        <w:t>ver siguiente tabl</w:t>
      </w:r>
      <w:r w:rsidR="009553AA" w:rsidRPr="00253C9F">
        <w:rPr>
          <w:rFonts w:cs="Arial"/>
          <w:lang w:val="es-ES_tradnl"/>
        </w:rPr>
        <w:t>a</w:t>
      </w:r>
      <w:r w:rsidR="00C81E8B" w:rsidRPr="00253C9F">
        <w:rPr>
          <w:rFonts w:cs="Arial"/>
          <w:lang w:val="es-ES_tradnl"/>
        </w:rPr>
        <w:t xml:space="preserve">) a los cuales se le asociaron </w:t>
      </w:r>
      <w:r w:rsidRPr="00253C9F">
        <w:rPr>
          <w:rFonts w:cs="Arial"/>
          <w:lang w:val="es-ES_tradnl"/>
        </w:rPr>
        <w:t xml:space="preserve">un nuevo set de 32 Indicadores. </w:t>
      </w:r>
    </w:p>
    <w:p w14:paraId="3133431D" w14:textId="39AF6563" w:rsidR="002F27F0" w:rsidRPr="00253C9F" w:rsidRDefault="002F27F0" w:rsidP="002F27F0">
      <w:pPr>
        <w:jc w:val="both"/>
        <w:rPr>
          <w:rFonts w:cs="Arial"/>
          <w:lang w:val="es-ES_tradnl"/>
        </w:rPr>
      </w:pPr>
      <w:r w:rsidRPr="00253C9F">
        <w:rPr>
          <w:rFonts w:cs="Arial"/>
          <w:lang w:val="es-ES_tradnl"/>
        </w:rPr>
        <w:t>En la siguiente tabla se presenta el set de indicadores de compromisos de gestión</w:t>
      </w:r>
      <w:r w:rsidR="009553AA" w:rsidRPr="00253C9F">
        <w:rPr>
          <w:rFonts w:cs="Arial"/>
          <w:lang w:val="es-ES_tradnl"/>
        </w:rPr>
        <w:t xml:space="preserve">, las metas </w:t>
      </w:r>
      <w:r w:rsidRPr="00253C9F">
        <w:rPr>
          <w:rFonts w:cs="Arial"/>
          <w:lang w:val="es-ES_tradnl"/>
        </w:rPr>
        <w:t xml:space="preserve">y su </w:t>
      </w:r>
      <w:r w:rsidR="009553AA" w:rsidRPr="00253C9F">
        <w:rPr>
          <w:rFonts w:cs="Arial"/>
          <w:lang w:val="es-ES_tradnl"/>
        </w:rPr>
        <w:t xml:space="preserve">evolución de </w:t>
      </w:r>
      <w:r w:rsidR="00847D5A" w:rsidRPr="00253C9F">
        <w:rPr>
          <w:rFonts w:cs="Arial"/>
          <w:lang w:val="es-ES_tradnl"/>
        </w:rPr>
        <w:t>cumplimiento:</w:t>
      </w:r>
    </w:p>
    <w:p w14:paraId="5D48B692" w14:textId="77777777" w:rsidR="00EC2BCE" w:rsidRPr="00253C9F" w:rsidRDefault="00EC2BCE" w:rsidP="002F27F0">
      <w:pPr>
        <w:jc w:val="both"/>
        <w:rPr>
          <w:rFonts w:cs="Arial"/>
          <w:lang w:val="es-ES_tradnl"/>
        </w:rPr>
        <w:sectPr w:rsidR="00EC2BCE" w:rsidRPr="00253C9F" w:rsidSect="002F27F0">
          <w:pgSz w:w="11906" w:h="16838"/>
          <w:pgMar w:top="1418" w:right="1701" w:bottom="1418" w:left="1701" w:header="709" w:footer="709" w:gutter="0"/>
          <w:cols w:space="708"/>
          <w:docGrid w:linePitch="360"/>
        </w:sectPr>
      </w:pPr>
    </w:p>
    <w:tbl>
      <w:tblPr>
        <w:tblStyle w:val="TableGrid"/>
        <w:tblW w:w="16275" w:type="dxa"/>
        <w:tblLook w:val="04A0" w:firstRow="1" w:lastRow="0" w:firstColumn="1" w:lastColumn="0" w:noHBand="0" w:noVBand="1"/>
      </w:tblPr>
      <w:tblGrid>
        <w:gridCol w:w="986"/>
        <w:gridCol w:w="379"/>
        <w:gridCol w:w="1271"/>
        <w:gridCol w:w="1271"/>
        <w:gridCol w:w="949"/>
        <w:gridCol w:w="1008"/>
        <w:gridCol w:w="775"/>
        <w:gridCol w:w="946"/>
        <w:gridCol w:w="1740"/>
        <w:gridCol w:w="1791"/>
        <w:gridCol w:w="2317"/>
        <w:gridCol w:w="2842"/>
      </w:tblGrid>
      <w:tr w:rsidR="006122D0" w:rsidRPr="00253C9F" w14:paraId="7C70DAC2" w14:textId="77777777" w:rsidTr="00FC72CF">
        <w:trPr>
          <w:trHeight w:val="855"/>
        </w:trPr>
        <w:tc>
          <w:tcPr>
            <w:tcW w:w="986" w:type="dxa"/>
            <w:vMerge w:val="restart"/>
            <w:noWrap/>
            <w:vAlign w:val="center"/>
            <w:hideMark/>
          </w:tcPr>
          <w:p w14:paraId="52CC62E4" w14:textId="77777777" w:rsidR="006122D0" w:rsidRPr="00253C9F" w:rsidRDefault="006122D0"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lastRenderedPageBreak/>
              <w:t>Perspectiva</w:t>
            </w:r>
          </w:p>
        </w:tc>
        <w:tc>
          <w:tcPr>
            <w:tcW w:w="1650" w:type="dxa"/>
            <w:gridSpan w:val="2"/>
            <w:vMerge w:val="restart"/>
            <w:noWrap/>
            <w:vAlign w:val="center"/>
            <w:hideMark/>
          </w:tcPr>
          <w:p w14:paraId="05FAB1DB" w14:textId="77777777" w:rsidR="006122D0" w:rsidRPr="00253C9F" w:rsidRDefault="006122D0"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Objetivo</w:t>
            </w:r>
          </w:p>
        </w:tc>
        <w:tc>
          <w:tcPr>
            <w:tcW w:w="1271" w:type="dxa"/>
            <w:vMerge w:val="restart"/>
            <w:noWrap/>
            <w:vAlign w:val="center"/>
            <w:hideMark/>
          </w:tcPr>
          <w:p w14:paraId="7D85CDAF" w14:textId="77777777" w:rsidR="006122D0" w:rsidRPr="00253C9F" w:rsidRDefault="006122D0"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Indicador</w:t>
            </w:r>
          </w:p>
        </w:tc>
        <w:tc>
          <w:tcPr>
            <w:tcW w:w="949" w:type="dxa"/>
            <w:vMerge w:val="restart"/>
            <w:noWrap/>
            <w:vAlign w:val="center"/>
            <w:hideMark/>
          </w:tcPr>
          <w:p w14:paraId="1130BC72" w14:textId="77777777" w:rsidR="006122D0" w:rsidRPr="00253C9F" w:rsidRDefault="006122D0"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Unidad</w:t>
            </w:r>
          </w:p>
        </w:tc>
        <w:tc>
          <w:tcPr>
            <w:tcW w:w="1008" w:type="dxa"/>
            <w:vMerge w:val="restart"/>
            <w:noWrap/>
            <w:vAlign w:val="center"/>
            <w:hideMark/>
          </w:tcPr>
          <w:p w14:paraId="15BA1D49" w14:textId="77777777" w:rsidR="006122D0" w:rsidRPr="00253C9F" w:rsidRDefault="006122D0"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Meta final</w:t>
            </w:r>
          </w:p>
        </w:tc>
        <w:tc>
          <w:tcPr>
            <w:tcW w:w="775" w:type="dxa"/>
            <w:noWrap/>
            <w:hideMark/>
          </w:tcPr>
          <w:p w14:paraId="20023205" w14:textId="77777777" w:rsidR="006122D0" w:rsidRPr="00253C9F" w:rsidRDefault="006122D0" w:rsidP="006122D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 </w:t>
            </w:r>
          </w:p>
        </w:tc>
        <w:tc>
          <w:tcPr>
            <w:tcW w:w="9636" w:type="dxa"/>
            <w:gridSpan w:val="5"/>
            <w:noWrap/>
            <w:vAlign w:val="center"/>
            <w:hideMark/>
          </w:tcPr>
          <w:p w14:paraId="0F459BA6" w14:textId="77777777" w:rsidR="006122D0" w:rsidRPr="00253C9F" w:rsidRDefault="006122D0"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Metas anuales</w:t>
            </w:r>
          </w:p>
        </w:tc>
      </w:tr>
      <w:tr w:rsidR="00FC72CF" w:rsidRPr="00253C9F" w14:paraId="150C86CA" w14:textId="77777777" w:rsidTr="00FC72CF">
        <w:trPr>
          <w:trHeight w:val="855"/>
        </w:trPr>
        <w:tc>
          <w:tcPr>
            <w:tcW w:w="986" w:type="dxa"/>
            <w:vMerge/>
            <w:hideMark/>
          </w:tcPr>
          <w:p w14:paraId="1085522B" w14:textId="77777777" w:rsidR="00FC72CF" w:rsidRPr="00253C9F" w:rsidRDefault="00FC72CF" w:rsidP="006122D0">
            <w:pPr>
              <w:rPr>
                <w:rFonts w:eastAsia="Times New Roman" w:cs="Times New Roman"/>
                <w:b/>
                <w:bCs/>
                <w:color w:val="000000"/>
                <w:sz w:val="16"/>
                <w:szCs w:val="16"/>
                <w:lang w:val="es-ES_tradnl" w:eastAsia="es-UY"/>
              </w:rPr>
            </w:pPr>
          </w:p>
        </w:tc>
        <w:tc>
          <w:tcPr>
            <w:tcW w:w="1650" w:type="dxa"/>
            <w:gridSpan w:val="2"/>
            <w:vMerge/>
            <w:hideMark/>
          </w:tcPr>
          <w:p w14:paraId="65AE01AD" w14:textId="77777777" w:rsidR="00FC72CF" w:rsidRPr="00253C9F" w:rsidRDefault="00FC72CF" w:rsidP="006122D0">
            <w:pPr>
              <w:rPr>
                <w:rFonts w:eastAsia="Times New Roman" w:cs="Times New Roman"/>
                <w:b/>
                <w:bCs/>
                <w:color w:val="000000"/>
                <w:sz w:val="16"/>
                <w:szCs w:val="16"/>
                <w:lang w:val="es-ES_tradnl" w:eastAsia="es-UY"/>
              </w:rPr>
            </w:pPr>
          </w:p>
        </w:tc>
        <w:tc>
          <w:tcPr>
            <w:tcW w:w="1271" w:type="dxa"/>
            <w:vMerge/>
            <w:hideMark/>
          </w:tcPr>
          <w:p w14:paraId="5F8343AE" w14:textId="77777777" w:rsidR="00FC72CF" w:rsidRPr="00253C9F" w:rsidRDefault="00FC72CF" w:rsidP="006122D0">
            <w:pPr>
              <w:rPr>
                <w:rFonts w:eastAsia="Times New Roman" w:cs="Times New Roman"/>
                <w:b/>
                <w:bCs/>
                <w:color w:val="000000"/>
                <w:sz w:val="16"/>
                <w:szCs w:val="16"/>
                <w:lang w:val="es-ES_tradnl" w:eastAsia="es-UY"/>
              </w:rPr>
            </w:pPr>
          </w:p>
        </w:tc>
        <w:tc>
          <w:tcPr>
            <w:tcW w:w="949" w:type="dxa"/>
            <w:vMerge/>
            <w:hideMark/>
          </w:tcPr>
          <w:p w14:paraId="49C85163" w14:textId="77777777" w:rsidR="00FC72CF" w:rsidRPr="00253C9F" w:rsidRDefault="00FC72CF" w:rsidP="006122D0">
            <w:pPr>
              <w:rPr>
                <w:rFonts w:eastAsia="Times New Roman" w:cs="Times New Roman"/>
                <w:b/>
                <w:bCs/>
                <w:color w:val="000000"/>
                <w:sz w:val="16"/>
                <w:szCs w:val="16"/>
                <w:lang w:val="es-ES_tradnl" w:eastAsia="es-UY"/>
              </w:rPr>
            </w:pPr>
          </w:p>
        </w:tc>
        <w:tc>
          <w:tcPr>
            <w:tcW w:w="1008" w:type="dxa"/>
            <w:vMerge/>
            <w:hideMark/>
          </w:tcPr>
          <w:p w14:paraId="24E72160" w14:textId="77777777" w:rsidR="00FC72CF" w:rsidRPr="00253C9F" w:rsidRDefault="00FC72CF" w:rsidP="006122D0">
            <w:pPr>
              <w:rPr>
                <w:rFonts w:eastAsia="Times New Roman" w:cs="Times New Roman"/>
                <w:b/>
                <w:bCs/>
                <w:color w:val="000000"/>
                <w:sz w:val="16"/>
                <w:szCs w:val="16"/>
                <w:lang w:val="es-ES_tradnl" w:eastAsia="es-UY"/>
              </w:rPr>
            </w:pPr>
          </w:p>
        </w:tc>
        <w:tc>
          <w:tcPr>
            <w:tcW w:w="775" w:type="dxa"/>
            <w:noWrap/>
            <w:hideMark/>
          </w:tcPr>
          <w:p w14:paraId="51F8349E" w14:textId="77777777" w:rsidR="00FC72CF" w:rsidRPr="00253C9F" w:rsidRDefault="00FC72CF" w:rsidP="006122D0">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 </w:t>
            </w:r>
          </w:p>
        </w:tc>
        <w:tc>
          <w:tcPr>
            <w:tcW w:w="946" w:type="dxa"/>
            <w:noWrap/>
            <w:vAlign w:val="center"/>
            <w:hideMark/>
          </w:tcPr>
          <w:p w14:paraId="3A077BF2" w14:textId="77777777" w:rsidR="00FC72CF" w:rsidRPr="00253C9F" w:rsidRDefault="00FC72CF"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2011</w:t>
            </w:r>
          </w:p>
        </w:tc>
        <w:tc>
          <w:tcPr>
            <w:tcW w:w="1740" w:type="dxa"/>
            <w:noWrap/>
            <w:vAlign w:val="center"/>
            <w:hideMark/>
          </w:tcPr>
          <w:p w14:paraId="4C2AD7FE" w14:textId="77777777" w:rsidR="00FC72CF" w:rsidRPr="00253C9F" w:rsidRDefault="00FC72CF"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2012</w:t>
            </w:r>
          </w:p>
        </w:tc>
        <w:tc>
          <w:tcPr>
            <w:tcW w:w="1791" w:type="dxa"/>
            <w:noWrap/>
            <w:vAlign w:val="center"/>
            <w:hideMark/>
          </w:tcPr>
          <w:p w14:paraId="22AD0663" w14:textId="77777777" w:rsidR="00FC72CF" w:rsidRPr="00253C9F" w:rsidRDefault="00FC72CF"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2013</w:t>
            </w:r>
          </w:p>
        </w:tc>
        <w:tc>
          <w:tcPr>
            <w:tcW w:w="2317" w:type="dxa"/>
            <w:noWrap/>
            <w:vAlign w:val="center"/>
            <w:hideMark/>
          </w:tcPr>
          <w:p w14:paraId="62DAD902" w14:textId="77777777" w:rsidR="00FC72CF" w:rsidRPr="00253C9F" w:rsidRDefault="00FC72CF"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2014</w:t>
            </w:r>
          </w:p>
        </w:tc>
        <w:tc>
          <w:tcPr>
            <w:tcW w:w="2842" w:type="dxa"/>
            <w:noWrap/>
            <w:vAlign w:val="center"/>
            <w:hideMark/>
          </w:tcPr>
          <w:p w14:paraId="00C401CA" w14:textId="77777777" w:rsidR="00FC72CF" w:rsidRPr="00253C9F" w:rsidRDefault="00FC72CF" w:rsidP="00FC72CF">
            <w:pPr>
              <w:jc w:val="center"/>
              <w:rPr>
                <w:rFonts w:eastAsia="Times New Roman" w:cs="Times New Roman"/>
                <w:b/>
                <w:bCs/>
                <w:color w:val="000000"/>
                <w:sz w:val="16"/>
                <w:szCs w:val="16"/>
                <w:lang w:val="es-ES_tradnl" w:eastAsia="es-UY"/>
              </w:rPr>
            </w:pPr>
            <w:r w:rsidRPr="00253C9F">
              <w:rPr>
                <w:rFonts w:eastAsia="Times New Roman" w:cs="Times New Roman"/>
                <w:b/>
                <w:bCs/>
                <w:color w:val="000000"/>
                <w:sz w:val="16"/>
                <w:szCs w:val="16"/>
                <w:lang w:val="es-ES_tradnl" w:eastAsia="es-UY"/>
              </w:rPr>
              <w:t>2015</w:t>
            </w:r>
          </w:p>
        </w:tc>
      </w:tr>
      <w:tr w:rsidR="00FC72CF" w:rsidRPr="00253C9F" w14:paraId="15B92E44" w14:textId="77777777" w:rsidTr="00FC72CF">
        <w:trPr>
          <w:trHeight w:val="855"/>
        </w:trPr>
        <w:tc>
          <w:tcPr>
            <w:tcW w:w="986" w:type="dxa"/>
            <w:vMerge w:val="restart"/>
            <w:textDirection w:val="btLr"/>
            <w:hideMark/>
          </w:tcPr>
          <w:p w14:paraId="1C9BBAA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Cobertura</w:t>
            </w:r>
          </w:p>
        </w:tc>
        <w:tc>
          <w:tcPr>
            <w:tcW w:w="379" w:type="dxa"/>
            <w:vMerge w:val="restart"/>
            <w:hideMark/>
          </w:tcPr>
          <w:p w14:paraId="1D53F57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w:t>
            </w:r>
          </w:p>
        </w:tc>
        <w:tc>
          <w:tcPr>
            <w:tcW w:w="1271" w:type="dxa"/>
            <w:vMerge w:val="restart"/>
            <w:hideMark/>
          </w:tcPr>
          <w:p w14:paraId="38FC2EB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Aumentar la cantidad de conexiones a las redes existentes</w:t>
            </w:r>
          </w:p>
        </w:tc>
        <w:tc>
          <w:tcPr>
            <w:tcW w:w="1271" w:type="dxa"/>
            <w:vMerge w:val="restart"/>
            <w:hideMark/>
          </w:tcPr>
          <w:p w14:paraId="3D9A136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Conexiones adicionales catastradas por el Grupo de Conexiones</w:t>
            </w:r>
          </w:p>
        </w:tc>
        <w:tc>
          <w:tcPr>
            <w:tcW w:w="949" w:type="dxa"/>
            <w:vMerge w:val="restart"/>
            <w:hideMark/>
          </w:tcPr>
          <w:p w14:paraId="5AE825B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Número de conexiones</w:t>
            </w:r>
          </w:p>
        </w:tc>
        <w:tc>
          <w:tcPr>
            <w:tcW w:w="1008" w:type="dxa"/>
            <w:vMerge w:val="restart"/>
            <w:hideMark/>
          </w:tcPr>
          <w:p w14:paraId="16FBFDF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Monitoreo</w:t>
            </w:r>
          </w:p>
        </w:tc>
        <w:tc>
          <w:tcPr>
            <w:tcW w:w="775" w:type="dxa"/>
            <w:hideMark/>
          </w:tcPr>
          <w:p w14:paraId="5C4B3C8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4D5D152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07014F6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700</w:t>
            </w:r>
          </w:p>
        </w:tc>
        <w:tc>
          <w:tcPr>
            <w:tcW w:w="1791" w:type="dxa"/>
            <w:hideMark/>
          </w:tcPr>
          <w:p w14:paraId="58504B9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1B7158B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666460E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r>
      <w:tr w:rsidR="00FC72CF" w:rsidRPr="00253C9F" w14:paraId="18BCCE07" w14:textId="77777777" w:rsidTr="00FC72CF">
        <w:trPr>
          <w:trHeight w:val="539"/>
        </w:trPr>
        <w:tc>
          <w:tcPr>
            <w:tcW w:w="986" w:type="dxa"/>
            <w:vMerge/>
            <w:hideMark/>
          </w:tcPr>
          <w:p w14:paraId="7C309262"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E6CB5D5"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B888C83"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083593B"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6A02E587"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0C2C559F"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1BDD659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hideMark/>
          </w:tcPr>
          <w:p w14:paraId="1790225C"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816</w:t>
            </w:r>
          </w:p>
        </w:tc>
        <w:tc>
          <w:tcPr>
            <w:tcW w:w="1740" w:type="dxa"/>
            <w:hideMark/>
          </w:tcPr>
          <w:p w14:paraId="0F82F399"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984</w:t>
            </w:r>
          </w:p>
        </w:tc>
        <w:tc>
          <w:tcPr>
            <w:tcW w:w="1791" w:type="dxa"/>
            <w:hideMark/>
          </w:tcPr>
          <w:p w14:paraId="2DC7F5B2"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824</w:t>
            </w:r>
          </w:p>
        </w:tc>
        <w:tc>
          <w:tcPr>
            <w:tcW w:w="2317" w:type="dxa"/>
            <w:hideMark/>
          </w:tcPr>
          <w:p w14:paraId="6B298195"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282</w:t>
            </w:r>
          </w:p>
        </w:tc>
        <w:tc>
          <w:tcPr>
            <w:tcW w:w="2842" w:type="dxa"/>
            <w:hideMark/>
          </w:tcPr>
          <w:p w14:paraId="325D1BC1"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204</w:t>
            </w:r>
          </w:p>
        </w:tc>
      </w:tr>
      <w:tr w:rsidR="00FC72CF" w:rsidRPr="00253C9F" w14:paraId="54C75741" w14:textId="77777777" w:rsidTr="00FC72CF">
        <w:trPr>
          <w:trHeight w:val="855"/>
        </w:trPr>
        <w:tc>
          <w:tcPr>
            <w:tcW w:w="986" w:type="dxa"/>
            <w:vMerge w:val="restart"/>
            <w:textDirection w:val="btLr"/>
            <w:hideMark/>
          </w:tcPr>
          <w:p w14:paraId="1E389F0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Protección del medio ambiente</w:t>
            </w:r>
          </w:p>
        </w:tc>
        <w:tc>
          <w:tcPr>
            <w:tcW w:w="379" w:type="dxa"/>
            <w:vMerge w:val="restart"/>
            <w:hideMark/>
          </w:tcPr>
          <w:p w14:paraId="7D38FFF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w:t>
            </w:r>
          </w:p>
        </w:tc>
        <w:tc>
          <w:tcPr>
            <w:tcW w:w="1271" w:type="dxa"/>
            <w:vMerge w:val="restart"/>
            <w:hideMark/>
          </w:tcPr>
          <w:p w14:paraId="0EC0AAA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Aumentar el % de efluentes colectados en tiempo seco que son dispuestos adecuadamente</w:t>
            </w:r>
          </w:p>
        </w:tc>
        <w:tc>
          <w:tcPr>
            <w:tcW w:w="1271" w:type="dxa"/>
            <w:vMerge w:val="restart"/>
            <w:hideMark/>
          </w:tcPr>
          <w:p w14:paraId="1060AA1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Porcentaje de efluentes colectados en tiempo seco dispuestos adecuadamente</w:t>
            </w:r>
          </w:p>
        </w:tc>
        <w:tc>
          <w:tcPr>
            <w:tcW w:w="949" w:type="dxa"/>
            <w:vMerge w:val="restart"/>
            <w:hideMark/>
          </w:tcPr>
          <w:p w14:paraId="676A9FE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hideMark/>
          </w:tcPr>
          <w:p w14:paraId="00864A4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100</w:t>
            </w:r>
          </w:p>
        </w:tc>
        <w:tc>
          <w:tcPr>
            <w:tcW w:w="775" w:type="dxa"/>
            <w:hideMark/>
          </w:tcPr>
          <w:p w14:paraId="3ADD217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5059ECF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24E45BA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1791" w:type="dxa"/>
            <w:noWrap/>
            <w:hideMark/>
          </w:tcPr>
          <w:p w14:paraId="679DF28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2317" w:type="dxa"/>
            <w:noWrap/>
            <w:hideMark/>
          </w:tcPr>
          <w:p w14:paraId="316E40D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2842" w:type="dxa"/>
            <w:noWrap/>
            <w:hideMark/>
          </w:tcPr>
          <w:p w14:paraId="6DB983F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r>
      <w:tr w:rsidR="00FC72CF" w:rsidRPr="00253C9F" w14:paraId="55B18E14" w14:textId="77777777" w:rsidTr="00FC72CF">
        <w:trPr>
          <w:trHeight w:val="855"/>
        </w:trPr>
        <w:tc>
          <w:tcPr>
            <w:tcW w:w="986" w:type="dxa"/>
            <w:vMerge/>
            <w:hideMark/>
          </w:tcPr>
          <w:p w14:paraId="7E6B30A7"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713677EB"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1A358F2"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02982F62"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235E728F"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795D9504"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162AACB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7E30E8D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1740" w:type="dxa"/>
            <w:noWrap/>
            <w:hideMark/>
          </w:tcPr>
          <w:p w14:paraId="356112F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1791" w:type="dxa"/>
            <w:noWrap/>
            <w:hideMark/>
          </w:tcPr>
          <w:p w14:paraId="6822450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2317" w:type="dxa"/>
            <w:noWrap/>
            <w:hideMark/>
          </w:tcPr>
          <w:p w14:paraId="05C01F6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c>
          <w:tcPr>
            <w:tcW w:w="2842" w:type="dxa"/>
            <w:noWrap/>
            <w:hideMark/>
          </w:tcPr>
          <w:p w14:paraId="36825D4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67</w:t>
            </w:r>
          </w:p>
        </w:tc>
      </w:tr>
      <w:tr w:rsidR="00FC72CF" w:rsidRPr="00253C9F" w14:paraId="54DD002D" w14:textId="77777777" w:rsidTr="00FC72CF">
        <w:trPr>
          <w:trHeight w:val="855"/>
        </w:trPr>
        <w:tc>
          <w:tcPr>
            <w:tcW w:w="986" w:type="dxa"/>
            <w:vMerge w:val="restart"/>
            <w:noWrap/>
            <w:textDirection w:val="btLr"/>
            <w:hideMark/>
          </w:tcPr>
          <w:p w14:paraId="17A4731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Calidad del servicio</w:t>
            </w:r>
          </w:p>
        </w:tc>
        <w:tc>
          <w:tcPr>
            <w:tcW w:w="379" w:type="dxa"/>
            <w:vMerge w:val="restart"/>
            <w:noWrap/>
            <w:hideMark/>
          </w:tcPr>
          <w:p w14:paraId="1ADF89A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w:t>
            </w:r>
          </w:p>
        </w:tc>
        <w:tc>
          <w:tcPr>
            <w:tcW w:w="1271" w:type="dxa"/>
            <w:vMerge w:val="restart"/>
            <w:hideMark/>
          </w:tcPr>
          <w:p w14:paraId="0CAFA44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Mejorar la atención del sector operativo</w:t>
            </w:r>
          </w:p>
        </w:tc>
        <w:tc>
          <w:tcPr>
            <w:tcW w:w="1271" w:type="dxa"/>
            <w:vMerge w:val="restart"/>
            <w:hideMark/>
          </w:tcPr>
          <w:p w14:paraId="493E19E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Porcentaje de trabajos de desobstrucción  de conexiones atendidos en menos de 24 horas</w:t>
            </w:r>
          </w:p>
        </w:tc>
        <w:tc>
          <w:tcPr>
            <w:tcW w:w="949" w:type="dxa"/>
            <w:vMerge w:val="restart"/>
            <w:noWrap/>
            <w:hideMark/>
          </w:tcPr>
          <w:p w14:paraId="6E73774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5EB47F0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90</w:t>
            </w:r>
          </w:p>
        </w:tc>
        <w:tc>
          <w:tcPr>
            <w:tcW w:w="775" w:type="dxa"/>
            <w:hideMark/>
          </w:tcPr>
          <w:p w14:paraId="4D7A9A2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73784C6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6918699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90</w:t>
            </w:r>
          </w:p>
        </w:tc>
        <w:tc>
          <w:tcPr>
            <w:tcW w:w="1791" w:type="dxa"/>
            <w:noWrap/>
            <w:hideMark/>
          </w:tcPr>
          <w:p w14:paraId="6897425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90</w:t>
            </w:r>
          </w:p>
        </w:tc>
        <w:tc>
          <w:tcPr>
            <w:tcW w:w="2317" w:type="dxa"/>
            <w:noWrap/>
            <w:hideMark/>
          </w:tcPr>
          <w:p w14:paraId="0DD8A27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91</w:t>
            </w:r>
          </w:p>
        </w:tc>
        <w:tc>
          <w:tcPr>
            <w:tcW w:w="2842" w:type="dxa"/>
            <w:noWrap/>
            <w:hideMark/>
          </w:tcPr>
          <w:p w14:paraId="4ADDF5D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90</w:t>
            </w:r>
          </w:p>
        </w:tc>
      </w:tr>
      <w:tr w:rsidR="00FC72CF" w:rsidRPr="00253C9F" w14:paraId="2FECAFAC" w14:textId="77777777" w:rsidTr="00FC72CF">
        <w:trPr>
          <w:trHeight w:val="855"/>
        </w:trPr>
        <w:tc>
          <w:tcPr>
            <w:tcW w:w="986" w:type="dxa"/>
            <w:vMerge/>
            <w:hideMark/>
          </w:tcPr>
          <w:p w14:paraId="3D5C8ED2"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22DFEB47"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0351C63C"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32E8B30"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B9EB4C3"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72898536"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20C869C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438F7048"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93</w:t>
            </w:r>
          </w:p>
        </w:tc>
        <w:tc>
          <w:tcPr>
            <w:tcW w:w="1740" w:type="dxa"/>
            <w:noWrap/>
            <w:hideMark/>
          </w:tcPr>
          <w:p w14:paraId="70D34455"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94</w:t>
            </w:r>
          </w:p>
        </w:tc>
        <w:tc>
          <w:tcPr>
            <w:tcW w:w="1791" w:type="dxa"/>
            <w:noWrap/>
            <w:hideMark/>
          </w:tcPr>
          <w:p w14:paraId="73F16A56"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94</w:t>
            </w:r>
          </w:p>
        </w:tc>
        <w:tc>
          <w:tcPr>
            <w:tcW w:w="2317" w:type="dxa"/>
            <w:noWrap/>
            <w:hideMark/>
          </w:tcPr>
          <w:p w14:paraId="0F895005"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93</w:t>
            </w:r>
          </w:p>
        </w:tc>
        <w:tc>
          <w:tcPr>
            <w:tcW w:w="2842" w:type="dxa"/>
            <w:noWrap/>
            <w:hideMark/>
          </w:tcPr>
          <w:p w14:paraId="21CF7D26"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92</w:t>
            </w:r>
          </w:p>
        </w:tc>
      </w:tr>
      <w:tr w:rsidR="00FC72CF" w:rsidRPr="00253C9F" w14:paraId="51E9922C" w14:textId="77777777" w:rsidTr="00FC72CF">
        <w:trPr>
          <w:trHeight w:val="855"/>
        </w:trPr>
        <w:tc>
          <w:tcPr>
            <w:tcW w:w="986" w:type="dxa"/>
            <w:vMerge/>
            <w:hideMark/>
          </w:tcPr>
          <w:p w14:paraId="261C271D"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21153DE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6F4B3DD"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34A5032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Porcentaje de trabajos de desobstrucción  de colectores atendidos en menos de 48 horas</w:t>
            </w:r>
          </w:p>
        </w:tc>
        <w:tc>
          <w:tcPr>
            <w:tcW w:w="949" w:type="dxa"/>
            <w:vMerge w:val="restart"/>
            <w:noWrap/>
            <w:hideMark/>
          </w:tcPr>
          <w:p w14:paraId="3977795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3775D31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88</w:t>
            </w:r>
          </w:p>
        </w:tc>
        <w:tc>
          <w:tcPr>
            <w:tcW w:w="775" w:type="dxa"/>
            <w:hideMark/>
          </w:tcPr>
          <w:p w14:paraId="3E30222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579BE5B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12C9C29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85</w:t>
            </w:r>
          </w:p>
        </w:tc>
        <w:tc>
          <w:tcPr>
            <w:tcW w:w="1791" w:type="dxa"/>
            <w:noWrap/>
            <w:hideMark/>
          </w:tcPr>
          <w:p w14:paraId="613A7AB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85</w:t>
            </w:r>
          </w:p>
        </w:tc>
        <w:tc>
          <w:tcPr>
            <w:tcW w:w="2317" w:type="dxa"/>
            <w:noWrap/>
            <w:hideMark/>
          </w:tcPr>
          <w:p w14:paraId="1B8274E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86</w:t>
            </w:r>
          </w:p>
        </w:tc>
        <w:tc>
          <w:tcPr>
            <w:tcW w:w="2842" w:type="dxa"/>
            <w:noWrap/>
            <w:hideMark/>
          </w:tcPr>
          <w:p w14:paraId="76CAB0A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88</w:t>
            </w:r>
          </w:p>
        </w:tc>
      </w:tr>
      <w:tr w:rsidR="00FC72CF" w:rsidRPr="00253C9F" w14:paraId="167D8515" w14:textId="77777777" w:rsidTr="00FC72CF">
        <w:trPr>
          <w:trHeight w:val="855"/>
        </w:trPr>
        <w:tc>
          <w:tcPr>
            <w:tcW w:w="986" w:type="dxa"/>
            <w:vMerge/>
            <w:hideMark/>
          </w:tcPr>
          <w:p w14:paraId="08997F33"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03B17982"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A8F299F"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13C97D8"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3C9A2691"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00C64E23"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52B056C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51FED841"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83</w:t>
            </w:r>
          </w:p>
        </w:tc>
        <w:tc>
          <w:tcPr>
            <w:tcW w:w="1740" w:type="dxa"/>
            <w:noWrap/>
            <w:hideMark/>
          </w:tcPr>
          <w:p w14:paraId="38BB1C7E"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87</w:t>
            </w:r>
          </w:p>
        </w:tc>
        <w:tc>
          <w:tcPr>
            <w:tcW w:w="1791" w:type="dxa"/>
            <w:noWrap/>
            <w:hideMark/>
          </w:tcPr>
          <w:p w14:paraId="7D40D04E"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88</w:t>
            </w:r>
          </w:p>
        </w:tc>
        <w:tc>
          <w:tcPr>
            <w:tcW w:w="2317" w:type="dxa"/>
            <w:noWrap/>
            <w:hideMark/>
          </w:tcPr>
          <w:p w14:paraId="3A844BEE"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81</w:t>
            </w:r>
          </w:p>
        </w:tc>
        <w:tc>
          <w:tcPr>
            <w:tcW w:w="2842" w:type="dxa"/>
            <w:noWrap/>
            <w:hideMark/>
          </w:tcPr>
          <w:p w14:paraId="0061AC3A"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87</w:t>
            </w:r>
          </w:p>
        </w:tc>
      </w:tr>
      <w:tr w:rsidR="00FC72CF" w:rsidRPr="00253C9F" w14:paraId="4CF29FC4" w14:textId="77777777" w:rsidTr="00FC72CF">
        <w:trPr>
          <w:trHeight w:val="855"/>
        </w:trPr>
        <w:tc>
          <w:tcPr>
            <w:tcW w:w="986" w:type="dxa"/>
            <w:vMerge/>
            <w:hideMark/>
          </w:tcPr>
          <w:p w14:paraId="68673B1C"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5B53A21F"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27F7041"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5E02442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Porcentaje de trabajos de construcción de conexiones atendidos en menos de 30 días</w:t>
            </w:r>
          </w:p>
        </w:tc>
        <w:tc>
          <w:tcPr>
            <w:tcW w:w="949" w:type="dxa"/>
            <w:vMerge w:val="restart"/>
            <w:noWrap/>
            <w:hideMark/>
          </w:tcPr>
          <w:p w14:paraId="17FD848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73D117C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775" w:type="dxa"/>
            <w:hideMark/>
          </w:tcPr>
          <w:p w14:paraId="378977F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2FCB4C2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2535CB8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40</w:t>
            </w:r>
          </w:p>
        </w:tc>
        <w:tc>
          <w:tcPr>
            <w:tcW w:w="1791" w:type="dxa"/>
            <w:noWrap/>
            <w:hideMark/>
          </w:tcPr>
          <w:p w14:paraId="1BCD3BC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2317" w:type="dxa"/>
            <w:noWrap/>
            <w:hideMark/>
          </w:tcPr>
          <w:p w14:paraId="2B7B1D4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noWrap/>
            <w:hideMark/>
          </w:tcPr>
          <w:p w14:paraId="2D20154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253C9F" w14:paraId="2F6EBB18" w14:textId="77777777" w:rsidTr="00FC72CF">
        <w:trPr>
          <w:trHeight w:val="855"/>
        </w:trPr>
        <w:tc>
          <w:tcPr>
            <w:tcW w:w="986" w:type="dxa"/>
            <w:vMerge/>
            <w:hideMark/>
          </w:tcPr>
          <w:p w14:paraId="12E8130C"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C2F7BF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4B38CF1"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732EE11"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67E3C708"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28577B57"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3F236EA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4D57EEE7"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27</w:t>
            </w:r>
          </w:p>
        </w:tc>
        <w:tc>
          <w:tcPr>
            <w:tcW w:w="1740" w:type="dxa"/>
            <w:noWrap/>
            <w:hideMark/>
          </w:tcPr>
          <w:p w14:paraId="4174FAA5"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39</w:t>
            </w:r>
          </w:p>
        </w:tc>
        <w:tc>
          <w:tcPr>
            <w:tcW w:w="1791" w:type="dxa"/>
            <w:noWrap/>
            <w:hideMark/>
          </w:tcPr>
          <w:p w14:paraId="3FC066E8"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54</w:t>
            </w:r>
          </w:p>
        </w:tc>
        <w:tc>
          <w:tcPr>
            <w:tcW w:w="2317" w:type="dxa"/>
            <w:noWrap/>
            <w:hideMark/>
          </w:tcPr>
          <w:p w14:paraId="53389963"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33</w:t>
            </w:r>
          </w:p>
        </w:tc>
        <w:tc>
          <w:tcPr>
            <w:tcW w:w="2842" w:type="dxa"/>
            <w:noWrap/>
            <w:hideMark/>
          </w:tcPr>
          <w:p w14:paraId="3D615344"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34</w:t>
            </w:r>
          </w:p>
        </w:tc>
      </w:tr>
      <w:tr w:rsidR="00FC72CF" w:rsidRPr="00253C9F" w14:paraId="325B51DD" w14:textId="77777777" w:rsidTr="00FC72CF">
        <w:trPr>
          <w:trHeight w:val="855"/>
        </w:trPr>
        <w:tc>
          <w:tcPr>
            <w:tcW w:w="986" w:type="dxa"/>
            <w:vMerge/>
            <w:hideMark/>
          </w:tcPr>
          <w:p w14:paraId="460C60A9"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3E4FE2C"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2F7C27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55EC18F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Porcentaje de trabajos de construcción de conexiones atendidos en menos de 90 días</w:t>
            </w:r>
          </w:p>
        </w:tc>
        <w:tc>
          <w:tcPr>
            <w:tcW w:w="949" w:type="dxa"/>
            <w:vMerge w:val="restart"/>
            <w:noWrap/>
            <w:hideMark/>
          </w:tcPr>
          <w:p w14:paraId="5D86650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07DE278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80</w:t>
            </w:r>
          </w:p>
        </w:tc>
        <w:tc>
          <w:tcPr>
            <w:tcW w:w="775" w:type="dxa"/>
            <w:hideMark/>
          </w:tcPr>
          <w:p w14:paraId="709EBD5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14D3341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058101C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noWrap/>
            <w:hideMark/>
          </w:tcPr>
          <w:p w14:paraId="412E49C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80</w:t>
            </w:r>
          </w:p>
        </w:tc>
        <w:tc>
          <w:tcPr>
            <w:tcW w:w="2317" w:type="dxa"/>
            <w:noWrap/>
            <w:hideMark/>
          </w:tcPr>
          <w:p w14:paraId="27D1DF6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85</w:t>
            </w:r>
          </w:p>
        </w:tc>
        <w:tc>
          <w:tcPr>
            <w:tcW w:w="2842" w:type="dxa"/>
            <w:noWrap/>
            <w:hideMark/>
          </w:tcPr>
          <w:p w14:paraId="3974CA3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75</w:t>
            </w:r>
          </w:p>
        </w:tc>
      </w:tr>
      <w:tr w:rsidR="00FC72CF" w:rsidRPr="00253C9F" w14:paraId="25D6BC34" w14:textId="77777777" w:rsidTr="00FC72CF">
        <w:trPr>
          <w:trHeight w:val="855"/>
        </w:trPr>
        <w:tc>
          <w:tcPr>
            <w:tcW w:w="986" w:type="dxa"/>
            <w:vMerge/>
            <w:hideMark/>
          </w:tcPr>
          <w:p w14:paraId="74605BD5"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2FAFDE5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08F148B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B7F1BD3"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465B3FD9"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35AD4BA3"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543B83F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0A421C62"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0</w:t>
            </w:r>
          </w:p>
        </w:tc>
        <w:tc>
          <w:tcPr>
            <w:tcW w:w="1740" w:type="dxa"/>
            <w:noWrap/>
            <w:hideMark/>
          </w:tcPr>
          <w:p w14:paraId="25478EEE"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0</w:t>
            </w:r>
          </w:p>
        </w:tc>
        <w:tc>
          <w:tcPr>
            <w:tcW w:w="1791" w:type="dxa"/>
            <w:noWrap/>
            <w:hideMark/>
          </w:tcPr>
          <w:p w14:paraId="45430432"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90</w:t>
            </w:r>
          </w:p>
        </w:tc>
        <w:tc>
          <w:tcPr>
            <w:tcW w:w="2317" w:type="dxa"/>
            <w:noWrap/>
            <w:hideMark/>
          </w:tcPr>
          <w:p w14:paraId="3704D3CC"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71</w:t>
            </w:r>
          </w:p>
        </w:tc>
        <w:tc>
          <w:tcPr>
            <w:tcW w:w="2842" w:type="dxa"/>
            <w:noWrap/>
            <w:hideMark/>
          </w:tcPr>
          <w:p w14:paraId="4F3E0696"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78</w:t>
            </w:r>
          </w:p>
        </w:tc>
      </w:tr>
      <w:tr w:rsidR="00FC72CF" w:rsidRPr="00253C9F" w14:paraId="29C1317B" w14:textId="77777777" w:rsidTr="00FC72CF">
        <w:trPr>
          <w:trHeight w:val="855"/>
        </w:trPr>
        <w:tc>
          <w:tcPr>
            <w:tcW w:w="986" w:type="dxa"/>
            <w:vMerge/>
            <w:hideMark/>
          </w:tcPr>
          <w:p w14:paraId="39FED468"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0027787F"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0546440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73AC9A9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Porcentaje de trabajos de reparación  de conexiones </w:t>
            </w:r>
            <w:r w:rsidRPr="00253C9F">
              <w:rPr>
                <w:rFonts w:eastAsia="Times New Roman" w:cs="Times New Roman"/>
                <w:color w:val="000000"/>
                <w:sz w:val="16"/>
                <w:szCs w:val="16"/>
                <w:lang w:val="es-ES_tradnl" w:eastAsia="es-UY"/>
              </w:rPr>
              <w:lastRenderedPageBreak/>
              <w:t>atendidos en menos de 14 días</w:t>
            </w:r>
          </w:p>
        </w:tc>
        <w:tc>
          <w:tcPr>
            <w:tcW w:w="949" w:type="dxa"/>
            <w:vMerge w:val="restart"/>
            <w:noWrap/>
            <w:hideMark/>
          </w:tcPr>
          <w:p w14:paraId="3FB4214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lastRenderedPageBreak/>
              <w:t>%</w:t>
            </w:r>
          </w:p>
        </w:tc>
        <w:tc>
          <w:tcPr>
            <w:tcW w:w="1008" w:type="dxa"/>
            <w:vMerge w:val="restart"/>
            <w:noWrap/>
            <w:hideMark/>
          </w:tcPr>
          <w:p w14:paraId="7C6CB8B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775" w:type="dxa"/>
            <w:hideMark/>
          </w:tcPr>
          <w:p w14:paraId="71F7393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345AF32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203023D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40</w:t>
            </w:r>
          </w:p>
        </w:tc>
        <w:tc>
          <w:tcPr>
            <w:tcW w:w="1791" w:type="dxa"/>
            <w:noWrap/>
            <w:hideMark/>
          </w:tcPr>
          <w:p w14:paraId="71DB0FA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45</w:t>
            </w:r>
          </w:p>
        </w:tc>
        <w:tc>
          <w:tcPr>
            <w:tcW w:w="2317" w:type="dxa"/>
            <w:noWrap/>
            <w:hideMark/>
          </w:tcPr>
          <w:p w14:paraId="7BF41D6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50</w:t>
            </w:r>
          </w:p>
        </w:tc>
        <w:tc>
          <w:tcPr>
            <w:tcW w:w="2842" w:type="dxa"/>
            <w:noWrap/>
            <w:hideMark/>
          </w:tcPr>
          <w:p w14:paraId="5F19115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253C9F" w14:paraId="0F304188" w14:textId="77777777" w:rsidTr="00FC72CF">
        <w:trPr>
          <w:trHeight w:val="855"/>
        </w:trPr>
        <w:tc>
          <w:tcPr>
            <w:tcW w:w="986" w:type="dxa"/>
            <w:vMerge/>
            <w:hideMark/>
          </w:tcPr>
          <w:p w14:paraId="7393FAB2"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0F0575A7"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F7F4C3A"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19C2EA1"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4FB59CFF"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0554B98F"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1E5F4B0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48CE78ED"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59</w:t>
            </w:r>
          </w:p>
        </w:tc>
        <w:tc>
          <w:tcPr>
            <w:tcW w:w="1740" w:type="dxa"/>
            <w:noWrap/>
            <w:hideMark/>
          </w:tcPr>
          <w:p w14:paraId="34020213"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66</w:t>
            </w:r>
          </w:p>
        </w:tc>
        <w:tc>
          <w:tcPr>
            <w:tcW w:w="1791" w:type="dxa"/>
            <w:noWrap/>
            <w:hideMark/>
          </w:tcPr>
          <w:p w14:paraId="4C1674E8"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76</w:t>
            </w:r>
          </w:p>
        </w:tc>
        <w:tc>
          <w:tcPr>
            <w:tcW w:w="2317" w:type="dxa"/>
            <w:noWrap/>
            <w:hideMark/>
          </w:tcPr>
          <w:p w14:paraId="148FD89A"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53</w:t>
            </w:r>
          </w:p>
        </w:tc>
        <w:tc>
          <w:tcPr>
            <w:tcW w:w="2842" w:type="dxa"/>
            <w:noWrap/>
            <w:hideMark/>
          </w:tcPr>
          <w:p w14:paraId="6D754A22"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42</w:t>
            </w:r>
          </w:p>
        </w:tc>
      </w:tr>
      <w:tr w:rsidR="00FC72CF" w:rsidRPr="00253C9F" w14:paraId="178C6A2A" w14:textId="77777777" w:rsidTr="00FC72CF">
        <w:trPr>
          <w:trHeight w:val="855"/>
        </w:trPr>
        <w:tc>
          <w:tcPr>
            <w:tcW w:w="986" w:type="dxa"/>
            <w:vMerge/>
            <w:hideMark/>
          </w:tcPr>
          <w:p w14:paraId="494EABD0"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A22273F"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B48902D"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69CFE49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Porcentaje de trabajos de reparación  de conexiones atendidos en menos de 30 días</w:t>
            </w:r>
          </w:p>
        </w:tc>
        <w:tc>
          <w:tcPr>
            <w:tcW w:w="949" w:type="dxa"/>
            <w:vMerge w:val="restart"/>
            <w:noWrap/>
            <w:hideMark/>
          </w:tcPr>
          <w:p w14:paraId="6781515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67196FC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80</w:t>
            </w:r>
          </w:p>
        </w:tc>
        <w:tc>
          <w:tcPr>
            <w:tcW w:w="775" w:type="dxa"/>
            <w:hideMark/>
          </w:tcPr>
          <w:p w14:paraId="55E33AC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0953CC2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6ECC9DE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3AD3AD8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70</w:t>
            </w:r>
          </w:p>
        </w:tc>
        <w:tc>
          <w:tcPr>
            <w:tcW w:w="2317" w:type="dxa"/>
            <w:hideMark/>
          </w:tcPr>
          <w:p w14:paraId="65B49D1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70</w:t>
            </w:r>
          </w:p>
        </w:tc>
        <w:tc>
          <w:tcPr>
            <w:tcW w:w="2842" w:type="dxa"/>
            <w:hideMark/>
          </w:tcPr>
          <w:p w14:paraId="5CFC142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60</w:t>
            </w:r>
          </w:p>
        </w:tc>
      </w:tr>
      <w:tr w:rsidR="00FC72CF" w:rsidRPr="00253C9F" w14:paraId="506F6F03" w14:textId="77777777" w:rsidTr="00FC72CF">
        <w:trPr>
          <w:trHeight w:val="855"/>
        </w:trPr>
        <w:tc>
          <w:tcPr>
            <w:tcW w:w="986" w:type="dxa"/>
            <w:vMerge/>
            <w:hideMark/>
          </w:tcPr>
          <w:p w14:paraId="00D19CB0" w14:textId="77777777" w:rsidR="00FC72CF" w:rsidRPr="00253C9F" w:rsidRDefault="00FC72CF" w:rsidP="006122D0">
            <w:pPr>
              <w:rPr>
                <w:rFonts w:eastAsia="Times New Roman" w:cs="Times New Roman"/>
                <w:color w:val="000000"/>
                <w:sz w:val="16"/>
                <w:szCs w:val="16"/>
                <w:lang w:val="es-ES_tradnl" w:eastAsia="es-UY"/>
              </w:rPr>
            </w:pPr>
          </w:p>
        </w:tc>
        <w:tc>
          <w:tcPr>
            <w:tcW w:w="379" w:type="dxa"/>
            <w:noWrap/>
            <w:hideMark/>
          </w:tcPr>
          <w:p w14:paraId="0474ADB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271" w:type="dxa"/>
            <w:vMerge/>
            <w:hideMark/>
          </w:tcPr>
          <w:p w14:paraId="0B39B5B5"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FFC8667"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5BCE6FA"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4AF5F4C3"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58BBC4E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367E2A50"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71</w:t>
            </w:r>
          </w:p>
        </w:tc>
        <w:tc>
          <w:tcPr>
            <w:tcW w:w="1740" w:type="dxa"/>
            <w:noWrap/>
            <w:hideMark/>
          </w:tcPr>
          <w:p w14:paraId="212A08B8"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83</w:t>
            </w:r>
          </w:p>
        </w:tc>
        <w:tc>
          <w:tcPr>
            <w:tcW w:w="1791" w:type="dxa"/>
            <w:noWrap/>
            <w:hideMark/>
          </w:tcPr>
          <w:p w14:paraId="649D4386"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89</w:t>
            </w:r>
          </w:p>
        </w:tc>
        <w:tc>
          <w:tcPr>
            <w:tcW w:w="2317" w:type="dxa"/>
            <w:noWrap/>
            <w:hideMark/>
          </w:tcPr>
          <w:p w14:paraId="00344CDE"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70</w:t>
            </w:r>
          </w:p>
        </w:tc>
        <w:tc>
          <w:tcPr>
            <w:tcW w:w="2842" w:type="dxa"/>
            <w:noWrap/>
            <w:hideMark/>
          </w:tcPr>
          <w:p w14:paraId="71758450"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60</w:t>
            </w:r>
          </w:p>
        </w:tc>
      </w:tr>
      <w:tr w:rsidR="00FC72CF" w:rsidRPr="00253C9F" w14:paraId="2534FCBC" w14:textId="77777777" w:rsidTr="00FC72CF">
        <w:trPr>
          <w:trHeight w:val="855"/>
        </w:trPr>
        <w:tc>
          <w:tcPr>
            <w:tcW w:w="986" w:type="dxa"/>
            <w:vMerge/>
            <w:hideMark/>
          </w:tcPr>
          <w:p w14:paraId="5E02A83F"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26FD50C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w:t>
            </w:r>
          </w:p>
        </w:tc>
        <w:tc>
          <w:tcPr>
            <w:tcW w:w="1271" w:type="dxa"/>
            <w:vMerge w:val="restart"/>
            <w:noWrap/>
            <w:hideMark/>
          </w:tcPr>
          <w:p w14:paraId="5F10BE9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Eliminar inundaciones de viviendas</w:t>
            </w:r>
          </w:p>
        </w:tc>
        <w:tc>
          <w:tcPr>
            <w:tcW w:w="1271" w:type="dxa"/>
            <w:vMerge w:val="restart"/>
            <w:hideMark/>
          </w:tcPr>
          <w:p w14:paraId="206D11C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Cantidad de viviendas que disminuyen sensiblemente su probabilidad de ser afectadas por inundaciones</w:t>
            </w:r>
          </w:p>
        </w:tc>
        <w:tc>
          <w:tcPr>
            <w:tcW w:w="949" w:type="dxa"/>
            <w:vMerge w:val="restart"/>
            <w:noWrap/>
            <w:hideMark/>
          </w:tcPr>
          <w:p w14:paraId="134F03F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Número de viviendas</w:t>
            </w:r>
          </w:p>
        </w:tc>
        <w:tc>
          <w:tcPr>
            <w:tcW w:w="1008" w:type="dxa"/>
            <w:vMerge w:val="restart"/>
            <w:noWrap/>
            <w:hideMark/>
          </w:tcPr>
          <w:p w14:paraId="5957CEF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1433</w:t>
            </w:r>
          </w:p>
        </w:tc>
        <w:tc>
          <w:tcPr>
            <w:tcW w:w="775" w:type="dxa"/>
            <w:hideMark/>
          </w:tcPr>
          <w:p w14:paraId="18AB57A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004DB86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40A7CCA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noWrap/>
            <w:hideMark/>
          </w:tcPr>
          <w:p w14:paraId="006364A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317" w:type="dxa"/>
            <w:noWrap/>
            <w:hideMark/>
          </w:tcPr>
          <w:p w14:paraId="0019738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noWrap/>
            <w:hideMark/>
          </w:tcPr>
          <w:p w14:paraId="6B71A42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359</w:t>
            </w:r>
          </w:p>
        </w:tc>
      </w:tr>
      <w:tr w:rsidR="00FC72CF" w:rsidRPr="00D44857" w14:paraId="14C12F1B" w14:textId="77777777" w:rsidTr="00FC72CF">
        <w:trPr>
          <w:trHeight w:val="855"/>
        </w:trPr>
        <w:tc>
          <w:tcPr>
            <w:tcW w:w="986" w:type="dxa"/>
            <w:vMerge/>
            <w:hideMark/>
          </w:tcPr>
          <w:p w14:paraId="7CD08180"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604F71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7884DA0"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316E144"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4FCCEE5B"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03E0EE42"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6720FB3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77536C3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noWrap/>
            <w:hideMark/>
          </w:tcPr>
          <w:p w14:paraId="566C3D8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noWrap/>
            <w:hideMark/>
          </w:tcPr>
          <w:p w14:paraId="1180FDB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317" w:type="dxa"/>
            <w:noWrap/>
            <w:hideMark/>
          </w:tcPr>
          <w:p w14:paraId="1C93477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hideMark/>
          </w:tcPr>
          <w:p w14:paraId="5929EAE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359. Las obras de Peabody están en condiciones de diseño desde marzo de 2015.</w:t>
            </w:r>
          </w:p>
        </w:tc>
      </w:tr>
      <w:tr w:rsidR="00FC72CF" w:rsidRPr="00253C9F" w14:paraId="1323C5D4" w14:textId="77777777" w:rsidTr="00FC72CF">
        <w:trPr>
          <w:trHeight w:val="855"/>
        </w:trPr>
        <w:tc>
          <w:tcPr>
            <w:tcW w:w="986" w:type="dxa"/>
            <w:vMerge/>
            <w:hideMark/>
          </w:tcPr>
          <w:p w14:paraId="5238C8C5"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677AFC9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w:t>
            </w:r>
          </w:p>
        </w:tc>
        <w:tc>
          <w:tcPr>
            <w:tcW w:w="1271" w:type="dxa"/>
            <w:vMerge w:val="restart"/>
            <w:noWrap/>
            <w:hideMark/>
          </w:tcPr>
          <w:p w14:paraId="743A051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Mejorar la atención del sector comercial</w:t>
            </w:r>
          </w:p>
        </w:tc>
        <w:tc>
          <w:tcPr>
            <w:tcW w:w="1271" w:type="dxa"/>
            <w:vMerge w:val="restart"/>
            <w:hideMark/>
          </w:tcPr>
          <w:p w14:paraId="70E1954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Atención comercial al usuario (sin trámites de zona no saneada y meta para 90% a partir de informe 15)</w:t>
            </w:r>
          </w:p>
        </w:tc>
        <w:tc>
          <w:tcPr>
            <w:tcW w:w="949" w:type="dxa"/>
            <w:vMerge w:val="restart"/>
            <w:noWrap/>
            <w:hideMark/>
          </w:tcPr>
          <w:p w14:paraId="1928838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Rango de días para 90% de trámites</w:t>
            </w:r>
          </w:p>
        </w:tc>
        <w:tc>
          <w:tcPr>
            <w:tcW w:w="1008" w:type="dxa"/>
            <w:vMerge w:val="restart"/>
            <w:noWrap/>
            <w:hideMark/>
          </w:tcPr>
          <w:p w14:paraId="4249ED6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Monitoreo</w:t>
            </w:r>
          </w:p>
        </w:tc>
        <w:tc>
          <w:tcPr>
            <w:tcW w:w="775" w:type="dxa"/>
            <w:hideMark/>
          </w:tcPr>
          <w:p w14:paraId="2925D78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2BC9E54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7B6CC39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1698043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60E6B12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noWrap/>
            <w:hideMark/>
          </w:tcPr>
          <w:p w14:paraId="0D26488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w:t>
            </w:r>
          </w:p>
        </w:tc>
      </w:tr>
      <w:tr w:rsidR="00FC72CF" w:rsidRPr="00D44857" w14:paraId="6776D302" w14:textId="77777777" w:rsidTr="00FC72CF">
        <w:trPr>
          <w:trHeight w:val="855"/>
        </w:trPr>
        <w:tc>
          <w:tcPr>
            <w:tcW w:w="986" w:type="dxa"/>
            <w:vMerge/>
            <w:hideMark/>
          </w:tcPr>
          <w:p w14:paraId="5E691CAC"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017DD75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3BAEAD0"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4CF0EF8"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67E2A7E"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4130FAEA"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0F16C65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77C4B21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&gt;90 días</w:t>
            </w:r>
          </w:p>
        </w:tc>
        <w:tc>
          <w:tcPr>
            <w:tcW w:w="1740" w:type="dxa"/>
            <w:noWrap/>
            <w:hideMark/>
          </w:tcPr>
          <w:p w14:paraId="4FF0905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&gt;90 días</w:t>
            </w:r>
          </w:p>
        </w:tc>
        <w:tc>
          <w:tcPr>
            <w:tcW w:w="1791" w:type="dxa"/>
            <w:noWrap/>
            <w:hideMark/>
          </w:tcPr>
          <w:p w14:paraId="5ADF3D9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&gt;90 días</w:t>
            </w:r>
          </w:p>
        </w:tc>
        <w:tc>
          <w:tcPr>
            <w:tcW w:w="2317" w:type="dxa"/>
            <w:hideMark/>
          </w:tcPr>
          <w:p w14:paraId="414AA2B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 A 10 días (cambio de indicador no teniendo en cuenta zona no saneada)</w:t>
            </w:r>
          </w:p>
        </w:tc>
        <w:tc>
          <w:tcPr>
            <w:tcW w:w="2842" w:type="dxa"/>
            <w:hideMark/>
          </w:tcPr>
          <w:p w14:paraId="6751570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 A 10 días (no teniendo en cuenta zona no saneada)</w:t>
            </w:r>
          </w:p>
        </w:tc>
      </w:tr>
      <w:tr w:rsidR="00FC72CF" w:rsidRPr="00253C9F" w14:paraId="297A8B49" w14:textId="77777777" w:rsidTr="00FC72CF">
        <w:trPr>
          <w:trHeight w:val="855"/>
        </w:trPr>
        <w:tc>
          <w:tcPr>
            <w:tcW w:w="986" w:type="dxa"/>
            <w:vMerge w:val="restart"/>
            <w:textDirection w:val="btLr"/>
            <w:hideMark/>
          </w:tcPr>
          <w:p w14:paraId="5489E29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Procesos internos</w:t>
            </w:r>
          </w:p>
        </w:tc>
        <w:tc>
          <w:tcPr>
            <w:tcW w:w="379" w:type="dxa"/>
            <w:vMerge w:val="restart"/>
            <w:hideMark/>
          </w:tcPr>
          <w:p w14:paraId="48C7C10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w:t>
            </w:r>
          </w:p>
        </w:tc>
        <w:tc>
          <w:tcPr>
            <w:tcW w:w="1271" w:type="dxa"/>
            <w:vMerge w:val="restart"/>
            <w:noWrap/>
            <w:hideMark/>
          </w:tcPr>
          <w:p w14:paraId="32443C0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Aumentar el número de conexiones mediante el Fondo Rotatorio</w:t>
            </w:r>
          </w:p>
        </w:tc>
        <w:tc>
          <w:tcPr>
            <w:tcW w:w="1271" w:type="dxa"/>
            <w:vMerge w:val="restart"/>
            <w:hideMark/>
          </w:tcPr>
          <w:p w14:paraId="7EBE906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Número de conexiones resueltas usando el Fondo Rotatorio</w:t>
            </w:r>
          </w:p>
        </w:tc>
        <w:tc>
          <w:tcPr>
            <w:tcW w:w="949" w:type="dxa"/>
            <w:vMerge w:val="restart"/>
            <w:noWrap/>
            <w:hideMark/>
          </w:tcPr>
          <w:p w14:paraId="6FB6DFC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Número de conexiones</w:t>
            </w:r>
          </w:p>
        </w:tc>
        <w:tc>
          <w:tcPr>
            <w:tcW w:w="1008" w:type="dxa"/>
            <w:vMerge w:val="restart"/>
            <w:noWrap/>
            <w:hideMark/>
          </w:tcPr>
          <w:p w14:paraId="55B330F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775" w:type="dxa"/>
            <w:hideMark/>
          </w:tcPr>
          <w:p w14:paraId="5669D6E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3565789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10CF0BB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72008E4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1A5EC86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noWrap/>
            <w:hideMark/>
          </w:tcPr>
          <w:p w14:paraId="413B017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253C9F" w14:paraId="7BB5CE10" w14:textId="77777777" w:rsidTr="00FC72CF">
        <w:trPr>
          <w:trHeight w:val="855"/>
        </w:trPr>
        <w:tc>
          <w:tcPr>
            <w:tcW w:w="986" w:type="dxa"/>
            <w:vMerge/>
            <w:hideMark/>
          </w:tcPr>
          <w:p w14:paraId="5D3E3AE5"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3766590E"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C733D35"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1C001344"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49EFD8AA"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1157DE1B"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72F07E4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0F2A880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68</w:t>
            </w:r>
          </w:p>
        </w:tc>
        <w:tc>
          <w:tcPr>
            <w:tcW w:w="1740" w:type="dxa"/>
            <w:noWrap/>
            <w:hideMark/>
          </w:tcPr>
          <w:p w14:paraId="6DB01FA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207</w:t>
            </w:r>
          </w:p>
        </w:tc>
        <w:tc>
          <w:tcPr>
            <w:tcW w:w="1791" w:type="dxa"/>
            <w:noWrap/>
            <w:hideMark/>
          </w:tcPr>
          <w:p w14:paraId="18BBE1C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Ver informe</w:t>
            </w:r>
          </w:p>
        </w:tc>
        <w:tc>
          <w:tcPr>
            <w:tcW w:w="2317" w:type="dxa"/>
            <w:noWrap/>
            <w:hideMark/>
          </w:tcPr>
          <w:p w14:paraId="7AD05BB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Ver informe</w:t>
            </w:r>
          </w:p>
        </w:tc>
        <w:tc>
          <w:tcPr>
            <w:tcW w:w="2842" w:type="dxa"/>
            <w:noWrap/>
            <w:hideMark/>
          </w:tcPr>
          <w:p w14:paraId="265A601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253C9F" w14:paraId="03471F7B" w14:textId="77777777" w:rsidTr="00FC72CF">
        <w:trPr>
          <w:trHeight w:val="855"/>
        </w:trPr>
        <w:tc>
          <w:tcPr>
            <w:tcW w:w="986" w:type="dxa"/>
            <w:vMerge/>
            <w:hideMark/>
          </w:tcPr>
          <w:p w14:paraId="08AF43A9"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46C36A0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w:t>
            </w:r>
          </w:p>
        </w:tc>
        <w:tc>
          <w:tcPr>
            <w:tcW w:w="1271" w:type="dxa"/>
            <w:vMerge w:val="restart"/>
            <w:noWrap/>
            <w:hideMark/>
          </w:tcPr>
          <w:p w14:paraId="51C6B0B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Concretar el Plan Director de Saneamiento y Drenaje Urbano</w:t>
            </w:r>
          </w:p>
        </w:tc>
        <w:tc>
          <w:tcPr>
            <w:tcW w:w="1271" w:type="dxa"/>
            <w:vMerge w:val="restart"/>
            <w:hideMark/>
          </w:tcPr>
          <w:p w14:paraId="4E76E64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w:t>
            </w:r>
          </w:p>
        </w:tc>
        <w:tc>
          <w:tcPr>
            <w:tcW w:w="949" w:type="dxa"/>
            <w:vMerge w:val="restart"/>
            <w:noWrap/>
            <w:hideMark/>
          </w:tcPr>
          <w:p w14:paraId="426C09C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45C0F48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Finalizado en febrero 2017</w:t>
            </w:r>
          </w:p>
        </w:tc>
        <w:tc>
          <w:tcPr>
            <w:tcW w:w="775" w:type="dxa"/>
            <w:hideMark/>
          </w:tcPr>
          <w:p w14:paraId="1671F74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2D28FC0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185A1F3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546D60EB" w14:textId="12C00F6C"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317" w:type="dxa"/>
            <w:hideMark/>
          </w:tcPr>
          <w:p w14:paraId="032BF795" w14:textId="71DA86C1"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hideMark/>
          </w:tcPr>
          <w:p w14:paraId="48C5CB4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Inicio en setiembre</w:t>
            </w:r>
          </w:p>
        </w:tc>
      </w:tr>
      <w:tr w:rsidR="00FC72CF" w:rsidRPr="00D44857" w14:paraId="70E5A300" w14:textId="77777777" w:rsidTr="00FC72CF">
        <w:trPr>
          <w:trHeight w:val="855"/>
        </w:trPr>
        <w:tc>
          <w:tcPr>
            <w:tcW w:w="986" w:type="dxa"/>
            <w:vMerge/>
            <w:hideMark/>
          </w:tcPr>
          <w:p w14:paraId="5A8F720C"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4C171153"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C007B44"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9859893"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053B1413"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467DDA1E"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65259A1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6E958BD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noWrap/>
            <w:hideMark/>
          </w:tcPr>
          <w:p w14:paraId="7A21CFD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7E2FD30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Llamado a presentar ofertas en noviembre. Apertura fijada para 27/02/2013</w:t>
            </w:r>
          </w:p>
        </w:tc>
        <w:tc>
          <w:tcPr>
            <w:tcW w:w="2317" w:type="dxa"/>
            <w:hideMark/>
          </w:tcPr>
          <w:p w14:paraId="0BBED47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Negociación cerrada con el consorcio </w:t>
            </w:r>
            <w:proofErr w:type="spellStart"/>
            <w:r w:rsidRPr="00253C9F">
              <w:rPr>
                <w:rFonts w:eastAsia="Times New Roman" w:cs="Times New Roman"/>
                <w:color w:val="000000"/>
                <w:sz w:val="16"/>
                <w:szCs w:val="16"/>
                <w:lang w:val="es-ES_tradnl" w:eastAsia="es-UY"/>
              </w:rPr>
              <w:t>Artelia</w:t>
            </w:r>
            <w:proofErr w:type="spellEnd"/>
            <w:r w:rsidRPr="00253C9F">
              <w:rPr>
                <w:rFonts w:eastAsia="Times New Roman" w:cs="Times New Roman"/>
                <w:color w:val="000000"/>
                <w:sz w:val="16"/>
                <w:szCs w:val="16"/>
                <w:lang w:val="es-ES_tradnl" w:eastAsia="es-UY"/>
              </w:rPr>
              <w:t xml:space="preserve">, </w:t>
            </w:r>
            <w:proofErr w:type="spellStart"/>
            <w:r w:rsidRPr="00253C9F">
              <w:rPr>
                <w:rFonts w:eastAsia="Times New Roman" w:cs="Times New Roman"/>
                <w:color w:val="000000"/>
                <w:sz w:val="16"/>
                <w:szCs w:val="16"/>
                <w:lang w:val="es-ES_tradnl" w:eastAsia="es-UY"/>
              </w:rPr>
              <w:t>Halcrow</w:t>
            </w:r>
            <w:proofErr w:type="spellEnd"/>
            <w:r w:rsidRPr="00253C9F">
              <w:rPr>
                <w:rFonts w:eastAsia="Times New Roman" w:cs="Times New Roman"/>
                <w:color w:val="000000"/>
                <w:sz w:val="16"/>
                <w:szCs w:val="16"/>
                <w:lang w:val="es-ES_tradnl" w:eastAsia="es-UY"/>
              </w:rPr>
              <w:t xml:space="preserve">, </w:t>
            </w:r>
            <w:proofErr w:type="spellStart"/>
            <w:r w:rsidRPr="00253C9F">
              <w:rPr>
                <w:rFonts w:eastAsia="Times New Roman" w:cs="Times New Roman"/>
                <w:color w:val="000000"/>
                <w:sz w:val="16"/>
                <w:szCs w:val="16"/>
                <w:lang w:val="es-ES_tradnl" w:eastAsia="es-UY"/>
              </w:rPr>
              <w:t>Rhama</w:t>
            </w:r>
            <w:proofErr w:type="spellEnd"/>
            <w:r w:rsidRPr="00253C9F">
              <w:rPr>
                <w:rFonts w:eastAsia="Times New Roman" w:cs="Times New Roman"/>
                <w:color w:val="000000"/>
                <w:sz w:val="16"/>
                <w:szCs w:val="16"/>
                <w:lang w:val="es-ES_tradnl" w:eastAsia="es-UY"/>
              </w:rPr>
              <w:t>, CSI.</w:t>
            </w:r>
          </w:p>
        </w:tc>
        <w:tc>
          <w:tcPr>
            <w:tcW w:w="2842" w:type="dxa"/>
            <w:hideMark/>
          </w:tcPr>
          <w:p w14:paraId="32E9798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Firma del contrato el 23 de octubre.</w:t>
            </w:r>
          </w:p>
        </w:tc>
      </w:tr>
      <w:tr w:rsidR="00FC72CF" w:rsidRPr="00D44857" w14:paraId="00BE54A1" w14:textId="77777777" w:rsidTr="00FC72CF">
        <w:trPr>
          <w:trHeight w:val="855"/>
        </w:trPr>
        <w:tc>
          <w:tcPr>
            <w:tcW w:w="986" w:type="dxa"/>
            <w:vMerge/>
            <w:hideMark/>
          </w:tcPr>
          <w:p w14:paraId="34AB3C99"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28408E5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w:t>
            </w:r>
          </w:p>
        </w:tc>
        <w:tc>
          <w:tcPr>
            <w:tcW w:w="1271" w:type="dxa"/>
            <w:vMerge w:val="restart"/>
            <w:noWrap/>
            <w:hideMark/>
          </w:tcPr>
          <w:p w14:paraId="4FA0F0B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Completar los anteproyectos de primera etapa de PSU V</w:t>
            </w:r>
          </w:p>
        </w:tc>
        <w:tc>
          <w:tcPr>
            <w:tcW w:w="1271" w:type="dxa"/>
            <w:vMerge w:val="restart"/>
            <w:hideMark/>
          </w:tcPr>
          <w:p w14:paraId="6C3EE81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w:t>
            </w:r>
          </w:p>
        </w:tc>
        <w:tc>
          <w:tcPr>
            <w:tcW w:w="949" w:type="dxa"/>
            <w:vMerge w:val="restart"/>
            <w:noWrap/>
            <w:hideMark/>
          </w:tcPr>
          <w:p w14:paraId="445B2EE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7923E8C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Finalizado en febrero 2017</w:t>
            </w:r>
          </w:p>
        </w:tc>
        <w:tc>
          <w:tcPr>
            <w:tcW w:w="775" w:type="dxa"/>
            <w:hideMark/>
          </w:tcPr>
          <w:p w14:paraId="71A5FA5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0782237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26966A5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noWrap/>
            <w:hideMark/>
          </w:tcPr>
          <w:p w14:paraId="737944B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317" w:type="dxa"/>
            <w:hideMark/>
          </w:tcPr>
          <w:p w14:paraId="0E4F2A6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hideMark/>
          </w:tcPr>
          <w:p w14:paraId="0E19A0BC" w14:textId="70DA864D"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Informe de 4 anteproyectos en julio 2016</w:t>
            </w:r>
          </w:p>
        </w:tc>
      </w:tr>
      <w:tr w:rsidR="00FC72CF" w:rsidRPr="00D44857" w14:paraId="3D911556" w14:textId="77777777" w:rsidTr="00FC72CF">
        <w:trPr>
          <w:trHeight w:val="855"/>
        </w:trPr>
        <w:tc>
          <w:tcPr>
            <w:tcW w:w="986" w:type="dxa"/>
            <w:vMerge/>
            <w:hideMark/>
          </w:tcPr>
          <w:p w14:paraId="20C14FF3"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3324DE3E"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86EC202"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C15A1E1"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24EFFA16"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2559E8C6"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0543B20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1112401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noWrap/>
            <w:hideMark/>
          </w:tcPr>
          <w:p w14:paraId="0431820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noWrap/>
            <w:hideMark/>
          </w:tcPr>
          <w:p w14:paraId="7A553D6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317" w:type="dxa"/>
            <w:hideMark/>
          </w:tcPr>
          <w:p w14:paraId="33224901" w14:textId="77777777" w:rsidR="00FC72CF" w:rsidRPr="00253C9F" w:rsidRDefault="00FC72CF" w:rsidP="006122D0">
            <w:pPr>
              <w:jc w:val="center"/>
              <w:rPr>
                <w:rFonts w:eastAsia="Times New Roman" w:cs="Times New Roman"/>
                <w:color w:val="000000"/>
                <w:sz w:val="16"/>
                <w:szCs w:val="16"/>
                <w:lang w:val="pt-BR" w:eastAsia="es-UY"/>
              </w:rPr>
            </w:pPr>
            <w:proofErr w:type="gramStart"/>
            <w:r w:rsidRPr="00253C9F">
              <w:rPr>
                <w:rFonts w:eastAsia="Times New Roman" w:cs="Times New Roman"/>
                <w:color w:val="000000"/>
                <w:sz w:val="16"/>
                <w:szCs w:val="16"/>
                <w:lang w:val="pt-BR" w:eastAsia="es-UY"/>
              </w:rPr>
              <w:t>n/c</w:t>
            </w:r>
            <w:proofErr w:type="gramEnd"/>
            <w:r w:rsidRPr="00253C9F">
              <w:rPr>
                <w:rFonts w:eastAsia="Times New Roman" w:cs="Times New Roman"/>
                <w:color w:val="000000"/>
                <w:sz w:val="16"/>
                <w:szCs w:val="16"/>
                <w:lang w:val="pt-BR" w:eastAsia="es-UY"/>
              </w:rPr>
              <w:t xml:space="preserve">. Inicio de </w:t>
            </w:r>
            <w:proofErr w:type="spellStart"/>
            <w:r w:rsidRPr="00253C9F">
              <w:rPr>
                <w:rFonts w:eastAsia="Times New Roman" w:cs="Times New Roman"/>
                <w:color w:val="000000"/>
                <w:sz w:val="16"/>
                <w:szCs w:val="16"/>
                <w:lang w:val="pt-BR" w:eastAsia="es-UY"/>
              </w:rPr>
              <w:t>actividades</w:t>
            </w:r>
            <w:proofErr w:type="spellEnd"/>
            <w:r w:rsidRPr="00253C9F">
              <w:rPr>
                <w:rFonts w:eastAsia="Times New Roman" w:cs="Times New Roman"/>
                <w:color w:val="000000"/>
                <w:sz w:val="16"/>
                <w:szCs w:val="16"/>
                <w:lang w:val="pt-BR" w:eastAsia="es-UY"/>
              </w:rPr>
              <w:t xml:space="preserve"> </w:t>
            </w:r>
            <w:proofErr w:type="spellStart"/>
            <w:r w:rsidRPr="00253C9F">
              <w:rPr>
                <w:rFonts w:eastAsia="Times New Roman" w:cs="Times New Roman"/>
                <w:color w:val="000000"/>
                <w:sz w:val="16"/>
                <w:szCs w:val="16"/>
                <w:lang w:val="pt-BR" w:eastAsia="es-UY"/>
              </w:rPr>
              <w:t>adelantado</w:t>
            </w:r>
            <w:proofErr w:type="spellEnd"/>
            <w:r w:rsidRPr="00253C9F">
              <w:rPr>
                <w:rFonts w:eastAsia="Times New Roman" w:cs="Times New Roman"/>
                <w:color w:val="000000"/>
                <w:sz w:val="16"/>
                <w:szCs w:val="16"/>
                <w:lang w:val="pt-BR" w:eastAsia="es-UY"/>
              </w:rPr>
              <w:t>.</w:t>
            </w:r>
          </w:p>
        </w:tc>
        <w:tc>
          <w:tcPr>
            <w:tcW w:w="2842" w:type="dxa"/>
            <w:hideMark/>
          </w:tcPr>
          <w:p w14:paraId="45576D1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junio terminados los anteproyectos a nivel de Plan Director de 4 cuencas prioritarias y Arroyo Pantanoso</w:t>
            </w:r>
          </w:p>
        </w:tc>
      </w:tr>
      <w:tr w:rsidR="00FC72CF" w:rsidRPr="00253C9F" w14:paraId="4AECDC6C" w14:textId="77777777" w:rsidTr="00FC72CF">
        <w:trPr>
          <w:trHeight w:val="855"/>
        </w:trPr>
        <w:tc>
          <w:tcPr>
            <w:tcW w:w="986" w:type="dxa"/>
            <w:vMerge/>
            <w:hideMark/>
          </w:tcPr>
          <w:p w14:paraId="01EC4E47"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6183989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11</w:t>
            </w:r>
          </w:p>
        </w:tc>
        <w:tc>
          <w:tcPr>
            <w:tcW w:w="1271" w:type="dxa"/>
            <w:vMerge w:val="restart"/>
            <w:hideMark/>
          </w:tcPr>
          <w:p w14:paraId="1081A570"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Construir las obras de disposición final </w:t>
            </w:r>
          </w:p>
        </w:tc>
        <w:tc>
          <w:tcPr>
            <w:tcW w:w="1271" w:type="dxa"/>
            <w:vMerge w:val="restart"/>
            <w:hideMark/>
          </w:tcPr>
          <w:p w14:paraId="58B4763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 de  construcción de las conducciones</w:t>
            </w:r>
          </w:p>
        </w:tc>
        <w:tc>
          <w:tcPr>
            <w:tcW w:w="949" w:type="dxa"/>
            <w:vMerge w:val="restart"/>
            <w:noWrap/>
            <w:hideMark/>
          </w:tcPr>
          <w:p w14:paraId="1E28864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13B451A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Finalizado en primer semestre 2016</w:t>
            </w:r>
          </w:p>
        </w:tc>
        <w:tc>
          <w:tcPr>
            <w:tcW w:w="775" w:type="dxa"/>
            <w:hideMark/>
          </w:tcPr>
          <w:p w14:paraId="07AC15F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6FD31FA2"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11717C92"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roofErr w:type="spellStart"/>
            <w:r w:rsidRPr="00253C9F">
              <w:rPr>
                <w:rFonts w:eastAsia="Times New Roman" w:cs="Times New Roman"/>
                <w:color w:val="000000"/>
                <w:sz w:val="16"/>
                <w:szCs w:val="16"/>
                <w:lang w:val="es-ES_tradnl" w:eastAsia="es-UY"/>
              </w:rPr>
              <w:t>Adj</w:t>
            </w:r>
            <w:proofErr w:type="spellEnd"/>
            <w:r w:rsidRPr="00253C9F">
              <w:rPr>
                <w:rFonts w:eastAsia="Times New Roman" w:cs="Times New Roman"/>
                <w:color w:val="000000"/>
                <w:sz w:val="16"/>
                <w:szCs w:val="16"/>
                <w:lang w:val="es-ES_tradnl" w:eastAsia="es-UY"/>
              </w:rPr>
              <w:t>. en octubre</w:t>
            </w:r>
          </w:p>
        </w:tc>
        <w:tc>
          <w:tcPr>
            <w:tcW w:w="1791" w:type="dxa"/>
            <w:hideMark/>
          </w:tcPr>
          <w:p w14:paraId="49C4A41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-Inicio de obra en febrero -6 km de conducciones</w:t>
            </w:r>
          </w:p>
        </w:tc>
        <w:tc>
          <w:tcPr>
            <w:tcW w:w="2317" w:type="dxa"/>
            <w:hideMark/>
          </w:tcPr>
          <w:p w14:paraId="17D8B36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13.5 km de conducciones</w:t>
            </w:r>
          </w:p>
        </w:tc>
        <w:tc>
          <w:tcPr>
            <w:tcW w:w="2842" w:type="dxa"/>
            <w:hideMark/>
          </w:tcPr>
          <w:p w14:paraId="6F67E34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FC72CF" w:rsidRPr="00D44857" w14:paraId="7C34A4F2" w14:textId="77777777" w:rsidTr="00FC72CF">
        <w:trPr>
          <w:trHeight w:val="855"/>
        </w:trPr>
        <w:tc>
          <w:tcPr>
            <w:tcW w:w="986" w:type="dxa"/>
            <w:vMerge/>
            <w:hideMark/>
          </w:tcPr>
          <w:p w14:paraId="7BD0EA6E"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8BE7DF1"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EF24351"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0F0D602F"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0F2F91D1"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2EF9AEE2"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3BB6D12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hideMark/>
          </w:tcPr>
          <w:p w14:paraId="6F8339E2"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18507616"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Adjudicada el 26 de octubre</w:t>
            </w:r>
          </w:p>
        </w:tc>
        <w:tc>
          <w:tcPr>
            <w:tcW w:w="1791" w:type="dxa"/>
            <w:hideMark/>
          </w:tcPr>
          <w:p w14:paraId="61CEDB8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4.4 km de tuberías hasta noviembre</w:t>
            </w:r>
          </w:p>
        </w:tc>
        <w:tc>
          <w:tcPr>
            <w:tcW w:w="2317" w:type="dxa"/>
            <w:hideMark/>
          </w:tcPr>
          <w:p w14:paraId="57C859A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12.1 km de tuberías a setiembre 2014</w:t>
            </w:r>
          </w:p>
        </w:tc>
        <w:tc>
          <w:tcPr>
            <w:tcW w:w="2842" w:type="dxa"/>
            <w:hideMark/>
          </w:tcPr>
          <w:p w14:paraId="3C2346F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13,5 km de tuberías a abril. Fin de obra previsto a julio 2016</w:t>
            </w:r>
          </w:p>
        </w:tc>
      </w:tr>
      <w:tr w:rsidR="00FC72CF" w:rsidRPr="00253C9F" w14:paraId="2FEE6EC9" w14:textId="77777777" w:rsidTr="00FC72CF">
        <w:trPr>
          <w:trHeight w:val="855"/>
        </w:trPr>
        <w:tc>
          <w:tcPr>
            <w:tcW w:w="986" w:type="dxa"/>
            <w:vMerge/>
            <w:hideMark/>
          </w:tcPr>
          <w:p w14:paraId="0AA8D054"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094CD619"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3BE3DAB"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1450B8F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 de construcción de las estaciones de bombeo</w:t>
            </w:r>
          </w:p>
        </w:tc>
        <w:tc>
          <w:tcPr>
            <w:tcW w:w="949" w:type="dxa"/>
            <w:vMerge w:val="restart"/>
            <w:noWrap/>
            <w:hideMark/>
          </w:tcPr>
          <w:p w14:paraId="77D5A30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59DBB9E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Segundo semestre 2017</w:t>
            </w:r>
          </w:p>
        </w:tc>
        <w:tc>
          <w:tcPr>
            <w:tcW w:w="775" w:type="dxa"/>
            <w:hideMark/>
          </w:tcPr>
          <w:p w14:paraId="5D76B61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2E3489E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309ABB2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3B09CFE2"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roofErr w:type="spellStart"/>
            <w:r w:rsidRPr="00253C9F">
              <w:rPr>
                <w:rFonts w:eastAsia="Times New Roman" w:cs="Times New Roman"/>
                <w:color w:val="000000"/>
                <w:sz w:val="16"/>
                <w:szCs w:val="16"/>
                <w:lang w:val="es-ES_tradnl" w:eastAsia="es-UY"/>
              </w:rPr>
              <w:t>Adj.en</w:t>
            </w:r>
            <w:proofErr w:type="spellEnd"/>
            <w:r w:rsidRPr="00253C9F">
              <w:rPr>
                <w:rFonts w:eastAsia="Times New Roman" w:cs="Times New Roman"/>
                <w:color w:val="000000"/>
                <w:sz w:val="16"/>
                <w:szCs w:val="16"/>
                <w:lang w:val="es-ES_tradnl" w:eastAsia="es-UY"/>
              </w:rPr>
              <w:t xml:space="preserve"> febrero</w:t>
            </w:r>
          </w:p>
        </w:tc>
        <w:tc>
          <w:tcPr>
            <w:tcW w:w="2317" w:type="dxa"/>
            <w:hideMark/>
          </w:tcPr>
          <w:p w14:paraId="0278E45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 estaciones de bombeo terminadas</w:t>
            </w:r>
          </w:p>
        </w:tc>
        <w:tc>
          <w:tcPr>
            <w:tcW w:w="2842" w:type="dxa"/>
            <w:hideMark/>
          </w:tcPr>
          <w:p w14:paraId="72DCFC9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r>
      <w:tr w:rsidR="00FC72CF" w:rsidRPr="00D44857" w14:paraId="4576D55D" w14:textId="77777777" w:rsidTr="00FC72CF">
        <w:trPr>
          <w:trHeight w:val="855"/>
        </w:trPr>
        <w:tc>
          <w:tcPr>
            <w:tcW w:w="986" w:type="dxa"/>
            <w:vMerge/>
            <w:hideMark/>
          </w:tcPr>
          <w:p w14:paraId="691CEA83"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55D8719"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01485F3"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E639A22"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7E1D08E7"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3AEB7E2E"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775472B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7DC1C5A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0DC9469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Adjudicada el 16 de noviembre de 2012</w:t>
            </w:r>
          </w:p>
        </w:tc>
        <w:tc>
          <w:tcPr>
            <w:tcW w:w="1791" w:type="dxa"/>
            <w:hideMark/>
          </w:tcPr>
          <w:p w14:paraId="7DA66A2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7.7% de avance económico en el contrato hasta noviembre</w:t>
            </w:r>
          </w:p>
        </w:tc>
        <w:tc>
          <w:tcPr>
            <w:tcW w:w="2317" w:type="dxa"/>
            <w:hideMark/>
          </w:tcPr>
          <w:p w14:paraId="7443E6D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24% de avance económico en el contrato hasta setiembre 2014</w:t>
            </w:r>
          </w:p>
        </w:tc>
        <w:tc>
          <w:tcPr>
            <w:tcW w:w="2842" w:type="dxa"/>
            <w:hideMark/>
          </w:tcPr>
          <w:p w14:paraId="6BFC6DD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Contrato rescindido por Resolución 1260/15. Avance económico del 39% a marzo de 2015.</w:t>
            </w:r>
          </w:p>
        </w:tc>
      </w:tr>
      <w:tr w:rsidR="00FC72CF" w:rsidRPr="00253C9F" w14:paraId="22F31FC2" w14:textId="77777777" w:rsidTr="00FC72CF">
        <w:trPr>
          <w:trHeight w:val="855"/>
        </w:trPr>
        <w:tc>
          <w:tcPr>
            <w:tcW w:w="986" w:type="dxa"/>
            <w:vMerge/>
            <w:hideMark/>
          </w:tcPr>
          <w:p w14:paraId="7AE41A83"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BDA099B"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16AF361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5ABA950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 de construcción del emisario</w:t>
            </w:r>
          </w:p>
        </w:tc>
        <w:tc>
          <w:tcPr>
            <w:tcW w:w="949" w:type="dxa"/>
            <w:vMerge w:val="restart"/>
            <w:noWrap/>
            <w:hideMark/>
          </w:tcPr>
          <w:p w14:paraId="42F304E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000F0A7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Finalizado en primer semestre 2017</w:t>
            </w:r>
          </w:p>
        </w:tc>
        <w:tc>
          <w:tcPr>
            <w:tcW w:w="775" w:type="dxa"/>
            <w:hideMark/>
          </w:tcPr>
          <w:p w14:paraId="5C10A80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060B14F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7230624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45383FF9"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roofErr w:type="spellStart"/>
            <w:r w:rsidRPr="00253C9F">
              <w:rPr>
                <w:rFonts w:eastAsia="Times New Roman" w:cs="Times New Roman"/>
                <w:color w:val="000000"/>
                <w:sz w:val="16"/>
                <w:szCs w:val="16"/>
                <w:lang w:val="es-ES_tradnl" w:eastAsia="es-UY"/>
              </w:rPr>
              <w:t>Adjudic</w:t>
            </w:r>
            <w:proofErr w:type="spellEnd"/>
            <w:r w:rsidRPr="00253C9F">
              <w:rPr>
                <w:rFonts w:eastAsia="Times New Roman" w:cs="Times New Roman"/>
                <w:color w:val="000000"/>
                <w:sz w:val="16"/>
                <w:szCs w:val="16"/>
                <w:lang w:val="es-ES_tradnl" w:eastAsia="es-UY"/>
              </w:rPr>
              <w:t>. Mayo</w:t>
            </w:r>
          </w:p>
        </w:tc>
        <w:tc>
          <w:tcPr>
            <w:tcW w:w="2317" w:type="dxa"/>
            <w:hideMark/>
          </w:tcPr>
          <w:p w14:paraId="19FB143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5042626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Inicio de obras en primer semestre</w:t>
            </w:r>
          </w:p>
        </w:tc>
      </w:tr>
      <w:tr w:rsidR="00FC72CF" w:rsidRPr="00253C9F" w14:paraId="4069F2A2" w14:textId="77777777" w:rsidTr="00FC72CF">
        <w:trPr>
          <w:trHeight w:val="855"/>
        </w:trPr>
        <w:tc>
          <w:tcPr>
            <w:tcW w:w="986" w:type="dxa"/>
            <w:vMerge/>
            <w:hideMark/>
          </w:tcPr>
          <w:p w14:paraId="641622E0"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4044DD91"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CF4D69F"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7DA6E86"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21CEDF93"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1863DC87"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4A0FDD8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5DB1ECD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0DD6DBE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06BFF05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Adjudicado por Res. 3884/13 del 27/08/2013</w:t>
            </w:r>
          </w:p>
        </w:tc>
        <w:tc>
          <w:tcPr>
            <w:tcW w:w="2317" w:type="dxa"/>
            <w:hideMark/>
          </w:tcPr>
          <w:p w14:paraId="0C72DF0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80% de avance del proyecto ejecutivo a setiembre</w:t>
            </w:r>
          </w:p>
        </w:tc>
        <w:tc>
          <w:tcPr>
            <w:tcW w:w="2842" w:type="dxa"/>
            <w:hideMark/>
          </w:tcPr>
          <w:p w14:paraId="2DE3626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Proyecto ejecutivo aprobado el 6/4/15. Acuerdo con Espina-</w:t>
            </w:r>
            <w:proofErr w:type="spellStart"/>
            <w:r w:rsidRPr="00253C9F">
              <w:rPr>
                <w:rFonts w:eastAsia="Times New Roman" w:cs="Times New Roman"/>
                <w:color w:val="000000"/>
                <w:sz w:val="16"/>
                <w:szCs w:val="16"/>
                <w:lang w:val="es-ES_tradnl" w:eastAsia="es-UY"/>
              </w:rPr>
              <w:t>Aqualia</w:t>
            </w:r>
            <w:proofErr w:type="spellEnd"/>
            <w:r w:rsidRPr="00253C9F">
              <w:rPr>
                <w:rFonts w:eastAsia="Times New Roman" w:cs="Times New Roman"/>
                <w:color w:val="000000"/>
                <w:sz w:val="16"/>
                <w:szCs w:val="16"/>
                <w:lang w:val="es-ES_tradnl" w:eastAsia="es-UY"/>
              </w:rPr>
              <w:t xml:space="preserve"> aprobado por  Resolución N° 2060/15, del 14 de mayo de 2015. Obras iniciadas.</w:t>
            </w:r>
          </w:p>
        </w:tc>
      </w:tr>
      <w:tr w:rsidR="00FC72CF" w:rsidRPr="00253C9F" w14:paraId="6147BB4C" w14:textId="77777777" w:rsidTr="00FC72CF">
        <w:trPr>
          <w:trHeight w:val="855"/>
        </w:trPr>
        <w:tc>
          <w:tcPr>
            <w:tcW w:w="986" w:type="dxa"/>
            <w:vMerge/>
            <w:hideMark/>
          </w:tcPr>
          <w:p w14:paraId="3B8E12A2"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546DAC4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w:t>
            </w:r>
          </w:p>
        </w:tc>
        <w:tc>
          <w:tcPr>
            <w:tcW w:w="1271" w:type="dxa"/>
            <w:vMerge w:val="restart"/>
            <w:hideMark/>
          </w:tcPr>
          <w:p w14:paraId="0E767743"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Construir las obras de inundaciones </w:t>
            </w:r>
          </w:p>
        </w:tc>
        <w:tc>
          <w:tcPr>
            <w:tcW w:w="1271" w:type="dxa"/>
            <w:vMerge w:val="restart"/>
            <w:hideMark/>
          </w:tcPr>
          <w:p w14:paraId="71C9EE8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 de la obra de Peabody y Lezica</w:t>
            </w:r>
          </w:p>
        </w:tc>
        <w:tc>
          <w:tcPr>
            <w:tcW w:w="949" w:type="dxa"/>
            <w:vMerge w:val="restart"/>
            <w:noWrap/>
            <w:hideMark/>
          </w:tcPr>
          <w:p w14:paraId="6AD16D5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7F5B8B0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Finalizado en mayo de 2015</w:t>
            </w:r>
          </w:p>
        </w:tc>
        <w:tc>
          <w:tcPr>
            <w:tcW w:w="775" w:type="dxa"/>
            <w:hideMark/>
          </w:tcPr>
          <w:p w14:paraId="75F153D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462A909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69FA965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4D66C0D4"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-Llamado a </w:t>
            </w:r>
            <w:proofErr w:type="spellStart"/>
            <w:r w:rsidRPr="00253C9F">
              <w:rPr>
                <w:rFonts w:eastAsia="Times New Roman" w:cs="Times New Roman"/>
                <w:color w:val="000000"/>
                <w:sz w:val="16"/>
                <w:szCs w:val="16"/>
                <w:lang w:val="es-ES_tradnl" w:eastAsia="es-UY"/>
              </w:rPr>
              <w:t>present</w:t>
            </w:r>
            <w:proofErr w:type="spellEnd"/>
            <w:r w:rsidRPr="00253C9F">
              <w:rPr>
                <w:rFonts w:eastAsia="Times New Roman" w:cs="Times New Roman"/>
                <w:color w:val="000000"/>
                <w:sz w:val="16"/>
                <w:szCs w:val="16"/>
                <w:lang w:val="es-ES_tradnl" w:eastAsia="es-UY"/>
              </w:rPr>
              <w:t xml:space="preserve">. </w:t>
            </w:r>
            <w:proofErr w:type="gramStart"/>
            <w:r w:rsidRPr="00253C9F">
              <w:rPr>
                <w:rFonts w:eastAsia="Times New Roman" w:cs="Times New Roman"/>
                <w:color w:val="000000"/>
                <w:sz w:val="16"/>
                <w:szCs w:val="16"/>
                <w:lang w:val="es-ES_tradnl" w:eastAsia="es-UY"/>
              </w:rPr>
              <w:t>de</w:t>
            </w:r>
            <w:proofErr w:type="gramEnd"/>
            <w:r w:rsidRPr="00253C9F">
              <w:rPr>
                <w:rFonts w:eastAsia="Times New Roman" w:cs="Times New Roman"/>
                <w:color w:val="000000"/>
                <w:sz w:val="16"/>
                <w:szCs w:val="16"/>
                <w:lang w:val="es-ES_tradnl" w:eastAsia="es-UY"/>
              </w:rPr>
              <w:t xml:space="preserve"> </w:t>
            </w:r>
            <w:proofErr w:type="spellStart"/>
            <w:r w:rsidRPr="00253C9F">
              <w:rPr>
                <w:rFonts w:eastAsia="Times New Roman" w:cs="Times New Roman"/>
                <w:color w:val="000000"/>
                <w:sz w:val="16"/>
                <w:szCs w:val="16"/>
                <w:lang w:val="es-ES_tradnl" w:eastAsia="es-UY"/>
              </w:rPr>
              <w:t>prop</w:t>
            </w:r>
            <w:proofErr w:type="spellEnd"/>
            <w:r w:rsidRPr="00253C9F">
              <w:rPr>
                <w:rFonts w:eastAsia="Times New Roman" w:cs="Times New Roman"/>
                <w:color w:val="000000"/>
                <w:sz w:val="16"/>
                <w:szCs w:val="16"/>
                <w:lang w:val="es-ES_tradnl" w:eastAsia="es-UY"/>
              </w:rPr>
              <w:t>. en Febrero              -</w:t>
            </w:r>
            <w:proofErr w:type="spellStart"/>
            <w:r w:rsidRPr="00253C9F">
              <w:rPr>
                <w:rFonts w:eastAsia="Times New Roman" w:cs="Times New Roman"/>
                <w:color w:val="000000"/>
                <w:sz w:val="16"/>
                <w:szCs w:val="16"/>
                <w:lang w:val="es-ES_tradnl" w:eastAsia="es-UY"/>
              </w:rPr>
              <w:t>Adj</w:t>
            </w:r>
            <w:proofErr w:type="spellEnd"/>
            <w:r w:rsidRPr="00253C9F">
              <w:rPr>
                <w:rFonts w:eastAsia="Times New Roman" w:cs="Times New Roman"/>
                <w:color w:val="000000"/>
                <w:sz w:val="16"/>
                <w:szCs w:val="16"/>
                <w:lang w:val="es-ES_tradnl" w:eastAsia="es-UY"/>
              </w:rPr>
              <w:t>. en Inicio de obra en agosto</w:t>
            </w:r>
          </w:p>
        </w:tc>
        <w:tc>
          <w:tcPr>
            <w:tcW w:w="2317" w:type="dxa"/>
            <w:hideMark/>
          </w:tcPr>
          <w:p w14:paraId="7A005F7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7B5AC83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 en mayo </w:t>
            </w:r>
          </w:p>
        </w:tc>
      </w:tr>
      <w:tr w:rsidR="00FC72CF" w:rsidRPr="00253C9F" w14:paraId="79FF1689" w14:textId="77777777" w:rsidTr="00FC72CF">
        <w:trPr>
          <w:trHeight w:val="855"/>
        </w:trPr>
        <w:tc>
          <w:tcPr>
            <w:tcW w:w="986" w:type="dxa"/>
            <w:vMerge/>
            <w:hideMark/>
          </w:tcPr>
          <w:p w14:paraId="17E93BD0"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9A84EEF"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8E925C0"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35A2B6A"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540544D"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1FEF032A"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2F59190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0822194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1F309CA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26F7513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Inicio de obra el 23/10/2013. Ver informe.</w:t>
            </w:r>
          </w:p>
        </w:tc>
        <w:tc>
          <w:tcPr>
            <w:tcW w:w="2317" w:type="dxa"/>
            <w:hideMark/>
          </w:tcPr>
          <w:p w14:paraId="78F2B56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57% de avance económico hasta setiembre 2014</w:t>
            </w:r>
          </w:p>
        </w:tc>
        <w:tc>
          <w:tcPr>
            <w:tcW w:w="2842" w:type="dxa"/>
            <w:hideMark/>
          </w:tcPr>
          <w:p w14:paraId="1226A3F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99,8% de avance hasta abril 2015.</w:t>
            </w:r>
          </w:p>
        </w:tc>
      </w:tr>
      <w:tr w:rsidR="00FC72CF" w:rsidRPr="00D44857" w14:paraId="2AAD2CF9" w14:textId="77777777" w:rsidTr="00FC72CF">
        <w:trPr>
          <w:trHeight w:val="855"/>
        </w:trPr>
        <w:tc>
          <w:tcPr>
            <w:tcW w:w="986" w:type="dxa"/>
            <w:vMerge/>
            <w:hideMark/>
          </w:tcPr>
          <w:p w14:paraId="4A1077BC"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74CE4BC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93DDB0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val="restart"/>
            <w:hideMark/>
          </w:tcPr>
          <w:p w14:paraId="450844D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 de la obra de Arroyo Seco y Quitacalzones</w:t>
            </w:r>
          </w:p>
        </w:tc>
        <w:tc>
          <w:tcPr>
            <w:tcW w:w="949" w:type="dxa"/>
            <w:vMerge w:val="restart"/>
            <w:noWrap/>
            <w:hideMark/>
          </w:tcPr>
          <w:p w14:paraId="6945561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240407A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Finalizado en segundo semestre de 2017</w:t>
            </w:r>
          </w:p>
        </w:tc>
        <w:tc>
          <w:tcPr>
            <w:tcW w:w="775" w:type="dxa"/>
            <w:hideMark/>
          </w:tcPr>
          <w:p w14:paraId="49A7131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29956A9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64273D5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5069BABA"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-Llamado a </w:t>
            </w:r>
            <w:proofErr w:type="spellStart"/>
            <w:r w:rsidRPr="00253C9F">
              <w:rPr>
                <w:rFonts w:eastAsia="Times New Roman" w:cs="Times New Roman"/>
                <w:color w:val="000000"/>
                <w:sz w:val="16"/>
                <w:szCs w:val="16"/>
                <w:lang w:val="es-ES_tradnl" w:eastAsia="es-UY"/>
              </w:rPr>
              <w:t>present</w:t>
            </w:r>
            <w:proofErr w:type="spellEnd"/>
            <w:r w:rsidRPr="00253C9F">
              <w:rPr>
                <w:rFonts w:eastAsia="Times New Roman" w:cs="Times New Roman"/>
                <w:color w:val="000000"/>
                <w:sz w:val="16"/>
                <w:szCs w:val="16"/>
                <w:lang w:val="es-ES_tradnl" w:eastAsia="es-UY"/>
              </w:rPr>
              <w:t xml:space="preserve">. </w:t>
            </w:r>
            <w:proofErr w:type="gramStart"/>
            <w:r w:rsidRPr="00253C9F">
              <w:rPr>
                <w:rFonts w:eastAsia="Times New Roman" w:cs="Times New Roman"/>
                <w:color w:val="000000"/>
                <w:sz w:val="16"/>
                <w:szCs w:val="16"/>
                <w:lang w:val="es-ES_tradnl" w:eastAsia="es-UY"/>
              </w:rPr>
              <w:t>de</w:t>
            </w:r>
            <w:proofErr w:type="gramEnd"/>
            <w:r w:rsidRPr="00253C9F">
              <w:rPr>
                <w:rFonts w:eastAsia="Times New Roman" w:cs="Times New Roman"/>
                <w:color w:val="000000"/>
                <w:sz w:val="16"/>
                <w:szCs w:val="16"/>
                <w:lang w:val="es-ES_tradnl" w:eastAsia="es-UY"/>
              </w:rPr>
              <w:t xml:space="preserve"> </w:t>
            </w:r>
            <w:proofErr w:type="spellStart"/>
            <w:r w:rsidRPr="00253C9F">
              <w:rPr>
                <w:rFonts w:eastAsia="Times New Roman" w:cs="Times New Roman"/>
                <w:color w:val="000000"/>
                <w:sz w:val="16"/>
                <w:szCs w:val="16"/>
                <w:lang w:val="es-ES_tradnl" w:eastAsia="es-UY"/>
              </w:rPr>
              <w:t>prop</w:t>
            </w:r>
            <w:proofErr w:type="spellEnd"/>
            <w:r w:rsidRPr="00253C9F">
              <w:rPr>
                <w:rFonts w:eastAsia="Times New Roman" w:cs="Times New Roman"/>
                <w:color w:val="000000"/>
                <w:sz w:val="16"/>
                <w:szCs w:val="16"/>
                <w:lang w:val="es-ES_tradnl" w:eastAsia="es-UY"/>
              </w:rPr>
              <w:t>. en Abril              -</w:t>
            </w:r>
            <w:proofErr w:type="spellStart"/>
            <w:r w:rsidRPr="00253C9F">
              <w:rPr>
                <w:rFonts w:eastAsia="Times New Roman" w:cs="Times New Roman"/>
                <w:color w:val="000000"/>
                <w:sz w:val="16"/>
                <w:szCs w:val="16"/>
                <w:lang w:val="es-ES_tradnl" w:eastAsia="es-UY"/>
              </w:rPr>
              <w:t>Adj</w:t>
            </w:r>
            <w:proofErr w:type="spellEnd"/>
            <w:r w:rsidRPr="00253C9F">
              <w:rPr>
                <w:rFonts w:eastAsia="Times New Roman" w:cs="Times New Roman"/>
                <w:color w:val="000000"/>
                <w:sz w:val="16"/>
                <w:szCs w:val="16"/>
                <w:lang w:val="es-ES_tradnl" w:eastAsia="es-UY"/>
              </w:rPr>
              <w:t>. e Inicio de obra en octubre</w:t>
            </w:r>
          </w:p>
        </w:tc>
        <w:tc>
          <w:tcPr>
            <w:tcW w:w="2317" w:type="dxa"/>
            <w:hideMark/>
          </w:tcPr>
          <w:p w14:paraId="032D564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7D539A1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 </w:t>
            </w:r>
            <w:proofErr w:type="spellStart"/>
            <w:r w:rsidRPr="00253C9F">
              <w:rPr>
                <w:rFonts w:eastAsia="Times New Roman" w:cs="Times New Roman"/>
                <w:color w:val="000000"/>
                <w:sz w:val="16"/>
                <w:szCs w:val="16"/>
                <w:lang w:val="es-ES_tradnl" w:eastAsia="es-UY"/>
              </w:rPr>
              <w:t>Adjudición</w:t>
            </w:r>
            <w:proofErr w:type="spellEnd"/>
            <w:r w:rsidRPr="00253C9F">
              <w:rPr>
                <w:rFonts w:eastAsia="Times New Roman" w:cs="Times New Roman"/>
                <w:color w:val="000000"/>
                <w:sz w:val="16"/>
                <w:szCs w:val="16"/>
                <w:lang w:val="es-ES_tradnl" w:eastAsia="es-UY"/>
              </w:rPr>
              <w:t xml:space="preserve"> de tanque </w:t>
            </w:r>
            <w:proofErr w:type="spellStart"/>
            <w:r w:rsidRPr="00253C9F">
              <w:rPr>
                <w:rFonts w:eastAsia="Times New Roman" w:cs="Times New Roman"/>
                <w:color w:val="000000"/>
                <w:sz w:val="16"/>
                <w:szCs w:val="16"/>
                <w:lang w:val="es-ES_tradnl" w:eastAsia="es-UY"/>
              </w:rPr>
              <w:t>Cufré</w:t>
            </w:r>
            <w:proofErr w:type="spellEnd"/>
            <w:r w:rsidRPr="00253C9F">
              <w:rPr>
                <w:rFonts w:eastAsia="Times New Roman" w:cs="Times New Roman"/>
                <w:color w:val="000000"/>
                <w:sz w:val="16"/>
                <w:szCs w:val="16"/>
                <w:lang w:val="es-ES_tradnl" w:eastAsia="es-UY"/>
              </w:rPr>
              <w:t xml:space="preserve"> en junio. - Adjudicación de refuerzo Rivadavia en julio. - Licitación de tanque Liceo en agosto. - Licitación de tanques de Quijote y Goes en agosto</w:t>
            </w:r>
          </w:p>
        </w:tc>
      </w:tr>
      <w:tr w:rsidR="00FC72CF" w:rsidRPr="00253C9F" w14:paraId="1CA6F4DA" w14:textId="77777777" w:rsidTr="00FC72CF">
        <w:trPr>
          <w:trHeight w:val="855"/>
        </w:trPr>
        <w:tc>
          <w:tcPr>
            <w:tcW w:w="986" w:type="dxa"/>
            <w:vMerge/>
            <w:hideMark/>
          </w:tcPr>
          <w:p w14:paraId="50A30A59"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9D0D38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B4F7153"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1BB7F74"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01155A30"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2B319D22"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2965F5F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47992D0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5A613B2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5F26FB9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Licitado el 20/08/2013. Adjudicado por Res. 5374/13 del 25/11/2013.</w:t>
            </w:r>
          </w:p>
        </w:tc>
        <w:tc>
          <w:tcPr>
            <w:tcW w:w="2317" w:type="dxa"/>
            <w:hideMark/>
          </w:tcPr>
          <w:p w14:paraId="758FBBE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 de avance económico hasta setiembre 2014</w:t>
            </w:r>
          </w:p>
        </w:tc>
        <w:tc>
          <w:tcPr>
            <w:tcW w:w="2842" w:type="dxa"/>
            <w:hideMark/>
          </w:tcPr>
          <w:p w14:paraId="26298A0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Se adjudicó refuerzo Rivadavia por Res 4181/15. Tanque del Liceo adjudicado 30/11/15. Tanque Quijote y Goes licitados en diciembre.</w:t>
            </w:r>
          </w:p>
        </w:tc>
      </w:tr>
      <w:tr w:rsidR="00FC72CF" w:rsidRPr="00253C9F" w14:paraId="4FCF44C2" w14:textId="77777777" w:rsidTr="00FC72CF">
        <w:trPr>
          <w:trHeight w:val="855"/>
        </w:trPr>
        <w:tc>
          <w:tcPr>
            <w:tcW w:w="986" w:type="dxa"/>
            <w:vMerge/>
            <w:hideMark/>
          </w:tcPr>
          <w:p w14:paraId="4C0BFE8D"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0331394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w:t>
            </w:r>
          </w:p>
        </w:tc>
        <w:tc>
          <w:tcPr>
            <w:tcW w:w="1271" w:type="dxa"/>
            <w:vMerge w:val="restart"/>
            <w:noWrap/>
            <w:hideMark/>
          </w:tcPr>
          <w:p w14:paraId="126EE1F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Contratar la ejecución de actividades clave</w:t>
            </w:r>
          </w:p>
        </w:tc>
        <w:tc>
          <w:tcPr>
            <w:tcW w:w="1271" w:type="dxa"/>
            <w:vMerge w:val="restart"/>
            <w:hideMark/>
          </w:tcPr>
          <w:p w14:paraId="42DE6DC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Cantidad de unidades de construcción de conexiones contratadas por año</w:t>
            </w:r>
          </w:p>
        </w:tc>
        <w:tc>
          <w:tcPr>
            <w:tcW w:w="949" w:type="dxa"/>
            <w:vMerge w:val="restart"/>
            <w:noWrap/>
            <w:hideMark/>
          </w:tcPr>
          <w:p w14:paraId="6A2782D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Unidad</w:t>
            </w:r>
          </w:p>
        </w:tc>
        <w:tc>
          <w:tcPr>
            <w:tcW w:w="1008" w:type="dxa"/>
            <w:vMerge w:val="restart"/>
            <w:noWrap/>
            <w:hideMark/>
          </w:tcPr>
          <w:p w14:paraId="08D2D6A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250</w:t>
            </w:r>
          </w:p>
        </w:tc>
        <w:tc>
          <w:tcPr>
            <w:tcW w:w="775" w:type="dxa"/>
            <w:hideMark/>
          </w:tcPr>
          <w:p w14:paraId="1B82BEF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01E580F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5C9279F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w:t>
            </w:r>
          </w:p>
        </w:tc>
        <w:tc>
          <w:tcPr>
            <w:tcW w:w="1791" w:type="dxa"/>
            <w:hideMark/>
          </w:tcPr>
          <w:p w14:paraId="7A5F10C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250</w:t>
            </w:r>
          </w:p>
        </w:tc>
        <w:tc>
          <w:tcPr>
            <w:tcW w:w="2317" w:type="dxa"/>
            <w:hideMark/>
          </w:tcPr>
          <w:p w14:paraId="2C140E7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500</w:t>
            </w:r>
          </w:p>
        </w:tc>
        <w:tc>
          <w:tcPr>
            <w:tcW w:w="2842" w:type="dxa"/>
            <w:hideMark/>
          </w:tcPr>
          <w:p w14:paraId="187BD97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100</w:t>
            </w:r>
          </w:p>
        </w:tc>
      </w:tr>
      <w:tr w:rsidR="00FC72CF" w:rsidRPr="00253C9F" w14:paraId="6FEAF07D" w14:textId="77777777" w:rsidTr="00FC72CF">
        <w:trPr>
          <w:trHeight w:val="855"/>
        </w:trPr>
        <w:tc>
          <w:tcPr>
            <w:tcW w:w="986" w:type="dxa"/>
            <w:vMerge/>
            <w:hideMark/>
          </w:tcPr>
          <w:p w14:paraId="5D8DB538"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206E1105"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98FA0F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61F0DC1"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005F7FC8"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6AB5C6E3"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5A9BEB4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2A9CD6F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60</w:t>
            </w:r>
          </w:p>
        </w:tc>
        <w:tc>
          <w:tcPr>
            <w:tcW w:w="1740" w:type="dxa"/>
            <w:hideMark/>
          </w:tcPr>
          <w:p w14:paraId="5DF0482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60</w:t>
            </w:r>
          </w:p>
        </w:tc>
        <w:tc>
          <w:tcPr>
            <w:tcW w:w="1791" w:type="dxa"/>
            <w:hideMark/>
          </w:tcPr>
          <w:p w14:paraId="660BF7DF"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120</w:t>
            </w:r>
          </w:p>
        </w:tc>
        <w:tc>
          <w:tcPr>
            <w:tcW w:w="2317" w:type="dxa"/>
            <w:hideMark/>
          </w:tcPr>
          <w:p w14:paraId="743116B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w:t>
            </w:r>
          </w:p>
        </w:tc>
        <w:tc>
          <w:tcPr>
            <w:tcW w:w="2842" w:type="dxa"/>
            <w:hideMark/>
          </w:tcPr>
          <w:p w14:paraId="1A40D86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120</w:t>
            </w:r>
          </w:p>
        </w:tc>
      </w:tr>
      <w:tr w:rsidR="00FC72CF" w:rsidRPr="00253C9F" w14:paraId="6DE4476E" w14:textId="77777777" w:rsidTr="00FC72CF">
        <w:trPr>
          <w:trHeight w:val="855"/>
        </w:trPr>
        <w:tc>
          <w:tcPr>
            <w:tcW w:w="986" w:type="dxa"/>
            <w:vMerge/>
            <w:hideMark/>
          </w:tcPr>
          <w:p w14:paraId="2318EB04"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0DFCB8D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15</w:t>
            </w:r>
          </w:p>
        </w:tc>
        <w:tc>
          <w:tcPr>
            <w:tcW w:w="1271" w:type="dxa"/>
            <w:vMerge w:val="restart"/>
            <w:noWrap/>
            <w:hideMark/>
          </w:tcPr>
          <w:p w14:paraId="334B04E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Controlar el funcionamiento de los aliviaderos</w:t>
            </w:r>
          </w:p>
        </w:tc>
        <w:tc>
          <w:tcPr>
            <w:tcW w:w="1271" w:type="dxa"/>
            <w:vMerge w:val="restart"/>
            <w:hideMark/>
          </w:tcPr>
          <w:p w14:paraId="600765E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de las inspecciones programadas de aliviaderos realizadas en el período</w:t>
            </w:r>
          </w:p>
        </w:tc>
        <w:tc>
          <w:tcPr>
            <w:tcW w:w="949" w:type="dxa"/>
            <w:vMerge w:val="restart"/>
            <w:noWrap/>
            <w:hideMark/>
          </w:tcPr>
          <w:p w14:paraId="16DE6A2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6D9A217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88</w:t>
            </w:r>
          </w:p>
        </w:tc>
        <w:tc>
          <w:tcPr>
            <w:tcW w:w="775" w:type="dxa"/>
            <w:hideMark/>
          </w:tcPr>
          <w:p w14:paraId="4D02DC3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01C84D3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7C46A87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85</w:t>
            </w:r>
          </w:p>
        </w:tc>
        <w:tc>
          <w:tcPr>
            <w:tcW w:w="1791" w:type="dxa"/>
            <w:hideMark/>
          </w:tcPr>
          <w:p w14:paraId="3DB8EE1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86</w:t>
            </w:r>
          </w:p>
        </w:tc>
        <w:tc>
          <w:tcPr>
            <w:tcW w:w="2317" w:type="dxa"/>
            <w:hideMark/>
          </w:tcPr>
          <w:p w14:paraId="7A93B11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87</w:t>
            </w:r>
          </w:p>
        </w:tc>
        <w:tc>
          <w:tcPr>
            <w:tcW w:w="2842" w:type="dxa"/>
            <w:hideMark/>
          </w:tcPr>
          <w:p w14:paraId="0EFCAD8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88</w:t>
            </w:r>
          </w:p>
        </w:tc>
      </w:tr>
      <w:tr w:rsidR="00FC72CF" w:rsidRPr="00253C9F" w14:paraId="53C606A1" w14:textId="77777777" w:rsidTr="00FC72CF">
        <w:trPr>
          <w:trHeight w:val="855"/>
        </w:trPr>
        <w:tc>
          <w:tcPr>
            <w:tcW w:w="986" w:type="dxa"/>
            <w:vMerge/>
            <w:hideMark/>
          </w:tcPr>
          <w:p w14:paraId="69953A46"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CE97E40"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49D2987"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C4EF66F"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C50EAB9"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2749925A"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4C8043B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6FB18B3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0,87</w:t>
            </w:r>
          </w:p>
        </w:tc>
        <w:tc>
          <w:tcPr>
            <w:tcW w:w="1740" w:type="dxa"/>
            <w:hideMark/>
          </w:tcPr>
          <w:p w14:paraId="09373D8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1791" w:type="dxa"/>
            <w:hideMark/>
          </w:tcPr>
          <w:p w14:paraId="2740883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2317" w:type="dxa"/>
            <w:hideMark/>
          </w:tcPr>
          <w:p w14:paraId="71B6587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c>
          <w:tcPr>
            <w:tcW w:w="2842" w:type="dxa"/>
            <w:hideMark/>
          </w:tcPr>
          <w:p w14:paraId="7B6D50D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w:t>
            </w:r>
          </w:p>
        </w:tc>
      </w:tr>
      <w:tr w:rsidR="00FC72CF" w:rsidRPr="00253C9F" w14:paraId="22A63EDA" w14:textId="77777777" w:rsidTr="00FC72CF">
        <w:trPr>
          <w:trHeight w:val="855"/>
        </w:trPr>
        <w:tc>
          <w:tcPr>
            <w:tcW w:w="986" w:type="dxa"/>
            <w:vMerge/>
            <w:hideMark/>
          </w:tcPr>
          <w:p w14:paraId="6EF93A3C"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6A3BF14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16</w:t>
            </w:r>
          </w:p>
        </w:tc>
        <w:tc>
          <w:tcPr>
            <w:tcW w:w="1271" w:type="dxa"/>
            <w:vMerge w:val="restart"/>
            <w:noWrap/>
            <w:hideMark/>
          </w:tcPr>
          <w:p w14:paraId="18A416C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Mantener los colectores principales</w:t>
            </w:r>
          </w:p>
        </w:tc>
        <w:tc>
          <w:tcPr>
            <w:tcW w:w="1271" w:type="dxa"/>
            <w:vMerge w:val="restart"/>
            <w:hideMark/>
          </w:tcPr>
          <w:p w14:paraId="6A0A659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Longitud de colectores principales mantenidos</w:t>
            </w:r>
          </w:p>
        </w:tc>
        <w:tc>
          <w:tcPr>
            <w:tcW w:w="949" w:type="dxa"/>
            <w:vMerge w:val="restart"/>
            <w:noWrap/>
            <w:hideMark/>
          </w:tcPr>
          <w:p w14:paraId="2BE7825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Km</w:t>
            </w:r>
          </w:p>
        </w:tc>
        <w:tc>
          <w:tcPr>
            <w:tcW w:w="1008" w:type="dxa"/>
            <w:vMerge w:val="restart"/>
            <w:noWrap/>
            <w:hideMark/>
          </w:tcPr>
          <w:p w14:paraId="6B80C19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w:t>
            </w:r>
          </w:p>
        </w:tc>
        <w:tc>
          <w:tcPr>
            <w:tcW w:w="775" w:type="dxa"/>
            <w:hideMark/>
          </w:tcPr>
          <w:p w14:paraId="459074B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51DB1BE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5DCA2AF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w:t>
            </w:r>
          </w:p>
        </w:tc>
        <w:tc>
          <w:tcPr>
            <w:tcW w:w="1791" w:type="dxa"/>
            <w:hideMark/>
          </w:tcPr>
          <w:p w14:paraId="2FDEE22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w:t>
            </w:r>
          </w:p>
        </w:tc>
        <w:tc>
          <w:tcPr>
            <w:tcW w:w="2317" w:type="dxa"/>
            <w:hideMark/>
          </w:tcPr>
          <w:p w14:paraId="1495DFC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w:t>
            </w:r>
          </w:p>
        </w:tc>
        <w:tc>
          <w:tcPr>
            <w:tcW w:w="2842" w:type="dxa"/>
            <w:hideMark/>
          </w:tcPr>
          <w:p w14:paraId="54B5F22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w:t>
            </w:r>
          </w:p>
        </w:tc>
      </w:tr>
      <w:tr w:rsidR="00FC72CF" w:rsidRPr="00253C9F" w14:paraId="6493AF47" w14:textId="77777777" w:rsidTr="00FC72CF">
        <w:trPr>
          <w:trHeight w:val="855"/>
        </w:trPr>
        <w:tc>
          <w:tcPr>
            <w:tcW w:w="986" w:type="dxa"/>
            <w:vMerge/>
            <w:hideMark/>
          </w:tcPr>
          <w:p w14:paraId="5EC5ED70"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6A32BD06"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378A7921"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655BAAF"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31E7A14B"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1E238C4C"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54C9EF1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61E70B8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48</w:t>
            </w:r>
          </w:p>
        </w:tc>
        <w:tc>
          <w:tcPr>
            <w:tcW w:w="1740" w:type="dxa"/>
            <w:hideMark/>
          </w:tcPr>
          <w:p w14:paraId="77B1BAF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103</w:t>
            </w:r>
          </w:p>
        </w:tc>
        <w:tc>
          <w:tcPr>
            <w:tcW w:w="1791" w:type="dxa"/>
            <w:hideMark/>
          </w:tcPr>
          <w:p w14:paraId="785D904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40</w:t>
            </w:r>
          </w:p>
        </w:tc>
        <w:tc>
          <w:tcPr>
            <w:tcW w:w="2317" w:type="dxa"/>
            <w:hideMark/>
          </w:tcPr>
          <w:p w14:paraId="3875072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72</w:t>
            </w:r>
          </w:p>
        </w:tc>
        <w:tc>
          <w:tcPr>
            <w:tcW w:w="2842" w:type="dxa"/>
            <w:hideMark/>
          </w:tcPr>
          <w:p w14:paraId="7CA12E4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138</w:t>
            </w:r>
          </w:p>
        </w:tc>
      </w:tr>
      <w:tr w:rsidR="00FC72CF" w:rsidRPr="00253C9F" w14:paraId="798E5039" w14:textId="77777777" w:rsidTr="00FC72CF">
        <w:trPr>
          <w:trHeight w:val="855"/>
        </w:trPr>
        <w:tc>
          <w:tcPr>
            <w:tcW w:w="986" w:type="dxa"/>
            <w:vMerge w:val="restart"/>
            <w:noWrap/>
            <w:textDirection w:val="btLr"/>
            <w:hideMark/>
          </w:tcPr>
          <w:p w14:paraId="10B8170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Financiación</w:t>
            </w:r>
          </w:p>
        </w:tc>
        <w:tc>
          <w:tcPr>
            <w:tcW w:w="379" w:type="dxa"/>
            <w:vMerge w:val="restart"/>
            <w:hideMark/>
          </w:tcPr>
          <w:p w14:paraId="01573D8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17</w:t>
            </w:r>
          </w:p>
        </w:tc>
        <w:tc>
          <w:tcPr>
            <w:tcW w:w="1271" w:type="dxa"/>
            <w:vMerge w:val="restart"/>
            <w:noWrap/>
            <w:hideMark/>
          </w:tcPr>
          <w:p w14:paraId="0AE05EC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Sostenibilidad financiera</w:t>
            </w:r>
          </w:p>
        </w:tc>
        <w:tc>
          <w:tcPr>
            <w:tcW w:w="1271" w:type="dxa"/>
            <w:vMerge w:val="restart"/>
            <w:hideMark/>
          </w:tcPr>
          <w:p w14:paraId="5CA0C00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de cobertura de costos entre la medición y enero 2010</w:t>
            </w:r>
          </w:p>
        </w:tc>
        <w:tc>
          <w:tcPr>
            <w:tcW w:w="949" w:type="dxa"/>
            <w:vMerge w:val="restart"/>
            <w:noWrap/>
            <w:hideMark/>
          </w:tcPr>
          <w:p w14:paraId="1DF29ED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7FC3C62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94% en 2010-2015</w:t>
            </w:r>
          </w:p>
        </w:tc>
        <w:tc>
          <w:tcPr>
            <w:tcW w:w="775" w:type="dxa"/>
            <w:hideMark/>
          </w:tcPr>
          <w:p w14:paraId="1495237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387ED56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74CE120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100</w:t>
            </w:r>
          </w:p>
        </w:tc>
        <w:tc>
          <w:tcPr>
            <w:tcW w:w="1791" w:type="dxa"/>
            <w:noWrap/>
            <w:hideMark/>
          </w:tcPr>
          <w:p w14:paraId="2096A48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98</w:t>
            </w:r>
          </w:p>
        </w:tc>
        <w:tc>
          <w:tcPr>
            <w:tcW w:w="2317" w:type="dxa"/>
            <w:noWrap/>
            <w:hideMark/>
          </w:tcPr>
          <w:p w14:paraId="4E32D75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96</w:t>
            </w:r>
          </w:p>
        </w:tc>
        <w:tc>
          <w:tcPr>
            <w:tcW w:w="2842" w:type="dxa"/>
            <w:noWrap/>
            <w:hideMark/>
          </w:tcPr>
          <w:p w14:paraId="0F7BE79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94</w:t>
            </w:r>
          </w:p>
        </w:tc>
      </w:tr>
      <w:tr w:rsidR="00FC72CF" w:rsidRPr="00253C9F" w14:paraId="0391A71E" w14:textId="77777777" w:rsidTr="00FC72CF">
        <w:trPr>
          <w:trHeight w:val="855"/>
        </w:trPr>
        <w:tc>
          <w:tcPr>
            <w:tcW w:w="986" w:type="dxa"/>
            <w:vMerge/>
            <w:hideMark/>
          </w:tcPr>
          <w:p w14:paraId="63A88614"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532C925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FF71514"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4F09BAB"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4D90F59E"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4D2B8A09"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1A5B5AB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3DB47B2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4FE511A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(96.61+116.18)/2= 106.4%</w:t>
            </w:r>
          </w:p>
        </w:tc>
        <w:tc>
          <w:tcPr>
            <w:tcW w:w="1791" w:type="dxa"/>
            <w:hideMark/>
          </w:tcPr>
          <w:p w14:paraId="21E3445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(96.61+116.18+125.3)/3 = 112.70%</w:t>
            </w:r>
          </w:p>
        </w:tc>
        <w:tc>
          <w:tcPr>
            <w:tcW w:w="2317" w:type="dxa"/>
            <w:hideMark/>
          </w:tcPr>
          <w:p w14:paraId="26C2273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(96.61+116.18+125.3+147.92)/4 = 121.50%</w:t>
            </w:r>
          </w:p>
        </w:tc>
        <w:tc>
          <w:tcPr>
            <w:tcW w:w="2842" w:type="dxa"/>
            <w:hideMark/>
          </w:tcPr>
          <w:p w14:paraId="0167E9E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(96.61+116.18+125.3+147.92+123.98)/5 = 122%</w:t>
            </w:r>
          </w:p>
        </w:tc>
      </w:tr>
      <w:tr w:rsidR="00FC72CF" w:rsidRPr="00253C9F" w14:paraId="1EDB8179" w14:textId="77777777" w:rsidTr="00FC72CF">
        <w:trPr>
          <w:trHeight w:val="855"/>
        </w:trPr>
        <w:tc>
          <w:tcPr>
            <w:tcW w:w="986" w:type="dxa"/>
            <w:vMerge/>
            <w:hideMark/>
          </w:tcPr>
          <w:p w14:paraId="05C4E911"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6E2DE95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18</w:t>
            </w:r>
          </w:p>
        </w:tc>
        <w:tc>
          <w:tcPr>
            <w:tcW w:w="1271" w:type="dxa"/>
            <w:vMerge w:val="restart"/>
            <w:noWrap/>
            <w:hideMark/>
          </w:tcPr>
          <w:p w14:paraId="725EC43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Aumentar la facturación</w:t>
            </w:r>
          </w:p>
        </w:tc>
        <w:tc>
          <w:tcPr>
            <w:tcW w:w="1271" w:type="dxa"/>
            <w:vMerge w:val="restart"/>
            <w:hideMark/>
          </w:tcPr>
          <w:p w14:paraId="38996E2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Monto facturado en el período</w:t>
            </w:r>
          </w:p>
        </w:tc>
        <w:tc>
          <w:tcPr>
            <w:tcW w:w="949" w:type="dxa"/>
            <w:vMerge w:val="restart"/>
            <w:noWrap/>
            <w:hideMark/>
          </w:tcPr>
          <w:p w14:paraId="7124C79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de 2011</w:t>
            </w:r>
          </w:p>
        </w:tc>
        <w:tc>
          <w:tcPr>
            <w:tcW w:w="1008" w:type="dxa"/>
            <w:vMerge w:val="restart"/>
            <w:noWrap/>
            <w:hideMark/>
          </w:tcPr>
          <w:p w14:paraId="2B09760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Crecimiento real entre períodos</w:t>
            </w:r>
          </w:p>
        </w:tc>
        <w:tc>
          <w:tcPr>
            <w:tcW w:w="775" w:type="dxa"/>
            <w:hideMark/>
          </w:tcPr>
          <w:p w14:paraId="250278D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6AE17DD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67A6208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1791" w:type="dxa"/>
            <w:hideMark/>
          </w:tcPr>
          <w:p w14:paraId="6B3B09D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52F5C11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38FE7C5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r>
      <w:tr w:rsidR="00FC72CF" w:rsidRPr="00253C9F" w14:paraId="392AD4FB" w14:textId="77777777" w:rsidTr="00FC72CF">
        <w:trPr>
          <w:trHeight w:val="855"/>
        </w:trPr>
        <w:tc>
          <w:tcPr>
            <w:tcW w:w="986" w:type="dxa"/>
            <w:vMerge/>
            <w:hideMark/>
          </w:tcPr>
          <w:p w14:paraId="6602C0BE"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2A9254C"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7E089A24"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B0E4680"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DB353DF"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43A574C4"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3D7D6C7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0FB7660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799993090</w:t>
            </w:r>
          </w:p>
        </w:tc>
        <w:tc>
          <w:tcPr>
            <w:tcW w:w="1740" w:type="dxa"/>
            <w:hideMark/>
          </w:tcPr>
          <w:p w14:paraId="09D1EEF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872744298,5</w:t>
            </w:r>
          </w:p>
        </w:tc>
        <w:tc>
          <w:tcPr>
            <w:tcW w:w="1791" w:type="dxa"/>
            <w:hideMark/>
          </w:tcPr>
          <w:p w14:paraId="55CA2E9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976.613.667</w:t>
            </w:r>
          </w:p>
        </w:tc>
        <w:tc>
          <w:tcPr>
            <w:tcW w:w="2317" w:type="dxa"/>
            <w:hideMark/>
          </w:tcPr>
          <w:p w14:paraId="4869FFB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1.045.678.356</w:t>
            </w:r>
          </w:p>
        </w:tc>
        <w:tc>
          <w:tcPr>
            <w:tcW w:w="2842" w:type="dxa"/>
            <w:hideMark/>
          </w:tcPr>
          <w:p w14:paraId="258302E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1.139.269.074</w:t>
            </w:r>
          </w:p>
        </w:tc>
      </w:tr>
      <w:tr w:rsidR="00FC72CF" w:rsidRPr="00253C9F" w14:paraId="792B3568" w14:textId="77777777" w:rsidTr="00FC72CF">
        <w:trPr>
          <w:trHeight w:val="855"/>
        </w:trPr>
        <w:tc>
          <w:tcPr>
            <w:tcW w:w="986" w:type="dxa"/>
            <w:vMerge/>
            <w:hideMark/>
          </w:tcPr>
          <w:p w14:paraId="3B39849D"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28A1564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19</w:t>
            </w:r>
          </w:p>
        </w:tc>
        <w:tc>
          <w:tcPr>
            <w:tcW w:w="1271" w:type="dxa"/>
            <w:vMerge w:val="restart"/>
            <w:noWrap/>
            <w:hideMark/>
          </w:tcPr>
          <w:p w14:paraId="5078849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Aumentar la eficiencia de la recaudación</w:t>
            </w:r>
          </w:p>
        </w:tc>
        <w:tc>
          <w:tcPr>
            <w:tcW w:w="1271" w:type="dxa"/>
            <w:vMerge w:val="restart"/>
            <w:hideMark/>
          </w:tcPr>
          <w:p w14:paraId="3A836CA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Relación entre lo recaudado y lo facturado</w:t>
            </w:r>
          </w:p>
        </w:tc>
        <w:tc>
          <w:tcPr>
            <w:tcW w:w="949" w:type="dxa"/>
            <w:vMerge w:val="restart"/>
            <w:noWrap/>
            <w:hideMark/>
          </w:tcPr>
          <w:p w14:paraId="5EECD7D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w:t>
            </w:r>
          </w:p>
        </w:tc>
        <w:tc>
          <w:tcPr>
            <w:tcW w:w="1008" w:type="dxa"/>
            <w:vMerge w:val="restart"/>
            <w:noWrap/>
            <w:hideMark/>
          </w:tcPr>
          <w:p w14:paraId="3F20B59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Monitoreo</w:t>
            </w:r>
          </w:p>
        </w:tc>
        <w:tc>
          <w:tcPr>
            <w:tcW w:w="775" w:type="dxa"/>
            <w:hideMark/>
          </w:tcPr>
          <w:p w14:paraId="64E2FF9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hideMark/>
          </w:tcPr>
          <w:p w14:paraId="7374950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5A87195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1791" w:type="dxa"/>
            <w:hideMark/>
          </w:tcPr>
          <w:p w14:paraId="0BE3338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263CD2F5"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0675BFB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r>
      <w:tr w:rsidR="00FC72CF" w:rsidRPr="00253C9F" w14:paraId="40CFC8B2" w14:textId="77777777" w:rsidTr="00FC72CF">
        <w:trPr>
          <w:trHeight w:val="855"/>
        </w:trPr>
        <w:tc>
          <w:tcPr>
            <w:tcW w:w="986" w:type="dxa"/>
            <w:vMerge/>
            <w:hideMark/>
          </w:tcPr>
          <w:p w14:paraId="09ACDC9B"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4797E9AB"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9EC2A47"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641EA182"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0626EF84"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1EBF5506"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2D2D984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4936BD9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89,79%</w:t>
            </w:r>
          </w:p>
        </w:tc>
        <w:tc>
          <w:tcPr>
            <w:tcW w:w="1740" w:type="dxa"/>
            <w:noWrap/>
            <w:hideMark/>
          </w:tcPr>
          <w:p w14:paraId="5415459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85,70%</w:t>
            </w:r>
          </w:p>
        </w:tc>
        <w:tc>
          <w:tcPr>
            <w:tcW w:w="1791" w:type="dxa"/>
            <w:noWrap/>
            <w:hideMark/>
          </w:tcPr>
          <w:p w14:paraId="4F1BA0F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317" w:type="dxa"/>
            <w:noWrap/>
            <w:hideMark/>
          </w:tcPr>
          <w:p w14:paraId="71FB589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89,42%</w:t>
            </w:r>
          </w:p>
        </w:tc>
        <w:tc>
          <w:tcPr>
            <w:tcW w:w="2842" w:type="dxa"/>
            <w:noWrap/>
            <w:hideMark/>
          </w:tcPr>
          <w:p w14:paraId="52831E9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82,69%</w:t>
            </w:r>
          </w:p>
        </w:tc>
      </w:tr>
      <w:tr w:rsidR="00FC72CF" w:rsidRPr="00253C9F" w14:paraId="1C977922" w14:textId="77777777" w:rsidTr="00FC72CF">
        <w:trPr>
          <w:trHeight w:val="855"/>
        </w:trPr>
        <w:tc>
          <w:tcPr>
            <w:tcW w:w="986" w:type="dxa"/>
            <w:vMerge w:val="restart"/>
            <w:noWrap/>
            <w:textDirection w:val="btLr"/>
            <w:hideMark/>
          </w:tcPr>
          <w:p w14:paraId="7E533E8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Comercial</w:t>
            </w:r>
          </w:p>
        </w:tc>
        <w:tc>
          <w:tcPr>
            <w:tcW w:w="379" w:type="dxa"/>
            <w:vMerge w:val="restart"/>
            <w:hideMark/>
          </w:tcPr>
          <w:p w14:paraId="5A9300D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20</w:t>
            </w:r>
          </w:p>
        </w:tc>
        <w:tc>
          <w:tcPr>
            <w:tcW w:w="1271" w:type="dxa"/>
            <w:vMerge w:val="restart"/>
            <w:noWrap/>
            <w:hideMark/>
          </w:tcPr>
          <w:p w14:paraId="5494D1C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Desarrollo del Proyecto de Fortalecimiento Comercial</w:t>
            </w:r>
          </w:p>
        </w:tc>
        <w:tc>
          <w:tcPr>
            <w:tcW w:w="1271" w:type="dxa"/>
            <w:vMerge w:val="restart"/>
            <w:hideMark/>
          </w:tcPr>
          <w:p w14:paraId="6C3FF78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Hitos del cronograma</w:t>
            </w:r>
          </w:p>
        </w:tc>
        <w:tc>
          <w:tcPr>
            <w:tcW w:w="949" w:type="dxa"/>
            <w:vMerge w:val="restart"/>
            <w:noWrap/>
            <w:hideMark/>
          </w:tcPr>
          <w:p w14:paraId="6D0735F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Fecha</w:t>
            </w:r>
          </w:p>
        </w:tc>
        <w:tc>
          <w:tcPr>
            <w:tcW w:w="1008" w:type="dxa"/>
            <w:vMerge w:val="restart"/>
            <w:noWrap/>
            <w:hideMark/>
          </w:tcPr>
          <w:p w14:paraId="48AEAC7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Junio 2016</w:t>
            </w:r>
          </w:p>
        </w:tc>
        <w:tc>
          <w:tcPr>
            <w:tcW w:w="775" w:type="dxa"/>
            <w:hideMark/>
          </w:tcPr>
          <w:p w14:paraId="701BE3D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7900A44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28ABAE6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5D4DB70C" w14:textId="77777777" w:rsidR="00FC72CF" w:rsidRPr="00253C9F" w:rsidRDefault="00FC72CF" w:rsidP="006122D0">
            <w:pP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-Propuestas en enero    -Diseños en junio            -Fin en Octubre</w:t>
            </w:r>
          </w:p>
        </w:tc>
        <w:tc>
          <w:tcPr>
            <w:tcW w:w="2317" w:type="dxa"/>
            <w:noWrap/>
            <w:hideMark/>
          </w:tcPr>
          <w:p w14:paraId="0974323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hideMark/>
          </w:tcPr>
          <w:p w14:paraId="49B6F5D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D44857" w14:paraId="2C771B24" w14:textId="77777777" w:rsidTr="00FC72CF">
        <w:trPr>
          <w:trHeight w:val="855"/>
        </w:trPr>
        <w:tc>
          <w:tcPr>
            <w:tcW w:w="986" w:type="dxa"/>
            <w:vMerge/>
            <w:hideMark/>
          </w:tcPr>
          <w:p w14:paraId="7A0ED91A"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26ABACCA"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23107C0E"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A73E12E"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5A926F1C"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3EBD775D"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0598FDB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594ACBB2"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40" w:type="dxa"/>
            <w:hideMark/>
          </w:tcPr>
          <w:p w14:paraId="2575408F"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1E3A801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Cronograma</w:t>
            </w:r>
          </w:p>
        </w:tc>
        <w:tc>
          <w:tcPr>
            <w:tcW w:w="2317" w:type="dxa"/>
            <w:hideMark/>
          </w:tcPr>
          <w:p w14:paraId="45500F6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xml:space="preserve">No se cumplió con la finalización prevista en marzo </w:t>
            </w:r>
          </w:p>
        </w:tc>
        <w:tc>
          <w:tcPr>
            <w:tcW w:w="2842" w:type="dxa"/>
            <w:hideMark/>
          </w:tcPr>
          <w:p w14:paraId="2B6AB1B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Se presentó un informe final no aprobado.</w:t>
            </w:r>
          </w:p>
        </w:tc>
      </w:tr>
      <w:tr w:rsidR="00FC72CF" w:rsidRPr="00253C9F" w14:paraId="1ACA68E8" w14:textId="77777777" w:rsidTr="00FC72CF">
        <w:trPr>
          <w:trHeight w:val="855"/>
        </w:trPr>
        <w:tc>
          <w:tcPr>
            <w:tcW w:w="986" w:type="dxa"/>
            <w:vMerge/>
            <w:hideMark/>
          </w:tcPr>
          <w:p w14:paraId="7058F3C4"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1F8C8F2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21</w:t>
            </w:r>
          </w:p>
        </w:tc>
        <w:tc>
          <w:tcPr>
            <w:tcW w:w="1271" w:type="dxa"/>
            <w:vMerge w:val="restart"/>
            <w:noWrap/>
            <w:hideMark/>
          </w:tcPr>
          <w:p w14:paraId="6E5D9D9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Cobrar vertimientos originados en fuentes propias</w:t>
            </w:r>
          </w:p>
        </w:tc>
        <w:tc>
          <w:tcPr>
            <w:tcW w:w="1271" w:type="dxa"/>
            <w:vMerge w:val="restart"/>
            <w:hideMark/>
          </w:tcPr>
          <w:p w14:paraId="1874A24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Monto emitido de fuentes propias menos la cuota parte de la bonificación total</w:t>
            </w:r>
          </w:p>
        </w:tc>
        <w:tc>
          <w:tcPr>
            <w:tcW w:w="949" w:type="dxa"/>
            <w:vMerge w:val="restart"/>
            <w:noWrap/>
            <w:hideMark/>
          </w:tcPr>
          <w:p w14:paraId="4D8306AA"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de 2011</w:t>
            </w:r>
          </w:p>
        </w:tc>
        <w:tc>
          <w:tcPr>
            <w:tcW w:w="1008" w:type="dxa"/>
            <w:vMerge w:val="restart"/>
            <w:noWrap/>
            <w:hideMark/>
          </w:tcPr>
          <w:p w14:paraId="36A3856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Crecimiento real entre períodos</w:t>
            </w:r>
          </w:p>
        </w:tc>
        <w:tc>
          <w:tcPr>
            <w:tcW w:w="775" w:type="dxa"/>
            <w:hideMark/>
          </w:tcPr>
          <w:p w14:paraId="3A4235A9"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19115B6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hideMark/>
          </w:tcPr>
          <w:p w14:paraId="49ED45E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2EA0936E"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61449FE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20B6481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253C9F" w14:paraId="16E62E10" w14:textId="77777777" w:rsidTr="00FC72CF">
        <w:trPr>
          <w:trHeight w:val="855"/>
        </w:trPr>
        <w:tc>
          <w:tcPr>
            <w:tcW w:w="986" w:type="dxa"/>
            <w:vMerge/>
            <w:hideMark/>
          </w:tcPr>
          <w:p w14:paraId="62274CA5"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18B430E8"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3C4FB63"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46ECED44"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0A571D8D"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4B156783"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0F30FCC3"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655D751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s/d3</w:t>
            </w:r>
          </w:p>
        </w:tc>
        <w:tc>
          <w:tcPr>
            <w:tcW w:w="1740" w:type="dxa"/>
            <w:hideMark/>
          </w:tcPr>
          <w:p w14:paraId="4D61F2A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41A7082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Ver informe</w:t>
            </w:r>
          </w:p>
        </w:tc>
        <w:tc>
          <w:tcPr>
            <w:tcW w:w="2317" w:type="dxa"/>
            <w:hideMark/>
          </w:tcPr>
          <w:p w14:paraId="3FF1647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Ver informe. Cobro iniciado con emisión del bimestre diciembre-enero.</w:t>
            </w:r>
          </w:p>
        </w:tc>
        <w:tc>
          <w:tcPr>
            <w:tcW w:w="2842" w:type="dxa"/>
            <w:hideMark/>
          </w:tcPr>
          <w:p w14:paraId="2AA7F2F6"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22793669,3</w:t>
            </w:r>
          </w:p>
        </w:tc>
      </w:tr>
      <w:tr w:rsidR="00FC72CF" w:rsidRPr="00253C9F" w14:paraId="4CE4EAFF" w14:textId="77777777" w:rsidTr="00FC72CF">
        <w:trPr>
          <w:trHeight w:val="855"/>
        </w:trPr>
        <w:tc>
          <w:tcPr>
            <w:tcW w:w="986" w:type="dxa"/>
            <w:vMerge/>
            <w:hideMark/>
          </w:tcPr>
          <w:p w14:paraId="1781D3C9"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val="restart"/>
            <w:hideMark/>
          </w:tcPr>
          <w:p w14:paraId="6AA693C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23</w:t>
            </w:r>
          </w:p>
        </w:tc>
        <w:tc>
          <w:tcPr>
            <w:tcW w:w="1271" w:type="dxa"/>
            <w:vMerge w:val="restart"/>
            <w:noWrap/>
            <w:hideMark/>
          </w:tcPr>
          <w:p w14:paraId="1380C16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Mejorar el catastro de usuarios</w:t>
            </w:r>
          </w:p>
        </w:tc>
        <w:tc>
          <w:tcPr>
            <w:tcW w:w="1271" w:type="dxa"/>
            <w:vMerge w:val="restart"/>
            <w:hideMark/>
          </w:tcPr>
          <w:p w14:paraId="4D88E436"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Número unidades ocupacionales con tarifa de saneamiento incorporadas en el período</w:t>
            </w:r>
          </w:p>
        </w:tc>
        <w:tc>
          <w:tcPr>
            <w:tcW w:w="949" w:type="dxa"/>
            <w:vMerge w:val="restart"/>
            <w:noWrap/>
            <w:hideMark/>
          </w:tcPr>
          <w:p w14:paraId="17A7CA4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Número de usuarios</w:t>
            </w:r>
          </w:p>
        </w:tc>
        <w:tc>
          <w:tcPr>
            <w:tcW w:w="1008" w:type="dxa"/>
            <w:vMerge w:val="restart"/>
            <w:noWrap/>
            <w:hideMark/>
          </w:tcPr>
          <w:p w14:paraId="1B06E2E7"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775" w:type="dxa"/>
            <w:hideMark/>
          </w:tcPr>
          <w:p w14:paraId="723B6FBD"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META</w:t>
            </w:r>
          </w:p>
        </w:tc>
        <w:tc>
          <w:tcPr>
            <w:tcW w:w="946" w:type="dxa"/>
            <w:noWrap/>
            <w:hideMark/>
          </w:tcPr>
          <w:p w14:paraId="6D3A8BD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 </w:t>
            </w:r>
          </w:p>
        </w:tc>
        <w:tc>
          <w:tcPr>
            <w:tcW w:w="1740" w:type="dxa"/>
            <w:noWrap/>
            <w:hideMark/>
          </w:tcPr>
          <w:p w14:paraId="7A146DD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7CC6686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317" w:type="dxa"/>
            <w:hideMark/>
          </w:tcPr>
          <w:p w14:paraId="62A04A80"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A definir</w:t>
            </w:r>
          </w:p>
        </w:tc>
        <w:tc>
          <w:tcPr>
            <w:tcW w:w="2842" w:type="dxa"/>
            <w:hideMark/>
          </w:tcPr>
          <w:p w14:paraId="3A56FFE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r>
      <w:tr w:rsidR="00FC72CF" w:rsidRPr="00253C9F" w14:paraId="6E28BCAC" w14:textId="77777777" w:rsidTr="00FC72CF">
        <w:trPr>
          <w:trHeight w:val="855"/>
        </w:trPr>
        <w:tc>
          <w:tcPr>
            <w:tcW w:w="986" w:type="dxa"/>
            <w:vMerge/>
            <w:hideMark/>
          </w:tcPr>
          <w:p w14:paraId="0518109B" w14:textId="77777777" w:rsidR="00FC72CF" w:rsidRPr="00253C9F" w:rsidRDefault="00FC72CF" w:rsidP="006122D0">
            <w:pPr>
              <w:rPr>
                <w:rFonts w:eastAsia="Times New Roman" w:cs="Times New Roman"/>
                <w:color w:val="000000"/>
                <w:sz w:val="16"/>
                <w:szCs w:val="16"/>
                <w:lang w:val="es-ES_tradnl" w:eastAsia="es-UY"/>
              </w:rPr>
            </w:pPr>
          </w:p>
        </w:tc>
        <w:tc>
          <w:tcPr>
            <w:tcW w:w="379" w:type="dxa"/>
            <w:vMerge/>
            <w:hideMark/>
          </w:tcPr>
          <w:p w14:paraId="0741C73B"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0184C967" w14:textId="77777777" w:rsidR="00FC72CF" w:rsidRPr="00253C9F" w:rsidRDefault="00FC72CF" w:rsidP="006122D0">
            <w:pPr>
              <w:rPr>
                <w:rFonts w:eastAsia="Times New Roman" w:cs="Times New Roman"/>
                <w:color w:val="000000"/>
                <w:sz w:val="16"/>
                <w:szCs w:val="16"/>
                <w:lang w:val="es-ES_tradnl" w:eastAsia="es-UY"/>
              </w:rPr>
            </w:pPr>
          </w:p>
        </w:tc>
        <w:tc>
          <w:tcPr>
            <w:tcW w:w="1271" w:type="dxa"/>
            <w:vMerge/>
            <w:hideMark/>
          </w:tcPr>
          <w:p w14:paraId="5E2F12EA" w14:textId="77777777" w:rsidR="00FC72CF" w:rsidRPr="00253C9F" w:rsidRDefault="00FC72CF" w:rsidP="006122D0">
            <w:pPr>
              <w:rPr>
                <w:rFonts w:eastAsia="Times New Roman" w:cs="Times New Roman"/>
                <w:color w:val="000000"/>
                <w:sz w:val="16"/>
                <w:szCs w:val="16"/>
                <w:lang w:val="es-ES_tradnl" w:eastAsia="es-UY"/>
              </w:rPr>
            </w:pPr>
          </w:p>
        </w:tc>
        <w:tc>
          <w:tcPr>
            <w:tcW w:w="949" w:type="dxa"/>
            <w:vMerge/>
            <w:hideMark/>
          </w:tcPr>
          <w:p w14:paraId="4EF57213" w14:textId="77777777" w:rsidR="00FC72CF" w:rsidRPr="00253C9F" w:rsidRDefault="00FC72CF" w:rsidP="006122D0">
            <w:pPr>
              <w:rPr>
                <w:rFonts w:eastAsia="Times New Roman" w:cs="Times New Roman"/>
                <w:color w:val="000000"/>
                <w:sz w:val="16"/>
                <w:szCs w:val="16"/>
                <w:lang w:val="es-ES_tradnl" w:eastAsia="es-UY"/>
              </w:rPr>
            </w:pPr>
          </w:p>
        </w:tc>
        <w:tc>
          <w:tcPr>
            <w:tcW w:w="1008" w:type="dxa"/>
            <w:vMerge/>
            <w:hideMark/>
          </w:tcPr>
          <w:p w14:paraId="39262AC1" w14:textId="77777777" w:rsidR="00FC72CF" w:rsidRPr="00253C9F" w:rsidRDefault="00FC72CF" w:rsidP="006122D0">
            <w:pPr>
              <w:rPr>
                <w:rFonts w:eastAsia="Times New Roman" w:cs="Times New Roman"/>
                <w:color w:val="000000"/>
                <w:sz w:val="16"/>
                <w:szCs w:val="16"/>
                <w:lang w:val="es-ES_tradnl" w:eastAsia="es-UY"/>
              </w:rPr>
            </w:pPr>
          </w:p>
        </w:tc>
        <w:tc>
          <w:tcPr>
            <w:tcW w:w="775" w:type="dxa"/>
            <w:hideMark/>
          </w:tcPr>
          <w:p w14:paraId="0842FE84"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VALOR MEDIDO</w:t>
            </w:r>
          </w:p>
        </w:tc>
        <w:tc>
          <w:tcPr>
            <w:tcW w:w="946" w:type="dxa"/>
            <w:noWrap/>
            <w:hideMark/>
          </w:tcPr>
          <w:p w14:paraId="0D2ABD9C"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s/d</w:t>
            </w:r>
          </w:p>
        </w:tc>
        <w:tc>
          <w:tcPr>
            <w:tcW w:w="1740" w:type="dxa"/>
            <w:noWrap/>
            <w:hideMark/>
          </w:tcPr>
          <w:p w14:paraId="3BB8D13B"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1791" w:type="dxa"/>
            <w:hideMark/>
          </w:tcPr>
          <w:p w14:paraId="3C3F89D1"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Ver informe</w:t>
            </w:r>
          </w:p>
        </w:tc>
        <w:tc>
          <w:tcPr>
            <w:tcW w:w="2317" w:type="dxa"/>
            <w:hideMark/>
          </w:tcPr>
          <w:p w14:paraId="6C96F868" w14:textId="77777777" w:rsidR="00FC72CF" w:rsidRPr="00253C9F" w:rsidRDefault="00FC72CF" w:rsidP="006122D0">
            <w:pPr>
              <w:jc w:val="center"/>
              <w:rPr>
                <w:rFonts w:eastAsia="Times New Roman" w:cs="Times New Roman"/>
                <w:color w:val="000000"/>
                <w:sz w:val="16"/>
                <w:szCs w:val="16"/>
                <w:lang w:val="es-ES_tradnl" w:eastAsia="es-UY"/>
              </w:rPr>
            </w:pPr>
            <w:r w:rsidRPr="00253C9F">
              <w:rPr>
                <w:rFonts w:eastAsia="Times New Roman" w:cs="Times New Roman"/>
                <w:color w:val="000000"/>
                <w:sz w:val="16"/>
                <w:szCs w:val="16"/>
                <w:lang w:val="es-ES_tradnl" w:eastAsia="es-UY"/>
              </w:rPr>
              <w:t>n/c</w:t>
            </w:r>
          </w:p>
        </w:tc>
        <w:tc>
          <w:tcPr>
            <w:tcW w:w="2842" w:type="dxa"/>
            <w:hideMark/>
          </w:tcPr>
          <w:p w14:paraId="76C493AE" w14:textId="77777777" w:rsidR="00FC72CF" w:rsidRPr="00253C9F" w:rsidRDefault="00FC72CF" w:rsidP="006122D0">
            <w:pPr>
              <w:jc w:val="center"/>
              <w:rPr>
                <w:rFonts w:eastAsia="Times New Roman" w:cs="Times New Roman"/>
                <w:color w:val="FF0000"/>
                <w:sz w:val="16"/>
                <w:szCs w:val="16"/>
                <w:lang w:val="es-ES_tradnl" w:eastAsia="es-UY"/>
              </w:rPr>
            </w:pPr>
            <w:r w:rsidRPr="00253C9F">
              <w:rPr>
                <w:rFonts w:eastAsia="Times New Roman" w:cs="Times New Roman"/>
                <w:color w:val="FF0000"/>
                <w:sz w:val="16"/>
                <w:szCs w:val="16"/>
                <w:lang w:val="es-ES_tradnl" w:eastAsia="es-UY"/>
              </w:rPr>
              <w:t>11092</w:t>
            </w:r>
          </w:p>
        </w:tc>
      </w:tr>
    </w:tbl>
    <w:p w14:paraId="147E96F6" w14:textId="3643ACCB" w:rsidR="002F27F0" w:rsidRPr="00253C9F" w:rsidRDefault="002F27F0" w:rsidP="002F27F0">
      <w:pPr>
        <w:jc w:val="both"/>
        <w:rPr>
          <w:rFonts w:cs="Arial"/>
          <w:lang w:val="es-ES_tradnl"/>
        </w:rPr>
      </w:pPr>
    </w:p>
    <w:p w14:paraId="74527577" w14:textId="77777777" w:rsidR="00EC2BCE" w:rsidRPr="00253C9F" w:rsidRDefault="00EC2BCE" w:rsidP="002F27F0">
      <w:pPr>
        <w:jc w:val="both"/>
        <w:rPr>
          <w:rFonts w:cs="Arial"/>
          <w:lang w:val="es-ES_tradnl"/>
        </w:rPr>
        <w:sectPr w:rsidR="00EC2BCE" w:rsidRPr="00253C9F" w:rsidSect="00EC2BCE">
          <w:pgSz w:w="23814" w:h="16840" w:orient="landscape" w:code="8"/>
          <w:pgMar w:top="1701" w:right="1418" w:bottom="1701" w:left="1418" w:header="709" w:footer="709" w:gutter="0"/>
          <w:cols w:space="708"/>
          <w:docGrid w:linePitch="360"/>
        </w:sectPr>
      </w:pPr>
    </w:p>
    <w:p w14:paraId="18391738" w14:textId="77777777" w:rsidR="00893F32" w:rsidRPr="00253C9F" w:rsidRDefault="00893F32" w:rsidP="001C1F3B">
      <w:pPr>
        <w:rPr>
          <w:rFonts w:cs="Arial"/>
          <w:lang w:val="es-ES_tradnl"/>
        </w:rPr>
      </w:pPr>
    </w:p>
    <w:p w14:paraId="2DBABD14" w14:textId="6B24DEC6" w:rsidR="00EC2BCE" w:rsidRPr="00253C9F" w:rsidRDefault="009553AA" w:rsidP="001C1F3B">
      <w:pPr>
        <w:rPr>
          <w:lang w:val="es-ES_tradnl"/>
        </w:rPr>
      </w:pPr>
      <w:r w:rsidRPr="00253C9F">
        <w:rPr>
          <w:lang w:val="es-ES_tradnl"/>
        </w:rPr>
        <w:t>Cabe señalar que en el último informe semestral los siguientes indicadores no cumplieron con sus metas:</w:t>
      </w:r>
    </w:p>
    <w:p w14:paraId="37D8E876" w14:textId="1BEB1ACB" w:rsidR="00EC2BCE" w:rsidRPr="00253C9F" w:rsidRDefault="00EC2BCE" w:rsidP="001C1F3B">
      <w:pPr>
        <w:rPr>
          <w:rFonts w:cs="Arial"/>
          <w:lang w:val="es-ES_tradnl"/>
        </w:rPr>
      </w:pPr>
      <w:r w:rsidRPr="00253C9F">
        <w:rPr>
          <w:noProof/>
        </w:rPr>
        <w:drawing>
          <wp:inline distT="0" distB="0" distL="0" distR="0" wp14:anchorId="256FACF2" wp14:editId="2353F4D8">
            <wp:extent cx="6265886" cy="18288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329" t="34490" r="10032" b="30146"/>
                    <a:stretch/>
                  </pic:blipFill>
                  <pic:spPr bwMode="auto">
                    <a:xfrm>
                      <a:off x="0" y="0"/>
                      <a:ext cx="6276530" cy="1831907"/>
                    </a:xfrm>
                    <a:prstGeom prst="rect">
                      <a:avLst/>
                    </a:prstGeom>
                    <a:ln>
                      <a:noFill/>
                    </a:ln>
                    <a:extLst>
                      <a:ext uri="{53640926-AAD7-44D8-BBD7-CCE9431645EC}">
                        <a14:shadowObscured xmlns:a14="http://schemas.microsoft.com/office/drawing/2010/main"/>
                      </a:ext>
                    </a:extLst>
                  </pic:spPr>
                </pic:pic>
              </a:graphicData>
            </a:graphic>
          </wp:inline>
        </w:drawing>
      </w:r>
    </w:p>
    <w:p w14:paraId="28B7FC0F" w14:textId="36530988" w:rsidR="00EC2BCE" w:rsidRPr="00253C9F" w:rsidRDefault="00EC2BCE" w:rsidP="00EC2BCE">
      <w:pPr>
        <w:jc w:val="both"/>
        <w:rPr>
          <w:lang w:val="es-ES_tradnl"/>
        </w:rPr>
      </w:pPr>
      <w:r w:rsidRPr="00253C9F">
        <w:rPr>
          <w:lang w:val="es-ES_tradnl"/>
        </w:rPr>
        <w:t xml:space="preserve">Indicadores del objetivo 4 - Salvo el Indicador 4A-Porcentaje de atención de desobstrucciones de conexiones atendidas en menos de 24 horas, los otros cuatro no cumplieron con la meta. El año 2014 fue extremadamente lluvioso y se entiende que hay una correlación entre las lluvias y la obstrucción de colectores por lo que se considera que se trata de un año atípico y que probablemente el incumplimiento del Indicador 4B-Porcentaje de trabajos de desobstrucción de colectores atendidos en menos de 48 horas, no sea responsabilidad de la IM, aunque también deja en evidencia la inexistencia de planes de contingencia como podría ser la posibilidad de resolver los problemas rápidamente mediante </w:t>
      </w:r>
      <w:r w:rsidR="00A96B3E" w:rsidRPr="00253C9F">
        <w:rPr>
          <w:lang w:val="es-ES_tradnl"/>
        </w:rPr>
        <w:t xml:space="preserve">otros </w:t>
      </w:r>
      <w:r w:rsidR="006122D0" w:rsidRPr="00253C9F">
        <w:rPr>
          <w:lang w:val="es-ES_tradnl"/>
        </w:rPr>
        <w:t>mecanismos</w:t>
      </w:r>
      <w:r w:rsidR="00A96B3E" w:rsidRPr="00253C9F">
        <w:rPr>
          <w:lang w:val="es-ES_tradnl"/>
        </w:rPr>
        <w:t xml:space="preserve"> (por ej. </w:t>
      </w:r>
      <w:r w:rsidRPr="00253C9F">
        <w:rPr>
          <w:lang w:val="es-ES_tradnl"/>
        </w:rPr>
        <w:t>contratos privados</w:t>
      </w:r>
      <w:r w:rsidR="00A96B3E" w:rsidRPr="00253C9F">
        <w:rPr>
          <w:lang w:val="es-ES_tradnl"/>
        </w:rPr>
        <w:t>)</w:t>
      </w:r>
      <w:r w:rsidRPr="00253C9F">
        <w:rPr>
          <w:lang w:val="es-ES_tradnl"/>
        </w:rPr>
        <w:t xml:space="preserve">. </w:t>
      </w:r>
      <w:r w:rsidR="00A96B3E" w:rsidRPr="00253C9F">
        <w:rPr>
          <w:lang w:val="es-ES_tradnl"/>
        </w:rPr>
        <w:t>Los</w:t>
      </w:r>
      <w:r w:rsidRPr="00253C9F">
        <w:rPr>
          <w:lang w:val="es-ES_tradnl"/>
        </w:rPr>
        <w:t xml:space="preserve"> indicadores 4C2, 4D y 4E, tampoco cumplieron sus metas</w:t>
      </w:r>
      <w:r w:rsidR="00A96B3E" w:rsidRPr="00253C9F">
        <w:rPr>
          <w:lang w:val="es-ES_tradnl"/>
        </w:rPr>
        <w:t xml:space="preserve"> y principalmente se </w:t>
      </w:r>
      <w:r w:rsidR="006122D0" w:rsidRPr="00253C9F">
        <w:rPr>
          <w:lang w:val="es-ES_tradnl"/>
        </w:rPr>
        <w:t>debió a</w:t>
      </w:r>
      <w:r w:rsidR="00A96B3E" w:rsidRPr="00253C9F">
        <w:rPr>
          <w:lang w:val="es-ES_tradnl"/>
        </w:rPr>
        <w:t xml:space="preserve"> </w:t>
      </w:r>
      <w:r w:rsidRPr="00253C9F">
        <w:rPr>
          <w:lang w:val="es-ES_tradnl"/>
        </w:rPr>
        <w:t xml:space="preserve">la decisión de la IM de no realizar Contratos de reparación y construcción de conexiones para cumplir con el ajuste presupuestal general de la IM. La IM </w:t>
      </w:r>
      <w:r w:rsidR="00A96B3E" w:rsidRPr="00253C9F">
        <w:rPr>
          <w:lang w:val="es-ES_tradnl"/>
        </w:rPr>
        <w:t xml:space="preserve">ha propuesto </w:t>
      </w:r>
      <w:r w:rsidRPr="00253C9F">
        <w:rPr>
          <w:lang w:val="es-ES_tradnl"/>
        </w:rPr>
        <w:t xml:space="preserve">medidas para mitigar el indicador 4C relacionado con el tiempo de construcción de conexiones, pero estos resultados recién se van a poder visualizar en el año 2017. Los indicadores 4D y 4E cumplieron sus metas en 5 semestres continuos desde el primer semestre del 2012 hasta el primer semestre del 2014 inclusive. Los valores bajan abruptamente en el segundo semestre del 2014. </w:t>
      </w:r>
    </w:p>
    <w:p w14:paraId="6839E1FF" w14:textId="0281F731" w:rsidR="00EC2BCE" w:rsidRPr="00253C9F" w:rsidRDefault="00EC2BCE" w:rsidP="00EC2BCE">
      <w:pPr>
        <w:jc w:val="both"/>
        <w:rPr>
          <w:lang w:val="es-ES_tradnl"/>
        </w:rPr>
      </w:pPr>
      <w:r w:rsidRPr="00253C9F">
        <w:rPr>
          <w:lang w:val="es-ES_tradnl"/>
        </w:rPr>
        <w:t>En lo que respecta a los dos Indicadores del objetivo 11, la IM no se refiere al incumplimiento del Indicador 11A-Hitos del cronograma de construcción de las conducciones porque por error lo consideró cumplido. Sobre el incumplimiento del Indicador 11B-Hitos del cronograma de construcción de las estaciones de bombeo</w:t>
      </w:r>
      <w:r w:rsidR="00A96B3E" w:rsidRPr="00253C9F">
        <w:rPr>
          <w:lang w:val="es-ES_tradnl"/>
        </w:rPr>
        <w:t xml:space="preserve"> se debe a que la IM le rescindió el contrato a ISOLUX</w:t>
      </w:r>
      <w:r w:rsidRPr="00253C9F">
        <w:rPr>
          <w:lang w:val="es-ES_tradnl"/>
        </w:rPr>
        <w:t xml:space="preserve"> </w:t>
      </w:r>
      <w:r w:rsidR="00A96B3E" w:rsidRPr="00253C9F">
        <w:rPr>
          <w:lang w:val="es-ES_tradnl"/>
        </w:rPr>
        <w:t xml:space="preserve">por incumplimiento. </w:t>
      </w:r>
    </w:p>
    <w:p w14:paraId="397CB780" w14:textId="0D100D1C" w:rsidR="00A96B3E" w:rsidRPr="00253C9F" w:rsidRDefault="00A96B3E" w:rsidP="00C81E8B">
      <w:pPr>
        <w:jc w:val="both"/>
        <w:rPr>
          <w:lang w:val="es-ES_tradnl"/>
        </w:rPr>
      </w:pPr>
      <w:r w:rsidRPr="00253C9F">
        <w:rPr>
          <w:lang w:val="es-ES_tradnl"/>
        </w:rPr>
        <w:t>Por último</w:t>
      </w:r>
      <w:r w:rsidR="006122D0" w:rsidRPr="00253C9F">
        <w:rPr>
          <w:lang w:val="es-ES_tradnl"/>
        </w:rPr>
        <w:t>, el</w:t>
      </w:r>
      <w:r w:rsidR="00EC2BCE" w:rsidRPr="00253C9F">
        <w:rPr>
          <w:lang w:val="es-ES_tradnl"/>
        </w:rPr>
        <w:t xml:space="preserve"> incumplimiento del Indicador 13A-Cantidad de unidades de construcción de conexiones contratadas por año, se </w:t>
      </w:r>
      <w:r w:rsidRPr="00253C9F">
        <w:rPr>
          <w:lang w:val="es-ES_tradnl"/>
        </w:rPr>
        <w:t xml:space="preserve">debe a </w:t>
      </w:r>
      <w:r w:rsidR="006122D0" w:rsidRPr="00253C9F">
        <w:rPr>
          <w:lang w:val="es-ES_tradnl"/>
        </w:rPr>
        <w:t>que la</w:t>
      </w:r>
      <w:r w:rsidR="00EC2BCE" w:rsidRPr="00253C9F">
        <w:rPr>
          <w:lang w:val="es-ES_tradnl"/>
        </w:rPr>
        <w:t xml:space="preserve"> IM </w:t>
      </w:r>
      <w:r w:rsidRPr="00253C9F">
        <w:rPr>
          <w:lang w:val="es-ES_tradnl"/>
        </w:rPr>
        <w:t>no</w:t>
      </w:r>
      <w:r w:rsidR="00EC2BCE" w:rsidRPr="00253C9F">
        <w:rPr>
          <w:lang w:val="es-ES_tradnl"/>
        </w:rPr>
        <w:t xml:space="preserve"> contrató la construcción de conexiones domiciliarias a la red de saneamiento para cumplir con el ajuste presupuestal general. </w:t>
      </w:r>
    </w:p>
    <w:p w14:paraId="03598428" w14:textId="58807556" w:rsidR="00C81E8B" w:rsidRPr="00253C9F" w:rsidRDefault="000F1902" w:rsidP="00C81E8B">
      <w:pPr>
        <w:jc w:val="both"/>
        <w:rPr>
          <w:rFonts w:cs="Arial"/>
          <w:lang w:val="es-ES_tradnl"/>
        </w:rPr>
      </w:pPr>
      <w:r w:rsidRPr="00253C9F">
        <w:rPr>
          <w:lang w:val="es-ES_tradnl"/>
        </w:rPr>
        <w:t>Debido</w:t>
      </w:r>
      <w:r w:rsidR="00A96B3E" w:rsidRPr="00253C9F">
        <w:rPr>
          <w:lang w:val="es-ES_tradnl"/>
        </w:rPr>
        <w:t xml:space="preserve"> a que </w:t>
      </w:r>
      <w:r w:rsidR="00FC72CF" w:rsidRPr="00253C9F">
        <w:rPr>
          <w:lang w:val="es-ES_tradnl"/>
        </w:rPr>
        <w:t>la Intendencia y el B</w:t>
      </w:r>
      <w:r w:rsidRPr="00253C9F">
        <w:rPr>
          <w:lang w:val="es-ES_tradnl"/>
        </w:rPr>
        <w:t xml:space="preserve">anco están preparando la segunda operación de la </w:t>
      </w:r>
      <w:r w:rsidR="00847D5A" w:rsidRPr="00253C9F">
        <w:rPr>
          <w:lang w:val="es-ES_tradnl"/>
        </w:rPr>
        <w:t>Línea</w:t>
      </w:r>
      <w:r w:rsidRPr="00253C9F">
        <w:rPr>
          <w:lang w:val="es-ES_tradnl"/>
        </w:rPr>
        <w:t xml:space="preserve"> CCLIP, se realizará una modificación al set de indicadores de gestión </w:t>
      </w:r>
      <w:r w:rsidR="00847D5A" w:rsidRPr="00253C9F">
        <w:rPr>
          <w:lang w:val="es-ES_tradnl"/>
        </w:rPr>
        <w:t>atendiendo</w:t>
      </w:r>
      <w:r w:rsidRPr="00253C9F">
        <w:rPr>
          <w:lang w:val="es-ES_tradnl"/>
        </w:rPr>
        <w:t xml:space="preserve"> que:</w:t>
      </w:r>
    </w:p>
    <w:p w14:paraId="69CAC57A" w14:textId="09803BB3" w:rsidR="000F1902" w:rsidRPr="00253C9F" w:rsidRDefault="000F1902" w:rsidP="00C81E8B">
      <w:pPr>
        <w:pStyle w:val="ListParagraph"/>
        <w:numPr>
          <w:ilvl w:val="0"/>
          <w:numId w:val="15"/>
        </w:numPr>
        <w:jc w:val="both"/>
        <w:rPr>
          <w:rFonts w:cs="Arial"/>
          <w:lang w:val="es-ES_tradnl"/>
        </w:rPr>
      </w:pPr>
      <w:r w:rsidRPr="00253C9F">
        <w:rPr>
          <w:rFonts w:cs="Arial"/>
          <w:lang w:val="es-ES_tradnl"/>
        </w:rPr>
        <w:lastRenderedPageBreak/>
        <w:t>ha finalizado la consultoría de fortalecimiento comercial y por ende se revisarán los indicadores que estaban atados a los resultados de la misma.</w:t>
      </w:r>
    </w:p>
    <w:p w14:paraId="2A4E19DB" w14:textId="566C812B" w:rsidR="00C81E8B" w:rsidRPr="00253C9F" w:rsidRDefault="000F1902" w:rsidP="00C81E8B">
      <w:pPr>
        <w:pStyle w:val="ListParagraph"/>
        <w:numPr>
          <w:ilvl w:val="0"/>
          <w:numId w:val="15"/>
        </w:numPr>
        <w:jc w:val="both"/>
        <w:rPr>
          <w:rFonts w:cs="Arial"/>
          <w:lang w:val="es-ES_tradnl"/>
        </w:rPr>
      </w:pPr>
      <w:r w:rsidRPr="00253C9F">
        <w:rPr>
          <w:rFonts w:cs="Arial"/>
          <w:lang w:val="es-ES_tradnl"/>
        </w:rPr>
        <w:t>ha habido un ajuste presupuestal para el quinquenio 2016-2020 que impacta sobre el cumplimiento de alguna</w:t>
      </w:r>
      <w:r w:rsidR="003416C7" w:rsidRPr="00253C9F">
        <w:rPr>
          <w:rFonts w:cs="Arial"/>
          <w:lang w:val="es-ES_tradnl"/>
        </w:rPr>
        <w:t>s</w:t>
      </w:r>
      <w:r w:rsidRPr="00253C9F">
        <w:rPr>
          <w:rFonts w:cs="Arial"/>
          <w:lang w:val="es-ES_tradnl"/>
        </w:rPr>
        <w:t xml:space="preserve"> metas de los indicadores. </w:t>
      </w:r>
    </w:p>
    <w:p w14:paraId="1142C319" w14:textId="2B335F0F" w:rsidR="00C81E8B" w:rsidRPr="00253C9F" w:rsidRDefault="00B627AD" w:rsidP="00C81E8B">
      <w:pPr>
        <w:pStyle w:val="ListParagraph"/>
        <w:numPr>
          <w:ilvl w:val="0"/>
          <w:numId w:val="15"/>
        </w:numPr>
        <w:jc w:val="both"/>
        <w:rPr>
          <w:rFonts w:cs="Arial"/>
          <w:lang w:val="es-ES_tradnl"/>
        </w:rPr>
      </w:pPr>
      <w:r w:rsidRPr="00253C9F">
        <w:rPr>
          <w:rFonts w:cs="Arial"/>
          <w:lang w:val="es-ES_tradnl"/>
        </w:rPr>
        <w:t xml:space="preserve">ha habido dificultad en conseguir la información para calcular algunos indicadores y </w:t>
      </w:r>
      <w:r w:rsidR="006122D0" w:rsidRPr="00253C9F">
        <w:rPr>
          <w:rFonts w:cs="Arial"/>
          <w:lang w:val="es-ES_tradnl"/>
        </w:rPr>
        <w:t>por</w:t>
      </w:r>
      <w:r w:rsidRPr="00253C9F">
        <w:rPr>
          <w:rFonts w:cs="Arial"/>
          <w:lang w:val="es-ES_tradnl"/>
        </w:rPr>
        <w:t xml:space="preserve"> ende se necesita revisar su utilidad </w:t>
      </w:r>
    </w:p>
    <w:p w14:paraId="59BA0D0C" w14:textId="539DF53D" w:rsidR="00EC2BCE" w:rsidRPr="00253C9F" w:rsidRDefault="00EC2BCE" w:rsidP="00EC2BCE">
      <w:pPr>
        <w:jc w:val="both"/>
        <w:rPr>
          <w:rFonts w:cs="Arial"/>
          <w:lang w:val="es-ES_tradnl"/>
        </w:rPr>
      </w:pPr>
    </w:p>
    <w:p w14:paraId="5B64398E" w14:textId="77777777" w:rsidR="00C12411" w:rsidRPr="00253C9F" w:rsidRDefault="00C12411">
      <w:pPr>
        <w:rPr>
          <w:rFonts w:eastAsiaTheme="majorEastAsia" w:cs="Arial"/>
          <w:b/>
          <w:bCs/>
          <w:lang w:val="es-ES_tradnl"/>
        </w:rPr>
      </w:pPr>
      <w:r w:rsidRPr="00253C9F">
        <w:rPr>
          <w:rFonts w:cs="Arial"/>
          <w:lang w:val="es-ES_tradnl"/>
        </w:rPr>
        <w:br w:type="page"/>
      </w:r>
    </w:p>
    <w:p w14:paraId="49E51C7B" w14:textId="240127E5" w:rsidR="001C1F3B" w:rsidRPr="00253C9F" w:rsidRDefault="00A277C7" w:rsidP="00EC2BCE">
      <w:pPr>
        <w:pStyle w:val="Heading1"/>
        <w:numPr>
          <w:ilvl w:val="0"/>
          <w:numId w:val="2"/>
        </w:numPr>
        <w:rPr>
          <w:rFonts w:asciiTheme="minorHAnsi" w:hAnsiTheme="minorHAnsi" w:cs="Arial"/>
          <w:color w:val="auto"/>
          <w:sz w:val="22"/>
          <w:szCs w:val="22"/>
          <w:lang w:val="es-ES_tradnl"/>
        </w:rPr>
      </w:pPr>
      <w:bookmarkStart w:id="11" w:name="_Toc456680580"/>
      <w:r w:rsidRPr="00253C9F">
        <w:rPr>
          <w:rFonts w:asciiTheme="minorHAnsi" w:hAnsiTheme="minorHAnsi" w:cs="Arial"/>
          <w:color w:val="auto"/>
          <w:sz w:val="22"/>
          <w:szCs w:val="22"/>
          <w:lang w:val="es-ES_tradnl"/>
        </w:rPr>
        <w:lastRenderedPageBreak/>
        <w:t>Cump</w:t>
      </w:r>
      <w:r w:rsidR="001C1F3B" w:rsidRPr="00253C9F">
        <w:rPr>
          <w:rFonts w:asciiTheme="minorHAnsi" w:hAnsiTheme="minorHAnsi" w:cs="Arial"/>
          <w:color w:val="auto"/>
          <w:sz w:val="22"/>
          <w:szCs w:val="22"/>
          <w:lang w:val="es-ES_tradnl"/>
        </w:rPr>
        <w:t>limiento de aspectos ambientales</w:t>
      </w:r>
      <w:bookmarkEnd w:id="11"/>
    </w:p>
    <w:p w14:paraId="32D1292B" w14:textId="77777777" w:rsidR="009975C2" w:rsidRPr="00253C9F" w:rsidRDefault="009975C2" w:rsidP="001C1F3B">
      <w:pPr>
        <w:rPr>
          <w:rFonts w:cs="Arial"/>
          <w:lang w:val="es-ES_tradnl"/>
        </w:rPr>
      </w:pPr>
    </w:p>
    <w:p w14:paraId="1D73BFBF" w14:textId="0FC66F1A" w:rsidR="002270D0" w:rsidRPr="00253C9F" w:rsidRDefault="002270D0" w:rsidP="002270D0">
      <w:pPr>
        <w:autoSpaceDE w:val="0"/>
        <w:autoSpaceDN w:val="0"/>
        <w:adjustRightInd w:val="0"/>
        <w:spacing w:after="0" w:line="240" w:lineRule="auto"/>
        <w:jc w:val="both"/>
        <w:rPr>
          <w:rFonts w:cs="Calibri"/>
          <w:lang w:val="es-ES_tradnl"/>
        </w:rPr>
      </w:pPr>
      <w:r w:rsidRPr="00253C9F">
        <w:rPr>
          <w:rFonts w:cs="Calibri"/>
          <w:lang w:val="es-ES_tradnl"/>
        </w:rPr>
        <w:t xml:space="preserve">En este capítulo no se incorpora la temática de reasentamiento ya que al formar parte central del proyecto, es tratada en los capítulos anteriores. </w:t>
      </w:r>
    </w:p>
    <w:p w14:paraId="7C8FD567" w14:textId="77777777" w:rsidR="002270D0" w:rsidRPr="00253C9F" w:rsidRDefault="002270D0" w:rsidP="002270D0">
      <w:pPr>
        <w:autoSpaceDE w:val="0"/>
        <w:autoSpaceDN w:val="0"/>
        <w:adjustRightInd w:val="0"/>
        <w:spacing w:after="0" w:line="240" w:lineRule="auto"/>
        <w:jc w:val="both"/>
        <w:rPr>
          <w:rFonts w:cs="Calibri"/>
          <w:lang w:val="es-ES_tradnl"/>
        </w:rPr>
      </w:pPr>
    </w:p>
    <w:p w14:paraId="34FADA83" w14:textId="03266CC7" w:rsidR="002270D0" w:rsidRPr="00253C9F" w:rsidRDefault="002270D0" w:rsidP="002270D0">
      <w:pPr>
        <w:autoSpaceDE w:val="0"/>
        <w:autoSpaceDN w:val="0"/>
        <w:adjustRightInd w:val="0"/>
        <w:spacing w:after="0" w:line="240" w:lineRule="auto"/>
        <w:jc w:val="both"/>
        <w:rPr>
          <w:rFonts w:cs="Calibri"/>
          <w:lang w:val="es-ES_tradnl"/>
        </w:rPr>
      </w:pPr>
      <w:r w:rsidRPr="00253C9F">
        <w:rPr>
          <w:rFonts w:cs="Calibri"/>
          <w:lang w:val="es-ES_tradnl"/>
        </w:rPr>
        <w:t xml:space="preserve">Previo a la descripción de las condiciones de cumplimiento, vale mencionar que el Decreto N°349/005, reglamentario de La Ley N° 16466/994, establece las condiciones en las cuales deben tramitarse autorizaciones ambientales frente a la Dirección Nacional de Medio Ambiente (DINAMA). De acuerdo a dicha normativa, el Sistema de Disposición Final de Saneamiento de la Zona Oeste de Montevideo incluye dos obras que exigen la tramitación de autorización ambiental: la Planta de Pretratamiento (PPT) y el Emisario Subacuático. Sin embargo, se entendió al sistema como conjunto y la tramitación se realizó por el total. Ésta se inició en el año 2006 con la Comunicación del Proyecto a DINAMA y la Solicitud de Viabilidad Ambiental de Localización de la PPT. La DINAMA clasificó las obras como “C”: “… </w:t>
      </w:r>
      <w:r w:rsidRPr="00253C9F">
        <w:rPr>
          <w:rFonts w:cs="Calibri,Italic"/>
          <w:i/>
          <w:iCs/>
          <w:lang w:val="es-ES_tradnl"/>
        </w:rPr>
        <w:t>proyectos de actividades, construcciones u obras, cuya ejecución pueda producir impactos ambientales negativos significativos, se encuentren o no previstas medidas de prevención y mitigación</w:t>
      </w:r>
      <w:r w:rsidRPr="00253C9F">
        <w:rPr>
          <w:rFonts w:cs="Calibri"/>
          <w:lang w:val="es-ES_tradnl"/>
        </w:rPr>
        <w:t>…” y autorizó los tres posibles lugares que se presentaron para la implantación de la PPT. Esta clasificación implicó la necesidad de elaborar un Estudio de Impacto Ambiental (EIA) de las obras a los efectos de poder presentar la Solicitud de Autorización Ambiental Previa. Esta solicitud fue presentada en el año 2012, luego de elaborado el proyecto ejecutivo del Sistema Oeste y su correspondiente EIA. El proceso de autorización incluyó también dos solicitudes por parte de DINAMA de información complementaria, la puesta de manifiesto del EIA y una audiencia pública. Con fecha 7 de junio de 2013, el Ministerio de Vivienda, Ordenamiento Territorial y Medio Ambiente concedió la Autorización Ambiental Previa, mediante Resolución N° 668/2013.</w:t>
      </w:r>
    </w:p>
    <w:p w14:paraId="169DA471" w14:textId="77777777" w:rsidR="002270D0" w:rsidRPr="00253C9F" w:rsidRDefault="002270D0" w:rsidP="002270D0">
      <w:pPr>
        <w:autoSpaceDE w:val="0"/>
        <w:autoSpaceDN w:val="0"/>
        <w:adjustRightInd w:val="0"/>
        <w:spacing w:after="0" w:line="240" w:lineRule="auto"/>
        <w:jc w:val="both"/>
        <w:rPr>
          <w:rFonts w:cs="Arial"/>
          <w:lang w:val="es-ES_tradnl"/>
        </w:rPr>
      </w:pPr>
    </w:p>
    <w:p w14:paraId="38BA3627" w14:textId="77777777" w:rsidR="002270D0" w:rsidRPr="00253C9F" w:rsidRDefault="002270D0" w:rsidP="002270D0">
      <w:pPr>
        <w:autoSpaceDE w:val="0"/>
        <w:autoSpaceDN w:val="0"/>
        <w:adjustRightInd w:val="0"/>
        <w:spacing w:after="0" w:line="240" w:lineRule="auto"/>
        <w:rPr>
          <w:rFonts w:cs="Times-Roman"/>
          <w:sz w:val="24"/>
          <w:szCs w:val="24"/>
          <w:lang w:val="es-ES_tradnl"/>
        </w:rPr>
      </w:pPr>
    </w:p>
    <w:p w14:paraId="5ABC4B5C" w14:textId="5A730909" w:rsidR="002270D0" w:rsidRPr="00253C9F" w:rsidRDefault="002270D0" w:rsidP="002270D0">
      <w:pPr>
        <w:autoSpaceDE w:val="0"/>
        <w:autoSpaceDN w:val="0"/>
        <w:adjustRightInd w:val="0"/>
        <w:spacing w:after="0" w:line="240" w:lineRule="auto"/>
        <w:jc w:val="both"/>
        <w:rPr>
          <w:lang w:val="es-ES_tradnl"/>
        </w:rPr>
      </w:pPr>
      <w:r w:rsidRPr="00253C9F">
        <w:rPr>
          <w:lang w:val="es-ES_tradnl"/>
        </w:rPr>
        <w:t>Por otra parte en las condiciones ambientales de las operaciones se rec</w:t>
      </w:r>
      <w:r w:rsidR="003416C7" w:rsidRPr="00253C9F">
        <w:rPr>
          <w:lang w:val="es-ES_tradnl"/>
        </w:rPr>
        <w:t>omienda que durante todo el perí</w:t>
      </w:r>
      <w:r w:rsidRPr="00253C9F">
        <w:rPr>
          <w:lang w:val="es-ES_tradnl"/>
        </w:rPr>
        <w:t>odo de ejecución del proyecto, y durante por lo menos los dos primeros años de operación, el Ejecutor deberá llevar a cabo un monitoreo de la calidad de agua y la biota en el área de influencia del proyecto, así como de las actividades socioeconómicas relacionadas -como la pesca y el turismo-, destinado a determinar una línea de base para el análisis de los impactos ambientales y sociales generados por la descarga de los efluentes en el Río de la Plata. Se establece asimismo que el Ejecutor deberá reportar al Banco, de manera semestral, los resultados obtenidos en el marco del programa de monitoreo de calidad de agua y biota en el Río de la Plata, en el área de influencia del proyecto</w:t>
      </w:r>
      <w:r w:rsidR="00E7083E" w:rsidRPr="00253C9F">
        <w:rPr>
          <w:lang w:val="es-ES_tradnl"/>
        </w:rPr>
        <w:t>.</w:t>
      </w:r>
      <w:r w:rsidRPr="00253C9F">
        <w:rPr>
          <w:lang w:val="es-ES_tradnl"/>
        </w:rPr>
        <w:t xml:space="preserve"> De requerirse, por lo menos un año antes del desembolso final, el Ejecutor deberá presentar, a satisfacción del </w:t>
      </w:r>
      <w:r w:rsidR="00812643" w:rsidRPr="00253C9F">
        <w:rPr>
          <w:lang w:val="es-ES_tradnl"/>
        </w:rPr>
        <w:t>Banco un</w:t>
      </w:r>
      <w:r w:rsidRPr="00253C9F">
        <w:rPr>
          <w:lang w:val="es-ES_tradnl"/>
        </w:rPr>
        <w:t xml:space="preserve"> estudio de factibilidad para la implementación de un sistema de tratamiento de los efluentes colectados por el sistema, que permita que los mismos se adecuen a los límites máximos permisibles determinados por la legislación nacional para descarga de efluentes en cursos de agua y las políticas del Banco.</w:t>
      </w:r>
    </w:p>
    <w:p w14:paraId="04A3F66C" w14:textId="77777777" w:rsidR="002270D0" w:rsidRPr="00253C9F" w:rsidRDefault="002270D0" w:rsidP="002270D0">
      <w:pPr>
        <w:autoSpaceDE w:val="0"/>
        <w:autoSpaceDN w:val="0"/>
        <w:adjustRightInd w:val="0"/>
        <w:spacing w:after="0" w:line="240" w:lineRule="auto"/>
        <w:jc w:val="both"/>
        <w:rPr>
          <w:lang w:val="es-ES_tradnl"/>
        </w:rPr>
      </w:pPr>
    </w:p>
    <w:p w14:paraId="2131333A" w14:textId="77777777" w:rsidR="002270D0" w:rsidRPr="00253C9F" w:rsidRDefault="002270D0" w:rsidP="002270D0">
      <w:pPr>
        <w:autoSpaceDE w:val="0"/>
        <w:autoSpaceDN w:val="0"/>
        <w:adjustRightInd w:val="0"/>
        <w:spacing w:after="0" w:line="240" w:lineRule="auto"/>
        <w:jc w:val="both"/>
        <w:rPr>
          <w:lang w:val="es-ES_tradnl"/>
        </w:rPr>
      </w:pPr>
      <w:r w:rsidRPr="00253C9F">
        <w:rPr>
          <w:lang w:val="es-ES_tradnl"/>
        </w:rPr>
        <w:t>En la misión realizada por ESG en noviembre de 2015, se establecieron las siguientes recomendaciones/requerimientos:</w:t>
      </w:r>
    </w:p>
    <w:p w14:paraId="7786EF11" w14:textId="77777777" w:rsidR="002270D0" w:rsidRPr="00253C9F" w:rsidRDefault="002270D0" w:rsidP="002270D0">
      <w:pPr>
        <w:autoSpaceDE w:val="0"/>
        <w:autoSpaceDN w:val="0"/>
        <w:adjustRightInd w:val="0"/>
        <w:spacing w:after="0" w:line="240" w:lineRule="auto"/>
        <w:jc w:val="both"/>
        <w:rPr>
          <w:lang w:val="es-ES_tradnl"/>
        </w:rPr>
      </w:pPr>
    </w:p>
    <w:p w14:paraId="0E8E4575" w14:textId="77777777" w:rsidR="002270D0" w:rsidRPr="00253C9F" w:rsidRDefault="002270D0" w:rsidP="002270D0">
      <w:pPr>
        <w:pStyle w:val="ListParagraph"/>
        <w:numPr>
          <w:ilvl w:val="0"/>
          <w:numId w:val="18"/>
        </w:numPr>
        <w:autoSpaceDE w:val="0"/>
        <w:autoSpaceDN w:val="0"/>
        <w:adjustRightInd w:val="0"/>
        <w:spacing w:after="0" w:line="240" w:lineRule="auto"/>
        <w:jc w:val="both"/>
        <w:rPr>
          <w:lang w:val="es-ES_tradnl"/>
        </w:rPr>
      </w:pPr>
      <w:r w:rsidRPr="00253C9F">
        <w:rPr>
          <w:lang w:val="es-ES_tradnl"/>
        </w:rPr>
        <w:t xml:space="preserve">Remitir al Banco copia de los </w:t>
      </w:r>
      <w:proofErr w:type="spellStart"/>
      <w:r w:rsidRPr="00253C9F">
        <w:rPr>
          <w:lang w:val="es-ES_tradnl"/>
        </w:rPr>
        <w:t>PGAs</w:t>
      </w:r>
      <w:proofErr w:type="spellEnd"/>
      <w:r w:rsidRPr="00253C9F">
        <w:rPr>
          <w:lang w:val="es-ES_tradnl"/>
        </w:rPr>
        <w:t xml:space="preserve"> para la fase constructiva del emisario, Planta de Pretratamiento, estaciones de bombeo y otros elementos del proyecto</w:t>
      </w:r>
    </w:p>
    <w:p w14:paraId="030B4ABC" w14:textId="77777777" w:rsidR="002270D0" w:rsidRPr="00253C9F" w:rsidRDefault="002270D0" w:rsidP="002270D0">
      <w:pPr>
        <w:pStyle w:val="ListParagraph"/>
        <w:numPr>
          <w:ilvl w:val="0"/>
          <w:numId w:val="18"/>
        </w:numPr>
        <w:autoSpaceDE w:val="0"/>
        <w:autoSpaceDN w:val="0"/>
        <w:adjustRightInd w:val="0"/>
        <w:spacing w:after="0" w:line="240" w:lineRule="auto"/>
        <w:jc w:val="both"/>
        <w:rPr>
          <w:lang w:val="es-ES_tradnl"/>
        </w:rPr>
      </w:pPr>
      <w:r w:rsidRPr="00253C9F">
        <w:rPr>
          <w:lang w:val="es-ES_tradnl"/>
        </w:rPr>
        <w:t>Remitir al Banco copia de la AAP emitida por la DINAMA para el proyecto y los informes asociados a esta autorización ya presentados por la IM a la DINAMA</w:t>
      </w:r>
    </w:p>
    <w:p w14:paraId="633ECEBC" w14:textId="77777777" w:rsidR="002270D0" w:rsidRPr="00253C9F" w:rsidRDefault="002270D0" w:rsidP="002270D0">
      <w:pPr>
        <w:pStyle w:val="ListParagraph"/>
        <w:numPr>
          <w:ilvl w:val="0"/>
          <w:numId w:val="18"/>
        </w:numPr>
        <w:autoSpaceDE w:val="0"/>
        <w:autoSpaceDN w:val="0"/>
        <w:adjustRightInd w:val="0"/>
        <w:spacing w:after="0" w:line="240" w:lineRule="auto"/>
        <w:jc w:val="both"/>
        <w:rPr>
          <w:lang w:val="es-ES_tradnl"/>
        </w:rPr>
      </w:pPr>
      <w:r w:rsidRPr="00253C9F">
        <w:rPr>
          <w:lang w:val="es-ES_tradnl"/>
        </w:rPr>
        <w:t xml:space="preserve">Incorporar en los informes semestrales al Banco un anexo correspondiente a la gestión ambiental y social de los proyectos, incluyendo –entre otros- informes de aplicación de lo </w:t>
      </w:r>
      <w:proofErr w:type="spellStart"/>
      <w:r w:rsidRPr="00253C9F">
        <w:rPr>
          <w:lang w:val="es-ES_tradnl"/>
        </w:rPr>
        <w:lastRenderedPageBreak/>
        <w:t>PGAs</w:t>
      </w:r>
      <w:proofErr w:type="spellEnd"/>
      <w:r w:rsidRPr="00253C9F">
        <w:rPr>
          <w:lang w:val="es-ES_tradnl"/>
        </w:rPr>
        <w:t>, un resumen de los resultados del monitoreo de línea de base de calidad de agua, biota acuática y sedimentos en la zona de influencia del emisario, quejas y reclamos. recibidos sobre el proyecto y su resolución, actividades realizadas con la comunidad durante el periodo reportado, e informes presentados a DINAMA.</w:t>
      </w:r>
    </w:p>
    <w:p w14:paraId="7B8DE43A" w14:textId="77777777" w:rsidR="002270D0" w:rsidRPr="00253C9F" w:rsidRDefault="002270D0" w:rsidP="002270D0">
      <w:pPr>
        <w:pStyle w:val="ListParagraph"/>
        <w:numPr>
          <w:ilvl w:val="0"/>
          <w:numId w:val="17"/>
        </w:numPr>
        <w:spacing w:after="0" w:line="240" w:lineRule="auto"/>
        <w:jc w:val="both"/>
        <w:rPr>
          <w:lang w:val="es-ES_tradnl"/>
        </w:rPr>
      </w:pPr>
      <w:r w:rsidRPr="00253C9F">
        <w:rPr>
          <w:lang w:val="es-ES_tradnl"/>
        </w:rPr>
        <w:t>Remitir al Banco un protocolo de seguridad para trabajos offshore y un plan de contingencia para hacer frente a derrames y accidentes en los trabajos realizados en el agua en la zona del emisario</w:t>
      </w:r>
    </w:p>
    <w:p w14:paraId="0D79856D" w14:textId="77777777" w:rsidR="002270D0" w:rsidRPr="00253C9F" w:rsidRDefault="002270D0" w:rsidP="002270D0">
      <w:pPr>
        <w:pStyle w:val="ListParagraph"/>
        <w:numPr>
          <w:ilvl w:val="0"/>
          <w:numId w:val="17"/>
        </w:numPr>
        <w:spacing w:after="0" w:line="240" w:lineRule="auto"/>
        <w:jc w:val="both"/>
        <w:rPr>
          <w:lang w:val="es-ES_tradnl"/>
        </w:rPr>
      </w:pPr>
      <w:r w:rsidRPr="00253C9F">
        <w:rPr>
          <w:lang w:val="es-ES_tradnl"/>
        </w:rPr>
        <w:t>Remitir al Banco copia de los informes de  monitoreo de línea de base de calidad de agua, sedimentos y biota acuática en la zona de influencia del emisario elaborados hasta la fecha</w:t>
      </w:r>
    </w:p>
    <w:p w14:paraId="0A005FEC" w14:textId="77777777" w:rsidR="002270D0" w:rsidRPr="00253C9F" w:rsidRDefault="002270D0" w:rsidP="002270D0">
      <w:pPr>
        <w:autoSpaceDE w:val="0"/>
        <w:autoSpaceDN w:val="0"/>
        <w:adjustRightInd w:val="0"/>
        <w:spacing w:after="0" w:line="240" w:lineRule="auto"/>
        <w:rPr>
          <w:lang w:val="es-ES_tradnl"/>
        </w:rPr>
      </w:pPr>
    </w:p>
    <w:p w14:paraId="4B6C927D" w14:textId="04DC1151" w:rsidR="002270D0" w:rsidRPr="00253C9F" w:rsidRDefault="002270D0" w:rsidP="002270D0">
      <w:pPr>
        <w:autoSpaceDE w:val="0"/>
        <w:autoSpaceDN w:val="0"/>
        <w:adjustRightInd w:val="0"/>
        <w:spacing w:after="0" w:line="240" w:lineRule="auto"/>
        <w:jc w:val="both"/>
        <w:rPr>
          <w:lang w:val="es-ES_tradnl"/>
        </w:rPr>
      </w:pPr>
      <w:r w:rsidRPr="00253C9F">
        <w:rPr>
          <w:lang w:val="es-ES_tradnl"/>
        </w:rPr>
        <w:t>En el informe sem</w:t>
      </w:r>
      <w:r w:rsidR="003416C7" w:rsidRPr="00253C9F">
        <w:rPr>
          <w:lang w:val="es-ES_tradnl"/>
        </w:rPr>
        <w:t>estral 2015 la IM, presentó al B</w:t>
      </w:r>
      <w:r w:rsidRPr="00253C9F">
        <w:rPr>
          <w:lang w:val="es-ES_tradnl"/>
        </w:rPr>
        <w:t>anco la información solicitada, la que se resume a continuación:</w:t>
      </w:r>
    </w:p>
    <w:p w14:paraId="1F3C9044" w14:textId="77777777" w:rsidR="002270D0" w:rsidRPr="00253C9F" w:rsidRDefault="002270D0" w:rsidP="002270D0">
      <w:pPr>
        <w:autoSpaceDE w:val="0"/>
        <w:autoSpaceDN w:val="0"/>
        <w:adjustRightInd w:val="0"/>
        <w:spacing w:after="0" w:line="240" w:lineRule="auto"/>
        <w:jc w:val="both"/>
        <w:rPr>
          <w:lang w:val="es-ES_tradnl"/>
        </w:rPr>
      </w:pPr>
    </w:p>
    <w:p w14:paraId="717745C9"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Autorizaciones ambientales – listado y requerimientos</w:t>
      </w:r>
    </w:p>
    <w:p w14:paraId="07BD1BFF"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PGA constructivo de lote  2 y 3</w:t>
      </w:r>
    </w:p>
    <w:p w14:paraId="7CE7AF5E"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Acciones de seguimiento del desempeño ambiental lote 2 y 3</w:t>
      </w:r>
    </w:p>
    <w:p w14:paraId="5F3FB005"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Comunicaciones con DINAMA</w:t>
      </w:r>
    </w:p>
    <w:p w14:paraId="295087DC"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Reclamos y actividades con la comunidad</w:t>
      </w:r>
    </w:p>
    <w:p w14:paraId="1178C6CF" w14:textId="2D2DBF79"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 xml:space="preserve">Monitoreo de línea de </w:t>
      </w:r>
      <w:r w:rsidR="003416C7" w:rsidRPr="00253C9F">
        <w:rPr>
          <w:lang w:val="es-ES_tradnl"/>
        </w:rPr>
        <w:t>base del R</w:t>
      </w:r>
      <w:r w:rsidRPr="00253C9F">
        <w:rPr>
          <w:lang w:val="es-ES_tradnl"/>
        </w:rPr>
        <w:t>ío de la Plata</w:t>
      </w:r>
    </w:p>
    <w:p w14:paraId="616FBC67"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Estudio de calidad de agua y sedimento</w:t>
      </w:r>
    </w:p>
    <w:p w14:paraId="169BA705"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Monitoreo de biota y sedimento</w:t>
      </w:r>
    </w:p>
    <w:p w14:paraId="6C6317FF" w14:textId="77777777" w:rsidR="002270D0" w:rsidRPr="00253C9F" w:rsidRDefault="002270D0" w:rsidP="002270D0">
      <w:pPr>
        <w:pStyle w:val="ListParagraph"/>
        <w:numPr>
          <w:ilvl w:val="0"/>
          <w:numId w:val="17"/>
        </w:numPr>
        <w:autoSpaceDE w:val="0"/>
        <w:autoSpaceDN w:val="0"/>
        <w:adjustRightInd w:val="0"/>
        <w:spacing w:after="0" w:line="240" w:lineRule="auto"/>
        <w:jc w:val="both"/>
        <w:rPr>
          <w:lang w:val="es-ES_tradnl"/>
        </w:rPr>
      </w:pPr>
      <w:r w:rsidRPr="00253C9F">
        <w:rPr>
          <w:lang w:val="es-ES_tradnl"/>
        </w:rPr>
        <w:t xml:space="preserve">Monitoreo de fauna ictícola. </w:t>
      </w:r>
    </w:p>
    <w:p w14:paraId="309C7FC8" w14:textId="77777777" w:rsidR="002270D0" w:rsidRPr="00253C9F" w:rsidRDefault="002270D0" w:rsidP="002270D0">
      <w:pPr>
        <w:autoSpaceDE w:val="0"/>
        <w:autoSpaceDN w:val="0"/>
        <w:adjustRightInd w:val="0"/>
        <w:spacing w:after="0" w:line="240" w:lineRule="auto"/>
        <w:jc w:val="both"/>
        <w:rPr>
          <w:lang w:val="es-ES_tradnl"/>
        </w:rPr>
      </w:pPr>
    </w:p>
    <w:p w14:paraId="7EDEF617" w14:textId="77777777" w:rsidR="002270D0" w:rsidRPr="00253C9F" w:rsidRDefault="002270D0" w:rsidP="002270D0">
      <w:pPr>
        <w:autoSpaceDE w:val="0"/>
        <w:autoSpaceDN w:val="0"/>
        <w:adjustRightInd w:val="0"/>
        <w:spacing w:after="0" w:line="240" w:lineRule="auto"/>
        <w:jc w:val="both"/>
        <w:rPr>
          <w:lang w:val="es-ES_tradnl"/>
        </w:rPr>
      </w:pPr>
      <w:r w:rsidRPr="00253C9F">
        <w:rPr>
          <w:lang w:val="es-ES_tradnl"/>
        </w:rPr>
        <w:t>En estos informes se identifican las acciones de gestión ambiental que se están tomando en el proyecto, las conclusiones de los principales elementos de interés son las siguientes:</w:t>
      </w:r>
    </w:p>
    <w:p w14:paraId="4A93D9C6" w14:textId="77777777" w:rsidR="002270D0" w:rsidRPr="00253C9F" w:rsidRDefault="002270D0" w:rsidP="002270D0">
      <w:pPr>
        <w:autoSpaceDE w:val="0"/>
        <w:autoSpaceDN w:val="0"/>
        <w:adjustRightInd w:val="0"/>
        <w:spacing w:after="0" w:line="240" w:lineRule="auto"/>
        <w:jc w:val="both"/>
        <w:rPr>
          <w:lang w:val="es-ES_tradnl"/>
        </w:rPr>
      </w:pPr>
    </w:p>
    <w:p w14:paraId="25165FDE" w14:textId="77777777" w:rsidR="002270D0" w:rsidRPr="00253C9F" w:rsidRDefault="002270D0" w:rsidP="002270D0">
      <w:pPr>
        <w:autoSpaceDE w:val="0"/>
        <w:autoSpaceDN w:val="0"/>
        <w:adjustRightInd w:val="0"/>
        <w:jc w:val="both"/>
        <w:rPr>
          <w:lang w:val="es-ES_tradnl"/>
        </w:rPr>
      </w:pPr>
      <w:r w:rsidRPr="00253C9F">
        <w:rPr>
          <w:lang w:val="es-ES_tradnl"/>
        </w:rPr>
        <w:t>Se cuenta con AAP del proyecto y se han cumplido los requerimientos de información posterior, establecidos por DINAMA en la AAP</w:t>
      </w:r>
    </w:p>
    <w:p w14:paraId="66688071" w14:textId="77777777" w:rsidR="002270D0" w:rsidRPr="00253C9F" w:rsidRDefault="002270D0" w:rsidP="002270D0">
      <w:pPr>
        <w:autoSpaceDE w:val="0"/>
        <w:autoSpaceDN w:val="0"/>
        <w:adjustRightInd w:val="0"/>
        <w:jc w:val="both"/>
        <w:rPr>
          <w:lang w:val="es-ES_tradnl"/>
        </w:rPr>
      </w:pPr>
      <w:r w:rsidRPr="00253C9F">
        <w:rPr>
          <w:lang w:val="es-ES_tradnl"/>
        </w:rPr>
        <w:t xml:space="preserve">El proyecto fue clasificado C por DINAMA por lo que contó con una etapa de consulta pública formal en el marco del proceso de evaluación de impacto ambiental. </w:t>
      </w:r>
    </w:p>
    <w:p w14:paraId="5214631D" w14:textId="77777777" w:rsidR="002270D0" w:rsidRPr="00253C9F" w:rsidRDefault="002270D0" w:rsidP="002270D0">
      <w:pPr>
        <w:autoSpaceDE w:val="0"/>
        <w:autoSpaceDN w:val="0"/>
        <w:adjustRightInd w:val="0"/>
        <w:jc w:val="both"/>
        <w:rPr>
          <w:lang w:val="es-ES_tradnl"/>
        </w:rPr>
      </w:pPr>
      <w:r w:rsidRPr="00253C9F">
        <w:rPr>
          <w:lang w:val="es-ES_tradnl"/>
        </w:rPr>
        <w:t xml:space="preserve">En el marco de la comunicación de las obras, se entregó a los vecinos folletería, previo a la ejecución de las obras, donde se indicaba un número de teléfono de contacto, página web, etc. a los efectos de realizar consultas o reclamos y en el caso de las obras del emisario se recomendaba acciones de seguridad vial. Desde el inicio de la obra se recibieron 3 reclamos correspondientes a las tareas desarrolladas, los cuales fueron de relevancia menor, y atendidos por la IM en los casos que correspondió. </w:t>
      </w:r>
    </w:p>
    <w:p w14:paraId="732B373C" w14:textId="77777777" w:rsidR="002270D0" w:rsidRPr="00253C9F" w:rsidRDefault="002270D0" w:rsidP="002270D0">
      <w:pPr>
        <w:autoSpaceDE w:val="0"/>
        <w:autoSpaceDN w:val="0"/>
        <w:adjustRightInd w:val="0"/>
        <w:jc w:val="both"/>
        <w:rPr>
          <w:lang w:val="es-ES_tradnl"/>
        </w:rPr>
      </w:pPr>
      <w:r w:rsidRPr="00253C9F">
        <w:rPr>
          <w:lang w:val="es-ES_tradnl"/>
        </w:rPr>
        <w:t xml:space="preserve">Se cuenta con planes de gestión ambiental en fase constructiva para los distintos elementos del proyecto. Se realiza el seguimiento y registro de las acciones de gestión ambiental. </w:t>
      </w:r>
    </w:p>
    <w:p w14:paraId="5BF2E19F" w14:textId="77777777" w:rsidR="002270D0" w:rsidRPr="00253C9F" w:rsidRDefault="002270D0" w:rsidP="002270D0">
      <w:pPr>
        <w:autoSpaceDE w:val="0"/>
        <w:autoSpaceDN w:val="0"/>
        <w:adjustRightInd w:val="0"/>
        <w:jc w:val="both"/>
        <w:rPr>
          <w:lang w:val="es-ES_tradnl"/>
        </w:rPr>
      </w:pPr>
      <w:r w:rsidRPr="00253C9F">
        <w:rPr>
          <w:lang w:val="es-ES_tradnl"/>
        </w:rPr>
        <w:t xml:space="preserve">En lo que respecta al monitoreo de calidad de aguas, biota y sedimento, se viene realizando de forma sistemática, por lo que una vez finalizado será necesario extraer conclusiones sobre el impacto de las obras. </w:t>
      </w:r>
    </w:p>
    <w:p w14:paraId="62CE3FD5" w14:textId="77777777" w:rsidR="002270D0" w:rsidRPr="00253C9F" w:rsidRDefault="002270D0" w:rsidP="001C1F3B">
      <w:pPr>
        <w:rPr>
          <w:rFonts w:cs="Arial"/>
          <w:lang w:val="es-ES_tradnl"/>
        </w:rPr>
      </w:pPr>
    </w:p>
    <w:p w14:paraId="21BD486D" w14:textId="77777777" w:rsidR="006255A2" w:rsidRPr="00253C9F" w:rsidRDefault="006255A2">
      <w:pPr>
        <w:rPr>
          <w:rFonts w:eastAsiaTheme="majorEastAsia" w:cs="Arial"/>
          <w:b/>
          <w:bCs/>
          <w:lang w:val="es-ES_tradnl"/>
        </w:rPr>
      </w:pPr>
      <w:r w:rsidRPr="00253C9F">
        <w:rPr>
          <w:rFonts w:cs="Arial"/>
          <w:lang w:val="es-ES_tradnl"/>
        </w:rPr>
        <w:br w:type="page"/>
      </w:r>
    </w:p>
    <w:p w14:paraId="7590405B" w14:textId="323B6784" w:rsidR="00516377" w:rsidRPr="00253C9F" w:rsidRDefault="00516377" w:rsidP="00EC2BCE">
      <w:pPr>
        <w:pStyle w:val="Heading1"/>
        <w:numPr>
          <w:ilvl w:val="0"/>
          <w:numId w:val="2"/>
        </w:numPr>
        <w:rPr>
          <w:rFonts w:asciiTheme="minorHAnsi" w:hAnsiTheme="minorHAnsi" w:cs="Arial"/>
          <w:color w:val="auto"/>
          <w:sz w:val="22"/>
          <w:szCs w:val="22"/>
          <w:lang w:val="es-ES_tradnl"/>
        </w:rPr>
      </w:pPr>
      <w:bookmarkStart w:id="12" w:name="_Toc456680581"/>
      <w:r w:rsidRPr="00253C9F">
        <w:rPr>
          <w:rFonts w:asciiTheme="minorHAnsi" w:hAnsiTheme="minorHAnsi" w:cs="Arial"/>
          <w:color w:val="auto"/>
          <w:sz w:val="22"/>
          <w:szCs w:val="22"/>
          <w:lang w:val="es-ES_tradnl"/>
        </w:rPr>
        <w:lastRenderedPageBreak/>
        <w:t>Riesgos</w:t>
      </w:r>
      <w:bookmarkEnd w:id="12"/>
      <w:r w:rsidRPr="00253C9F">
        <w:rPr>
          <w:rFonts w:asciiTheme="minorHAnsi" w:hAnsiTheme="minorHAnsi" w:cs="Arial"/>
          <w:color w:val="auto"/>
          <w:sz w:val="22"/>
          <w:szCs w:val="22"/>
          <w:lang w:val="es-ES_tradnl"/>
        </w:rPr>
        <w:t xml:space="preserve"> </w:t>
      </w:r>
    </w:p>
    <w:p w14:paraId="3A01DD31" w14:textId="77777777" w:rsidR="001C1F3B" w:rsidRPr="00253C9F" w:rsidRDefault="001C1F3B" w:rsidP="001C1F3B">
      <w:pPr>
        <w:rPr>
          <w:rFonts w:cs="Arial"/>
          <w:lang w:val="es-ES_tradnl"/>
        </w:rPr>
      </w:pPr>
    </w:p>
    <w:p w14:paraId="3A2139E7" w14:textId="33B1EF44" w:rsidR="000F4B61" w:rsidRPr="00253C9F" w:rsidRDefault="000F4B61" w:rsidP="0018328C">
      <w:pPr>
        <w:jc w:val="both"/>
        <w:rPr>
          <w:rFonts w:cs="Arial"/>
          <w:lang w:val="es-ES_tradnl"/>
        </w:rPr>
      </w:pPr>
      <w:r w:rsidRPr="00253C9F">
        <w:rPr>
          <w:rFonts w:cs="Arial"/>
          <w:lang w:val="es-ES_tradnl"/>
        </w:rPr>
        <w:t xml:space="preserve">El siguiente cuadro presenta la matriz de riesgos actualizada. Actualmente los riesgos identificados tienen un nivel de severidad baja, excepto el riesgo asociado a la falta de fondos para terminar la </w:t>
      </w:r>
      <w:r w:rsidR="00234ECE" w:rsidRPr="00253C9F">
        <w:rPr>
          <w:rFonts w:cs="Arial"/>
          <w:lang w:val="es-ES_tradnl"/>
        </w:rPr>
        <w:t xml:space="preserve">ejecución de las componentes incluidas en la </w:t>
      </w:r>
      <w:r w:rsidRPr="00253C9F">
        <w:rPr>
          <w:rFonts w:cs="Arial"/>
          <w:lang w:val="es-ES_tradnl"/>
        </w:rPr>
        <w:t>operación</w:t>
      </w:r>
      <w:r w:rsidR="00234ECE" w:rsidRPr="00253C9F">
        <w:rPr>
          <w:rFonts w:cs="Arial"/>
          <w:lang w:val="es-ES_tradnl"/>
        </w:rPr>
        <w:t xml:space="preserve"> de préstamo</w:t>
      </w:r>
      <w:r w:rsidRPr="00253C9F">
        <w:rPr>
          <w:rFonts w:cs="Arial"/>
          <w:lang w:val="es-ES_tradnl"/>
        </w:rPr>
        <w:t xml:space="preserve">. Este </w:t>
      </w:r>
      <w:r w:rsidR="0018328C" w:rsidRPr="00253C9F">
        <w:rPr>
          <w:rFonts w:cs="Arial"/>
          <w:lang w:val="es-ES_tradnl"/>
        </w:rPr>
        <w:t>último</w:t>
      </w:r>
      <w:r w:rsidRPr="00253C9F">
        <w:rPr>
          <w:rFonts w:cs="Arial"/>
          <w:lang w:val="es-ES_tradnl"/>
        </w:rPr>
        <w:t xml:space="preserve"> tiene una severidad alta, y el mismo </w:t>
      </w:r>
      <w:r w:rsidR="006122D0" w:rsidRPr="00253C9F">
        <w:rPr>
          <w:rFonts w:cs="Arial"/>
          <w:lang w:val="es-ES_tradnl"/>
        </w:rPr>
        <w:t>está</w:t>
      </w:r>
      <w:r w:rsidRPr="00253C9F">
        <w:rPr>
          <w:rFonts w:cs="Arial"/>
          <w:lang w:val="es-ES_tradnl"/>
        </w:rPr>
        <w:t xml:space="preserve"> siendo mitigado mediante la definición por parte de</w:t>
      </w:r>
      <w:r w:rsidR="007E15BB" w:rsidRPr="00253C9F">
        <w:rPr>
          <w:rFonts w:cs="Arial"/>
          <w:lang w:val="es-ES_tradnl"/>
        </w:rPr>
        <w:t xml:space="preserve"> </w:t>
      </w:r>
      <w:r w:rsidRPr="00253C9F">
        <w:rPr>
          <w:rFonts w:cs="Arial"/>
          <w:lang w:val="es-ES_tradnl"/>
        </w:rPr>
        <w:t xml:space="preserve">las autoridades de la contrapartida local hasta el año 2020 y la preparación de una nueva operación de préstamo. </w:t>
      </w:r>
    </w:p>
    <w:tbl>
      <w:tblPr>
        <w:tblStyle w:val="TableGrid"/>
        <w:tblW w:w="9797" w:type="dxa"/>
        <w:jc w:val="center"/>
        <w:tblLook w:val="04A0" w:firstRow="1" w:lastRow="0" w:firstColumn="1" w:lastColumn="0" w:noHBand="0" w:noVBand="1"/>
      </w:tblPr>
      <w:tblGrid>
        <w:gridCol w:w="1285"/>
        <w:gridCol w:w="3343"/>
        <w:gridCol w:w="3367"/>
        <w:gridCol w:w="736"/>
        <w:gridCol w:w="1066"/>
      </w:tblGrid>
      <w:tr w:rsidR="006122D0" w:rsidRPr="00253C9F" w14:paraId="4AB6A58F" w14:textId="77777777" w:rsidTr="00243AF8">
        <w:trPr>
          <w:trHeight w:val="315"/>
          <w:jc w:val="center"/>
        </w:trPr>
        <w:tc>
          <w:tcPr>
            <w:tcW w:w="1105" w:type="dxa"/>
            <w:hideMark/>
          </w:tcPr>
          <w:p w14:paraId="27B72664" w14:textId="0D73F71D" w:rsidR="000F4B61" w:rsidRPr="00253C9F" w:rsidRDefault="000F4B61" w:rsidP="00243AF8">
            <w:pPr>
              <w:jc w:val="center"/>
              <w:rPr>
                <w:rFonts w:eastAsia="Times New Roman" w:cs="Times New Roman"/>
                <w:b/>
                <w:bCs/>
                <w:sz w:val="20"/>
                <w:szCs w:val="16"/>
                <w:lang w:val="es-ES_tradnl"/>
              </w:rPr>
            </w:pPr>
            <w:r w:rsidRPr="00253C9F">
              <w:rPr>
                <w:rFonts w:eastAsia="Times New Roman" w:cs="Times New Roman"/>
                <w:b/>
                <w:bCs/>
                <w:sz w:val="20"/>
                <w:szCs w:val="16"/>
                <w:lang w:val="es-ES_tradnl"/>
              </w:rPr>
              <w:t>Ident</w:t>
            </w:r>
            <w:r w:rsidR="006122D0" w:rsidRPr="00253C9F">
              <w:rPr>
                <w:rFonts w:eastAsia="Times New Roman" w:cs="Times New Roman"/>
                <w:b/>
                <w:bCs/>
                <w:sz w:val="20"/>
                <w:szCs w:val="16"/>
                <w:lang w:val="es-ES_tradnl"/>
              </w:rPr>
              <w:t>ificador</w:t>
            </w:r>
          </w:p>
        </w:tc>
        <w:tc>
          <w:tcPr>
            <w:tcW w:w="3431" w:type="dxa"/>
            <w:hideMark/>
          </w:tcPr>
          <w:p w14:paraId="38488B24" w14:textId="4B0A4F09" w:rsidR="000F4B61" w:rsidRPr="00253C9F" w:rsidRDefault="006122D0" w:rsidP="006122D0">
            <w:pPr>
              <w:jc w:val="center"/>
              <w:rPr>
                <w:rFonts w:eastAsia="Times New Roman" w:cs="Times New Roman"/>
                <w:b/>
                <w:bCs/>
                <w:sz w:val="20"/>
                <w:szCs w:val="16"/>
                <w:lang w:val="es-ES_tradnl"/>
              </w:rPr>
            </w:pPr>
            <w:r w:rsidRPr="00253C9F">
              <w:rPr>
                <w:rFonts w:eastAsia="Times New Roman" w:cs="Times New Roman"/>
                <w:b/>
                <w:bCs/>
                <w:sz w:val="20"/>
                <w:szCs w:val="16"/>
                <w:lang w:val="es-ES_tradnl"/>
              </w:rPr>
              <w:t>Descripción</w:t>
            </w:r>
          </w:p>
        </w:tc>
        <w:tc>
          <w:tcPr>
            <w:tcW w:w="3444" w:type="dxa"/>
            <w:hideMark/>
          </w:tcPr>
          <w:p w14:paraId="520EC27D" w14:textId="79AB05E4" w:rsidR="000F4B61" w:rsidRPr="00253C9F" w:rsidRDefault="000F4B61" w:rsidP="006122D0">
            <w:pPr>
              <w:jc w:val="center"/>
              <w:rPr>
                <w:rFonts w:eastAsia="Times New Roman" w:cs="Times New Roman"/>
                <w:b/>
                <w:bCs/>
                <w:sz w:val="20"/>
                <w:szCs w:val="16"/>
                <w:lang w:val="es-ES_tradnl"/>
              </w:rPr>
            </w:pPr>
            <w:r w:rsidRPr="00253C9F">
              <w:rPr>
                <w:rFonts w:eastAsia="Times New Roman" w:cs="Times New Roman"/>
                <w:b/>
                <w:bCs/>
                <w:sz w:val="20"/>
                <w:szCs w:val="16"/>
                <w:lang w:val="es-ES_tradnl"/>
              </w:rPr>
              <w:t>T</w:t>
            </w:r>
            <w:r w:rsidR="006122D0" w:rsidRPr="00253C9F">
              <w:rPr>
                <w:rFonts w:eastAsia="Times New Roman" w:cs="Times New Roman"/>
                <w:b/>
                <w:bCs/>
                <w:sz w:val="20"/>
                <w:szCs w:val="16"/>
                <w:lang w:val="es-ES_tradnl"/>
              </w:rPr>
              <w:t>ipo</w:t>
            </w:r>
          </w:p>
        </w:tc>
        <w:tc>
          <w:tcPr>
            <w:tcW w:w="736" w:type="dxa"/>
            <w:hideMark/>
          </w:tcPr>
          <w:p w14:paraId="1B480A28" w14:textId="77777777" w:rsidR="000F4B61" w:rsidRPr="00253C9F" w:rsidRDefault="000F4B61" w:rsidP="000F4B61">
            <w:pPr>
              <w:jc w:val="center"/>
              <w:rPr>
                <w:rFonts w:eastAsia="Times New Roman" w:cs="Times New Roman"/>
                <w:b/>
                <w:bCs/>
                <w:sz w:val="20"/>
                <w:szCs w:val="16"/>
                <w:lang w:val="es-ES_tradnl"/>
              </w:rPr>
            </w:pPr>
            <w:r w:rsidRPr="00253C9F">
              <w:rPr>
                <w:rFonts w:eastAsia="Times New Roman" w:cs="Times New Roman"/>
                <w:b/>
                <w:bCs/>
                <w:sz w:val="20"/>
                <w:szCs w:val="16"/>
                <w:lang w:val="es-ES_tradnl"/>
              </w:rPr>
              <w:t>Status</w:t>
            </w:r>
          </w:p>
        </w:tc>
        <w:tc>
          <w:tcPr>
            <w:tcW w:w="1081" w:type="dxa"/>
            <w:hideMark/>
          </w:tcPr>
          <w:p w14:paraId="35BA64B8" w14:textId="01DDC166" w:rsidR="000F4B61" w:rsidRPr="00253C9F" w:rsidRDefault="006122D0" w:rsidP="000F4B61">
            <w:pPr>
              <w:jc w:val="center"/>
              <w:rPr>
                <w:rFonts w:eastAsia="Times New Roman" w:cs="Times New Roman"/>
                <w:b/>
                <w:bCs/>
                <w:sz w:val="20"/>
                <w:szCs w:val="16"/>
                <w:lang w:val="es-ES_tradnl"/>
              </w:rPr>
            </w:pPr>
            <w:r w:rsidRPr="00253C9F">
              <w:rPr>
                <w:rFonts w:eastAsia="Times New Roman" w:cs="Times New Roman"/>
                <w:b/>
                <w:bCs/>
                <w:sz w:val="20"/>
                <w:szCs w:val="16"/>
                <w:lang w:val="es-ES_tradnl"/>
              </w:rPr>
              <w:t>Nivel de riesgo</w:t>
            </w:r>
          </w:p>
        </w:tc>
      </w:tr>
      <w:tr w:rsidR="006122D0" w:rsidRPr="00253C9F" w14:paraId="77D0314A" w14:textId="77777777" w:rsidTr="00243AF8">
        <w:trPr>
          <w:trHeight w:val="540"/>
          <w:jc w:val="center"/>
        </w:trPr>
        <w:tc>
          <w:tcPr>
            <w:tcW w:w="1105" w:type="dxa"/>
            <w:hideMark/>
          </w:tcPr>
          <w:p w14:paraId="5BFA3A10" w14:textId="77777777" w:rsidR="000F4B61" w:rsidRPr="00253C9F" w:rsidRDefault="000F4B61" w:rsidP="00243AF8">
            <w:pPr>
              <w:jc w:val="center"/>
              <w:rPr>
                <w:rFonts w:eastAsia="Times New Roman" w:cs="Times New Roman"/>
                <w:sz w:val="20"/>
                <w:szCs w:val="16"/>
                <w:lang w:val="es-ES_tradnl"/>
              </w:rPr>
            </w:pPr>
            <w:r w:rsidRPr="00253C9F">
              <w:rPr>
                <w:rFonts w:eastAsia="Times New Roman" w:cs="Times New Roman"/>
                <w:sz w:val="20"/>
                <w:szCs w:val="16"/>
                <w:lang w:val="es-ES_tradnl"/>
              </w:rPr>
              <w:t>1</w:t>
            </w:r>
          </w:p>
        </w:tc>
        <w:tc>
          <w:tcPr>
            <w:tcW w:w="3431" w:type="dxa"/>
            <w:hideMark/>
          </w:tcPr>
          <w:p w14:paraId="29924CDC" w14:textId="77777777"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Cambios en el grado de compromiso del Ejecutor</w:t>
            </w:r>
          </w:p>
        </w:tc>
        <w:tc>
          <w:tcPr>
            <w:tcW w:w="3444" w:type="dxa"/>
            <w:hideMark/>
          </w:tcPr>
          <w:p w14:paraId="6C9B4D9D" w14:textId="77777777" w:rsidR="000F4B61" w:rsidRPr="00253C9F" w:rsidRDefault="000F4B61" w:rsidP="000F4B61">
            <w:pPr>
              <w:rPr>
                <w:rFonts w:eastAsia="Times New Roman" w:cs="Times New Roman"/>
                <w:sz w:val="20"/>
                <w:szCs w:val="16"/>
                <w:lang w:val="es-ES_tradnl"/>
              </w:rPr>
            </w:pPr>
            <w:proofErr w:type="spellStart"/>
            <w:r w:rsidRPr="00253C9F">
              <w:rPr>
                <w:rFonts w:eastAsia="Times New Roman" w:cs="Times New Roman"/>
                <w:sz w:val="20"/>
                <w:szCs w:val="16"/>
                <w:lang w:val="es-ES_tradnl"/>
              </w:rPr>
              <w:t>Environmental</w:t>
            </w:r>
            <w:proofErr w:type="spellEnd"/>
            <w:r w:rsidRPr="00253C9F">
              <w:rPr>
                <w:rFonts w:eastAsia="Times New Roman" w:cs="Times New Roman"/>
                <w:sz w:val="20"/>
                <w:szCs w:val="16"/>
                <w:lang w:val="es-ES_tradnl"/>
              </w:rPr>
              <w:t xml:space="preserve"> and Social </w:t>
            </w:r>
            <w:proofErr w:type="spellStart"/>
            <w:r w:rsidRPr="00253C9F">
              <w:rPr>
                <w:rFonts w:eastAsia="Times New Roman" w:cs="Times New Roman"/>
                <w:sz w:val="20"/>
                <w:szCs w:val="16"/>
                <w:lang w:val="es-ES_tradnl"/>
              </w:rPr>
              <w:t>Sustainability</w:t>
            </w:r>
            <w:proofErr w:type="spellEnd"/>
          </w:p>
        </w:tc>
        <w:tc>
          <w:tcPr>
            <w:tcW w:w="736" w:type="dxa"/>
            <w:hideMark/>
          </w:tcPr>
          <w:p w14:paraId="1CFD7AFF" w14:textId="2CF5A1BF"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Activ</w:t>
            </w:r>
            <w:r w:rsidR="006122D0" w:rsidRPr="00253C9F">
              <w:rPr>
                <w:rFonts w:eastAsia="Times New Roman" w:cs="Times New Roman"/>
                <w:sz w:val="20"/>
                <w:szCs w:val="16"/>
                <w:lang w:val="es-ES_tradnl"/>
              </w:rPr>
              <w:t>o</w:t>
            </w:r>
          </w:p>
        </w:tc>
        <w:tc>
          <w:tcPr>
            <w:tcW w:w="1081" w:type="dxa"/>
            <w:hideMark/>
          </w:tcPr>
          <w:p w14:paraId="43643EF6" w14:textId="5BB4240C" w:rsidR="000F4B61" w:rsidRPr="00253C9F" w:rsidRDefault="006122D0" w:rsidP="000F4B61">
            <w:pPr>
              <w:rPr>
                <w:rFonts w:eastAsia="Times New Roman" w:cs="Times New Roman"/>
                <w:sz w:val="20"/>
                <w:szCs w:val="16"/>
                <w:lang w:val="es-ES_tradnl"/>
              </w:rPr>
            </w:pPr>
            <w:r w:rsidRPr="00253C9F">
              <w:rPr>
                <w:rFonts w:eastAsia="Times New Roman" w:cs="Times New Roman"/>
                <w:sz w:val="20"/>
                <w:szCs w:val="16"/>
                <w:lang w:val="es-ES_tradnl"/>
              </w:rPr>
              <w:t>Bajo</w:t>
            </w:r>
          </w:p>
        </w:tc>
      </w:tr>
      <w:tr w:rsidR="006122D0" w:rsidRPr="00253C9F" w14:paraId="2E2A913C" w14:textId="77777777" w:rsidTr="00243AF8">
        <w:trPr>
          <w:trHeight w:val="315"/>
          <w:jc w:val="center"/>
        </w:trPr>
        <w:tc>
          <w:tcPr>
            <w:tcW w:w="1105" w:type="dxa"/>
            <w:hideMark/>
          </w:tcPr>
          <w:p w14:paraId="08FFE07E" w14:textId="77777777" w:rsidR="000F4B61" w:rsidRPr="00253C9F" w:rsidRDefault="000F4B61" w:rsidP="00243AF8">
            <w:pPr>
              <w:jc w:val="center"/>
              <w:rPr>
                <w:rFonts w:eastAsia="Times New Roman" w:cs="Times New Roman"/>
                <w:sz w:val="20"/>
                <w:szCs w:val="16"/>
                <w:lang w:val="es-ES_tradnl"/>
              </w:rPr>
            </w:pPr>
            <w:r w:rsidRPr="00253C9F">
              <w:rPr>
                <w:rFonts w:eastAsia="Times New Roman" w:cs="Times New Roman"/>
                <w:sz w:val="20"/>
                <w:szCs w:val="16"/>
                <w:lang w:val="es-ES_tradnl"/>
              </w:rPr>
              <w:t>2</w:t>
            </w:r>
          </w:p>
        </w:tc>
        <w:tc>
          <w:tcPr>
            <w:tcW w:w="3431" w:type="dxa"/>
            <w:hideMark/>
          </w:tcPr>
          <w:p w14:paraId="5B53F7F2" w14:textId="77777777"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Oposición de la comunidad</w:t>
            </w:r>
          </w:p>
        </w:tc>
        <w:tc>
          <w:tcPr>
            <w:tcW w:w="3444" w:type="dxa"/>
            <w:hideMark/>
          </w:tcPr>
          <w:p w14:paraId="3F5BE544" w14:textId="77777777" w:rsidR="000F4B61" w:rsidRPr="00253C9F" w:rsidRDefault="000F4B61" w:rsidP="000F4B61">
            <w:pPr>
              <w:rPr>
                <w:rFonts w:eastAsia="Times New Roman" w:cs="Times New Roman"/>
                <w:sz w:val="20"/>
                <w:szCs w:val="16"/>
                <w:lang w:val="es-ES_tradnl"/>
              </w:rPr>
            </w:pPr>
            <w:proofErr w:type="spellStart"/>
            <w:r w:rsidRPr="00253C9F">
              <w:rPr>
                <w:rFonts w:eastAsia="Times New Roman" w:cs="Times New Roman"/>
                <w:sz w:val="20"/>
                <w:szCs w:val="16"/>
                <w:lang w:val="es-ES_tradnl"/>
              </w:rPr>
              <w:t>Public</w:t>
            </w:r>
            <w:proofErr w:type="spellEnd"/>
            <w:r w:rsidRPr="00253C9F">
              <w:rPr>
                <w:rFonts w:eastAsia="Times New Roman" w:cs="Times New Roman"/>
                <w:sz w:val="20"/>
                <w:szCs w:val="16"/>
                <w:lang w:val="es-ES_tradnl"/>
              </w:rPr>
              <w:t xml:space="preserve"> Management and </w:t>
            </w:r>
            <w:proofErr w:type="spellStart"/>
            <w:r w:rsidRPr="00253C9F">
              <w:rPr>
                <w:rFonts w:eastAsia="Times New Roman" w:cs="Times New Roman"/>
                <w:sz w:val="20"/>
                <w:szCs w:val="16"/>
                <w:lang w:val="es-ES_tradnl"/>
              </w:rPr>
              <w:t>Governance</w:t>
            </w:r>
            <w:proofErr w:type="spellEnd"/>
          </w:p>
        </w:tc>
        <w:tc>
          <w:tcPr>
            <w:tcW w:w="736" w:type="dxa"/>
            <w:hideMark/>
          </w:tcPr>
          <w:p w14:paraId="43774030" w14:textId="611A8BAD"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Activ</w:t>
            </w:r>
            <w:r w:rsidR="006122D0" w:rsidRPr="00253C9F">
              <w:rPr>
                <w:rFonts w:eastAsia="Times New Roman" w:cs="Times New Roman"/>
                <w:sz w:val="20"/>
                <w:szCs w:val="16"/>
                <w:lang w:val="es-ES_tradnl"/>
              </w:rPr>
              <w:t>o</w:t>
            </w:r>
          </w:p>
        </w:tc>
        <w:tc>
          <w:tcPr>
            <w:tcW w:w="1081" w:type="dxa"/>
            <w:hideMark/>
          </w:tcPr>
          <w:p w14:paraId="50E64D26" w14:textId="6C78E389" w:rsidR="000F4B61" w:rsidRPr="00253C9F" w:rsidRDefault="006122D0" w:rsidP="000F4B61">
            <w:pPr>
              <w:rPr>
                <w:rFonts w:eastAsia="Times New Roman" w:cs="Times New Roman"/>
                <w:sz w:val="20"/>
                <w:szCs w:val="16"/>
                <w:lang w:val="es-ES_tradnl"/>
              </w:rPr>
            </w:pPr>
            <w:r w:rsidRPr="00253C9F">
              <w:rPr>
                <w:rFonts w:eastAsia="Times New Roman" w:cs="Times New Roman"/>
                <w:sz w:val="20"/>
                <w:szCs w:val="16"/>
                <w:lang w:val="es-ES_tradnl"/>
              </w:rPr>
              <w:t>Bajo</w:t>
            </w:r>
          </w:p>
        </w:tc>
      </w:tr>
      <w:tr w:rsidR="006122D0" w:rsidRPr="00253C9F" w14:paraId="6517264E" w14:textId="77777777" w:rsidTr="00243AF8">
        <w:trPr>
          <w:trHeight w:val="540"/>
          <w:jc w:val="center"/>
        </w:trPr>
        <w:tc>
          <w:tcPr>
            <w:tcW w:w="1105" w:type="dxa"/>
            <w:hideMark/>
          </w:tcPr>
          <w:p w14:paraId="321269E3" w14:textId="77777777" w:rsidR="000F4B61" w:rsidRPr="00253C9F" w:rsidRDefault="000F4B61" w:rsidP="00243AF8">
            <w:pPr>
              <w:jc w:val="center"/>
              <w:rPr>
                <w:rFonts w:eastAsia="Times New Roman" w:cs="Times New Roman"/>
                <w:sz w:val="20"/>
                <w:szCs w:val="16"/>
                <w:lang w:val="es-ES_tradnl"/>
              </w:rPr>
            </w:pPr>
            <w:r w:rsidRPr="00253C9F">
              <w:rPr>
                <w:rFonts w:eastAsia="Times New Roman" w:cs="Times New Roman"/>
                <w:sz w:val="20"/>
                <w:szCs w:val="16"/>
                <w:lang w:val="es-ES_tradnl"/>
              </w:rPr>
              <w:t>3</w:t>
            </w:r>
          </w:p>
        </w:tc>
        <w:tc>
          <w:tcPr>
            <w:tcW w:w="3431" w:type="dxa"/>
            <w:hideMark/>
          </w:tcPr>
          <w:p w14:paraId="0775010F" w14:textId="77777777"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Vacío normativo para zona de mezcla del emisario</w:t>
            </w:r>
          </w:p>
        </w:tc>
        <w:tc>
          <w:tcPr>
            <w:tcW w:w="3444" w:type="dxa"/>
            <w:hideMark/>
          </w:tcPr>
          <w:p w14:paraId="2EB65CE4" w14:textId="77777777" w:rsidR="000F4B61" w:rsidRPr="00253C9F" w:rsidRDefault="000F4B61" w:rsidP="000F4B61">
            <w:pPr>
              <w:rPr>
                <w:rFonts w:eastAsia="Times New Roman" w:cs="Times New Roman"/>
                <w:sz w:val="20"/>
                <w:szCs w:val="16"/>
                <w:lang w:val="es-ES_tradnl"/>
              </w:rPr>
            </w:pPr>
            <w:proofErr w:type="spellStart"/>
            <w:r w:rsidRPr="00253C9F">
              <w:rPr>
                <w:rFonts w:eastAsia="Times New Roman" w:cs="Times New Roman"/>
                <w:sz w:val="20"/>
                <w:szCs w:val="16"/>
                <w:lang w:val="es-ES_tradnl"/>
              </w:rPr>
              <w:t>Environmental</w:t>
            </w:r>
            <w:proofErr w:type="spellEnd"/>
            <w:r w:rsidRPr="00253C9F">
              <w:rPr>
                <w:rFonts w:eastAsia="Times New Roman" w:cs="Times New Roman"/>
                <w:sz w:val="20"/>
                <w:szCs w:val="16"/>
                <w:lang w:val="es-ES_tradnl"/>
              </w:rPr>
              <w:t xml:space="preserve"> and Social </w:t>
            </w:r>
            <w:proofErr w:type="spellStart"/>
            <w:r w:rsidRPr="00253C9F">
              <w:rPr>
                <w:rFonts w:eastAsia="Times New Roman" w:cs="Times New Roman"/>
                <w:sz w:val="20"/>
                <w:szCs w:val="16"/>
                <w:lang w:val="es-ES_tradnl"/>
              </w:rPr>
              <w:t>Sustainability</w:t>
            </w:r>
            <w:proofErr w:type="spellEnd"/>
          </w:p>
        </w:tc>
        <w:tc>
          <w:tcPr>
            <w:tcW w:w="736" w:type="dxa"/>
            <w:hideMark/>
          </w:tcPr>
          <w:p w14:paraId="25165266" w14:textId="48D7576A"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Activ</w:t>
            </w:r>
            <w:r w:rsidR="006122D0" w:rsidRPr="00253C9F">
              <w:rPr>
                <w:rFonts w:eastAsia="Times New Roman" w:cs="Times New Roman"/>
                <w:sz w:val="20"/>
                <w:szCs w:val="16"/>
                <w:lang w:val="es-ES_tradnl"/>
              </w:rPr>
              <w:t>o</w:t>
            </w:r>
          </w:p>
        </w:tc>
        <w:tc>
          <w:tcPr>
            <w:tcW w:w="1081" w:type="dxa"/>
            <w:hideMark/>
          </w:tcPr>
          <w:p w14:paraId="6463D60A" w14:textId="3398BA12" w:rsidR="000F4B61" w:rsidRPr="00253C9F" w:rsidRDefault="006122D0" w:rsidP="000F4B61">
            <w:pPr>
              <w:rPr>
                <w:rFonts w:eastAsia="Times New Roman" w:cs="Times New Roman"/>
                <w:sz w:val="20"/>
                <w:szCs w:val="16"/>
                <w:lang w:val="es-ES_tradnl"/>
              </w:rPr>
            </w:pPr>
            <w:r w:rsidRPr="00253C9F">
              <w:rPr>
                <w:rFonts w:eastAsia="Times New Roman" w:cs="Times New Roman"/>
                <w:sz w:val="20"/>
                <w:szCs w:val="16"/>
                <w:lang w:val="es-ES_tradnl"/>
              </w:rPr>
              <w:t>Bajo</w:t>
            </w:r>
          </w:p>
        </w:tc>
      </w:tr>
      <w:tr w:rsidR="006122D0" w:rsidRPr="00253C9F" w14:paraId="1E132184" w14:textId="77777777" w:rsidTr="00243AF8">
        <w:trPr>
          <w:trHeight w:val="540"/>
          <w:jc w:val="center"/>
        </w:trPr>
        <w:tc>
          <w:tcPr>
            <w:tcW w:w="1105" w:type="dxa"/>
            <w:hideMark/>
          </w:tcPr>
          <w:p w14:paraId="44257506" w14:textId="77777777" w:rsidR="000F4B61" w:rsidRPr="00253C9F" w:rsidRDefault="000F4B61" w:rsidP="00243AF8">
            <w:pPr>
              <w:jc w:val="center"/>
              <w:rPr>
                <w:rFonts w:eastAsia="Times New Roman" w:cs="Times New Roman"/>
                <w:sz w:val="20"/>
                <w:szCs w:val="16"/>
                <w:lang w:val="es-ES_tradnl"/>
              </w:rPr>
            </w:pPr>
            <w:r w:rsidRPr="00253C9F">
              <w:rPr>
                <w:rFonts w:eastAsia="Times New Roman" w:cs="Times New Roman"/>
                <w:sz w:val="20"/>
                <w:szCs w:val="16"/>
                <w:lang w:val="es-ES_tradnl"/>
              </w:rPr>
              <w:t>4</w:t>
            </w:r>
          </w:p>
        </w:tc>
        <w:tc>
          <w:tcPr>
            <w:tcW w:w="3431" w:type="dxa"/>
            <w:hideMark/>
          </w:tcPr>
          <w:p w14:paraId="6C07363A" w14:textId="77777777"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Baja calidad de suelos en la zona de colocación del emisario subfluvial</w:t>
            </w:r>
          </w:p>
        </w:tc>
        <w:tc>
          <w:tcPr>
            <w:tcW w:w="3444" w:type="dxa"/>
            <w:hideMark/>
          </w:tcPr>
          <w:p w14:paraId="6BB8411C" w14:textId="77777777" w:rsidR="000F4B61" w:rsidRPr="00253C9F" w:rsidRDefault="000F4B61" w:rsidP="000F4B61">
            <w:pPr>
              <w:rPr>
                <w:rFonts w:eastAsia="Times New Roman" w:cs="Times New Roman"/>
                <w:sz w:val="20"/>
                <w:szCs w:val="16"/>
                <w:lang w:val="es-ES_tradnl"/>
              </w:rPr>
            </w:pPr>
            <w:proofErr w:type="spellStart"/>
            <w:r w:rsidRPr="00253C9F">
              <w:rPr>
                <w:rFonts w:eastAsia="Times New Roman" w:cs="Times New Roman"/>
                <w:sz w:val="20"/>
                <w:szCs w:val="16"/>
                <w:lang w:val="es-ES_tradnl"/>
              </w:rPr>
              <w:t>Development</w:t>
            </w:r>
            <w:proofErr w:type="spellEnd"/>
          </w:p>
        </w:tc>
        <w:tc>
          <w:tcPr>
            <w:tcW w:w="736" w:type="dxa"/>
            <w:hideMark/>
          </w:tcPr>
          <w:p w14:paraId="16A6BA8C" w14:textId="4E61BBC3"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Activ</w:t>
            </w:r>
            <w:r w:rsidR="006122D0" w:rsidRPr="00253C9F">
              <w:rPr>
                <w:rFonts w:eastAsia="Times New Roman" w:cs="Times New Roman"/>
                <w:sz w:val="20"/>
                <w:szCs w:val="16"/>
                <w:lang w:val="es-ES_tradnl"/>
              </w:rPr>
              <w:t>o</w:t>
            </w:r>
          </w:p>
        </w:tc>
        <w:tc>
          <w:tcPr>
            <w:tcW w:w="1081" w:type="dxa"/>
            <w:hideMark/>
          </w:tcPr>
          <w:p w14:paraId="154F4B94" w14:textId="471BD40D" w:rsidR="000F4B61" w:rsidRPr="00253C9F" w:rsidRDefault="006122D0" w:rsidP="000F4B61">
            <w:pPr>
              <w:rPr>
                <w:rFonts w:eastAsia="Times New Roman" w:cs="Times New Roman"/>
                <w:sz w:val="20"/>
                <w:szCs w:val="16"/>
                <w:lang w:val="es-ES_tradnl"/>
              </w:rPr>
            </w:pPr>
            <w:r w:rsidRPr="00253C9F">
              <w:rPr>
                <w:rFonts w:eastAsia="Times New Roman" w:cs="Times New Roman"/>
                <w:sz w:val="20"/>
                <w:szCs w:val="16"/>
                <w:lang w:val="es-ES_tradnl"/>
              </w:rPr>
              <w:t>Bajo</w:t>
            </w:r>
          </w:p>
        </w:tc>
      </w:tr>
      <w:tr w:rsidR="006122D0" w:rsidRPr="00253C9F" w14:paraId="7A7A50EC" w14:textId="77777777" w:rsidTr="00243AF8">
        <w:trPr>
          <w:trHeight w:val="540"/>
          <w:jc w:val="center"/>
        </w:trPr>
        <w:tc>
          <w:tcPr>
            <w:tcW w:w="1105" w:type="dxa"/>
            <w:hideMark/>
          </w:tcPr>
          <w:p w14:paraId="5EF999FF" w14:textId="77777777" w:rsidR="000F4B61" w:rsidRPr="00253C9F" w:rsidRDefault="000F4B61" w:rsidP="00243AF8">
            <w:pPr>
              <w:jc w:val="center"/>
              <w:rPr>
                <w:rFonts w:eastAsia="Times New Roman" w:cs="Times New Roman"/>
                <w:sz w:val="20"/>
                <w:szCs w:val="16"/>
                <w:lang w:val="es-ES_tradnl"/>
              </w:rPr>
            </w:pPr>
            <w:r w:rsidRPr="00253C9F">
              <w:rPr>
                <w:rFonts w:eastAsia="Times New Roman" w:cs="Times New Roman"/>
                <w:sz w:val="20"/>
                <w:szCs w:val="16"/>
                <w:lang w:val="es-ES_tradnl"/>
              </w:rPr>
              <w:t>5</w:t>
            </w:r>
          </w:p>
        </w:tc>
        <w:tc>
          <w:tcPr>
            <w:tcW w:w="3431" w:type="dxa"/>
            <w:hideMark/>
          </w:tcPr>
          <w:p w14:paraId="2895ABB2" w14:textId="77777777"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Atraso en la construcción del emisario subfluvial</w:t>
            </w:r>
          </w:p>
        </w:tc>
        <w:tc>
          <w:tcPr>
            <w:tcW w:w="3444" w:type="dxa"/>
            <w:hideMark/>
          </w:tcPr>
          <w:p w14:paraId="10E8A043" w14:textId="77777777" w:rsidR="000F4B61" w:rsidRPr="00253C9F" w:rsidRDefault="000F4B61" w:rsidP="000F4B61">
            <w:pPr>
              <w:rPr>
                <w:rFonts w:eastAsia="Times New Roman" w:cs="Times New Roman"/>
                <w:sz w:val="20"/>
                <w:szCs w:val="16"/>
                <w:lang w:val="es-ES_tradnl"/>
              </w:rPr>
            </w:pPr>
            <w:proofErr w:type="spellStart"/>
            <w:r w:rsidRPr="00253C9F">
              <w:rPr>
                <w:rFonts w:eastAsia="Times New Roman" w:cs="Times New Roman"/>
                <w:sz w:val="20"/>
                <w:szCs w:val="16"/>
                <w:lang w:val="es-ES_tradnl"/>
              </w:rPr>
              <w:t>Development</w:t>
            </w:r>
            <w:proofErr w:type="spellEnd"/>
          </w:p>
        </w:tc>
        <w:tc>
          <w:tcPr>
            <w:tcW w:w="736" w:type="dxa"/>
            <w:hideMark/>
          </w:tcPr>
          <w:p w14:paraId="4758E096" w14:textId="6EBE03B1"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Activ</w:t>
            </w:r>
            <w:r w:rsidR="006122D0" w:rsidRPr="00253C9F">
              <w:rPr>
                <w:rFonts w:eastAsia="Times New Roman" w:cs="Times New Roman"/>
                <w:sz w:val="20"/>
                <w:szCs w:val="16"/>
                <w:lang w:val="es-ES_tradnl"/>
              </w:rPr>
              <w:t>o</w:t>
            </w:r>
          </w:p>
        </w:tc>
        <w:tc>
          <w:tcPr>
            <w:tcW w:w="1081" w:type="dxa"/>
            <w:hideMark/>
          </w:tcPr>
          <w:p w14:paraId="37ACC7D0" w14:textId="2D813D7D" w:rsidR="000F4B61" w:rsidRPr="00253C9F" w:rsidRDefault="006122D0" w:rsidP="000F4B61">
            <w:pPr>
              <w:rPr>
                <w:rFonts w:eastAsia="Times New Roman" w:cs="Times New Roman"/>
                <w:sz w:val="20"/>
                <w:szCs w:val="16"/>
                <w:lang w:val="es-ES_tradnl"/>
              </w:rPr>
            </w:pPr>
            <w:r w:rsidRPr="00253C9F">
              <w:rPr>
                <w:rFonts w:eastAsia="Times New Roman" w:cs="Times New Roman"/>
                <w:sz w:val="20"/>
                <w:szCs w:val="16"/>
                <w:lang w:val="es-ES_tradnl"/>
              </w:rPr>
              <w:t>Bajo</w:t>
            </w:r>
          </w:p>
        </w:tc>
      </w:tr>
      <w:tr w:rsidR="006122D0" w:rsidRPr="00253C9F" w14:paraId="40D08AA0" w14:textId="77777777" w:rsidTr="00243AF8">
        <w:trPr>
          <w:trHeight w:val="540"/>
          <w:jc w:val="center"/>
        </w:trPr>
        <w:tc>
          <w:tcPr>
            <w:tcW w:w="1105" w:type="dxa"/>
            <w:hideMark/>
          </w:tcPr>
          <w:p w14:paraId="417F702F" w14:textId="77777777" w:rsidR="000F4B61" w:rsidRPr="00253C9F" w:rsidRDefault="000F4B61" w:rsidP="00243AF8">
            <w:pPr>
              <w:jc w:val="center"/>
              <w:rPr>
                <w:rFonts w:eastAsia="Times New Roman" w:cs="Times New Roman"/>
                <w:sz w:val="20"/>
                <w:szCs w:val="16"/>
                <w:lang w:val="es-ES_tradnl"/>
              </w:rPr>
            </w:pPr>
            <w:r w:rsidRPr="00253C9F">
              <w:rPr>
                <w:rFonts w:eastAsia="Times New Roman" w:cs="Times New Roman"/>
                <w:sz w:val="20"/>
                <w:szCs w:val="16"/>
                <w:lang w:val="es-ES_tradnl"/>
              </w:rPr>
              <w:t>6</w:t>
            </w:r>
          </w:p>
        </w:tc>
        <w:tc>
          <w:tcPr>
            <w:tcW w:w="3431" w:type="dxa"/>
            <w:hideMark/>
          </w:tcPr>
          <w:p w14:paraId="50FF9E0E" w14:textId="77777777"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Falta de fondos para terminar la operación</w:t>
            </w:r>
          </w:p>
        </w:tc>
        <w:tc>
          <w:tcPr>
            <w:tcW w:w="3444" w:type="dxa"/>
            <w:hideMark/>
          </w:tcPr>
          <w:p w14:paraId="795F56E6" w14:textId="77777777" w:rsidR="000F4B61" w:rsidRPr="00253C9F" w:rsidRDefault="000F4B61" w:rsidP="000F4B61">
            <w:pPr>
              <w:rPr>
                <w:rFonts w:eastAsia="Times New Roman" w:cs="Times New Roman"/>
                <w:sz w:val="20"/>
                <w:szCs w:val="16"/>
                <w:lang w:val="es-ES_tradnl"/>
              </w:rPr>
            </w:pPr>
            <w:proofErr w:type="spellStart"/>
            <w:r w:rsidRPr="00253C9F">
              <w:rPr>
                <w:rFonts w:eastAsia="Times New Roman" w:cs="Times New Roman"/>
                <w:sz w:val="20"/>
                <w:szCs w:val="16"/>
                <w:lang w:val="es-ES_tradnl"/>
              </w:rPr>
              <w:t>Macroeconomic</w:t>
            </w:r>
            <w:proofErr w:type="spellEnd"/>
            <w:r w:rsidRPr="00253C9F">
              <w:rPr>
                <w:rFonts w:eastAsia="Times New Roman" w:cs="Times New Roman"/>
                <w:sz w:val="20"/>
                <w:szCs w:val="16"/>
                <w:lang w:val="es-ES_tradnl"/>
              </w:rPr>
              <w:t xml:space="preserve"> and Fiscal </w:t>
            </w:r>
            <w:proofErr w:type="spellStart"/>
            <w:r w:rsidRPr="00253C9F">
              <w:rPr>
                <w:rFonts w:eastAsia="Times New Roman" w:cs="Times New Roman"/>
                <w:sz w:val="20"/>
                <w:szCs w:val="16"/>
                <w:lang w:val="es-ES_tradnl"/>
              </w:rPr>
              <w:t>Sustainability</w:t>
            </w:r>
            <w:proofErr w:type="spellEnd"/>
          </w:p>
        </w:tc>
        <w:tc>
          <w:tcPr>
            <w:tcW w:w="736" w:type="dxa"/>
            <w:hideMark/>
          </w:tcPr>
          <w:p w14:paraId="5995B143" w14:textId="4BDBD13C" w:rsidR="000F4B61" w:rsidRPr="00253C9F" w:rsidRDefault="000F4B61" w:rsidP="000F4B61">
            <w:pPr>
              <w:rPr>
                <w:rFonts w:eastAsia="Times New Roman" w:cs="Times New Roman"/>
                <w:sz w:val="20"/>
                <w:szCs w:val="16"/>
                <w:lang w:val="es-ES_tradnl"/>
              </w:rPr>
            </w:pPr>
            <w:r w:rsidRPr="00253C9F">
              <w:rPr>
                <w:rFonts w:eastAsia="Times New Roman" w:cs="Times New Roman"/>
                <w:sz w:val="20"/>
                <w:szCs w:val="16"/>
                <w:lang w:val="es-ES_tradnl"/>
              </w:rPr>
              <w:t>Activ</w:t>
            </w:r>
            <w:r w:rsidR="006122D0" w:rsidRPr="00253C9F">
              <w:rPr>
                <w:rFonts w:eastAsia="Times New Roman" w:cs="Times New Roman"/>
                <w:sz w:val="20"/>
                <w:szCs w:val="16"/>
                <w:lang w:val="es-ES_tradnl"/>
              </w:rPr>
              <w:t>o</w:t>
            </w:r>
          </w:p>
        </w:tc>
        <w:tc>
          <w:tcPr>
            <w:tcW w:w="1081" w:type="dxa"/>
            <w:hideMark/>
          </w:tcPr>
          <w:p w14:paraId="5EBE2CFB" w14:textId="48B1A2A7" w:rsidR="000F4B61" w:rsidRPr="00253C9F" w:rsidRDefault="006122D0" w:rsidP="000F4B61">
            <w:pPr>
              <w:rPr>
                <w:rFonts w:eastAsia="Times New Roman" w:cs="Times New Roman"/>
                <w:sz w:val="20"/>
                <w:szCs w:val="16"/>
                <w:lang w:val="es-ES_tradnl"/>
              </w:rPr>
            </w:pPr>
            <w:r w:rsidRPr="00253C9F">
              <w:rPr>
                <w:rFonts w:eastAsia="Times New Roman" w:cs="Times New Roman"/>
                <w:sz w:val="20"/>
                <w:szCs w:val="16"/>
                <w:lang w:val="es-ES_tradnl"/>
              </w:rPr>
              <w:t>Alto</w:t>
            </w:r>
          </w:p>
        </w:tc>
      </w:tr>
    </w:tbl>
    <w:p w14:paraId="6350DDB3" w14:textId="3F6C55B8" w:rsidR="002F27F0" w:rsidRPr="00253C9F" w:rsidRDefault="002F27F0" w:rsidP="001C1F3B">
      <w:pPr>
        <w:rPr>
          <w:rFonts w:cs="Arial"/>
          <w:lang w:val="es-ES_tradnl"/>
        </w:rPr>
      </w:pPr>
    </w:p>
    <w:p w14:paraId="5131D71F" w14:textId="77777777" w:rsidR="00185657" w:rsidRPr="00253C9F" w:rsidRDefault="00185657">
      <w:pPr>
        <w:rPr>
          <w:rFonts w:eastAsiaTheme="majorEastAsia" w:cs="Arial"/>
          <w:b/>
          <w:bCs/>
          <w:lang w:val="es-ES_tradnl"/>
        </w:rPr>
      </w:pPr>
      <w:r w:rsidRPr="00253C9F">
        <w:rPr>
          <w:rFonts w:cs="Arial"/>
          <w:lang w:val="es-ES_tradnl"/>
        </w:rPr>
        <w:br w:type="page"/>
      </w:r>
    </w:p>
    <w:p w14:paraId="0016AD70" w14:textId="77777777" w:rsidR="00A277C7" w:rsidRPr="00253C9F" w:rsidRDefault="00A277C7" w:rsidP="00EC2BCE">
      <w:pPr>
        <w:pStyle w:val="Heading1"/>
        <w:numPr>
          <w:ilvl w:val="0"/>
          <w:numId w:val="2"/>
        </w:numPr>
        <w:rPr>
          <w:rFonts w:asciiTheme="minorHAnsi" w:hAnsiTheme="minorHAnsi" w:cs="Arial"/>
          <w:color w:val="auto"/>
          <w:sz w:val="22"/>
          <w:szCs w:val="22"/>
          <w:lang w:val="es-ES_tradnl"/>
        </w:rPr>
      </w:pPr>
      <w:bookmarkStart w:id="13" w:name="_Toc456680582"/>
      <w:r w:rsidRPr="00253C9F">
        <w:rPr>
          <w:rFonts w:asciiTheme="minorHAnsi" w:hAnsiTheme="minorHAnsi" w:cs="Arial"/>
          <w:color w:val="auto"/>
          <w:sz w:val="22"/>
          <w:szCs w:val="22"/>
          <w:lang w:val="es-ES_tradnl"/>
        </w:rPr>
        <w:lastRenderedPageBreak/>
        <w:t>Lecciones aprendidas</w:t>
      </w:r>
      <w:r w:rsidR="001336D3" w:rsidRPr="00253C9F">
        <w:rPr>
          <w:rFonts w:asciiTheme="minorHAnsi" w:hAnsiTheme="minorHAnsi" w:cs="Arial"/>
          <w:color w:val="auto"/>
          <w:sz w:val="22"/>
          <w:szCs w:val="22"/>
          <w:lang w:val="es-ES_tradnl"/>
        </w:rPr>
        <w:t xml:space="preserve"> y mejores prácticas implementadas</w:t>
      </w:r>
      <w:bookmarkEnd w:id="13"/>
    </w:p>
    <w:p w14:paraId="010847C1" w14:textId="77777777" w:rsidR="001C1F3B" w:rsidRPr="00253C9F" w:rsidRDefault="001C1F3B" w:rsidP="001C1F3B">
      <w:pPr>
        <w:rPr>
          <w:rFonts w:cs="Arial"/>
          <w:lang w:val="es-ES_tradnl"/>
        </w:rPr>
      </w:pPr>
    </w:p>
    <w:p w14:paraId="507335E3" w14:textId="3330827C" w:rsidR="006122D0" w:rsidRPr="00253C9F" w:rsidRDefault="006122D0" w:rsidP="001C1F3B">
      <w:pPr>
        <w:rPr>
          <w:rFonts w:cs="Arial"/>
          <w:lang w:val="es-ES_tradnl"/>
        </w:rPr>
      </w:pPr>
      <w:r w:rsidRPr="00253C9F">
        <w:rPr>
          <w:rFonts w:cs="Arial"/>
          <w:lang w:val="es-ES_tradnl"/>
        </w:rPr>
        <w:t xml:space="preserve">A continuación se presentan las lecciones aprendidas por la IM, así como las mejores prácticas implementadas. </w:t>
      </w:r>
    </w:p>
    <w:p w14:paraId="35B57515" w14:textId="0399866D" w:rsidR="00185657" w:rsidRPr="00253C9F" w:rsidRDefault="00185657" w:rsidP="006122D0">
      <w:pPr>
        <w:spacing w:after="0" w:line="240" w:lineRule="auto"/>
        <w:jc w:val="both"/>
        <w:rPr>
          <w:lang w:val="es-ES_tradnl"/>
        </w:rPr>
      </w:pPr>
      <w:r w:rsidRPr="00253C9F">
        <w:rPr>
          <w:lang w:val="es-ES_tradnl"/>
        </w:rPr>
        <w:t>LECCIÓN</w:t>
      </w:r>
      <w:r w:rsidR="006122D0" w:rsidRPr="00253C9F">
        <w:rPr>
          <w:lang w:val="es-ES_tradnl"/>
        </w:rPr>
        <w:t xml:space="preserve"> 1</w:t>
      </w:r>
      <w:r w:rsidRPr="00253C9F">
        <w:rPr>
          <w:lang w:val="es-ES_tradnl"/>
        </w:rPr>
        <w:t xml:space="preserve">: Se debe </w:t>
      </w:r>
      <w:r w:rsidR="0018328C" w:rsidRPr="00253C9F">
        <w:rPr>
          <w:lang w:val="es-ES_tradnl"/>
        </w:rPr>
        <w:t xml:space="preserve">mejorar </w:t>
      </w:r>
      <w:r w:rsidRPr="00253C9F">
        <w:rPr>
          <w:lang w:val="es-ES_tradnl"/>
        </w:rPr>
        <w:t xml:space="preserve">la determinación de los costos de oficina, aunque no necesariamente se va a llegar a un costo que coincida con el precio de la licitación. Al momento de la licitación inciden aspectos que para la IM es muy difícil de cuantificar, por ejemplo el costo de oportunidad dependiendo de la demanda en la industria de la construcción. </w:t>
      </w:r>
    </w:p>
    <w:p w14:paraId="0D597014" w14:textId="77777777" w:rsidR="00185657" w:rsidRPr="00253C9F" w:rsidRDefault="00185657" w:rsidP="006122D0">
      <w:pPr>
        <w:jc w:val="both"/>
        <w:rPr>
          <w:lang w:val="es-ES_tradnl"/>
        </w:rPr>
      </w:pPr>
    </w:p>
    <w:p w14:paraId="4D1754C4" w14:textId="4C0A4765" w:rsidR="00185657" w:rsidRPr="00253C9F" w:rsidRDefault="00185657" w:rsidP="00185657">
      <w:pPr>
        <w:jc w:val="both"/>
        <w:rPr>
          <w:lang w:val="es-ES_tradnl"/>
        </w:rPr>
      </w:pPr>
      <w:r w:rsidRPr="00253C9F">
        <w:rPr>
          <w:lang w:val="es-ES_tradnl"/>
        </w:rPr>
        <w:t xml:space="preserve">MEJORES PRÁCTICAS: En las </w:t>
      </w:r>
      <w:r w:rsidR="00D47C84" w:rsidRPr="00253C9F">
        <w:rPr>
          <w:lang w:val="es-ES_tradnl"/>
        </w:rPr>
        <w:t>últimas</w:t>
      </w:r>
      <w:r w:rsidRPr="00253C9F">
        <w:rPr>
          <w:lang w:val="es-ES_tradnl"/>
        </w:rPr>
        <w:t xml:space="preserve"> estimaciones r</w:t>
      </w:r>
      <w:r w:rsidR="00D47C84" w:rsidRPr="00253C9F">
        <w:rPr>
          <w:lang w:val="es-ES_tradnl"/>
        </w:rPr>
        <w:t>ealizadas para las licitaciones</w:t>
      </w:r>
      <w:r w:rsidRPr="00253C9F">
        <w:rPr>
          <w:lang w:val="es-ES_tradnl"/>
        </w:rPr>
        <w:t>, los precios ofertados fuero</w:t>
      </w:r>
      <w:r w:rsidR="003416C7" w:rsidRPr="00253C9F">
        <w:rPr>
          <w:lang w:val="es-ES_tradnl"/>
        </w:rPr>
        <w:t>n</w:t>
      </w:r>
      <w:r w:rsidRPr="00253C9F">
        <w:rPr>
          <w:lang w:val="es-ES_tradnl"/>
        </w:rPr>
        <w:t xml:space="preserve"> similares a las estimaciones.</w:t>
      </w:r>
    </w:p>
    <w:p w14:paraId="28EE2F27" w14:textId="77777777" w:rsidR="00185657" w:rsidRPr="00253C9F" w:rsidRDefault="00185657" w:rsidP="00185657">
      <w:pPr>
        <w:jc w:val="both"/>
        <w:rPr>
          <w:lang w:val="es-ES_tradnl"/>
        </w:rPr>
      </w:pPr>
      <w:r w:rsidRPr="00253C9F">
        <w:rPr>
          <w:lang w:val="es-ES_tradnl"/>
        </w:rPr>
        <w:t>Esto se considera que se debió a que los costos se elaboraron en las oficinas de dirección de obra y además estas licitaciones se realizaron en el período en que bajó la demanda de la construcción. Por lo tanto la variable costo de oportunidad no produjo un incremento apreciable de costos.</w:t>
      </w:r>
    </w:p>
    <w:p w14:paraId="5493C5C1" w14:textId="77777777" w:rsidR="00185657" w:rsidRPr="00253C9F" w:rsidRDefault="00185657" w:rsidP="00185657">
      <w:pPr>
        <w:jc w:val="both"/>
        <w:rPr>
          <w:lang w:val="es-ES_tradnl"/>
        </w:rPr>
      </w:pPr>
      <w:r w:rsidRPr="00253C9F">
        <w:rPr>
          <w:lang w:val="es-ES_tradnl"/>
        </w:rPr>
        <w:t xml:space="preserve"> </w:t>
      </w:r>
    </w:p>
    <w:p w14:paraId="44166E1B" w14:textId="5D005743" w:rsidR="00185657" w:rsidRPr="00253C9F" w:rsidRDefault="00185657" w:rsidP="006122D0">
      <w:pPr>
        <w:spacing w:after="0" w:line="240" w:lineRule="auto"/>
        <w:jc w:val="both"/>
        <w:rPr>
          <w:lang w:val="es-ES_tradnl"/>
        </w:rPr>
      </w:pPr>
      <w:r w:rsidRPr="00253C9F">
        <w:rPr>
          <w:lang w:val="es-ES_tradnl"/>
        </w:rPr>
        <w:t>LECCIÓN</w:t>
      </w:r>
      <w:r w:rsidR="006122D0" w:rsidRPr="00253C9F">
        <w:rPr>
          <w:lang w:val="es-ES_tradnl"/>
        </w:rPr>
        <w:t xml:space="preserve"> 2</w:t>
      </w:r>
      <w:r w:rsidRPr="00253C9F">
        <w:rPr>
          <w:lang w:val="es-ES_tradnl"/>
        </w:rPr>
        <w:t xml:space="preserve">: La ejecución de garantías constituidas en pólizas de seguros de fianzas ha resultado de muy difícil aplicación. </w:t>
      </w:r>
    </w:p>
    <w:p w14:paraId="79FEAB08" w14:textId="77777777" w:rsidR="006122D0" w:rsidRPr="00253C9F" w:rsidRDefault="006122D0" w:rsidP="00185657">
      <w:pPr>
        <w:jc w:val="both"/>
        <w:rPr>
          <w:lang w:val="es-ES_tradnl"/>
        </w:rPr>
      </w:pPr>
    </w:p>
    <w:p w14:paraId="34C45D06" w14:textId="670CB85A" w:rsidR="00185657" w:rsidRPr="00253C9F" w:rsidRDefault="00185657" w:rsidP="00185657">
      <w:pPr>
        <w:jc w:val="both"/>
        <w:rPr>
          <w:lang w:val="es-ES_tradnl"/>
        </w:rPr>
      </w:pPr>
      <w:r w:rsidRPr="00253C9F">
        <w:rPr>
          <w:lang w:val="es-ES_tradnl"/>
        </w:rPr>
        <w:t>MEJORES PRÁCTICAS: Luego de las experiencias que se tuvieron con las pólizas de seguros de fianzas, se ha introducido en los últimos pliegos que las modalid</w:t>
      </w:r>
      <w:r w:rsidR="006122D0" w:rsidRPr="00253C9F">
        <w:rPr>
          <w:lang w:val="es-ES_tradnl"/>
        </w:rPr>
        <w:t>ades de garantías admitidas son:</w:t>
      </w:r>
    </w:p>
    <w:p w14:paraId="6C316CEB" w14:textId="6291B726" w:rsidR="00185657" w:rsidRPr="00253C9F" w:rsidRDefault="00185657" w:rsidP="00185657">
      <w:pPr>
        <w:numPr>
          <w:ilvl w:val="0"/>
          <w:numId w:val="8"/>
        </w:numPr>
        <w:spacing w:after="0" w:line="240" w:lineRule="auto"/>
        <w:jc w:val="both"/>
        <w:rPr>
          <w:lang w:val="es-ES_tradnl"/>
        </w:rPr>
      </w:pPr>
      <w:r w:rsidRPr="00253C9F">
        <w:rPr>
          <w:lang w:val="es-ES_tradnl"/>
        </w:rPr>
        <w:t>Fianza o aval de un Banco establecido en la República Oriental del Uruguay</w:t>
      </w:r>
      <w:r w:rsidR="003416C7" w:rsidRPr="00253C9F">
        <w:rPr>
          <w:lang w:val="es-ES_tradnl"/>
        </w:rPr>
        <w:t>.</w:t>
      </w:r>
      <w:r w:rsidRPr="00253C9F">
        <w:rPr>
          <w:lang w:val="es-ES_tradnl"/>
        </w:rPr>
        <w:t xml:space="preserve"> En el caso de la opción a) los documentos respectivos deberán estar vigentes hasta la extinción definitiva de las obligaciones que se garantizan. La Garantía de Mantenimiento en estos casos será a la vista (garantía a primer requerimiento) Si en los mismos se estableciera un plazo, deberá preverse la renovación automática del mismo, por períodos sucesivos, salvo manifestación en contrario de la IM mediante la entrega del documento al Oferente. Cuando se constate el cese de actividades o la suspensión de la habilitación o autorización para funcionar otorgada por el Banco Central de las empresas de intermediación financiera y que fueron otorgantes de la garantía, el Oferente deberá sustituir la misma, quedando suspendidos todos los derechos que pudiera corresponderle hasta tanto ello suceda.</w:t>
      </w:r>
    </w:p>
    <w:p w14:paraId="3F2C66FC" w14:textId="77777777" w:rsidR="00185657" w:rsidRPr="00253C9F" w:rsidRDefault="00185657" w:rsidP="00185657">
      <w:pPr>
        <w:ind w:left="720"/>
        <w:jc w:val="both"/>
        <w:rPr>
          <w:lang w:val="es-ES_tradnl"/>
        </w:rPr>
      </w:pPr>
    </w:p>
    <w:p w14:paraId="2577B5E1" w14:textId="30F6D591" w:rsidR="00185657" w:rsidRPr="00253C9F" w:rsidRDefault="00185657" w:rsidP="00185657">
      <w:pPr>
        <w:numPr>
          <w:ilvl w:val="0"/>
          <w:numId w:val="8"/>
        </w:numPr>
        <w:spacing w:after="0" w:line="240" w:lineRule="auto"/>
        <w:jc w:val="both"/>
        <w:rPr>
          <w:lang w:val="es-ES_tradnl"/>
        </w:rPr>
      </w:pPr>
      <w:r w:rsidRPr="00253C9F">
        <w:rPr>
          <w:lang w:val="es-ES_tradnl"/>
        </w:rPr>
        <w:t xml:space="preserve"> Depósito de Títulos de Deuda Pública Nacional, Municipal u Obligaciones Hipotecarias Reajustables</w:t>
      </w:r>
      <w:r w:rsidR="003416C7" w:rsidRPr="00253C9F">
        <w:rPr>
          <w:lang w:val="es-ES_tradnl"/>
        </w:rPr>
        <w:t>.</w:t>
      </w:r>
      <w:r w:rsidRPr="00253C9F">
        <w:rPr>
          <w:lang w:val="es-ES_tradnl"/>
        </w:rPr>
        <w:t xml:space="preserve"> En caso de tomar esta opción b), los Títulos deberán ser en Dólares </w:t>
      </w:r>
      <w:r w:rsidR="003416C7" w:rsidRPr="00253C9F">
        <w:rPr>
          <w:lang w:val="es-ES_tradnl"/>
        </w:rPr>
        <w:t>E</w:t>
      </w:r>
      <w:r w:rsidRPr="00253C9F">
        <w:rPr>
          <w:lang w:val="es-ES_tradnl"/>
        </w:rPr>
        <w:t>stadounidenses. Tanto en el caso de Títulos como de Obligaciones Hipotecarias Reajustables se tomarán por su cotización en la Bolsa de Valores 10 (diez) días antes de la apertura de las propuestas, de la formalización de contrato o de la presentación de la factura de anticipo si en las CEC estuviera previsto el mecanismo del anticipo. Dicha cotización se justificará con certificado de Corredor de Bolsa</w:t>
      </w:r>
      <w:r w:rsidR="003416C7" w:rsidRPr="00253C9F">
        <w:rPr>
          <w:lang w:val="es-ES_tradnl"/>
        </w:rPr>
        <w:t>.</w:t>
      </w:r>
    </w:p>
    <w:p w14:paraId="7C893487" w14:textId="77777777" w:rsidR="00185657" w:rsidRPr="00253C9F" w:rsidRDefault="00185657" w:rsidP="00185657">
      <w:pPr>
        <w:pStyle w:val="ListParagraph"/>
        <w:rPr>
          <w:lang w:val="es-ES_tradnl"/>
        </w:rPr>
      </w:pPr>
    </w:p>
    <w:p w14:paraId="36B11D4C" w14:textId="77777777" w:rsidR="00185657" w:rsidRPr="00253C9F" w:rsidRDefault="00185657" w:rsidP="00185657">
      <w:pPr>
        <w:numPr>
          <w:ilvl w:val="0"/>
          <w:numId w:val="8"/>
        </w:numPr>
        <w:spacing w:after="0" w:line="240" w:lineRule="auto"/>
        <w:jc w:val="both"/>
        <w:rPr>
          <w:lang w:val="es-ES_tradnl"/>
        </w:rPr>
      </w:pPr>
      <w:r w:rsidRPr="00253C9F">
        <w:rPr>
          <w:lang w:val="es-ES_tradnl"/>
        </w:rPr>
        <w:t xml:space="preserve"> Depósito en efectivo. En este caso el mismo se realizará únicamente con cheque certificado de la entidad bancaria correspondiente, en dólares estadounidenses y a la orden de la Intendencia de Montevideo, con tres días hábiles de anticipación a la apertura de propuestas</w:t>
      </w:r>
      <w:r w:rsidRPr="00253C9F">
        <w:rPr>
          <w:lang w:val="es-ES_tradnl"/>
        </w:rPr>
        <w:tab/>
      </w:r>
    </w:p>
    <w:p w14:paraId="43BDC8FF" w14:textId="77777777" w:rsidR="00185657" w:rsidRPr="00253C9F" w:rsidRDefault="00185657" w:rsidP="00185657">
      <w:pPr>
        <w:jc w:val="both"/>
        <w:rPr>
          <w:lang w:val="es-ES_tradnl"/>
        </w:rPr>
      </w:pPr>
    </w:p>
    <w:p w14:paraId="50D79ABD" w14:textId="5B3143ED" w:rsidR="00185657" w:rsidRPr="00253C9F" w:rsidRDefault="00185657" w:rsidP="006122D0">
      <w:pPr>
        <w:spacing w:after="0" w:line="240" w:lineRule="auto"/>
        <w:ind w:left="360"/>
        <w:jc w:val="both"/>
        <w:rPr>
          <w:lang w:val="es-ES_tradnl"/>
        </w:rPr>
      </w:pPr>
      <w:r w:rsidRPr="00253C9F">
        <w:rPr>
          <w:lang w:val="es-ES_tradnl"/>
        </w:rPr>
        <w:t>LECCIÓN</w:t>
      </w:r>
      <w:r w:rsidR="006122D0" w:rsidRPr="00253C9F">
        <w:rPr>
          <w:lang w:val="es-ES_tradnl"/>
        </w:rPr>
        <w:t xml:space="preserve"> 4</w:t>
      </w:r>
      <w:r w:rsidRPr="00253C9F">
        <w:rPr>
          <w:lang w:val="es-ES_tradnl"/>
        </w:rPr>
        <w:t xml:space="preserve">: Al licitarse las obras los proyectos deben tener el mayor grado </w:t>
      </w:r>
      <w:r w:rsidR="006122D0" w:rsidRPr="00253C9F">
        <w:rPr>
          <w:lang w:val="es-ES_tradnl"/>
        </w:rPr>
        <w:t>de definición</w:t>
      </w:r>
      <w:r w:rsidRPr="00253C9F">
        <w:rPr>
          <w:lang w:val="es-ES_tradnl"/>
        </w:rPr>
        <w:t xml:space="preserve"> posible. En particular en las obras que requieran una terminación especial que deba acordarse con otras secciones de la IM y los vecinos.  </w:t>
      </w:r>
    </w:p>
    <w:p w14:paraId="6E2EAB33" w14:textId="77777777" w:rsidR="006122D0" w:rsidRPr="00253C9F" w:rsidRDefault="006122D0" w:rsidP="006122D0">
      <w:pPr>
        <w:spacing w:after="0" w:line="240" w:lineRule="auto"/>
        <w:ind w:left="360"/>
        <w:jc w:val="both"/>
        <w:rPr>
          <w:lang w:val="es-ES_tradnl"/>
        </w:rPr>
      </w:pPr>
    </w:p>
    <w:p w14:paraId="7A583221" w14:textId="7DF6A261" w:rsidR="00185657" w:rsidRPr="00253C9F" w:rsidRDefault="006122D0" w:rsidP="006122D0">
      <w:pPr>
        <w:ind w:left="360"/>
        <w:jc w:val="both"/>
        <w:rPr>
          <w:lang w:val="es-ES_tradnl"/>
        </w:rPr>
      </w:pPr>
      <w:r w:rsidRPr="00253C9F">
        <w:rPr>
          <w:lang w:val="es-ES_tradnl"/>
        </w:rPr>
        <w:t xml:space="preserve">MEJORES PRÁCTICAS: </w:t>
      </w:r>
      <w:r w:rsidR="00185657" w:rsidRPr="00253C9F">
        <w:rPr>
          <w:lang w:val="es-ES_tradnl"/>
        </w:rPr>
        <w:t xml:space="preserve">Se considera que una mejor práctica </w:t>
      </w:r>
      <w:r w:rsidR="00D47C84" w:rsidRPr="00253C9F">
        <w:rPr>
          <w:lang w:val="es-ES_tradnl"/>
        </w:rPr>
        <w:t xml:space="preserve">es la incorporación de la etapa de participación y definición, ya sea de la comunidad beneficiaria y/u otras dependencias de la Intendencia, en </w:t>
      </w:r>
      <w:r w:rsidR="003416C7" w:rsidRPr="00253C9F">
        <w:rPr>
          <w:lang w:val="es-ES_tradnl"/>
        </w:rPr>
        <w:t>la</w:t>
      </w:r>
      <w:r w:rsidR="00D47C84" w:rsidRPr="00253C9F">
        <w:rPr>
          <w:lang w:val="es-ES_tradnl"/>
        </w:rPr>
        <w:t xml:space="preserve"> etapa de diseño del proyecto, previo a la licitación. </w:t>
      </w:r>
      <w:r w:rsidR="003416C7" w:rsidRPr="00253C9F">
        <w:rPr>
          <w:lang w:val="es-ES_tradnl"/>
        </w:rPr>
        <w:t>De</w:t>
      </w:r>
      <w:r w:rsidR="00D47C84" w:rsidRPr="00253C9F">
        <w:rPr>
          <w:lang w:val="es-ES_tradnl"/>
        </w:rPr>
        <w:t xml:space="preserve"> esta manera, se evita la indefinición de componentes del proyecto, durante la ejecución de la obra.</w:t>
      </w:r>
    </w:p>
    <w:p w14:paraId="1553E93A" w14:textId="1AB868AE" w:rsidR="00185657" w:rsidRPr="00253C9F" w:rsidRDefault="00185657" w:rsidP="006122D0">
      <w:pPr>
        <w:spacing w:after="0" w:line="240" w:lineRule="auto"/>
        <w:ind w:left="360"/>
        <w:jc w:val="both"/>
        <w:rPr>
          <w:lang w:val="es-ES_tradnl"/>
        </w:rPr>
      </w:pPr>
      <w:r w:rsidRPr="00253C9F">
        <w:rPr>
          <w:lang w:val="es-ES_tradnl"/>
        </w:rPr>
        <w:t>LECCIÓN</w:t>
      </w:r>
      <w:r w:rsidR="006122D0" w:rsidRPr="00253C9F">
        <w:rPr>
          <w:lang w:val="es-ES_tradnl"/>
        </w:rPr>
        <w:t xml:space="preserve"> 5</w:t>
      </w:r>
      <w:r w:rsidRPr="00253C9F">
        <w:rPr>
          <w:lang w:val="es-ES_tradnl"/>
        </w:rPr>
        <w:t xml:space="preserve">: Los pliegos anteriormente podían habilitar que el adjudicatario subcontratara suministradores de mano de obra, suministradores de equipos, </w:t>
      </w:r>
      <w:r w:rsidR="00812643" w:rsidRPr="00253C9F">
        <w:rPr>
          <w:lang w:val="es-ES_tradnl"/>
        </w:rPr>
        <w:t>etc.</w:t>
      </w:r>
      <w:r w:rsidRPr="00253C9F">
        <w:rPr>
          <w:lang w:val="es-ES_tradnl"/>
        </w:rPr>
        <w:t>, y por lo tanto él fuera un mero administrador de recursos, sin estructura propia, aunque originalmente fue calificado en base a su estructura propia. Esto cre</w:t>
      </w:r>
      <w:r w:rsidR="00F93654" w:rsidRPr="00253C9F">
        <w:rPr>
          <w:lang w:val="es-ES_tradnl"/>
        </w:rPr>
        <w:t>ó</w:t>
      </w:r>
      <w:r w:rsidRPr="00253C9F">
        <w:rPr>
          <w:lang w:val="es-ES_tradnl"/>
        </w:rPr>
        <w:t xml:space="preserve"> problemas por la diversidad de suministradores, su insuficiente estructura de gestión y la mala administración de los mismos realizada por el adjudicatario.  </w:t>
      </w:r>
      <w:r w:rsidR="0018328C" w:rsidRPr="00253C9F">
        <w:rPr>
          <w:lang w:val="es-ES_tradnl"/>
        </w:rPr>
        <w:t>Esto ocurrió en el caso de las obras de ISOLUX</w:t>
      </w:r>
    </w:p>
    <w:p w14:paraId="7B196578" w14:textId="77777777" w:rsidR="006122D0" w:rsidRPr="00253C9F" w:rsidRDefault="006122D0" w:rsidP="006122D0">
      <w:pPr>
        <w:spacing w:after="0" w:line="240" w:lineRule="auto"/>
        <w:ind w:left="360"/>
        <w:jc w:val="both"/>
        <w:rPr>
          <w:lang w:val="es-ES_tradnl"/>
        </w:rPr>
      </w:pPr>
    </w:p>
    <w:p w14:paraId="06F2AB38" w14:textId="5EAB4CB7" w:rsidR="00185657" w:rsidRPr="00253C9F" w:rsidRDefault="00185657" w:rsidP="006122D0">
      <w:pPr>
        <w:ind w:left="360"/>
        <w:jc w:val="both"/>
        <w:rPr>
          <w:lang w:val="es-ES_tradnl"/>
        </w:rPr>
      </w:pPr>
      <w:r w:rsidRPr="00253C9F">
        <w:rPr>
          <w:lang w:val="es-ES_tradnl"/>
        </w:rPr>
        <w:t>MEJORES PRACTICAS: Los pliegos ahora piden que al menos un 20% de la obra sea ejecutada directamente por el contratista principal es decir, la empresa necesariamente debe tener una estructura que le permita realizar parte del trabajo aunque pueda seguir subcontratando tareas específicas tales como montaje de equipos, instalación eléctrica y de control, etc.</w:t>
      </w:r>
    </w:p>
    <w:p w14:paraId="269F27C3" w14:textId="6CAAE8E9" w:rsidR="00185657" w:rsidRPr="00253C9F" w:rsidRDefault="00185657" w:rsidP="006122D0">
      <w:pPr>
        <w:spacing w:after="0" w:line="240" w:lineRule="auto"/>
        <w:ind w:left="360"/>
        <w:jc w:val="both"/>
        <w:rPr>
          <w:lang w:val="es-ES_tradnl"/>
        </w:rPr>
      </w:pPr>
      <w:r w:rsidRPr="00253C9F">
        <w:rPr>
          <w:lang w:val="es-ES_tradnl"/>
        </w:rPr>
        <w:t>LECCIÓN</w:t>
      </w:r>
      <w:r w:rsidR="006122D0" w:rsidRPr="00253C9F">
        <w:rPr>
          <w:lang w:val="es-ES_tradnl"/>
        </w:rPr>
        <w:t xml:space="preserve"> 6</w:t>
      </w:r>
      <w:r w:rsidRPr="00253C9F">
        <w:rPr>
          <w:lang w:val="es-ES_tradnl"/>
        </w:rPr>
        <w:t>: El proceso de precalificación insume un tiempo importante en el ciclo de la licitación. La opción de Postcalificación parece adecuada en algunas licitaciones.</w:t>
      </w:r>
    </w:p>
    <w:p w14:paraId="7DB923C7" w14:textId="6C7CDA1B" w:rsidR="001C1F3B" w:rsidRPr="00253C9F" w:rsidRDefault="00185657" w:rsidP="006122D0">
      <w:pPr>
        <w:ind w:left="360"/>
        <w:jc w:val="both"/>
        <w:rPr>
          <w:rFonts w:cs="Arial"/>
          <w:lang w:val="es-ES_tradnl"/>
        </w:rPr>
      </w:pPr>
      <w:r w:rsidRPr="00253C9F">
        <w:rPr>
          <w:lang w:val="es-ES_tradnl"/>
        </w:rPr>
        <w:t>MEJORES PRÁCTICAS: Se analizar</w:t>
      </w:r>
      <w:r w:rsidR="003416C7" w:rsidRPr="00253C9F">
        <w:rPr>
          <w:lang w:val="es-ES_tradnl"/>
        </w:rPr>
        <w:t>á</w:t>
      </w:r>
      <w:r w:rsidRPr="00253C9F">
        <w:rPr>
          <w:lang w:val="es-ES_tradnl"/>
        </w:rPr>
        <w:t xml:space="preserve"> la implementación de precalificación s</w:t>
      </w:r>
      <w:r w:rsidR="003416C7" w:rsidRPr="00253C9F">
        <w:rPr>
          <w:lang w:val="es-ES_tradnl"/>
        </w:rPr>
        <w:t>ó</w:t>
      </w:r>
      <w:r w:rsidRPr="00253C9F">
        <w:rPr>
          <w:lang w:val="es-ES_tradnl"/>
        </w:rPr>
        <w:t>lo en los casos en que este procedimiento represente beneficios para la licitación de que se trata.</w:t>
      </w:r>
    </w:p>
    <w:p w14:paraId="7ADF079C" w14:textId="77777777" w:rsidR="009912D4" w:rsidRPr="00253C9F" w:rsidRDefault="009912D4">
      <w:pPr>
        <w:rPr>
          <w:rFonts w:eastAsiaTheme="majorEastAsia" w:cs="Arial"/>
          <w:b/>
          <w:bCs/>
          <w:lang w:val="es-ES_tradnl"/>
        </w:rPr>
      </w:pPr>
      <w:r w:rsidRPr="00253C9F">
        <w:rPr>
          <w:rFonts w:cs="Arial"/>
          <w:lang w:val="es-ES_tradnl"/>
        </w:rPr>
        <w:br w:type="page"/>
      </w:r>
    </w:p>
    <w:p w14:paraId="58C56B05" w14:textId="5BE853AD" w:rsidR="001336D3" w:rsidRPr="00253C9F" w:rsidRDefault="001336D3" w:rsidP="00EC2BCE">
      <w:pPr>
        <w:pStyle w:val="Heading1"/>
        <w:numPr>
          <w:ilvl w:val="0"/>
          <w:numId w:val="2"/>
        </w:numPr>
        <w:rPr>
          <w:rFonts w:asciiTheme="minorHAnsi" w:hAnsiTheme="minorHAnsi" w:cs="Arial"/>
          <w:color w:val="auto"/>
          <w:sz w:val="22"/>
          <w:szCs w:val="22"/>
          <w:lang w:val="es-ES_tradnl"/>
        </w:rPr>
      </w:pPr>
      <w:bookmarkStart w:id="14" w:name="_Toc456680583"/>
      <w:r w:rsidRPr="00253C9F">
        <w:rPr>
          <w:rFonts w:asciiTheme="minorHAnsi" w:hAnsiTheme="minorHAnsi" w:cs="Arial"/>
          <w:color w:val="auto"/>
          <w:sz w:val="22"/>
          <w:szCs w:val="22"/>
          <w:lang w:val="es-ES_tradnl"/>
        </w:rPr>
        <w:lastRenderedPageBreak/>
        <w:t>Planificación</w:t>
      </w:r>
      <w:r w:rsidR="00516377" w:rsidRPr="00253C9F">
        <w:rPr>
          <w:rFonts w:asciiTheme="minorHAnsi" w:hAnsiTheme="minorHAnsi" w:cs="Arial"/>
          <w:color w:val="auto"/>
          <w:sz w:val="22"/>
          <w:szCs w:val="22"/>
          <w:lang w:val="es-ES_tradnl"/>
        </w:rPr>
        <w:t xml:space="preserve"> – etapa de finalización</w:t>
      </w:r>
      <w:bookmarkEnd w:id="14"/>
      <w:r w:rsidR="00516377" w:rsidRPr="00253C9F">
        <w:rPr>
          <w:rFonts w:asciiTheme="minorHAnsi" w:hAnsiTheme="minorHAnsi" w:cs="Arial"/>
          <w:color w:val="auto"/>
          <w:sz w:val="22"/>
          <w:szCs w:val="22"/>
          <w:lang w:val="es-ES_tradnl"/>
        </w:rPr>
        <w:t xml:space="preserve"> </w:t>
      </w:r>
    </w:p>
    <w:p w14:paraId="28A78DDD" w14:textId="77777777" w:rsidR="00A277C7" w:rsidRPr="00253C9F" w:rsidRDefault="00A277C7" w:rsidP="00A277C7">
      <w:pPr>
        <w:rPr>
          <w:rFonts w:cs="Arial"/>
          <w:lang w:val="es-ES_tradnl"/>
        </w:rPr>
      </w:pPr>
    </w:p>
    <w:p w14:paraId="6F8A8043" w14:textId="5CD5EE68" w:rsidR="00185657" w:rsidRPr="00253C9F" w:rsidRDefault="00243AF8" w:rsidP="00243AF8">
      <w:pPr>
        <w:rPr>
          <w:lang w:val="es-ES_tradnl"/>
        </w:rPr>
      </w:pPr>
      <w:r w:rsidRPr="00253C9F">
        <w:rPr>
          <w:lang w:val="es-ES_tradnl" w:eastAsia="es-ES"/>
        </w:rPr>
        <w:t xml:space="preserve">A continuación se presentan las principales actividades programadas hasta la culminación del programa: </w:t>
      </w:r>
    </w:p>
    <w:p w14:paraId="0FED9BCB" w14:textId="3C467343" w:rsidR="006122D0" w:rsidRPr="00253C9F" w:rsidRDefault="00185657" w:rsidP="006122D0">
      <w:pPr>
        <w:jc w:val="center"/>
        <w:rPr>
          <w:b/>
          <w:lang w:val="es-ES_tradnl"/>
        </w:rPr>
      </w:pPr>
      <w:r w:rsidRPr="00253C9F">
        <w:rPr>
          <w:b/>
          <w:bCs/>
          <w:lang w:val="es-ES_tradnl"/>
        </w:rPr>
        <w:t>PLAN DE ACCIÓN PARA FINALIZACION DEL PROGRAMA</w:t>
      </w:r>
      <w:r w:rsidR="006122D0" w:rsidRPr="00253C9F">
        <w:rPr>
          <w:b/>
          <w:bCs/>
          <w:lang w:val="es-ES_tradnl"/>
        </w:rPr>
        <w:t xml:space="preserve"> BID N°1819/OC-UR</w:t>
      </w:r>
      <w:r w:rsidR="006122D0" w:rsidRPr="00253C9F">
        <w:rPr>
          <w:b/>
          <w:lang w:val="es-ES_tradnl"/>
        </w:rPr>
        <w:t xml:space="preserve"> </w:t>
      </w:r>
      <w:r w:rsidR="00BE47D1" w:rsidRPr="00253C9F">
        <w:rPr>
          <w:b/>
          <w:lang w:val="es-ES_tradnl"/>
        </w:rPr>
        <w:t xml:space="preserve"> y 2605/OC-UR</w:t>
      </w:r>
    </w:p>
    <w:tbl>
      <w:tblPr>
        <w:tblStyle w:val="TableGrid"/>
        <w:tblW w:w="8972" w:type="dxa"/>
        <w:tblLook w:val="0600" w:firstRow="0" w:lastRow="0" w:firstColumn="0" w:lastColumn="0" w:noHBand="1" w:noVBand="1"/>
      </w:tblPr>
      <w:tblGrid>
        <w:gridCol w:w="2765"/>
        <w:gridCol w:w="1738"/>
        <w:gridCol w:w="1559"/>
        <w:gridCol w:w="2910"/>
      </w:tblGrid>
      <w:tr w:rsidR="00185657" w:rsidRPr="00253C9F" w14:paraId="232B2A4C" w14:textId="77777777" w:rsidTr="00243AF8">
        <w:trPr>
          <w:trHeight w:val="572"/>
        </w:trPr>
        <w:tc>
          <w:tcPr>
            <w:tcW w:w="2765" w:type="dxa"/>
            <w:hideMark/>
          </w:tcPr>
          <w:p w14:paraId="55747C1B" w14:textId="77777777" w:rsidR="00185657" w:rsidRPr="00253C9F" w:rsidRDefault="00185657" w:rsidP="00185657">
            <w:pPr>
              <w:jc w:val="center"/>
              <w:rPr>
                <w:sz w:val="16"/>
                <w:szCs w:val="16"/>
                <w:lang w:val="es-ES_tradnl"/>
              </w:rPr>
            </w:pPr>
            <w:r w:rsidRPr="00253C9F">
              <w:rPr>
                <w:b/>
                <w:bCs/>
                <w:sz w:val="16"/>
                <w:szCs w:val="16"/>
                <w:lang w:val="es-ES_tradnl"/>
              </w:rPr>
              <w:t>Tema</w:t>
            </w:r>
          </w:p>
        </w:tc>
        <w:tc>
          <w:tcPr>
            <w:tcW w:w="1738" w:type="dxa"/>
            <w:hideMark/>
          </w:tcPr>
          <w:p w14:paraId="70C9E834" w14:textId="77777777" w:rsidR="00185657" w:rsidRPr="00253C9F" w:rsidRDefault="00185657" w:rsidP="00185657">
            <w:pPr>
              <w:jc w:val="center"/>
              <w:rPr>
                <w:sz w:val="16"/>
                <w:szCs w:val="16"/>
                <w:lang w:val="es-ES_tradnl"/>
              </w:rPr>
            </w:pPr>
            <w:r w:rsidRPr="00253C9F">
              <w:rPr>
                <w:b/>
                <w:bCs/>
                <w:sz w:val="16"/>
                <w:szCs w:val="16"/>
                <w:lang w:val="es-ES_tradnl"/>
              </w:rPr>
              <w:t>Acción Propuesta</w:t>
            </w:r>
          </w:p>
        </w:tc>
        <w:tc>
          <w:tcPr>
            <w:tcW w:w="1559" w:type="dxa"/>
            <w:hideMark/>
          </w:tcPr>
          <w:p w14:paraId="0CDE0F46" w14:textId="77777777" w:rsidR="00185657" w:rsidRPr="00253C9F" w:rsidRDefault="00185657" w:rsidP="00185657">
            <w:pPr>
              <w:jc w:val="center"/>
              <w:rPr>
                <w:sz w:val="16"/>
                <w:szCs w:val="16"/>
                <w:lang w:val="es-ES_tradnl"/>
              </w:rPr>
            </w:pPr>
            <w:r w:rsidRPr="00253C9F">
              <w:rPr>
                <w:b/>
                <w:bCs/>
                <w:sz w:val="16"/>
                <w:szCs w:val="16"/>
                <w:lang w:val="es-ES_tradnl"/>
              </w:rPr>
              <w:t>Responsable</w:t>
            </w:r>
          </w:p>
        </w:tc>
        <w:tc>
          <w:tcPr>
            <w:tcW w:w="2910" w:type="dxa"/>
            <w:hideMark/>
          </w:tcPr>
          <w:p w14:paraId="3DFCB7FD" w14:textId="77777777" w:rsidR="00185657" w:rsidRPr="00253C9F" w:rsidRDefault="00185657" w:rsidP="00185657">
            <w:pPr>
              <w:jc w:val="center"/>
              <w:rPr>
                <w:sz w:val="16"/>
                <w:szCs w:val="16"/>
                <w:lang w:val="es-ES_tradnl"/>
              </w:rPr>
            </w:pPr>
            <w:r w:rsidRPr="00253C9F">
              <w:rPr>
                <w:b/>
                <w:bCs/>
                <w:sz w:val="16"/>
                <w:szCs w:val="16"/>
                <w:lang w:val="es-ES_tradnl"/>
              </w:rPr>
              <w:t>Fecha Tentativa</w:t>
            </w:r>
          </w:p>
        </w:tc>
      </w:tr>
      <w:tr w:rsidR="00185657" w:rsidRPr="00253C9F" w14:paraId="16A755D6" w14:textId="77777777" w:rsidTr="00243AF8">
        <w:trPr>
          <w:trHeight w:val="519"/>
        </w:trPr>
        <w:tc>
          <w:tcPr>
            <w:tcW w:w="2765" w:type="dxa"/>
            <w:hideMark/>
          </w:tcPr>
          <w:p w14:paraId="4A0260BA" w14:textId="77777777" w:rsidR="00185657" w:rsidRPr="00253C9F" w:rsidRDefault="00185657" w:rsidP="00185657">
            <w:pPr>
              <w:jc w:val="center"/>
              <w:rPr>
                <w:sz w:val="16"/>
                <w:szCs w:val="16"/>
                <w:lang w:val="es-ES_tradnl"/>
              </w:rPr>
            </w:pPr>
            <w:r w:rsidRPr="00253C9F">
              <w:rPr>
                <w:sz w:val="16"/>
                <w:szCs w:val="16"/>
                <w:lang w:val="es-ES_tradnl"/>
              </w:rPr>
              <w:t>Plan Director</w:t>
            </w:r>
          </w:p>
        </w:tc>
        <w:tc>
          <w:tcPr>
            <w:tcW w:w="1738" w:type="dxa"/>
            <w:hideMark/>
          </w:tcPr>
          <w:p w14:paraId="5845A579" w14:textId="77777777" w:rsidR="00185657" w:rsidRPr="00253C9F" w:rsidRDefault="00185657" w:rsidP="00185657">
            <w:pPr>
              <w:jc w:val="center"/>
              <w:rPr>
                <w:sz w:val="16"/>
                <w:szCs w:val="16"/>
                <w:lang w:val="es-ES_tradnl"/>
              </w:rPr>
            </w:pPr>
            <w:r w:rsidRPr="00253C9F">
              <w:rPr>
                <w:sz w:val="16"/>
                <w:szCs w:val="16"/>
                <w:lang w:val="es-ES_tradnl"/>
              </w:rPr>
              <w:t>Finalización de los trabajos</w:t>
            </w:r>
          </w:p>
        </w:tc>
        <w:tc>
          <w:tcPr>
            <w:tcW w:w="1559" w:type="dxa"/>
            <w:hideMark/>
          </w:tcPr>
          <w:p w14:paraId="02E9EE00" w14:textId="77777777" w:rsidR="00185657" w:rsidRPr="00253C9F" w:rsidRDefault="00185657" w:rsidP="00185657">
            <w:pPr>
              <w:jc w:val="center"/>
              <w:rPr>
                <w:sz w:val="16"/>
                <w:szCs w:val="16"/>
                <w:lang w:val="es-ES_tradnl"/>
              </w:rPr>
            </w:pPr>
            <w:r w:rsidRPr="00253C9F">
              <w:rPr>
                <w:sz w:val="16"/>
                <w:szCs w:val="16"/>
                <w:lang w:val="es-ES_tradnl"/>
              </w:rPr>
              <w:t>Consorcio</w:t>
            </w:r>
          </w:p>
          <w:p w14:paraId="635C1DB6" w14:textId="77777777" w:rsidR="00185657" w:rsidRPr="00253C9F" w:rsidRDefault="00185657" w:rsidP="00185657">
            <w:pPr>
              <w:jc w:val="center"/>
              <w:rPr>
                <w:sz w:val="16"/>
                <w:szCs w:val="16"/>
                <w:lang w:val="es-ES_tradnl"/>
              </w:rPr>
            </w:pPr>
            <w:r w:rsidRPr="00253C9F">
              <w:rPr>
                <w:sz w:val="16"/>
                <w:szCs w:val="16"/>
                <w:lang w:val="es-ES_tradnl"/>
              </w:rPr>
              <w:t>IM</w:t>
            </w:r>
          </w:p>
        </w:tc>
        <w:tc>
          <w:tcPr>
            <w:tcW w:w="2910" w:type="dxa"/>
            <w:hideMark/>
          </w:tcPr>
          <w:p w14:paraId="5FECB34C" w14:textId="77777777" w:rsidR="00185657" w:rsidRPr="00253C9F" w:rsidRDefault="00185657" w:rsidP="00185657">
            <w:pPr>
              <w:jc w:val="center"/>
              <w:rPr>
                <w:sz w:val="16"/>
                <w:szCs w:val="16"/>
                <w:lang w:val="es-ES_tradnl"/>
              </w:rPr>
            </w:pPr>
            <w:r w:rsidRPr="00253C9F">
              <w:rPr>
                <w:sz w:val="16"/>
                <w:szCs w:val="16"/>
                <w:lang w:val="es-ES_tradnl"/>
              </w:rPr>
              <w:t>Abril 2017</w:t>
            </w:r>
          </w:p>
        </w:tc>
      </w:tr>
      <w:tr w:rsidR="00185657" w:rsidRPr="00253C9F" w14:paraId="08534B77" w14:textId="77777777" w:rsidTr="00243AF8">
        <w:trPr>
          <w:trHeight w:val="445"/>
        </w:trPr>
        <w:tc>
          <w:tcPr>
            <w:tcW w:w="2765" w:type="dxa"/>
            <w:hideMark/>
          </w:tcPr>
          <w:p w14:paraId="2C94A372" w14:textId="77777777" w:rsidR="00185657" w:rsidRPr="00253C9F" w:rsidRDefault="00185657" w:rsidP="00185657">
            <w:pPr>
              <w:jc w:val="center"/>
              <w:rPr>
                <w:sz w:val="16"/>
                <w:szCs w:val="16"/>
                <w:lang w:val="es-ES_tradnl"/>
              </w:rPr>
            </w:pPr>
            <w:r w:rsidRPr="00253C9F">
              <w:rPr>
                <w:sz w:val="16"/>
                <w:szCs w:val="16"/>
                <w:lang w:val="es-ES_tradnl"/>
              </w:rPr>
              <w:t>Conducciones</w:t>
            </w:r>
          </w:p>
        </w:tc>
        <w:tc>
          <w:tcPr>
            <w:tcW w:w="1738" w:type="dxa"/>
            <w:hideMark/>
          </w:tcPr>
          <w:p w14:paraId="5D4F28CD" w14:textId="77777777" w:rsidR="00185657" w:rsidRPr="00253C9F" w:rsidRDefault="00185657" w:rsidP="00185657">
            <w:pPr>
              <w:jc w:val="center"/>
              <w:rPr>
                <w:sz w:val="16"/>
                <w:szCs w:val="16"/>
                <w:lang w:val="es-ES_tradnl"/>
              </w:rPr>
            </w:pPr>
            <w:r w:rsidRPr="00253C9F">
              <w:rPr>
                <w:sz w:val="16"/>
                <w:szCs w:val="16"/>
                <w:lang w:val="es-ES_tradnl"/>
              </w:rPr>
              <w:t>Finalización de la ampliación de contrato</w:t>
            </w:r>
          </w:p>
        </w:tc>
        <w:tc>
          <w:tcPr>
            <w:tcW w:w="1559" w:type="dxa"/>
            <w:hideMark/>
          </w:tcPr>
          <w:p w14:paraId="40DD18E3" w14:textId="77777777" w:rsidR="00185657" w:rsidRPr="00253C9F" w:rsidRDefault="00185657" w:rsidP="00185657">
            <w:pPr>
              <w:jc w:val="center"/>
              <w:rPr>
                <w:sz w:val="16"/>
                <w:szCs w:val="16"/>
                <w:lang w:val="es-ES_tradnl"/>
              </w:rPr>
            </w:pPr>
            <w:r w:rsidRPr="00253C9F">
              <w:rPr>
                <w:sz w:val="16"/>
                <w:szCs w:val="16"/>
                <w:lang w:val="es-ES_tradnl"/>
              </w:rPr>
              <w:t>Consorcio</w:t>
            </w:r>
          </w:p>
          <w:p w14:paraId="7D10A330" w14:textId="77777777" w:rsidR="00185657" w:rsidRPr="00253C9F" w:rsidRDefault="00185657" w:rsidP="00185657">
            <w:pPr>
              <w:jc w:val="center"/>
              <w:rPr>
                <w:sz w:val="16"/>
                <w:szCs w:val="16"/>
                <w:lang w:val="es-ES_tradnl"/>
              </w:rPr>
            </w:pPr>
            <w:r w:rsidRPr="00253C9F">
              <w:rPr>
                <w:sz w:val="16"/>
                <w:szCs w:val="16"/>
                <w:lang w:val="es-ES_tradnl"/>
              </w:rPr>
              <w:t>IM</w:t>
            </w:r>
          </w:p>
        </w:tc>
        <w:tc>
          <w:tcPr>
            <w:tcW w:w="2910" w:type="dxa"/>
            <w:hideMark/>
          </w:tcPr>
          <w:p w14:paraId="025169C5" w14:textId="6B3672E2" w:rsidR="00185657" w:rsidRPr="00253C9F" w:rsidRDefault="002562C6" w:rsidP="00185657">
            <w:pPr>
              <w:jc w:val="center"/>
              <w:rPr>
                <w:sz w:val="16"/>
                <w:szCs w:val="16"/>
                <w:lang w:val="es-ES_tradnl"/>
              </w:rPr>
            </w:pPr>
            <w:r w:rsidRPr="00253C9F">
              <w:rPr>
                <w:sz w:val="16"/>
                <w:szCs w:val="16"/>
                <w:lang w:val="es-ES_tradnl"/>
              </w:rPr>
              <w:t>Noviembre</w:t>
            </w:r>
            <w:r w:rsidR="00185657" w:rsidRPr="00253C9F">
              <w:rPr>
                <w:sz w:val="16"/>
                <w:szCs w:val="16"/>
                <w:lang w:val="es-ES_tradnl"/>
              </w:rPr>
              <w:t xml:space="preserve"> 2016</w:t>
            </w:r>
          </w:p>
        </w:tc>
      </w:tr>
      <w:tr w:rsidR="00185657" w:rsidRPr="00253C9F" w14:paraId="31B07878" w14:textId="77777777" w:rsidTr="00243AF8">
        <w:trPr>
          <w:trHeight w:val="429"/>
        </w:trPr>
        <w:tc>
          <w:tcPr>
            <w:tcW w:w="2765" w:type="dxa"/>
            <w:hideMark/>
          </w:tcPr>
          <w:p w14:paraId="7E82BDBD" w14:textId="77777777" w:rsidR="00185657" w:rsidRPr="00253C9F" w:rsidRDefault="00185657" w:rsidP="00185657">
            <w:pPr>
              <w:jc w:val="center"/>
              <w:rPr>
                <w:sz w:val="16"/>
                <w:szCs w:val="16"/>
                <w:lang w:val="es-ES_tradnl"/>
              </w:rPr>
            </w:pPr>
            <w:r w:rsidRPr="00253C9F">
              <w:rPr>
                <w:sz w:val="16"/>
                <w:szCs w:val="16"/>
                <w:lang w:val="es-ES_tradnl"/>
              </w:rPr>
              <w:t>Emisario</w:t>
            </w:r>
          </w:p>
        </w:tc>
        <w:tc>
          <w:tcPr>
            <w:tcW w:w="1738" w:type="dxa"/>
            <w:hideMark/>
          </w:tcPr>
          <w:p w14:paraId="78B6049E" w14:textId="77777777" w:rsidR="00185657" w:rsidRPr="00253C9F" w:rsidRDefault="00185657" w:rsidP="00185657">
            <w:pPr>
              <w:jc w:val="center"/>
              <w:rPr>
                <w:sz w:val="16"/>
                <w:szCs w:val="16"/>
                <w:lang w:val="es-ES_tradnl"/>
              </w:rPr>
            </w:pPr>
            <w:r w:rsidRPr="00253C9F">
              <w:rPr>
                <w:sz w:val="16"/>
                <w:szCs w:val="16"/>
                <w:lang w:val="es-ES_tradnl"/>
              </w:rPr>
              <w:t>Finalización de los trabajos</w:t>
            </w:r>
          </w:p>
        </w:tc>
        <w:tc>
          <w:tcPr>
            <w:tcW w:w="1559" w:type="dxa"/>
            <w:hideMark/>
          </w:tcPr>
          <w:p w14:paraId="79DC13F6" w14:textId="77777777" w:rsidR="00185657" w:rsidRPr="00253C9F" w:rsidRDefault="00185657" w:rsidP="00185657">
            <w:pPr>
              <w:jc w:val="center"/>
              <w:rPr>
                <w:sz w:val="16"/>
                <w:szCs w:val="16"/>
                <w:lang w:val="es-ES_tradnl"/>
              </w:rPr>
            </w:pPr>
            <w:r w:rsidRPr="00253C9F">
              <w:rPr>
                <w:sz w:val="16"/>
                <w:szCs w:val="16"/>
                <w:lang w:val="es-ES_tradnl"/>
              </w:rPr>
              <w:t>Consorcio</w:t>
            </w:r>
          </w:p>
          <w:p w14:paraId="0AF6BA3C" w14:textId="77777777" w:rsidR="00185657" w:rsidRPr="00253C9F" w:rsidRDefault="00185657" w:rsidP="00185657">
            <w:pPr>
              <w:jc w:val="center"/>
              <w:rPr>
                <w:sz w:val="16"/>
                <w:szCs w:val="16"/>
                <w:lang w:val="es-ES_tradnl"/>
              </w:rPr>
            </w:pPr>
            <w:r w:rsidRPr="00253C9F">
              <w:rPr>
                <w:sz w:val="16"/>
                <w:szCs w:val="16"/>
                <w:lang w:val="es-ES_tradnl"/>
              </w:rPr>
              <w:t>IM</w:t>
            </w:r>
          </w:p>
        </w:tc>
        <w:tc>
          <w:tcPr>
            <w:tcW w:w="2910" w:type="dxa"/>
            <w:hideMark/>
          </w:tcPr>
          <w:p w14:paraId="365338A2" w14:textId="5E13A90C" w:rsidR="00185657" w:rsidRPr="00253C9F" w:rsidRDefault="002562C6" w:rsidP="00185657">
            <w:pPr>
              <w:jc w:val="center"/>
              <w:rPr>
                <w:sz w:val="16"/>
                <w:szCs w:val="16"/>
                <w:lang w:val="es-ES_tradnl"/>
              </w:rPr>
            </w:pPr>
            <w:r w:rsidRPr="00253C9F">
              <w:rPr>
                <w:sz w:val="16"/>
                <w:szCs w:val="16"/>
                <w:lang w:val="es-ES_tradnl"/>
              </w:rPr>
              <w:t>junio</w:t>
            </w:r>
            <w:r w:rsidR="00185657" w:rsidRPr="00253C9F">
              <w:rPr>
                <w:sz w:val="16"/>
                <w:szCs w:val="16"/>
                <w:lang w:val="es-ES_tradnl"/>
              </w:rPr>
              <w:t xml:space="preserve"> 2017</w:t>
            </w:r>
          </w:p>
        </w:tc>
      </w:tr>
      <w:tr w:rsidR="00185657" w:rsidRPr="00D44857" w14:paraId="1678E427" w14:textId="77777777" w:rsidTr="00243AF8">
        <w:trPr>
          <w:trHeight w:val="580"/>
        </w:trPr>
        <w:tc>
          <w:tcPr>
            <w:tcW w:w="2765" w:type="dxa"/>
            <w:hideMark/>
          </w:tcPr>
          <w:p w14:paraId="5A0A505C" w14:textId="77777777" w:rsidR="00185657" w:rsidRPr="00253C9F" w:rsidRDefault="00185657" w:rsidP="00185657">
            <w:pPr>
              <w:jc w:val="center"/>
              <w:rPr>
                <w:sz w:val="16"/>
                <w:szCs w:val="16"/>
                <w:lang w:val="es-ES_tradnl"/>
              </w:rPr>
            </w:pPr>
            <w:r w:rsidRPr="00253C9F">
              <w:rPr>
                <w:sz w:val="16"/>
                <w:szCs w:val="16"/>
                <w:lang w:val="es-ES_tradnl"/>
              </w:rPr>
              <w:t>Estaciones de Bombeo y Planta de Pretratamiento (EEBB y PPT)</w:t>
            </w:r>
          </w:p>
        </w:tc>
        <w:tc>
          <w:tcPr>
            <w:tcW w:w="1738" w:type="dxa"/>
            <w:hideMark/>
          </w:tcPr>
          <w:p w14:paraId="58B9BF2C" w14:textId="77777777" w:rsidR="00185657" w:rsidRPr="00253C9F" w:rsidRDefault="00185657" w:rsidP="00185657">
            <w:pPr>
              <w:jc w:val="center"/>
              <w:rPr>
                <w:sz w:val="16"/>
                <w:szCs w:val="16"/>
                <w:lang w:val="es-ES_tradnl"/>
              </w:rPr>
            </w:pPr>
            <w:r w:rsidRPr="00253C9F">
              <w:rPr>
                <w:sz w:val="16"/>
                <w:szCs w:val="16"/>
                <w:lang w:val="es-ES_tradnl"/>
              </w:rPr>
              <w:t xml:space="preserve">Adjudicación </w:t>
            </w:r>
          </w:p>
        </w:tc>
        <w:tc>
          <w:tcPr>
            <w:tcW w:w="1559" w:type="dxa"/>
            <w:hideMark/>
          </w:tcPr>
          <w:p w14:paraId="68E7EE72" w14:textId="77777777" w:rsidR="00185657" w:rsidRPr="00253C9F" w:rsidRDefault="00185657" w:rsidP="00185657">
            <w:pPr>
              <w:jc w:val="center"/>
              <w:rPr>
                <w:sz w:val="16"/>
                <w:szCs w:val="16"/>
                <w:lang w:val="es-ES_tradnl"/>
              </w:rPr>
            </w:pPr>
            <w:r w:rsidRPr="00253C9F">
              <w:rPr>
                <w:sz w:val="16"/>
                <w:szCs w:val="16"/>
                <w:lang w:val="es-ES_tradnl"/>
              </w:rPr>
              <w:t>IM</w:t>
            </w:r>
          </w:p>
        </w:tc>
        <w:tc>
          <w:tcPr>
            <w:tcW w:w="2910" w:type="dxa"/>
            <w:hideMark/>
          </w:tcPr>
          <w:p w14:paraId="24B38819" w14:textId="53C272EB" w:rsidR="00185657" w:rsidRPr="00DC4C79" w:rsidRDefault="00185657" w:rsidP="00185657">
            <w:pPr>
              <w:jc w:val="center"/>
              <w:rPr>
                <w:sz w:val="16"/>
                <w:szCs w:val="16"/>
                <w:lang w:val="es-ES_tradnl"/>
              </w:rPr>
            </w:pPr>
            <w:r w:rsidRPr="00253C9F">
              <w:rPr>
                <w:sz w:val="16"/>
                <w:szCs w:val="16"/>
                <w:lang w:val="es-ES_tradnl"/>
              </w:rPr>
              <w:t xml:space="preserve">Sin definir. Puede quedar pendiente de adjudicación pues se </w:t>
            </w:r>
            <w:r w:rsidR="006122D0" w:rsidRPr="00253C9F">
              <w:rPr>
                <w:sz w:val="16"/>
                <w:szCs w:val="16"/>
                <w:lang w:val="es-ES_tradnl"/>
              </w:rPr>
              <w:t>está</w:t>
            </w:r>
            <w:r w:rsidRPr="00253C9F">
              <w:rPr>
                <w:sz w:val="16"/>
                <w:szCs w:val="16"/>
                <w:lang w:val="es-ES_tradnl"/>
              </w:rPr>
              <w:t xml:space="preserve"> en  etapa de análisis de alternativas de financiamiento</w:t>
            </w:r>
          </w:p>
        </w:tc>
      </w:tr>
    </w:tbl>
    <w:p w14:paraId="36D56111" w14:textId="539ED484" w:rsidR="00185657" w:rsidRPr="00DC4C79" w:rsidRDefault="00185657" w:rsidP="00185657">
      <w:pPr>
        <w:jc w:val="center"/>
        <w:rPr>
          <w:lang w:val="es-ES_tradnl"/>
        </w:rPr>
      </w:pPr>
    </w:p>
    <w:p w14:paraId="17512946" w14:textId="77777777" w:rsidR="001C1F3B" w:rsidRPr="00DC4C79" w:rsidRDefault="001C1F3B" w:rsidP="00A277C7">
      <w:pPr>
        <w:rPr>
          <w:rFonts w:cs="Arial"/>
          <w:lang w:val="es-ES_tradnl"/>
        </w:rPr>
      </w:pPr>
    </w:p>
    <w:sectPr w:rsidR="001C1F3B" w:rsidRPr="00DC4C79" w:rsidSect="00EC2BCE">
      <w:pgSz w:w="11907"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DFA50E" w15:done="0"/>
  <w15:commentEx w15:paraId="7C4B6F83" w15:done="0"/>
  <w15:commentEx w15:paraId="2AD7C0F9" w15:done="0"/>
  <w15:commentEx w15:paraId="3E798787" w15:done="0"/>
  <w15:commentEx w15:paraId="64CF60BD" w15:done="0"/>
  <w15:commentEx w15:paraId="43F64A9A" w15:done="0"/>
  <w15:commentEx w15:paraId="2C47F9ED" w15:done="0"/>
  <w15:commentEx w15:paraId="0D97C1FF" w15:done="0"/>
  <w15:commentEx w15:paraId="305F443D" w15:done="0"/>
  <w15:commentEx w15:paraId="3FAE69A4" w15:done="0"/>
  <w15:commentEx w15:paraId="3501EAA9" w15:done="0"/>
  <w15:commentEx w15:paraId="7E98218A" w15:done="0"/>
  <w15:commentEx w15:paraId="65308798" w15:done="0"/>
  <w15:commentEx w15:paraId="44A3D08F" w15:done="0"/>
  <w15:commentEx w15:paraId="489AB26F" w15:done="0"/>
  <w15:commentEx w15:paraId="445AFC27" w15:done="0"/>
  <w15:commentEx w15:paraId="64A8AF21" w15:done="0"/>
  <w15:commentEx w15:paraId="7E77C671" w15:done="0"/>
  <w15:commentEx w15:paraId="3749CD93" w15:done="0"/>
  <w15:commentEx w15:paraId="3F70DC72" w15:done="0"/>
  <w15:commentEx w15:paraId="7C5CFC40" w15:done="0"/>
  <w15:commentEx w15:paraId="0F58BAF3" w15:done="0"/>
  <w15:commentEx w15:paraId="1177A839" w15:done="0"/>
  <w15:commentEx w15:paraId="4DC3723C" w15:done="0"/>
  <w15:commentEx w15:paraId="09E0B52D" w15:done="0"/>
  <w15:commentEx w15:paraId="3C83A7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38D09" w14:textId="77777777" w:rsidR="00ED57FF" w:rsidRDefault="00ED57FF" w:rsidP="004612B9">
      <w:pPr>
        <w:spacing w:after="0" w:line="240" w:lineRule="auto"/>
      </w:pPr>
      <w:r>
        <w:separator/>
      </w:r>
    </w:p>
  </w:endnote>
  <w:endnote w:type="continuationSeparator" w:id="0">
    <w:p w14:paraId="452296C0" w14:textId="77777777" w:rsidR="00ED57FF" w:rsidRDefault="00ED57FF" w:rsidP="0046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8591"/>
      <w:docPartObj>
        <w:docPartGallery w:val="Page Numbers (Bottom of Page)"/>
        <w:docPartUnique/>
      </w:docPartObj>
    </w:sdtPr>
    <w:sdtEndPr/>
    <w:sdtContent>
      <w:p w14:paraId="056E85AC" w14:textId="464CA333" w:rsidR="00ED57FF" w:rsidRDefault="00ED57FF">
        <w:pPr>
          <w:pStyle w:val="Footer"/>
          <w:jc w:val="right"/>
        </w:pPr>
        <w:r>
          <w:fldChar w:fldCharType="begin"/>
        </w:r>
        <w:r>
          <w:instrText>PAGE   \* MERGEFORMAT</w:instrText>
        </w:r>
        <w:r>
          <w:fldChar w:fldCharType="separate"/>
        </w:r>
        <w:r w:rsidR="00D44857" w:rsidRPr="00D44857">
          <w:rPr>
            <w:noProof/>
            <w:lang w:val="es-ES"/>
          </w:rPr>
          <w:t>29</w:t>
        </w:r>
        <w:r>
          <w:fldChar w:fldCharType="end"/>
        </w:r>
      </w:p>
    </w:sdtContent>
  </w:sdt>
  <w:p w14:paraId="68119097" w14:textId="77777777" w:rsidR="00ED57FF" w:rsidRDefault="00ED5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7CBB" w14:textId="77777777" w:rsidR="00ED57FF" w:rsidRDefault="00ED57FF" w:rsidP="004612B9">
      <w:pPr>
        <w:spacing w:after="0" w:line="240" w:lineRule="auto"/>
      </w:pPr>
      <w:r>
        <w:separator/>
      </w:r>
    </w:p>
  </w:footnote>
  <w:footnote w:type="continuationSeparator" w:id="0">
    <w:p w14:paraId="437A2F99" w14:textId="77777777" w:rsidR="00ED57FF" w:rsidRDefault="00ED57FF" w:rsidP="004612B9">
      <w:pPr>
        <w:spacing w:after="0" w:line="240" w:lineRule="auto"/>
      </w:pPr>
      <w:r>
        <w:continuationSeparator/>
      </w:r>
    </w:p>
  </w:footnote>
  <w:footnote w:id="1">
    <w:p w14:paraId="6E8A8442" w14:textId="755483A8" w:rsidR="00ED57FF" w:rsidRPr="00801E33" w:rsidRDefault="00ED57FF" w:rsidP="00801E33">
      <w:pPr>
        <w:jc w:val="both"/>
        <w:rPr>
          <w:rFonts w:cs="Arial"/>
          <w:lang w:val="es-ES_tradnl"/>
        </w:rPr>
      </w:pPr>
      <w:r>
        <w:rPr>
          <w:rStyle w:val="FootnoteReference"/>
        </w:rPr>
        <w:footnoteRef/>
      </w:r>
      <w:r w:rsidRPr="00801E33">
        <w:rPr>
          <w:lang w:val="es-UY"/>
        </w:rPr>
        <w:t xml:space="preserve"> </w:t>
      </w:r>
      <w:r w:rsidRPr="00801E33">
        <w:rPr>
          <w:rFonts w:cs="Arial"/>
          <w:lang w:val="es-ES_tradnl"/>
        </w:rPr>
        <w:t>L</w:t>
      </w:r>
      <w:r w:rsidRPr="00B33639">
        <w:rPr>
          <w:rFonts w:cs="Arial"/>
          <w:lang w:val="es-ES_tradnl"/>
        </w:rPr>
        <w:t>ínea de crédito condicional (CCLIP) y préstamo individual para el</w:t>
      </w:r>
      <w:r>
        <w:rPr>
          <w:rFonts w:cs="Arial"/>
          <w:lang w:val="es-ES_tradnl"/>
        </w:rPr>
        <w:t xml:space="preserve"> P</w:t>
      </w:r>
      <w:r w:rsidRPr="00B33639">
        <w:rPr>
          <w:rFonts w:cs="Arial"/>
          <w:lang w:val="es-ES_tradnl"/>
        </w:rPr>
        <w:t>rograma de saneamiento de Montevideo (PSU IV)</w:t>
      </w:r>
      <w:r>
        <w:rPr>
          <w:rFonts w:cs="Arial"/>
          <w:lang w:val="es-ES_tradnl"/>
        </w:rPr>
        <w:t xml:space="preserve"> </w:t>
      </w:r>
      <w:r w:rsidRPr="00B33639">
        <w:rPr>
          <w:rFonts w:cs="Arial"/>
          <w:lang w:val="es-ES_tradnl"/>
        </w:rPr>
        <w:t>(UR-l1005)</w:t>
      </w:r>
      <w:r>
        <w:rPr>
          <w:rFonts w:cs="Arial"/>
          <w:lang w:val="es-ES_tradnl"/>
        </w:rPr>
        <w:t xml:space="preserve"> - P</w:t>
      </w:r>
      <w:r w:rsidRPr="00B33639">
        <w:rPr>
          <w:rFonts w:cs="Arial"/>
          <w:lang w:val="es-ES_tradnl"/>
        </w:rPr>
        <w:t>ropuesta de préstam</w:t>
      </w:r>
      <w:r>
        <w:rPr>
          <w:rFonts w:cs="Arial"/>
          <w:lang w:val="es-ES_tradnl"/>
        </w:rPr>
        <w:t>o</w:t>
      </w:r>
    </w:p>
  </w:footnote>
  <w:footnote w:id="2">
    <w:p w14:paraId="3283A86E" w14:textId="61809CE4" w:rsidR="00ED57FF" w:rsidRPr="0077077B" w:rsidRDefault="00ED57FF" w:rsidP="00F85F73">
      <w:pPr>
        <w:jc w:val="both"/>
        <w:rPr>
          <w:rFonts w:cs="Arial"/>
          <w:lang w:val="es-ES_tradnl"/>
        </w:rPr>
      </w:pPr>
      <w:r>
        <w:rPr>
          <w:rStyle w:val="FootnoteReference"/>
        </w:rPr>
        <w:footnoteRef/>
      </w:r>
      <w:r w:rsidRPr="0077077B">
        <w:rPr>
          <w:lang w:val="es-UY"/>
        </w:rPr>
        <w:t xml:space="preserve"> </w:t>
      </w:r>
      <w:r w:rsidRPr="0077077B">
        <w:rPr>
          <w:rFonts w:cs="Arial"/>
          <w:lang w:val="es-ES_tradnl"/>
        </w:rPr>
        <w:t>L</w:t>
      </w:r>
      <w:r w:rsidRPr="00B33639">
        <w:rPr>
          <w:rFonts w:cs="Arial"/>
          <w:lang w:val="es-ES_tradnl"/>
        </w:rPr>
        <w:t>ínea de crédito condicional (CCLIP) y préstamo individual para el</w:t>
      </w:r>
      <w:r>
        <w:rPr>
          <w:rFonts w:cs="Arial"/>
          <w:lang w:val="es-ES_tradnl"/>
        </w:rPr>
        <w:t xml:space="preserve"> P</w:t>
      </w:r>
      <w:r w:rsidRPr="00B33639">
        <w:rPr>
          <w:rFonts w:cs="Arial"/>
          <w:lang w:val="es-ES_tradnl"/>
        </w:rPr>
        <w:t>rograma de saneamiento de Montevideo (PSU IV)</w:t>
      </w:r>
      <w:r>
        <w:rPr>
          <w:rFonts w:cs="Arial"/>
          <w:lang w:val="es-ES_tradnl"/>
        </w:rPr>
        <w:t xml:space="preserve"> </w:t>
      </w:r>
      <w:r w:rsidRPr="00B33639">
        <w:rPr>
          <w:rFonts w:cs="Arial"/>
          <w:lang w:val="es-ES_tradnl"/>
        </w:rPr>
        <w:t>(UR-l1005)</w:t>
      </w:r>
      <w:r>
        <w:rPr>
          <w:rFonts w:cs="Arial"/>
          <w:lang w:val="es-ES_tradnl"/>
        </w:rPr>
        <w:t xml:space="preserve"> - P</w:t>
      </w:r>
      <w:r w:rsidRPr="00B33639">
        <w:rPr>
          <w:rFonts w:cs="Arial"/>
          <w:lang w:val="es-ES_tradnl"/>
        </w:rPr>
        <w:t>ropuesta de préstam</w:t>
      </w:r>
      <w:r>
        <w:rPr>
          <w:rFonts w:cs="Arial"/>
          <w:lang w:val="es-ES_tradnl"/>
        </w:rPr>
        <w:t>o</w:t>
      </w:r>
    </w:p>
  </w:footnote>
  <w:footnote w:id="3">
    <w:p w14:paraId="6A25966A" w14:textId="36DCB473" w:rsidR="00ED57FF" w:rsidRPr="004612B9" w:rsidRDefault="00ED57FF" w:rsidP="00071105">
      <w:pPr>
        <w:autoSpaceDE w:val="0"/>
        <w:autoSpaceDN w:val="0"/>
        <w:adjustRightInd w:val="0"/>
        <w:spacing w:after="0" w:line="240" w:lineRule="auto"/>
        <w:jc w:val="both"/>
        <w:rPr>
          <w:lang w:val="es-UY"/>
        </w:rPr>
      </w:pPr>
      <w:r>
        <w:rPr>
          <w:rStyle w:val="FootnoteReference"/>
        </w:rPr>
        <w:footnoteRef/>
      </w:r>
      <w:r w:rsidRPr="004612B9">
        <w:rPr>
          <w:lang w:val="es-UY"/>
        </w:rPr>
        <w:t xml:space="preserve"> </w:t>
      </w:r>
      <w:r>
        <w:rPr>
          <w:lang w:val="es-UY"/>
        </w:rPr>
        <w:t xml:space="preserve">La información correspondiente a este capítulo surge del Project Monitor </w:t>
      </w:r>
      <w:proofErr w:type="spellStart"/>
      <w:r>
        <w:rPr>
          <w:lang w:val="es-UY"/>
        </w:rPr>
        <w:t>Report</w:t>
      </w:r>
      <w:proofErr w:type="spellEnd"/>
      <w:r>
        <w:rPr>
          <w:lang w:val="es-UY"/>
        </w:rPr>
        <w:t xml:space="preserve"> (PCR), año 2015.</w:t>
      </w:r>
    </w:p>
  </w:footnote>
  <w:footnote w:id="4">
    <w:p w14:paraId="405BD2D0" w14:textId="2385EEC6" w:rsidR="00ED57FF" w:rsidRPr="00A63F6B" w:rsidRDefault="00ED57FF">
      <w:pPr>
        <w:pStyle w:val="FootnoteText"/>
        <w:rPr>
          <w:sz w:val="16"/>
          <w:szCs w:val="16"/>
          <w:lang w:val="es-ES_tradnl"/>
        </w:rPr>
      </w:pPr>
      <w:r w:rsidRPr="00A63F6B">
        <w:rPr>
          <w:rStyle w:val="FootnoteReference"/>
          <w:sz w:val="16"/>
          <w:szCs w:val="16"/>
        </w:rPr>
        <w:footnoteRef/>
      </w:r>
      <w:r w:rsidRPr="00A63F6B">
        <w:rPr>
          <w:sz w:val="16"/>
          <w:szCs w:val="16"/>
          <w:lang w:val="es-ES_tradnl"/>
        </w:rPr>
        <w:t xml:space="preserve"> </w:t>
      </w:r>
      <w:r w:rsidRPr="009A7663">
        <w:rPr>
          <w:sz w:val="16"/>
          <w:szCs w:val="16"/>
          <w:lang w:val="es-ES_tradnl"/>
        </w:rPr>
        <w:t>S</w:t>
      </w:r>
      <w:proofErr w:type="spellStart"/>
      <w:r w:rsidRPr="009A7663">
        <w:rPr>
          <w:rFonts w:ascii="Calibri" w:eastAsia="Times New Roman" w:hAnsi="Calibri" w:cs="Times New Roman"/>
          <w:color w:val="000000"/>
          <w:sz w:val="16"/>
          <w:szCs w:val="16"/>
          <w:lang w:val="es-UY" w:eastAsia="es-UY"/>
        </w:rPr>
        <w:t>e</w:t>
      </w:r>
      <w:proofErr w:type="spellEnd"/>
      <w:r w:rsidRPr="009A7663">
        <w:rPr>
          <w:rFonts w:ascii="Calibri" w:eastAsia="Times New Roman" w:hAnsi="Calibri" w:cs="Times New Roman"/>
          <w:color w:val="000000"/>
          <w:sz w:val="16"/>
          <w:szCs w:val="16"/>
          <w:lang w:val="es-UY" w:eastAsia="es-UY"/>
        </w:rPr>
        <w:t xml:space="preserve"> rescindió y se </w:t>
      </w:r>
      <w:proofErr w:type="spellStart"/>
      <w:r w:rsidRPr="009A7663">
        <w:rPr>
          <w:rFonts w:ascii="Calibri" w:eastAsia="Times New Roman" w:hAnsi="Calibri" w:cs="Times New Roman"/>
          <w:color w:val="000000"/>
          <w:sz w:val="16"/>
          <w:szCs w:val="16"/>
          <w:lang w:val="es-UY" w:eastAsia="es-UY"/>
        </w:rPr>
        <w:t>relicitó</w:t>
      </w:r>
      <w:proofErr w:type="spellEnd"/>
      <w:r w:rsidRPr="009A7663">
        <w:rPr>
          <w:rFonts w:ascii="Calibri" w:eastAsia="Times New Roman" w:hAnsi="Calibri" w:cs="Times New Roman"/>
          <w:color w:val="000000"/>
          <w:sz w:val="16"/>
          <w:szCs w:val="16"/>
          <w:lang w:val="es-UY" w:eastAsia="es-UY"/>
        </w:rPr>
        <w:t>, se contabiliza el costo de obra rescindida (marzo 2015) y el costo de la obra licitada nuevamente.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D14"/>
    <w:multiLevelType w:val="multilevel"/>
    <w:tmpl w:val="418A9E0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10C2533"/>
    <w:multiLevelType w:val="hybridMultilevel"/>
    <w:tmpl w:val="9DE2508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67B18D0"/>
    <w:multiLevelType w:val="hybridMultilevel"/>
    <w:tmpl w:val="396E8088"/>
    <w:lvl w:ilvl="0" w:tplc="9D7C15DE">
      <w:start w:val="1"/>
      <w:numFmt w:val="decimal"/>
      <w:lvlText w:val="2.%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D2663C9"/>
    <w:multiLevelType w:val="hybridMultilevel"/>
    <w:tmpl w:val="EA660D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DDA59E3"/>
    <w:multiLevelType w:val="hybridMultilevel"/>
    <w:tmpl w:val="712ABEC6"/>
    <w:lvl w:ilvl="0" w:tplc="283CDE7A">
      <w:start w:val="1"/>
      <w:numFmt w:val="lowerRoman"/>
      <w:lvlText w:val="%1)"/>
      <w:lvlJc w:val="left"/>
      <w:pPr>
        <w:ind w:left="780" w:hanging="72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5">
    <w:nsid w:val="2C404A0A"/>
    <w:multiLevelType w:val="hybridMultilevel"/>
    <w:tmpl w:val="7146F04C"/>
    <w:lvl w:ilvl="0" w:tplc="614872B4">
      <w:numFmt w:val="bullet"/>
      <w:lvlText w:val="-"/>
      <w:lvlJc w:val="left"/>
      <w:pPr>
        <w:ind w:left="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3662039"/>
    <w:multiLevelType w:val="hybridMultilevel"/>
    <w:tmpl w:val="24E01E3A"/>
    <w:lvl w:ilvl="0" w:tplc="380A0001">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371C627F"/>
    <w:multiLevelType w:val="hybridMultilevel"/>
    <w:tmpl w:val="E98A14AC"/>
    <w:lvl w:ilvl="0" w:tplc="9D7C15DE">
      <w:start w:val="1"/>
      <w:numFmt w:val="decimal"/>
      <w:lvlText w:val="2.%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C6E519E"/>
    <w:multiLevelType w:val="hybridMultilevel"/>
    <w:tmpl w:val="B2921D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5A897E0F"/>
    <w:multiLevelType w:val="multilevel"/>
    <w:tmpl w:val="418A9E0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AD03390"/>
    <w:multiLevelType w:val="hybridMultilevel"/>
    <w:tmpl w:val="3D400E00"/>
    <w:lvl w:ilvl="0" w:tplc="3CA27DDE">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65FA693C"/>
    <w:multiLevelType w:val="hybridMultilevel"/>
    <w:tmpl w:val="CED67D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8BA7E43"/>
    <w:multiLevelType w:val="hybridMultilevel"/>
    <w:tmpl w:val="5F20B872"/>
    <w:lvl w:ilvl="0" w:tplc="AB4854E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FCB7B69"/>
    <w:multiLevelType w:val="hybridMultilevel"/>
    <w:tmpl w:val="9E3CDE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71326D05"/>
    <w:multiLevelType w:val="hybridMultilevel"/>
    <w:tmpl w:val="7268792E"/>
    <w:lvl w:ilvl="0" w:tplc="614872B4">
      <w:numFmt w:val="bullet"/>
      <w:lvlText w:val="-"/>
      <w:lvlJc w:val="left"/>
      <w:pPr>
        <w:ind w:left="0" w:hanging="36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260123F"/>
    <w:multiLevelType w:val="hybridMultilevel"/>
    <w:tmpl w:val="091007F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753843C3"/>
    <w:multiLevelType w:val="hybridMultilevel"/>
    <w:tmpl w:val="F32A16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7A20652E"/>
    <w:multiLevelType w:val="hybridMultilevel"/>
    <w:tmpl w:val="9E84B556"/>
    <w:lvl w:ilvl="0" w:tplc="A414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4"/>
  </w:num>
  <w:num w:numId="6">
    <w:abstractNumId w:val="10"/>
  </w:num>
  <w:num w:numId="7">
    <w:abstractNumId w:val="15"/>
  </w:num>
  <w:num w:numId="8">
    <w:abstractNumId w:val="16"/>
  </w:num>
  <w:num w:numId="9">
    <w:abstractNumId w:val="6"/>
  </w:num>
  <w:num w:numId="10">
    <w:abstractNumId w:val="1"/>
  </w:num>
  <w:num w:numId="11">
    <w:abstractNumId w:val="13"/>
  </w:num>
  <w:num w:numId="12">
    <w:abstractNumId w:val="12"/>
  </w:num>
  <w:num w:numId="13">
    <w:abstractNumId w:val="2"/>
  </w:num>
  <w:num w:numId="14">
    <w:abstractNumId w:val="9"/>
  </w:num>
  <w:num w:numId="15">
    <w:abstractNumId w:val="11"/>
  </w:num>
  <w:num w:numId="16">
    <w:abstractNumId w:val="17"/>
  </w:num>
  <w:num w:numId="17">
    <w:abstractNumId w:val="14"/>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98"/>
    <w:rsid w:val="00005349"/>
    <w:rsid w:val="00022ABE"/>
    <w:rsid w:val="00023641"/>
    <w:rsid w:val="00043AF5"/>
    <w:rsid w:val="00053D1D"/>
    <w:rsid w:val="00071105"/>
    <w:rsid w:val="00072FD8"/>
    <w:rsid w:val="000846E3"/>
    <w:rsid w:val="000A5E28"/>
    <w:rsid w:val="000C6C6E"/>
    <w:rsid w:val="000C6E48"/>
    <w:rsid w:val="000E5F51"/>
    <w:rsid w:val="000F00FF"/>
    <w:rsid w:val="000F1902"/>
    <w:rsid w:val="000F4B61"/>
    <w:rsid w:val="000F5151"/>
    <w:rsid w:val="000F641E"/>
    <w:rsid w:val="001336D3"/>
    <w:rsid w:val="0015392D"/>
    <w:rsid w:val="00156C1B"/>
    <w:rsid w:val="00164BD6"/>
    <w:rsid w:val="00177584"/>
    <w:rsid w:val="0018328C"/>
    <w:rsid w:val="00185657"/>
    <w:rsid w:val="001937FA"/>
    <w:rsid w:val="001B2A9B"/>
    <w:rsid w:val="001C1F3B"/>
    <w:rsid w:val="001D0045"/>
    <w:rsid w:val="001D72F9"/>
    <w:rsid w:val="00202DB1"/>
    <w:rsid w:val="00224991"/>
    <w:rsid w:val="002270D0"/>
    <w:rsid w:val="00234ECE"/>
    <w:rsid w:val="00243AF8"/>
    <w:rsid w:val="00244A90"/>
    <w:rsid w:val="00253C9F"/>
    <w:rsid w:val="002562C6"/>
    <w:rsid w:val="0026590E"/>
    <w:rsid w:val="00274C5B"/>
    <w:rsid w:val="00287247"/>
    <w:rsid w:val="002F27F0"/>
    <w:rsid w:val="002F367B"/>
    <w:rsid w:val="003110EA"/>
    <w:rsid w:val="003416C7"/>
    <w:rsid w:val="003918B2"/>
    <w:rsid w:val="003B7AA0"/>
    <w:rsid w:val="003B7E68"/>
    <w:rsid w:val="003C7EBD"/>
    <w:rsid w:val="003E1AE3"/>
    <w:rsid w:val="003E6F89"/>
    <w:rsid w:val="004052B8"/>
    <w:rsid w:val="00406191"/>
    <w:rsid w:val="00410F1B"/>
    <w:rsid w:val="0041346A"/>
    <w:rsid w:val="00420821"/>
    <w:rsid w:val="00430047"/>
    <w:rsid w:val="00437628"/>
    <w:rsid w:val="00440D55"/>
    <w:rsid w:val="00445C53"/>
    <w:rsid w:val="00445D4E"/>
    <w:rsid w:val="00450BD6"/>
    <w:rsid w:val="0045282A"/>
    <w:rsid w:val="004612B9"/>
    <w:rsid w:val="00462600"/>
    <w:rsid w:val="00477E31"/>
    <w:rsid w:val="00484F8A"/>
    <w:rsid w:val="00485531"/>
    <w:rsid w:val="00486D14"/>
    <w:rsid w:val="0049387D"/>
    <w:rsid w:val="00496A6F"/>
    <w:rsid w:val="004E56C3"/>
    <w:rsid w:val="004F41EC"/>
    <w:rsid w:val="004F6A8F"/>
    <w:rsid w:val="00503A6E"/>
    <w:rsid w:val="005079EA"/>
    <w:rsid w:val="00511054"/>
    <w:rsid w:val="00516377"/>
    <w:rsid w:val="005167D7"/>
    <w:rsid w:val="00516859"/>
    <w:rsid w:val="00547D63"/>
    <w:rsid w:val="00586943"/>
    <w:rsid w:val="00587639"/>
    <w:rsid w:val="005953F6"/>
    <w:rsid w:val="005D4407"/>
    <w:rsid w:val="005F1EED"/>
    <w:rsid w:val="005F3C20"/>
    <w:rsid w:val="005F4363"/>
    <w:rsid w:val="005F52AD"/>
    <w:rsid w:val="00603C66"/>
    <w:rsid w:val="006122D0"/>
    <w:rsid w:val="006148FF"/>
    <w:rsid w:val="0062096F"/>
    <w:rsid w:val="006255A2"/>
    <w:rsid w:val="0064387F"/>
    <w:rsid w:val="00666031"/>
    <w:rsid w:val="00680D55"/>
    <w:rsid w:val="00681E2B"/>
    <w:rsid w:val="00683E17"/>
    <w:rsid w:val="006873D1"/>
    <w:rsid w:val="006A117D"/>
    <w:rsid w:val="006B4106"/>
    <w:rsid w:val="006F0674"/>
    <w:rsid w:val="006F47E4"/>
    <w:rsid w:val="00715D98"/>
    <w:rsid w:val="00746E75"/>
    <w:rsid w:val="0076432B"/>
    <w:rsid w:val="007A5550"/>
    <w:rsid w:val="007D1C46"/>
    <w:rsid w:val="007E15BB"/>
    <w:rsid w:val="00801E33"/>
    <w:rsid w:val="00805E95"/>
    <w:rsid w:val="00812643"/>
    <w:rsid w:val="00847D5A"/>
    <w:rsid w:val="008723FE"/>
    <w:rsid w:val="00890D26"/>
    <w:rsid w:val="00893F32"/>
    <w:rsid w:val="008A5FAF"/>
    <w:rsid w:val="008C5DEF"/>
    <w:rsid w:val="009019BF"/>
    <w:rsid w:val="00903E4C"/>
    <w:rsid w:val="00922627"/>
    <w:rsid w:val="00945B32"/>
    <w:rsid w:val="009553AA"/>
    <w:rsid w:val="009912D4"/>
    <w:rsid w:val="009922A3"/>
    <w:rsid w:val="009975C2"/>
    <w:rsid w:val="009A025F"/>
    <w:rsid w:val="009A7663"/>
    <w:rsid w:val="009B6C61"/>
    <w:rsid w:val="00A149D3"/>
    <w:rsid w:val="00A15136"/>
    <w:rsid w:val="00A24265"/>
    <w:rsid w:val="00A24E24"/>
    <w:rsid w:val="00A277C7"/>
    <w:rsid w:val="00A366F4"/>
    <w:rsid w:val="00A42725"/>
    <w:rsid w:val="00A63F6B"/>
    <w:rsid w:val="00A900DB"/>
    <w:rsid w:val="00A96B3E"/>
    <w:rsid w:val="00AA39D5"/>
    <w:rsid w:val="00AD1CB1"/>
    <w:rsid w:val="00AE2425"/>
    <w:rsid w:val="00AF6305"/>
    <w:rsid w:val="00B027D9"/>
    <w:rsid w:val="00B163FA"/>
    <w:rsid w:val="00B33639"/>
    <w:rsid w:val="00B47C7D"/>
    <w:rsid w:val="00B50B77"/>
    <w:rsid w:val="00B56598"/>
    <w:rsid w:val="00B6251B"/>
    <w:rsid w:val="00B627AD"/>
    <w:rsid w:val="00B637B9"/>
    <w:rsid w:val="00B662A6"/>
    <w:rsid w:val="00B67EE0"/>
    <w:rsid w:val="00B9253B"/>
    <w:rsid w:val="00B93938"/>
    <w:rsid w:val="00BE47D1"/>
    <w:rsid w:val="00BE526A"/>
    <w:rsid w:val="00C04F5B"/>
    <w:rsid w:val="00C10761"/>
    <w:rsid w:val="00C12411"/>
    <w:rsid w:val="00C26E34"/>
    <w:rsid w:val="00C308A3"/>
    <w:rsid w:val="00C812B9"/>
    <w:rsid w:val="00C81E8B"/>
    <w:rsid w:val="00CA1E9C"/>
    <w:rsid w:val="00CA273B"/>
    <w:rsid w:val="00CA7292"/>
    <w:rsid w:val="00CB5615"/>
    <w:rsid w:val="00CC0D88"/>
    <w:rsid w:val="00CE0772"/>
    <w:rsid w:val="00CF5F84"/>
    <w:rsid w:val="00D160C6"/>
    <w:rsid w:val="00D23118"/>
    <w:rsid w:val="00D31C56"/>
    <w:rsid w:val="00D35118"/>
    <w:rsid w:val="00D44857"/>
    <w:rsid w:val="00D46366"/>
    <w:rsid w:val="00D47C84"/>
    <w:rsid w:val="00D703E8"/>
    <w:rsid w:val="00D76DAD"/>
    <w:rsid w:val="00D82689"/>
    <w:rsid w:val="00D95653"/>
    <w:rsid w:val="00DB390B"/>
    <w:rsid w:val="00DB6C18"/>
    <w:rsid w:val="00DB6F49"/>
    <w:rsid w:val="00DC4C79"/>
    <w:rsid w:val="00DD5741"/>
    <w:rsid w:val="00DE32DE"/>
    <w:rsid w:val="00E117CF"/>
    <w:rsid w:val="00E12951"/>
    <w:rsid w:val="00E26DAE"/>
    <w:rsid w:val="00E32F25"/>
    <w:rsid w:val="00E3459C"/>
    <w:rsid w:val="00E55DA4"/>
    <w:rsid w:val="00E7083E"/>
    <w:rsid w:val="00E870DD"/>
    <w:rsid w:val="00E94CEA"/>
    <w:rsid w:val="00EA4A89"/>
    <w:rsid w:val="00EA556D"/>
    <w:rsid w:val="00EC00F4"/>
    <w:rsid w:val="00EC2BCE"/>
    <w:rsid w:val="00EC6714"/>
    <w:rsid w:val="00ED57FF"/>
    <w:rsid w:val="00ED5C38"/>
    <w:rsid w:val="00EE3ECD"/>
    <w:rsid w:val="00EE401E"/>
    <w:rsid w:val="00EE73CB"/>
    <w:rsid w:val="00EF62F4"/>
    <w:rsid w:val="00EF69BD"/>
    <w:rsid w:val="00F06CD4"/>
    <w:rsid w:val="00F153AF"/>
    <w:rsid w:val="00F177BB"/>
    <w:rsid w:val="00F31038"/>
    <w:rsid w:val="00F34102"/>
    <w:rsid w:val="00F518E5"/>
    <w:rsid w:val="00F63EE3"/>
    <w:rsid w:val="00F64C3E"/>
    <w:rsid w:val="00F82B85"/>
    <w:rsid w:val="00F85F73"/>
    <w:rsid w:val="00F86035"/>
    <w:rsid w:val="00F93654"/>
    <w:rsid w:val="00FB2720"/>
    <w:rsid w:val="00FC72CF"/>
    <w:rsid w:val="00FE0AFA"/>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5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9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39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3938"/>
    <w:pPr>
      <w:ind w:left="720"/>
      <w:contextualSpacing/>
    </w:pPr>
  </w:style>
  <w:style w:type="paragraph" w:customStyle="1" w:styleId="Default">
    <w:name w:val="Default"/>
    <w:rsid w:val="00EC6714"/>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D46366"/>
    <w:pPr>
      <w:spacing w:before="240" w:line="259" w:lineRule="auto"/>
      <w:outlineLvl w:val="9"/>
    </w:pPr>
    <w:rPr>
      <w:b w:val="0"/>
      <w:bCs w:val="0"/>
      <w:sz w:val="32"/>
      <w:szCs w:val="32"/>
      <w:lang w:val="es-UY" w:eastAsia="es-UY"/>
    </w:rPr>
  </w:style>
  <w:style w:type="paragraph" w:styleId="TOC1">
    <w:name w:val="toc 1"/>
    <w:basedOn w:val="Normal"/>
    <w:next w:val="Normal"/>
    <w:autoRedefine/>
    <w:uiPriority w:val="39"/>
    <w:unhideWhenUsed/>
    <w:rsid w:val="00D46366"/>
    <w:pPr>
      <w:spacing w:after="100"/>
    </w:pPr>
  </w:style>
  <w:style w:type="paragraph" w:styleId="TOC2">
    <w:name w:val="toc 2"/>
    <w:basedOn w:val="Normal"/>
    <w:next w:val="Normal"/>
    <w:autoRedefine/>
    <w:uiPriority w:val="39"/>
    <w:unhideWhenUsed/>
    <w:rsid w:val="00D46366"/>
    <w:pPr>
      <w:spacing w:after="100"/>
      <w:ind w:left="220"/>
    </w:pPr>
  </w:style>
  <w:style w:type="character" w:styleId="Hyperlink">
    <w:name w:val="Hyperlink"/>
    <w:basedOn w:val="DefaultParagraphFont"/>
    <w:uiPriority w:val="99"/>
    <w:unhideWhenUsed/>
    <w:rsid w:val="00D46366"/>
    <w:rPr>
      <w:color w:val="0000FF" w:themeColor="hyperlink"/>
      <w:u w:val="single"/>
    </w:rPr>
  </w:style>
  <w:style w:type="paragraph" w:styleId="FootnoteText">
    <w:name w:val="footnote text"/>
    <w:basedOn w:val="Normal"/>
    <w:link w:val="FootnoteTextChar"/>
    <w:uiPriority w:val="99"/>
    <w:semiHidden/>
    <w:unhideWhenUsed/>
    <w:rsid w:val="00461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2B9"/>
    <w:rPr>
      <w:sz w:val="20"/>
      <w:szCs w:val="20"/>
    </w:rPr>
  </w:style>
  <w:style w:type="character" w:styleId="FootnoteReference">
    <w:name w:val="footnote reference"/>
    <w:basedOn w:val="DefaultParagraphFont"/>
    <w:uiPriority w:val="99"/>
    <w:semiHidden/>
    <w:unhideWhenUsed/>
    <w:rsid w:val="004612B9"/>
    <w:rPr>
      <w:vertAlign w:val="superscript"/>
    </w:rPr>
  </w:style>
  <w:style w:type="character" w:styleId="CommentReference">
    <w:name w:val="annotation reference"/>
    <w:basedOn w:val="DefaultParagraphFont"/>
    <w:uiPriority w:val="99"/>
    <w:semiHidden/>
    <w:unhideWhenUsed/>
    <w:rsid w:val="00EE3ECD"/>
    <w:rPr>
      <w:sz w:val="16"/>
      <w:szCs w:val="16"/>
    </w:rPr>
  </w:style>
  <w:style w:type="paragraph" w:styleId="CommentText">
    <w:name w:val="annotation text"/>
    <w:basedOn w:val="Normal"/>
    <w:link w:val="CommentTextChar"/>
    <w:uiPriority w:val="99"/>
    <w:semiHidden/>
    <w:unhideWhenUsed/>
    <w:rsid w:val="00EE3ECD"/>
    <w:pPr>
      <w:spacing w:line="240" w:lineRule="auto"/>
    </w:pPr>
    <w:rPr>
      <w:sz w:val="20"/>
      <w:szCs w:val="20"/>
    </w:rPr>
  </w:style>
  <w:style w:type="character" w:customStyle="1" w:styleId="CommentTextChar">
    <w:name w:val="Comment Text Char"/>
    <w:basedOn w:val="DefaultParagraphFont"/>
    <w:link w:val="CommentText"/>
    <w:uiPriority w:val="99"/>
    <w:semiHidden/>
    <w:rsid w:val="00EE3ECD"/>
    <w:rPr>
      <w:sz w:val="20"/>
      <w:szCs w:val="20"/>
    </w:rPr>
  </w:style>
  <w:style w:type="paragraph" w:styleId="CommentSubject">
    <w:name w:val="annotation subject"/>
    <w:basedOn w:val="CommentText"/>
    <w:next w:val="CommentText"/>
    <w:link w:val="CommentSubjectChar"/>
    <w:uiPriority w:val="99"/>
    <w:semiHidden/>
    <w:unhideWhenUsed/>
    <w:rsid w:val="00EE3ECD"/>
    <w:rPr>
      <w:b/>
      <w:bCs/>
    </w:rPr>
  </w:style>
  <w:style w:type="character" w:customStyle="1" w:styleId="CommentSubjectChar">
    <w:name w:val="Comment Subject Char"/>
    <w:basedOn w:val="CommentTextChar"/>
    <w:link w:val="CommentSubject"/>
    <w:uiPriority w:val="99"/>
    <w:semiHidden/>
    <w:rsid w:val="00EE3ECD"/>
    <w:rPr>
      <w:b/>
      <w:bCs/>
      <w:sz w:val="20"/>
      <w:szCs w:val="20"/>
    </w:rPr>
  </w:style>
  <w:style w:type="paragraph" w:styleId="BalloonText">
    <w:name w:val="Balloon Text"/>
    <w:basedOn w:val="Normal"/>
    <w:link w:val="BalloonTextChar"/>
    <w:uiPriority w:val="99"/>
    <w:semiHidden/>
    <w:unhideWhenUsed/>
    <w:rsid w:val="00EE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CD"/>
    <w:rPr>
      <w:rFonts w:ascii="Segoe UI" w:hAnsi="Segoe UI" w:cs="Segoe UI"/>
      <w:sz w:val="18"/>
      <w:szCs w:val="18"/>
    </w:rPr>
  </w:style>
  <w:style w:type="paragraph" w:styleId="Header">
    <w:name w:val="header"/>
    <w:basedOn w:val="Normal"/>
    <w:link w:val="HeaderChar"/>
    <w:uiPriority w:val="99"/>
    <w:unhideWhenUsed/>
    <w:rsid w:val="00FB2720"/>
    <w:pPr>
      <w:tabs>
        <w:tab w:val="center" w:pos="4252"/>
        <w:tab w:val="right" w:pos="8504"/>
      </w:tabs>
      <w:spacing w:after="0" w:line="240" w:lineRule="auto"/>
    </w:pPr>
  </w:style>
  <w:style w:type="character" w:customStyle="1" w:styleId="HeaderChar">
    <w:name w:val="Header Char"/>
    <w:basedOn w:val="DefaultParagraphFont"/>
    <w:link w:val="Header"/>
    <w:uiPriority w:val="99"/>
    <w:rsid w:val="00FB2720"/>
  </w:style>
  <w:style w:type="paragraph" w:styleId="Footer">
    <w:name w:val="footer"/>
    <w:basedOn w:val="Normal"/>
    <w:link w:val="FooterChar"/>
    <w:uiPriority w:val="99"/>
    <w:unhideWhenUsed/>
    <w:rsid w:val="00FB2720"/>
    <w:pPr>
      <w:tabs>
        <w:tab w:val="center" w:pos="4252"/>
        <w:tab w:val="right" w:pos="8504"/>
      </w:tabs>
      <w:spacing w:after="0" w:line="240" w:lineRule="auto"/>
    </w:pPr>
  </w:style>
  <w:style w:type="character" w:customStyle="1" w:styleId="FooterChar">
    <w:name w:val="Footer Char"/>
    <w:basedOn w:val="DefaultParagraphFont"/>
    <w:link w:val="Footer"/>
    <w:uiPriority w:val="99"/>
    <w:rsid w:val="00FB2720"/>
  </w:style>
  <w:style w:type="table" w:customStyle="1" w:styleId="Tabladecuadrcula1clara-nfasis11">
    <w:name w:val="Tabla de cuadrícula 1 clara - Énfasis 11"/>
    <w:basedOn w:val="TableNormal"/>
    <w:uiPriority w:val="46"/>
    <w:rsid w:val="00484F8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5oscura-nfasis11">
    <w:name w:val="Tabla de cuadrícula 5 oscura - Énfasis 11"/>
    <w:basedOn w:val="TableNormal"/>
    <w:uiPriority w:val="50"/>
    <w:rsid w:val="00484F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1">
    <w:name w:val="Tabla de cuadrícula 5 oscura1"/>
    <w:basedOn w:val="TableNormal"/>
    <w:uiPriority w:val="50"/>
    <w:rsid w:val="00484F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rsid w:val="00043AF5"/>
    <w:pPr>
      <w:spacing w:before="100" w:beforeAutospacing="1" w:after="100" w:afterAutospacing="1" w:line="240" w:lineRule="auto"/>
    </w:pPr>
    <w:rPr>
      <w:rFonts w:ascii="Times New Roman" w:eastAsia="Batang" w:hAnsi="Times New Roman" w:cs="Times New Roman"/>
      <w:sz w:val="24"/>
      <w:szCs w:val="24"/>
      <w:lang w:val="es-ES" w:eastAsia="ko-KR"/>
    </w:rPr>
  </w:style>
  <w:style w:type="table" w:styleId="TableGrid">
    <w:name w:val="Table Grid"/>
    <w:basedOn w:val="TableNormal"/>
    <w:uiPriority w:val="59"/>
    <w:rsid w:val="00D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eNormal"/>
    <w:uiPriority w:val="40"/>
    <w:rsid w:val="00893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56C1B"/>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6122D0"/>
    <w:rPr>
      <w:color w:val="800080"/>
      <w:u w:val="single"/>
    </w:rPr>
  </w:style>
  <w:style w:type="paragraph" w:customStyle="1" w:styleId="font5">
    <w:name w:val="font5"/>
    <w:basedOn w:val="Normal"/>
    <w:rsid w:val="006122D0"/>
    <w:pPr>
      <w:spacing w:before="100" w:beforeAutospacing="1" w:after="100" w:afterAutospacing="1" w:line="240" w:lineRule="auto"/>
    </w:pPr>
    <w:rPr>
      <w:rFonts w:ascii="Tahoma" w:eastAsia="Times New Roman" w:hAnsi="Tahoma" w:cs="Tahoma"/>
      <w:color w:val="000000"/>
      <w:sz w:val="18"/>
      <w:szCs w:val="18"/>
      <w:lang w:val="es-UY" w:eastAsia="es-UY"/>
    </w:rPr>
  </w:style>
  <w:style w:type="paragraph" w:customStyle="1" w:styleId="font6">
    <w:name w:val="font6"/>
    <w:basedOn w:val="Normal"/>
    <w:rsid w:val="006122D0"/>
    <w:pPr>
      <w:spacing w:before="100" w:beforeAutospacing="1" w:after="100" w:afterAutospacing="1" w:line="240" w:lineRule="auto"/>
    </w:pPr>
    <w:rPr>
      <w:rFonts w:ascii="Tahoma" w:eastAsia="Times New Roman" w:hAnsi="Tahoma" w:cs="Tahoma"/>
      <w:b/>
      <w:bCs/>
      <w:color w:val="000000"/>
      <w:sz w:val="18"/>
      <w:szCs w:val="18"/>
      <w:lang w:val="es-UY" w:eastAsia="es-UY"/>
    </w:rPr>
  </w:style>
  <w:style w:type="paragraph" w:customStyle="1" w:styleId="xl65">
    <w:name w:val="xl65"/>
    <w:basedOn w:val="Normal"/>
    <w:rsid w:val="006122D0"/>
    <w:pPr>
      <w:spacing w:before="100" w:beforeAutospacing="1" w:after="100" w:afterAutospacing="1" w:line="240" w:lineRule="auto"/>
      <w:jc w:val="center"/>
    </w:pPr>
    <w:rPr>
      <w:rFonts w:ascii="Times New Roman" w:eastAsia="Times New Roman" w:hAnsi="Times New Roman" w:cs="Times New Roman"/>
      <w:sz w:val="24"/>
      <w:szCs w:val="24"/>
      <w:lang w:val="es-UY" w:eastAsia="es-UY"/>
    </w:rPr>
  </w:style>
  <w:style w:type="paragraph" w:customStyle="1" w:styleId="xl66">
    <w:name w:val="xl66"/>
    <w:basedOn w:val="Normal"/>
    <w:rsid w:val="006122D0"/>
    <w:pP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67">
    <w:name w:val="xl67"/>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68">
    <w:name w:val="xl68"/>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69">
    <w:name w:val="xl69"/>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0">
    <w:name w:val="xl70"/>
    <w:basedOn w:val="Normal"/>
    <w:rsid w:val="0061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1">
    <w:name w:val="xl71"/>
    <w:basedOn w:val="Normal"/>
    <w:rsid w:val="006122D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2">
    <w:name w:val="xl72"/>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3">
    <w:name w:val="xl73"/>
    <w:basedOn w:val="Normal"/>
    <w:rsid w:val="006122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4">
    <w:name w:val="xl74"/>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5">
    <w:name w:val="xl75"/>
    <w:basedOn w:val="Normal"/>
    <w:rsid w:val="0061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6">
    <w:name w:val="xl76"/>
    <w:basedOn w:val="Normal"/>
    <w:rsid w:val="006122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7">
    <w:name w:val="xl77"/>
    <w:basedOn w:val="Normal"/>
    <w:rsid w:val="006122D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8">
    <w:name w:val="xl78"/>
    <w:basedOn w:val="Normal"/>
    <w:rsid w:val="006122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9">
    <w:name w:val="xl79"/>
    <w:basedOn w:val="Normal"/>
    <w:rsid w:val="006122D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0">
    <w:name w:val="xl80"/>
    <w:basedOn w:val="Normal"/>
    <w:rsid w:val="006122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1">
    <w:name w:val="xl81"/>
    <w:basedOn w:val="Normal"/>
    <w:rsid w:val="006122D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2">
    <w:name w:val="xl82"/>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3">
    <w:name w:val="xl83"/>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4">
    <w:name w:val="xl84"/>
    <w:basedOn w:val="Normal"/>
    <w:rsid w:val="00612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5">
    <w:name w:val="xl85"/>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6">
    <w:name w:val="xl86"/>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7">
    <w:name w:val="xl87"/>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8">
    <w:name w:val="xl88"/>
    <w:basedOn w:val="Normal"/>
    <w:rsid w:val="00612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9">
    <w:name w:val="xl89"/>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0">
    <w:name w:val="xl90"/>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1">
    <w:name w:val="xl91"/>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2">
    <w:name w:val="xl92"/>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93">
    <w:name w:val="xl93"/>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94">
    <w:name w:val="xl94"/>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5">
    <w:name w:val="xl95"/>
    <w:basedOn w:val="Normal"/>
    <w:rsid w:val="006122D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6">
    <w:name w:val="xl96"/>
    <w:basedOn w:val="Normal"/>
    <w:rsid w:val="006122D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7">
    <w:name w:val="xl97"/>
    <w:basedOn w:val="Normal"/>
    <w:rsid w:val="0061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8">
    <w:name w:val="xl98"/>
    <w:basedOn w:val="Normal"/>
    <w:rsid w:val="006122D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9">
    <w:name w:val="xl99"/>
    <w:basedOn w:val="Normal"/>
    <w:rsid w:val="006122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0">
    <w:name w:val="xl100"/>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1">
    <w:name w:val="xl101"/>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2">
    <w:name w:val="xl102"/>
    <w:basedOn w:val="Normal"/>
    <w:rsid w:val="006122D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3">
    <w:name w:val="xl103"/>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4">
    <w:name w:val="xl104"/>
    <w:basedOn w:val="Normal"/>
    <w:rsid w:val="006122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5">
    <w:name w:val="xl105"/>
    <w:basedOn w:val="Normal"/>
    <w:rsid w:val="006122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6">
    <w:name w:val="xl106"/>
    <w:basedOn w:val="Normal"/>
    <w:rsid w:val="006122D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07">
    <w:name w:val="xl107"/>
    <w:basedOn w:val="Normal"/>
    <w:rsid w:val="006122D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08">
    <w:name w:val="xl108"/>
    <w:basedOn w:val="Normal"/>
    <w:rsid w:val="006122D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09">
    <w:name w:val="xl109"/>
    <w:basedOn w:val="Normal"/>
    <w:rsid w:val="006122D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10">
    <w:name w:val="xl110"/>
    <w:basedOn w:val="Normal"/>
    <w:rsid w:val="006122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11">
    <w:name w:val="xl111"/>
    <w:basedOn w:val="Normal"/>
    <w:rsid w:val="0061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12">
    <w:name w:val="xl112"/>
    <w:basedOn w:val="Normal"/>
    <w:rsid w:val="006122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113">
    <w:name w:val="xl113"/>
    <w:basedOn w:val="Normal"/>
    <w:rsid w:val="006122D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114">
    <w:name w:val="xl114"/>
    <w:basedOn w:val="Normal"/>
    <w:rsid w:val="006122D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115">
    <w:name w:val="xl115"/>
    <w:basedOn w:val="Normal"/>
    <w:rsid w:val="0061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6">
    <w:name w:val="xl116"/>
    <w:basedOn w:val="Normal"/>
    <w:rsid w:val="006122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7">
    <w:name w:val="xl117"/>
    <w:basedOn w:val="Normal"/>
    <w:rsid w:val="006122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8">
    <w:name w:val="xl118"/>
    <w:basedOn w:val="Normal"/>
    <w:rsid w:val="006122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9">
    <w:name w:val="xl119"/>
    <w:basedOn w:val="Normal"/>
    <w:rsid w:val="006122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0">
    <w:name w:val="xl120"/>
    <w:basedOn w:val="Normal"/>
    <w:rsid w:val="006122D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1">
    <w:name w:val="xl121"/>
    <w:basedOn w:val="Normal"/>
    <w:rsid w:val="006122D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2">
    <w:name w:val="xl122"/>
    <w:basedOn w:val="Normal"/>
    <w:rsid w:val="006122D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23">
    <w:name w:val="xl123"/>
    <w:basedOn w:val="Normal"/>
    <w:rsid w:val="006122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24">
    <w:name w:val="xl124"/>
    <w:basedOn w:val="Normal"/>
    <w:rsid w:val="006122D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25">
    <w:name w:val="xl125"/>
    <w:basedOn w:val="Normal"/>
    <w:rsid w:val="006122D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26">
    <w:name w:val="xl126"/>
    <w:basedOn w:val="Normal"/>
    <w:rsid w:val="006122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27">
    <w:name w:val="xl127"/>
    <w:basedOn w:val="Normal"/>
    <w:rsid w:val="006122D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8">
    <w:name w:val="xl128"/>
    <w:basedOn w:val="Normal"/>
    <w:rsid w:val="006122D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9">
    <w:name w:val="xl129"/>
    <w:basedOn w:val="Normal"/>
    <w:rsid w:val="006122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0">
    <w:name w:val="xl130"/>
    <w:basedOn w:val="Normal"/>
    <w:rsid w:val="006122D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1">
    <w:name w:val="xl131"/>
    <w:basedOn w:val="Normal"/>
    <w:rsid w:val="0061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2">
    <w:name w:val="xl132"/>
    <w:basedOn w:val="Normal"/>
    <w:rsid w:val="006122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3">
    <w:name w:val="xl133"/>
    <w:basedOn w:val="Normal"/>
    <w:rsid w:val="006122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4">
    <w:name w:val="xl134"/>
    <w:basedOn w:val="Normal"/>
    <w:rsid w:val="006122D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5">
    <w:name w:val="xl135"/>
    <w:basedOn w:val="Normal"/>
    <w:rsid w:val="006122D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6">
    <w:name w:val="xl136"/>
    <w:basedOn w:val="Normal"/>
    <w:rsid w:val="006122D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37">
    <w:name w:val="xl137"/>
    <w:basedOn w:val="Normal"/>
    <w:rsid w:val="006122D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38">
    <w:name w:val="xl138"/>
    <w:basedOn w:val="Normal"/>
    <w:rsid w:val="006122D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9">
    <w:name w:val="xl139"/>
    <w:basedOn w:val="Normal"/>
    <w:rsid w:val="006122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0">
    <w:name w:val="xl140"/>
    <w:basedOn w:val="Normal"/>
    <w:rsid w:val="006122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1">
    <w:name w:val="xl141"/>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2">
    <w:name w:val="xl142"/>
    <w:basedOn w:val="Normal"/>
    <w:rsid w:val="006122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3">
    <w:name w:val="xl143"/>
    <w:basedOn w:val="Normal"/>
    <w:rsid w:val="006122D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4">
    <w:name w:val="xl144"/>
    <w:basedOn w:val="Normal"/>
    <w:rsid w:val="0061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5">
    <w:name w:val="xl145"/>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6">
    <w:name w:val="xl146"/>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7">
    <w:name w:val="xl147"/>
    <w:basedOn w:val="Normal"/>
    <w:rsid w:val="0061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8">
    <w:name w:val="xl148"/>
    <w:basedOn w:val="Normal"/>
    <w:rsid w:val="006122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9">
    <w:name w:val="xl149"/>
    <w:basedOn w:val="Normal"/>
    <w:rsid w:val="006122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0">
    <w:name w:val="xl150"/>
    <w:basedOn w:val="Normal"/>
    <w:rsid w:val="006122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1">
    <w:name w:val="xl151"/>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2">
    <w:name w:val="xl152"/>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3">
    <w:name w:val="xl153"/>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54">
    <w:name w:val="xl154"/>
    <w:basedOn w:val="Normal"/>
    <w:rsid w:val="006122D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5">
    <w:name w:val="xl155"/>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6">
    <w:name w:val="xl156"/>
    <w:basedOn w:val="Normal"/>
    <w:rsid w:val="006122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7">
    <w:name w:val="xl157"/>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8">
    <w:name w:val="xl158"/>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9">
    <w:name w:val="xl159"/>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0">
    <w:name w:val="xl160"/>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1">
    <w:name w:val="xl161"/>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2">
    <w:name w:val="xl162"/>
    <w:basedOn w:val="Normal"/>
    <w:rsid w:val="00612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3">
    <w:name w:val="xl163"/>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4">
    <w:name w:val="xl164"/>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5">
    <w:name w:val="xl165"/>
    <w:basedOn w:val="Normal"/>
    <w:rsid w:val="006122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6">
    <w:name w:val="xl166"/>
    <w:basedOn w:val="Normal"/>
    <w:rsid w:val="006122D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7">
    <w:name w:val="xl167"/>
    <w:basedOn w:val="Normal"/>
    <w:rsid w:val="006122D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8">
    <w:name w:val="xl168"/>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9">
    <w:name w:val="xl169"/>
    <w:basedOn w:val="Normal"/>
    <w:rsid w:val="006122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70">
    <w:name w:val="xl170"/>
    <w:basedOn w:val="Normal"/>
    <w:rsid w:val="006122D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71">
    <w:name w:val="xl171"/>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72">
    <w:name w:val="xl172"/>
    <w:basedOn w:val="Normal"/>
    <w:rsid w:val="006122D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Newpage">
    <w:name w:val="Newpage"/>
    <w:basedOn w:val="Normal"/>
    <w:rsid w:val="00053D1D"/>
    <w:pPr>
      <w:keepNext/>
      <w:tabs>
        <w:tab w:val="left" w:pos="1440"/>
        <w:tab w:val="left" w:pos="3060"/>
      </w:tabs>
      <w:spacing w:before="240" w:after="0" w:line="240" w:lineRule="auto"/>
      <w:jc w:val="center"/>
    </w:pPr>
    <w:rPr>
      <w:rFonts w:ascii="Times New Roman" w:eastAsia="Times New Roman" w:hAnsi="Times New Roman" w:cs="Times New Roman"/>
      <w:b/>
      <w:smallCaps/>
      <w:sz w:val="24"/>
      <w:szCs w:val="20"/>
    </w:rPr>
  </w:style>
  <w:style w:type="paragraph" w:customStyle="1" w:styleId="CM6">
    <w:name w:val="CM6"/>
    <w:basedOn w:val="Normal"/>
    <w:next w:val="Normal"/>
    <w:rsid w:val="00053D1D"/>
    <w:pPr>
      <w:widowControl w:val="0"/>
      <w:autoSpaceDE w:val="0"/>
      <w:autoSpaceDN w:val="0"/>
      <w:adjustRightInd w:val="0"/>
      <w:spacing w:after="0" w:line="371" w:lineRule="atLeast"/>
    </w:pPr>
    <w:rPr>
      <w:rFonts w:ascii="Times" w:eastAsia="Times New Roman"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5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39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3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39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3938"/>
    <w:pPr>
      <w:ind w:left="720"/>
      <w:contextualSpacing/>
    </w:pPr>
  </w:style>
  <w:style w:type="paragraph" w:customStyle="1" w:styleId="Default">
    <w:name w:val="Default"/>
    <w:rsid w:val="00EC6714"/>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D46366"/>
    <w:pPr>
      <w:spacing w:before="240" w:line="259" w:lineRule="auto"/>
      <w:outlineLvl w:val="9"/>
    </w:pPr>
    <w:rPr>
      <w:b w:val="0"/>
      <w:bCs w:val="0"/>
      <w:sz w:val="32"/>
      <w:szCs w:val="32"/>
      <w:lang w:val="es-UY" w:eastAsia="es-UY"/>
    </w:rPr>
  </w:style>
  <w:style w:type="paragraph" w:styleId="TOC1">
    <w:name w:val="toc 1"/>
    <w:basedOn w:val="Normal"/>
    <w:next w:val="Normal"/>
    <w:autoRedefine/>
    <w:uiPriority w:val="39"/>
    <w:unhideWhenUsed/>
    <w:rsid w:val="00D46366"/>
    <w:pPr>
      <w:spacing w:after="100"/>
    </w:pPr>
  </w:style>
  <w:style w:type="paragraph" w:styleId="TOC2">
    <w:name w:val="toc 2"/>
    <w:basedOn w:val="Normal"/>
    <w:next w:val="Normal"/>
    <w:autoRedefine/>
    <w:uiPriority w:val="39"/>
    <w:unhideWhenUsed/>
    <w:rsid w:val="00D46366"/>
    <w:pPr>
      <w:spacing w:after="100"/>
      <w:ind w:left="220"/>
    </w:pPr>
  </w:style>
  <w:style w:type="character" w:styleId="Hyperlink">
    <w:name w:val="Hyperlink"/>
    <w:basedOn w:val="DefaultParagraphFont"/>
    <w:uiPriority w:val="99"/>
    <w:unhideWhenUsed/>
    <w:rsid w:val="00D46366"/>
    <w:rPr>
      <w:color w:val="0000FF" w:themeColor="hyperlink"/>
      <w:u w:val="single"/>
    </w:rPr>
  </w:style>
  <w:style w:type="paragraph" w:styleId="FootnoteText">
    <w:name w:val="footnote text"/>
    <w:basedOn w:val="Normal"/>
    <w:link w:val="FootnoteTextChar"/>
    <w:uiPriority w:val="99"/>
    <w:semiHidden/>
    <w:unhideWhenUsed/>
    <w:rsid w:val="00461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2B9"/>
    <w:rPr>
      <w:sz w:val="20"/>
      <w:szCs w:val="20"/>
    </w:rPr>
  </w:style>
  <w:style w:type="character" w:styleId="FootnoteReference">
    <w:name w:val="footnote reference"/>
    <w:basedOn w:val="DefaultParagraphFont"/>
    <w:uiPriority w:val="99"/>
    <w:semiHidden/>
    <w:unhideWhenUsed/>
    <w:rsid w:val="004612B9"/>
    <w:rPr>
      <w:vertAlign w:val="superscript"/>
    </w:rPr>
  </w:style>
  <w:style w:type="character" w:styleId="CommentReference">
    <w:name w:val="annotation reference"/>
    <w:basedOn w:val="DefaultParagraphFont"/>
    <w:uiPriority w:val="99"/>
    <w:semiHidden/>
    <w:unhideWhenUsed/>
    <w:rsid w:val="00EE3ECD"/>
    <w:rPr>
      <w:sz w:val="16"/>
      <w:szCs w:val="16"/>
    </w:rPr>
  </w:style>
  <w:style w:type="paragraph" w:styleId="CommentText">
    <w:name w:val="annotation text"/>
    <w:basedOn w:val="Normal"/>
    <w:link w:val="CommentTextChar"/>
    <w:uiPriority w:val="99"/>
    <w:semiHidden/>
    <w:unhideWhenUsed/>
    <w:rsid w:val="00EE3ECD"/>
    <w:pPr>
      <w:spacing w:line="240" w:lineRule="auto"/>
    </w:pPr>
    <w:rPr>
      <w:sz w:val="20"/>
      <w:szCs w:val="20"/>
    </w:rPr>
  </w:style>
  <w:style w:type="character" w:customStyle="1" w:styleId="CommentTextChar">
    <w:name w:val="Comment Text Char"/>
    <w:basedOn w:val="DefaultParagraphFont"/>
    <w:link w:val="CommentText"/>
    <w:uiPriority w:val="99"/>
    <w:semiHidden/>
    <w:rsid w:val="00EE3ECD"/>
    <w:rPr>
      <w:sz w:val="20"/>
      <w:szCs w:val="20"/>
    </w:rPr>
  </w:style>
  <w:style w:type="paragraph" w:styleId="CommentSubject">
    <w:name w:val="annotation subject"/>
    <w:basedOn w:val="CommentText"/>
    <w:next w:val="CommentText"/>
    <w:link w:val="CommentSubjectChar"/>
    <w:uiPriority w:val="99"/>
    <w:semiHidden/>
    <w:unhideWhenUsed/>
    <w:rsid w:val="00EE3ECD"/>
    <w:rPr>
      <w:b/>
      <w:bCs/>
    </w:rPr>
  </w:style>
  <w:style w:type="character" w:customStyle="1" w:styleId="CommentSubjectChar">
    <w:name w:val="Comment Subject Char"/>
    <w:basedOn w:val="CommentTextChar"/>
    <w:link w:val="CommentSubject"/>
    <w:uiPriority w:val="99"/>
    <w:semiHidden/>
    <w:rsid w:val="00EE3ECD"/>
    <w:rPr>
      <w:b/>
      <w:bCs/>
      <w:sz w:val="20"/>
      <w:szCs w:val="20"/>
    </w:rPr>
  </w:style>
  <w:style w:type="paragraph" w:styleId="BalloonText">
    <w:name w:val="Balloon Text"/>
    <w:basedOn w:val="Normal"/>
    <w:link w:val="BalloonTextChar"/>
    <w:uiPriority w:val="99"/>
    <w:semiHidden/>
    <w:unhideWhenUsed/>
    <w:rsid w:val="00EE3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CD"/>
    <w:rPr>
      <w:rFonts w:ascii="Segoe UI" w:hAnsi="Segoe UI" w:cs="Segoe UI"/>
      <w:sz w:val="18"/>
      <w:szCs w:val="18"/>
    </w:rPr>
  </w:style>
  <w:style w:type="paragraph" w:styleId="Header">
    <w:name w:val="header"/>
    <w:basedOn w:val="Normal"/>
    <w:link w:val="HeaderChar"/>
    <w:uiPriority w:val="99"/>
    <w:unhideWhenUsed/>
    <w:rsid w:val="00FB2720"/>
    <w:pPr>
      <w:tabs>
        <w:tab w:val="center" w:pos="4252"/>
        <w:tab w:val="right" w:pos="8504"/>
      </w:tabs>
      <w:spacing w:after="0" w:line="240" w:lineRule="auto"/>
    </w:pPr>
  </w:style>
  <w:style w:type="character" w:customStyle="1" w:styleId="HeaderChar">
    <w:name w:val="Header Char"/>
    <w:basedOn w:val="DefaultParagraphFont"/>
    <w:link w:val="Header"/>
    <w:uiPriority w:val="99"/>
    <w:rsid w:val="00FB2720"/>
  </w:style>
  <w:style w:type="paragraph" w:styleId="Footer">
    <w:name w:val="footer"/>
    <w:basedOn w:val="Normal"/>
    <w:link w:val="FooterChar"/>
    <w:uiPriority w:val="99"/>
    <w:unhideWhenUsed/>
    <w:rsid w:val="00FB2720"/>
    <w:pPr>
      <w:tabs>
        <w:tab w:val="center" w:pos="4252"/>
        <w:tab w:val="right" w:pos="8504"/>
      </w:tabs>
      <w:spacing w:after="0" w:line="240" w:lineRule="auto"/>
    </w:pPr>
  </w:style>
  <w:style w:type="character" w:customStyle="1" w:styleId="FooterChar">
    <w:name w:val="Footer Char"/>
    <w:basedOn w:val="DefaultParagraphFont"/>
    <w:link w:val="Footer"/>
    <w:uiPriority w:val="99"/>
    <w:rsid w:val="00FB2720"/>
  </w:style>
  <w:style w:type="table" w:customStyle="1" w:styleId="Tabladecuadrcula1clara-nfasis11">
    <w:name w:val="Tabla de cuadrícula 1 clara - Énfasis 11"/>
    <w:basedOn w:val="TableNormal"/>
    <w:uiPriority w:val="46"/>
    <w:rsid w:val="00484F8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5oscura-nfasis11">
    <w:name w:val="Tabla de cuadrícula 5 oscura - Énfasis 11"/>
    <w:basedOn w:val="TableNormal"/>
    <w:uiPriority w:val="50"/>
    <w:rsid w:val="00484F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1">
    <w:name w:val="Tabla de cuadrícula 5 oscura1"/>
    <w:basedOn w:val="TableNormal"/>
    <w:uiPriority w:val="50"/>
    <w:rsid w:val="00484F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rsid w:val="00043AF5"/>
    <w:pPr>
      <w:spacing w:before="100" w:beforeAutospacing="1" w:after="100" w:afterAutospacing="1" w:line="240" w:lineRule="auto"/>
    </w:pPr>
    <w:rPr>
      <w:rFonts w:ascii="Times New Roman" w:eastAsia="Batang" w:hAnsi="Times New Roman" w:cs="Times New Roman"/>
      <w:sz w:val="24"/>
      <w:szCs w:val="24"/>
      <w:lang w:val="es-ES" w:eastAsia="ko-KR"/>
    </w:rPr>
  </w:style>
  <w:style w:type="table" w:styleId="TableGrid">
    <w:name w:val="Table Grid"/>
    <w:basedOn w:val="TableNormal"/>
    <w:uiPriority w:val="59"/>
    <w:rsid w:val="00DD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eNormal"/>
    <w:uiPriority w:val="40"/>
    <w:rsid w:val="00893F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56C1B"/>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6122D0"/>
    <w:rPr>
      <w:color w:val="800080"/>
      <w:u w:val="single"/>
    </w:rPr>
  </w:style>
  <w:style w:type="paragraph" w:customStyle="1" w:styleId="font5">
    <w:name w:val="font5"/>
    <w:basedOn w:val="Normal"/>
    <w:rsid w:val="006122D0"/>
    <w:pPr>
      <w:spacing w:before="100" w:beforeAutospacing="1" w:after="100" w:afterAutospacing="1" w:line="240" w:lineRule="auto"/>
    </w:pPr>
    <w:rPr>
      <w:rFonts w:ascii="Tahoma" w:eastAsia="Times New Roman" w:hAnsi="Tahoma" w:cs="Tahoma"/>
      <w:color w:val="000000"/>
      <w:sz w:val="18"/>
      <w:szCs w:val="18"/>
      <w:lang w:val="es-UY" w:eastAsia="es-UY"/>
    </w:rPr>
  </w:style>
  <w:style w:type="paragraph" w:customStyle="1" w:styleId="font6">
    <w:name w:val="font6"/>
    <w:basedOn w:val="Normal"/>
    <w:rsid w:val="006122D0"/>
    <w:pPr>
      <w:spacing w:before="100" w:beforeAutospacing="1" w:after="100" w:afterAutospacing="1" w:line="240" w:lineRule="auto"/>
    </w:pPr>
    <w:rPr>
      <w:rFonts w:ascii="Tahoma" w:eastAsia="Times New Roman" w:hAnsi="Tahoma" w:cs="Tahoma"/>
      <w:b/>
      <w:bCs/>
      <w:color w:val="000000"/>
      <w:sz w:val="18"/>
      <w:szCs w:val="18"/>
      <w:lang w:val="es-UY" w:eastAsia="es-UY"/>
    </w:rPr>
  </w:style>
  <w:style w:type="paragraph" w:customStyle="1" w:styleId="xl65">
    <w:name w:val="xl65"/>
    <w:basedOn w:val="Normal"/>
    <w:rsid w:val="006122D0"/>
    <w:pPr>
      <w:spacing w:before="100" w:beforeAutospacing="1" w:after="100" w:afterAutospacing="1" w:line="240" w:lineRule="auto"/>
      <w:jc w:val="center"/>
    </w:pPr>
    <w:rPr>
      <w:rFonts w:ascii="Times New Roman" w:eastAsia="Times New Roman" w:hAnsi="Times New Roman" w:cs="Times New Roman"/>
      <w:sz w:val="24"/>
      <w:szCs w:val="24"/>
      <w:lang w:val="es-UY" w:eastAsia="es-UY"/>
    </w:rPr>
  </w:style>
  <w:style w:type="paragraph" w:customStyle="1" w:styleId="xl66">
    <w:name w:val="xl66"/>
    <w:basedOn w:val="Normal"/>
    <w:rsid w:val="006122D0"/>
    <w:pP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67">
    <w:name w:val="xl67"/>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68">
    <w:name w:val="xl68"/>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69">
    <w:name w:val="xl69"/>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0">
    <w:name w:val="xl70"/>
    <w:basedOn w:val="Normal"/>
    <w:rsid w:val="006122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1">
    <w:name w:val="xl71"/>
    <w:basedOn w:val="Normal"/>
    <w:rsid w:val="006122D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2">
    <w:name w:val="xl72"/>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3">
    <w:name w:val="xl73"/>
    <w:basedOn w:val="Normal"/>
    <w:rsid w:val="006122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4">
    <w:name w:val="xl74"/>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5">
    <w:name w:val="xl75"/>
    <w:basedOn w:val="Normal"/>
    <w:rsid w:val="0061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6">
    <w:name w:val="xl76"/>
    <w:basedOn w:val="Normal"/>
    <w:rsid w:val="006122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77">
    <w:name w:val="xl77"/>
    <w:basedOn w:val="Normal"/>
    <w:rsid w:val="006122D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8">
    <w:name w:val="xl78"/>
    <w:basedOn w:val="Normal"/>
    <w:rsid w:val="006122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79">
    <w:name w:val="xl79"/>
    <w:basedOn w:val="Normal"/>
    <w:rsid w:val="006122D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0">
    <w:name w:val="xl80"/>
    <w:basedOn w:val="Normal"/>
    <w:rsid w:val="006122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1">
    <w:name w:val="xl81"/>
    <w:basedOn w:val="Normal"/>
    <w:rsid w:val="006122D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2">
    <w:name w:val="xl82"/>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3">
    <w:name w:val="xl83"/>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4">
    <w:name w:val="xl84"/>
    <w:basedOn w:val="Normal"/>
    <w:rsid w:val="00612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5">
    <w:name w:val="xl85"/>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6">
    <w:name w:val="xl86"/>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7">
    <w:name w:val="xl87"/>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8">
    <w:name w:val="xl88"/>
    <w:basedOn w:val="Normal"/>
    <w:rsid w:val="00612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89">
    <w:name w:val="xl89"/>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0">
    <w:name w:val="xl90"/>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1">
    <w:name w:val="xl91"/>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2">
    <w:name w:val="xl92"/>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93">
    <w:name w:val="xl93"/>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94">
    <w:name w:val="xl94"/>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5">
    <w:name w:val="xl95"/>
    <w:basedOn w:val="Normal"/>
    <w:rsid w:val="006122D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6">
    <w:name w:val="xl96"/>
    <w:basedOn w:val="Normal"/>
    <w:rsid w:val="006122D0"/>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7">
    <w:name w:val="xl97"/>
    <w:basedOn w:val="Normal"/>
    <w:rsid w:val="006122D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8">
    <w:name w:val="xl98"/>
    <w:basedOn w:val="Normal"/>
    <w:rsid w:val="006122D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99">
    <w:name w:val="xl99"/>
    <w:basedOn w:val="Normal"/>
    <w:rsid w:val="006122D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0">
    <w:name w:val="xl100"/>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1">
    <w:name w:val="xl101"/>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2">
    <w:name w:val="xl102"/>
    <w:basedOn w:val="Normal"/>
    <w:rsid w:val="006122D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3">
    <w:name w:val="xl103"/>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4">
    <w:name w:val="xl104"/>
    <w:basedOn w:val="Normal"/>
    <w:rsid w:val="006122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5">
    <w:name w:val="xl105"/>
    <w:basedOn w:val="Normal"/>
    <w:rsid w:val="006122D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06">
    <w:name w:val="xl106"/>
    <w:basedOn w:val="Normal"/>
    <w:rsid w:val="006122D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07">
    <w:name w:val="xl107"/>
    <w:basedOn w:val="Normal"/>
    <w:rsid w:val="006122D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08">
    <w:name w:val="xl108"/>
    <w:basedOn w:val="Normal"/>
    <w:rsid w:val="006122D0"/>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09">
    <w:name w:val="xl109"/>
    <w:basedOn w:val="Normal"/>
    <w:rsid w:val="006122D0"/>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10">
    <w:name w:val="xl110"/>
    <w:basedOn w:val="Normal"/>
    <w:rsid w:val="006122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11">
    <w:name w:val="xl111"/>
    <w:basedOn w:val="Normal"/>
    <w:rsid w:val="006122D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12">
    <w:name w:val="xl112"/>
    <w:basedOn w:val="Normal"/>
    <w:rsid w:val="006122D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113">
    <w:name w:val="xl113"/>
    <w:basedOn w:val="Normal"/>
    <w:rsid w:val="006122D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114">
    <w:name w:val="xl114"/>
    <w:basedOn w:val="Normal"/>
    <w:rsid w:val="006122D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s-UY" w:eastAsia="es-UY"/>
    </w:rPr>
  </w:style>
  <w:style w:type="paragraph" w:customStyle="1" w:styleId="xl115">
    <w:name w:val="xl115"/>
    <w:basedOn w:val="Normal"/>
    <w:rsid w:val="0061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6">
    <w:name w:val="xl116"/>
    <w:basedOn w:val="Normal"/>
    <w:rsid w:val="006122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7">
    <w:name w:val="xl117"/>
    <w:basedOn w:val="Normal"/>
    <w:rsid w:val="006122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8">
    <w:name w:val="xl118"/>
    <w:basedOn w:val="Normal"/>
    <w:rsid w:val="006122D0"/>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19">
    <w:name w:val="xl119"/>
    <w:basedOn w:val="Normal"/>
    <w:rsid w:val="006122D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0">
    <w:name w:val="xl120"/>
    <w:basedOn w:val="Normal"/>
    <w:rsid w:val="006122D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1">
    <w:name w:val="xl121"/>
    <w:basedOn w:val="Normal"/>
    <w:rsid w:val="006122D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2">
    <w:name w:val="xl122"/>
    <w:basedOn w:val="Normal"/>
    <w:rsid w:val="006122D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23">
    <w:name w:val="xl123"/>
    <w:basedOn w:val="Normal"/>
    <w:rsid w:val="006122D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24">
    <w:name w:val="xl124"/>
    <w:basedOn w:val="Normal"/>
    <w:rsid w:val="006122D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25">
    <w:name w:val="xl125"/>
    <w:basedOn w:val="Normal"/>
    <w:rsid w:val="006122D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26">
    <w:name w:val="xl126"/>
    <w:basedOn w:val="Normal"/>
    <w:rsid w:val="006122D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27">
    <w:name w:val="xl127"/>
    <w:basedOn w:val="Normal"/>
    <w:rsid w:val="006122D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8">
    <w:name w:val="xl128"/>
    <w:basedOn w:val="Normal"/>
    <w:rsid w:val="006122D0"/>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29">
    <w:name w:val="xl129"/>
    <w:basedOn w:val="Normal"/>
    <w:rsid w:val="006122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0">
    <w:name w:val="xl130"/>
    <w:basedOn w:val="Normal"/>
    <w:rsid w:val="006122D0"/>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1">
    <w:name w:val="xl131"/>
    <w:basedOn w:val="Normal"/>
    <w:rsid w:val="0061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2">
    <w:name w:val="xl132"/>
    <w:basedOn w:val="Normal"/>
    <w:rsid w:val="006122D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3">
    <w:name w:val="xl133"/>
    <w:basedOn w:val="Normal"/>
    <w:rsid w:val="006122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4">
    <w:name w:val="xl134"/>
    <w:basedOn w:val="Normal"/>
    <w:rsid w:val="006122D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5">
    <w:name w:val="xl135"/>
    <w:basedOn w:val="Normal"/>
    <w:rsid w:val="006122D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6">
    <w:name w:val="xl136"/>
    <w:basedOn w:val="Normal"/>
    <w:rsid w:val="006122D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37">
    <w:name w:val="xl137"/>
    <w:basedOn w:val="Normal"/>
    <w:rsid w:val="006122D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s-UY" w:eastAsia="es-UY"/>
    </w:rPr>
  </w:style>
  <w:style w:type="paragraph" w:customStyle="1" w:styleId="xl138">
    <w:name w:val="xl138"/>
    <w:basedOn w:val="Normal"/>
    <w:rsid w:val="006122D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39">
    <w:name w:val="xl139"/>
    <w:basedOn w:val="Normal"/>
    <w:rsid w:val="006122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0">
    <w:name w:val="xl140"/>
    <w:basedOn w:val="Normal"/>
    <w:rsid w:val="006122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1">
    <w:name w:val="xl141"/>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2">
    <w:name w:val="xl142"/>
    <w:basedOn w:val="Normal"/>
    <w:rsid w:val="006122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3">
    <w:name w:val="xl143"/>
    <w:basedOn w:val="Normal"/>
    <w:rsid w:val="006122D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4">
    <w:name w:val="xl144"/>
    <w:basedOn w:val="Normal"/>
    <w:rsid w:val="006122D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5">
    <w:name w:val="xl145"/>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6">
    <w:name w:val="xl146"/>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7">
    <w:name w:val="xl147"/>
    <w:basedOn w:val="Normal"/>
    <w:rsid w:val="006122D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8">
    <w:name w:val="xl148"/>
    <w:basedOn w:val="Normal"/>
    <w:rsid w:val="006122D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49">
    <w:name w:val="xl149"/>
    <w:basedOn w:val="Normal"/>
    <w:rsid w:val="006122D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0">
    <w:name w:val="xl150"/>
    <w:basedOn w:val="Normal"/>
    <w:rsid w:val="006122D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1">
    <w:name w:val="xl151"/>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2">
    <w:name w:val="xl152"/>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3">
    <w:name w:val="xl153"/>
    <w:basedOn w:val="Normal"/>
    <w:rsid w:val="006122D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UY" w:eastAsia="es-UY"/>
    </w:rPr>
  </w:style>
  <w:style w:type="paragraph" w:customStyle="1" w:styleId="xl154">
    <w:name w:val="xl154"/>
    <w:basedOn w:val="Normal"/>
    <w:rsid w:val="006122D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55">
    <w:name w:val="xl155"/>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6">
    <w:name w:val="xl156"/>
    <w:basedOn w:val="Normal"/>
    <w:rsid w:val="006122D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7">
    <w:name w:val="xl157"/>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8">
    <w:name w:val="xl158"/>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59">
    <w:name w:val="xl159"/>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0">
    <w:name w:val="xl160"/>
    <w:basedOn w:val="Normal"/>
    <w:rsid w:val="006122D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1">
    <w:name w:val="xl161"/>
    <w:basedOn w:val="Normal"/>
    <w:rsid w:val="006122D0"/>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2">
    <w:name w:val="xl162"/>
    <w:basedOn w:val="Normal"/>
    <w:rsid w:val="006122D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3">
    <w:name w:val="xl163"/>
    <w:basedOn w:val="Normal"/>
    <w:rsid w:val="006122D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4">
    <w:name w:val="xl164"/>
    <w:basedOn w:val="Normal"/>
    <w:rsid w:val="006122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5">
    <w:name w:val="xl165"/>
    <w:basedOn w:val="Normal"/>
    <w:rsid w:val="006122D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6">
    <w:name w:val="xl166"/>
    <w:basedOn w:val="Normal"/>
    <w:rsid w:val="006122D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7">
    <w:name w:val="xl167"/>
    <w:basedOn w:val="Normal"/>
    <w:rsid w:val="006122D0"/>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8">
    <w:name w:val="xl168"/>
    <w:basedOn w:val="Normal"/>
    <w:rsid w:val="006122D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69">
    <w:name w:val="xl169"/>
    <w:basedOn w:val="Normal"/>
    <w:rsid w:val="006122D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xl170">
    <w:name w:val="xl170"/>
    <w:basedOn w:val="Normal"/>
    <w:rsid w:val="006122D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71">
    <w:name w:val="xl171"/>
    <w:basedOn w:val="Normal"/>
    <w:rsid w:val="006122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UY" w:eastAsia="es-UY"/>
    </w:rPr>
  </w:style>
  <w:style w:type="paragraph" w:customStyle="1" w:styleId="xl172">
    <w:name w:val="xl172"/>
    <w:basedOn w:val="Normal"/>
    <w:rsid w:val="006122D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s-UY" w:eastAsia="es-UY"/>
    </w:rPr>
  </w:style>
  <w:style w:type="paragraph" w:customStyle="1" w:styleId="Newpage">
    <w:name w:val="Newpage"/>
    <w:basedOn w:val="Normal"/>
    <w:rsid w:val="00053D1D"/>
    <w:pPr>
      <w:keepNext/>
      <w:tabs>
        <w:tab w:val="left" w:pos="1440"/>
        <w:tab w:val="left" w:pos="3060"/>
      </w:tabs>
      <w:spacing w:before="240" w:after="0" w:line="240" w:lineRule="auto"/>
      <w:jc w:val="center"/>
    </w:pPr>
    <w:rPr>
      <w:rFonts w:ascii="Times New Roman" w:eastAsia="Times New Roman" w:hAnsi="Times New Roman" w:cs="Times New Roman"/>
      <w:b/>
      <w:smallCaps/>
      <w:sz w:val="24"/>
      <w:szCs w:val="20"/>
    </w:rPr>
  </w:style>
  <w:style w:type="paragraph" w:customStyle="1" w:styleId="CM6">
    <w:name w:val="CM6"/>
    <w:basedOn w:val="Normal"/>
    <w:next w:val="Normal"/>
    <w:rsid w:val="00053D1D"/>
    <w:pPr>
      <w:widowControl w:val="0"/>
      <w:autoSpaceDE w:val="0"/>
      <w:autoSpaceDN w:val="0"/>
      <w:adjustRightInd w:val="0"/>
      <w:spacing w:after="0" w:line="371" w:lineRule="atLeast"/>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431">
      <w:bodyDiv w:val="1"/>
      <w:marLeft w:val="0"/>
      <w:marRight w:val="0"/>
      <w:marTop w:val="0"/>
      <w:marBottom w:val="0"/>
      <w:divBdr>
        <w:top w:val="none" w:sz="0" w:space="0" w:color="auto"/>
        <w:left w:val="none" w:sz="0" w:space="0" w:color="auto"/>
        <w:bottom w:val="none" w:sz="0" w:space="0" w:color="auto"/>
        <w:right w:val="none" w:sz="0" w:space="0" w:color="auto"/>
      </w:divBdr>
    </w:div>
    <w:div w:id="40250011">
      <w:bodyDiv w:val="1"/>
      <w:marLeft w:val="0"/>
      <w:marRight w:val="0"/>
      <w:marTop w:val="0"/>
      <w:marBottom w:val="0"/>
      <w:divBdr>
        <w:top w:val="none" w:sz="0" w:space="0" w:color="auto"/>
        <w:left w:val="none" w:sz="0" w:space="0" w:color="auto"/>
        <w:bottom w:val="none" w:sz="0" w:space="0" w:color="auto"/>
        <w:right w:val="none" w:sz="0" w:space="0" w:color="auto"/>
      </w:divBdr>
    </w:div>
    <w:div w:id="57174302">
      <w:bodyDiv w:val="1"/>
      <w:marLeft w:val="0"/>
      <w:marRight w:val="0"/>
      <w:marTop w:val="0"/>
      <w:marBottom w:val="0"/>
      <w:divBdr>
        <w:top w:val="none" w:sz="0" w:space="0" w:color="auto"/>
        <w:left w:val="none" w:sz="0" w:space="0" w:color="auto"/>
        <w:bottom w:val="none" w:sz="0" w:space="0" w:color="auto"/>
        <w:right w:val="none" w:sz="0" w:space="0" w:color="auto"/>
      </w:divBdr>
    </w:div>
    <w:div w:id="180972811">
      <w:bodyDiv w:val="1"/>
      <w:marLeft w:val="0"/>
      <w:marRight w:val="0"/>
      <w:marTop w:val="0"/>
      <w:marBottom w:val="0"/>
      <w:divBdr>
        <w:top w:val="none" w:sz="0" w:space="0" w:color="auto"/>
        <w:left w:val="none" w:sz="0" w:space="0" w:color="auto"/>
        <w:bottom w:val="none" w:sz="0" w:space="0" w:color="auto"/>
        <w:right w:val="none" w:sz="0" w:space="0" w:color="auto"/>
      </w:divBdr>
    </w:div>
    <w:div w:id="322390452">
      <w:bodyDiv w:val="1"/>
      <w:marLeft w:val="0"/>
      <w:marRight w:val="0"/>
      <w:marTop w:val="0"/>
      <w:marBottom w:val="0"/>
      <w:divBdr>
        <w:top w:val="none" w:sz="0" w:space="0" w:color="auto"/>
        <w:left w:val="none" w:sz="0" w:space="0" w:color="auto"/>
        <w:bottom w:val="none" w:sz="0" w:space="0" w:color="auto"/>
        <w:right w:val="none" w:sz="0" w:space="0" w:color="auto"/>
      </w:divBdr>
    </w:div>
    <w:div w:id="332412369">
      <w:bodyDiv w:val="1"/>
      <w:marLeft w:val="0"/>
      <w:marRight w:val="0"/>
      <w:marTop w:val="0"/>
      <w:marBottom w:val="0"/>
      <w:divBdr>
        <w:top w:val="none" w:sz="0" w:space="0" w:color="auto"/>
        <w:left w:val="none" w:sz="0" w:space="0" w:color="auto"/>
        <w:bottom w:val="none" w:sz="0" w:space="0" w:color="auto"/>
        <w:right w:val="none" w:sz="0" w:space="0" w:color="auto"/>
      </w:divBdr>
    </w:div>
    <w:div w:id="332495420">
      <w:bodyDiv w:val="1"/>
      <w:marLeft w:val="0"/>
      <w:marRight w:val="0"/>
      <w:marTop w:val="0"/>
      <w:marBottom w:val="0"/>
      <w:divBdr>
        <w:top w:val="none" w:sz="0" w:space="0" w:color="auto"/>
        <w:left w:val="none" w:sz="0" w:space="0" w:color="auto"/>
        <w:bottom w:val="none" w:sz="0" w:space="0" w:color="auto"/>
        <w:right w:val="none" w:sz="0" w:space="0" w:color="auto"/>
      </w:divBdr>
    </w:div>
    <w:div w:id="337775222">
      <w:bodyDiv w:val="1"/>
      <w:marLeft w:val="0"/>
      <w:marRight w:val="0"/>
      <w:marTop w:val="0"/>
      <w:marBottom w:val="0"/>
      <w:divBdr>
        <w:top w:val="none" w:sz="0" w:space="0" w:color="auto"/>
        <w:left w:val="none" w:sz="0" w:space="0" w:color="auto"/>
        <w:bottom w:val="none" w:sz="0" w:space="0" w:color="auto"/>
        <w:right w:val="none" w:sz="0" w:space="0" w:color="auto"/>
      </w:divBdr>
    </w:div>
    <w:div w:id="353314199">
      <w:bodyDiv w:val="1"/>
      <w:marLeft w:val="0"/>
      <w:marRight w:val="0"/>
      <w:marTop w:val="0"/>
      <w:marBottom w:val="0"/>
      <w:divBdr>
        <w:top w:val="none" w:sz="0" w:space="0" w:color="auto"/>
        <w:left w:val="none" w:sz="0" w:space="0" w:color="auto"/>
        <w:bottom w:val="none" w:sz="0" w:space="0" w:color="auto"/>
        <w:right w:val="none" w:sz="0" w:space="0" w:color="auto"/>
      </w:divBdr>
    </w:div>
    <w:div w:id="379283449">
      <w:bodyDiv w:val="1"/>
      <w:marLeft w:val="0"/>
      <w:marRight w:val="0"/>
      <w:marTop w:val="0"/>
      <w:marBottom w:val="0"/>
      <w:divBdr>
        <w:top w:val="none" w:sz="0" w:space="0" w:color="auto"/>
        <w:left w:val="none" w:sz="0" w:space="0" w:color="auto"/>
        <w:bottom w:val="none" w:sz="0" w:space="0" w:color="auto"/>
        <w:right w:val="none" w:sz="0" w:space="0" w:color="auto"/>
      </w:divBdr>
    </w:div>
    <w:div w:id="381248468">
      <w:bodyDiv w:val="1"/>
      <w:marLeft w:val="0"/>
      <w:marRight w:val="0"/>
      <w:marTop w:val="0"/>
      <w:marBottom w:val="0"/>
      <w:divBdr>
        <w:top w:val="none" w:sz="0" w:space="0" w:color="auto"/>
        <w:left w:val="none" w:sz="0" w:space="0" w:color="auto"/>
        <w:bottom w:val="none" w:sz="0" w:space="0" w:color="auto"/>
        <w:right w:val="none" w:sz="0" w:space="0" w:color="auto"/>
      </w:divBdr>
    </w:div>
    <w:div w:id="407927972">
      <w:bodyDiv w:val="1"/>
      <w:marLeft w:val="0"/>
      <w:marRight w:val="0"/>
      <w:marTop w:val="0"/>
      <w:marBottom w:val="0"/>
      <w:divBdr>
        <w:top w:val="none" w:sz="0" w:space="0" w:color="auto"/>
        <w:left w:val="none" w:sz="0" w:space="0" w:color="auto"/>
        <w:bottom w:val="none" w:sz="0" w:space="0" w:color="auto"/>
        <w:right w:val="none" w:sz="0" w:space="0" w:color="auto"/>
      </w:divBdr>
    </w:div>
    <w:div w:id="496073579">
      <w:bodyDiv w:val="1"/>
      <w:marLeft w:val="0"/>
      <w:marRight w:val="0"/>
      <w:marTop w:val="0"/>
      <w:marBottom w:val="0"/>
      <w:divBdr>
        <w:top w:val="none" w:sz="0" w:space="0" w:color="auto"/>
        <w:left w:val="none" w:sz="0" w:space="0" w:color="auto"/>
        <w:bottom w:val="none" w:sz="0" w:space="0" w:color="auto"/>
        <w:right w:val="none" w:sz="0" w:space="0" w:color="auto"/>
      </w:divBdr>
    </w:div>
    <w:div w:id="539365637">
      <w:bodyDiv w:val="1"/>
      <w:marLeft w:val="0"/>
      <w:marRight w:val="0"/>
      <w:marTop w:val="0"/>
      <w:marBottom w:val="0"/>
      <w:divBdr>
        <w:top w:val="none" w:sz="0" w:space="0" w:color="auto"/>
        <w:left w:val="none" w:sz="0" w:space="0" w:color="auto"/>
        <w:bottom w:val="none" w:sz="0" w:space="0" w:color="auto"/>
        <w:right w:val="none" w:sz="0" w:space="0" w:color="auto"/>
      </w:divBdr>
    </w:div>
    <w:div w:id="562301935">
      <w:bodyDiv w:val="1"/>
      <w:marLeft w:val="0"/>
      <w:marRight w:val="0"/>
      <w:marTop w:val="0"/>
      <w:marBottom w:val="0"/>
      <w:divBdr>
        <w:top w:val="none" w:sz="0" w:space="0" w:color="auto"/>
        <w:left w:val="none" w:sz="0" w:space="0" w:color="auto"/>
        <w:bottom w:val="none" w:sz="0" w:space="0" w:color="auto"/>
        <w:right w:val="none" w:sz="0" w:space="0" w:color="auto"/>
      </w:divBdr>
    </w:div>
    <w:div w:id="600996565">
      <w:bodyDiv w:val="1"/>
      <w:marLeft w:val="0"/>
      <w:marRight w:val="0"/>
      <w:marTop w:val="0"/>
      <w:marBottom w:val="0"/>
      <w:divBdr>
        <w:top w:val="none" w:sz="0" w:space="0" w:color="auto"/>
        <w:left w:val="none" w:sz="0" w:space="0" w:color="auto"/>
        <w:bottom w:val="none" w:sz="0" w:space="0" w:color="auto"/>
        <w:right w:val="none" w:sz="0" w:space="0" w:color="auto"/>
      </w:divBdr>
    </w:div>
    <w:div w:id="639118062">
      <w:bodyDiv w:val="1"/>
      <w:marLeft w:val="0"/>
      <w:marRight w:val="0"/>
      <w:marTop w:val="0"/>
      <w:marBottom w:val="0"/>
      <w:divBdr>
        <w:top w:val="none" w:sz="0" w:space="0" w:color="auto"/>
        <w:left w:val="none" w:sz="0" w:space="0" w:color="auto"/>
        <w:bottom w:val="none" w:sz="0" w:space="0" w:color="auto"/>
        <w:right w:val="none" w:sz="0" w:space="0" w:color="auto"/>
      </w:divBdr>
    </w:div>
    <w:div w:id="640112578">
      <w:bodyDiv w:val="1"/>
      <w:marLeft w:val="0"/>
      <w:marRight w:val="0"/>
      <w:marTop w:val="0"/>
      <w:marBottom w:val="0"/>
      <w:divBdr>
        <w:top w:val="none" w:sz="0" w:space="0" w:color="auto"/>
        <w:left w:val="none" w:sz="0" w:space="0" w:color="auto"/>
        <w:bottom w:val="none" w:sz="0" w:space="0" w:color="auto"/>
        <w:right w:val="none" w:sz="0" w:space="0" w:color="auto"/>
      </w:divBdr>
    </w:div>
    <w:div w:id="645744512">
      <w:bodyDiv w:val="1"/>
      <w:marLeft w:val="0"/>
      <w:marRight w:val="0"/>
      <w:marTop w:val="0"/>
      <w:marBottom w:val="0"/>
      <w:divBdr>
        <w:top w:val="none" w:sz="0" w:space="0" w:color="auto"/>
        <w:left w:val="none" w:sz="0" w:space="0" w:color="auto"/>
        <w:bottom w:val="none" w:sz="0" w:space="0" w:color="auto"/>
        <w:right w:val="none" w:sz="0" w:space="0" w:color="auto"/>
      </w:divBdr>
    </w:div>
    <w:div w:id="761727134">
      <w:bodyDiv w:val="1"/>
      <w:marLeft w:val="0"/>
      <w:marRight w:val="0"/>
      <w:marTop w:val="0"/>
      <w:marBottom w:val="0"/>
      <w:divBdr>
        <w:top w:val="none" w:sz="0" w:space="0" w:color="auto"/>
        <w:left w:val="none" w:sz="0" w:space="0" w:color="auto"/>
        <w:bottom w:val="none" w:sz="0" w:space="0" w:color="auto"/>
        <w:right w:val="none" w:sz="0" w:space="0" w:color="auto"/>
      </w:divBdr>
    </w:div>
    <w:div w:id="824124017">
      <w:bodyDiv w:val="1"/>
      <w:marLeft w:val="0"/>
      <w:marRight w:val="0"/>
      <w:marTop w:val="0"/>
      <w:marBottom w:val="0"/>
      <w:divBdr>
        <w:top w:val="none" w:sz="0" w:space="0" w:color="auto"/>
        <w:left w:val="none" w:sz="0" w:space="0" w:color="auto"/>
        <w:bottom w:val="none" w:sz="0" w:space="0" w:color="auto"/>
        <w:right w:val="none" w:sz="0" w:space="0" w:color="auto"/>
      </w:divBdr>
    </w:div>
    <w:div w:id="842548855">
      <w:bodyDiv w:val="1"/>
      <w:marLeft w:val="0"/>
      <w:marRight w:val="0"/>
      <w:marTop w:val="0"/>
      <w:marBottom w:val="0"/>
      <w:divBdr>
        <w:top w:val="none" w:sz="0" w:space="0" w:color="auto"/>
        <w:left w:val="none" w:sz="0" w:space="0" w:color="auto"/>
        <w:bottom w:val="none" w:sz="0" w:space="0" w:color="auto"/>
        <w:right w:val="none" w:sz="0" w:space="0" w:color="auto"/>
      </w:divBdr>
    </w:div>
    <w:div w:id="893202003">
      <w:bodyDiv w:val="1"/>
      <w:marLeft w:val="0"/>
      <w:marRight w:val="0"/>
      <w:marTop w:val="0"/>
      <w:marBottom w:val="0"/>
      <w:divBdr>
        <w:top w:val="none" w:sz="0" w:space="0" w:color="auto"/>
        <w:left w:val="none" w:sz="0" w:space="0" w:color="auto"/>
        <w:bottom w:val="none" w:sz="0" w:space="0" w:color="auto"/>
        <w:right w:val="none" w:sz="0" w:space="0" w:color="auto"/>
      </w:divBdr>
    </w:div>
    <w:div w:id="899055010">
      <w:bodyDiv w:val="1"/>
      <w:marLeft w:val="0"/>
      <w:marRight w:val="0"/>
      <w:marTop w:val="0"/>
      <w:marBottom w:val="0"/>
      <w:divBdr>
        <w:top w:val="none" w:sz="0" w:space="0" w:color="auto"/>
        <w:left w:val="none" w:sz="0" w:space="0" w:color="auto"/>
        <w:bottom w:val="none" w:sz="0" w:space="0" w:color="auto"/>
        <w:right w:val="none" w:sz="0" w:space="0" w:color="auto"/>
      </w:divBdr>
    </w:div>
    <w:div w:id="907304606">
      <w:bodyDiv w:val="1"/>
      <w:marLeft w:val="0"/>
      <w:marRight w:val="0"/>
      <w:marTop w:val="0"/>
      <w:marBottom w:val="0"/>
      <w:divBdr>
        <w:top w:val="none" w:sz="0" w:space="0" w:color="auto"/>
        <w:left w:val="none" w:sz="0" w:space="0" w:color="auto"/>
        <w:bottom w:val="none" w:sz="0" w:space="0" w:color="auto"/>
        <w:right w:val="none" w:sz="0" w:space="0" w:color="auto"/>
      </w:divBdr>
    </w:div>
    <w:div w:id="937103122">
      <w:bodyDiv w:val="1"/>
      <w:marLeft w:val="0"/>
      <w:marRight w:val="0"/>
      <w:marTop w:val="0"/>
      <w:marBottom w:val="0"/>
      <w:divBdr>
        <w:top w:val="none" w:sz="0" w:space="0" w:color="auto"/>
        <w:left w:val="none" w:sz="0" w:space="0" w:color="auto"/>
        <w:bottom w:val="none" w:sz="0" w:space="0" w:color="auto"/>
        <w:right w:val="none" w:sz="0" w:space="0" w:color="auto"/>
      </w:divBdr>
    </w:div>
    <w:div w:id="940070117">
      <w:bodyDiv w:val="1"/>
      <w:marLeft w:val="0"/>
      <w:marRight w:val="0"/>
      <w:marTop w:val="0"/>
      <w:marBottom w:val="0"/>
      <w:divBdr>
        <w:top w:val="none" w:sz="0" w:space="0" w:color="auto"/>
        <w:left w:val="none" w:sz="0" w:space="0" w:color="auto"/>
        <w:bottom w:val="none" w:sz="0" w:space="0" w:color="auto"/>
        <w:right w:val="none" w:sz="0" w:space="0" w:color="auto"/>
      </w:divBdr>
    </w:div>
    <w:div w:id="991560982">
      <w:bodyDiv w:val="1"/>
      <w:marLeft w:val="0"/>
      <w:marRight w:val="0"/>
      <w:marTop w:val="0"/>
      <w:marBottom w:val="0"/>
      <w:divBdr>
        <w:top w:val="none" w:sz="0" w:space="0" w:color="auto"/>
        <w:left w:val="none" w:sz="0" w:space="0" w:color="auto"/>
        <w:bottom w:val="none" w:sz="0" w:space="0" w:color="auto"/>
        <w:right w:val="none" w:sz="0" w:space="0" w:color="auto"/>
      </w:divBdr>
    </w:div>
    <w:div w:id="1018965443">
      <w:bodyDiv w:val="1"/>
      <w:marLeft w:val="0"/>
      <w:marRight w:val="0"/>
      <w:marTop w:val="0"/>
      <w:marBottom w:val="0"/>
      <w:divBdr>
        <w:top w:val="none" w:sz="0" w:space="0" w:color="auto"/>
        <w:left w:val="none" w:sz="0" w:space="0" w:color="auto"/>
        <w:bottom w:val="none" w:sz="0" w:space="0" w:color="auto"/>
        <w:right w:val="none" w:sz="0" w:space="0" w:color="auto"/>
      </w:divBdr>
    </w:div>
    <w:div w:id="1023290394">
      <w:bodyDiv w:val="1"/>
      <w:marLeft w:val="0"/>
      <w:marRight w:val="0"/>
      <w:marTop w:val="0"/>
      <w:marBottom w:val="0"/>
      <w:divBdr>
        <w:top w:val="none" w:sz="0" w:space="0" w:color="auto"/>
        <w:left w:val="none" w:sz="0" w:space="0" w:color="auto"/>
        <w:bottom w:val="none" w:sz="0" w:space="0" w:color="auto"/>
        <w:right w:val="none" w:sz="0" w:space="0" w:color="auto"/>
      </w:divBdr>
    </w:div>
    <w:div w:id="1050228751">
      <w:bodyDiv w:val="1"/>
      <w:marLeft w:val="0"/>
      <w:marRight w:val="0"/>
      <w:marTop w:val="0"/>
      <w:marBottom w:val="0"/>
      <w:divBdr>
        <w:top w:val="none" w:sz="0" w:space="0" w:color="auto"/>
        <w:left w:val="none" w:sz="0" w:space="0" w:color="auto"/>
        <w:bottom w:val="none" w:sz="0" w:space="0" w:color="auto"/>
        <w:right w:val="none" w:sz="0" w:space="0" w:color="auto"/>
      </w:divBdr>
    </w:div>
    <w:div w:id="1141650115">
      <w:bodyDiv w:val="1"/>
      <w:marLeft w:val="0"/>
      <w:marRight w:val="0"/>
      <w:marTop w:val="0"/>
      <w:marBottom w:val="0"/>
      <w:divBdr>
        <w:top w:val="none" w:sz="0" w:space="0" w:color="auto"/>
        <w:left w:val="none" w:sz="0" w:space="0" w:color="auto"/>
        <w:bottom w:val="none" w:sz="0" w:space="0" w:color="auto"/>
        <w:right w:val="none" w:sz="0" w:space="0" w:color="auto"/>
      </w:divBdr>
    </w:div>
    <w:div w:id="1252813648">
      <w:bodyDiv w:val="1"/>
      <w:marLeft w:val="0"/>
      <w:marRight w:val="0"/>
      <w:marTop w:val="0"/>
      <w:marBottom w:val="0"/>
      <w:divBdr>
        <w:top w:val="none" w:sz="0" w:space="0" w:color="auto"/>
        <w:left w:val="none" w:sz="0" w:space="0" w:color="auto"/>
        <w:bottom w:val="none" w:sz="0" w:space="0" w:color="auto"/>
        <w:right w:val="none" w:sz="0" w:space="0" w:color="auto"/>
      </w:divBdr>
    </w:div>
    <w:div w:id="1322733890">
      <w:bodyDiv w:val="1"/>
      <w:marLeft w:val="0"/>
      <w:marRight w:val="0"/>
      <w:marTop w:val="0"/>
      <w:marBottom w:val="0"/>
      <w:divBdr>
        <w:top w:val="none" w:sz="0" w:space="0" w:color="auto"/>
        <w:left w:val="none" w:sz="0" w:space="0" w:color="auto"/>
        <w:bottom w:val="none" w:sz="0" w:space="0" w:color="auto"/>
        <w:right w:val="none" w:sz="0" w:space="0" w:color="auto"/>
      </w:divBdr>
    </w:div>
    <w:div w:id="1328173562">
      <w:bodyDiv w:val="1"/>
      <w:marLeft w:val="0"/>
      <w:marRight w:val="0"/>
      <w:marTop w:val="0"/>
      <w:marBottom w:val="0"/>
      <w:divBdr>
        <w:top w:val="none" w:sz="0" w:space="0" w:color="auto"/>
        <w:left w:val="none" w:sz="0" w:space="0" w:color="auto"/>
        <w:bottom w:val="none" w:sz="0" w:space="0" w:color="auto"/>
        <w:right w:val="none" w:sz="0" w:space="0" w:color="auto"/>
      </w:divBdr>
    </w:div>
    <w:div w:id="1336803414">
      <w:bodyDiv w:val="1"/>
      <w:marLeft w:val="0"/>
      <w:marRight w:val="0"/>
      <w:marTop w:val="0"/>
      <w:marBottom w:val="0"/>
      <w:divBdr>
        <w:top w:val="none" w:sz="0" w:space="0" w:color="auto"/>
        <w:left w:val="none" w:sz="0" w:space="0" w:color="auto"/>
        <w:bottom w:val="none" w:sz="0" w:space="0" w:color="auto"/>
        <w:right w:val="none" w:sz="0" w:space="0" w:color="auto"/>
      </w:divBdr>
    </w:div>
    <w:div w:id="1370103665">
      <w:bodyDiv w:val="1"/>
      <w:marLeft w:val="0"/>
      <w:marRight w:val="0"/>
      <w:marTop w:val="0"/>
      <w:marBottom w:val="0"/>
      <w:divBdr>
        <w:top w:val="none" w:sz="0" w:space="0" w:color="auto"/>
        <w:left w:val="none" w:sz="0" w:space="0" w:color="auto"/>
        <w:bottom w:val="none" w:sz="0" w:space="0" w:color="auto"/>
        <w:right w:val="none" w:sz="0" w:space="0" w:color="auto"/>
      </w:divBdr>
    </w:div>
    <w:div w:id="1388990264">
      <w:bodyDiv w:val="1"/>
      <w:marLeft w:val="0"/>
      <w:marRight w:val="0"/>
      <w:marTop w:val="0"/>
      <w:marBottom w:val="0"/>
      <w:divBdr>
        <w:top w:val="none" w:sz="0" w:space="0" w:color="auto"/>
        <w:left w:val="none" w:sz="0" w:space="0" w:color="auto"/>
        <w:bottom w:val="none" w:sz="0" w:space="0" w:color="auto"/>
        <w:right w:val="none" w:sz="0" w:space="0" w:color="auto"/>
      </w:divBdr>
    </w:div>
    <w:div w:id="1393043766">
      <w:bodyDiv w:val="1"/>
      <w:marLeft w:val="0"/>
      <w:marRight w:val="0"/>
      <w:marTop w:val="0"/>
      <w:marBottom w:val="0"/>
      <w:divBdr>
        <w:top w:val="none" w:sz="0" w:space="0" w:color="auto"/>
        <w:left w:val="none" w:sz="0" w:space="0" w:color="auto"/>
        <w:bottom w:val="none" w:sz="0" w:space="0" w:color="auto"/>
        <w:right w:val="none" w:sz="0" w:space="0" w:color="auto"/>
      </w:divBdr>
    </w:div>
    <w:div w:id="1483425037">
      <w:bodyDiv w:val="1"/>
      <w:marLeft w:val="0"/>
      <w:marRight w:val="0"/>
      <w:marTop w:val="0"/>
      <w:marBottom w:val="0"/>
      <w:divBdr>
        <w:top w:val="none" w:sz="0" w:space="0" w:color="auto"/>
        <w:left w:val="none" w:sz="0" w:space="0" w:color="auto"/>
        <w:bottom w:val="none" w:sz="0" w:space="0" w:color="auto"/>
        <w:right w:val="none" w:sz="0" w:space="0" w:color="auto"/>
      </w:divBdr>
    </w:div>
    <w:div w:id="1497767744">
      <w:bodyDiv w:val="1"/>
      <w:marLeft w:val="0"/>
      <w:marRight w:val="0"/>
      <w:marTop w:val="0"/>
      <w:marBottom w:val="0"/>
      <w:divBdr>
        <w:top w:val="none" w:sz="0" w:space="0" w:color="auto"/>
        <w:left w:val="none" w:sz="0" w:space="0" w:color="auto"/>
        <w:bottom w:val="none" w:sz="0" w:space="0" w:color="auto"/>
        <w:right w:val="none" w:sz="0" w:space="0" w:color="auto"/>
      </w:divBdr>
    </w:div>
    <w:div w:id="1533571664">
      <w:bodyDiv w:val="1"/>
      <w:marLeft w:val="0"/>
      <w:marRight w:val="0"/>
      <w:marTop w:val="0"/>
      <w:marBottom w:val="0"/>
      <w:divBdr>
        <w:top w:val="none" w:sz="0" w:space="0" w:color="auto"/>
        <w:left w:val="none" w:sz="0" w:space="0" w:color="auto"/>
        <w:bottom w:val="none" w:sz="0" w:space="0" w:color="auto"/>
        <w:right w:val="none" w:sz="0" w:space="0" w:color="auto"/>
      </w:divBdr>
    </w:div>
    <w:div w:id="1567572775">
      <w:bodyDiv w:val="1"/>
      <w:marLeft w:val="0"/>
      <w:marRight w:val="0"/>
      <w:marTop w:val="0"/>
      <w:marBottom w:val="0"/>
      <w:divBdr>
        <w:top w:val="none" w:sz="0" w:space="0" w:color="auto"/>
        <w:left w:val="none" w:sz="0" w:space="0" w:color="auto"/>
        <w:bottom w:val="none" w:sz="0" w:space="0" w:color="auto"/>
        <w:right w:val="none" w:sz="0" w:space="0" w:color="auto"/>
      </w:divBdr>
    </w:div>
    <w:div w:id="1627349712">
      <w:bodyDiv w:val="1"/>
      <w:marLeft w:val="0"/>
      <w:marRight w:val="0"/>
      <w:marTop w:val="0"/>
      <w:marBottom w:val="0"/>
      <w:divBdr>
        <w:top w:val="none" w:sz="0" w:space="0" w:color="auto"/>
        <w:left w:val="none" w:sz="0" w:space="0" w:color="auto"/>
        <w:bottom w:val="none" w:sz="0" w:space="0" w:color="auto"/>
        <w:right w:val="none" w:sz="0" w:space="0" w:color="auto"/>
      </w:divBdr>
    </w:div>
    <w:div w:id="1698045735">
      <w:bodyDiv w:val="1"/>
      <w:marLeft w:val="0"/>
      <w:marRight w:val="0"/>
      <w:marTop w:val="0"/>
      <w:marBottom w:val="0"/>
      <w:divBdr>
        <w:top w:val="none" w:sz="0" w:space="0" w:color="auto"/>
        <w:left w:val="none" w:sz="0" w:space="0" w:color="auto"/>
        <w:bottom w:val="none" w:sz="0" w:space="0" w:color="auto"/>
        <w:right w:val="none" w:sz="0" w:space="0" w:color="auto"/>
      </w:divBdr>
    </w:div>
    <w:div w:id="1700089248">
      <w:bodyDiv w:val="1"/>
      <w:marLeft w:val="0"/>
      <w:marRight w:val="0"/>
      <w:marTop w:val="0"/>
      <w:marBottom w:val="0"/>
      <w:divBdr>
        <w:top w:val="none" w:sz="0" w:space="0" w:color="auto"/>
        <w:left w:val="none" w:sz="0" w:space="0" w:color="auto"/>
        <w:bottom w:val="none" w:sz="0" w:space="0" w:color="auto"/>
        <w:right w:val="none" w:sz="0" w:space="0" w:color="auto"/>
      </w:divBdr>
    </w:div>
    <w:div w:id="1703365278">
      <w:bodyDiv w:val="1"/>
      <w:marLeft w:val="0"/>
      <w:marRight w:val="0"/>
      <w:marTop w:val="0"/>
      <w:marBottom w:val="0"/>
      <w:divBdr>
        <w:top w:val="none" w:sz="0" w:space="0" w:color="auto"/>
        <w:left w:val="none" w:sz="0" w:space="0" w:color="auto"/>
        <w:bottom w:val="none" w:sz="0" w:space="0" w:color="auto"/>
        <w:right w:val="none" w:sz="0" w:space="0" w:color="auto"/>
      </w:divBdr>
    </w:div>
    <w:div w:id="1921481458">
      <w:bodyDiv w:val="1"/>
      <w:marLeft w:val="0"/>
      <w:marRight w:val="0"/>
      <w:marTop w:val="0"/>
      <w:marBottom w:val="0"/>
      <w:divBdr>
        <w:top w:val="none" w:sz="0" w:space="0" w:color="auto"/>
        <w:left w:val="none" w:sz="0" w:space="0" w:color="auto"/>
        <w:bottom w:val="none" w:sz="0" w:space="0" w:color="auto"/>
        <w:right w:val="none" w:sz="0" w:space="0" w:color="auto"/>
      </w:divBdr>
    </w:div>
    <w:div w:id="2076466369">
      <w:bodyDiv w:val="1"/>
      <w:marLeft w:val="0"/>
      <w:marRight w:val="0"/>
      <w:marTop w:val="0"/>
      <w:marBottom w:val="0"/>
      <w:divBdr>
        <w:top w:val="none" w:sz="0" w:space="0" w:color="auto"/>
        <w:left w:val="none" w:sz="0" w:space="0" w:color="auto"/>
        <w:bottom w:val="none" w:sz="0" w:space="0" w:color="auto"/>
        <w:right w:val="none" w:sz="0" w:space="0" w:color="auto"/>
      </w:divBdr>
    </w:div>
    <w:div w:id="2086955637">
      <w:bodyDiv w:val="1"/>
      <w:marLeft w:val="0"/>
      <w:marRight w:val="0"/>
      <w:marTop w:val="0"/>
      <w:marBottom w:val="0"/>
      <w:divBdr>
        <w:top w:val="none" w:sz="0" w:space="0" w:color="auto"/>
        <w:left w:val="none" w:sz="0" w:space="0" w:color="auto"/>
        <w:bottom w:val="none" w:sz="0" w:space="0" w:color="auto"/>
        <w:right w:val="none" w:sz="0" w:space="0" w:color="auto"/>
      </w:divBdr>
    </w:div>
    <w:div w:id="2101832607">
      <w:bodyDiv w:val="1"/>
      <w:marLeft w:val="0"/>
      <w:marRight w:val="0"/>
      <w:marTop w:val="0"/>
      <w:marBottom w:val="0"/>
      <w:divBdr>
        <w:top w:val="none" w:sz="0" w:space="0" w:color="auto"/>
        <w:left w:val="none" w:sz="0" w:space="0" w:color="auto"/>
        <w:bottom w:val="none" w:sz="0" w:space="0" w:color="auto"/>
        <w:right w:val="none" w:sz="0" w:space="0" w:color="auto"/>
      </w:divBdr>
    </w:div>
    <w:div w:id="21093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40663704</IDBDocs_x0020_Number>
    <TaxCatchAll xmlns="cdc7663a-08f0-4737-9e8c-148ce897a09c">
      <Value>5</Value>
      <Value>6</Value>
    </TaxCatchAll>
    <Phase xmlns="cdc7663a-08f0-4737-9e8c-148ce897a09c" xsi:nil="true"/>
    <SISCOR_x0020_Number xmlns="cdc7663a-08f0-4737-9e8c-148ce897a09c" xsi:nil="true"/>
    <Division_x0020_or_x0020_Unit xmlns="cdc7663a-08f0-4737-9e8c-148ce897a09c">INE/WSA</Division_x0020_or_x0020_Unit>
    <Approval_x0020_Number xmlns="cdc7663a-08f0-4737-9e8c-148ce897a09c" xsi:nil="true"/>
    <Document_x0020_Author xmlns="cdc7663a-08f0-4737-9e8c-148ce897a09c">Paez Rubio, Tania</Document_x0020_Author>
    <Fiscal_x0020_Year_x0020_IDB xmlns="cdc7663a-08f0-4737-9e8c-148ce897a09c">2016</Fiscal_x0020_Year_x0020_IDB>
    <Other_x0020_Author xmlns="cdc7663a-08f0-4737-9e8c-148ce897a09c" xsi:nil="true"/>
    <Project_x0020_Number xmlns="cdc7663a-08f0-4737-9e8c-148ce897a09c">UR-L1136</Project_x0020_Number>
    <Package_x0020_Code xmlns="cdc7663a-08f0-4737-9e8c-148ce897a09c" xsi:nil="true"/>
    <Key_x0020_Document xmlns="cdc7663a-08f0-4737-9e8c-148ce897a09c">false</Key_x0020_Document>
    <Migration_x0020_Info xmlns="cdc7663a-08f0-4737-9e8c-148ce897a09c">&lt;Data&gt;&lt;APPLICATION&gt;MS WORD&lt;/APPLICATION&gt;&lt;USER_STAGE&gt;Proposal for Operation Development&lt;/USER_STAGE&gt;&lt;PD_OBJ_TYPE&gt;0&lt;/PD_OBJ_TYPE&gt;&lt;MAKERECORD&gt;N&lt;/MAKERECORD&gt;&lt;/Data&gt;</Migration_x0020_Info>
    <Operation_x0020_Type xmlns="cdc7663a-08f0-4737-9e8c-148ce897a09c" xsi:nil="true"/>
    <Document_x0020_Language_x0020_IDB xmlns="cdc7663a-08f0-4737-9e8c-148ce897a09c">Spanish</Document_x0020_Language_x0020_IDB>
    <Identifier xmlns="cdc7663a-08f0-4737-9e8c-148ce897a09c"> ANNEX</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To_x003a_ xmlns="cdc7663a-08f0-4737-9e8c-148ce897a09c" xsi:nil="true"/>
    <nddeef1749674d76abdbe4b239a70bc6 xmlns="cdc7663a-08f0-4737-9e8c-148ce897a09c">
      <Terms xmlns="http://schemas.microsoft.com/office/infopath/2007/PartnerControls"/>
    </nddeef1749674d76abdbe4b239a70bc6>
    <Record_x0020_Number xmlns="cdc7663a-08f0-4737-9e8c-148ce897a09c">R0000150275</Record_x0020_Number>
    <_dlc_DocId xmlns="cdc7663a-08f0-4737-9e8c-148ce897a09c">EZSHARE-1017219630-11</_dlc_DocId>
    <_dlc_DocIdUrl xmlns="cdc7663a-08f0-4737-9e8c-148ce897a09c">
      <Url>https://idbg.sharepoint.com/teams/EZ-UR-LON/UR-L1136/_layouts/15/DocIdRedir.aspx?ID=EZSHARE-1017219630-11</Url>
      <Description>EZSHARE-1017219630-11</Description>
    </_dlc_DocIdUrl>
  </documentManagement>
</p:propertie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z-Operations" ma:contentTypeID="0x010100ACF722E9F6B0B149B0CD8BE2560A6672007B461672848D5642889689238B4D3115" ma:contentTypeVersion="16" ma:contentTypeDescription="The base project type from which other project content types inherit their information." ma:contentTypeScope="" ma:versionID="96eb84ff5ee38c876b99bb68a9fdb691">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5C4729DB-A56E-4228-8C54-2BEFB7A55ADE}"/>
</file>

<file path=customXml/itemProps2.xml><?xml version="1.0" encoding="utf-8"?>
<ds:datastoreItem xmlns:ds="http://schemas.openxmlformats.org/officeDocument/2006/customXml" ds:itemID="{6A619CA6-7DC6-4937-B702-9DE733709B29}"/>
</file>

<file path=customXml/itemProps3.xml><?xml version="1.0" encoding="utf-8"?>
<ds:datastoreItem xmlns:ds="http://schemas.openxmlformats.org/officeDocument/2006/customXml" ds:itemID="{EF41D5C8-FD4F-4FBD-B648-0182D2E3CD0B}"/>
</file>

<file path=customXml/itemProps4.xml><?xml version="1.0" encoding="utf-8"?>
<ds:datastoreItem xmlns:ds="http://schemas.openxmlformats.org/officeDocument/2006/customXml" ds:itemID="{D4A7A71F-159B-4C09-BE35-AE27A72FFBB5}"/>
</file>

<file path=customXml/itemProps5.xml><?xml version="1.0" encoding="utf-8"?>
<ds:datastoreItem xmlns:ds="http://schemas.openxmlformats.org/officeDocument/2006/customXml" ds:itemID="{1FE76983-C18C-457F-B57D-A90E35E94E3B}"/>
</file>

<file path=customXml/itemProps6.xml><?xml version="1.0" encoding="utf-8"?>
<ds:datastoreItem xmlns:ds="http://schemas.openxmlformats.org/officeDocument/2006/customXml" ds:itemID="{4FB4D593-132E-4693-8A64-7E1ED600B628}"/>
</file>

<file path=customXml/itemProps7.xml><?xml version="1.0" encoding="utf-8"?>
<ds:datastoreItem xmlns:ds="http://schemas.openxmlformats.org/officeDocument/2006/customXml" ds:itemID="{CB3DEF7D-B3BA-4400-B10C-DF54A43B6FA4}"/>
</file>

<file path=docProps/app.xml><?xml version="1.0" encoding="utf-8"?>
<Properties xmlns="http://schemas.openxmlformats.org/officeDocument/2006/extended-properties" xmlns:vt="http://schemas.openxmlformats.org/officeDocument/2006/docPropsVTypes">
  <Template>Normal.dotm</Template>
  <TotalTime>2</TotalTime>
  <Pages>29</Pages>
  <Words>8270</Words>
  <Characters>47143</Characters>
  <Application>Microsoft Office Word</Application>
  <DocSecurity>0</DocSecurity>
  <Lines>392</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 6 - Informe de Evaluación Intermedia UR-L1064 e Informe Final UR-L1005 </dc:title>
  <dc:creator>anonimo</dc:creator>
  <cp:lastModifiedBy>IADB</cp:lastModifiedBy>
  <cp:revision>3</cp:revision>
  <dcterms:created xsi:type="dcterms:W3CDTF">2016-09-09T18:53:00Z</dcterms:created>
  <dcterms:modified xsi:type="dcterms:W3CDTF">2016-09-12T19:26:00Z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0x010100ACF722E9F6B0B149B0CD8BE2560A6672007B461672848D5642889689238B4D3115</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y fmtid="{D5CDD505-2E9C-101B-9397-08002B2CF9AE}" pid="16" name="Issue_x0020_Date">
    <vt:lpwstr/>
  </property>
  <property fmtid="{D5CDD505-2E9C-101B-9397-08002B2CF9AE}" pid="17" name="Publication_x0020_Type">
    <vt:lpwstr/>
  </property>
  <property fmtid="{D5CDD505-2E9C-101B-9397-08002B2CF9AE}" pid="18" name="Publishing_x0020_House">
    <vt:lpwstr/>
  </property>
  <property fmtid="{D5CDD505-2E9C-101B-9397-08002B2CF9AE}" pid="19" name="Abstract">
    <vt:lpwstr/>
  </property>
  <property fmtid="{D5CDD505-2E9C-101B-9397-08002B2CF9AE}" pid="20" name="Disclosure Activity">
    <vt:lpwstr>Proposal for Operation Development</vt:lpwstr>
  </property>
  <property fmtid="{D5CDD505-2E9C-101B-9397-08002B2CF9AE}" pid="21" name="Function_x0020_Operations_x0020_IDB">
    <vt:lpwstr>-1;#IDBDocs|cca77002-e150-4b2d-ab1f-1d7a7cdcae16</vt:lpwstr>
  </property>
  <property fmtid="{D5CDD505-2E9C-101B-9397-08002B2CF9AE}" pid="22" name="Region">
    <vt:lpwstr/>
  </property>
  <property fmtid="{D5CDD505-2E9C-101B-9397-08002B2CF9AE}" pid="23" name="Disclosure_x0020_Activity">
    <vt:lpwstr>Proposal for Operation Development</vt:lpwstr>
  </property>
  <property fmtid="{D5CDD505-2E9C-101B-9397-08002B2CF9AE}" pid="24" name="Fund_x0020_IDB">
    <vt:lpwstr/>
  </property>
  <property fmtid="{D5CDD505-2E9C-101B-9397-08002B2CF9AE}" pid="25" name="_dlc_DocIdItemGuid">
    <vt:lpwstr>6462a8b7-cd68-40fc-9f8d-c662213df3b6</vt:lpwstr>
  </property>
  <property fmtid="{D5CDD505-2E9C-101B-9397-08002B2CF9AE}" pid="26" name="Webtopic">
    <vt:lpwstr>OS-ASA</vt:lpwstr>
  </property>
  <property fmtid="{D5CDD505-2E9C-101B-9397-08002B2CF9AE}" pid="27" name="Publishing House">
    <vt:lpwstr/>
  </property>
  <property fmtid="{D5CDD505-2E9C-101B-9397-08002B2CF9AE}" pid="28" name="KP Topics">
    <vt:lpwstr/>
  </property>
  <property fmtid="{D5CDD505-2E9C-101B-9397-08002B2CF9AE}" pid="29" name="KP_x0020_Topics">
    <vt:lpwstr/>
  </property>
  <property fmtid="{D5CDD505-2E9C-101B-9397-08002B2CF9AE}" pid="30" name="Editor1">
    <vt:lpwstr/>
  </property>
  <property fmtid="{D5CDD505-2E9C-101B-9397-08002B2CF9AE}" pid="31" name="Sector_x0020_IDB">
    <vt:lpwstr/>
  </property>
  <property fmtid="{D5CDD505-2E9C-101B-9397-08002B2CF9AE}" pid="32" name="Publication Type">
    <vt:lpwstr/>
  </property>
  <property fmtid="{D5CDD505-2E9C-101B-9397-08002B2CF9AE}" pid="33" name="Issue Date">
    <vt:lpwstr/>
  </property>
</Properties>
</file>