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CA" w:rsidRPr="00101EA2" w:rsidRDefault="00F54ECA" w:rsidP="007D3706">
      <w:pPr>
        <w:pBdr>
          <w:bottom w:val="single" w:sz="8" w:space="4" w:color="4F81BD"/>
        </w:pBdr>
        <w:spacing w:after="300"/>
        <w:contextualSpacing/>
        <w:jc w:val="right"/>
        <w:rPr>
          <w:rFonts w:ascii="Arial" w:eastAsia="Calibri" w:hAnsi="Arial" w:cs="Arial"/>
          <w:b/>
          <w:color w:val="17365D"/>
          <w:spacing w:val="5"/>
          <w:kern w:val="28"/>
          <w:sz w:val="22"/>
          <w:lang w:eastAsia="es-ES_tradnl"/>
        </w:rPr>
      </w:pPr>
      <w:r w:rsidRPr="00101EA2">
        <w:rPr>
          <w:rFonts w:ascii="Arial" w:eastAsia="Calibri" w:hAnsi="Arial" w:cs="Arial"/>
          <w:b/>
          <w:color w:val="17365D"/>
          <w:spacing w:val="5"/>
          <w:kern w:val="28"/>
          <w:sz w:val="22"/>
          <w:lang w:eastAsia="es-ES_tradnl"/>
        </w:rPr>
        <w:t>DEPLOYMENT OF CLEANER FUELS AND RENEWABLE ENERGIES IN BARBADOS</w:t>
      </w:r>
    </w:p>
    <w:p w:rsidR="00F54ECA" w:rsidRPr="00101EA2" w:rsidRDefault="00F54ECA" w:rsidP="007D3706">
      <w:pPr>
        <w:pBdr>
          <w:bottom w:val="single" w:sz="8" w:space="4" w:color="4F81BD"/>
        </w:pBdr>
        <w:spacing w:after="300"/>
        <w:contextualSpacing/>
        <w:jc w:val="right"/>
        <w:rPr>
          <w:rFonts w:ascii="Arial" w:eastAsia="Calibri" w:hAnsi="Arial" w:cs="Arial"/>
          <w:b/>
          <w:color w:val="17365D"/>
          <w:spacing w:val="5"/>
          <w:kern w:val="28"/>
          <w:sz w:val="22"/>
          <w:lang w:eastAsia="es-ES_tradnl"/>
        </w:rPr>
      </w:pPr>
      <w:r w:rsidRPr="00101EA2">
        <w:rPr>
          <w:rFonts w:ascii="Arial" w:eastAsia="Calibri" w:hAnsi="Arial" w:cs="Arial"/>
          <w:b/>
          <w:color w:val="17365D"/>
          <w:spacing w:val="5"/>
          <w:kern w:val="28"/>
          <w:sz w:val="22"/>
          <w:lang w:eastAsia="es-ES_tradnl"/>
        </w:rPr>
        <w:t>BA-L1012</w:t>
      </w:r>
    </w:p>
    <w:p w:rsidR="00F54ECA" w:rsidRPr="00101EA2" w:rsidRDefault="00F54ECA" w:rsidP="007D3706">
      <w:pPr>
        <w:pBdr>
          <w:bottom w:val="single" w:sz="8" w:space="4" w:color="4F81BD"/>
        </w:pBdr>
        <w:spacing w:after="300"/>
        <w:contextualSpacing/>
        <w:jc w:val="right"/>
        <w:rPr>
          <w:rFonts w:ascii="Arial" w:eastAsia="Calibri" w:hAnsi="Arial" w:cs="Arial"/>
          <w:color w:val="17365D"/>
          <w:spacing w:val="5"/>
          <w:kern w:val="28"/>
          <w:sz w:val="22"/>
          <w:lang w:eastAsia="es-ES_tradnl"/>
        </w:rPr>
      </w:pPr>
      <w:r w:rsidRPr="00101EA2">
        <w:rPr>
          <w:rFonts w:ascii="Arial" w:eastAsia="Calibri" w:hAnsi="Arial" w:cs="Arial"/>
          <w:color w:val="17365D"/>
          <w:spacing w:val="5"/>
          <w:kern w:val="28"/>
          <w:sz w:val="22"/>
          <w:lang w:eastAsia="es-ES_tradnl"/>
        </w:rPr>
        <w:t>Technical Annex</w:t>
      </w:r>
    </w:p>
    <w:p w:rsidR="00F54ECA" w:rsidRPr="00101EA2" w:rsidRDefault="00F54ECA" w:rsidP="007D3706">
      <w:pPr>
        <w:pBdr>
          <w:bottom w:val="single" w:sz="8" w:space="4" w:color="4F81BD"/>
        </w:pBdr>
        <w:spacing w:after="300"/>
        <w:contextualSpacing/>
        <w:jc w:val="right"/>
        <w:rPr>
          <w:rFonts w:ascii="Arial" w:eastAsia="Calibri" w:hAnsi="Arial" w:cs="Arial"/>
          <w:color w:val="17365D"/>
          <w:spacing w:val="5"/>
          <w:kern w:val="28"/>
          <w:sz w:val="22"/>
          <w:lang w:eastAsia="es-ES_tradnl"/>
        </w:rPr>
      </w:pPr>
      <w:r w:rsidRPr="00101EA2">
        <w:rPr>
          <w:rFonts w:ascii="Arial" w:eastAsia="Calibri" w:hAnsi="Arial" w:cs="Arial"/>
          <w:color w:val="17365D"/>
          <w:spacing w:val="5"/>
          <w:kern w:val="28"/>
          <w:sz w:val="22"/>
          <w:lang w:eastAsia="es-ES_tradnl"/>
        </w:rPr>
        <w:t>Regional Integration</w:t>
      </w:r>
    </w:p>
    <w:p w:rsidR="00F54ECA" w:rsidRPr="00101EA2" w:rsidRDefault="00F54ECA" w:rsidP="00E60905">
      <w:pPr>
        <w:ind w:left="720"/>
        <w:contextualSpacing/>
        <w:jc w:val="both"/>
        <w:rPr>
          <w:rFonts w:ascii="Arial" w:eastAsia="Calibri" w:hAnsi="Arial" w:cs="Arial"/>
          <w:sz w:val="22"/>
        </w:rPr>
      </w:pPr>
    </w:p>
    <w:p w:rsidR="000C33BF" w:rsidRPr="00101EA2" w:rsidRDefault="000C33BF" w:rsidP="00C54817">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b/>
          <w:sz w:val="22"/>
        </w:rPr>
      </w:pPr>
      <w:r w:rsidRPr="00101EA2">
        <w:rPr>
          <w:rFonts w:ascii="Arial" w:eastAsia="Calibri" w:hAnsi="Arial" w:cs="Arial"/>
          <w:b/>
          <w:sz w:val="22"/>
        </w:rPr>
        <w:t>Abstract</w:t>
      </w:r>
    </w:p>
    <w:p w:rsidR="000C33BF" w:rsidRPr="00101EA2" w:rsidRDefault="000C33BF" w:rsidP="00C54817">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sz w:val="22"/>
        </w:rPr>
      </w:pPr>
    </w:p>
    <w:p w:rsidR="000C33BF"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eastAsia="Calibri" w:hAnsi="Arial" w:cs="Arial"/>
          <w:sz w:val="22"/>
        </w:rPr>
      </w:pPr>
      <w:r w:rsidRPr="00101EA2">
        <w:rPr>
          <w:rFonts w:ascii="Arial" w:eastAsia="Calibri" w:hAnsi="Arial" w:cs="Arial"/>
          <w:sz w:val="22"/>
        </w:rPr>
        <w:t xml:space="preserve">Caribbean countries’ small size and isolation from producers of fossil fuels has led most to rely on oil products to generate electricity and meet other energy needs. The Bahamas, Barbados, Belize, Dominican Republic, Guyana, Haiti, Jamaica, and Suriname, all import fossil fuels to meet their energy needs (oil products represent on average 86 percent of energy supply). </w:t>
      </w:r>
    </w:p>
    <w:p w:rsidR="000C33BF"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eastAsia="Calibri" w:hAnsi="Arial" w:cs="Arial"/>
          <w:sz w:val="22"/>
        </w:rPr>
      </w:pPr>
    </w:p>
    <w:p w:rsidR="000C33BF"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eastAsia="Calibri" w:hAnsi="Arial" w:cs="Arial"/>
          <w:sz w:val="22"/>
        </w:rPr>
      </w:pPr>
      <w:r w:rsidRPr="00101EA2">
        <w:rPr>
          <w:rFonts w:ascii="Arial" w:eastAsia="Calibri" w:hAnsi="Arial" w:cs="Arial"/>
          <w:sz w:val="22"/>
        </w:rPr>
        <w:t xml:space="preserve">Replacing oil products with natural gas </w:t>
      </w:r>
      <w:r w:rsidR="00312B1E" w:rsidRPr="00101EA2">
        <w:rPr>
          <w:rFonts w:ascii="Arial" w:eastAsia="Calibri" w:hAnsi="Arial" w:cs="Arial"/>
          <w:sz w:val="22"/>
        </w:rPr>
        <w:t xml:space="preserve">(NG) </w:t>
      </w:r>
      <w:r w:rsidRPr="00101EA2">
        <w:rPr>
          <w:rFonts w:ascii="Arial" w:eastAsia="Calibri" w:hAnsi="Arial" w:cs="Arial"/>
          <w:sz w:val="22"/>
        </w:rPr>
        <w:t xml:space="preserve">in the Caribbean could reduce energy prices and the environmental impact of the regional energy sector. However, wide differences in </w:t>
      </w:r>
      <w:r w:rsidR="00312B1E" w:rsidRPr="00101EA2">
        <w:rPr>
          <w:rFonts w:ascii="Arial" w:eastAsia="Calibri" w:hAnsi="Arial" w:cs="Arial"/>
          <w:sz w:val="22"/>
        </w:rPr>
        <w:t>NG</w:t>
      </w:r>
      <w:r w:rsidRPr="00101EA2">
        <w:rPr>
          <w:rFonts w:ascii="Arial" w:eastAsia="Calibri" w:hAnsi="Arial" w:cs="Arial"/>
          <w:sz w:val="22"/>
        </w:rPr>
        <w:t xml:space="preserve"> prices in different markets around the world show that importing </w:t>
      </w:r>
      <w:r w:rsidR="00312B1E" w:rsidRPr="00101EA2">
        <w:rPr>
          <w:rFonts w:ascii="Arial" w:eastAsia="Calibri" w:hAnsi="Arial" w:cs="Arial"/>
          <w:sz w:val="22"/>
        </w:rPr>
        <w:t>NG</w:t>
      </w:r>
      <w:r w:rsidRPr="00101EA2">
        <w:rPr>
          <w:rFonts w:ascii="Arial" w:eastAsia="Calibri" w:hAnsi="Arial" w:cs="Arial"/>
          <w:sz w:val="22"/>
        </w:rPr>
        <w:t xml:space="preserve"> economically in the Caribbean could be difficult. </w:t>
      </w:r>
      <w:r w:rsidRPr="00101EA2">
        <w:rPr>
          <w:rFonts w:ascii="Arial" w:hAnsi="Arial" w:cs="Arial"/>
          <w:sz w:val="22"/>
        </w:rPr>
        <w:t xml:space="preserve">The Dominican Republic is the only one of the countries mentioned that imports large amounts of fossil fuels other than oil products (Haiti imports a small amount of </w:t>
      </w:r>
      <w:r w:rsidR="00312B1E" w:rsidRPr="00101EA2">
        <w:rPr>
          <w:rFonts w:ascii="Arial" w:hAnsi="Arial" w:cs="Arial"/>
          <w:sz w:val="22"/>
        </w:rPr>
        <w:t>NG</w:t>
      </w:r>
      <w:r w:rsidRPr="00101EA2">
        <w:rPr>
          <w:rFonts w:ascii="Arial" w:hAnsi="Arial" w:cs="Arial"/>
          <w:sz w:val="22"/>
        </w:rPr>
        <w:t xml:space="preserve"> by truck from the Dominican Republic).</w:t>
      </w:r>
      <w:r w:rsidRPr="00101EA2">
        <w:rPr>
          <w:rFonts w:ascii="Arial" w:eastAsia="Calibri" w:hAnsi="Arial" w:cs="Arial"/>
          <w:sz w:val="22"/>
        </w:rPr>
        <w:t xml:space="preserve"> </w:t>
      </w:r>
    </w:p>
    <w:p w:rsidR="000C33BF"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eastAsia="Calibri" w:hAnsi="Arial" w:cs="Arial"/>
          <w:sz w:val="22"/>
        </w:rPr>
      </w:pPr>
    </w:p>
    <w:p w:rsidR="000C33BF"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eastAsia="Calibri" w:hAnsi="Arial" w:cs="Arial"/>
          <w:sz w:val="22"/>
        </w:rPr>
      </w:pPr>
      <w:r w:rsidRPr="00101EA2">
        <w:rPr>
          <w:rFonts w:ascii="Arial" w:eastAsia="Calibri" w:hAnsi="Arial" w:cs="Arial"/>
          <w:sz w:val="22"/>
        </w:rPr>
        <w:t xml:space="preserve">Most Caribbean countries have been unable to import </w:t>
      </w:r>
      <w:r w:rsidR="00312B1E" w:rsidRPr="00101EA2">
        <w:rPr>
          <w:rFonts w:ascii="Arial" w:eastAsia="Calibri" w:hAnsi="Arial" w:cs="Arial"/>
          <w:sz w:val="22"/>
        </w:rPr>
        <w:t>NG</w:t>
      </w:r>
      <w:r w:rsidRPr="00101EA2">
        <w:rPr>
          <w:rFonts w:ascii="Arial" w:eastAsia="Calibri" w:hAnsi="Arial" w:cs="Arial"/>
          <w:sz w:val="22"/>
        </w:rPr>
        <w:t xml:space="preserve"> and take advantage of the price difference compared to fuel oil, because their demand is too small to justify investing in the expensive infrastructure needed to import </w:t>
      </w:r>
      <w:r w:rsidR="00312B1E" w:rsidRPr="00101EA2">
        <w:rPr>
          <w:rFonts w:ascii="Arial" w:eastAsia="Calibri" w:hAnsi="Arial" w:cs="Arial"/>
          <w:sz w:val="22"/>
        </w:rPr>
        <w:t>NG</w:t>
      </w:r>
      <w:r w:rsidRPr="00101EA2">
        <w:rPr>
          <w:rFonts w:ascii="Arial" w:eastAsia="Calibri" w:hAnsi="Arial" w:cs="Arial"/>
          <w:sz w:val="22"/>
        </w:rPr>
        <w:t xml:space="preserve">, and because tight global supply has made it difficult to contract </w:t>
      </w:r>
      <w:r w:rsidR="00312B1E" w:rsidRPr="00101EA2">
        <w:rPr>
          <w:rFonts w:ascii="Arial" w:eastAsia="Calibri" w:hAnsi="Arial" w:cs="Arial"/>
          <w:sz w:val="22"/>
        </w:rPr>
        <w:t>NG</w:t>
      </w:r>
      <w:r w:rsidRPr="00101EA2">
        <w:rPr>
          <w:rFonts w:ascii="Arial" w:eastAsia="Calibri" w:hAnsi="Arial" w:cs="Arial"/>
          <w:sz w:val="22"/>
        </w:rPr>
        <w:t xml:space="preserve"> at a competitive rate. However, expectations of large new supplies of tradable </w:t>
      </w:r>
      <w:r w:rsidR="00312B1E" w:rsidRPr="00101EA2">
        <w:rPr>
          <w:rFonts w:ascii="Arial" w:eastAsia="Calibri" w:hAnsi="Arial" w:cs="Arial"/>
          <w:sz w:val="22"/>
        </w:rPr>
        <w:t>NG</w:t>
      </w:r>
      <w:r w:rsidRPr="00101EA2">
        <w:rPr>
          <w:rFonts w:ascii="Arial" w:eastAsia="Calibri" w:hAnsi="Arial" w:cs="Arial"/>
          <w:sz w:val="22"/>
        </w:rPr>
        <w:t xml:space="preserve">, cheap </w:t>
      </w:r>
      <w:r w:rsidR="00312B1E" w:rsidRPr="00101EA2">
        <w:rPr>
          <w:rFonts w:ascii="Arial" w:eastAsia="Calibri" w:hAnsi="Arial" w:cs="Arial"/>
          <w:sz w:val="22"/>
        </w:rPr>
        <w:t>NG</w:t>
      </w:r>
      <w:r w:rsidRPr="00101EA2">
        <w:rPr>
          <w:rFonts w:ascii="Arial" w:eastAsia="Calibri" w:hAnsi="Arial" w:cs="Arial"/>
          <w:sz w:val="22"/>
        </w:rPr>
        <w:t xml:space="preserve"> in the United States and other producing countries, technology advances, and growing pressure to reduce greenhouse gas emissions are creating an opportunity to bring competitive </w:t>
      </w:r>
      <w:r w:rsidR="00312B1E" w:rsidRPr="00101EA2">
        <w:rPr>
          <w:rFonts w:ascii="Arial" w:eastAsia="Calibri" w:hAnsi="Arial" w:cs="Arial"/>
          <w:sz w:val="22"/>
        </w:rPr>
        <w:t>NG</w:t>
      </w:r>
      <w:r w:rsidRPr="00101EA2">
        <w:rPr>
          <w:rFonts w:ascii="Arial" w:eastAsia="Calibri" w:hAnsi="Arial" w:cs="Arial"/>
          <w:sz w:val="22"/>
        </w:rPr>
        <w:t xml:space="preserve"> to smaller markets, such as the Caribbean.</w:t>
      </w:r>
    </w:p>
    <w:p w:rsidR="000C33BF"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eastAsia="Calibri" w:hAnsi="Arial" w:cs="Arial"/>
          <w:sz w:val="22"/>
        </w:rPr>
      </w:pPr>
    </w:p>
    <w:p w:rsidR="000475A2" w:rsidRPr="00101EA2" w:rsidRDefault="000C33BF"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r w:rsidRPr="00101EA2">
        <w:rPr>
          <w:rFonts w:ascii="Arial" w:hAnsi="Arial" w:cs="Arial"/>
          <w:sz w:val="22"/>
        </w:rPr>
        <w:t xml:space="preserve">Despite these positive trends, many challenges remain. </w:t>
      </w:r>
      <w:r w:rsidR="000475A2" w:rsidRPr="00101EA2">
        <w:rPr>
          <w:rFonts w:ascii="Arial" w:hAnsi="Arial" w:cs="Arial"/>
          <w:sz w:val="22"/>
        </w:rPr>
        <w:t xml:space="preserve">The lack of economies of scale in the power sector across the Caribbean makes </w:t>
      </w:r>
      <w:r w:rsidR="00312B1E" w:rsidRPr="00101EA2">
        <w:rPr>
          <w:rFonts w:ascii="Arial" w:hAnsi="Arial" w:cs="Arial"/>
          <w:sz w:val="22"/>
        </w:rPr>
        <w:t>NG</w:t>
      </w:r>
      <w:r w:rsidR="000475A2" w:rsidRPr="00101EA2">
        <w:rPr>
          <w:rFonts w:ascii="Arial" w:hAnsi="Arial" w:cs="Arial"/>
          <w:sz w:val="22"/>
        </w:rPr>
        <w:t xml:space="preserve"> more expensive. </w:t>
      </w:r>
      <w:r w:rsidR="00312B1E" w:rsidRPr="00101EA2">
        <w:rPr>
          <w:rFonts w:ascii="Arial" w:hAnsi="Arial" w:cs="Arial"/>
          <w:sz w:val="22"/>
        </w:rPr>
        <w:t>NG</w:t>
      </w:r>
      <w:r w:rsidRPr="00101EA2">
        <w:rPr>
          <w:rFonts w:ascii="Arial" w:hAnsi="Arial" w:cs="Arial"/>
          <w:sz w:val="22"/>
        </w:rPr>
        <w:t xml:space="preserve"> import projects benefit from economies of scale, suggesting the potential for greater returns from larger markets than from smaller ones. As such, some suppliers may charge a premium for delivering </w:t>
      </w:r>
      <w:r w:rsidR="00312B1E" w:rsidRPr="00101EA2">
        <w:rPr>
          <w:rFonts w:ascii="Arial" w:hAnsi="Arial" w:cs="Arial"/>
          <w:sz w:val="22"/>
        </w:rPr>
        <w:t>NG</w:t>
      </w:r>
      <w:r w:rsidRPr="00101EA2">
        <w:rPr>
          <w:rFonts w:ascii="Arial" w:hAnsi="Arial" w:cs="Arial"/>
          <w:sz w:val="22"/>
        </w:rPr>
        <w:t xml:space="preserve"> in small quantities, as some Caribbean countries would require.</w:t>
      </w:r>
      <w:r w:rsidR="000475A2" w:rsidRPr="00101EA2">
        <w:rPr>
          <w:rFonts w:ascii="Arial" w:hAnsi="Arial" w:cs="Arial"/>
          <w:sz w:val="22"/>
        </w:rPr>
        <w:t xml:space="preserve"> This fact reduces the price spread between </w:t>
      </w:r>
      <w:r w:rsidR="00312B1E" w:rsidRPr="00101EA2">
        <w:rPr>
          <w:rFonts w:ascii="Arial" w:hAnsi="Arial" w:cs="Arial"/>
          <w:sz w:val="22"/>
        </w:rPr>
        <w:t>NG</w:t>
      </w:r>
      <w:r w:rsidR="000475A2" w:rsidRPr="00101EA2">
        <w:rPr>
          <w:rFonts w:ascii="Arial" w:hAnsi="Arial" w:cs="Arial"/>
          <w:sz w:val="22"/>
        </w:rPr>
        <w:t xml:space="preserve"> and liquid fossil fuels and therefore makes </w:t>
      </w:r>
      <w:r w:rsidR="00312B1E" w:rsidRPr="00101EA2">
        <w:rPr>
          <w:rFonts w:ascii="Arial" w:hAnsi="Arial" w:cs="Arial"/>
          <w:sz w:val="22"/>
        </w:rPr>
        <w:t>NG</w:t>
      </w:r>
      <w:r w:rsidR="000475A2" w:rsidRPr="00101EA2">
        <w:rPr>
          <w:rFonts w:ascii="Arial" w:hAnsi="Arial" w:cs="Arial"/>
          <w:sz w:val="22"/>
        </w:rPr>
        <w:t xml:space="preserve"> importation less attractive to investors who would have to invest in installing or converting existing liquid fossil fuel based power generation capacity.</w:t>
      </w:r>
    </w:p>
    <w:p w:rsidR="000475A2" w:rsidRPr="00101EA2" w:rsidRDefault="000475A2"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p>
    <w:p w:rsidR="00445D2A" w:rsidRDefault="005F07DA"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r w:rsidRPr="00101EA2">
        <w:rPr>
          <w:rFonts w:ascii="Arial" w:hAnsi="Arial" w:cs="Arial"/>
          <w:sz w:val="22"/>
        </w:rPr>
        <w:t xml:space="preserve">A competitive market for </w:t>
      </w:r>
      <w:r w:rsidR="00312B1E" w:rsidRPr="00101EA2">
        <w:rPr>
          <w:rFonts w:ascii="Arial" w:hAnsi="Arial" w:cs="Arial"/>
          <w:sz w:val="22"/>
        </w:rPr>
        <w:t>NG</w:t>
      </w:r>
      <w:r w:rsidRPr="00101EA2">
        <w:rPr>
          <w:rFonts w:ascii="Arial" w:hAnsi="Arial" w:cs="Arial"/>
          <w:sz w:val="22"/>
        </w:rPr>
        <w:t xml:space="preserve"> in the Caribbean would contribute to making </w:t>
      </w:r>
      <w:r w:rsidR="00312B1E" w:rsidRPr="00101EA2">
        <w:rPr>
          <w:rFonts w:ascii="Arial" w:hAnsi="Arial" w:cs="Arial"/>
          <w:sz w:val="22"/>
        </w:rPr>
        <w:t>NG</w:t>
      </w:r>
      <w:r w:rsidRPr="00101EA2">
        <w:rPr>
          <w:rFonts w:ascii="Arial" w:hAnsi="Arial" w:cs="Arial"/>
          <w:sz w:val="22"/>
        </w:rPr>
        <w:t xml:space="preserve"> prices in the region reflective of competitive market dynamics. </w:t>
      </w:r>
      <w:r w:rsidR="00445D2A" w:rsidRPr="00101EA2">
        <w:rPr>
          <w:rFonts w:ascii="Arial" w:hAnsi="Arial" w:cs="Arial"/>
          <w:sz w:val="22"/>
        </w:rPr>
        <w:t>And t</w:t>
      </w:r>
      <w:r w:rsidRPr="00101EA2">
        <w:rPr>
          <w:rFonts w:ascii="Arial" w:hAnsi="Arial" w:cs="Arial"/>
          <w:sz w:val="22"/>
        </w:rPr>
        <w:t xml:space="preserve">o the extent that relatively larger </w:t>
      </w:r>
      <w:r w:rsidR="00312B1E" w:rsidRPr="00101EA2">
        <w:rPr>
          <w:rFonts w:ascii="Arial" w:hAnsi="Arial" w:cs="Arial"/>
          <w:sz w:val="22"/>
        </w:rPr>
        <w:t>NG</w:t>
      </w:r>
      <w:r w:rsidRPr="00101EA2">
        <w:rPr>
          <w:rFonts w:ascii="Arial" w:hAnsi="Arial" w:cs="Arial"/>
          <w:sz w:val="22"/>
        </w:rPr>
        <w:t xml:space="preserve"> demand in countries</w:t>
      </w:r>
      <w:r w:rsidR="00445D2A" w:rsidRPr="00101EA2">
        <w:rPr>
          <w:rFonts w:ascii="Arial" w:hAnsi="Arial" w:cs="Arial"/>
          <w:sz w:val="22"/>
        </w:rPr>
        <w:t xml:space="preserve"> such as </w:t>
      </w:r>
      <w:r w:rsidRPr="00101EA2">
        <w:rPr>
          <w:rFonts w:ascii="Arial" w:hAnsi="Arial" w:cs="Arial"/>
          <w:sz w:val="22"/>
        </w:rPr>
        <w:t>Barbados</w:t>
      </w:r>
      <w:r w:rsidR="00445D2A" w:rsidRPr="00101EA2">
        <w:rPr>
          <w:rFonts w:ascii="Arial" w:hAnsi="Arial" w:cs="Arial"/>
          <w:sz w:val="22"/>
        </w:rPr>
        <w:t xml:space="preserve"> and </w:t>
      </w:r>
      <w:r w:rsidRPr="00101EA2">
        <w:rPr>
          <w:rFonts w:ascii="Arial" w:hAnsi="Arial" w:cs="Arial"/>
          <w:sz w:val="22"/>
        </w:rPr>
        <w:t>Jamaica</w:t>
      </w:r>
      <w:r w:rsidR="00445D2A" w:rsidRPr="00101EA2">
        <w:rPr>
          <w:rFonts w:ascii="Arial" w:hAnsi="Arial" w:cs="Arial"/>
          <w:sz w:val="22"/>
        </w:rPr>
        <w:t xml:space="preserve"> </w:t>
      </w:r>
      <w:r w:rsidRPr="00101EA2">
        <w:rPr>
          <w:rFonts w:ascii="Arial" w:hAnsi="Arial" w:cs="Arial"/>
          <w:sz w:val="22"/>
        </w:rPr>
        <w:t xml:space="preserve">comes online, a regional market for </w:t>
      </w:r>
      <w:r w:rsidR="00312B1E" w:rsidRPr="00101EA2">
        <w:rPr>
          <w:rFonts w:ascii="Arial" w:hAnsi="Arial" w:cs="Arial"/>
          <w:sz w:val="22"/>
        </w:rPr>
        <w:t>NG</w:t>
      </w:r>
      <w:r w:rsidRPr="00101EA2">
        <w:rPr>
          <w:rFonts w:ascii="Arial" w:hAnsi="Arial" w:cs="Arial"/>
          <w:sz w:val="22"/>
        </w:rPr>
        <w:t xml:space="preserve"> in the Caribbean</w:t>
      </w:r>
      <w:r w:rsidR="00445D2A" w:rsidRPr="00101EA2">
        <w:rPr>
          <w:rFonts w:ascii="Arial" w:hAnsi="Arial" w:cs="Arial"/>
          <w:sz w:val="22"/>
        </w:rPr>
        <w:t xml:space="preserve"> could arise totally or partially making up for the lack of economies of scale due to the relatively small and isolated markets to which </w:t>
      </w:r>
      <w:r w:rsidR="00312B1E" w:rsidRPr="00101EA2">
        <w:rPr>
          <w:rFonts w:ascii="Arial" w:hAnsi="Arial" w:cs="Arial"/>
          <w:sz w:val="22"/>
        </w:rPr>
        <w:t>NG</w:t>
      </w:r>
      <w:r w:rsidR="00445D2A" w:rsidRPr="00101EA2">
        <w:rPr>
          <w:rFonts w:ascii="Arial" w:hAnsi="Arial" w:cs="Arial"/>
          <w:sz w:val="22"/>
        </w:rPr>
        <w:t xml:space="preserve"> would be delivered. </w:t>
      </w:r>
    </w:p>
    <w:p w:rsidR="00C54817" w:rsidRPr="00101EA2" w:rsidRDefault="00C54817"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p>
    <w:p w:rsidR="00445D2A" w:rsidRPr="00101EA2" w:rsidRDefault="00445D2A"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p>
    <w:p w:rsidR="00312B1E" w:rsidRPr="00101EA2" w:rsidRDefault="00445D2A"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r w:rsidRPr="00101EA2">
        <w:rPr>
          <w:rFonts w:ascii="Arial" w:hAnsi="Arial" w:cs="Arial"/>
          <w:sz w:val="22"/>
        </w:rPr>
        <w:lastRenderedPageBreak/>
        <w:t xml:space="preserve">Hence, the use of </w:t>
      </w:r>
      <w:r w:rsidR="00312B1E" w:rsidRPr="00101EA2">
        <w:rPr>
          <w:rFonts w:ascii="Arial" w:hAnsi="Arial" w:cs="Arial"/>
          <w:sz w:val="22"/>
        </w:rPr>
        <w:t>NG</w:t>
      </w:r>
      <w:r w:rsidRPr="00101EA2">
        <w:rPr>
          <w:rFonts w:ascii="Arial" w:hAnsi="Arial" w:cs="Arial"/>
          <w:sz w:val="22"/>
        </w:rPr>
        <w:t xml:space="preserve"> for power generation in Barbados can not only reduce electricity costs in the country but contribute to the establishment of a regional and competitive market for </w:t>
      </w:r>
      <w:r w:rsidR="00312B1E" w:rsidRPr="00101EA2">
        <w:rPr>
          <w:rFonts w:ascii="Arial" w:hAnsi="Arial" w:cs="Arial"/>
          <w:sz w:val="22"/>
        </w:rPr>
        <w:t>NG</w:t>
      </w:r>
      <w:r w:rsidRPr="00101EA2">
        <w:rPr>
          <w:rFonts w:ascii="Arial" w:hAnsi="Arial" w:cs="Arial"/>
          <w:sz w:val="22"/>
        </w:rPr>
        <w:t xml:space="preserve"> in the region. T</w:t>
      </w:r>
      <w:r w:rsidR="005F07DA" w:rsidRPr="00101EA2">
        <w:rPr>
          <w:rFonts w:ascii="Arial" w:hAnsi="Arial" w:cs="Arial"/>
          <w:sz w:val="22"/>
        </w:rPr>
        <w:t xml:space="preserve">he supply and logistics to serve </w:t>
      </w:r>
      <w:r w:rsidRPr="00101EA2">
        <w:rPr>
          <w:rFonts w:ascii="Arial" w:hAnsi="Arial" w:cs="Arial"/>
          <w:sz w:val="22"/>
        </w:rPr>
        <w:t xml:space="preserve">this market </w:t>
      </w:r>
      <w:r w:rsidR="005F07DA" w:rsidRPr="00101EA2">
        <w:rPr>
          <w:rFonts w:ascii="Arial" w:hAnsi="Arial" w:cs="Arial"/>
          <w:sz w:val="22"/>
        </w:rPr>
        <w:t xml:space="preserve">it efficiently and at lower costs will develop </w:t>
      </w:r>
      <w:r w:rsidRPr="00101EA2">
        <w:rPr>
          <w:rFonts w:ascii="Arial" w:hAnsi="Arial" w:cs="Arial"/>
          <w:sz w:val="22"/>
        </w:rPr>
        <w:t xml:space="preserve">in </w:t>
      </w:r>
      <w:r w:rsidR="005F07DA" w:rsidRPr="00101EA2">
        <w:rPr>
          <w:rFonts w:ascii="Arial" w:hAnsi="Arial" w:cs="Arial"/>
          <w:sz w:val="22"/>
        </w:rPr>
        <w:t xml:space="preserve">response to a larger demand signal. </w:t>
      </w:r>
      <w:r w:rsidRPr="00101EA2">
        <w:rPr>
          <w:rFonts w:ascii="Arial" w:hAnsi="Arial" w:cs="Arial"/>
          <w:sz w:val="22"/>
        </w:rPr>
        <w:t xml:space="preserve">Suppliers of </w:t>
      </w:r>
      <w:r w:rsidR="00312B1E" w:rsidRPr="00101EA2">
        <w:rPr>
          <w:rFonts w:ascii="Arial" w:hAnsi="Arial" w:cs="Arial"/>
          <w:sz w:val="22"/>
        </w:rPr>
        <w:t>NG</w:t>
      </w:r>
      <w:r w:rsidRPr="00101EA2">
        <w:rPr>
          <w:rFonts w:ascii="Arial" w:hAnsi="Arial" w:cs="Arial"/>
          <w:sz w:val="22"/>
        </w:rPr>
        <w:t xml:space="preserve"> could act as a virtual hub that allows all interested countries to benefit from prices that reflect this larger demand signal. </w:t>
      </w:r>
    </w:p>
    <w:p w:rsidR="00312B1E" w:rsidRPr="00101EA2" w:rsidRDefault="00312B1E"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p>
    <w:p w:rsidR="001B4779" w:rsidRDefault="00312B1E"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r w:rsidRPr="00101EA2">
        <w:rPr>
          <w:rFonts w:ascii="Arial" w:hAnsi="Arial" w:cs="Arial"/>
          <w:sz w:val="22"/>
        </w:rPr>
        <w:t xml:space="preserve">The objective of this </w:t>
      </w:r>
      <w:r w:rsidR="001B4779">
        <w:rPr>
          <w:rFonts w:ascii="Arial" w:hAnsi="Arial" w:cs="Arial"/>
          <w:sz w:val="22"/>
        </w:rPr>
        <w:t>program</w:t>
      </w:r>
      <w:r w:rsidRPr="00101EA2">
        <w:rPr>
          <w:rFonts w:ascii="Arial" w:hAnsi="Arial" w:cs="Arial"/>
          <w:sz w:val="22"/>
        </w:rPr>
        <w:t xml:space="preserve"> is to enhance Barbados’ energy security, </w:t>
      </w:r>
      <w:r w:rsidR="00AF51D8" w:rsidRPr="00AF51D8">
        <w:rPr>
          <w:rFonts w:ascii="Arial" w:hAnsi="Arial" w:cs="Arial"/>
          <w:sz w:val="22"/>
        </w:rPr>
        <w:t>diversifying its energy matrix and promoting the use of cleaner fuels for power generation and Renewable Energy (RE)</w:t>
      </w:r>
      <w:r w:rsidR="00101EA2">
        <w:rPr>
          <w:rFonts w:ascii="Arial" w:hAnsi="Arial" w:cs="Arial"/>
          <w:sz w:val="22"/>
        </w:rPr>
        <w:t>.</w:t>
      </w:r>
      <w:r w:rsidR="00101EA2" w:rsidRPr="00101EA2">
        <w:rPr>
          <w:rFonts w:ascii="Arial" w:hAnsi="Arial" w:cs="Arial"/>
          <w:sz w:val="22"/>
        </w:rPr>
        <w:t xml:space="preserve"> </w:t>
      </w:r>
      <w:bookmarkStart w:id="0" w:name="_GoBack"/>
      <w:bookmarkEnd w:id="0"/>
    </w:p>
    <w:p w:rsidR="001B4779" w:rsidRDefault="001B4779"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p>
    <w:p w:rsidR="00445D2A" w:rsidRPr="00101EA2" w:rsidRDefault="005A27E0" w:rsidP="00C54817">
      <w:pPr>
        <w:pBdr>
          <w:top w:val="single" w:sz="4" w:space="1" w:color="auto"/>
          <w:left w:val="single" w:sz="4" w:space="4" w:color="auto"/>
          <w:bottom w:val="single" w:sz="4" w:space="1" w:color="auto"/>
          <w:right w:val="single" w:sz="4" w:space="4" w:color="auto"/>
        </w:pBdr>
        <w:spacing w:before="120" w:after="120"/>
        <w:contextualSpacing/>
        <w:jc w:val="both"/>
        <w:rPr>
          <w:rFonts w:ascii="Arial" w:hAnsi="Arial" w:cs="Arial"/>
          <w:sz w:val="22"/>
        </w:rPr>
      </w:pPr>
      <w:r>
        <w:rPr>
          <w:rFonts w:ascii="Arial" w:hAnsi="Arial" w:cs="Arial"/>
          <w:sz w:val="22"/>
        </w:rPr>
        <w:t>In line with the Sector Strategy to Support Competitive Global and Regional Integration</w:t>
      </w:r>
      <w:r w:rsidR="000B6762">
        <w:rPr>
          <w:rFonts w:ascii="Arial" w:hAnsi="Arial" w:cs="Arial"/>
          <w:sz w:val="22"/>
        </w:rPr>
        <w:t xml:space="preserve"> (</w:t>
      </w:r>
      <w:r w:rsidR="000B6762" w:rsidRPr="000B6762">
        <w:rPr>
          <w:rFonts w:ascii="Arial" w:hAnsi="Arial" w:cs="Arial"/>
          <w:sz w:val="22"/>
        </w:rPr>
        <w:t>GN-2565-4</w:t>
      </w:r>
      <w:r w:rsidR="000B6762">
        <w:rPr>
          <w:rFonts w:ascii="Arial" w:hAnsi="Arial" w:cs="Arial"/>
          <w:sz w:val="22"/>
        </w:rPr>
        <w:t>)</w:t>
      </w:r>
      <w:r>
        <w:rPr>
          <w:rFonts w:ascii="Arial" w:hAnsi="Arial" w:cs="Arial"/>
          <w:sz w:val="22"/>
        </w:rPr>
        <w:t xml:space="preserve"> of the Bank, and particularly under two of its four criteria: cross-country focus and national subsidiarity, t</w:t>
      </w:r>
      <w:r w:rsidR="00101EA2" w:rsidRPr="00101EA2">
        <w:rPr>
          <w:rFonts w:ascii="Arial" w:hAnsi="Arial" w:cs="Arial"/>
          <w:sz w:val="22"/>
        </w:rPr>
        <w:t>his</w:t>
      </w:r>
      <w:r w:rsidR="00445D2A" w:rsidRPr="00101EA2">
        <w:rPr>
          <w:rFonts w:ascii="Arial" w:hAnsi="Arial" w:cs="Arial"/>
          <w:sz w:val="22"/>
        </w:rPr>
        <w:t xml:space="preserve"> document explains how the </w:t>
      </w:r>
      <w:r w:rsidR="001B4779">
        <w:rPr>
          <w:rFonts w:ascii="Arial" w:hAnsi="Arial" w:cs="Arial"/>
          <w:sz w:val="22"/>
        </w:rPr>
        <w:t>program</w:t>
      </w:r>
      <w:r w:rsidR="00445D2A" w:rsidRPr="00101EA2">
        <w:rPr>
          <w:rFonts w:ascii="Arial" w:hAnsi="Arial" w:cs="Arial"/>
          <w:sz w:val="22"/>
        </w:rPr>
        <w:t xml:space="preserve"> supports regional integration through </w:t>
      </w:r>
      <w:r w:rsidR="00101EA2">
        <w:rPr>
          <w:rFonts w:ascii="Arial" w:hAnsi="Arial" w:cs="Arial"/>
          <w:sz w:val="22"/>
        </w:rPr>
        <w:t>contributing to</w:t>
      </w:r>
      <w:r w:rsidR="00445D2A" w:rsidRPr="00101EA2">
        <w:rPr>
          <w:rFonts w:ascii="Arial" w:hAnsi="Arial" w:cs="Arial"/>
          <w:sz w:val="22"/>
        </w:rPr>
        <w:t xml:space="preserve"> the establishment of </w:t>
      </w:r>
      <w:r w:rsidR="001B4779">
        <w:rPr>
          <w:rFonts w:ascii="Arial" w:hAnsi="Arial" w:cs="Arial"/>
          <w:sz w:val="22"/>
        </w:rPr>
        <w:t xml:space="preserve">local conditions for an expanded </w:t>
      </w:r>
      <w:r w:rsidR="00445D2A" w:rsidRPr="00101EA2">
        <w:rPr>
          <w:rFonts w:ascii="Arial" w:hAnsi="Arial" w:cs="Arial"/>
          <w:sz w:val="22"/>
        </w:rPr>
        <w:t xml:space="preserve">regional supply chain for </w:t>
      </w:r>
      <w:r w:rsidR="0091222D" w:rsidRPr="00101EA2">
        <w:rPr>
          <w:rFonts w:ascii="Arial" w:hAnsi="Arial" w:cs="Arial"/>
          <w:sz w:val="22"/>
        </w:rPr>
        <w:t>L</w:t>
      </w:r>
      <w:r w:rsidR="00312B1E" w:rsidRPr="00101EA2">
        <w:rPr>
          <w:rFonts w:ascii="Arial" w:hAnsi="Arial" w:cs="Arial"/>
          <w:sz w:val="22"/>
        </w:rPr>
        <w:t>NG</w:t>
      </w:r>
      <w:r w:rsidR="00445D2A" w:rsidRPr="00101EA2">
        <w:rPr>
          <w:rFonts w:ascii="Arial" w:hAnsi="Arial" w:cs="Arial"/>
          <w:sz w:val="22"/>
        </w:rPr>
        <w:t xml:space="preserve"> in the Caribbean. According to th</w:t>
      </w:r>
      <w:r w:rsidR="004164A4" w:rsidRPr="00101EA2">
        <w:rPr>
          <w:rFonts w:ascii="Arial" w:hAnsi="Arial" w:cs="Arial"/>
          <w:sz w:val="22"/>
        </w:rPr>
        <w:t xml:space="preserve">e Results Matrix the program will </w:t>
      </w:r>
      <w:r>
        <w:rPr>
          <w:rFonts w:ascii="Arial" w:hAnsi="Arial" w:cs="Arial"/>
          <w:sz w:val="22"/>
        </w:rPr>
        <w:t>facilitate</w:t>
      </w:r>
      <w:r w:rsidR="004164A4" w:rsidRPr="00101EA2">
        <w:rPr>
          <w:rFonts w:ascii="Arial" w:hAnsi="Arial" w:cs="Arial"/>
          <w:sz w:val="22"/>
        </w:rPr>
        <w:t xml:space="preserve"> increasing the number of LNG suppliers to Barbados</w:t>
      </w:r>
      <w:r w:rsidR="001B4779">
        <w:rPr>
          <w:rFonts w:ascii="Arial" w:hAnsi="Arial" w:cs="Arial"/>
          <w:sz w:val="22"/>
        </w:rPr>
        <w:t>.</w:t>
      </w:r>
      <w:r w:rsidR="004164A4" w:rsidRPr="00101EA2">
        <w:rPr>
          <w:rFonts w:ascii="Arial" w:hAnsi="Arial" w:cs="Arial"/>
          <w:sz w:val="22"/>
        </w:rPr>
        <w:t xml:space="preserve"> </w:t>
      </w:r>
      <w:r w:rsidR="001B4779">
        <w:rPr>
          <w:rFonts w:ascii="Arial" w:hAnsi="Arial" w:cs="Arial"/>
          <w:sz w:val="22"/>
        </w:rPr>
        <w:t>Th</w:t>
      </w:r>
      <w:r w:rsidR="004164A4" w:rsidRPr="00101EA2">
        <w:rPr>
          <w:rFonts w:ascii="Arial" w:hAnsi="Arial" w:cs="Arial"/>
          <w:sz w:val="22"/>
        </w:rPr>
        <w:t xml:space="preserve">e </w:t>
      </w:r>
      <w:r w:rsidR="001B4779">
        <w:rPr>
          <w:rFonts w:ascii="Arial" w:hAnsi="Arial" w:cs="Arial"/>
          <w:sz w:val="22"/>
        </w:rPr>
        <w:t>program</w:t>
      </w:r>
      <w:r w:rsidR="004164A4" w:rsidRPr="00101EA2">
        <w:rPr>
          <w:rFonts w:ascii="Arial" w:hAnsi="Arial" w:cs="Arial"/>
          <w:sz w:val="22"/>
        </w:rPr>
        <w:t>’s outputs include bidding documents developed to secure 18 million cubic feet per day (</w:t>
      </w:r>
      <w:proofErr w:type="spellStart"/>
      <w:r w:rsidR="004164A4" w:rsidRPr="00101EA2">
        <w:rPr>
          <w:rFonts w:ascii="Arial" w:hAnsi="Arial" w:cs="Arial"/>
          <w:sz w:val="22"/>
        </w:rPr>
        <w:t>mmcfpd</w:t>
      </w:r>
      <w:proofErr w:type="spellEnd"/>
      <w:r w:rsidR="004164A4" w:rsidRPr="00101EA2">
        <w:rPr>
          <w:rFonts w:ascii="Arial" w:hAnsi="Arial" w:cs="Arial"/>
          <w:sz w:val="22"/>
        </w:rPr>
        <w:t xml:space="preserve">) supply of LNG to be used for power generation. </w:t>
      </w:r>
    </w:p>
    <w:p w:rsidR="000C33BF" w:rsidRPr="00101EA2" w:rsidRDefault="000C33BF" w:rsidP="00E60905">
      <w:pPr>
        <w:keepNext/>
        <w:keepLines/>
        <w:spacing w:before="120" w:after="120" w:line="240" w:lineRule="auto"/>
        <w:jc w:val="both"/>
        <w:outlineLvl w:val="1"/>
        <w:rPr>
          <w:rFonts w:ascii="Arial" w:eastAsia="MS Gothic" w:hAnsi="Arial" w:cs="Arial"/>
          <w:b/>
          <w:bCs/>
          <w:color w:val="4F81BD"/>
          <w:sz w:val="22"/>
        </w:rPr>
      </w:pPr>
    </w:p>
    <w:p w:rsidR="00F54ECA" w:rsidRPr="00101EA2" w:rsidRDefault="00F54ECA" w:rsidP="00E60905">
      <w:pPr>
        <w:keepNext/>
        <w:keepLines/>
        <w:numPr>
          <w:ilvl w:val="0"/>
          <w:numId w:val="11"/>
        </w:numPr>
        <w:spacing w:before="120" w:after="120" w:line="240" w:lineRule="auto"/>
        <w:ind w:left="450" w:hanging="450"/>
        <w:jc w:val="both"/>
        <w:outlineLvl w:val="1"/>
        <w:rPr>
          <w:rFonts w:ascii="Arial" w:eastAsia="MS Gothic" w:hAnsi="Arial" w:cs="Arial"/>
          <w:b/>
          <w:bCs/>
          <w:color w:val="4F81BD"/>
          <w:sz w:val="22"/>
        </w:rPr>
      </w:pPr>
      <w:r w:rsidRPr="00101EA2">
        <w:rPr>
          <w:rFonts w:ascii="Arial" w:eastAsia="MS Gothic" w:hAnsi="Arial" w:cs="Arial"/>
          <w:b/>
          <w:bCs/>
          <w:color w:val="4F81BD"/>
          <w:sz w:val="22"/>
        </w:rPr>
        <w:t>Introduc</w:t>
      </w:r>
      <w:r w:rsidR="00311B04" w:rsidRPr="00101EA2">
        <w:rPr>
          <w:rFonts w:ascii="Arial" w:eastAsia="MS Gothic" w:hAnsi="Arial" w:cs="Arial"/>
          <w:b/>
          <w:bCs/>
          <w:color w:val="4F81BD"/>
          <w:sz w:val="22"/>
        </w:rPr>
        <w:t>tio</w:t>
      </w:r>
      <w:r w:rsidRPr="00101EA2">
        <w:rPr>
          <w:rFonts w:ascii="Arial" w:eastAsia="MS Gothic" w:hAnsi="Arial" w:cs="Arial"/>
          <w:b/>
          <w:bCs/>
          <w:color w:val="4F81BD"/>
          <w:sz w:val="22"/>
        </w:rPr>
        <w:t>n</w:t>
      </w:r>
      <w:r w:rsidR="00311B04" w:rsidRPr="00101EA2">
        <w:rPr>
          <w:rFonts w:ascii="Arial" w:eastAsia="MS Gothic" w:hAnsi="Arial" w:cs="Arial"/>
          <w:b/>
          <w:bCs/>
          <w:color w:val="4F81BD"/>
          <w:sz w:val="22"/>
        </w:rPr>
        <w:t xml:space="preserve"> and objectives </w:t>
      </w:r>
    </w:p>
    <w:p w:rsidR="00F27B68" w:rsidRPr="00F27B68" w:rsidRDefault="00683E87" w:rsidP="00F27B68">
      <w:pPr>
        <w:pStyle w:val="Paragraph"/>
        <w:numPr>
          <w:ilvl w:val="1"/>
          <w:numId w:val="11"/>
        </w:numPr>
        <w:ind w:left="720" w:hanging="630"/>
        <w:rPr>
          <w:rFonts w:ascii="Arial" w:hAnsi="Arial" w:cs="Arial"/>
          <w:sz w:val="22"/>
          <w:szCs w:val="22"/>
          <w:lang w:val="en-US"/>
        </w:rPr>
      </w:pPr>
      <w:r w:rsidRPr="00F27B68">
        <w:rPr>
          <w:rFonts w:ascii="Arial" w:hAnsi="Arial" w:cs="Arial"/>
          <w:sz w:val="22"/>
          <w:szCs w:val="22"/>
          <w:lang w:val="en-US"/>
        </w:rPr>
        <w:t xml:space="preserve">The operation (BA-L1012) has the objective of enhancing Barbados’ energy security, </w:t>
      </w:r>
      <w:r w:rsidR="00F27B68" w:rsidRPr="00F27B68">
        <w:rPr>
          <w:rFonts w:ascii="Arial" w:hAnsi="Arial" w:cs="Arial"/>
          <w:sz w:val="22"/>
          <w:lang w:val="en-US"/>
        </w:rPr>
        <w:t>by diversifying its energy matrix and promoting the use of cleaner fuels for power generation and Renewable Energy (RE). Specific objectives include: (</w:t>
      </w:r>
      <w:proofErr w:type="spellStart"/>
      <w:r w:rsidR="00F27B68" w:rsidRPr="00F27B68">
        <w:rPr>
          <w:rFonts w:ascii="Arial" w:hAnsi="Arial" w:cs="Arial"/>
          <w:sz w:val="22"/>
          <w:lang w:val="en-US"/>
        </w:rPr>
        <w:t>i</w:t>
      </w:r>
      <w:proofErr w:type="spellEnd"/>
      <w:r w:rsidR="00F27B68" w:rsidRPr="00F27B68">
        <w:rPr>
          <w:rFonts w:ascii="Arial" w:hAnsi="Arial" w:cs="Arial"/>
          <w:sz w:val="22"/>
          <w:lang w:val="en-US"/>
        </w:rPr>
        <w:t>)</w:t>
      </w:r>
      <w:r w:rsidR="00F27B68">
        <w:rPr>
          <w:rFonts w:ascii="Arial" w:hAnsi="Arial" w:cs="Arial"/>
          <w:sz w:val="22"/>
          <w:lang w:val="en-US"/>
        </w:rPr>
        <w:t xml:space="preserve"> </w:t>
      </w:r>
      <w:r w:rsidR="00F27B68" w:rsidRPr="00F27B68">
        <w:rPr>
          <w:rFonts w:ascii="Arial" w:hAnsi="Arial" w:cs="Arial"/>
          <w:sz w:val="22"/>
          <w:lang w:val="en-US"/>
        </w:rPr>
        <w:t>upgrading existing NG infrastructure to ensure NG service continuity; (ii)</w:t>
      </w:r>
      <w:r w:rsidR="00F27B68">
        <w:rPr>
          <w:rFonts w:ascii="Arial" w:hAnsi="Arial" w:cs="Arial"/>
          <w:sz w:val="22"/>
          <w:lang w:val="en-US"/>
        </w:rPr>
        <w:t xml:space="preserve"> </w:t>
      </w:r>
      <w:r w:rsidR="00F27B68" w:rsidRPr="00F27B68">
        <w:rPr>
          <w:rFonts w:ascii="Arial" w:hAnsi="Arial" w:cs="Arial"/>
          <w:sz w:val="22"/>
          <w:lang w:val="en-US"/>
        </w:rPr>
        <w:t>increase EE and RE applications within NPC’s and BNOCL’s operations; (iii) enabling implementation of a PPP project to import and supply LNG for power generation; and (iv) providing technical support to NPC and BNOCL to foster organizational and operational efficiency.</w:t>
      </w:r>
    </w:p>
    <w:p w:rsidR="00683E87" w:rsidRDefault="00683E87" w:rsidP="00683E87">
      <w:pPr>
        <w:pStyle w:val="Paragraph"/>
        <w:numPr>
          <w:ilvl w:val="1"/>
          <w:numId w:val="11"/>
        </w:numPr>
        <w:ind w:left="720" w:hanging="630"/>
        <w:rPr>
          <w:rFonts w:ascii="Arial" w:hAnsi="Arial" w:cs="Arial"/>
          <w:sz w:val="22"/>
          <w:szCs w:val="22"/>
          <w:lang w:val="en-US"/>
        </w:rPr>
      </w:pPr>
      <w:r w:rsidRPr="00683E87">
        <w:rPr>
          <w:rFonts w:ascii="Arial" w:hAnsi="Arial" w:cs="Arial"/>
          <w:sz w:val="22"/>
          <w:szCs w:val="22"/>
          <w:lang w:val="en-US"/>
        </w:rPr>
        <w:t>The Project objectives are reflected and will be accomp</w:t>
      </w:r>
      <w:r w:rsidRPr="00683E87">
        <w:rPr>
          <w:rFonts w:ascii="Arial" w:hAnsi="Arial" w:cs="Arial"/>
          <w:sz w:val="22"/>
          <w:lang w:val="en-US"/>
        </w:rPr>
        <w:t>lished through three components</w:t>
      </w:r>
      <w:r w:rsidRPr="00683E87">
        <w:rPr>
          <w:rFonts w:ascii="Arial" w:hAnsi="Arial" w:cs="Arial"/>
          <w:sz w:val="22"/>
          <w:szCs w:val="22"/>
          <w:lang w:val="en-US"/>
        </w:rPr>
        <w:t xml:space="preserve">: </w:t>
      </w:r>
    </w:p>
    <w:p w:rsidR="00F27B68" w:rsidRDefault="00F27B68" w:rsidP="00F27B68">
      <w:pPr>
        <w:numPr>
          <w:ilvl w:val="2"/>
          <w:numId w:val="11"/>
        </w:numPr>
        <w:autoSpaceDE w:val="0"/>
        <w:autoSpaceDN w:val="0"/>
        <w:adjustRightInd w:val="0"/>
        <w:spacing w:before="120" w:after="120" w:line="240" w:lineRule="auto"/>
        <w:ind w:left="1080" w:hanging="540"/>
        <w:jc w:val="both"/>
        <w:rPr>
          <w:rFonts w:ascii="Arial" w:eastAsia="Times New Roman" w:hAnsi="Arial" w:cs="Arial"/>
          <w:color w:val="auto"/>
          <w:sz w:val="22"/>
        </w:rPr>
      </w:pPr>
      <w:bookmarkStart w:id="1" w:name="OLE_LINK1"/>
      <w:bookmarkStart w:id="2" w:name="OLE_LINK2"/>
      <w:r w:rsidRPr="00683E87">
        <w:rPr>
          <w:rFonts w:ascii="Arial" w:eastAsia="Times New Roman" w:hAnsi="Arial" w:cs="Arial"/>
          <w:color w:val="auto"/>
          <w:sz w:val="22"/>
        </w:rPr>
        <w:t xml:space="preserve">Component </w:t>
      </w:r>
      <w:r>
        <w:rPr>
          <w:rFonts w:ascii="Arial" w:eastAsia="Times New Roman" w:hAnsi="Arial" w:cs="Arial"/>
          <w:color w:val="auto"/>
          <w:sz w:val="22"/>
        </w:rPr>
        <w:t>1</w:t>
      </w:r>
      <w:r w:rsidRPr="00683E87">
        <w:rPr>
          <w:rFonts w:ascii="Arial" w:eastAsia="Times New Roman" w:hAnsi="Arial" w:cs="Arial"/>
          <w:color w:val="auto"/>
          <w:sz w:val="22"/>
        </w:rPr>
        <w:t xml:space="preserve">. NG Infrastructure; </w:t>
      </w:r>
    </w:p>
    <w:p w:rsidR="00F27B68" w:rsidRDefault="00F27B68" w:rsidP="00F27B68">
      <w:pPr>
        <w:autoSpaceDE w:val="0"/>
        <w:autoSpaceDN w:val="0"/>
        <w:adjustRightInd w:val="0"/>
        <w:spacing w:before="120" w:after="120" w:line="240" w:lineRule="auto"/>
        <w:ind w:left="1080"/>
        <w:jc w:val="both"/>
        <w:rPr>
          <w:rFonts w:ascii="Arial" w:eastAsia="Times New Roman" w:hAnsi="Arial" w:cs="Arial"/>
          <w:color w:val="auto"/>
          <w:sz w:val="22"/>
        </w:rPr>
      </w:pPr>
      <w:r w:rsidRPr="00FA392D">
        <w:rPr>
          <w:rFonts w:ascii="Arial" w:eastAsia="Times New Roman" w:hAnsi="Arial" w:cs="Arial"/>
          <w:color w:val="auto"/>
          <w:sz w:val="22"/>
        </w:rPr>
        <w:t xml:space="preserve">Sub-component </w:t>
      </w:r>
      <w:r>
        <w:rPr>
          <w:rFonts w:ascii="Arial" w:eastAsia="Times New Roman" w:hAnsi="Arial" w:cs="Arial"/>
          <w:color w:val="auto"/>
          <w:sz w:val="22"/>
        </w:rPr>
        <w:t>1</w:t>
      </w:r>
      <w:r w:rsidRPr="00FA392D">
        <w:rPr>
          <w:rFonts w:ascii="Arial" w:eastAsia="Times New Roman" w:hAnsi="Arial" w:cs="Arial"/>
          <w:color w:val="auto"/>
          <w:sz w:val="22"/>
        </w:rPr>
        <w:t>.</w:t>
      </w:r>
      <w:r>
        <w:rPr>
          <w:rFonts w:ascii="Arial" w:eastAsia="Times New Roman" w:hAnsi="Arial" w:cs="Arial"/>
          <w:color w:val="auto"/>
          <w:sz w:val="22"/>
        </w:rPr>
        <w:t>1</w:t>
      </w:r>
      <w:r w:rsidRPr="00FA392D">
        <w:rPr>
          <w:rFonts w:ascii="Arial" w:eastAsia="Times New Roman" w:hAnsi="Arial" w:cs="Arial"/>
          <w:color w:val="auto"/>
          <w:sz w:val="22"/>
        </w:rPr>
        <w:t xml:space="preserve"> – NG Infrastructure upgrade</w:t>
      </w:r>
    </w:p>
    <w:p w:rsidR="00F27B68" w:rsidRDefault="00F27B68" w:rsidP="00F27B68">
      <w:pPr>
        <w:autoSpaceDE w:val="0"/>
        <w:autoSpaceDN w:val="0"/>
        <w:adjustRightInd w:val="0"/>
        <w:spacing w:before="120" w:after="120" w:line="240" w:lineRule="auto"/>
        <w:ind w:left="1080"/>
        <w:jc w:val="both"/>
        <w:rPr>
          <w:rFonts w:ascii="Arial" w:eastAsia="Times New Roman" w:hAnsi="Arial" w:cs="Arial"/>
          <w:color w:val="auto"/>
          <w:sz w:val="22"/>
        </w:rPr>
      </w:pPr>
      <w:r w:rsidRPr="00FA392D">
        <w:rPr>
          <w:rFonts w:ascii="Arial" w:eastAsia="Times New Roman" w:hAnsi="Arial" w:cs="Arial"/>
          <w:color w:val="auto"/>
          <w:sz w:val="22"/>
        </w:rPr>
        <w:t xml:space="preserve">Sub-component </w:t>
      </w:r>
      <w:r>
        <w:rPr>
          <w:rFonts w:ascii="Arial" w:eastAsia="Times New Roman" w:hAnsi="Arial" w:cs="Arial"/>
          <w:color w:val="auto"/>
          <w:sz w:val="22"/>
        </w:rPr>
        <w:t>1</w:t>
      </w:r>
      <w:r w:rsidRPr="00FA392D">
        <w:rPr>
          <w:rFonts w:ascii="Arial" w:eastAsia="Times New Roman" w:hAnsi="Arial" w:cs="Arial"/>
          <w:color w:val="auto"/>
          <w:sz w:val="22"/>
        </w:rPr>
        <w:t>.2 – Expansion of Micro LNG Facility at Woodbourne</w:t>
      </w:r>
      <w:r>
        <w:rPr>
          <w:rFonts w:ascii="Arial" w:eastAsia="Times New Roman" w:hAnsi="Arial" w:cs="Arial"/>
          <w:color w:val="auto"/>
          <w:sz w:val="22"/>
        </w:rPr>
        <w:t xml:space="preserve">, </w:t>
      </w:r>
    </w:p>
    <w:bookmarkEnd w:id="1"/>
    <w:bookmarkEnd w:id="2"/>
    <w:p w:rsidR="00683E87" w:rsidRDefault="00F27B68" w:rsidP="00683E87">
      <w:pPr>
        <w:numPr>
          <w:ilvl w:val="2"/>
          <w:numId w:val="11"/>
        </w:numPr>
        <w:autoSpaceDE w:val="0"/>
        <w:autoSpaceDN w:val="0"/>
        <w:adjustRightInd w:val="0"/>
        <w:spacing w:before="120" w:after="120" w:line="240" w:lineRule="auto"/>
        <w:ind w:left="1080" w:hanging="540"/>
        <w:jc w:val="both"/>
        <w:rPr>
          <w:rFonts w:ascii="Arial" w:eastAsia="Times New Roman" w:hAnsi="Arial" w:cs="Arial"/>
          <w:color w:val="auto"/>
          <w:sz w:val="22"/>
        </w:rPr>
      </w:pPr>
      <w:r>
        <w:rPr>
          <w:rFonts w:ascii="Arial" w:eastAsia="Times New Roman" w:hAnsi="Arial" w:cs="Arial"/>
          <w:color w:val="auto"/>
          <w:sz w:val="22"/>
        </w:rPr>
        <w:t>Component 2</w:t>
      </w:r>
      <w:r w:rsidR="00925D59">
        <w:rPr>
          <w:rFonts w:ascii="Arial" w:eastAsia="Times New Roman" w:hAnsi="Arial" w:cs="Arial"/>
          <w:color w:val="auto"/>
          <w:sz w:val="22"/>
        </w:rPr>
        <w:t>.</w:t>
      </w:r>
      <w:r w:rsidR="00683E87" w:rsidRPr="00683E87">
        <w:rPr>
          <w:rFonts w:ascii="Arial" w:eastAsia="Times New Roman" w:hAnsi="Arial" w:cs="Arial"/>
          <w:color w:val="auto"/>
          <w:sz w:val="22"/>
        </w:rPr>
        <w:t xml:space="preserve">Smart Energy Solutions. </w:t>
      </w:r>
    </w:p>
    <w:p w:rsidR="00F27B68" w:rsidRDefault="00F27B68" w:rsidP="00F27B68">
      <w:pPr>
        <w:numPr>
          <w:ilvl w:val="2"/>
          <w:numId w:val="11"/>
        </w:numPr>
        <w:autoSpaceDE w:val="0"/>
        <w:autoSpaceDN w:val="0"/>
        <w:adjustRightInd w:val="0"/>
        <w:spacing w:before="120" w:after="120" w:line="240" w:lineRule="auto"/>
        <w:ind w:left="1080" w:hanging="540"/>
        <w:jc w:val="both"/>
        <w:rPr>
          <w:rFonts w:ascii="Arial" w:eastAsia="Times New Roman" w:hAnsi="Arial" w:cs="Arial"/>
          <w:color w:val="auto"/>
          <w:sz w:val="22"/>
        </w:rPr>
      </w:pPr>
      <w:r>
        <w:rPr>
          <w:rFonts w:ascii="Arial" w:eastAsia="Times New Roman" w:hAnsi="Arial" w:cs="Arial"/>
          <w:color w:val="auto"/>
          <w:sz w:val="22"/>
        </w:rPr>
        <w:t>Component 3</w:t>
      </w:r>
      <w:r w:rsidRPr="00683E87">
        <w:rPr>
          <w:rFonts w:ascii="Arial" w:eastAsia="Times New Roman" w:hAnsi="Arial" w:cs="Arial"/>
          <w:color w:val="auto"/>
          <w:sz w:val="22"/>
        </w:rPr>
        <w:t>. Institutional strengthening and capacity building;</w:t>
      </w:r>
    </w:p>
    <w:p w:rsidR="00F27B68" w:rsidRDefault="00F27B68" w:rsidP="00F27B68">
      <w:pPr>
        <w:autoSpaceDE w:val="0"/>
        <w:autoSpaceDN w:val="0"/>
        <w:adjustRightInd w:val="0"/>
        <w:spacing w:before="120" w:after="120" w:line="240" w:lineRule="auto"/>
        <w:ind w:left="1080"/>
        <w:jc w:val="both"/>
        <w:rPr>
          <w:rFonts w:ascii="Arial" w:eastAsia="Times New Roman" w:hAnsi="Arial" w:cs="Arial"/>
          <w:color w:val="auto"/>
          <w:sz w:val="22"/>
        </w:rPr>
      </w:pPr>
      <w:r>
        <w:rPr>
          <w:rFonts w:ascii="Arial" w:eastAsia="Times New Roman" w:hAnsi="Arial" w:cs="Arial"/>
          <w:color w:val="auto"/>
          <w:sz w:val="22"/>
        </w:rPr>
        <w:t xml:space="preserve">Sub-component </w:t>
      </w:r>
      <w:r>
        <w:rPr>
          <w:rFonts w:ascii="Arial" w:eastAsia="Times New Roman" w:hAnsi="Arial" w:cs="Arial"/>
          <w:color w:val="auto"/>
          <w:sz w:val="22"/>
        </w:rPr>
        <w:t>3</w:t>
      </w:r>
      <w:r>
        <w:rPr>
          <w:rFonts w:ascii="Arial" w:eastAsia="Times New Roman" w:hAnsi="Arial" w:cs="Arial"/>
          <w:color w:val="auto"/>
          <w:sz w:val="22"/>
        </w:rPr>
        <w:t xml:space="preserve">.1- </w:t>
      </w:r>
      <w:r w:rsidRPr="005A27E0">
        <w:rPr>
          <w:rFonts w:ascii="Arial" w:eastAsia="Times New Roman" w:hAnsi="Arial" w:cs="Arial"/>
          <w:color w:val="auto"/>
          <w:sz w:val="22"/>
        </w:rPr>
        <w:t>NPC and BNOCL amalgamation</w:t>
      </w:r>
      <w:r w:rsidRPr="00683E87">
        <w:rPr>
          <w:rFonts w:ascii="Arial" w:eastAsia="Times New Roman" w:hAnsi="Arial" w:cs="Arial"/>
          <w:color w:val="auto"/>
          <w:sz w:val="22"/>
        </w:rPr>
        <w:t xml:space="preserve"> </w:t>
      </w:r>
      <w:r>
        <w:rPr>
          <w:rFonts w:ascii="Arial" w:eastAsia="Times New Roman" w:hAnsi="Arial" w:cs="Arial"/>
          <w:color w:val="auto"/>
          <w:sz w:val="22"/>
        </w:rPr>
        <w:t>and strengthening</w:t>
      </w:r>
    </w:p>
    <w:p w:rsidR="00F27B68" w:rsidRDefault="00F27B68" w:rsidP="00F27B68">
      <w:pPr>
        <w:autoSpaceDE w:val="0"/>
        <w:autoSpaceDN w:val="0"/>
        <w:adjustRightInd w:val="0"/>
        <w:spacing w:before="120" w:after="120" w:line="240" w:lineRule="auto"/>
        <w:ind w:left="1080"/>
        <w:jc w:val="both"/>
        <w:rPr>
          <w:rFonts w:ascii="Arial" w:eastAsia="Times New Roman" w:hAnsi="Arial" w:cs="Arial"/>
          <w:color w:val="auto"/>
          <w:sz w:val="22"/>
        </w:rPr>
      </w:pPr>
      <w:r w:rsidRPr="005A27E0">
        <w:rPr>
          <w:rFonts w:ascii="Arial" w:eastAsia="Times New Roman" w:hAnsi="Arial" w:cs="Arial"/>
          <w:color w:val="auto"/>
          <w:sz w:val="22"/>
        </w:rPr>
        <w:t xml:space="preserve">Sub-component </w:t>
      </w:r>
      <w:r>
        <w:rPr>
          <w:rFonts w:ascii="Arial" w:eastAsia="Times New Roman" w:hAnsi="Arial" w:cs="Arial"/>
          <w:color w:val="auto"/>
          <w:sz w:val="22"/>
        </w:rPr>
        <w:t>3</w:t>
      </w:r>
      <w:r w:rsidRPr="005A27E0">
        <w:rPr>
          <w:rFonts w:ascii="Arial" w:eastAsia="Times New Roman" w:hAnsi="Arial" w:cs="Arial"/>
          <w:color w:val="auto"/>
          <w:sz w:val="22"/>
        </w:rPr>
        <w:t xml:space="preserve">.2 – PPP for Very Small (VS) LNG Plant, </w:t>
      </w:r>
      <w:r>
        <w:rPr>
          <w:rFonts w:ascii="Arial" w:eastAsia="Times New Roman" w:hAnsi="Arial" w:cs="Arial"/>
          <w:color w:val="auto"/>
          <w:sz w:val="22"/>
        </w:rPr>
        <w:t>through the</w:t>
      </w:r>
      <w:r w:rsidRPr="005A27E0">
        <w:rPr>
          <w:rFonts w:ascii="Arial" w:eastAsia="Times New Roman" w:hAnsi="Arial" w:cs="Arial"/>
          <w:color w:val="auto"/>
          <w:sz w:val="22"/>
        </w:rPr>
        <w:t xml:space="preserve"> establishment of a PPP to import LNG for power generation</w:t>
      </w:r>
      <w:r>
        <w:rPr>
          <w:rFonts w:ascii="Arial" w:eastAsia="Times New Roman" w:hAnsi="Arial" w:cs="Arial"/>
          <w:color w:val="auto"/>
          <w:sz w:val="22"/>
        </w:rPr>
        <w:t xml:space="preserve"> </w:t>
      </w:r>
    </w:p>
    <w:p w:rsidR="00F27B68" w:rsidRDefault="00F27B68" w:rsidP="00F27B68">
      <w:pPr>
        <w:autoSpaceDE w:val="0"/>
        <w:autoSpaceDN w:val="0"/>
        <w:adjustRightInd w:val="0"/>
        <w:spacing w:before="120" w:after="120" w:line="240" w:lineRule="auto"/>
        <w:ind w:left="1080"/>
        <w:jc w:val="both"/>
        <w:rPr>
          <w:rFonts w:ascii="Arial" w:eastAsia="Times New Roman" w:hAnsi="Arial" w:cs="Arial"/>
          <w:color w:val="auto"/>
          <w:sz w:val="22"/>
        </w:rPr>
      </w:pPr>
    </w:p>
    <w:p w:rsidR="00FA392D" w:rsidRDefault="00FA392D">
      <w:pPr>
        <w:rPr>
          <w:rFonts w:ascii="Arial" w:eastAsia="Times New Roman" w:hAnsi="Arial" w:cs="Arial"/>
          <w:color w:val="auto"/>
          <w:sz w:val="22"/>
        </w:rPr>
      </w:pPr>
      <w:r>
        <w:rPr>
          <w:rFonts w:ascii="Arial" w:eastAsia="Times New Roman" w:hAnsi="Arial" w:cs="Arial"/>
          <w:color w:val="auto"/>
          <w:sz w:val="22"/>
        </w:rPr>
        <w:br w:type="page"/>
      </w:r>
    </w:p>
    <w:p w:rsidR="00683E87" w:rsidRDefault="00683E87" w:rsidP="00683E87">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FB6785">
        <w:rPr>
          <w:rFonts w:ascii="Arial" w:eastAsia="Times New Roman" w:hAnsi="Arial" w:cs="Arial"/>
          <w:color w:val="auto"/>
          <w:sz w:val="22"/>
        </w:rPr>
        <w:lastRenderedPageBreak/>
        <w:t>The cost of the program is estimated at US$34,000,000 and will be financed by the Bank´s Ordinary Capital (OC) resources</w:t>
      </w:r>
      <w:r>
        <w:rPr>
          <w:rFonts w:ascii="Arial" w:eastAsia="Times New Roman" w:hAnsi="Arial" w:cs="Arial"/>
          <w:color w:val="auto"/>
          <w:sz w:val="22"/>
        </w:rPr>
        <w:t>.</w:t>
      </w:r>
    </w:p>
    <w:p w:rsidR="00683E87" w:rsidRDefault="00683E87" w:rsidP="00683E87">
      <w:pPr>
        <w:autoSpaceDE w:val="0"/>
        <w:autoSpaceDN w:val="0"/>
        <w:adjustRightInd w:val="0"/>
        <w:spacing w:before="120" w:after="120" w:line="240" w:lineRule="auto"/>
        <w:ind w:left="547"/>
        <w:jc w:val="both"/>
        <w:rPr>
          <w:rFonts w:ascii="Arial" w:eastAsia="Times New Roman" w:hAnsi="Arial" w:cs="Arial"/>
          <w:color w:val="auto"/>
          <w:sz w:val="22"/>
        </w:rPr>
      </w:pPr>
    </w:p>
    <w:tbl>
      <w:tblPr>
        <w:tblW w:w="775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800"/>
      </w:tblGrid>
      <w:tr w:rsidR="00683E87" w:rsidRPr="00C54817" w:rsidTr="001B4779">
        <w:trPr>
          <w:trHeight w:val="20"/>
          <w:jc w:val="center"/>
        </w:trPr>
        <w:tc>
          <w:tcPr>
            <w:tcW w:w="5958" w:type="dxa"/>
            <w:shd w:val="clear" w:color="000000" w:fill="F2F2F2"/>
            <w:noWrap/>
            <w:vAlign w:val="center"/>
            <w:hideMark/>
          </w:tcPr>
          <w:p w:rsidR="00683E87" w:rsidRPr="00FA392D" w:rsidRDefault="00683E87" w:rsidP="00B83FF6">
            <w:pPr>
              <w:jc w:val="center"/>
              <w:rPr>
                <w:rFonts w:ascii="Arial" w:hAnsi="Arial" w:cs="Arial"/>
                <w:b/>
                <w:bCs/>
                <w:color w:val="000000"/>
                <w:sz w:val="20"/>
                <w:szCs w:val="20"/>
              </w:rPr>
            </w:pPr>
            <w:r w:rsidRPr="00FA392D">
              <w:rPr>
                <w:rFonts w:ascii="Arial" w:hAnsi="Arial" w:cs="Arial"/>
                <w:b/>
                <w:bCs/>
                <w:color w:val="000000"/>
                <w:sz w:val="20"/>
                <w:szCs w:val="20"/>
              </w:rPr>
              <w:t>Component</w:t>
            </w:r>
          </w:p>
        </w:tc>
        <w:tc>
          <w:tcPr>
            <w:tcW w:w="1800" w:type="dxa"/>
            <w:shd w:val="clear" w:color="000000" w:fill="F2F2F2"/>
            <w:vAlign w:val="center"/>
            <w:hideMark/>
          </w:tcPr>
          <w:p w:rsidR="00683E87" w:rsidRPr="00FA392D" w:rsidRDefault="00683E87" w:rsidP="00B83FF6">
            <w:pPr>
              <w:jc w:val="center"/>
              <w:rPr>
                <w:rFonts w:ascii="Arial" w:hAnsi="Arial" w:cs="Arial"/>
                <w:b/>
                <w:bCs/>
                <w:color w:val="000000"/>
                <w:sz w:val="20"/>
                <w:szCs w:val="20"/>
              </w:rPr>
            </w:pPr>
            <w:r w:rsidRPr="00FA392D">
              <w:rPr>
                <w:rFonts w:ascii="Arial" w:hAnsi="Arial" w:cs="Arial"/>
                <w:b/>
                <w:bCs/>
                <w:color w:val="000000"/>
                <w:sz w:val="20"/>
                <w:szCs w:val="20"/>
              </w:rPr>
              <w:t>IDB (OC loan)</w:t>
            </w:r>
          </w:p>
        </w:tc>
      </w:tr>
      <w:tr w:rsidR="00683E87" w:rsidRPr="00C54817" w:rsidTr="001B4779">
        <w:trPr>
          <w:trHeight w:val="20"/>
          <w:jc w:val="center"/>
        </w:trPr>
        <w:tc>
          <w:tcPr>
            <w:tcW w:w="5958" w:type="dxa"/>
            <w:shd w:val="clear" w:color="auto" w:fill="auto"/>
            <w:vAlign w:val="center"/>
            <w:hideMark/>
          </w:tcPr>
          <w:p w:rsidR="00683E87" w:rsidRPr="00FA392D" w:rsidRDefault="00683E87" w:rsidP="00F27B68">
            <w:pPr>
              <w:rPr>
                <w:rFonts w:ascii="Arial" w:hAnsi="Arial" w:cs="Arial"/>
                <w:color w:val="000000"/>
                <w:sz w:val="20"/>
                <w:szCs w:val="20"/>
              </w:rPr>
            </w:pPr>
            <w:r w:rsidRPr="00FA392D">
              <w:rPr>
                <w:rFonts w:ascii="Arial" w:hAnsi="Arial" w:cs="Arial"/>
                <w:color w:val="000000"/>
                <w:sz w:val="20"/>
                <w:szCs w:val="20"/>
              </w:rPr>
              <w:t xml:space="preserve">Component </w:t>
            </w:r>
            <w:r w:rsidR="00F27B68">
              <w:rPr>
                <w:rFonts w:ascii="Arial" w:hAnsi="Arial" w:cs="Arial"/>
                <w:color w:val="000000"/>
                <w:sz w:val="20"/>
                <w:szCs w:val="20"/>
              </w:rPr>
              <w:t>1</w:t>
            </w:r>
            <w:r w:rsidRPr="00FA392D">
              <w:rPr>
                <w:rFonts w:ascii="Arial" w:hAnsi="Arial" w:cs="Arial"/>
                <w:color w:val="000000"/>
                <w:sz w:val="20"/>
                <w:szCs w:val="20"/>
              </w:rPr>
              <w:t xml:space="preserve">. NG Infrastructure </w:t>
            </w:r>
          </w:p>
        </w:tc>
        <w:tc>
          <w:tcPr>
            <w:tcW w:w="1800" w:type="dxa"/>
            <w:shd w:val="clear" w:color="auto" w:fill="auto"/>
            <w:noWrap/>
            <w:vAlign w:val="center"/>
            <w:hideMark/>
          </w:tcPr>
          <w:p w:rsidR="00683E87" w:rsidRPr="00FA392D" w:rsidRDefault="00683E87" w:rsidP="00B83FF6">
            <w:pPr>
              <w:jc w:val="right"/>
              <w:rPr>
                <w:rFonts w:ascii="Arial" w:hAnsi="Arial" w:cs="Arial"/>
                <w:color w:val="000000"/>
                <w:sz w:val="20"/>
                <w:szCs w:val="20"/>
              </w:rPr>
            </w:pPr>
            <w:r w:rsidRPr="00FA392D">
              <w:rPr>
                <w:rFonts w:ascii="Arial" w:hAnsi="Arial" w:cs="Arial"/>
                <w:color w:val="000000"/>
                <w:sz w:val="20"/>
                <w:szCs w:val="20"/>
              </w:rPr>
              <w:t>25,025,000</w:t>
            </w:r>
          </w:p>
        </w:tc>
      </w:tr>
      <w:tr w:rsidR="00683E87" w:rsidRPr="00C54817" w:rsidTr="001B4779">
        <w:trPr>
          <w:trHeight w:val="20"/>
          <w:jc w:val="center"/>
        </w:trPr>
        <w:tc>
          <w:tcPr>
            <w:tcW w:w="5958" w:type="dxa"/>
            <w:shd w:val="clear" w:color="auto" w:fill="auto"/>
            <w:vAlign w:val="center"/>
            <w:hideMark/>
          </w:tcPr>
          <w:p w:rsidR="00683E87" w:rsidRPr="00FA392D" w:rsidRDefault="00683E87" w:rsidP="00F27B68">
            <w:pPr>
              <w:rPr>
                <w:rFonts w:ascii="Arial" w:hAnsi="Arial" w:cs="Arial"/>
                <w:color w:val="000000"/>
                <w:sz w:val="20"/>
                <w:szCs w:val="20"/>
              </w:rPr>
            </w:pPr>
            <w:r w:rsidRPr="00FA392D">
              <w:rPr>
                <w:rFonts w:ascii="Arial" w:hAnsi="Arial" w:cs="Arial"/>
                <w:color w:val="000000"/>
                <w:sz w:val="20"/>
                <w:szCs w:val="20"/>
              </w:rPr>
              <w:t xml:space="preserve">Component </w:t>
            </w:r>
            <w:r w:rsidR="00F27B68">
              <w:rPr>
                <w:rFonts w:ascii="Arial" w:hAnsi="Arial" w:cs="Arial"/>
                <w:color w:val="000000"/>
                <w:sz w:val="20"/>
                <w:szCs w:val="20"/>
              </w:rPr>
              <w:t>2</w:t>
            </w:r>
            <w:r w:rsidRPr="00FA392D">
              <w:rPr>
                <w:rFonts w:ascii="Arial" w:hAnsi="Arial" w:cs="Arial"/>
                <w:color w:val="000000"/>
                <w:sz w:val="20"/>
                <w:szCs w:val="20"/>
              </w:rPr>
              <w:t xml:space="preserve">. Smart Energy Solutions </w:t>
            </w:r>
          </w:p>
        </w:tc>
        <w:tc>
          <w:tcPr>
            <w:tcW w:w="1800" w:type="dxa"/>
            <w:shd w:val="clear" w:color="auto" w:fill="auto"/>
            <w:noWrap/>
            <w:vAlign w:val="center"/>
            <w:hideMark/>
          </w:tcPr>
          <w:p w:rsidR="00683E87" w:rsidRPr="00FA392D" w:rsidRDefault="00683E87" w:rsidP="00B83FF6">
            <w:pPr>
              <w:jc w:val="right"/>
              <w:rPr>
                <w:rFonts w:ascii="Arial" w:hAnsi="Arial" w:cs="Arial"/>
                <w:color w:val="000000"/>
                <w:sz w:val="20"/>
                <w:szCs w:val="20"/>
              </w:rPr>
            </w:pPr>
            <w:r w:rsidRPr="00FA392D">
              <w:rPr>
                <w:rFonts w:ascii="Arial" w:hAnsi="Arial" w:cs="Arial"/>
                <w:color w:val="000000"/>
                <w:sz w:val="20"/>
                <w:szCs w:val="20"/>
              </w:rPr>
              <w:t>3,350,000</w:t>
            </w:r>
          </w:p>
        </w:tc>
      </w:tr>
      <w:tr w:rsidR="00F27B68" w:rsidRPr="00C54817" w:rsidTr="002D79E2">
        <w:trPr>
          <w:trHeight w:val="20"/>
          <w:jc w:val="center"/>
        </w:trPr>
        <w:tc>
          <w:tcPr>
            <w:tcW w:w="5958" w:type="dxa"/>
            <w:shd w:val="clear" w:color="auto" w:fill="auto"/>
            <w:vAlign w:val="center"/>
            <w:hideMark/>
          </w:tcPr>
          <w:p w:rsidR="00F27B68" w:rsidRPr="00FA392D" w:rsidRDefault="00F27B68" w:rsidP="002D79E2">
            <w:pPr>
              <w:rPr>
                <w:rFonts w:ascii="Arial" w:hAnsi="Arial" w:cs="Arial"/>
                <w:color w:val="000000"/>
                <w:sz w:val="20"/>
                <w:szCs w:val="20"/>
              </w:rPr>
            </w:pPr>
            <w:r>
              <w:rPr>
                <w:rFonts w:ascii="Arial" w:hAnsi="Arial" w:cs="Arial"/>
                <w:color w:val="000000"/>
                <w:sz w:val="20"/>
                <w:szCs w:val="20"/>
              </w:rPr>
              <w:t>Component 3</w:t>
            </w:r>
            <w:r w:rsidRPr="00FA392D">
              <w:rPr>
                <w:rFonts w:ascii="Arial" w:hAnsi="Arial" w:cs="Arial"/>
                <w:color w:val="000000"/>
                <w:sz w:val="20"/>
                <w:szCs w:val="20"/>
              </w:rPr>
              <w:t>. Institutional strengthening and capacity building</w:t>
            </w:r>
          </w:p>
        </w:tc>
        <w:tc>
          <w:tcPr>
            <w:tcW w:w="1800" w:type="dxa"/>
            <w:shd w:val="clear" w:color="auto" w:fill="auto"/>
            <w:noWrap/>
            <w:vAlign w:val="center"/>
            <w:hideMark/>
          </w:tcPr>
          <w:p w:rsidR="00F27B68" w:rsidRPr="00FA392D" w:rsidRDefault="00F27B68" w:rsidP="002D79E2">
            <w:pPr>
              <w:jc w:val="right"/>
              <w:rPr>
                <w:rFonts w:ascii="Arial" w:hAnsi="Arial" w:cs="Arial"/>
                <w:color w:val="000000"/>
                <w:sz w:val="20"/>
                <w:szCs w:val="20"/>
              </w:rPr>
            </w:pPr>
            <w:r w:rsidRPr="00FA392D">
              <w:rPr>
                <w:rFonts w:ascii="Arial" w:hAnsi="Arial" w:cs="Arial"/>
                <w:color w:val="000000"/>
                <w:sz w:val="20"/>
                <w:szCs w:val="20"/>
              </w:rPr>
              <w:t>4,050,000</w:t>
            </w:r>
          </w:p>
        </w:tc>
      </w:tr>
      <w:tr w:rsidR="00683E87" w:rsidRPr="00C54817" w:rsidTr="001B4779">
        <w:trPr>
          <w:trHeight w:val="20"/>
          <w:jc w:val="center"/>
        </w:trPr>
        <w:tc>
          <w:tcPr>
            <w:tcW w:w="5958" w:type="dxa"/>
            <w:shd w:val="clear" w:color="auto" w:fill="auto"/>
            <w:vAlign w:val="center"/>
            <w:hideMark/>
          </w:tcPr>
          <w:p w:rsidR="00683E87" w:rsidRPr="00FA392D" w:rsidRDefault="00683E87" w:rsidP="00B83FF6">
            <w:pPr>
              <w:rPr>
                <w:rFonts w:ascii="Arial" w:hAnsi="Arial" w:cs="Arial"/>
                <w:color w:val="000000"/>
                <w:sz w:val="20"/>
                <w:szCs w:val="20"/>
              </w:rPr>
            </w:pPr>
            <w:r w:rsidRPr="00FA392D">
              <w:rPr>
                <w:rFonts w:ascii="Arial" w:hAnsi="Arial" w:cs="Arial"/>
                <w:color w:val="000000"/>
                <w:sz w:val="20"/>
                <w:szCs w:val="20"/>
              </w:rPr>
              <w:t xml:space="preserve">Monitoring and evaluation </w:t>
            </w:r>
          </w:p>
        </w:tc>
        <w:tc>
          <w:tcPr>
            <w:tcW w:w="1800" w:type="dxa"/>
            <w:shd w:val="clear" w:color="auto" w:fill="auto"/>
            <w:noWrap/>
            <w:vAlign w:val="center"/>
            <w:hideMark/>
          </w:tcPr>
          <w:p w:rsidR="00683E87" w:rsidRPr="00FA392D" w:rsidRDefault="00683E87" w:rsidP="00B83FF6">
            <w:pPr>
              <w:jc w:val="right"/>
              <w:rPr>
                <w:rFonts w:ascii="Arial" w:hAnsi="Arial" w:cs="Arial"/>
                <w:color w:val="000000"/>
                <w:sz w:val="20"/>
                <w:szCs w:val="20"/>
              </w:rPr>
            </w:pPr>
            <w:r w:rsidRPr="00FA392D">
              <w:rPr>
                <w:rFonts w:ascii="Arial" w:hAnsi="Arial" w:cs="Arial"/>
                <w:color w:val="000000"/>
                <w:sz w:val="20"/>
                <w:szCs w:val="20"/>
              </w:rPr>
              <w:t>75,000</w:t>
            </w:r>
          </w:p>
        </w:tc>
      </w:tr>
      <w:tr w:rsidR="00683E87" w:rsidRPr="00C54817" w:rsidTr="001B4779">
        <w:trPr>
          <w:trHeight w:val="20"/>
          <w:jc w:val="center"/>
        </w:trPr>
        <w:tc>
          <w:tcPr>
            <w:tcW w:w="5958" w:type="dxa"/>
            <w:shd w:val="clear" w:color="auto" w:fill="auto"/>
            <w:vAlign w:val="center"/>
            <w:hideMark/>
          </w:tcPr>
          <w:p w:rsidR="00683E87" w:rsidRPr="00FA392D" w:rsidRDefault="00683E87" w:rsidP="00B83FF6">
            <w:pPr>
              <w:rPr>
                <w:rFonts w:ascii="Arial" w:hAnsi="Arial" w:cs="Arial"/>
                <w:color w:val="000000"/>
                <w:sz w:val="20"/>
                <w:szCs w:val="20"/>
              </w:rPr>
            </w:pPr>
            <w:r w:rsidRPr="00FA392D">
              <w:rPr>
                <w:rFonts w:ascii="Arial" w:hAnsi="Arial" w:cs="Arial"/>
                <w:color w:val="000000"/>
                <w:sz w:val="20"/>
                <w:szCs w:val="20"/>
              </w:rPr>
              <w:t>Project Management</w:t>
            </w:r>
          </w:p>
        </w:tc>
        <w:tc>
          <w:tcPr>
            <w:tcW w:w="1800" w:type="dxa"/>
            <w:shd w:val="clear" w:color="auto" w:fill="auto"/>
            <w:noWrap/>
            <w:vAlign w:val="center"/>
            <w:hideMark/>
          </w:tcPr>
          <w:p w:rsidR="00683E87" w:rsidRPr="00FA392D" w:rsidRDefault="00683E87" w:rsidP="00B83FF6">
            <w:pPr>
              <w:jc w:val="right"/>
              <w:rPr>
                <w:rFonts w:ascii="Arial" w:hAnsi="Arial" w:cs="Arial"/>
                <w:color w:val="000000"/>
                <w:sz w:val="20"/>
                <w:szCs w:val="20"/>
              </w:rPr>
            </w:pPr>
            <w:r w:rsidRPr="00FA392D">
              <w:rPr>
                <w:rFonts w:ascii="Arial" w:hAnsi="Arial" w:cs="Arial"/>
                <w:color w:val="000000"/>
                <w:sz w:val="20"/>
                <w:szCs w:val="20"/>
              </w:rPr>
              <w:t>1,500,000</w:t>
            </w:r>
          </w:p>
        </w:tc>
      </w:tr>
      <w:tr w:rsidR="00683E87" w:rsidRPr="00C54817" w:rsidTr="001B4779">
        <w:trPr>
          <w:trHeight w:val="260"/>
          <w:jc w:val="center"/>
        </w:trPr>
        <w:tc>
          <w:tcPr>
            <w:tcW w:w="5958" w:type="dxa"/>
            <w:shd w:val="clear" w:color="auto" w:fill="auto"/>
            <w:noWrap/>
            <w:vAlign w:val="center"/>
            <w:hideMark/>
          </w:tcPr>
          <w:p w:rsidR="00683E87" w:rsidRPr="00FA392D" w:rsidRDefault="00683E87" w:rsidP="00B83FF6">
            <w:pPr>
              <w:jc w:val="center"/>
              <w:rPr>
                <w:rFonts w:ascii="Arial" w:hAnsi="Arial" w:cs="Arial"/>
                <w:b/>
                <w:bCs/>
                <w:color w:val="000000"/>
                <w:sz w:val="20"/>
                <w:szCs w:val="20"/>
              </w:rPr>
            </w:pPr>
            <w:r w:rsidRPr="00FA392D">
              <w:rPr>
                <w:rFonts w:ascii="Arial" w:hAnsi="Arial" w:cs="Arial"/>
                <w:b/>
                <w:bCs/>
                <w:color w:val="000000"/>
                <w:sz w:val="20"/>
                <w:szCs w:val="20"/>
              </w:rPr>
              <w:t>Total</w:t>
            </w:r>
          </w:p>
        </w:tc>
        <w:tc>
          <w:tcPr>
            <w:tcW w:w="1800" w:type="dxa"/>
            <w:shd w:val="clear" w:color="auto" w:fill="auto"/>
            <w:noWrap/>
            <w:vAlign w:val="center"/>
            <w:hideMark/>
          </w:tcPr>
          <w:p w:rsidR="00683E87" w:rsidRPr="00FA392D" w:rsidRDefault="00683E87" w:rsidP="00B83FF6">
            <w:pPr>
              <w:jc w:val="right"/>
              <w:rPr>
                <w:rFonts w:ascii="Arial" w:hAnsi="Arial" w:cs="Arial"/>
                <w:color w:val="000000"/>
                <w:sz w:val="20"/>
                <w:szCs w:val="20"/>
              </w:rPr>
            </w:pPr>
            <w:r w:rsidRPr="00FA392D">
              <w:rPr>
                <w:rFonts w:ascii="Arial" w:hAnsi="Arial" w:cs="Arial"/>
                <w:color w:val="000000"/>
                <w:sz w:val="20"/>
                <w:szCs w:val="20"/>
              </w:rPr>
              <w:t>34,000,000</w:t>
            </w:r>
          </w:p>
        </w:tc>
      </w:tr>
    </w:tbl>
    <w:p w:rsidR="00101EA2" w:rsidRPr="00762DF0" w:rsidRDefault="00101EA2" w:rsidP="00762DF0">
      <w:pPr>
        <w:pStyle w:val="Paragraph"/>
        <w:numPr>
          <w:ilvl w:val="1"/>
          <w:numId w:val="11"/>
        </w:numPr>
        <w:ind w:left="720" w:hanging="630"/>
        <w:rPr>
          <w:rFonts w:ascii="Arial" w:hAnsi="Arial" w:cs="Arial"/>
          <w:sz w:val="22"/>
          <w:szCs w:val="22"/>
          <w:lang w:val="en-US"/>
        </w:rPr>
      </w:pPr>
      <w:r w:rsidRPr="00762DF0">
        <w:rPr>
          <w:rFonts w:ascii="Arial" w:hAnsi="Arial" w:cs="Arial"/>
          <w:sz w:val="22"/>
          <w:lang w:val="en-US"/>
        </w:rPr>
        <w:t xml:space="preserve">This document analyzes the DEPLOYMENT OF CLEANER FUELS AND RENEWABLE ENERGIES IN BARBADOS (BA-L1012), presenting the arguments that explain the contribution of the </w:t>
      </w:r>
      <w:r w:rsidR="0077088E">
        <w:rPr>
          <w:rFonts w:ascii="Arial" w:hAnsi="Arial" w:cs="Arial"/>
          <w:sz w:val="22"/>
          <w:lang w:val="en-US"/>
        </w:rPr>
        <w:t>program</w:t>
      </w:r>
      <w:r w:rsidRPr="00762DF0">
        <w:rPr>
          <w:rFonts w:ascii="Arial" w:hAnsi="Arial" w:cs="Arial"/>
          <w:sz w:val="22"/>
          <w:lang w:val="en-US"/>
        </w:rPr>
        <w:t xml:space="preserve"> to the </w:t>
      </w:r>
      <w:r w:rsidRPr="00F42590">
        <w:rPr>
          <w:rFonts w:ascii="Arial" w:hAnsi="Arial" w:cs="Arial"/>
          <w:sz w:val="22"/>
          <w:lang w:val="en-US"/>
        </w:rPr>
        <w:t>r</w:t>
      </w:r>
      <w:r w:rsidRPr="00CB21AB">
        <w:rPr>
          <w:rFonts w:ascii="Arial" w:hAnsi="Arial" w:cs="Arial"/>
          <w:sz w:val="22"/>
          <w:lang w:val="en-US"/>
        </w:rPr>
        <w:t>egional integration in the Caribbean</w:t>
      </w:r>
      <w:r w:rsidR="0077088E">
        <w:rPr>
          <w:rFonts w:ascii="Arial" w:hAnsi="Arial" w:cs="Arial"/>
          <w:sz w:val="22"/>
          <w:lang w:val="en-US"/>
        </w:rPr>
        <w:t>,</w:t>
      </w:r>
      <w:r w:rsidRPr="00CB21AB">
        <w:rPr>
          <w:rFonts w:ascii="Arial" w:hAnsi="Arial" w:cs="Arial"/>
          <w:sz w:val="22"/>
          <w:lang w:val="en-US"/>
        </w:rPr>
        <w:t xml:space="preserve"> validating its strategic alignment with the regional challenge of economic integration proposed in the Updated Institutional Strategy of the Bank (UIS) 2010-2020 (GN-2788-5)</w:t>
      </w:r>
      <w:r>
        <w:rPr>
          <w:rStyle w:val="FootnoteReference"/>
          <w:rFonts w:ascii="Arial" w:hAnsi="Arial" w:cs="Arial"/>
          <w:sz w:val="22"/>
          <w:lang w:val="en-US"/>
        </w:rPr>
        <w:footnoteReference w:id="1"/>
      </w:r>
      <w:r w:rsidRPr="00762DF0">
        <w:rPr>
          <w:rFonts w:ascii="Arial" w:hAnsi="Arial" w:cs="Arial"/>
          <w:sz w:val="22"/>
          <w:lang w:val="en-US"/>
        </w:rPr>
        <w:t xml:space="preserve">. </w:t>
      </w:r>
    </w:p>
    <w:p w:rsidR="00311B04" w:rsidRPr="00101EA2" w:rsidRDefault="00311B04" w:rsidP="00E60905">
      <w:pPr>
        <w:autoSpaceDE w:val="0"/>
        <w:autoSpaceDN w:val="0"/>
        <w:adjustRightInd w:val="0"/>
        <w:spacing w:before="120" w:after="120" w:line="240" w:lineRule="auto"/>
        <w:ind w:left="547"/>
        <w:jc w:val="both"/>
        <w:rPr>
          <w:rFonts w:ascii="Arial" w:eastAsia="Times New Roman" w:hAnsi="Arial" w:cs="Arial"/>
          <w:color w:val="auto"/>
          <w:sz w:val="22"/>
        </w:rPr>
      </w:pPr>
    </w:p>
    <w:p w:rsidR="00F54ECA" w:rsidRPr="00101EA2" w:rsidRDefault="00311B04" w:rsidP="00E60905">
      <w:pPr>
        <w:keepNext/>
        <w:keepLines/>
        <w:numPr>
          <w:ilvl w:val="0"/>
          <w:numId w:val="11"/>
        </w:numPr>
        <w:spacing w:before="120" w:after="120" w:line="240" w:lineRule="auto"/>
        <w:ind w:left="450" w:hanging="450"/>
        <w:jc w:val="both"/>
        <w:outlineLvl w:val="1"/>
        <w:rPr>
          <w:rFonts w:ascii="Arial" w:eastAsia="MS Gothic" w:hAnsi="Arial" w:cs="Arial"/>
          <w:b/>
          <w:bCs/>
          <w:color w:val="4F81BD"/>
          <w:sz w:val="22"/>
          <w:lang w:val="es-ES_tradnl"/>
        </w:rPr>
      </w:pPr>
      <w:proofErr w:type="spellStart"/>
      <w:r w:rsidRPr="00101EA2">
        <w:rPr>
          <w:rFonts w:ascii="Arial" w:eastAsia="MS Gothic" w:hAnsi="Arial" w:cs="Arial"/>
          <w:b/>
          <w:bCs/>
          <w:color w:val="4F81BD"/>
          <w:sz w:val="22"/>
          <w:lang w:val="es-ES_tradnl"/>
        </w:rPr>
        <w:t>Background</w:t>
      </w:r>
      <w:proofErr w:type="spellEnd"/>
    </w:p>
    <w:p w:rsidR="00683E87" w:rsidRDefault="00683E87" w:rsidP="00683E87">
      <w:pPr>
        <w:pStyle w:val="Paragraph"/>
        <w:numPr>
          <w:ilvl w:val="1"/>
          <w:numId w:val="11"/>
        </w:numPr>
        <w:ind w:left="720" w:hanging="630"/>
        <w:rPr>
          <w:rFonts w:ascii="Arial" w:hAnsi="Arial" w:cs="Arial"/>
          <w:sz w:val="22"/>
          <w:szCs w:val="22"/>
          <w:lang w:val="en-US"/>
        </w:rPr>
      </w:pPr>
      <w:r w:rsidRPr="00101EA2">
        <w:rPr>
          <w:rFonts w:ascii="Arial" w:hAnsi="Arial" w:cs="Arial"/>
          <w:sz w:val="22"/>
          <w:szCs w:val="22"/>
          <w:lang w:val="en-US"/>
        </w:rPr>
        <w:t>Located in the Eastern Caribbean, Barbados has a population of 284,644 people living across 431 square kilometers, making it one of the most densely populated islands in the world. Around 25% of the population lives in the capital Bridgetown with a total urbanization rate of 44%.</w:t>
      </w:r>
      <w:r w:rsidRPr="00101EA2">
        <w:rPr>
          <w:rStyle w:val="FootnoteReference"/>
          <w:rFonts w:ascii="Arial" w:hAnsi="Arial" w:cs="Arial"/>
          <w:sz w:val="22"/>
          <w:szCs w:val="22"/>
          <w:lang w:val="en-US"/>
        </w:rPr>
        <w:footnoteReference w:id="2"/>
      </w:r>
      <w:r w:rsidRPr="00101EA2">
        <w:rPr>
          <w:rFonts w:ascii="Arial" w:hAnsi="Arial" w:cs="Arial"/>
          <w:sz w:val="22"/>
          <w:szCs w:val="22"/>
          <w:lang w:val="en-US"/>
        </w:rPr>
        <w:t xml:space="preserve"> The four main sectors contributing to the Gross Domestic Product (GDP) are retail trade, business and other services, government services and tourism. The largest foreign exchange earning sectors are the tourism and hospitality industry, international business services, manufacturing and agriculture. Electricity costs are ranked by firms as a one of the major constraints to doing business in the island.</w:t>
      </w:r>
    </w:p>
    <w:p w:rsidR="00683E87" w:rsidRPr="00E60905" w:rsidRDefault="00683E87" w:rsidP="00683E87">
      <w:pPr>
        <w:pStyle w:val="Paragraph"/>
        <w:numPr>
          <w:ilvl w:val="1"/>
          <w:numId w:val="11"/>
        </w:numPr>
        <w:ind w:left="720" w:hanging="630"/>
        <w:rPr>
          <w:rFonts w:ascii="Arial" w:hAnsi="Arial" w:cs="Arial"/>
          <w:sz w:val="22"/>
          <w:szCs w:val="22"/>
          <w:lang w:val="en-US"/>
        </w:rPr>
      </w:pPr>
      <w:r w:rsidRPr="00E60905">
        <w:rPr>
          <w:rFonts w:ascii="Arial" w:hAnsi="Arial" w:cs="Arial"/>
          <w:sz w:val="22"/>
          <w:szCs w:val="22"/>
          <w:lang w:val="en-US"/>
        </w:rPr>
        <w:t>Power generation depends highly on heavy fuel oil (HFO) which powers almost all of the local utility’s installed capacity of 239.1 MW.</w:t>
      </w:r>
      <w:r w:rsidRPr="00E60905">
        <w:rPr>
          <w:szCs w:val="22"/>
        </w:rPr>
        <w:footnoteReference w:id="3"/>
      </w:r>
      <w:r w:rsidRPr="00E60905">
        <w:rPr>
          <w:rFonts w:ascii="Arial" w:hAnsi="Arial" w:cs="Arial"/>
          <w:sz w:val="22"/>
          <w:szCs w:val="22"/>
          <w:lang w:val="en-US"/>
        </w:rPr>
        <w:t xml:space="preserve"> Oil dependency affects the cost of living of citizens, who pay one of the highest electricity tariffs in the region, and imposes fiscal constraints on the government. </w:t>
      </w:r>
    </w:p>
    <w:p w:rsidR="009B3E84" w:rsidRDefault="00683E87" w:rsidP="009B3E84">
      <w:pPr>
        <w:pStyle w:val="Paragraph"/>
        <w:numPr>
          <w:ilvl w:val="1"/>
          <w:numId w:val="11"/>
        </w:numPr>
        <w:ind w:left="720" w:hanging="630"/>
        <w:rPr>
          <w:rFonts w:ascii="Arial" w:hAnsi="Arial" w:cs="Arial"/>
          <w:sz w:val="22"/>
          <w:szCs w:val="22"/>
          <w:lang w:val="en-US"/>
        </w:rPr>
      </w:pPr>
      <w:r w:rsidRPr="00EA08D0">
        <w:rPr>
          <w:rFonts w:ascii="Arial" w:hAnsi="Arial" w:cs="Arial"/>
          <w:sz w:val="22"/>
          <w:szCs w:val="22"/>
          <w:lang w:val="en-US"/>
        </w:rPr>
        <w:t xml:space="preserve">The IDB developed a regional </w:t>
      </w:r>
      <w:hyperlink r:id="rId9" w:history="1">
        <w:r w:rsidRPr="00EA08D0">
          <w:rPr>
            <w:rFonts w:ascii="Arial" w:hAnsi="Arial"/>
            <w:lang w:val="en-US"/>
          </w:rPr>
          <w:t>study</w:t>
        </w:r>
      </w:hyperlink>
      <w:r w:rsidRPr="00EA08D0">
        <w:rPr>
          <w:rFonts w:ascii="Arial" w:hAnsi="Arial" w:cs="Arial"/>
          <w:sz w:val="22"/>
          <w:szCs w:val="22"/>
          <w:lang w:val="en-US"/>
        </w:rPr>
        <w:t xml:space="preserve"> to assess LNG options in the Caribbean. It shows promising results for Barbados and indicates that replacing HFO with NG for power generation may generate cost savings between 15 - 30% even at currently low oil prices. The study also compares different scenarios for the importation of LNG to Caribbean countries</w:t>
      </w:r>
      <w:r>
        <w:rPr>
          <w:rFonts w:ascii="Arial" w:hAnsi="Arial" w:cs="Arial"/>
          <w:sz w:val="22"/>
          <w:szCs w:val="22"/>
          <w:lang w:val="en-US"/>
        </w:rPr>
        <w:t>.</w:t>
      </w:r>
      <w:r w:rsidRPr="00EA08D0">
        <w:rPr>
          <w:rFonts w:ascii="Arial" w:hAnsi="Arial" w:cs="Arial"/>
          <w:sz w:val="22"/>
          <w:szCs w:val="22"/>
          <w:lang w:val="en-US"/>
        </w:rPr>
        <w:t xml:space="preserve"> </w:t>
      </w:r>
      <w:r w:rsidR="009B3E84">
        <w:rPr>
          <w:rFonts w:ascii="Arial" w:hAnsi="Arial" w:cs="Arial"/>
          <w:sz w:val="22"/>
          <w:szCs w:val="22"/>
          <w:lang w:val="en-US"/>
        </w:rPr>
        <w:t xml:space="preserve">The study </w:t>
      </w:r>
      <w:r w:rsidR="009B3E84" w:rsidRPr="00EA08D0">
        <w:rPr>
          <w:rFonts w:ascii="Arial" w:hAnsi="Arial" w:cs="Arial"/>
          <w:sz w:val="22"/>
          <w:szCs w:val="22"/>
          <w:lang w:val="en-US"/>
        </w:rPr>
        <w:t xml:space="preserve">concludes that net benefits to countries are highest in </w:t>
      </w:r>
      <w:r w:rsidR="009B3E84">
        <w:rPr>
          <w:rFonts w:ascii="Arial" w:hAnsi="Arial" w:cs="Arial"/>
          <w:sz w:val="22"/>
          <w:szCs w:val="22"/>
          <w:lang w:val="en-US"/>
        </w:rPr>
        <w:t>S</w:t>
      </w:r>
      <w:r w:rsidR="009B3E84" w:rsidRPr="00EA08D0">
        <w:rPr>
          <w:rFonts w:ascii="Arial" w:hAnsi="Arial" w:cs="Arial"/>
          <w:sz w:val="22"/>
          <w:szCs w:val="22"/>
          <w:lang w:val="en-US"/>
        </w:rPr>
        <w:t xml:space="preserve">cenario </w:t>
      </w:r>
      <w:r w:rsidR="009B3E84">
        <w:rPr>
          <w:rFonts w:ascii="Arial" w:hAnsi="Arial" w:cs="Arial"/>
          <w:sz w:val="22"/>
          <w:szCs w:val="22"/>
          <w:lang w:val="en-US"/>
        </w:rPr>
        <w:t xml:space="preserve">2 </w:t>
      </w:r>
      <w:r w:rsidR="009B3E84" w:rsidRPr="00EA08D0">
        <w:rPr>
          <w:rFonts w:ascii="Arial" w:hAnsi="Arial" w:cs="Arial"/>
          <w:sz w:val="22"/>
          <w:szCs w:val="22"/>
          <w:lang w:val="en-US"/>
        </w:rPr>
        <w:lastRenderedPageBreak/>
        <w:t xml:space="preserve">were demand from different countries and </w:t>
      </w:r>
      <w:proofErr w:type="spellStart"/>
      <w:r w:rsidR="009B3E84" w:rsidRPr="00EA08D0">
        <w:rPr>
          <w:rFonts w:ascii="Arial" w:hAnsi="Arial" w:cs="Arial"/>
          <w:sz w:val="22"/>
          <w:szCs w:val="22"/>
          <w:lang w:val="en-US"/>
        </w:rPr>
        <w:t>offtakers</w:t>
      </w:r>
      <w:proofErr w:type="spellEnd"/>
      <w:r w:rsidR="009B3E84" w:rsidRPr="00EA08D0">
        <w:rPr>
          <w:rFonts w:ascii="Arial" w:hAnsi="Arial" w:cs="Arial"/>
          <w:sz w:val="22"/>
          <w:szCs w:val="22"/>
          <w:lang w:val="en-US"/>
        </w:rPr>
        <w:t xml:space="preserve"> is aggregated to obtain better conditions from LNG suppliers.</w:t>
      </w:r>
      <w:r w:rsidR="009B3E84">
        <w:rPr>
          <w:rFonts w:ascii="Arial" w:hAnsi="Arial" w:cs="Arial"/>
          <w:sz w:val="22"/>
          <w:szCs w:val="22"/>
          <w:lang w:val="en-US"/>
        </w:rPr>
        <w:t xml:space="preserve"> </w:t>
      </w:r>
    </w:p>
    <w:p w:rsidR="00683E87" w:rsidRPr="00FB6785" w:rsidRDefault="00683E87" w:rsidP="00683E87">
      <w:pPr>
        <w:pStyle w:val="Paragraph"/>
        <w:numPr>
          <w:ilvl w:val="1"/>
          <w:numId w:val="11"/>
        </w:numPr>
        <w:ind w:left="720" w:hanging="630"/>
        <w:rPr>
          <w:rFonts w:ascii="Arial" w:hAnsi="Arial" w:cs="Arial"/>
          <w:sz w:val="22"/>
          <w:szCs w:val="22"/>
          <w:lang w:val="en-US"/>
        </w:rPr>
      </w:pPr>
      <w:r>
        <w:rPr>
          <w:rFonts w:ascii="Arial" w:hAnsi="Arial" w:cs="Arial"/>
          <w:sz w:val="22"/>
          <w:szCs w:val="22"/>
          <w:lang w:val="en-US"/>
        </w:rPr>
        <w:t>The following figure shows the three scenarios analyzed:</w:t>
      </w:r>
      <w:r w:rsidRPr="00FB6785">
        <w:rPr>
          <w:rFonts w:ascii="Arial" w:hAnsi="Arial" w:cs="Arial"/>
          <w:sz w:val="22"/>
          <w:szCs w:val="22"/>
          <w:lang w:val="en-US"/>
        </w:rPr>
        <w:t xml:space="preserve"> </w:t>
      </w:r>
      <w:r>
        <w:rPr>
          <w:rFonts w:ascii="Arial" w:hAnsi="Arial" w:cs="Arial"/>
          <w:sz w:val="22"/>
          <w:szCs w:val="22"/>
          <w:lang w:val="en-US"/>
        </w:rPr>
        <w:t xml:space="preserve">(i) the Hub and spoke </w:t>
      </w:r>
      <w:r w:rsidRPr="00FB6785">
        <w:rPr>
          <w:rFonts w:ascii="Arial" w:hAnsi="Arial" w:cs="Arial"/>
          <w:sz w:val="22"/>
          <w:szCs w:val="22"/>
          <w:lang w:val="en-US"/>
        </w:rPr>
        <w:t>(Scenario 1)</w:t>
      </w:r>
      <w:r>
        <w:rPr>
          <w:rFonts w:ascii="Arial" w:hAnsi="Arial" w:cs="Arial"/>
          <w:sz w:val="22"/>
          <w:szCs w:val="22"/>
          <w:lang w:val="en-US"/>
        </w:rPr>
        <w:t xml:space="preserve">: </w:t>
      </w:r>
      <w:r w:rsidRPr="00FB6785">
        <w:rPr>
          <w:rFonts w:ascii="Arial" w:hAnsi="Arial" w:cs="Arial"/>
          <w:sz w:val="22"/>
          <w:szCs w:val="22"/>
          <w:lang w:val="en-US"/>
        </w:rPr>
        <w:t xml:space="preserve">a private company in a country in the Caribbean acts as a hub for purchasing large shipments of LNG and redistributing in smaller ships to each of the </w:t>
      </w:r>
      <w:proofErr w:type="spellStart"/>
      <w:r w:rsidRPr="00FB6785">
        <w:rPr>
          <w:rFonts w:ascii="Arial" w:hAnsi="Arial" w:cs="Arial"/>
          <w:sz w:val="22"/>
          <w:szCs w:val="22"/>
          <w:lang w:val="en-US"/>
        </w:rPr>
        <w:t>offtakers</w:t>
      </w:r>
      <w:proofErr w:type="spellEnd"/>
      <w:r w:rsidRPr="00FB6785">
        <w:rPr>
          <w:rFonts w:ascii="Arial" w:hAnsi="Arial" w:cs="Arial"/>
          <w:sz w:val="22"/>
          <w:szCs w:val="22"/>
          <w:lang w:val="en-US"/>
        </w:rPr>
        <w:t xml:space="preserve"> in the region; (ii) The Virtual Hub (Scenario 2): the supplier of natural gas acts as a virtual hub that allows all interested countries to be part of the same arrangement and obtain the natural gas at a feasible price; and the Individual Contracts (Scenario 3): each country that finds it economically viable to do so contracts to buy the natural gas on its own.</w:t>
      </w:r>
    </w:p>
    <w:p w:rsidR="00683E87" w:rsidRDefault="00683E87" w:rsidP="001B4779">
      <w:pPr>
        <w:pStyle w:val="Paragraph"/>
        <w:numPr>
          <w:ilvl w:val="0"/>
          <w:numId w:val="0"/>
        </w:numPr>
        <w:ind w:left="90"/>
        <w:jc w:val="center"/>
        <w:rPr>
          <w:rFonts w:ascii="Arial" w:hAnsi="Arial" w:cs="Arial"/>
          <w:sz w:val="22"/>
          <w:szCs w:val="22"/>
          <w:lang w:val="en-US"/>
        </w:rPr>
      </w:pPr>
      <w:r>
        <w:rPr>
          <w:noProof/>
          <w:lang w:val="en-US"/>
        </w:rPr>
        <w:drawing>
          <wp:inline distT="0" distB="0" distL="0" distR="0" wp14:anchorId="72CB83B4" wp14:editId="048892C5">
            <wp:extent cx="3867150" cy="268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7150" cy="2686050"/>
                    </a:xfrm>
                    <a:prstGeom prst="rect">
                      <a:avLst/>
                    </a:prstGeom>
                  </pic:spPr>
                </pic:pic>
              </a:graphicData>
            </a:graphic>
          </wp:inline>
        </w:drawing>
      </w:r>
    </w:p>
    <w:p w:rsidR="00B1047C" w:rsidRPr="00C54817" w:rsidRDefault="00B1047C" w:rsidP="00C54817">
      <w:pPr>
        <w:pStyle w:val="Paragraph"/>
        <w:numPr>
          <w:ilvl w:val="1"/>
          <w:numId w:val="11"/>
        </w:numPr>
        <w:ind w:left="720" w:hanging="630"/>
        <w:rPr>
          <w:rFonts w:ascii="Arial" w:hAnsi="Arial" w:cs="Arial"/>
          <w:sz w:val="22"/>
          <w:lang w:val="en-US"/>
        </w:rPr>
      </w:pPr>
      <w:r w:rsidRPr="00B1047C">
        <w:rPr>
          <w:rFonts w:ascii="Arial" w:hAnsi="Arial" w:cs="Arial"/>
          <w:sz w:val="22"/>
          <w:szCs w:val="22"/>
          <w:lang w:val="en-US"/>
        </w:rPr>
        <w:t xml:space="preserve">To the extent that there is demand in Barbados, and given its geographical position, LNG imports by other islands or territories that would not be economically viable for a potential supplier, may become both technically and financially feasible. Such islands or territories include Antigua and Barbuda, Guyana, Suriname, and The Bahamas, among others. </w:t>
      </w:r>
    </w:p>
    <w:p w:rsidR="009B3E84" w:rsidRDefault="009B3E84" w:rsidP="00C54817">
      <w:pPr>
        <w:pStyle w:val="Paragraph"/>
        <w:numPr>
          <w:ilvl w:val="1"/>
          <w:numId w:val="11"/>
        </w:numPr>
        <w:ind w:left="720" w:hanging="630"/>
        <w:rPr>
          <w:rFonts w:ascii="Arial" w:hAnsi="Arial" w:cs="Arial"/>
          <w:sz w:val="22"/>
          <w:szCs w:val="22"/>
          <w:lang w:val="en-US"/>
        </w:rPr>
      </w:pPr>
      <w:r w:rsidRPr="007D3706">
        <w:rPr>
          <w:rFonts w:ascii="Arial" w:hAnsi="Arial" w:cs="Arial"/>
          <w:sz w:val="22"/>
          <w:szCs w:val="22"/>
          <w:lang w:val="en-US"/>
        </w:rPr>
        <w:t xml:space="preserve">The government </w:t>
      </w:r>
      <w:r>
        <w:rPr>
          <w:rFonts w:ascii="Arial" w:hAnsi="Arial" w:cs="Arial"/>
          <w:sz w:val="22"/>
          <w:szCs w:val="22"/>
          <w:lang w:val="en-US"/>
        </w:rPr>
        <w:t xml:space="preserve">of Barbados </w:t>
      </w:r>
      <w:r w:rsidRPr="007D3706">
        <w:rPr>
          <w:rFonts w:ascii="Arial" w:hAnsi="Arial" w:cs="Arial"/>
          <w:sz w:val="22"/>
          <w:szCs w:val="22"/>
          <w:lang w:val="en-US"/>
        </w:rPr>
        <w:t xml:space="preserve">is working on developing a comprehensive energy policy to </w:t>
      </w:r>
      <w:r>
        <w:rPr>
          <w:rFonts w:ascii="Arial" w:hAnsi="Arial" w:cs="Arial"/>
          <w:sz w:val="22"/>
          <w:szCs w:val="22"/>
          <w:lang w:val="en-US"/>
        </w:rPr>
        <w:t>promote</w:t>
      </w:r>
      <w:r w:rsidRPr="007D3706">
        <w:rPr>
          <w:rFonts w:ascii="Arial" w:hAnsi="Arial" w:cs="Arial"/>
          <w:sz w:val="22"/>
          <w:szCs w:val="22"/>
          <w:lang w:val="en-US"/>
        </w:rPr>
        <w:t xml:space="preserve"> the generation of electricity from RE sources at utility scale, increas</w:t>
      </w:r>
      <w:r>
        <w:rPr>
          <w:rFonts w:ascii="Arial" w:hAnsi="Arial" w:cs="Arial"/>
          <w:sz w:val="22"/>
          <w:szCs w:val="22"/>
          <w:lang w:val="en-US"/>
        </w:rPr>
        <w:t>e</w:t>
      </w:r>
      <w:r w:rsidRPr="007D3706">
        <w:rPr>
          <w:rFonts w:ascii="Arial" w:hAnsi="Arial" w:cs="Arial"/>
          <w:sz w:val="22"/>
          <w:szCs w:val="22"/>
          <w:lang w:val="en-US"/>
        </w:rPr>
        <w:t xml:space="preserve"> energy security and reliability of the supply of electricity, and reduc</w:t>
      </w:r>
      <w:r w:rsidRPr="009B3E84">
        <w:rPr>
          <w:rFonts w:ascii="Arial" w:hAnsi="Arial" w:cs="Arial"/>
          <w:sz w:val="22"/>
          <w:szCs w:val="22"/>
          <w:lang w:val="en-US"/>
        </w:rPr>
        <w:t xml:space="preserve">ing the sector’s </w:t>
      </w:r>
      <w:r>
        <w:rPr>
          <w:rFonts w:ascii="Arial" w:hAnsi="Arial" w:cs="Arial"/>
          <w:sz w:val="22"/>
          <w:szCs w:val="22"/>
          <w:lang w:val="en-US"/>
        </w:rPr>
        <w:t>Greenhouse Gas (</w:t>
      </w:r>
      <w:r w:rsidRPr="007D3706">
        <w:rPr>
          <w:rFonts w:ascii="Arial" w:hAnsi="Arial" w:cs="Arial"/>
          <w:sz w:val="22"/>
          <w:szCs w:val="22"/>
          <w:lang w:val="en-US"/>
        </w:rPr>
        <w:t>GHG</w:t>
      </w:r>
      <w:r>
        <w:rPr>
          <w:rFonts w:ascii="Arial" w:hAnsi="Arial" w:cs="Arial"/>
          <w:sz w:val="22"/>
          <w:szCs w:val="22"/>
          <w:lang w:val="en-US"/>
        </w:rPr>
        <w:t>)</w:t>
      </w:r>
      <w:r w:rsidRPr="007D3706">
        <w:rPr>
          <w:rFonts w:ascii="Arial" w:hAnsi="Arial" w:cs="Arial"/>
          <w:sz w:val="22"/>
          <w:szCs w:val="22"/>
          <w:lang w:val="en-US"/>
        </w:rPr>
        <w:t xml:space="preserve"> emissions. To this end, and with IDB support, the policy will not only address the use of RE but also consider options for diversifying the energy portfolio including importing NG in the form of LNG to meet local demand in the resident</w:t>
      </w:r>
      <w:r w:rsidRPr="009B3E84">
        <w:rPr>
          <w:rFonts w:ascii="Arial" w:hAnsi="Arial" w:cs="Arial"/>
          <w:sz w:val="22"/>
          <w:szCs w:val="22"/>
          <w:lang w:val="en-US"/>
        </w:rPr>
        <w:t xml:space="preserve">ial, commercial and industrial sectors and meeting potential future NG demand for power generation. To achieve INDC commitments, Barbados is exploring NG as a baseload fuel that can also enable a transition towards greater RE generation. </w:t>
      </w:r>
      <w:r>
        <w:rPr>
          <w:rFonts w:ascii="Arial" w:hAnsi="Arial" w:cs="Arial"/>
          <w:sz w:val="22"/>
          <w:szCs w:val="22"/>
          <w:lang w:val="en-US"/>
        </w:rPr>
        <w:t xml:space="preserve">The local utility </w:t>
      </w:r>
      <w:r w:rsidRPr="007D3706">
        <w:rPr>
          <w:rFonts w:ascii="Arial" w:hAnsi="Arial" w:cs="Arial"/>
          <w:sz w:val="22"/>
          <w:szCs w:val="22"/>
          <w:lang w:val="en-US"/>
        </w:rPr>
        <w:t>has already s</w:t>
      </w:r>
      <w:r w:rsidRPr="009B3E84">
        <w:rPr>
          <w:rFonts w:ascii="Arial" w:hAnsi="Arial" w:cs="Arial"/>
          <w:sz w:val="22"/>
          <w:szCs w:val="22"/>
          <w:lang w:val="en-US"/>
        </w:rPr>
        <w:t>hown interest in using NG in some of their facilities as some of their units are programed to be decommissioned between 2017 and 2019.</w:t>
      </w:r>
    </w:p>
    <w:p w:rsidR="009B3E84" w:rsidRPr="009B3E84" w:rsidRDefault="009B3E84" w:rsidP="00C54817">
      <w:pPr>
        <w:pStyle w:val="Paragraph"/>
        <w:numPr>
          <w:ilvl w:val="1"/>
          <w:numId w:val="11"/>
        </w:numPr>
        <w:ind w:left="720" w:hanging="630"/>
        <w:rPr>
          <w:rFonts w:ascii="Arial" w:hAnsi="Arial" w:cs="Arial"/>
          <w:sz w:val="22"/>
          <w:szCs w:val="22"/>
          <w:lang w:val="en-US"/>
        </w:rPr>
      </w:pPr>
      <w:r w:rsidRPr="007D3706">
        <w:rPr>
          <w:rFonts w:ascii="Arial" w:hAnsi="Arial" w:cs="Arial"/>
          <w:sz w:val="22"/>
          <w:szCs w:val="22"/>
          <w:lang w:val="en-US"/>
        </w:rPr>
        <w:t xml:space="preserve">BNOCL has already installed an LNG facility at the Woodbourne Terminal (Micro LNG Plant) with capacity to handle </w:t>
      </w:r>
      <w:proofErr w:type="spellStart"/>
      <w:r w:rsidRPr="009B3E84">
        <w:rPr>
          <w:rFonts w:ascii="Arial" w:hAnsi="Arial" w:cs="Arial"/>
          <w:sz w:val="22"/>
          <w:szCs w:val="22"/>
          <w:lang w:val="en-US"/>
        </w:rPr>
        <w:t>iso</w:t>
      </w:r>
      <w:proofErr w:type="spellEnd"/>
      <w:r w:rsidRPr="009B3E84">
        <w:rPr>
          <w:rFonts w:ascii="Arial" w:hAnsi="Arial" w:cs="Arial"/>
          <w:sz w:val="22"/>
          <w:szCs w:val="22"/>
          <w:lang w:val="en-US"/>
        </w:rPr>
        <w:t xml:space="preserve">-containers to supply a NG demand of around 0.5 </w:t>
      </w:r>
      <w:proofErr w:type="spellStart"/>
      <w:r w:rsidRPr="009B3E84">
        <w:rPr>
          <w:rFonts w:ascii="Arial" w:hAnsi="Arial" w:cs="Arial"/>
          <w:sz w:val="22"/>
          <w:szCs w:val="22"/>
          <w:lang w:val="en-US"/>
        </w:rPr>
        <w:t>mmcfpd</w:t>
      </w:r>
      <w:proofErr w:type="spellEnd"/>
      <w:r w:rsidRPr="009B3E84">
        <w:rPr>
          <w:rFonts w:ascii="Arial" w:hAnsi="Arial" w:cs="Arial"/>
          <w:sz w:val="22"/>
          <w:szCs w:val="22"/>
          <w:lang w:val="en-US"/>
        </w:rPr>
        <w:t xml:space="preserve">. However, there is a need to expand its capacity in order to satisfy total demand of 2-3 </w:t>
      </w:r>
      <w:proofErr w:type="spellStart"/>
      <w:r w:rsidRPr="009B3E84">
        <w:rPr>
          <w:rFonts w:ascii="Arial" w:hAnsi="Arial" w:cs="Arial"/>
          <w:sz w:val="22"/>
          <w:szCs w:val="22"/>
          <w:lang w:val="en-US"/>
        </w:rPr>
        <w:t>mmcfpd</w:t>
      </w:r>
      <w:proofErr w:type="spellEnd"/>
      <w:r w:rsidRPr="009B3E84">
        <w:rPr>
          <w:rFonts w:ascii="Arial" w:hAnsi="Arial" w:cs="Arial"/>
          <w:sz w:val="22"/>
          <w:szCs w:val="22"/>
          <w:lang w:val="en-US"/>
        </w:rPr>
        <w:t xml:space="preserve"> and avoid costly NG shortages. Additionally, NPC is studying the prospect of establishing a Public-Private Partnership (PPP) to import LNG for power generation. </w:t>
      </w:r>
    </w:p>
    <w:p w:rsidR="00311B04" w:rsidRPr="00101EA2" w:rsidRDefault="00311B04" w:rsidP="00E60905">
      <w:pPr>
        <w:pStyle w:val="ListParagraph"/>
        <w:keepNext/>
        <w:keepLines/>
        <w:numPr>
          <w:ilvl w:val="0"/>
          <w:numId w:val="11"/>
        </w:numPr>
        <w:autoSpaceDE w:val="0"/>
        <w:autoSpaceDN w:val="0"/>
        <w:adjustRightInd w:val="0"/>
        <w:spacing w:before="120" w:after="120" w:line="240" w:lineRule="auto"/>
        <w:ind w:left="540" w:hanging="540"/>
        <w:jc w:val="both"/>
        <w:outlineLvl w:val="1"/>
        <w:rPr>
          <w:rFonts w:ascii="Arial" w:eastAsia="MS Gothic" w:hAnsi="Arial" w:cs="Arial"/>
          <w:b/>
          <w:bCs/>
          <w:color w:val="4F81BD"/>
          <w:sz w:val="22"/>
        </w:rPr>
      </w:pPr>
      <w:r w:rsidRPr="00101EA2">
        <w:rPr>
          <w:rFonts w:ascii="Arial" w:eastAsia="MS Gothic" w:hAnsi="Arial" w:cs="Arial"/>
          <w:b/>
          <w:bCs/>
          <w:color w:val="4F81BD"/>
          <w:sz w:val="22"/>
        </w:rPr>
        <w:lastRenderedPageBreak/>
        <w:t xml:space="preserve">Main aspects considered for classifying </w:t>
      </w:r>
      <w:r w:rsidR="00CD73D3" w:rsidRPr="00101EA2">
        <w:rPr>
          <w:rFonts w:ascii="Arial" w:eastAsia="MS Gothic" w:hAnsi="Arial" w:cs="Arial"/>
          <w:b/>
          <w:bCs/>
          <w:color w:val="4F81BD"/>
          <w:sz w:val="22"/>
        </w:rPr>
        <w:t>BA-L1012</w:t>
      </w:r>
      <w:r w:rsidRPr="00101EA2">
        <w:rPr>
          <w:rFonts w:ascii="Arial" w:eastAsia="MS Gothic" w:hAnsi="Arial" w:cs="Arial"/>
          <w:b/>
          <w:bCs/>
          <w:color w:val="4F81BD"/>
          <w:sz w:val="22"/>
        </w:rPr>
        <w:t xml:space="preserve"> as a regional integration operation</w:t>
      </w:r>
    </w:p>
    <w:p w:rsidR="00311B04" w:rsidRPr="00101EA2" w:rsidRDefault="00311B04" w:rsidP="00E60905">
      <w:pPr>
        <w:pStyle w:val="ListParagraph"/>
        <w:keepNext/>
        <w:keepLines/>
        <w:autoSpaceDE w:val="0"/>
        <w:autoSpaceDN w:val="0"/>
        <w:adjustRightInd w:val="0"/>
        <w:spacing w:before="120" w:after="120" w:line="240" w:lineRule="auto"/>
        <w:ind w:left="540"/>
        <w:jc w:val="both"/>
        <w:outlineLvl w:val="1"/>
        <w:rPr>
          <w:rFonts w:ascii="Arial" w:eastAsia="MS Gothic" w:hAnsi="Arial" w:cs="Arial"/>
          <w:b/>
          <w:bCs/>
          <w:color w:val="4F81BD"/>
          <w:sz w:val="22"/>
        </w:rPr>
      </w:pPr>
    </w:p>
    <w:p w:rsidR="00DD767E" w:rsidRDefault="00DD767E" w:rsidP="00DD767E">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DD767E">
        <w:rPr>
          <w:rFonts w:ascii="Arial" w:eastAsia="Times New Roman" w:hAnsi="Arial" w:cs="Arial"/>
          <w:color w:val="auto"/>
          <w:sz w:val="22"/>
        </w:rPr>
        <w:t>This project contributes to the establishment of a regional LNG supply chain by</w:t>
      </w:r>
      <w:r>
        <w:rPr>
          <w:rFonts w:ascii="Arial" w:eastAsia="Times New Roman" w:hAnsi="Arial" w:cs="Arial"/>
          <w:color w:val="auto"/>
          <w:sz w:val="22"/>
        </w:rPr>
        <w:t xml:space="preserve"> </w:t>
      </w:r>
      <w:r w:rsidRPr="00DD767E">
        <w:rPr>
          <w:rFonts w:ascii="Arial" w:eastAsia="Times New Roman" w:hAnsi="Arial" w:cs="Arial"/>
          <w:color w:val="auto"/>
          <w:sz w:val="22"/>
        </w:rPr>
        <w:t xml:space="preserve">creating demand for LNG to be used for power generation in Barbados </w:t>
      </w:r>
      <w:r>
        <w:rPr>
          <w:rFonts w:ascii="Arial" w:eastAsia="Times New Roman" w:hAnsi="Arial" w:cs="Arial"/>
          <w:color w:val="auto"/>
          <w:sz w:val="22"/>
        </w:rPr>
        <w:t xml:space="preserve">and supporting efforts to secure </w:t>
      </w:r>
      <w:r w:rsidRPr="00DD767E">
        <w:rPr>
          <w:rFonts w:ascii="Arial" w:eastAsia="Times New Roman" w:hAnsi="Arial" w:cs="Arial"/>
          <w:color w:val="auto"/>
          <w:sz w:val="22"/>
        </w:rPr>
        <w:t xml:space="preserve">a long term contract for the supply of LNG to an island country in the Caribbean. </w:t>
      </w:r>
      <w:r w:rsidR="009B3E84">
        <w:rPr>
          <w:rFonts w:ascii="Arial" w:eastAsia="Times New Roman" w:hAnsi="Arial" w:cs="Arial"/>
          <w:color w:val="auto"/>
          <w:sz w:val="22"/>
        </w:rPr>
        <w:t xml:space="preserve">Regarding the domestic use of NG, this operation contributes to expanding </w:t>
      </w:r>
      <w:r w:rsidR="0077088E">
        <w:rPr>
          <w:rFonts w:ascii="Arial" w:eastAsia="Times New Roman" w:hAnsi="Arial" w:cs="Arial"/>
          <w:color w:val="auto"/>
          <w:sz w:val="22"/>
        </w:rPr>
        <w:t xml:space="preserve">the volume of </w:t>
      </w:r>
      <w:r w:rsidR="009B3E84">
        <w:rPr>
          <w:rFonts w:ascii="Arial" w:eastAsia="Times New Roman" w:hAnsi="Arial" w:cs="Arial"/>
          <w:color w:val="auto"/>
          <w:sz w:val="22"/>
        </w:rPr>
        <w:t xml:space="preserve">LNG </w:t>
      </w:r>
      <w:r w:rsidR="0077088E">
        <w:rPr>
          <w:rFonts w:ascii="Arial" w:eastAsia="Times New Roman" w:hAnsi="Arial" w:cs="Arial"/>
          <w:color w:val="auto"/>
          <w:sz w:val="22"/>
        </w:rPr>
        <w:t xml:space="preserve">imported and </w:t>
      </w:r>
      <w:r w:rsidR="009B3E84">
        <w:rPr>
          <w:rFonts w:ascii="Arial" w:eastAsia="Times New Roman" w:hAnsi="Arial" w:cs="Arial"/>
          <w:color w:val="auto"/>
          <w:sz w:val="22"/>
        </w:rPr>
        <w:t>destined to domestic consumption thus consolidating local experience importing and handling LNG.</w:t>
      </w:r>
    </w:p>
    <w:p w:rsidR="00DD767E" w:rsidRDefault="00DD767E" w:rsidP="00E60905">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DD767E">
        <w:rPr>
          <w:rFonts w:ascii="Arial" w:eastAsia="Times New Roman" w:hAnsi="Arial" w:cs="Arial"/>
          <w:color w:val="auto"/>
          <w:sz w:val="22"/>
        </w:rPr>
        <w:t>This is accomplished through</w:t>
      </w:r>
      <w:r>
        <w:rPr>
          <w:rFonts w:ascii="Arial" w:eastAsia="Times New Roman" w:hAnsi="Arial" w:cs="Arial"/>
          <w:color w:val="auto"/>
          <w:sz w:val="22"/>
        </w:rPr>
        <w:t>:</w:t>
      </w:r>
    </w:p>
    <w:p w:rsidR="00DD767E" w:rsidRDefault="00DD767E" w:rsidP="00DD767E">
      <w:pPr>
        <w:numPr>
          <w:ilvl w:val="2"/>
          <w:numId w:val="11"/>
        </w:numPr>
        <w:autoSpaceDE w:val="0"/>
        <w:autoSpaceDN w:val="0"/>
        <w:adjustRightInd w:val="0"/>
        <w:spacing w:before="120" w:after="120" w:line="240" w:lineRule="auto"/>
        <w:ind w:left="1080" w:hanging="540"/>
        <w:jc w:val="both"/>
        <w:rPr>
          <w:rFonts w:ascii="Arial" w:eastAsia="Times New Roman" w:hAnsi="Arial" w:cs="Arial"/>
          <w:color w:val="auto"/>
          <w:sz w:val="22"/>
        </w:rPr>
      </w:pPr>
      <w:r w:rsidRPr="00DD767E">
        <w:rPr>
          <w:rFonts w:ascii="Arial" w:eastAsia="Times New Roman" w:hAnsi="Arial" w:cs="Arial"/>
          <w:color w:val="auto"/>
          <w:sz w:val="22"/>
        </w:rPr>
        <w:t xml:space="preserve"> Component </w:t>
      </w:r>
      <w:r w:rsidR="00AF51D8">
        <w:rPr>
          <w:rFonts w:ascii="Arial" w:eastAsia="Times New Roman" w:hAnsi="Arial" w:cs="Arial"/>
          <w:color w:val="auto"/>
          <w:sz w:val="22"/>
        </w:rPr>
        <w:t>3</w:t>
      </w:r>
      <w:r w:rsidRPr="00DD767E">
        <w:rPr>
          <w:rFonts w:ascii="Arial" w:eastAsia="Times New Roman" w:hAnsi="Arial" w:cs="Arial"/>
          <w:color w:val="auto"/>
          <w:sz w:val="22"/>
        </w:rPr>
        <w:t xml:space="preserve"> which </w:t>
      </w:r>
      <w:r>
        <w:rPr>
          <w:rFonts w:ascii="Arial" w:eastAsia="Times New Roman" w:hAnsi="Arial" w:cs="Arial"/>
          <w:color w:val="auto"/>
          <w:sz w:val="22"/>
        </w:rPr>
        <w:t xml:space="preserve">facilitates </w:t>
      </w:r>
      <w:r w:rsidR="00CD73D3" w:rsidRPr="00DD767E">
        <w:rPr>
          <w:rFonts w:ascii="Arial" w:eastAsia="Times New Roman" w:hAnsi="Arial" w:cs="Arial"/>
          <w:color w:val="auto"/>
          <w:sz w:val="22"/>
        </w:rPr>
        <w:t>the establishment of a Public Private Partnership (PPP) to import LNG for power generation</w:t>
      </w:r>
      <w:r>
        <w:rPr>
          <w:rFonts w:ascii="Arial" w:eastAsia="Times New Roman" w:hAnsi="Arial" w:cs="Arial"/>
          <w:color w:val="auto"/>
          <w:sz w:val="22"/>
        </w:rPr>
        <w:t xml:space="preserve">. Component 1 </w:t>
      </w:r>
      <w:r w:rsidR="00311B04" w:rsidRPr="00DD767E">
        <w:rPr>
          <w:rFonts w:ascii="Arial" w:eastAsia="Times New Roman" w:hAnsi="Arial" w:cs="Arial"/>
          <w:color w:val="auto"/>
          <w:sz w:val="22"/>
        </w:rPr>
        <w:t xml:space="preserve"> </w:t>
      </w:r>
      <w:r>
        <w:rPr>
          <w:rFonts w:ascii="Arial" w:eastAsia="Times New Roman" w:hAnsi="Arial" w:cs="Arial"/>
          <w:color w:val="auto"/>
          <w:sz w:val="22"/>
        </w:rPr>
        <w:t>includes support for</w:t>
      </w:r>
      <w:r w:rsidRPr="00DD767E">
        <w:rPr>
          <w:rFonts w:ascii="Arial" w:eastAsia="Times New Roman" w:hAnsi="Arial" w:cs="Arial"/>
          <w:color w:val="auto"/>
          <w:sz w:val="22"/>
        </w:rPr>
        <w:t xml:space="preserve"> the procurement and negotiation process to select a private sector partner and enter into a PPP to build and operate the LNG </w:t>
      </w:r>
      <w:r>
        <w:rPr>
          <w:rFonts w:ascii="Arial" w:eastAsia="Times New Roman" w:hAnsi="Arial" w:cs="Arial"/>
          <w:color w:val="auto"/>
          <w:sz w:val="22"/>
        </w:rPr>
        <w:t xml:space="preserve">regasification plant, as well as for </w:t>
      </w:r>
      <w:r w:rsidRPr="00DD767E">
        <w:rPr>
          <w:rFonts w:ascii="Arial" w:eastAsia="Times New Roman" w:hAnsi="Arial" w:cs="Arial"/>
          <w:color w:val="auto"/>
          <w:sz w:val="22"/>
        </w:rPr>
        <w:t xml:space="preserve">the procurement and negotiation process to secure at least 18 </w:t>
      </w:r>
      <w:proofErr w:type="spellStart"/>
      <w:r w:rsidRPr="00DD767E">
        <w:rPr>
          <w:rFonts w:ascii="Arial" w:eastAsia="Times New Roman" w:hAnsi="Arial" w:cs="Arial"/>
          <w:color w:val="auto"/>
          <w:sz w:val="22"/>
        </w:rPr>
        <w:t>mmcfpd</w:t>
      </w:r>
      <w:proofErr w:type="spellEnd"/>
      <w:r w:rsidRPr="00DD767E">
        <w:rPr>
          <w:rFonts w:ascii="Arial" w:eastAsia="Times New Roman" w:hAnsi="Arial" w:cs="Arial"/>
          <w:color w:val="auto"/>
          <w:sz w:val="22"/>
        </w:rPr>
        <w:t xml:space="preserve"> supply of LNG using a PPP scheme</w:t>
      </w:r>
      <w:r>
        <w:rPr>
          <w:rFonts w:ascii="Arial" w:eastAsia="Times New Roman" w:hAnsi="Arial" w:cs="Arial"/>
          <w:color w:val="auto"/>
          <w:sz w:val="22"/>
        </w:rPr>
        <w:t>. Additionally, it provides</w:t>
      </w:r>
      <w:r w:rsidRPr="00DD767E">
        <w:rPr>
          <w:rFonts w:ascii="Arial" w:eastAsia="Times New Roman" w:hAnsi="Arial" w:cs="Arial"/>
          <w:color w:val="auto"/>
          <w:sz w:val="22"/>
        </w:rPr>
        <w:t xml:space="preserve"> capacity building for structuring and managing the PPP contract</w:t>
      </w:r>
      <w:r>
        <w:rPr>
          <w:rFonts w:ascii="Arial" w:eastAsia="Times New Roman" w:hAnsi="Arial" w:cs="Arial"/>
          <w:color w:val="auto"/>
          <w:sz w:val="22"/>
        </w:rPr>
        <w:t>.</w:t>
      </w:r>
    </w:p>
    <w:p w:rsidR="00CD73D3" w:rsidRPr="00DD767E" w:rsidRDefault="00CD73D3" w:rsidP="00DD767E">
      <w:pPr>
        <w:numPr>
          <w:ilvl w:val="2"/>
          <w:numId w:val="11"/>
        </w:numPr>
        <w:autoSpaceDE w:val="0"/>
        <w:autoSpaceDN w:val="0"/>
        <w:adjustRightInd w:val="0"/>
        <w:spacing w:before="120" w:after="120" w:line="240" w:lineRule="auto"/>
        <w:ind w:left="1080" w:hanging="540"/>
        <w:jc w:val="both"/>
        <w:rPr>
          <w:rFonts w:ascii="Arial" w:eastAsia="Times New Roman" w:hAnsi="Arial" w:cs="Arial"/>
          <w:color w:val="auto"/>
          <w:sz w:val="22"/>
        </w:rPr>
      </w:pPr>
      <w:r w:rsidRPr="00DD767E">
        <w:rPr>
          <w:rFonts w:ascii="Arial" w:eastAsia="Times New Roman" w:hAnsi="Arial" w:cs="Arial"/>
          <w:color w:val="auto"/>
          <w:sz w:val="22"/>
        </w:rPr>
        <w:t xml:space="preserve">Component 2 </w:t>
      </w:r>
      <w:r w:rsidR="00DD767E">
        <w:rPr>
          <w:rFonts w:ascii="Arial" w:eastAsia="Times New Roman" w:hAnsi="Arial" w:cs="Arial"/>
          <w:color w:val="auto"/>
          <w:sz w:val="22"/>
        </w:rPr>
        <w:t xml:space="preserve">which </w:t>
      </w:r>
      <w:r w:rsidRPr="00DD767E">
        <w:rPr>
          <w:rFonts w:ascii="Arial" w:eastAsia="Times New Roman" w:hAnsi="Arial" w:cs="Arial"/>
          <w:color w:val="auto"/>
          <w:sz w:val="22"/>
        </w:rPr>
        <w:t xml:space="preserve">contributes directly to greater regional trade by increasing installed capacity for importing LNG destined to the domestic market, particularly residential, commercial and industrial </w:t>
      </w:r>
      <w:r w:rsidR="00312B1E" w:rsidRPr="00DD767E">
        <w:rPr>
          <w:rFonts w:ascii="Arial" w:eastAsia="Times New Roman" w:hAnsi="Arial" w:cs="Arial"/>
          <w:color w:val="auto"/>
          <w:sz w:val="22"/>
        </w:rPr>
        <w:t>NG</w:t>
      </w:r>
      <w:r w:rsidRPr="00DD767E">
        <w:rPr>
          <w:rFonts w:ascii="Arial" w:eastAsia="Times New Roman" w:hAnsi="Arial" w:cs="Arial"/>
          <w:color w:val="auto"/>
          <w:sz w:val="22"/>
        </w:rPr>
        <w:t xml:space="preserve"> consumers.</w:t>
      </w:r>
    </w:p>
    <w:p w:rsidR="00060F60" w:rsidRPr="00DD767E" w:rsidRDefault="00060F60" w:rsidP="00060F60">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101EA2">
        <w:rPr>
          <w:rFonts w:ascii="Arial" w:eastAsia="Times New Roman" w:hAnsi="Arial" w:cs="Arial"/>
          <w:color w:val="auto"/>
          <w:sz w:val="22"/>
        </w:rPr>
        <w:t xml:space="preserve">The figure below shows the possible regional supply chain that could be established in the Caribbean with different options for regional hubs that already have the installed regasification capacity like Panama, and Dominican Republic. Other countries like Jamaica are planning investments to become a regional hub for LNG in the Caribbean. </w:t>
      </w:r>
    </w:p>
    <w:p w:rsidR="00332E11" w:rsidRDefault="00332E11" w:rsidP="00332E11">
      <w:pPr>
        <w:pStyle w:val="Caption"/>
        <w:keepNext/>
        <w:jc w:val="both"/>
      </w:pPr>
      <w:r>
        <w:t xml:space="preserve">Figure </w:t>
      </w:r>
      <w:r w:rsidR="00AF51D8">
        <w:fldChar w:fldCharType="begin"/>
      </w:r>
      <w:r w:rsidR="00AF51D8">
        <w:instrText xml:space="preserve"> SEQ Figure \* ARABIC </w:instrText>
      </w:r>
      <w:r w:rsidR="00AF51D8">
        <w:fldChar w:fldCharType="separate"/>
      </w:r>
      <w:r>
        <w:rPr>
          <w:noProof/>
        </w:rPr>
        <w:t>1</w:t>
      </w:r>
      <w:r w:rsidR="00AF51D8">
        <w:rPr>
          <w:noProof/>
        </w:rPr>
        <w:fldChar w:fldCharType="end"/>
      </w:r>
      <w:r>
        <w:t>: Regional LNG supply chain – Hub and Spoke Barbados (2023)</w:t>
      </w:r>
    </w:p>
    <w:p w:rsidR="009B3E84" w:rsidRDefault="00C54817" w:rsidP="009B3E84">
      <w:pPr>
        <w:autoSpaceDE w:val="0"/>
        <w:autoSpaceDN w:val="0"/>
        <w:adjustRightInd w:val="0"/>
        <w:spacing w:before="120" w:after="120" w:line="240" w:lineRule="auto"/>
        <w:ind w:left="360"/>
        <w:jc w:val="both"/>
        <w:rPr>
          <w:rFonts w:ascii="Arial" w:eastAsia="Times New Roman" w:hAnsi="Arial" w:cs="Arial"/>
          <w:color w:val="auto"/>
          <w:sz w:val="22"/>
        </w:rPr>
      </w:pPr>
      <w:r>
        <w:rPr>
          <w:noProof/>
        </w:rPr>
        <w:drawing>
          <wp:inline distT="0" distB="0" distL="0" distR="0" wp14:anchorId="748076A6" wp14:editId="7F54A21B">
            <wp:extent cx="5610225" cy="33859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6690"/>
                    <a:stretch/>
                  </pic:blipFill>
                  <pic:spPr bwMode="auto">
                    <a:xfrm>
                      <a:off x="0" y="0"/>
                      <a:ext cx="5610225" cy="3385915"/>
                    </a:xfrm>
                    <a:prstGeom prst="rect">
                      <a:avLst/>
                    </a:prstGeom>
                    <a:ln>
                      <a:noFill/>
                    </a:ln>
                    <a:extLst>
                      <a:ext uri="{53640926-AAD7-44D8-BBD7-CCE9431645EC}">
                        <a14:shadowObscured xmlns:a14="http://schemas.microsoft.com/office/drawing/2010/main"/>
                      </a:ext>
                    </a:extLst>
                  </pic:spPr>
                </pic:pic>
              </a:graphicData>
            </a:graphic>
          </wp:inline>
        </w:drawing>
      </w:r>
    </w:p>
    <w:p w:rsidR="009B3E84" w:rsidRDefault="009B3E84" w:rsidP="00DD767E">
      <w:pPr>
        <w:autoSpaceDE w:val="0"/>
        <w:autoSpaceDN w:val="0"/>
        <w:adjustRightInd w:val="0"/>
        <w:spacing w:after="0" w:line="240" w:lineRule="auto"/>
        <w:rPr>
          <w:rFonts w:cs="Garamond"/>
          <w:color w:val="000000"/>
          <w:sz w:val="23"/>
          <w:szCs w:val="23"/>
        </w:rPr>
      </w:pPr>
    </w:p>
    <w:p w:rsidR="00332E11" w:rsidRPr="00332E11" w:rsidRDefault="00060F60" w:rsidP="00332E11">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C54817">
        <w:rPr>
          <w:rFonts w:ascii="Arial" w:eastAsia="Times New Roman" w:hAnsi="Arial" w:cs="Arial"/>
          <w:b/>
          <w:color w:val="auto"/>
          <w:sz w:val="22"/>
        </w:rPr>
        <w:t>Regional LNG supply Chain.</w:t>
      </w:r>
      <w:r w:rsidRPr="00C54817">
        <w:rPr>
          <w:rFonts w:ascii="Arial" w:eastAsia="Times New Roman" w:hAnsi="Arial" w:cs="Arial"/>
          <w:color w:val="auto"/>
          <w:sz w:val="22"/>
        </w:rPr>
        <w:t xml:space="preserve"> In the Hub </w:t>
      </w:r>
      <w:r w:rsidR="00C54817" w:rsidRPr="00C54817">
        <w:rPr>
          <w:rFonts w:ascii="Arial" w:eastAsia="Times New Roman" w:hAnsi="Arial" w:cs="Arial"/>
          <w:color w:val="auto"/>
          <w:sz w:val="22"/>
        </w:rPr>
        <w:t xml:space="preserve">and Spoke </w:t>
      </w:r>
      <w:r w:rsidRPr="00C54817">
        <w:rPr>
          <w:rFonts w:ascii="Arial" w:eastAsia="Times New Roman" w:hAnsi="Arial" w:cs="Arial"/>
          <w:color w:val="auto"/>
          <w:sz w:val="22"/>
        </w:rPr>
        <w:t xml:space="preserve">scenario </w:t>
      </w:r>
      <w:r w:rsidR="00C54817" w:rsidRPr="00C54817">
        <w:rPr>
          <w:rFonts w:ascii="Arial" w:eastAsia="Times New Roman" w:hAnsi="Arial" w:cs="Arial"/>
          <w:color w:val="auto"/>
          <w:sz w:val="22"/>
        </w:rPr>
        <w:t>a private investor in a country in the Caribbean develops a hub for purchasing large shipments of LNG and then redistributes LNG in smaller ships to other countries.</w:t>
      </w:r>
      <w:r w:rsidRPr="00C54817">
        <w:rPr>
          <w:rFonts w:ascii="Arial" w:eastAsia="Times New Roman" w:hAnsi="Arial" w:cs="Arial"/>
          <w:color w:val="auto"/>
          <w:sz w:val="22"/>
        </w:rPr>
        <w:t xml:space="preserve"> The figure above illustrates the supply chain of natural gas (under </w:t>
      </w:r>
      <w:r w:rsidR="00C54817" w:rsidRPr="00C54817">
        <w:rPr>
          <w:rFonts w:ascii="Arial" w:eastAsia="Times New Roman" w:hAnsi="Arial" w:cs="Arial"/>
          <w:color w:val="auto"/>
          <w:sz w:val="22"/>
        </w:rPr>
        <w:t>Scenario 1</w:t>
      </w:r>
      <w:r w:rsidRPr="00C54817">
        <w:rPr>
          <w:rFonts w:ascii="Arial" w:eastAsia="Times New Roman" w:hAnsi="Arial" w:cs="Arial"/>
          <w:color w:val="auto"/>
          <w:sz w:val="22"/>
        </w:rPr>
        <w:t xml:space="preserve">) from acquiring the gas to bringing it to the power plant. </w:t>
      </w:r>
      <w:r w:rsidR="00C54817" w:rsidRPr="00332E11">
        <w:rPr>
          <w:rFonts w:ascii="Arial" w:eastAsia="Times New Roman" w:hAnsi="Arial" w:cs="Arial"/>
          <w:b/>
          <w:color w:val="auto"/>
          <w:sz w:val="22"/>
        </w:rPr>
        <w:t>Full-sized LNG vessels</w:t>
      </w:r>
      <w:r w:rsidR="00C54817" w:rsidRPr="00C54817">
        <w:rPr>
          <w:rFonts w:ascii="Arial" w:eastAsia="Times New Roman" w:hAnsi="Arial" w:cs="Arial"/>
          <w:color w:val="auto"/>
          <w:sz w:val="22"/>
        </w:rPr>
        <w:t xml:space="preserve"> (~capacity of 149,000 cubic meters) would transport the natural gas from the supply point to the hub. </w:t>
      </w:r>
      <w:r w:rsidR="00332E11" w:rsidRPr="00332E11">
        <w:rPr>
          <w:rFonts w:ascii="Arial" w:eastAsia="Times New Roman" w:hAnsi="Arial" w:cs="Arial"/>
          <w:b/>
          <w:color w:val="auto"/>
          <w:sz w:val="22"/>
        </w:rPr>
        <w:t>Transshipment facilities</w:t>
      </w:r>
      <w:r w:rsidR="00332E11" w:rsidRPr="00332E11">
        <w:rPr>
          <w:rFonts w:ascii="Arial" w:eastAsia="Times New Roman" w:hAnsi="Arial" w:cs="Arial"/>
          <w:color w:val="auto"/>
          <w:sz w:val="22"/>
        </w:rPr>
        <w:t xml:space="preserve"> </w:t>
      </w:r>
      <w:r w:rsidR="00332E11">
        <w:rPr>
          <w:rFonts w:ascii="Arial" w:eastAsia="Times New Roman" w:hAnsi="Arial" w:cs="Arial"/>
          <w:color w:val="auto"/>
          <w:sz w:val="22"/>
        </w:rPr>
        <w:t xml:space="preserve">would be used to </w:t>
      </w:r>
      <w:r w:rsidR="00332E11" w:rsidRPr="00332E11">
        <w:rPr>
          <w:rFonts w:ascii="Arial" w:eastAsia="Times New Roman" w:hAnsi="Arial" w:cs="Arial"/>
          <w:color w:val="auto"/>
          <w:sz w:val="22"/>
        </w:rPr>
        <w:t xml:space="preserve">transfer the LNG from storage in the hub onto smaller vessels for shipment to the regional markets. </w:t>
      </w:r>
      <w:r w:rsidR="00332E11" w:rsidRPr="00332E11">
        <w:rPr>
          <w:rFonts w:ascii="Arial" w:eastAsia="Times New Roman" w:hAnsi="Arial" w:cs="Arial"/>
          <w:b/>
          <w:color w:val="auto"/>
          <w:sz w:val="22"/>
        </w:rPr>
        <w:t>Smaller vessels</w:t>
      </w:r>
      <w:r w:rsidR="00332E11" w:rsidRPr="00332E11">
        <w:rPr>
          <w:rFonts w:ascii="Arial" w:eastAsia="Times New Roman" w:hAnsi="Arial" w:cs="Arial"/>
          <w:color w:val="auto"/>
          <w:sz w:val="22"/>
        </w:rPr>
        <w:t xml:space="preserve"> </w:t>
      </w:r>
      <w:r w:rsidR="00332E11">
        <w:rPr>
          <w:rFonts w:ascii="Arial" w:eastAsia="Times New Roman" w:hAnsi="Arial" w:cs="Arial"/>
          <w:color w:val="auto"/>
          <w:sz w:val="22"/>
        </w:rPr>
        <w:t xml:space="preserve">would </w:t>
      </w:r>
      <w:r w:rsidR="00332E11" w:rsidRPr="00332E11">
        <w:rPr>
          <w:rFonts w:ascii="Arial" w:eastAsia="Times New Roman" w:hAnsi="Arial" w:cs="Arial"/>
          <w:color w:val="auto"/>
          <w:sz w:val="22"/>
        </w:rPr>
        <w:t xml:space="preserve">transport the LNG from the </w:t>
      </w:r>
      <w:r w:rsidR="00332E11">
        <w:rPr>
          <w:rFonts w:ascii="Arial" w:eastAsia="Times New Roman" w:hAnsi="Arial" w:cs="Arial"/>
          <w:color w:val="auto"/>
          <w:sz w:val="22"/>
        </w:rPr>
        <w:t>hub t</w:t>
      </w:r>
      <w:r w:rsidR="00332E11" w:rsidRPr="00332E11">
        <w:rPr>
          <w:rFonts w:ascii="Arial" w:eastAsia="Times New Roman" w:hAnsi="Arial" w:cs="Arial"/>
          <w:color w:val="auto"/>
          <w:sz w:val="22"/>
        </w:rPr>
        <w:t>o other countries</w:t>
      </w:r>
      <w:r w:rsidR="00332E11">
        <w:rPr>
          <w:rFonts w:ascii="Arial" w:eastAsia="Times New Roman" w:hAnsi="Arial" w:cs="Arial"/>
          <w:color w:val="auto"/>
          <w:sz w:val="22"/>
        </w:rPr>
        <w:t xml:space="preserve"> were the </w:t>
      </w:r>
      <w:proofErr w:type="spellStart"/>
      <w:r w:rsidR="00332E11">
        <w:rPr>
          <w:rFonts w:ascii="Arial" w:eastAsia="Times New Roman" w:hAnsi="Arial" w:cs="Arial"/>
          <w:color w:val="auto"/>
          <w:sz w:val="22"/>
        </w:rPr>
        <w:t>Offtakers</w:t>
      </w:r>
      <w:proofErr w:type="spellEnd"/>
      <w:r w:rsidR="00332E11">
        <w:rPr>
          <w:rFonts w:ascii="Arial" w:eastAsia="Times New Roman" w:hAnsi="Arial" w:cs="Arial"/>
          <w:color w:val="auto"/>
          <w:sz w:val="22"/>
        </w:rPr>
        <w:t xml:space="preserve"> are located</w:t>
      </w:r>
      <w:r w:rsidR="00332E11" w:rsidRPr="00332E11">
        <w:rPr>
          <w:rFonts w:ascii="Arial" w:eastAsia="Times New Roman" w:hAnsi="Arial" w:cs="Arial"/>
          <w:color w:val="auto"/>
          <w:sz w:val="22"/>
        </w:rPr>
        <w:t xml:space="preserve">. The size of these vessels could be different for each of the participating countries depending on their demand. For example, Jamaica would require full-sized vessels with capacity of 149,000 cubic meters, which is similar to the ships used to transport LNG from the liquefaction point to the transshipment facility. The other participating countries would require medium sized vessels with capacity of 45,000 cubic meters each. </w:t>
      </w:r>
      <w:r w:rsidR="00332E11">
        <w:rPr>
          <w:rFonts w:ascii="Arial" w:eastAsia="Times New Roman" w:hAnsi="Arial" w:cs="Arial"/>
          <w:color w:val="auto"/>
          <w:sz w:val="22"/>
        </w:rPr>
        <w:t xml:space="preserve">The LNG would have to be </w:t>
      </w:r>
      <w:proofErr w:type="spellStart"/>
      <w:r w:rsidR="00332E11">
        <w:rPr>
          <w:rFonts w:ascii="Arial" w:eastAsia="Times New Roman" w:hAnsi="Arial" w:cs="Arial"/>
          <w:color w:val="auto"/>
          <w:sz w:val="22"/>
        </w:rPr>
        <w:t>regasified</w:t>
      </w:r>
      <w:proofErr w:type="spellEnd"/>
      <w:r w:rsidR="00332E11">
        <w:rPr>
          <w:rFonts w:ascii="Arial" w:eastAsia="Times New Roman" w:hAnsi="Arial" w:cs="Arial"/>
          <w:color w:val="auto"/>
          <w:sz w:val="22"/>
        </w:rPr>
        <w:t xml:space="preserve"> in </w:t>
      </w:r>
      <w:r w:rsidR="00332E11" w:rsidRPr="00332E11">
        <w:rPr>
          <w:rFonts w:ascii="Arial" w:eastAsia="Times New Roman" w:hAnsi="Arial" w:cs="Arial"/>
          <w:b/>
          <w:color w:val="auto"/>
          <w:sz w:val="22"/>
        </w:rPr>
        <w:t>Regasification facilities</w:t>
      </w:r>
      <w:r w:rsidR="00332E11" w:rsidRPr="00332E11">
        <w:rPr>
          <w:rFonts w:ascii="Arial" w:eastAsia="Times New Roman" w:hAnsi="Arial" w:cs="Arial"/>
          <w:color w:val="auto"/>
          <w:sz w:val="22"/>
        </w:rPr>
        <w:t xml:space="preserve"> in each of the countries. The size of these differs for each of the participating countries depending on their demand.</w:t>
      </w:r>
    </w:p>
    <w:p w:rsidR="00332E11" w:rsidRPr="00C54817" w:rsidRDefault="009B3E84" w:rsidP="00332E11">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7D3706">
        <w:rPr>
          <w:rFonts w:ascii="Arial" w:eastAsia="Times New Roman" w:hAnsi="Arial" w:cs="Arial"/>
          <w:color w:val="auto"/>
          <w:sz w:val="22"/>
        </w:rPr>
        <w:t xml:space="preserve">As a </w:t>
      </w:r>
      <w:r w:rsidRPr="009B3E84">
        <w:rPr>
          <w:rFonts w:ascii="Arial" w:eastAsia="Times New Roman" w:hAnsi="Arial" w:cs="Arial"/>
          <w:color w:val="auto"/>
          <w:sz w:val="22"/>
        </w:rPr>
        <w:t>result</w:t>
      </w:r>
      <w:r w:rsidR="00060F60">
        <w:rPr>
          <w:rFonts w:ascii="Arial" w:eastAsia="Times New Roman" w:hAnsi="Arial" w:cs="Arial"/>
          <w:color w:val="auto"/>
          <w:sz w:val="22"/>
        </w:rPr>
        <w:t xml:space="preserve"> of having a region</w:t>
      </w:r>
      <w:r w:rsidR="00C54817">
        <w:rPr>
          <w:rFonts w:ascii="Arial" w:eastAsia="Times New Roman" w:hAnsi="Arial" w:cs="Arial"/>
          <w:color w:val="auto"/>
          <w:sz w:val="22"/>
        </w:rPr>
        <w:t>al supply chain under Scenario 1</w:t>
      </w:r>
      <w:r w:rsidRPr="007D3706">
        <w:rPr>
          <w:rFonts w:ascii="Arial" w:eastAsia="Times New Roman" w:hAnsi="Arial" w:cs="Arial"/>
          <w:color w:val="auto"/>
          <w:sz w:val="22"/>
        </w:rPr>
        <w:t xml:space="preserve">, </w:t>
      </w:r>
      <w:proofErr w:type="spellStart"/>
      <w:r w:rsidR="00DD767E" w:rsidRPr="00C54817">
        <w:rPr>
          <w:rFonts w:ascii="Arial" w:eastAsia="Times New Roman" w:hAnsi="Arial" w:cs="Arial"/>
          <w:color w:val="auto"/>
          <w:sz w:val="22"/>
        </w:rPr>
        <w:t>Offtakers</w:t>
      </w:r>
      <w:proofErr w:type="spellEnd"/>
      <w:r w:rsidR="00DD767E" w:rsidRPr="00C54817">
        <w:rPr>
          <w:rFonts w:ascii="Arial" w:eastAsia="Times New Roman" w:hAnsi="Arial" w:cs="Arial"/>
          <w:color w:val="auto"/>
          <w:sz w:val="22"/>
        </w:rPr>
        <w:t xml:space="preserve"> would receive an average discount on HFO of </w:t>
      </w:r>
      <w:r w:rsidR="00332E11">
        <w:rPr>
          <w:rFonts w:ascii="Arial" w:eastAsia="Times New Roman" w:hAnsi="Arial" w:cs="Arial"/>
          <w:color w:val="auto"/>
          <w:sz w:val="22"/>
        </w:rPr>
        <w:t>30</w:t>
      </w:r>
      <w:r w:rsidR="00DD767E" w:rsidRPr="00C54817">
        <w:rPr>
          <w:rFonts w:ascii="Arial" w:eastAsia="Times New Roman" w:hAnsi="Arial" w:cs="Arial"/>
          <w:color w:val="auto"/>
          <w:sz w:val="22"/>
        </w:rPr>
        <w:t xml:space="preserve"> percent or more</w:t>
      </w:r>
      <w:r>
        <w:rPr>
          <w:rFonts w:ascii="Arial" w:eastAsia="Times New Roman" w:hAnsi="Arial" w:cs="Arial"/>
          <w:color w:val="auto"/>
          <w:sz w:val="22"/>
        </w:rPr>
        <w:t xml:space="preserve"> (</w:t>
      </w:r>
      <w:r w:rsidR="00332E11">
        <w:rPr>
          <w:rFonts w:ascii="Arial" w:eastAsia="Times New Roman" w:hAnsi="Arial" w:cs="Arial"/>
          <w:color w:val="auto"/>
          <w:sz w:val="22"/>
        </w:rPr>
        <w:t xml:space="preserve">Dominican Republic, </w:t>
      </w:r>
      <w:r w:rsidR="00DD767E" w:rsidRPr="00C54817">
        <w:rPr>
          <w:rFonts w:ascii="Arial" w:eastAsia="Times New Roman" w:hAnsi="Arial" w:cs="Arial"/>
          <w:color w:val="auto"/>
          <w:sz w:val="22"/>
        </w:rPr>
        <w:t xml:space="preserve">Jamaica, </w:t>
      </w:r>
      <w:r w:rsidR="00332E11">
        <w:rPr>
          <w:rFonts w:ascii="Arial" w:eastAsia="Times New Roman" w:hAnsi="Arial" w:cs="Arial"/>
          <w:color w:val="auto"/>
          <w:sz w:val="22"/>
        </w:rPr>
        <w:t xml:space="preserve">and </w:t>
      </w:r>
      <w:r w:rsidR="00DD767E" w:rsidRPr="00C54817">
        <w:rPr>
          <w:rFonts w:ascii="Arial" w:eastAsia="Times New Roman" w:hAnsi="Arial" w:cs="Arial"/>
          <w:color w:val="auto"/>
          <w:sz w:val="22"/>
        </w:rPr>
        <w:t>Barbados</w:t>
      </w:r>
      <w:r>
        <w:rPr>
          <w:rFonts w:ascii="Arial" w:eastAsia="Times New Roman" w:hAnsi="Arial" w:cs="Arial"/>
          <w:color w:val="auto"/>
          <w:sz w:val="22"/>
        </w:rPr>
        <w:t xml:space="preserve">), </w:t>
      </w:r>
      <w:r w:rsidRPr="007D3706">
        <w:rPr>
          <w:rFonts w:ascii="Arial" w:eastAsia="Times New Roman" w:hAnsi="Arial" w:cs="Arial"/>
          <w:color w:val="auto"/>
          <w:sz w:val="22"/>
        </w:rPr>
        <w:t xml:space="preserve">between 20 percent and </w:t>
      </w:r>
      <w:r w:rsidR="00332E11">
        <w:rPr>
          <w:rFonts w:ascii="Arial" w:eastAsia="Times New Roman" w:hAnsi="Arial" w:cs="Arial"/>
          <w:color w:val="auto"/>
          <w:sz w:val="22"/>
        </w:rPr>
        <w:t>30</w:t>
      </w:r>
      <w:r w:rsidRPr="007D3706">
        <w:rPr>
          <w:rFonts w:ascii="Arial" w:eastAsia="Times New Roman" w:hAnsi="Arial" w:cs="Arial"/>
          <w:color w:val="auto"/>
          <w:sz w:val="22"/>
        </w:rPr>
        <w:t xml:space="preserve"> percent</w:t>
      </w:r>
      <w:r>
        <w:rPr>
          <w:rFonts w:ascii="Arial" w:eastAsia="Times New Roman" w:hAnsi="Arial" w:cs="Arial"/>
          <w:color w:val="auto"/>
          <w:sz w:val="22"/>
        </w:rPr>
        <w:t xml:space="preserve"> (</w:t>
      </w:r>
      <w:r w:rsidR="00332E11">
        <w:rPr>
          <w:rFonts w:ascii="Arial" w:eastAsia="Times New Roman" w:hAnsi="Arial" w:cs="Arial"/>
          <w:color w:val="auto"/>
          <w:sz w:val="22"/>
        </w:rPr>
        <w:t>The</w:t>
      </w:r>
      <w:r w:rsidR="00332E11" w:rsidRPr="00C54817">
        <w:rPr>
          <w:rFonts w:ascii="Arial" w:eastAsia="Times New Roman" w:hAnsi="Arial" w:cs="Arial"/>
          <w:color w:val="auto"/>
          <w:sz w:val="22"/>
        </w:rPr>
        <w:t xml:space="preserve"> Bahamas</w:t>
      </w:r>
      <w:r>
        <w:rPr>
          <w:rFonts w:ascii="Arial" w:eastAsia="Times New Roman" w:hAnsi="Arial" w:cs="Arial"/>
          <w:color w:val="auto"/>
          <w:sz w:val="22"/>
        </w:rPr>
        <w:t>)</w:t>
      </w:r>
      <w:r w:rsidR="00332E11">
        <w:rPr>
          <w:rFonts w:ascii="Arial" w:eastAsia="Times New Roman" w:hAnsi="Arial" w:cs="Arial"/>
          <w:color w:val="auto"/>
          <w:sz w:val="22"/>
        </w:rPr>
        <w:t xml:space="preserve"> and between 0 and 20 percent (Suriname, </w:t>
      </w:r>
      <w:r w:rsidR="00332E11" w:rsidRPr="007D3706">
        <w:rPr>
          <w:rFonts w:ascii="Arial" w:eastAsia="Times New Roman" w:hAnsi="Arial" w:cs="Arial"/>
          <w:color w:val="auto"/>
          <w:sz w:val="22"/>
        </w:rPr>
        <w:t>Haiti and Guyana</w:t>
      </w:r>
      <w:r w:rsidR="00332E11">
        <w:rPr>
          <w:rFonts w:ascii="Arial" w:eastAsia="Times New Roman" w:hAnsi="Arial" w:cs="Arial"/>
          <w:color w:val="auto"/>
          <w:sz w:val="22"/>
        </w:rPr>
        <w:t>)</w:t>
      </w:r>
      <w:r>
        <w:rPr>
          <w:rFonts w:ascii="Arial" w:eastAsia="Times New Roman" w:hAnsi="Arial" w:cs="Arial"/>
          <w:color w:val="auto"/>
          <w:sz w:val="22"/>
        </w:rPr>
        <w:t>.</w:t>
      </w:r>
      <w:r w:rsidR="00DD767E" w:rsidRPr="00C54817">
        <w:rPr>
          <w:rFonts w:ascii="Arial" w:eastAsia="Times New Roman" w:hAnsi="Arial" w:cs="Arial"/>
          <w:color w:val="auto"/>
          <w:sz w:val="22"/>
        </w:rPr>
        <w:t xml:space="preserve"> </w:t>
      </w:r>
      <w:r w:rsidR="00332E11">
        <w:rPr>
          <w:rFonts w:ascii="Arial" w:eastAsia="Times New Roman" w:hAnsi="Arial" w:cs="Arial"/>
          <w:color w:val="auto"/>
          <w:sz w:val="22"/>
        </w:rPr>
        <w:t>F</w:t>
      </w:r>
      <w:r w:rsidR="00332E11" w:rsidRPr="00C54817">
        <w:rPr>
          <w:rFonts w:ascii="Arial" w:eastAsia="Times New Roman" w:hAnsi="Arial" w:cs="Arial"/>
          <w:color w:val="auto"/>
          <w:sz w:val="22"/>
        </w:rPr>
        <w:t xml:space="preserve">igure </w:t>
      </w:r>
      <w:r w:rsidR="00332E11">
        <w:rPr>
          <w:rFonts w:ascii="Arial" w:eastAsia="Times New Roman" w:hAnsi="Arial" w:cs="Arial"/>
          <w:color w:val="auto"/>
          <w:sz w:val="22"/>
        </w:rPr>
        <w:t xml:space="preserve">1 </w:t>
      </w:r>
      <w:r w:rsidR="00332E11" w:rsidRPr="00C54817">
        <w:rPr>
          <w:rFonts w:ascii="Arial" w:eastAsia="Times New Roman" w:hAnsi="Arial" w:cs="Arial"/>
          <w:color w:val="auto"/>
          <w:sz w:val="22"/>
        </w:rPr>
        <w:t>includes costs for each segment for Barbados in 2023 (in this case, the total cost of natural gas delivered to the power plant would be US$11.68 per MMBtu).</w:t>
      </w:r>
    </w:p>
    <w:p w:rsidR="00060F60" w:rsidRPr="00101EA2" w:rsidRDefault="00060F60" w:rsidP="00060F60">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Pr>
          <w:rFonts w:ascii="Arial" w:eastAsia="Times New Roman" w:hAnsi="Arial" w:cs="Arial"/>
          <w:color w:val="auto"/>
          <w:sz w:val="22"/>
        </w:rPr>
        <w:t>T</w:t>
      </w:r>
      <w:r w:rsidRPr="00101EA2">
        <w:rPr>
          <w:rFonts w:ascii="Arial" w:eastAsia="Times New Roman" w:hAnsi="Arial" w:cs="Arial"/>
          <w:color w:val="auto"/>
          <w:sz w:val="22"/>
        </w:rPr>
        <w:t>his</w:t>
      </w:r>
      <w:r>
        <w:rPr>
          <w:rFonts w:ascii="Arial" w:eastAsia="Times New Roman" w:hAnsi="Arial" w:cs="Arial"/>
          <w:color w:val="auto"/>
          <w:sz w:val="22"/>
        </w:rPr>
        <w:t xml:space="preserve"> project, particularly through C</w:t>
      </w:r>
      <w:r w:rsidRPr="00101EA2">
        <w:rPr>
          <w:rFonts w:ascii="Arial" w:eastAsia="Times New Roman" w:hAnsi="Arial" w:cs="Arial"/>
          <w:color w:val="auto"/>
          <w:sz w:val="22"/>
        </w:rPr>
        <w:t xml:space="preserve">omponent </w:t>
      </w:r>
      <w:r w:rsidR="00AF51D8">
        <w:rPr>
          <w:rFonts w:ascii="Arial" w:eastAsia="Times New Roman" w:hAnsi="Arial" w:cs="Arial"/>
          <w:color w:val="auto"/>
          <w:sz w:val="22"/>
        </w:rPr>
        <w:t>3</w:t>
      </w:r>
      <w:r w:rsidRPr="00101EA2">
        <w:rPr>
          <w:rFonts w:ascii="Arial" w:eastAsia="Times New Roman" w:hAnsi="Arial" w:cs="Arial"/>
          <w:color w:val="auto"/>
          <w:sz w:val="22"/>
        </w:rPr>
        <w:t>, contributes to generate demand (18 million cubic feet per day (</w:t>
      </w:r>
      <w:proofErr w:type="spellStart"/>
      <w:r w:rsidRPr="00101EA2">
        <w:rPr>
          <w:rFonts w:ascii="Arial" w:eastAsia="Times New Roman" w:hAnsi="Arial" w:cs="Arial"/>
          <w:color w:val="auto"/>
          <w:sz w:val="22"/>
        </w:rPr>
        <w:t>mmcfpd</w:t>
      </w:r>
      <w:proofErr w:type="spellEnd"/>
      <w:r w:rsidRPr="00101EA2">
        <w:rPr>
          <w:rFonts w:ascii="Arial" w:eastAsia="Times New Roman" w:hAnsi="Arial" w:cs="Arial"/>
          <w:color w:val="auto"/>
          <w:sz w:val="22"/>
        </w:rPr>
        <w:t>) for power generation)</w:t>
      </w:r>
      <w:r>
        <w:rPr>
          <w:rFonts w:ascii="Arial" w:eastAsia="Times New Roman" w:hAnsi="Arial" w:cs="Arial"/>
          <w:color w:val="auto"/>
          <w:sz w:val="22"/>
        </w:rPr>
        <w:t xml:space="preserve"> that contributes to generating </w:t>
      </w:r>
      <w:r w:rsidRPr="00101EA2">
        <w:rPr>
          <w:rFonts w:ascii="Arial" w:eastAsia="Times New Roman" w:hAnsi="Arial" w:cs="Arial"/>
          <w:color w:val="auto"/>
          <w:sz w:val="22"/>
        </w:rPr>
        <w:t xml:space="preserve">critical mass </w:t>
      </w:r>
      <w:r>
        <w:rPr>
          <w:rFonts w:ascii="Arial" w:eastAsia="Times New Roman" w:hAnsi="Arial" w:cs="Arial"/>
          <w:color w:val="auto"/>
          <w:sz w:val="22"/>
        </w:rPr>
        <w:t xml:space="preserve">in order to have a regional supply chain. With a demand signal from Barbados, and supply coming online to serve it, other countries can benefit from the increase in economies of scale. </w:t>
      </w:r>
    </w:p>
    <w:p w:rsidR="00DD767E" w:rsidRPr="00101EA2" w:rsidRDefault="00DD767E" w:rsidP="00F42590">
      <w:pPr>
        <w:autoSpaceDE w:val="0"/>
        <w:autoSpaceDN w:val="0"/>
        <w:adjustRightInd w:val="0"/>
        <w:spacing w:before="120" w:after="120" w:line="240" w:lineRule="auto"/>
        <w:ind w:left="360"/>
        <w:jc w:val="both"/>
        <w:rPr>
          <w:rFonts w:ascii="Arial" w:eastAsia="Times New Roman" w:hAnsi="Arial" w:cs="Arial"/>
          <w:color w:val="auto"/>
          <w:sz w:val="22"/>
        </w:rPr>
      </w:pPr>
    </w:p>
    <w:p w:rsidR="00CD73D3" w:rsidRPr="00101EA2" w:rsidRDefault="00CD73D3" w:rsidP="00C54817">
      <w:pPr>
        <w:pStyle w:val="ListParagraph"/>
        <w:keepNext/>
        <w:keepLines/>
        <w:numPr>
          <w:ilvl w:val="0"/>
          <w:numId w:val="11"/>
        </w:numPr>
        <w:autoSpaceDE w:val="0"/>
        <w:autoSpaceDN w:val="0"/>
        <w:adjustRightInd w:val="0"/>
        <w:spacing w:before="120" w:after="120" w:line="240" w:lineRule="auto"/>
        <w:ind w:left="540" w:hanging="540"/>
        <w:jc w:val="both"/>
        <w:outlineLvl w:val="1"/>
        <w:rPr>
          <w:rFonts w:ascii="Arial" w:eastAsia="MS Gothic" w:hAnsi="Arial" w:cs="Arial"/>
          <w:b/>
          <w:bCs/>
          <w:color w:val="4F81BD"/>
          <w:sz w:val="22"/>
        </w:rPr>
      </w:pPr>
      <w:r w:rsidRPr="00101EA2">
        <w:rPr>
          <w:rFonts w:ascii="Arial" w:eastAsia="MS Gothic" w:hAnsi="Arial" w:cs="Arial"/>
          <w:b/>
          <w:bCs/>
          <w:color w:val="4F81BD"/>
          <w:sz w:val="22"/>
        </w:rPr>
        <w:t>Validation of Project Criteria with the Integration Strategy Framework</w:t>
      </w:r>
    </w:p>
    <w:p w:rsidR="00727898" w:rsidRDefault="00F42590" w:rsidP="00C54817">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F42590">
        <w:rPr>
          <w:rFonts w:ascii="Arial" w:eastAsia="Times New Roman" w:hAnsi="Arial" w:cs="Arial"/>
          <w:color w:val="auto"/>
          <w:sz w:val="22"/>
        </w:rPr>
        <w:t xml:space="preserve">According to the Sector Strategy to Support Competitive Global and Regional Integration (GN-2565-4), a regional integration operation is classified as such when it incorporates one of the following non-mutually exclusive indicative criteria: (i) a cross-country focus, (ii) national subsidiarity, (iii) regional additionality, and </w:t>
      </w:r>
      <w:proofErr w:type="gramStart"/>
      <w:r w:rsidRPr="00F42590">
        <w:rPr>
          <w:rFonts w:ascii="Arial" w:eastAsia="Times New Roman" w:hAnsi="Arial" w:cs="Arial"/>
          <w:color w:val="auto"/>
          <w:sz w:val="22"/>
        </w:rPr>
        <w:t>(iv) compensation</w:t>
      </w:r>
      <w:proofErr w:type="gramEnd"/>
      <w:r w:rsidRPr="00F42590">
        <w:rPr>
          <w:rFonts w:ascii="Arial" w:eastAsia="Times New Roman" w:hAnsi="Arial" w:cs="Arial"/>
          <w:color w:val="auto"/>
          <w:sz w:val="22"/>
        </w:rPr>
        <w:t xml:space="preserve"> of coordination failures. This operation meets the criteria for Cross-Country Focus, </w:t>
      </w:r>
      <w:r w:rsidR="0077088E">
        <w:rPr>
          <w:rFonts w:ascii="Arial" w:eastAsia="Times New Roman" w:hAnsi="Arial" w:cs="Arial"/>
          <w:color w:val="auto"/>
          <w:sz w:val="22"/>
        </w:rPr>
        <w:t xml:space="preserve">and National Subsidiarity </w:t>
      </w:r>
      <w:r w:rsidRPr="00F42590">
        <w:rPr>
          <w:rFonts w:ascii="Arial" w:eastAsia="Times New Roman" w:hAnsi="Arial" w:cs="Arial"/>
          <w:color w:val="auto"/>
          <w:sz w:val="22"/>
        </w:rPr>
        <w:t xml:space="preserve">as it supports a national investment by the Government of Barbados focused on the goal of upgrading existing NG infrastructure and enabling </w:t>
      </w:r>
      <w:r w:rsidR="0077088E">
        <w:rPr>
          <w:rFonts w:ascii="Arial" w:eastAsia="Times New Roman" w:hAnsi="Arial" w:cs="Arial"/>
          <w:color w:val="auto"/>
          <w:sz w:val="22"/>
        </w:rPr>
        <w:t xml:space="preserve">the local conditions for the </w:t>
      </w:r>
      <w:r w:rsidRPr="00F42590">
        <w:rPr>
          <w:rFonts w:ascii="Arial" w:eastAsia="Times New Roman" w:hAnsi="Arial" w:cs="Arial"/>
          <w:color w:val="auto"/>
          <w:sz w:val="22"/>
        </w:rPr>
        <w:t xml:space="preserve">implementation of a PPP project to </w:t>
      </w:r>
      <w:r w:rsidR="0077088E">
        <w:rPr>
          <w:rFonts w:ascii="Arial" w:eastAsia="Times New Roman" w:hAnsi="Arial" w:cs="Arial"/>
          <w:color w:val="auto"/>
          <w:sz w:val="22"/>
        </w:rPr>
        <w:t xml:space="preserve">secure the </w:t>
      </w:r>
      <w:r w:rsidRPr="00F42590">
        <w:rPr>
          <w:rFonts w:ascii="Arial" w:eastAsia="Times New Roman" w:hAnsi="Arial" w:cs="Arial"/>
          <w:color w:val="auto"/>
          <w:sz w:val="22"/>
        </w:rPr>
        <w:t xml:space="preserve">import and supply </w:t>
      </w:r>
      <w:r w:rsidR="0077088E">
        <w:rPr>
          <w:rFonts w:ascii="Arial" w:eastAsia="Times New Roman" w:hAnsi="Arial" w:cs="Arial"/>
          <w:color w:val="auto"/>
          <w:sz w:val="22"/>
        </w:rPr>
        <w:t xml:space="preserve">of </w:t>
      </w:r>
      <w:r w:rsidRPr="00F42590">
        <w:rPr>
          <w:rFonts w:ascii="Arial" w:eastAsia="Times New Roman" w:hAnsi="Arial" w:cs="Arial"/>
          <w:color w:val="auto"/>
          <w:sz w:val="22"/>
        </w:rPr>
        <w:t>LNG. The project will contribute to increase international trade in natural gas.</w:t>
      </w:r>
    </w:p>
    <w:p w:rsidR="00727898" w:rsidRPr="007D3706" w:rsidRDefault="00727898" w:rsidP="00C54817">
      <w:pPr>
        <w:numPr>
          <w:ilvl w:val="1"/>
          <w:numId w:val="11"/>
        </w:numPr>
        <w:autoSpaceDE w:val="0"/>
        <w:autoSpaceDN w:val="0"/>
        <w:adjustRightInd w:val="0"/>
        <w:spacing w:before="120" w:after="120" w:line="240" w:lineRule="auto"/>
        <w:ind w:left="547" w:hanging="547"/>
        <w:jc w:val="both"/>
        <w:rPr>
          <w:rFonts w:ascii="Arial" w:eastAsia="Times New Roman" w:hAnsi="Arial" w:cs="Arial"/>
          <w:color w:val="auto"/>
          <w:sz w:val="22"/>
        </w:rPr>
      </w:pPr>
      <w:r w:rsidRPr="007D3706">
        <w:rPr>
          <w:rFonts w:ascii="Arial" w:eastAsia="Times New Roman" w:hAnsi="Arial" w:cs="Arial"/>
          <w:color w:val="auto"/>
          <w:sz w:val="22"/>
        </w:rPr>
        <w:t xml:space="preserve">The Results Matrix of this operation includes the following </w:t>
      </w:r>
      <w:r w:rsidRPr="00662C6F">
        <w:rPr>
          <w:rFonts w:ascii="Arial" w:eastAsia="Times New Roman" w:hAnsi="Arial" w:cs="Arial"/>
          <w:color w:val="auto"/>
          <w:sz w:val="22"/>
        </w:rPr>
        <w:t>indicators that are related to the project’s alignment to the development challenge of Economic and Regional Integration: (a)</w:t>
      </w:r>
      <w:r w:rsidR="00662C6F">
        <w:rPr>
          <w:rFonts w:ascii="Arial" w:eastAsia="Times New Roman" w:hAnsi="Arial" w:cs="Arial"/>
          <w:color w:val="auto"/>
          <w:sz w:val="22"/>
        </w:rPr>
        <w:t xml:space="preserve"> </w:t>
      </w:r>
      <w:r w:rsidRPr="007D3706">
        <w:rPr>
          <w:rFonts w:ascii="Arial" w:eastAsia="Times New Roman" w:hAnsi="Arial" w:cs="Arial"/>
          <w:color w:val="auto"/>
          <w:sz w:val="22"/>
        </w:rPr>
        <w:t xml:space="preserve">Bidding documents developed to secure 18 </w:t>
      </w:r>
      <w:proofErr w:type="spellStart"/>
      <w:r w:rsidRPr="007D3706">
        <w:rPr>
          <w:rFonts w:ascii="Arial" w:eastAsia="Times New Roman" w:hAnsi="Arial" w:cs="Arial"/>
          <w:color w:val="auto"/>
          <w:sz w:val="22"/>
        </w:rPr>
        <w:t>mmcfpd</w:t>
      </w:r>
      <w:proofErr w:type="spellEnd"/>
      <w:r w:rsidRPr="007D3706">
        <w:rPr>
          <w:rFonts w:ascii="Arial" w:eastAsia="Times New Roman" w:hAnsi="Arial" w:cs="Arial"/>
          <w:color w:val="auto"/>
          <w:sz w:val="22"/>
        </w:rPr>
        <w:t xml:space="preserve"> supply of LNG using a PPP scheme; (b) </w:t>
      </w:r>
      <w:r w:rsidRPr="00C54817">
        <w:rPr>
          <w:rFonts w:ascii="Arial" w:eastAsia="Times New Roman" w:hAnsi="Arial" w:cs="Arial"/>
          <w:color w:val="auto"/>
          <w:sz w:val="22"/>
        </w:rPr>
        <w:t>Successful bidding process completed to select a private sector partner for a PPP LNG project</w:t>
      </w:r>
      <w:r w:rsidR="00662C6F" w:rsidRPr="00C54817">
        <w:rPr>
          <w:rFonts w:ascii="Arial" w:eastAsia="Times New Roman" w:hAnsi="Arial" w:cs="Arial"/>
          <w:color w:val="auto"/>
          <w:sz w:val="22"/>
        </w:rPr>
        <w:t xml:space="preserve">; </w:t>
      </w:r>
      <w:r w:rsidR="00662C6F">
        <w:rPr>
          <w:rFonts w:ascii="Arial" w:eastAsia="Times New Roman" w:hAnsi="Arial" w:cs="Arial"/>
          <w:color w:val="auto"/>
          <w:sz w:val="22"/>
        </w:rPr>
        <w:t xml:space="preserve">and </w:t>
      </w:r>
      <w:r w:rsidR="00662C6F" w:rsidRPr="00C54817">
        <w:rPr>
          <w:rFonts w:ascii="Arial" w:eastAsia="Times New Roman" w:hAnsi="Arial" w:cs="Arial"/>
          <w:color w:val="auto"/>
          <w:sz w:val="22"/>
        </w:rPr>
        <w:t>(c) Increase the number of international/regional LNG suppliers to Barbados</w:t>
      </w:r>
      <w:r w:rsidR="00662C6F">
        <w:rPr>
          <w:rFonts w:ascii="Arial" w:eastAsia="Times New Roman" w:hAnsi="Arial" w:cs="Arial"/>
          <w:color w:val="auto"/>
          <w:sz w:val="22"/>
        </w:rPr>
        <w:t>.</w:t>
      </w:r>
    </w:p>
    <w:p w:rsidR="00117423" w:rsidRPr="00332E11" w:rsidRDefault="00727898" w:rsidP="00E60905">
      <w:pPr>
        <w:numPr>
          <w:ilvl w:val="1"/>
          <w:numId w:val="11"/>
        </w:numPr>
        <w:autoSpaceDE w:val="0"/>
        <w:autoSpaceDN w:val="0"/>
        <w:adjustRightInd w:val="0"/>
        <w:spacing w:before="120" w:after="120" w:line="240" w:lineRule="auto"/>
        <w:ind w:left="547" w:hanging="547"/>
        <w:jc w:val="both"/>
        <w:rPr>
          <w:rFonts w:ascii="Arial" w:hAnsi="Arial" w:cs="Arial"/>
          <w:vanish/>
          <w:sz w:val="22"/>
        </w:rPr>
      </w:pPr>
      <w:r w:rsidRPr="00332E11">
        <w:rPr>
          <w:rFonts w:ascii="Arial" w:eastAsia="Times New Roman" w:hAnsi="Arial" w:cs="Arial"/>
          <w:color w:val="auto"/>
          <w:sz w:val="22"/>
        </w:rPr>
        <w:t xml:space="preserve">Finally, the activities that support regional integration and cooperation, globally and regionally can be classified in three main thematic areas: i) infrastructure (hardware), ii) </w:t>
      </w:r>
      <w:r w:rsidRPr="00332E11">
        <w:rPr>
          <w:rFonts w:ascii="Arial" w:eastAsia="Times New Roman" w:hAnsi="Arial" w:cs="Arial"/>
          <w:color w:val="auto"/>
          <w:sz w:val="22"/>
        </w:rPr>
        <w:lastRenderedPageBreak/>
        <w:t>institutional strengthening and capacity development (software), and iii) regional initiatives and regional public goods (functional cooperation). The operation meets the criteria to be classified in the thematic area of infrastructure.</w:t>
      </w:r>
    </w:p>
    <w:p w:rsidR="00117423" w:rsidRPr="00101EA2" w:rsidRDefault="00117423" w:rsidP="00E60905">
      <w:pPr>
        <w:pBdr>
          <w:bottom w:val="single" w:sz="8" w:space="4" w:color="4F81BD"/>
        </w:pBdr>
        <w:spacing w:after="300"/>
        <w:contextualSpacing/>
        <w:jc w:val="both"/>
        <w:rPr>
          <w:rFonts w:ascii="Arial" w:eastAsia="Calibri" w:hAnsi="Arial" w:cs="Arial"/>
          <w:b/>
          <w:color w:val="17365D"/>
          <w:spacing w:val="5"/>
          <w:kern w:val="28"/>
          <w:sz w:val="22"/>
          <w:lang w:eastAsia="es-ES_tradnl"/>
        </w:rPr>
      </w:pPr>
    </w:p>
    <w:sectPr w:rsidR="00117423" w:rsidRPr="00101E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5E" w:rsidRDefault="0096555E" w:rsidP="002D2D0E">
      <w:pPr>
        <w:spacing w:after="0" w:line="240" w:lineRule="auto"/>
      </w:pPr>
      <w:r>
        <w:separator/>
      </w:r>
    </w:p>
  </w:endnote>
  <w:endnote w:type="continuationSeparator" w:id="0">
    <w:p w:rsidR="0096555E" w:rsidRDefault="0096555E" w:rsidP="002D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38470"/>
      <w:docPartObj>
        <w:docPartGallery w:val="Page Numbers (Bottom of Page)"/>
        <w:docPartUnique/>
      </w:docPartObj>
    </w:sdtPr>
    <w:sdtEndPr>
      <w:rPr>
        <w:noProof/>
      </w:rPr>
    </w:sdtEndPr>
    <w:sdtContent>
      <w:p w:rsidR="00117423" w:rsidRDefault="00117423">
        <w:pPr>
          <w:pStyle w:val="Footer"/>
          <w:jc w:val="center"/>
        </w:pPr>
        <w:r>
          <w:fldChar w:fldCharType="begin"/>
        </w:r>
        <w:r>
          <w:instrText xml:space="preserve"> PAGE   \* MERGEFORMAT </w:instrText>
        </w:r>
        <w:r>
          <w:fldChar w:fldCharType="separate"/>
        </w:r>
        <w:r w:rsidR="00AF51D8">
          <w:rPr>
            <w:noProof/>
          </w:rPr>
          <w:t>3</w:t>
        </w:r>
        <w:r>
          <w:rPr>
            <w:noProof/>
          </w:rPr>
          <w:fldChar w:fldCharType="end"/>
        </w:r>
      </w:p>
    </w:sdtContent>
  </w:sdt>
  <w:p w:rsidR="00117423" w:rsidRDefault="0011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5E" w:rsidRDefault="0096555E" w:rsidP="002D2D0E">
      <w:pPr>
        <w:spacing w:after="0" w:line="240" w:lineRule="auto"/>
      </w:pPr>
      <w:r>
        <w:separator/>
      </w:r>
    </w:p>
  </w:footnote>
  <w:footnote w:type="continuationSeparator" w:id="0">
    <w:p w:rsidR="0096555E" w:rsidRDefault="0096555E" w:rsidP="002D2D0E">
      <w:pPr>
        <w:spacing w:after="0" w:line="240" w:lineRule="auto"/>
      </w:pPr>
      <w:r>
        <w:continuationSeparator/>
      </w:r>
    </w:p>
  </w:footnote>
  <w:footnote w:id="1">
    <w:p w:rsidR="00101EA2" w:rsidRDefault="00101EA2" w:rsidP="00E60905">
      <w:pPr>
        <w:pStyle w:val="FootnoteText"/>
        <w:jc w:val="both"/>
      </w:pPr>
      <w:r w:rsidRPr="00101EA2">
        <w:rPr>
          <w:rStyle w:val="FootnoteReference"/>
          <w:rFonts w:ascii="Arial" w:hAnsi="Arial" w:cs="Arial"/>
          <w:sz w:val="18"/>
          <w:szCs w:val="18"/>
        </w:rPr>
        <w:footnoteRef/>
      </w:r>
      <w:r w:rsidRPr="00101EA2">
        <w:rPr>
          <w:rFonts w:ascii="Arial" w:hAnsi="Arial" w:cs="Arial"/>
          <w:sz w:val="18"/>
          <w:szCs w:val="18"/>
        </w:rPr>
        <w:t xml:space="preserve"> In accordance with the UIS and the Bank´s Sector Strategy to Support Competitive Global and Regional Integration (GN-2564-4)</w:t>
      </w:r>
    </w:p>
  </w:footnote>
  <w:footnote w:id="2">
    <w:p w:rsidR="00683E87" w:rsidRPr="00E60905" w:rsidRDefault="00683E87" w:rsidP="00683E87">
      <w:pPr>
        <w:pStyle w:val="FootnoteText"/>
        <w:ind w:left="180" w:hanging="180"/>
        <w:jc w:val="both"/>
        <w:rPr>
          <w:rFonts w:ascii="Arial" w:hAnsi="Arial" w:cs="Arial"/>
          <w:sz w:val="18"/>
          <w:szCs w:val="18"/>
        </w:rPr>
      </w:pPr>
      <w:r w:rsidRPr="00E60905">
        <w:rPr>
          <w:rStyle w:val="FootnoteReference"/>
          <w:rFonts w:ascii="Arial" w:hAnsi="Arial" w:cs="Arial"/>
          <w:sz w:val="18"/>
          <w:szCs w:val="18"/>
        </w:rPr>
        <w:footnoteRef/>
      </w:r>
      <w:r w:rsidRPr="00E60905">
        <w:rPr>
          <w:rFonts w:ascii="Arial" w:hAnsi="Arial" w:cs="Arial"/>
          <w:sz w:val="18"/>
          <w:szCs w:val="18"/>
        </w:rPr>
        <w:t xml:space="preserve"> </w:t>
      </w:r>
      <w:r w:rsidRPr="00E60905">
        <w:rPr>
          <w:rFonts w:ascii="Arial" w:hAnsi="Arial" w:cs="Arial"/>
          <w:sz w:val="18"/>
          <w:szCs w:val="18"/>
        </w:rPr>
        <w:tab/>
      </w:r>
      <w:proofErr w:type="gramStart"/>
      <w:r w:rsidRPr="00E60905">
        <w:rPr>
          <w:rFonts w:ascii="Arial" w:hAnsi="Arial" w:cs="Arial"/>
          <w:sz w:val="18"/>
          <w:szCs w:val="18"/>
        </w:rPr>
        <w:t>Achieving Sustainable Energy in Barbados: Energy Dossier; IDB 2016.</w:t>
      </w:r>
      <w:proofErr w:type="gramEnd"/>
    </w:p>
  </w:footnote>
  <w:footnote w:id="3">
    <w:p w:rsidR="00683E87" w:rsidRDefault="00683E87" w:rsidP="00683E87">
      <w:pPr>
        <w:pStyle w:val="FootnoteText"/>
        <w:jc w:val="both"/>
      </w:pPr>
      <w:r w:rsidRPr="00E60905">
        <w:rPr>
          <w:rStyle w:val="FootnoteReference"/>
          <w:rFonts w:ascii="Arial" w:hAnsi="Arial" w:cs="Arial"/>
          <w:sz w:val="18"/>
          <w:szCs w:val="18"/>
        </w:rPr>
        <w:footnoteRef/>
      </w:r>
      <w:r w:rsidRPr="00E60905">
        <w:rPr>
          <w:rFonts w:ascii="Arial" w:hAnsi="Arial" w:cs="Arial"/>
          <w:sz w:val="18"/>
          <w:szCs w:val="18"/>
        </w:rPr>
        <w:t xml:space="preserve"> In 2015 HFO based generation (819.3GWh) accounted for 85% of produced electricity, while Diesel based generation (148.5GWh) contributed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CA5"/>
    <w:multiLevelType w:val="multilevel"/>
    <w:tmpl w:val="3D2E7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52A3919"/>
    <w:multiLevelType w:val="hybridMultilevel"/>
    <w:tmpl w:val="000C21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751427"/>
    <w:multiLevelType w:val="multilevel"/>
    <w:tmpl w:val="FE7460BC"/>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8E32441"/>
    <w:multiLevelType w:val="hybridMultilevel"/>
    <w:tmpl w:val="166EC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D09C1"/>
    <w:multiLevelType w:val="hybridMultilevel"/>
    <w:tmpl w:val="AA54D11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A2B35"/>
    <w:multiLevelType w:val="multilevel"/>
    <w:tmpl w:val="4D622C0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nsid w:val="0DAB7FC9"/>
    <w:multiLevelType w:val="multilevel"/>
    <w:tmpl w:val="11740D12"/>
    <w:lvl w:ilvl="0">
      <w:start w:val="1"/>
      <w:numFmt w:val="decimal"/>
      <w:lvlText w:val="%1"/>
      <w:lvlJc w:val="left"/>
      <w:pPr>
        <w:ind w:left="1872" w:hanging="432"/>
      </w:pPr>
      <w:rPr>
        <w:b/>
        <w:i w:val="0"/>
      </w:rPr>
    </w:lvl>
    <w:lvl w:ilvl="1">
      <w:start w:val="1"/>
      <w:numFmt w:val="decimal"/>
      <w:lvlText w:val="%1.%2"/>
      <w:lvlJc w:val="left"/>
      <w:pPr>
        <w:ind w:left="2016" w:hanging="576"/>
      </w:pPr>
      <w:rPr>
        <w:i w:val="0"/>
      </w:r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nsid w:val="10CF004E"/>
    <w:multiLevelType w:val="multilevel"/>
    <w:tmpl w:val="69C8A586"/>
    <w:lvl w:ilvl="0">
      <w:start w:val="1"/>
      <w:numFmt w:val="bullet"/>
      <w:lvlText w:val=""/>
      <w:lvlJc w:val="left"/>
      <w:pPr>
        <w:tabs>
          <w:tab w:val="num" w:pos="648"/>
        </w:tabs>
        <w:ind w:left="0" w:firstLine="288"/>
      </w:pPr>
      <w:rPr>
        <w:rFonts w:ascii="Symbol" w:hAnsi="Symbol" w:hint="default"/>
        <w:b/>
        <w:i w:val="0"/>
      </w:rPr>
    </w:lvl>
    <w:lvl w:ilvl="1">
      <w:start w:val="1"/>
      <w:numFmt w:val="decimal"/>
      <w:isLgl/>
      <w:lvlText w:val="%1.%2"/>
      <w:lvlJc w:val="left"/>
      <w:pPr>
        <w:tabs>
          <w:tab w:val="num" w:pos="1296"/>
        </w:tabs>
        <w:ind w:left="1296" w:hanging="1296"/>
      </w:pPr>
      <w:rPr>
        <w:b w:val="0"/>
        <w:i w:val="0"/>
      </w:rPr>
    </w:lvl>
    <w:lvl w:ilvl="2">
      <w:start w:val="1"/>
      <w:numFmt w:val="bullet"/>
      <w:pStyle w:val="ListBullet1"/>
      <w:lvlText w:val=""/>
      <w:lvlJc w:val="left"/>
      <w:pPr>
        <w:tabs>
          <w:tab w:val="num" w:pos="1080"/>
        </w:tabs>
        <w:ind w:left="1080" w:hanging="432"/>
      </w:pPr>
      <w:rPr>
        <w:rFonts w:ascii="Symbol" w:hAnsi="Symbol" w:hint="default"/>
        <w:b w:val="0"/>
      </w:rPr>
    </w:lvl>
    <w:lvl w:ilvl="3">
      <w:start w:val="1"/>
      <w:numFmt w:val="lowerRoman"/>
      <w:lvlText w:val="%4."/>
      <w:lvlJc w:val="right"/>
      <w:pPr>
        <w:tabs>
          <w:tab w:val="num" w:pos="3105"/>
        </w:tabs>
        <w:ind w:left="3105"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59244D6"/>
    <w:multiLevelType w:val="hybridMultilevel"/>
    <w:tmpl w:val="07E6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869CB"/>
    <w:multiLevelType w:val="hybridMultilevel"/>
    <w:tmpl w:val="92066EA4"/>
    <w:lvl w:ilvl="0" w:tplc="F496A19E">
      <w:numFmt w:val="bullet"/>
      <w:pStyle w:val="ListBullet2"/>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C840BB"/>
    <w:multiLevelType w:val="hybridMultilevel"/>
    <w:tmpl w:val="506CB56A"/>
    <w:lvl w:ilvl="0" w:tplc="965CEC50">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2D860AF"/>
    <w:multiLevelType w:val="hybridMultilevel"/>
    <w:tmpl w:val="E3E42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C7DC0"/>
    <w:multiLevelType w:val="multilevel"/>
    <w:tmpl w:val="4E20B7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D833C31"/>
    <w:multiLevelType w:val="hybridMultilevel"/>
    <w:tmpl w:val="CCE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E2E35"/>
    <w:multiLevelType w:val="hybridMultilevel"/>
    <w:tmpl w:val="AD8EC3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88E206E"/>
    <w:multiLevelType w:val="multilevel"/>
    <w:tmpl w:val="DDC8D62E"/>
    <w:lvl w:ilvl="0">
      <w:start w:val="1"/>
      <w:numFmt w:val="upperRoman"/>
      <w:lvlText w:val="%1."/>
      <w:lvlJc w:val="left"/>
      <w:pPr>
        <w:ind w:left="360" w:hanging="720"/>
      </w:pPr>
    </w:lvl>
    <w:lvl w:ilvl="1">
      <w:start w:val="1"/>
      <w:numFmt w:val="decimal"/>
      <w:isLgl/>
      <w:lvlText w:val="%1.%2"/>
      <w:lvlJc w:val="left"/>
      <w:pPr>
        <w:ind w:left="0" w:hanging="360"/>
      </w:pPr>
      <w:rPr>
        <w:b w:val="0"/>
      </w:rPr>
    </w:lvl>
    <w:lvl w:ilvl="2">
      <w:start w:val="1"/>
      <w:numFmt w:val="lowerRoman"/>
      <w:lvlText w:val="(%3)"/>
      <w:lvlJc w:val="left"/>
      <w:pPr>
        <w:ind w:left="360" w:hanging="720"/>
      </w:pPr>
      <w:rPr>
        <w:rFonts w:hint="default"/>
      </w:rPr>
    </w:lvl>
    <w:lvl w:ilvl="3">
      <w:start w:val="1"/>
      <w:numFmt w:val="decimal"/>
      <w:isLgl/>
      <w:lvlText w:val="%1.%2.%3.%4"/>
      <w:lvlJc w:val="left"/>
      <w:pPr>
        <w:ind w:left="360" w:hanging="720"/>
      </w:pPr>
    </w:lvl>
    <w:lvl w:ilvl="4">
      <w:start w:val="1"/>
      <w:numFmt w:val="decimal"/>
      <w:isLgl/>
      <w:lvlText w:val="%1.%2.%3.%4.%5"/>
      <w:lvlJc w:val="left"/>
      <w:pPr>
        <w:ind w:left="720" w:hanging="1080"/>
      </w:pPr>
    </w:lvl>
    <w:lvl w:ilvl="5">
      <w:start w:val="1"/>
      <w:numFmt w:val="decimal"/>
      <w:isLgl/>
      <w:lvlText w:val="%1.%2.%3.%4.%5.%6"/>
      <w:lvlJc w:val="left"/>
      <w:pPr>
        <w:ind w:left="72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1440" w:hanging="1800"/>
      </w:pPr>
    </w:lvl>
  </w:abstractNum>
  <w:abstractNum w:abstractNumId="16">
    <w:nsid w:val="4DF14F86"/>
    <w:multiLevelType w:val="hybridMultilevel"/>
    <w:tmpl w:val="89808D86"/>
    <w:lvl w:ilvl="0" w:tplc="0B5C0DF4">
      <w:start w:val="4"/>
      <w:numFmt w:val="bullet"/>
      <w:lvlText w:val="•"/>
      <w:lvlJc w:val="left"/>
      <w:pPr>
        <w:ind w:left="1080" w:hanging="72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AF21CB"/>
    <w:multiLevelType w:val="hybridMultilevel"/>
    <w:tmpl w:val="EF96D0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69905A8"/>
    <w:multiLevelType w:val="multilevel"/>
    <w:tmpl w:val="B15EE2A6"/>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rPr>
        <w:rFonts w:ascii="Times New Roman" w:hAnsi="Times New Roman" w:cs="Times New Roman" w:hint="default"/>
        <w:b w:val="0"/>
        <w:i w:val="0"/>
        <w:color w:val="000000"/>
        <w:sz w:val="24"/>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9">
    <w:nsid w:val="681366B2"/>
    <w:multiLevelType w:val="hybridMultilevel"/>
    <w:tmpl w:val="03C4C2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EEC34E3"/>
    <w:multiLevelType w:val="hybridMultilevel"/>
    <w:tmpl w:val="3594F024"/>
    <w:lvl w:ilvl="0" w:tplc="AD447F38">
      <w:start w:val="1"/>
      <w:numFmt w:val="bullet"/>
      <w:pStyle w:val="Bullet1"/>
      <w:lvlText w:val=""/>
      <w:lvlJc w:val="left"/>
      <w:pPr>
        <w:ind w:left="720" w:hanging="360"/>
      </w:pPr>
      <w:rPr>
        <w:rFonts w:ascii="Wingdings 3" w:hAnsi="Wingdings 3" w:hint="default"/>
        <w:sz w:val="20"/>
      </w:rPr>
    </w:lvl>
    <w:lvl w:ilvl="1" w:tplc="AA92207E">
      <w:numFmt w:val="bullet"/>
      <w:lvlText w:val="-"/>
      <w:lvlJc w:val="left"/>
      <w:pPr>
        <w:ind w:left="1440" w:hanging="360"/>
      </w:pPr>
      <w:rPr>
        <w:rFonts w:ascii="Garamond" w:eastAsia="Times New Roman" w:hAnsi="Garamond" w:cs="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A0016"/>
    <w:multiLevelType w:val="multilevel"/>
    <w:tmpl w:val="DDC8D62E"/>
    <w:lvl w:ilvl="0">
      <w:start w:val="1"/>
      <w:numFmt w:val="upperRoman"/>
      <w:lvlText w:val="%1."/>
      <w:lvlJc w:val="left"/>
      <w:pPr>
        <w:ind w:left="360" w:hanging="720"/>
      </w:pPr>
    </w:lvl>
    <w:lvl w:ilvl="1">
      <w:start w:val="1"/>
      <w:numFmt w:val="decimal"/>
      <w:isLgl/>
      <w:lvlText w:val="%1.%2"/>
      <w:lvlJc w:val="left"/>
      <w:pPr>
        <w:ind w:left="0" w:hanging="360"/>
      </w:pPr>
      <w:rPr>
        <w:b w:val="0"/>
      </w:rPr>
    </w:lvl>
    <w:lvl w:ilvl="2">
      <w:start w:val="1"/>
      <w:numFmt w:val="lowerRoman"/>
      <w:lvlText w:val="(%3)"/>
      <w:lvlJc w:val="left"/>
      <w:pPr>
        <w:ind w:left="360" w:hanging="720"/>
      </w:pPr>
      <w:rPr>
        <w:rFonts w:hint="default"/>
      </w:rPr>
    </w:lvl>
    <w:lvl w:ilvl="3">
      <w:start w:val="1"/>
      <w:numFmt w:val="decimal"/>
      <w:isLgl/>
      <w:lvlText w:val="%1.%2.%3.%4"/>
      <w:lvlJc w:val="left"/>
      <w:pPr>
        <w:ind w:left="360" w:hanging="720"/>
      </w:pPr>
    </w:lvl>
    <w:lvl w:ilvl="4">
      <w:start w:val="1"/>
      <w:numFmt w:val="decimal"/>
      <w:isLgl/>
      <w:lvlText w:val="%1.%2.%3.%4.%5"/>
      <w:lvlJc w:val="left"/>
      <w:pPr>
        <w:ind w:left="720" w:hanging="1080"/>
      </w:pPr>
    </w:lvl>
    <w:lvl w:ilvl="5">
      <w:start w:val="1"/>
      <w:numFmt w:val="decimal"/>
      <w:isLgl/>
      <w:lvlText w:val="%1.%2.%3.%4.%5.%6"/>
      <w:lvlJc w:val="left"/>
      <w:pPr>
        <w:ind w:left="72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1440" w:hanging="1800"/>
      </w:pPr>
    </w:lvl>
  </w:abstractNum>
  <w:abstractNum w:abstractNumId="22">
    <w:nsid w:val="78D72DA8"/>
    <w:multiLevelType w:val="multilevel"/>
    <w:tmpl w:val="E5301D5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656"/>
        </w:tabs>
        <w:ind w:left="1656" w:hanging="1296"/>
      </w:pPr>
      <w:rPr>
        <w:b w:val="0"/>
        <w:i w:val="0"/>
      </w:rPr>
    </w:lvl>
    <w:lvl w:ilvl="2">
      <w:start w:val="1"/>
      <w:numFmt w:val="lowerLetter"/>
      <w:pStyle w:val="subpar"/>
      <w:lvlText w:val="%3."/>
      <w:lvlJc w:val="left"/>
      <w:pPr>
        <w:tabs>
          <w:tab w:val="num" w:pos="2232"/>
        </w:tabs>
        <w:ind w:left="2232" w:hanging="432"/>
      </w:pPr>
      <w:rPr>
        <w:b w:val="0"/>
      </w:rPr>
    </w:lvl>
    <w:lvl w:ilvl="3">
      <w:start w:val="1"/>
      <w:numFmt w:val="lowerRoman"/>
      <w:pStyle w:val="SubSubPar"/>
      <w:lvlText w:val="%4."/>
      <w:lvlJc w:val="right"/>
      <w:pPr>
        <w:tabs>
          <w:tab w:val="num" w:pos="4257"/>
        </w:tabs>
        <w:ind w:left="4257"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3">
    <w:nsid w:val="7A933233"/>
    <w:multiLevelType w:val="hybridMultilevel"/>
    <w:tmpl w:val="FA60EB4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F34F3"/>
    <w:multiLevelType w:val="hybridMultilevel"/>
    <w:tmpl w:val="3EC6AF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B9C6EFF"/>
    <w:multiLevelType w:val="hybridMultilevel"/>
    <w:tmpl w:val="E16A5612"/>
    <w:lvl w:ilvl="0" w:tplc="64822F2A">
      <w:start w:val="1"/>
      <w:numFmt w:val="bullet"/>
      <w:lvlText w:val="-"/>
      <w:lvlJc w:val="left"/>
      <w:pPr>
        <w:ind w:left="720" w:hanging="360"/>
      </w:pPr>
      <w:rPr>
        <w:rFonts w:ascii="Arial Narrow" w:eastAsia="Times New Roman" w:hAnsi="Arial Narrow"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7"/>
  </w:num>
  <w:num w:numId="4">
    <w:abstractNumId w:val="9"/>
  </w:num>
  <w:num w:numId="5">
    <w:abstractNumId w:val="0"/>
  </w:num>
  <w:num w:numId="6">
    <w:abstractNumId w:val="24"/>
  </w:num>
  <w:num w:numId="7">
    <w:abstractNumId w:val="10"/>
  </w:num>
  <w:num w:numId="8">
    <w:abstractNumId w:val="4"/>
  </w:num>
  <w:num w:numId="9">
    <w:abstractNumId w:val="14"/>
  </w:num>
  <w:num w:numId="10">
    <w:abstractNumId w:val="13"/>
  </w:num>
  <w:num w:numId="11">
    <w:abstractNumId w:val="21"/>
  </w:num>
  <w:num w:numId="12">
    <w:abstractNumId w:val="3"/>
  </w:num>
  <w:num w:numId="13">
    <w:abstractNumId w:val="16"/>
  </w:num>
  <w:num w:numId="14">
    <w:abstractNumId w:val="12"/>
  </w:num>
  <w:num w:numId="15">
    <w:abstractNumId w:val="19"/>
  </w:num>
  <w:num w:numId="16">
    <w:abstractNumId w:val="25"/>
  </w:num>
  <w:num w:numId="17">
    <w:abstractNumId w:val="17"/>
  </w:num>
  <w:num w:numId="18">
    <w:abstractNumId w:val="1"/>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11"/>
  </w:num>
  <w:num w:numId="24">
    <w:abstractNumId w:val="6"/>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EB"/>
    <w:rsid w:val="000068EB"/>
    <w:rsid w:val="0001382E"/>
    <w:rsid w:val="00017EC2"/>
    <w:rsid w:val="000226A9"/>
    <w:rsid w:val="000231CF"/>
    <w:rsid w:val="000475A2"/>
    <w:rsid w:val="0005000B"/>
    <w:rsid w:val="000600F8"/>
    <w:rsid w:val="00060F60"/>
    <w:rsid w:val="00072727"/>
    <w:rsid w:val="000771B8"/>
    <w:rsid w:val="0008117F"/>
    <w:rsid w:val="000843BA"/>
    <w:rsid w:val="000B6762"/>
    <w:rsid w:val="000C33BF"/>
    <w:rsid w:val="000D35EA"/>
    <w:rsid w:val="000D72AA"/>
    <w:rsid w:val="000D7751"/>
    <w:rsid w:val="000E762A"/>
    <w:rsid w:val="000F38AA"/>
    <w:rsid w:val="00101EA2"/>
    <w:rsid w:val="001037E0"/>
    <w:rsid w:val="0011426A"/>
    <w:rsid w:val="00117423"/>
    <w:rsid w:val="00126260"/>
    <w:rsid w:val="00143BB6"/>
    <w:rsid w:val="00147DEA"/>
    <w:rsid w:val="0015331F"/>
    <w:rsid w:val="00153BAA"/>
    <w:rsid w:val="00171314"/>
    <w:rsid w:val="00185285"/>
    <w:rsid w:val="001B4779"/>
    <w:rsid w:val="001B50CD"/>
    <w:rsid w:val="001D0FD6"/>
    <w:rsid w:val="001F0DF2"/>
    <w:rsid w:val="00213BDC"/>
    <w:rsid w:val="0022208C"/>
    <w:rsid w:val="002365FD"/>
    <w:rsid w:val="00241784"/>
    <w:rsid w:val="0025037B"/>
    <w:rsid w:val="00260E96"/>
    <w:rsid w:val="0026372F"/>
    <w:rsid w:val="002638DA"/>
    <w:rsid w:val="00264385"/>
    <w:rsid w:val="00265FFA"/>
    <w:rsid w:val="00272C45"/>
    <w:rsid w:val="0029170A"/>
    <w:rsid w:val="00294F53"/>
    <w:rsid w:val="002A6F77"/>
    <w:rsid w:val="002C3411"/>
    <w:rsid w:val="002C712D"/>
    <w:rsid w:val="002D2D0E"/>
    <w:rsid w:val="002E2372"/>
    <w:rsid w:val="002F24DC"/>
    <w:rsid w:val="002F2E64"/>
    <w:rsid w:val="002F4C51"/>
    <w:rsid w:val="0030192B"/>
    <w:rsid w:val="00311B04"/>
    <w:rsid w:val="00312B1E"/>
    <w:rsid w:val="00316502"/>
    <w:rsid w:val="00332CC3"/>
    <w:rsid w:val="00332E11"/>
    <w:rsid w:val="00341343"/>
    <w:rsid w:val="00347356"/>
    <w:rsid w:val="00351DEA"/>
    <w:rsid w:val="003676B4"/>
    <w:rsid w:val="00391B7F"/>
    <w:rsid w:val="003A33AE"/>
    <w:rsid w:val="003C3A5C"/>
    <w:rsid w:val="003E7219"/>
    <w:rsid w:val="00404C41"/>
    <w:rsid w:val="00415669"/>
    <w:rsid w:val="004164A4"/>
    <w:rsid w:val="00416DC2"/>
    <w:rsid w:val="004174C5"/>
    <w:rsid w:val="00427CEE"/>
    <w:rsid w:val="00431F44"/>
    <w:rsid w:val="00431F93"/>
    <w:rsid w:val="004368A1"/>
    <w:rsid w:val="00445D2A"/>
    <w:rsid w:val="00463BA5"/>
    <w:rsid w:val="00475C96"/>
    <w:rsid w:val="004848A6"/>
    <w:rsid w:val="004913B4"/>
    <w:rsid w:val="00497958"/>
    <w:rsid w:val="004A119A"/>
    <w:rsid w:val="004C28E9"/>
    <w:rsid w:val="004C343D"/>
    <w:rsid w:val="004C5873"/>
    <w:rsid w:val="004D3F88"/>
    <w:rsid w:val="004F4933"/>
    <w:rsid w:val="004F4AD7"/>
    <w:rsid w:val="00505AD9"/>
    <w:rsid w:val="00517F32"/>
    <w:rsid w:val="00522BCB"/>
    <w:rsid w:val="00524F30"/>
    <w:rsid w:val="00545809"/>
    <w:rsid w:val="00553A8D"/>
    <w:rsid w:val="00574304"/>
    <w:rsid w:val="00583082"/>
    <w:rsid w:val="00591689"/>
    <w:rsid w:val="005941D5"/>
    <w:rsid w:val="00595422"/>
    <w:rsid w:val="005A27E0"/>
    <w:rsid w:val="005B2013"/>
    <w:rsid w:val="005B40F4"/>
    <w:rsid w:val="005B529E"/>
    <w:rsid w:val="005C0CF2"/>
    <w:rsid w:val="005C4B7E"/>
    <w:rsid w:val="005E0921"/>
    <w:rsid w:val="005F07DA"/>
    <w:rsid w:val="005F57CF"/>
    <w:rsid w:val="005F5ABA"/>
    <w:rsid w:val="005F6BDD"/>
    <w:rsid w:val="0060285F"/>
    <w:rsid w:val="00605CC3"/>
    <w:rsid w:val="00615AA2"/>
    <w:rsid w:val="00657E7D"/>
    <w:rsid w:val="00662C6F"/>
    <w:rsid w:val="00667279"/>
    <w:rsid w:val="00667E09"/>
    <w:rsid w:val="00667E72"/>
    <w:rsid w:val="006818C0"/>
    <w:rsid w:val="00683E87"/>
    <w:rsid w:val="00697666"/>
    <w:rsid w:val="006B2FED"/>
    <w:rsid w:val="006B76AC"/>
    <w:rsid w:val="006D4A99"/>
    <w:rsid w:val="006E5879"/>
    <w:rsid w:val="006E6E31"/>
    <w:rsid w:val="006F2C39"/>
    <w:rsid w:val="006F3B94"/>
    <w:rsid w:val="006F61F2"/>
    <w:rsid w:val="00726E93"/>
    <w:rsid w:val="00727898"/>
    <w:rsid w:val="0073517D"/>
    <w:rsid w:val="00760E0A"/>
    <w:rsid w:val="00762DF0"/>
    <w:rsid w:val="0077088E"/>
    <w:rsid w:val="00777BF9"/>
    <w:rsid w:val="0078387C"/>
    <w:rsid w:val="00793518"/>
    <w:rsid w:val="007A40A9"/>
    <w:rsid w:val="007A552B"/>
    <w:rsid w:val="007C3837"/>
    <w:rsid w:val="007D1C00"/>
    <w:rsid w:val="007D3706"/>
    <w:rsid w:val="007E7A81"/>
    <w:rsid w:val="00822410"/>
    <w:rsid w:val="008226AF"/>
    <w:rsid w:val="0082490F"/>
    <w:rsid w:val="00825F47"/>
    <w:rsid w:val="00836A34"/>
    <w:rsid w:val="00840A2C"/>
    <w:rsid w:val="00841A0E"/>
    <w:rsid w:val="00865054"/>
    <w:rsid w:val="00871B39"/>
    <w:rsid w:val="00881558"/>
    <w:rsid w:val="00884D47"/>
    <w:rsid w:val="00896920"/>
    <w:rsid w:val="00896FD0"/>
    <w:rsid w:val="008B75DC"/>
    <w:rsid w:val="008C1490"/>
    <w:rsid w:val="008C15FB"/>
    <w:rsid w:val="008F3947"/>
    <w:rsid w:val="008F48A2"/>
    <w:rsid w:val="0091222D"/>
    <w:rsid w:val="009226AA"/>
    <w:rsid w:val="00925D59"/>
    <w:rsid w:val="00940C21"/>
    <w:rsid w:val="00941365"/>
    <w:rsid w:val="00963DD6"/>
    <w:rsid w:val="0096555E"/>
    <w:rsid w:val="00965D72"/>
    <w:rsid w:val="00972F6D"/>
    <w:rsid w:val="00984202"/>
    <w:rsid w:val="009B347B"/>
    <w:rsid w:val="009B3E84"/>
    <w:rsid w:val="009B5BEE"/>
    <w:rsid w:val="009C070D"/>
    <w:rsid w:val="009E5044"/>
    <w:rsid w:val="009E526B"/>
    <w:rsid w:val="009F54E6"/>
    <w:rsid w:val="009F572E"/>
    <w:rsid w:val="00A044C5"/>
    <w:rsid w:val="00A1326C"/>
    <w:rsid w:val="00A16B76"/>
    <w:rsid w:val="00A25DBF"/>
    <w:rsid w:val="00A37BF1"/>
    <w:rsid w:val="00A429F0"/>
    <w:rsid w:val="00A60353"/>
    <w:rsid w:val="00A62209"/>
    <w:rsid w:val="00A72974"/>
    <w:rsid w:val="00A847E0"/>
    <w:rsid w:val="00AA56FA"/>
    <w:rsid w:val="00AC0288"/>
    <w:rsid w:val="00AF1CF5"/>
    <w:rsid w:val="00AF51D8"/>
    <w:rsid w:val="00AF695B"/>
    <w:rsid w:val="00AF70F4"/>
    <w:rsid w:val="00B1047C"/>
    <w:rsid w:val="00B430D1"/>
    <w:rsid w:val="00B43E2F"/>
    <w:rsid w:val="00B45510"/>
    <w:rsid w:val="00B4781D"/>
    <w:rsid w:val="00B50AAE"/>
    <w:rsid w:val="00B54895"/>
    <w:rsid w:val="00B573C5"/>
    <w:rsid w:val="00B653E5"/>
    <w:rsid w:val="00B655CB"/>
    <w:rsid w:val="00B910F5"/>
    <w:rsid w:val="00B9329C"/>
    <w:rsid w:val="00BA2A8F"/>
    <w:rsid w:val="00BB2276"/>
    <w:rsid w:val="00BB3ADC"/>
    <w:rsid w:val="00BC5B0B"/>
    <w:rsid w:val="00BC6435"/>
    <w:rsid w:val="00BD13FF"/>
    <w:rsid w:val="00BD256A"/>
    <w:rsid w:val="00BF233E"/>
    <w:rsid w:val="00C02A72"/>
    <w:rsid w:val="00C03BC5"/>
    <w:rsid w:val="00C06475"/>
    <w:rsid w:val="00C13540"/>
    <w:rsid w:val="00C23B37"/>
    <w:rsid w:val="00C33694"/>
    <w:rsid w:val="00C54817"/>
    <w:rsid w:val="00C56FC9"/>
    <w:rsid w:val="00C63A00"/>
    <w:rsid w:val="00C63A4A"/>
    <w:rsid w:val="00C65B24"/>
    <w:rsid w:val="00C66580"/>
    <w:rsid w:val="00C95291"/>
    <w:rsid w:val="00CA19DA"/>
    <w:rsid w:val="00CB21AB"/>
    <w:rsid w:val="00CD0629"/>
    <w:rsid w:val="00CD2A8F"/>
    <w:rsid w:val="00CD549C"/>
    <w:rsid w:val="00CD73D3"/>
    <w:rsid w:val="00CE4980"/>
    <w:rsid w:val="00D20EA3"/>
    <w:rsid w:val="00D353F1"/>
    <w:rsid w:val="00D42DE0"/>
    <w:rsid w:val="00D4564C"/>
    <w:rsid w:val="00D56CF2"/>
    <w:rsid w:val="00D60C15"/>
    <w:rsid w:val="00D70A75"/>
    <w:rsid w:val="00D80BF6"/>
    <w:rsid w:val="00D81A71"/>
    <w:rsid w:val="00D867EE"/>
    <w:rsid w:val="00D90BBE"/>
    <w:rsid w:val="00D97917"/>
    <w:rsid w:val="00DA4472"/>
    <w:rsid w:val="00DB1E39"/>
    <w:rsid w:val="00DD3EF6"/>
    <w:rsid w:val="00DD57A5"/>
    <w:rsid w:val="00DD767E"/>
    <w:rsid w:val="00DE04FB"/>
    <w:rsid w:val="00DF1F9F"/>
    <w:rsid w:val="00E01347"/>
    <w:rsid w:val="00E01939"/>
    <w:rsid w:val="00E1617D"/>
    <w:rsid w:val="00E24028"/>
    <w:rsid w:val="00E27BC5"/>
    <w:rsid w:val="00E32947"/>
    <w:rsid w:val="00E33E48"/>
    <w:rsid w:val="00E5130B"/>
    <w:rsid w:val="00E53803"/>
    <w:rsid w:val="00E60905"/>
    <w:rsid w:val="00E80285"/>
    <w:rsid w:val="00E84A37"/>
    <w:rsid w:val="00E85BB7"/>
    <w:rsid w:val="00EA08D0"/>
    <w:rsid w:val="00EA4816"/>
    <w:rsid w:val="00EA765A"/>
    <w:rsid w:val="00EB33ED"/>
    <w:rsid w:val="00EC0133"/>
    <w:rsid w:val="00ED0623"/>
    <w:rsid w:val="00F13C77"/>
    <w:rsid w:val="00F14D9C"/>
    <w:rsid w:val="00F16A50"/>
    <w:rsid w:val="00F27B68"/>
    <w:rsid w:val="00F3014E"/>
    <w:rsid w:val="00F31EC1"/>
    <w:rsid w:val="00F378C7"/>
    <w:rsid w:val="00F42590"/>
    <w:rsid w:val="00F54ECA"/>
    <w:rsid w:val="00F557A5"/>
    <w:rsid w:val="00F61063"/>
    <w:rsid w:val="00F636E4"/>
    <w:rsid w:val="00F7159E"/>
    <w:rsid w:val="00F73BC8"/>
    <w:rsid w:val="00F807BC"/>
    <w:rsid w:val="00F80820"/>
    <w:rsid w:val="00F82A5A"/>
    <w:rsid w:val="00F86DA3"/>
    <w:rsid w:val="00FA392D"/>
    <w:rsid w:val="00FB0606"/>
    <w:rsid w:val="00FB2C33"/>
    <w:rsid w:val="00FB6785"/>
    <w:rsid w:val="00FC577B"/>
    <w:rsid w:val="00FC63FF"/>
    <w:rsid w:val="00FD69AC"/>
    <w:rsid w:val="00FE0D15"/>
    <w:rsid w:val="00FE2885"/>
    <w:rsid w:val="00FE4393"/>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3"/>
    <w:rPr>
      <w:rFonts w:ascii="Garamond" w:hAnsi="Garamond"/>
      <w:color w:val="262626" w:themeColor="text1" w:themeTint="D9"/>
      <w:sz w:val="24"/>
    </w:rPr>
  </w:style>
  <w:style w:type="paragraph" w:styleId="Heading1">
    <w:name w:val="heading 1"/>
    <w:basedOn w:val="Normal"/>
    <w:next w:val="Normal"/>
    <w:link w:val="Heading1Char"/>
    <w:uiPriority w:val="9"/>
    <w:qFormat/>
    <w:rsid w:val="00ED0623"/>
    <w:pPr>
      <w:keepNext/>
      <w:keepLines/>
      <w:numPr>
        <w:numId w:val="5"/>
      </w:numPr>
      <w:spacing w:before="480" w:after="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ED0623"/>
    <w:pPr>
      <w:keepNext/>
      <w:keepLines/>
      <w:numPr>
        <w:ilvl w:val="1"/>
        <w:numId w:val="5"/>
      </w:numPr>
      <w:spacing w:before="200" w:after="0"/>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972F6D"/>
    <w:pPr>
      <w:keepNext/>
      <w:keepLines/>
      <w:numPr>
        <w:ilvl w:val="2"/>
        <w:numId w:val="5"/>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72F6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F6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F6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F6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F6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F6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623"/>
    <w:rPr>
      <w:rFonts w:ascii="Garamond" w:eastAsiaTheme="majorEastAsia" w:hAnsi="Garamond" w:cstheme="majorBidi"/>
      <w:b/>
      <w:bCs/>
      <w:color w:val="262626" w:themeColor="text1" w:themeTint="D9"/>
      <w:sz w:val="36"/>
      <w:szCs w:val="36"/>
    </w:rPr>
  </w:style>
  <w:style w:type="character" w:customStyle="1" w:styleId="Heading2Char">
    <w:name w:val="Heading 2 Char"/>
    <w:basedOn w:val="DefaultParagraphFont"/>
    <w:link w:val="Heading2"/>
    <w:uiPriority w:val="9"/>
    <w:rsid w:val="00ED0623"/>
    <w:rPr>
      <w:rFonts w:ascii="Garamond" w:eastAsiaTheme="majorEastAsia" w:hAnsi="Garamond" w:cstheme="majorBidi"/>
      <w:b/>
      <w:bCs/>
      <w:color w:val="262626" w:themeColor="text1" w:themeTint="D9"/>
      <w:sz w:val="28"/>
      <w:szCs w:val="28"/>
    </w:rPr>
  </w:style>
  <w:style w:type="paragraph" w:styleId="Title">
    <w:name w:val="Title"/>
    <w:basedOn w:val="Normal"/>
    <w:next w:val="Normal"/>
    <w:link w:val="TitleChar"/>
    <w:qFormat/>
    <w:rsid w:val="00ED0623"/>
    <w:pP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rsid w:val="00ED0623"/>
    <w:rPr>
      <w:rFonts w:ascii="Garamond" w:eastAsiaTheme="majorEastAsia" w:hAnsi="Garamond" w:cstheme="majorBidi"/>
      <w:color w:val="262626" w:themeColor="text1" w:themeTint="D9"/>
      <w:spacing w:val="5"/>
      <w:kern w:val="28"/>
      <w:sz w:val="48"/>
      <w:szCs w:val="52"/>
    </w:rPr>
  </w:style>
  <w:style w:type="paragraph" w:styleId="ListParagraph">
    <w:name w:val="List Paragraph"/>
    <w:basedOn w:val="Normal"/>
    <w:link w:val="ListParagraphChar"/>
    <w:uiPriority w:val="34"/>
    <w:qFormat/>
    <w:rsid w:val="00ED0623"/>
    <w:pPr>
      <w:ind w:left="720"/>
      <w:contextualSpacing/>
    </w:pPr>
  </w:style>
  <w:style w:type="paragraph" w:customStyle="1" w:styleId="Bullet1">
    <w:name w:val="Bullet 1"/>
    <w:basedOn w:val="ListParagraph"/>
    <w:link w:val="Bullet1Char"/>
    <w:qFormat/>
    <w:rsid w:val="00ED0623"/>
    <w:pPr>
      <w:numPr>
        <w:numId w:val="1"/>
      </w:numPr>
      <w:contextualSpacing w:val="0"/>
    </w:pPr>
    <w:rPr>
      <w:color w:val="FFC000"/>
    </w:rPr>
  </w:style>
  <w:style w:type="paragraph" w:customStyle="1" w:styleId="Bullet2">
    <w:name w:val="Bullet 2"/>
    <w:basedOn w:val="Bullet1"/>
    <w:link w:val="Bullet2Char"/>
    <w:qFormat/>
    <w:rsid w:val="00ED0623"/>
    <w:pPr>
      <w:numPr>
        <w:numId w:val="0"/>
      </w:numPr>
    </w:pPr>
    <w:rPr>
      <w:color w:val="262626" w:themeColor="text1" w:themeTint="D9"/>
    </w:rPr>
  </w:style>
  <w:style w:type="character" w:customStyle="1" w:styleId="ListParagraphChar">
    <w:name w:val="List Paragraph Char"/>
    <w:basedOn w:val="DefaultParagraphFont"/>
    <w:link w:val="ListParagraph"/>
    <w:uiPriority w:val="34"/>
    <w:rsid w:val="00ED0623"/>
    <w:rPr>
      <w:rFonts w:ascii="Garamond" w:hAnsi="Garamond"/>
      <w:color w:val="262626" w:themeColor="text1" w:themeTint="D9"/>
      <w:sz w:val="24"/>
    </w:rPr>
  </w:style>
  <w:style w:type="character" w:customStyle="1" w:styleId="Bullet1Char">
    <w:name w:val="Bullet 1 Char"/>
    <w:basedOn w:val="ListParagraphChar"/>
    <w:link w:val="Bullet1"/>
    <w:rsid w:val="00ED0623"/>
    <w:rPr>
      <w:rFonts w:ascii="Garamond" w:hAnsi="Garamond"/>
      <w:color w:val="FFC000"/>
      <w:sz w:val="24"/>
    </w:rPr>
  </w:style>
  <w:style w:type="paragraph" w:customStyle="1" w:styleId="Source">
    <w:name w:val="Source"/>
    <w:basedOn w:val="Normal"/>
    <w:link w:val="SourceChar"/>
    <w:qFormat/>
    <w:rsid w:val="00ED0623"/>
    <w:pPr>
      <w:pBdr>
        <w:top w:val="single" w:sz="8" w:space="1" w:color="FFC000"/>
      </w:pBdr>
    </w:pPr>
    <w:rPr>
      <w:sz w:val="20"/>
      <w:szCs w:val="20"/>
    </w:rPr>
  </w:style>
  <w:style w:type="character" w:customStyle="1" w:styleId="Bullet2Char">
    <w:name w:val="Bullet 2 Char"/>
    <w:basedOn w:val="Bullet1Char"/>
    <w:link w:val="Bullet2"/>
    <w:rsid w:val="00ED0623"/>
    <w:rPr>
      <w:rFonts w:ascii="Garamond" w:hAnsi="Garamond"/>
      <w:color w:val="262626" w:themeColor="text1" w:themeTint="D9"/>
      <w:sz w:val="24"/>
    </w:rPr>
  </w:style>
  <w:style w:type="paragraph" w:styleId="Caption">
    <w:name w:val="caption"/>
    <w:basedOn w:val="Normal"/>
    <w:next w:val="Normal"/>
    <w:uiPriority w:val="35"/>
    <w:unhideWhenUsed/>
    <w:qFormat/>
    <w:rsid w:val="00ED0623"/>
    <w:pPr>
      <w:pBdr>
        <w:bottom w:val="single" w:sz="8" w:space="1" w:color="FFC000"/>
      </w:pBdr>
      <w:spacing w:line="240" w:lineRule="auto"/>
    </w:pPr>
    <w:rPr>
      <w:b/>
      <w:bCs/>
      <w:szCs w:val="18"/>
    </w:rPr>
  </w:style>
  <w:style w:type="character" w:customStyle="1" w:styleId="SourceChar">
    <w:name w:val="Source Char"/>
    <w:basedOn w:val="DefaultParagraphFont"/>
    <w:link w:val="Source"/>
    <w:rsid w:val="00ED0623"/>
    <w:rPr>
      <w:rFonts w:ascii="Garamond" w:hAnsi="Garamond"/>
      <w:color w:val="262626" w:themeColor="text1" w:themeTint="D9"/>
      <w:sz w:val="20"/>
      <w:szCs w:val="20"/>
    </w:rPr>
  </w:style>
  <w:style w:type="character" w:customStyle="1" w:styleId="Heading3Char">
    <w:name w:val="Heading 3 Char"/>
    <w:basedOn w:val="DefaultParagraphFont"/>
    <w:link w:val="Heading3"/>
    <w:uiPriority w:val="9"/>
    <w:rsid w:val="00972F6D"/>
    <w:rPr>
      <w:rFonts w:ascii="Garamond" w:eastAsiaTheme="majorEastAsia" w:hAnsi="Garamond" w:cstheme="majorBidi"/>
      <w:b/>
      <w:bCs/>
      <w:color w:val="262626" w:themeColor="text1" w:themeTint="D9"/>
      <w:sz w:val="24"/>
    </w:rPr>
  </w:style>
  <w:style w:type="paragraph" w:styleId="FootnoteText">
    <w:name w:val="footnote text"/>
    <w:aliases w:val="fn,Texto nota pie IIRSA,FOOTNOTES,single space,footnote text,Footnote Text Char Char,footnote,Texto de rodapé,nota_rodapé,nota de rodapé,texto de nota al pie,Texto nota pie Car Car Car Car Car Car Car Car,foottextfra,F,foottextf,Geneva 9"/>
    <w:basedOn w:val="Normal"/>
    <w:link w:val="FootnoteTextChar"/>
    <w:uiPriority w:val="99"/>
    <w:unhideWhenUsed/>
    <w:qFormat/>
    <w:rsid w:val="002D2D0E"/>
    <w:pPr>
      <w:spacing w:after="0" w:line="240" w:lineRule="auto"/>
    </w:pPr>
    <w:rPr>
      <w:sz w:val="20"/>
      <w:szCs w:val="20"/>
    </w:rPr>
  </w:style>
  <w:style w:type="character" w:customStyle="1" w:styleId="FootnoteTextChar">
    <w:name w:val="Footnote Text Char"/>
    <w:aliases w:val="fn Char,Texto nota pie IIRSA Char,FOOTNOTES Char,single space Char,footnote text Char,Footnote Text Char Char Char,footnote Char,Texto de rodapé Char,nota_rodapé Char,nota de rodapé Char,texto de nota al pie Char,foottextfra Char"/>
    <w:basedOn w:val="DefaultParagraphFont"/>
    <w:link w:val="FootnoteText"/>
    <w:uiPriority w:val="99"/>
    <w:rsid w:val="002D2D0E"/>
    <w:rPr>
      <w:rFonts w:ascii="Garamond" w:hAnsi="Garamond"/>
      <w:color w:val="262626" w:themeColor="text1" w:themeTint="D9"/>
      <w:sz w:val="20"/>
      <w:szCs w:val="20"/>
    </w:rPr>
  </w:style>
  <w:style w:type="character" w:styleId="FootnoteReference">
    <w:name w:val="footnote reference"/>
    <w:aliases w:val="ftref,(NECG) Footnote Reference,Ref,de nota al pie,Style 24,16 Point,Superscript 6 Point,FC,(Ref. de nota al pie),titulo 2,Texto nota al pie,referencia nota al pie,Footnote Reference Number,Footnote Reference_LVL6,Fußnotenzeichen DISS"/>
    <w:basedOn w:val="DefaultParagraphFont"/>
    <w:uiPriority w:val="99"/>
    <w:unhideWhenUsed/>
    <w:rsid w:val="002D2D0E"/>
    <w:rPr>
      <w:vertAlign w:val="superscript"/>
    </w:rPr>
  </w:style>
  <w:style w:type="table" w:styleId="TableGrid">
    <w:name w:val="Table Grid"/>
    <w:basedOn w:val="TableNormal"/>
    <w:uiPriority w:val="59"/>
    <w:rsid w:val="006F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404C41"/>
    <w:pPr>
      <w:keepNext/>
      <w:numPr>
        <w:numId w:val="2"/>
      </w:numPr>
      <w:tabs>
        <w:tab w:val="left" w:pos="1440"/>
      </w:tabs>
      <w:spacing w:before="240" w:after="240" w:line="240" w:lineRule="auto"/>
      <w:jc w:val="center"/>
    </w:pPr>
    <w:rPr>
      <w:rFonts w:ascii="Times New Roman" w:eastAsia="Times New Roman" w:hAnsi="Times New Roman" w:cs="Times New Roman"/>
      <w:b/>
      <w:smallCaps/>
      <w:color w:val="auto"/>
      <w:szCs w:val="20"/>
      <w:lang w:val="es-ES"/>
    </w:rPr>
  </w:style>
  <w:style w:type="paragraph" w:customStyle="1" w:styleId="Paragraph">
    <w:name w:val="Paragraph"/>
    <w:aliases w:val="p,PARAGRAPH,PG,pa,at,paragraph"/>
    <w:basedOn w:val="BodyTextIndent"/>
    <w:link w:val="ParagraphChar"/>
    <w:rsid w:val="00404C41"/>
    <w:pPr>
      <w:numPr>
        <w:ilvl w:val="1"/>
        <w:numId w:val="2"/>
      </w:numPr>
      <w:spacing w:before="120" w:line="240" w:lineRule="auto"/>
      <w:jc w:val="both"/>
      <w:outlineLvl w:val="1"/>
    </w:pPr>
    <w:rPr>
      <w:rFonts w:ascii="Times New Roman" w:eastAsia="Times New Roman" w:hAnsi="Times New Roman" w:cs="Times New Roman"/>
      <w:color w:val="auto"/>
      <w:szCs w:val="20"/>
      <w:lang w:val="es-ES"/>
    </w:rPr>
  </w:style>
  <w:style w:type="paragraph" w:customStyle="1" w:styleId="subpar">
    <w:name w:val="subpar"/>
    <w:basedOn w:val="BodyTextIndent3"/>
    <w:rsid w:val="00404C41"/>
    <w:pPr>
      <w:numPr>
        <w:ilvl w:val="2"/>
        <w:numId w:val="2"/>
      </w:numPr>
      <w:tabs>
        <w:tab w:val="clear" w:pos="2232"/>
      </w:tabs>
      <w:spacing w:before="120" w:line="240" w:lineRule="auto"/>
      <w:ind w:left="2520" w:hanging="360"/>
      <w:jc w:val="both"/>
      <w:outlineLvl w:val="2"/>
    </w:pPr>
    <w:rPr>
      <w:rFonts w:ascii="Times New Roman" w:eastAsia="Times New Roman" w:hAnsi="Times New Roman" w:cs="Times New Roman"/>
      <w:color w:val="auto"/>
      <w:sz w:val="24"/>
      <w:szCs w:val="20"/>
      <w:lang w:val="es-ES_tradnl"/>
    </w:rPr>
  </w:style>
  <w:style w:type="paragraph" w:customStyle="1" w:styleId="SubSubPar">
    <w:name w:val="SubSubPar"/>
    <w:basedOn w:val="subpar"/>
    <w:rsid w:val="00404C41"/>
    <w:pPr>
      <w:numPr>
        <w:ilvl w:val="3"/>
      </w:numPr>
      <w:tabs>
        <w:tab w:val="clear" w:pos="4257"/>
        <w:tab w:val="left" w:pos="0"/>
        <w:tab w:val="num" w:pos="360"/>
        <w:tab w:val="num" w:pos="1152"/>
        <w:tab w:val="num" w:pos="2736"/>
      </w:tabs>
      <w:ind w:left="2736" w:hanging="360"/>
    </w:pPr>
  </w:style>
  <w:style w:type="character" w:customStyle="1" w:styleId="ParagraphChar">
    <w:name w:val="Paragraph Char"/>
    <w:link w:val="Paragraph"/>
    <w:rsid w:val="00404C41"/>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404C41"/>
    <w:pPr>
      <w:spacing w:after="120"/>
      <w:ind w:left="360"/>
    </w:pPr>
  </w:style>
  <w:style w:type="character" w:customStyle="1" w:styleId="BodyTextIndentChar">
    <w:name w:val="Body Text Indent Char"/>
    <w:basedOn w:val="DefaultParagraphFont"/>
    <w:link w:val="BodyTextIndent"/>
    <w:uiPriority w:val="99"/>
    <w:semiHidden/>
    <w:rsid w:val="00404C41"/>
    <w:rPr>
      <w:rFonts w:ascii="Garamond" w:hAnsi="Garamond"/>
      <w:color w:val="262626" w:themeColor="text1" w:themeTint="D9"/>
      <w:sz w:val="24"/>
    </w:rPr>
  </w:style>
  <w:style w:type="paragraph" w:styleId="BodyTextIndent3">
    <w:name w:val="Body Text Indent 3"/>
    <w:basedOn w:val="Normal"/>
    <w:link w:val="BodyTextIndent3Char"/>
    <w:uiPriority w:val="99"/>
    <w:semiHidden/>
    <w:unhideWhenUsed/>
    <w:rsid w:val="00404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4C41"/>
    <w:rPr>
      <w:rFonts w:ascii="Garamond" w:hAnsi="Garamond"/>
      <w:color w:val="262626" w:themeColor="text1" w:themeTint="D9"/>
      <w:sz w:val="16"/>
      <w:szCs w:val="16"/>
    </w:rPr>
  </w:style>
  <w:style w:type="paragraph" w:customStyle="1" w:styleId="ListBullet1">
    <w:name w:val="List Bullet1"/>
    <w:basedOn w:val="ListParagraph"/>
    <w:link w:val="ListBullet1Char"/>
    <w:qFormat/>
    <w:rsid w:val="00D4564C"/>
    <w:pPr>
      <w:numPr>
        <w:ilvl w:val="2"/>
        <w:numId w:val="3"/>
      </w:numPr>
      <w:spacing w:before="120" w:after="0" w:line="240" w:lineRule="auto"/>
      <w:jc w:val="both"/>
      <w:outlineLvl w:val="2"/>
    </w:pPr>
    <w:rPr>
      <w:b/>
    </w:rPr>
  </w:style>
  <w:style w:type="paragraph" w:customStyle="1" w:styleId="ListBullet2">
    <w:name w:val="List Bullet2"/>
    <w:basedOn w:val="Bullet2"/>
    <w:link w:val="ListBullet2Char"/>
    <w:qFormat/>
    <w:rsid w:val="00D4564C"/>
    <w:pPr>
      <w:numPr>
        <w:numId w:val="4"/>
      </w:numPr>
    </w:pPr>
  </w:style>
  <w:style w:type="character" w:customStyle="1" w:styleId="ListBullet1Char">
    <w:name w:val="List Bullet1 Char"/>
    <w:basedOn w:val="ListParagraphChar"/>
    <w:link w:val="ListBullet1"/>
    <w:rsid w:val="00D4564C"/>
    <w:rPr>
      <w:rFonts w:ascii="Garamond" w:hAnsi="Garamond"/>
      <w:b/>
      <w:color w:val="262626" w:themeColor="text1" w:themeTint="D9"/>
      <w:sz w:val="24"/>
    </w:rPr>
  </w:style>
  <w:style w:type="character" w:customStyle="1" w:styleId="ListBullet2Char">
    <w:name w:val="List Bullet2 Char"/>
    <w:basedOn w:val="Bullet2Char"/>
    <w:link w:val="ListBullet2"/>
    <w:rsid w:val="00D4564C"/>
    <w:rPr>
      <w:rFonts w:ascii="Garamond" w:hAnsi="Garamond"/>
      <w:color w:val="262626" w:themeColor="text1" w:themeTint="D9"/>
      <w:sz w:val="24"/>
    </w:rPr>
  </w:style>
  <w:style w:type="paragraph" w:styleId="NormalWeb">
    <w:name w:val="Normal (Web)"/>
    <w:basedOn w:val="Normal"/>
    <w:rsid w:val="00D56CF2"/>
    <w:pPr>
      <w:spacing w:before="100" w:beforeAutospacing="1" w:after="100" w:afterAutospacing="1" w:line="240" w:lineRule="auto"/>
    </w:pPr>
    <w:rPr>
      <w:rFonts w:ascii="Arial Unicode MS" w:eastAsia="Arial Unicode MS" w:hAnsi="Arial Unicode MS" w:cs="Arial Unicode MS"/>
      <w:color w:val="auto"/>
      <w:szCs w:val="24"/>
      <w:lang w:val="es-ES" w:eastAsia="es-ES"/>
    </w:rPr>
  </w:style>
  <w:style w:type="paragraph" w:styleId="BalloonText">
    <w:name w:val="Balloon Text"/>
    <w:basedOn w:val="Normal"/>
    <w:link w:val="BalloonTextChar"/>
    <w:uiPriority w:val="99"/>
    <w:semiHidden/>
    <w:unhideWhenUsed/>
    <w:rsid w:val="00D5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F2"/>
    <w:rPr>
      <w:rFonts w:ascii="Tahoma" w:hAnsi="Tahoma" w:cs="Tahoma"/>
      <w:color w:val="262626" w:themeColor="text1" w:themeTint="D9"/>
      <w:sz w:val="16"/>
      <w:szCs w:val="16"/>
    </w:rPr>
  </w:style>
  <w:style w:type="character" w:customStyle="1" w:styleId="apple-converted-space">
    <w:name w:val="apple-converted-space"/>
    <w:basedOn w:val="DefaultParagraphFont"/>
    <w:rsid w:val="00697666"/>
  </w:style>
  <w:style w:type="character" w:customStyle="1" w:styleId="aqj">
    <w:name w:val="aqj"/>
    <w:basedOn w:val="DefaultParagraphFont"/>
    <w:rsid w:val="00697666"/>
  </w:style>
  <w:style w:type="character" w:styleId="CommentReference">
    <w:name w:val="annotation reference"/>
    <w:basedOn w:val="DefaultParagraphFont"/>
    <w:uiPriority w:val="99"/>
    <w:semiHidden/>
    <w:unhideWhenUsed/>
    <w:rsid w:val="00FE2885"/>
    <w:rPr>
      <w:sz w:val="16"/>
      <w:szCs w:val="16"/>
    </w:rPr>
  </w:style>
  <w:style w:type="paragraph" w:styleId="CommentText">
    <w:name w:val="annotation text"/>
    <w:basedOn w:val="Normal"/>
    <w:link w:val="CommentTextChar"/>
    <w:uiPriority w:val="99"/>
    <w:semiHidden/>
    <w:unhideWhenUsed/>
    <w:rsid w:val="00FE2885"/>
    <w:pPr>
      <w:spacing w:line="240" w:lineRule="auto"/>
    </w:pPr>
    <w:rPr>
      <w:sz w:val="20"/>
      <w:szCs w:val="20"/>
    </w:rPr>
  </w:style>
  <w:style w:type="character" w:customStyle="1" w:styleId="CommentTextChar">
    <w:name w:val="Comment Text Char"/>
    <w:basedOn w:val="DefaultParagraphFont"/>
    <w:link w:val="CommentText"/>
    <w:uiPriority w:val="99"/>
    <w:semiHidden/>
    <w:rsid w:val="00FE2885"/>
    <w:rPr>
      <w:rFonts w:ascii="Garamond" w:hAnsi="Garamond"/>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E2885"/>
    <w:rPr>
      <w:b/>
      <w:bCs/>
    </w:rPr>
  </w:style>
  <w:style w:type="character" w:customStyle="1" w:styleId="CommentSubjectChar">
    <w:name w:val="Comment Subject Char"/>
    <w:basedOn w:val="CommentTextChar"/>
    <w:link w:val="CommentSubject"/>
    <w:uiPriority w:val="99"/>
    <w:semiHidden/>
    <w:rsid w:val="00FE2885"/>
    <w:rPr>
      <w:rFonts w:ascii="Garamond" w:hAnsi="Garamond"/>
      <w:b/>
      <w:bCs/>
      <w:color w:val="262626" w:themeColor="text1" w:themeTint="D9"/>
      <w:sz w:val="20"/>
      <w:szCs w:val="20"/>
    </w:rPr>
  </w:style>
  <w:style w:type="character" w:customStyle="1" w:styleId="Heading4Char">
    <w:name w:val="Heading 4 Char"/>
    <w:basedOn w:val="DefaultParagraphFont"/>
    <w:link w:val="Heading4"/>
    <w:uiPriority w:val="9"/>
    <w:semiHidden/>
    <w:rsid w:val="00972F6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72F6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72F6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72F6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72F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F6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E24028"/>
    <w:rPr>
      <w:color w:val="0000FF"/>
      <w:u w:val="single"/>
    </w:rPr>
  </w:style>
  <w:style w:type="paragraph" w:styleId="Footer">
    <w:name w:val="footer"/>
    <w:basedOn w:val="Normal"/>
    <w:link w:val="FooterChar"/>
    <w:uiPriority w:val="99"/>
    <w:unhideWhenUsed/>
    <w:rsid w:val="00117423"/>
    <w:pPr>
      <w:tabs>
        <w:tab w:val="center" w:pos="4680"/>
        <w:tab w:val="right" w:pos="9360"/>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117423"/>
  </w:style>
  <w:style w:type="paragraph" w:styleId="Subtitle">
    <w:name w:val="Subtitle"/>
    <w:aliases w:val="TITULO 2"/>
    <w:basedOn w:val="Normal"/>
    <w:next w:val="Normal"/>
    <w:link w:val="SubtitleChar"/>
    <w:qFormat/>
    <w:rsid w:val="00117423"/>
    <w:pPr>
      <w:spacing w:after="60" w:line="240" w:lineRule="auto"/>
      <w:outlineLvl w:val="1"/>
    </w:pPr>
    <w:rPr>
      <w:rFonts w:ascii="Arial Narrow" w:eastAsia="Times New Roman" w:hAnsi="Arial Narrow" w:cs="Times New Roman"/>
      <w:b/>
      <w:i/>
      <w:caps/>
      <w:color w:val="auto"/>
      <w:sz w:val="22"/>
      <w:szCs w:val="24"/>
      <w:lang w:val="es-ES" w:eastAsia="es-ES"/>
    </w:rPr>
  </w:style>
  <w:style w:type="character" w:customStyle="1" w:styleId="SubtitleChar">
    <w:name w:val="Subtitle Char"/>
    <w:aliases w:val="TITULO 2 Char"/>
    <w:basedOn w:val="DefaultParagraphFont"/>
    <w:link w:val="Subtitle"/>
    <w:rsid w:val="00117423"/>
    <w:rPr>
      <w:rFonts w:ascii="Arial Narrow" w:eastAsia="Times New Roman" w:hAnsi="Arial Narrow" w:cs="Times New Roman"/>
      <w:b/>
      <w:i/>
      <w:caps/>
      <w:szCs w:val="24"/>
      <w:lang w:val="es-ES" w:eastAsia="es-ES"/>
    </w:rPr>
  </w:style>
  <w:style w:type="paragraph" w:customStyle="1" w:styleId="Default">
    <w:name w:val="Default"/>
    <w:rsid w:val="00117423"/>
    <w:pPr>
      <w:autoSpaceDE w:val="0"/>
      <w:autoSpaceDN w:val="0"/>
      <w:adjustRightInd w:val="0"/>
      <w:spacing w:after="0" w:line="240" w:lineRule="auto"/>
    </w:pPr>
    <w:rPr>
      <w:rFonts w:ascii="Tahoma" w:eastAsia="Times New Roman" w:hAnsi="Tahoma" w:cs="Tahoma"/>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3"/>
    <w:rPr>
      <w:rFonts w:ascii="Garamond" w:hAnsi="Garamond"/>
      <w:color w:val="262626" w:themeColor="text1" w:themeTint="D9"/>
      <w:sz w:val="24"/>
    </w:rPr>
  </w:style>
  <w:style w:type="paragraph" w:styleId="Heading1">
    <w:name w:val="heading 1"/>
    <w:basedOn w:val="Normal"/>
    <w:next w:val="Normal"/>
    <w:link w:val="Heading1Char"/>
    <w:uiPriority w:val="9"/>
    <w:qFormat/>
    <w:rsid w:val="00ED0623"/>
    <w:pPr>
      <w:keepNext/>
      <w:keepLines/>
      <w:numPr>
        <w:numId w:val="5"/>
      </w:numPr>
      <w:spacing w:before="480" w:after="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ED0623"/>
    <w:pPr>
      <w:keepNext/>
      <w:keepLines/>
      <w:numPr>
        <w:ilvl w:val="1"/>
        <w:numId w:val="5"/>
      </w:numPr>
      <w:spacing w:before="200" w:after="0"/>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972F6D"/>
    <w:pPr>
      <w:keepNext/>
      <w:keepLines/>
      <w:numPr>
        <w:ilvl w:val="2"/>
        <w:numId w:val="5"/>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72F6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F6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F6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F6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F6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F6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623"/>
    <w:rPr>
      <w:rFonts w:ascii="Garamond" w:eastAsiaTheme="majorEastAsia" w:hAnsi="Garamond" w:cstheme="majorBidi"/>
      <w:b/>
      <w:bCs/>
      <w:color w:val="262626" w:themeColor="text1" w:themeTint="D9"/>
      <w:sz w:val="36"/>
      <w:szCs w:val="36"/>
    </w:rPr>
  </w:style>
  <w:style w:type="character" w:customStyle="1" w:styleId="Heading2Char">
    <w:name w:val="Heading 2 Char"/>
    <w:basedOn w:val="DefaultParagraphFont"/>
    <w:link w:val="Heading2"/>
    <w:uiPriority w:val="9"/>
    <w:rsid w:val="00ED0623"/>
    <w:rPr>
      <w:rFonts w:ascii="Garamond" w:eastAsiaTheme="majorEastAsia" w:hAnsi="Garamond" w:cstheme="majorBidi"/>
      <w:b/>
      <w:bCs/>
      <w:color w:val="262626" w:themeColor="text1" w:themeTint="D9"/>
      <w:sz w:val="28"/>
      <w:szCs w:val="28"/>
    </w:rPr>
  </w:style>
  <w:style w:type="paragraph" w:styleId="Title">
    <w:name w:val="Title"/>
    <w:basedOn w:val="Normal"/>
    <w:next w:val="Normal"/>
    <w:link w:val="TitleChar"/>
    <w:qFormat/>
    <w:rsid w:val="00ED0623"/>
    <w:pP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rsid w:val="00ED0623"/>
    <w:rPr>
      <w:rFonts w:ascii="Garamond" w:eastAsiaTheme="majorEastAsia" w:hAnsi="Garamond" w:cstheme="majorBidi"/>
      <w:color w:val="262626" w:themeColor="text1" w:themeTint="D9"/>
      <w:spacing w:val="5"/>
      <w:kern w:val="28"/>
      <w:sz w:val="48"/>
      <w:szCs w:val="52"/>
    </w:rPr>
  </w:style>
  <w:style w:type="paragraph" w:styleId="ListParagraph">
    <w:name w:val="List Paragraph"/>
    <w:basedOn w:val="Normal"/>
    <w:link w:val="ListParagraphChar"/>
    <w:uiPriority w:val="34"/>
    <w:qFormat/>
    <w:rsid w:val="00ED0623"/>
    <w:pPr>
      <w:ind w:left="720"/>
      <w:contextualSpacing/>
    </w:pPr>
  </w:style>
  <w:style w:type="paragraph" w:customStyle="1" w:styleId="Bullet1">
    <w:name w:val="Bullet 1"/>
    <w:basedOn w:val="ListParagraph"/>
    <w:link w:val="Bullet1Char"/>
    <w:qFormat/>
    <w:rsid w:val="00ED0623"/>
    <w:pPr>
      <w:numPr>
        <w:numId w:val="1"/>
      </w:numPr>
      <w:contextualSpacing w:val="0"/>
    </w:pPr>
    <w:rPr>
      <w:color w:val="FFC000"/>
    </w:rPr>
  </w:style>
  <w:style w:type="paragraph" w:customStyle="1" w:styleId="Bullet2">
    <w:name w:val="Bullet 2"/>
    <w:basedOn w:val="Bullet1"/>
    <w:link w:val="Bullet2Char"/>
    <w:qFormat/>
    <w:rsid w:val="00ED0623"/>
    <w:pPr>
      <w:numPr>
        <w:numId w:val="0"/>
      </w:numPr>
    </w:pPr>
    <w:rPr>
      <w:color w:val="262626" w:themeColor="text1" w:themeTint="D9"/>
    </w:rPr>
  </w:style>
  <w:style w:type="character" w:customStyle="1" w:styleId="ListParagraphChar">
    <w:name w:val="List Paragraph Char"/>
    <w:basedOn w:val="DefaultParagraphFont"/>
    <w:link w:val="ListParagraph"/>
    <w:uiPriority w:val="34"/>
    <w:rsid w:val="00ED0623"/>
    <w:rPr>
      <w:rFonts w:ascii="Garamond" w:hAnsi="Garamond"/>
      <w:color w:val="262626" w:themeColor="text1" w:themeTint="D9"/>
      <w:sz w:val="24"/>
    </w:rPr>
  </w:style>
  <w:style w:type="character" w:customStyle="1" w:styleId="Bullet1Char">
    <w:name w:val="Bullet 1 Char"/>
    <w:basedOn w:val="ListParagraphChar"/>
    <w:link w:val="Bullet1"/>
    <w:rsid w:val="00ED0623"/>
    <w:rPr>
      <w:rFonts w:ascii="Garamond" w:hAnsi="Garamond"/>
      <w:color w:val="FFC000"/>
      <w:sz w:val="24"/>
    </w:rPr>
  </w:style>
  <w:style w:type="paragraph" w:customStyle="1" w:styleId="Source">
    <w:name w:val="Source"/>
    <w:basedOn w:val="Normal"/>
    <w:link w:val="SourceChar"/>
    <w:qFormat/>
    <w:rsid w:val="00ED0623"/>
    <w:pPr>
      <w:pBdr>
        <w:top w:val="single" w:sz="8" w:space="1" w:color="FFC000"/>
      </w:pBdr>
    </w:pPr>
    <w:rPr>
      <w:sz w:val="20"/>
      <w:szCs w:val="20"/>
    </w:rPr>
  </w:style>
  <w:style w:type="character" w:customStyle="1" w:styleId="Bullet2Char">
    <w:name w:val="Bullet 2 Char"/>
    <w:basedOn w:val="Bullet1Char"/>
    <w:link w:val="Bullet2"/>
    <w:rsid w:val="00ED0623"/>
    <w:rPr>
      <w:rFonts w:ascii="Garamond" w:hAnsi="Garamond"/>
      <w:color w:val="262626" w:themeColor="text1" w:themeTint="D9"/>
      <w:sz w:val="24"/>
    </w:rPr>
  </w:style>
  <w:style w:type="paragraph" w:styleId="Caption">
    <w:name w:val="caption"/>
    <w:basedOn w:val="Normal"/>
    <w:next w:val="Normal"/>
    <w:uiPriority w:val="35"/>
    <w:unhideWhenUsed/>
    <w:qFormat/>
    <w:rsid w:val="00ED0623"/>
    <w:pPr>
      <w:pBdr>
        <w:bottom w:val="single" w:sz="8" w:space="1" w:color="FFC000"/>
      </w:pBdr>
      <w:spacing w:line="240" w:lineRule="auto"/>
    </w:pPr>
    <w:rPr>
      <w:b/>
      <w:bCs/>
      <w:szCs w:val="18"/>
    </w:rPr>
  </w:style>
  <w:style w:type="character" w:customStyle="1" w:styleId="SourceChar">
    <w:name w:val="Source Char"/>
    <w:basedOn w:val="DefaultParagraphFont"/>
    <w:link w:val="Source"/>
    <w:rsid w:val="00ED0623"/>
    <w:rPr>
      <w:rFonts w:ascii="Garamond" w:hAnsi="Garamond"/>
      <w:color w:val="262626" w:themeColor="text1" w:themeTint="D9"/>
      <w:sz w:val="20"/>
      <w:szCs w:val="20"/>
    </w:rPr>
  </w:style>
  <w:style w:type="character" w:customStyle="1" w:styleId="Heading3Char">
    <w:name w:val="Heading 3 Char"/>
    <w:basedOn w:val="DefaultParagraphFont"/>
    <w:link w:val="Heading3"/>
    <w:uiPriority w:val="9"/>
    <w:rsid w:val="00972F6D"/>
    <w:rPr>
      <w:rFonts w:ascii="Garamond" w:eastAsiaTheme="majorEastAsia" w:hAnsi="Garamond" w:cstheme="majorBidi"/>
      <w:b/>
      <w:bCs/>
      <w:color w:val="262626" w:themeColor="text1" w:themeTint="D9"/>
      <w:sz w:val="24"/>
    </w:rPr>
  </w:style>
  <w:style w:type="paragraph" w:styleId="FootnoteText">
    <w:name w:val="footnote text"/>
    <w:aliases w:val="fn,Texto nota pie IIRSA,FOOTNOTES,single space,footnote text,Footnote Text Char Char,footnote,Texto de rodapé,nota_rodapé,nota de rodapé,texto de nota al pie,Texto nota pie Car Car Car Car Car Car Car Car,foottextfra,F,foottextf,Geneva 9"/>
    <w:basedOn w:val="Normal"/>
    <w:link w:val="FootnoteTextChar"/>
    <w:uiPriority w:val="99"/>
    <w:unhideWhenUsed/>
    <w:qFormat/>
    <w:rsid w:val="002D2D0E"/>
    <w:pPr>
      <w:spacing w:after="0" w:line="240" w:lineRule="auto"/>
    </w:pPr>
    <w:rPr>
      <w:sz w:val="20"/>
      <w:szCs w:val="20"/>
    </w:rPr>
  </w:style>
  <w:style w:type="character" w:customStyle="1" w:styleId="FootnoteTextChar">
    <w:name w:val="Footnote Text Char"/>
    <w:aliases w:val="fn Char,Texto nota pie IIRSA Char,FOOTNOTES Char,single space Char,footnote text Char,Footnote Text Char Char Char,footnote Char,Texto de rodapé Char,nota_rodapé Char,nota de rodapé Char,texto de nota al pie Char,foottextfra Char"/>
    <w:basedOn w:val="DefaultParagraphFont"/>
    <w:link w:val="FootnoteText"/>
    <w:uiPriority w:val="99"/>
    <w:rsid w:val="002D2D0E"/>
    <w:rPr>
      <w:rFonts w:ascii="Garamond" w:hAnsi="Garamond"/>
      <w:color w:val="262626" w:themeColor="text1" w:themeTint="D9"/>
      <w:sz w:val="20"/>
      <w:szCs w:val="20"/>
    </w:rPr>
  </w:style>
  <w:style w:type="character" w:styleId="FootnoteReference">
    <w:name w:val="footnote reference"/>
    <w:aliases w:val="ftref,(NECG) Footnote Reference,Ref,de nota al pie,Style 24,16 Point,Superscript 6 Point,FC,(Ref. de nota al pie),titulo 2,Texto nota al pie,referencia nota al pie,Footnote Reference Number,Footnote Reference_LVL6,Fußnotenzeichen DISS"/>
    <w:basedOn w:val="DefaultParagraphFont"/>
    <w:uiPriority w:val="99"/>
    <w:unhideWhenUsed/>
    <w:rsid w:val="002D2D0E"/>
    <w:rPr>
      <w:vertAlign w:val="superscript"/>
    </w:rPr>
  </w:style>
  <w:style w:type="table" w:styleId="TableGrid">
    <w:name w:val="Table Grid"/>
    <w:basedOn w:val="TableNormal"/>
    <w:uiPriority w:val="59"/>
    <w:rsid w:val="006F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404C41"/>
    <w:pPr>
      <w:keepNext/>
      <w:numPr>
        <w:numId w:val="2"/>
      </w:numPr>
      <w:tabs>
        <w:tab w:val="left" w:pos="1440"/>
      </w:tabs>
      <w:spacing w:before="240" w:after="240" w:line="240" w:lineRule="auto"/>
      <w:jc w:val="center"/>
    </w:pPr>
    <w:rPr>
      <w:rFonts w:ascii="Times New Roman" w:eastAsia="Times New Roman" w:hAnsi="Times New Roman" w:cs="Times New Roman"/>
      <w:b/>
      <w:smallCaps/>
      <w:color w:val="auto"/>
      <w:szCs w:val="20"/>
      <w:lang w:val="es-ES"/>
    </w:rPr>
  </w:style>
  <w:style w:type="paragraph" w:customStyle="1" w:styleId="Paragraph">
    <w:name w:val="Paragraph"/>
    <w:aliases w:val="p,PARAGRAPH,PG,pa,at,paragraph"/>
    <w:basedOn w:val="BodyTextIndent"/>
    <w:link w:val="ParagraphChar"/>
    <w:rsid w:val="00404C41"/>
    <w:pPr>
      <w:numPr>
        <w:ilvl w:val="1"/>
        <w:numId w:val="2"/>
      </w:numPr>
      <w:spacing w:before="120" w:line="240" w:lineRule="auto"/>
      <w:jc w:val="both"/>
      <w:outlineLvl w:val="1"/>
    </w:pPr>
    <w:rPr>
      <w:rFonts w:ascii="Times New Roman" w:eastAsia="Times New Roman" w:hAnsi="Times New Roman" w:cs="Times New Roman"/>
      <w:color w:val="auto"/>
      <w:szCs w:val="20"/>
      <w:lang w:val="es-ES"/>
    </w:rPr>
  </w:style>
  <w:style w:type="paragraph" w:customStyle="1" w:styleId="subpar">
    <w:name w:val="subpar"/>
    <w:basedOn w:val="BodyTextIndent3"/>
    <w:rsid w:val="00404C41"/>
    <w:pPr>
      <w:numPr>
        <w:ilvl w:val="2"/>
        <w:numId w:val="2"/>
      </w:numPr>
      <w:tabs>
        <w:tab w:val="clear" w:pos="2232"/>
      </w:tabs>
      <w:spacing w:before="120" w:line="240" w:lineRule="auto"/>
      <w:ind w:left="2520" w:hanging="360"/>
      <w:jc w:val="both"/>
      <w:outlineLvl w:val="2"/>
    </w:pPr>
    <w:rPr>
      <w:rFonts w:ascii="Times New Roman" w:eastAsia="Times New Roman" w:hAnsi="Times New Roman" w:cs="Times New Roman"/>
      <w:color w:val="auto"/>
      <w:sz w:val="24"/>
      <w:szCs w:val="20"/>
      <w:lang w:val="es-ES_tradnl"/>
    </w:rPr>
  </w:style>
  <w:style w:type="paragraph" w:customStyle="1" w:styleId="SubSubPar">
    <w:name w:val="SubSubPar"/>
    <w:basedOn w:val="subpar"/>
    <w:rsid w:val="00404C41"/>
    <w:pPr>
      <w:numPr>
        <w:ilvl w:val="3"/>
      </w:numPr>
      <w:tabs>
        <w:tab w:val="clear" w:pos="4257"/>
        <w:tab w:val="left" w:pos="0"/>
        <w:tab w:val="num" w:pos="360"/>
        <w:tab w:val="num" w:pos="1152"/>
        <w:tab w:val="num" w:pos="2736"/>
      </w:tabs>
      <w:ind w:left="2736" w:hanging="360"/>
    </w:pPr>
  </w:style>
  <w:style w:type="character" w:customStyle="1" w:styleId="ParagraphChar">
    <w:name w:val="Paragraph Char"/>
    <w:link w:val="Paragraph"/>
    <w:rsid w:val="00404C41"/>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404C41"/>
    <w:pPr>
      <w:spacing w:after="120"/>
      <w:ind w:left="360"/>
    </w:pPr>
  </w:style>
  <w:style w:type="character" w:customStyle="1" w:styleId="BodyTextIndentChar">
    <w:name w:val="Body Text Indent Char"/>
    <w:basedOn w:val="DefaultParagraphFont"/>
    <w:link w:val="BodyTextIndent"/>
    <w:uiPriority w:val="99"/>
    <w:semiHidden/>
    <w:rsid w:val="00404C41"/>
    <w:rPr>
      <w:rFonts w:ascii="Garamond" w:hAnsi="Garamond"/>
      <w:color w:val="262626" w:themeColor="text1" w:themeTint="D9"/>
      <w:sz w:val="24"/>
    </w:rPr>
  </w:style>
  <w:style w:type="paragraph" w:styleId="BodyTextIndent3">
    <w:name w:val="Body Text Indent 3"/>
    <w:basedOn w:val="Normal"/>
    <w:link w:val="BodyTextIndent3Char"/>
    <w:uiPriority w:val="99"/>
    <w:semiHidden/>
    <w:unhideWhenUsed/>
    <w:rsid w:val="00404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4C41"/>
    <w:rPr>
      <w:rFonts w:ascii="Garamond" w:hAnsi="Garamond"/>
      <w:color w:val="262626" w:themeColor="text1" w:themeTint="D9"/>
      <w:sz w:val="16"/>
      <w:szCs w:val="16"/>
    </w:rPr>
  </w:style>
  <w:style w:type="paragraph" w:customStyle="1" w:styleId="ListBullet1">
    <w:name w:val="List Bullet1"/>
    <w:basedOn w:val="ListParagraph"/>
    <w:link w:val="ListBullet1Char"/>
    <w:qFormat/>
    <w:rsid w:val="00D4564C"/>
    <w:pPr>
      <w:numPr>
        <w:ilvl w:val="2"/>
        <w:numId w:val="3"/>
      </w:numPr>
      <w:spacing w:before="120" w:after="0" w:line="240" w:lineRule="auto"/>
      <w:jc w:val="both"/>
      <w:outlineLvl w:val="2"/>
    </w:pPr>
    <w:rPr>
      <w:b/>
    </w:rPr>
  </w:style>
  <w:style w:type="paragraph" w:customStyle="1" w:styleId="ListBullet2">
    <w:name w:val="List Bullet2"/>
    <w:basedOn w:val="Bullet2"/>
    <w:link w:val="ListBullet2Char"/>
    <w:qFormat/>
    <w:rsid w:val="00D4564C"/>
    <w:pPr>
      <w:numPr>
        <w:numId w:val="4"/>
      </w:numPr>
    </w:pPr>
  </w:style>
  <w:style w:type="character" w:customStyle="1" w:styleId="ListBullet1Char">
    <w:name w:val="List Bullet1 Char"/>
    <w:basedOn w:val="ListParagraphChar"/>
    <w:link w:val="ListBullet1"/>
    <w:rsid w:val="00D4564C"/>
    <w:rPr>
      <w:rFonts w:ascii="Garamond" w:hAnsi="Garamond"/>
      <w:b/>
      <w:color w:val="262626" w:themeColor="text1" w:themeTint="D9"/>
      <w:sz w:val="24"/>
    </w:rPr>
  </w:style>
  <w:style w:type="character" w:customStyle="1" w:styleId="ListBullet2Char">
    <w:name w:val="List Bullet2 Char"/>
    <w:basedOn w:val="Bullet2Char"/>
    <w:link w:val="ListBullet2"/>
    <w:rsid w:val="00D4564C"/>
    <w:rPr>
      <w:rFonts w:ascii="Garamond" w:hAnsi="Garamond"/>
      <w:color w:val="262626" w:themeColor="text1" w:themeTint="D9"/>
      <w:sz w:val="24"/>
    </w:rPr>
  </w:style>
  <w:style w:type="paragraph" w:styleId="NormalWeb">
    <w:name w:val="Normal (Web)"/>
    <w:basedOn w:val="Normal"/>
    <w:rsid w:val="00D56CF2"/>
    <w:pPr>
      <w:spacing w:before="100" w:beforeAutospacing="1" w:after="100" w:afterAutospacing="1" w:line="240" w:lineRule="auto"/>
    </w:pPr>
    <w:rPr>
      <w:rFonts w:ascii="Arial Unicode MS" w:eastAsia="Arial Unicode MS" w:hAnsi="Arial Unicode MS" w:cs="Arial Unicode MS"/>
      <w:color w:val="auto"/>
      <w:szCs w:val="24"/>
      <w:lang w:val="es-ES" w:eastAsia="es-ES"/>
    </w:rPr>
  </w:style>
  <w:style w:type="paragraph" w:styleId="BalloonText">
    <w:name w:val="Balloon Text"/>
    <w:basedOn w:val="Normal"/>
    <w:link w:val="BalloonTextChar"/>
    <w:uiPriority w:val="99"/>
    <w:semiHidden/>
    <w:unhideWhenUsed/>
    <w:rsid w:val="00D5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F2"/>
    <w:rPr>
      <w:rFonts w:ascii="Tahoma" w:hAnsi="Tahoma" w:cs="Tahoma"/>
      <w:color w:val="262626" w:themeColor="text1" w:themeTint="D9"/>
      <w:sz w:val="16"/>
      <w:szCs w:val="16"/>
    </w:rPr>
  </w:style>
  <w:style w:type="character" w:customStyle="1" w:styleId="apple-converted-space">
    <w:name w:val="apple-converted-space"/>
    <w:basedOn w:val="DefaultParagraphFont"/>
    <w:rsid w:val="00697666"/>
  </w:style>
  <w:style w:type="character" w:customStyle="1" w:styleId="aqj">
    <w:name w:val="aqj"/>
    <w:basedOn w:val="DefaultParagraphFont"/>
    <w:rsid w:val="00697666"/>
  </w:style>
  <w:style w:type="character" w:styleId="CommentReference">
    <w:name w:val="annotation reference"/>
    <w:basedOn w:val="DefaultParagraphFont"/>
    <w:uiPriority w:val="99"/>
    <w:semiHidden/>
    <w:unhideWhenUsed/>
    <w:rsid w:val="00FE2885"/>
    <w:rPr>
      <w:sz w:val="16"/>
      <w:szCs w:val="16"/>
    </w:rPr>
  </w:style>
  <w:style w:type="paragraph" w:styleId="CommentText">
    <w:name w:val="annotation text"/>
    <w:basedOn w:val="Normal"/>
    <w:link w:val="CommentTextChar"/>
    <w:uiPriority w:val="99"/>
    <w:semiHidden/>
    <w:unhideWhenUsed/>
    <w:rsid w:val="00FE2885"/>
    <w:pPr>
      <w:spacing w:line="240" w:lineRule="auto"/>
    </w:pPr>
    <w:rPr>
      <w:sz w:val="20"/>
      <w:szCs w:val="20"/>
    </w:rPr>
  </w:style>
  <w:style w:type="character" w:customStyle="1" w:styleId="CommentTextChar">
    <w:name w:val="Comment Text Char"/>
    <w:basedOn w:val="DefaultParagraphFont"/>
    <w:link w:val="CommentText"/>
    <w:uiPriority w:val="99"/>
    <w:semiHidden/>
    <w:rsid w:val="00FE2885"/>
    <w:rPr>
      <w:rFonts w:ascii="Garamond" w:hAnsi="Garamond"/>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E2885"/>
    <w:rPr>
      <w:b/>
      <w:bCs/>
    </w:rPr>
  </w:style>
  <w:style w:type="character" w:customStyle="1" w:styleId="CommentSubjectChar">
    <w:name w:val="Comment Subject Char"/>
    <w:basedOn w:val="CommentTextChar"/>
    <w:link w:val="CommentSubject"/>
    <w:uiPriority w:val="99"/>
    <w:semiHidden/>
    <w:rsid w:val="00FE2885"/>
    <w:rPr>
      <w:rFonts w:ascii="Garamond" w:hAnsi="Garamond"/>
      <w:b/>
      <w:bCs/>
      <w:color w:val="262626" w:themeColor="text1" w:themeTint="D9"/>
      <w:sz w:val="20"/>
      <w:szCs w:val="20"/>
    </w:rPr>
  </w:style>
  <w:style w:type="character" w:customStyle="1" w:styleId="Heading4Char">
    <w:name w:val="Heading 4 Char"/>
    <w:basedOn w:val="DefaultParagraphFont"/>
    <w:link w:val="Heading4"/>
    <w:uiPriority w:val="9"/>
    <w:semiHidden/>
    <w:rsid w:val="00972F6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72F6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72F6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72F6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72F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F6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E24028"/>
    <w:rPr>
      <w:color w:val="0000FF"/>
      <w:u w:val="single"/>
    </w:rPr>
  </w:style>
  <w:style w:type="paragraph" w:styleId="Footer">
    <w:name w:val="footer"/>
    <w:basedOn w:val="Normal"/>
    <w:link w:val="FooterChar"/>
    <w:uiPriority w:val="99"/>
    <w:unhideWhenUsed/>
    <w:rsid w:val="00117423"/>
    <w:pPr>
      <w:tabs>
        <w:tab w:val="center" w:pos="4680"/>
        <w:tab w:val="right" w:pos="9360"/>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117423"/>
  </w:style>
  <w:style w:type="paragraph" w:styleId="Subtitle">
    <w:name w:val="Subtitle"/>
    <w:aliases w:val="TITULO 2"/>
    <w:basedOn w:val="Normal"/>
    <w:next w:val="Normal"/>
    <w:link w:val="SubtitleChar"/>
    <w:qFormat/>
    <w:rsid w:val="00117423"/>
    <w:pPr>
      <w:spacing w:after="60" w:line="240" w:lineRule="auto"/>
      <w:outlineLvl w:val="1"/>
    </w:pPr>
    <w:rPr>
      <w:rFonts w:ascii="Arial Narrow" w:eastAsia="Times New Roman" w:hAnsi="Arial Narrow" w:cs="Times New Roman"/>
      <w:b/>
      <w:i/>
      <w:caps/>
      <w:color w:val="auto"/>
      <w:sz w:val="22"/>
      <w:szCs w:val="24"/>
      <w:lang w:val="es-ES" w:eastAsia="es-ES"/>
    </w:rPr>
  </w:style>
  <w:style w:type="character" w:customStyle="1" w:styleId="SubtitleChar">
    <w:name w:val="Subtitle Char"/>
    <w:aliases w:val="TITULO 2 Char"/>
    <w:basedOn w:val="DefaultParagraphFont"/>
    <w:link w:val="Subtitle"/>
    <w:rsid w:val="00117423"/>
    <w:rPr>
      <w:rFonts w:ascii="Arial Narrow" w:eastAsia="Times New Roman" w:hAnsi="Arial Narrow" w:cs="Times New Roman"/>
      <w:b/>
      <w:i/>
      <w:caps/>
      <w:szCs w:val="24"/>
      <w:lang w:val="es-ES" w:eastAsia="es-ES"/>
    </w:rPr>
  </w:style>
  <w:style w:type="paragraph" w:customStyle="1" w:styleId="Default">
    <w:name w:val="Default"/>
    <w:rsid w:val="00117423"/>
    <w:pPr>
      <w:autoSpaceDE w:val="0"/>
      <w:autoSpaceDN w:val="0"/>
      <w:adjustRightInd w:val="0"/>
      <w:spacing w:after="0" w:line="240" w:lineRule="auto"/>
    </w:pPr>
    <w:rPr>
      <w:rFonts w:ascii="Tahoma" w:eastAsia="Times New Roman" w:hAnsi="Tahoma" w:cs="Tahom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623">
      <w:bodyDiv w:val="1"/>
      <w:marLeft w:val="0"/>
      <w:marRight w:val="0"/>
      <w:marTop w:val="0"/>
      <w:marBottom w:val="0"/>
      <w:divBdr>
        <w:top w:val="none" w:sz="0" w:space="0" w:color="auto"/>
        <w:left w:val="none" w:sz="0" w:space="0" w:color="auto"/>
        <w:bottom w:val="none" w:sz="0" w:space="0" w:color="auto"/>
        <w:right w:val="none" w:sz="0" w:space="0" w:color="auto"/>
      </w:divBdr>
    </w:div>
    <w:div w:id="207961004">
      <w:bodyDiv w:val="1"/>
      <w:marLeft w:val="0"/>
      <w:marRight w:val="0"/>
      <w:marTop w:val="0"/>
      <w:marBottom w:val="0"/>
      <w:divBdr>
        <w:top w:val="none" w:sz="0" w:space="0" w:color="auto"/>
        <w:left w:val="none" w:sz="0" w:space="0" w:color="auto"/>
        <w:bottom w:val="none" w:sz="0" w:space="0" w:color="auto"/>
        <w:right w:val="none" w:sz="0" w:space="0" w:color="auto"/>
      </w:divBdr>
    </w:div>
    <w:div w:id="418142853">
      <w:bodyDiv w:val="1"/>
      <w:marLeft w:val="0"/>
      <w:marRight w:val="0"/>
      <w:marTop w:val="0"/>
      <w:marBottom w:val="0"/>
      <w:divBdr>
        <w:top w:val="none" w:sz="0" w:space="0" w:color="auto"/>
        <w:left w:val="none" w:sz="0" w:space="0" w:color="auto"/>
        <w:bottom w:val="none" w:sz="0" w:space="0" w:color="auto"/>
        <w:right w:val="none" w:sz="0" w:space="0" w:color="auto"/>
      </w:divBdr>
    </w:div>
    <w:div w:id="437604602">
      <w:bodyDiv w:val="1"/>
      <w:marLeft w:val="0"/>
      <w:marRight w:val="0"/>
      <w:marTop w:val="0"/>
      <w:marBottom w:val="0"/>
      <w:divBdr>
        <w:top w:val="none" w:sz="0" w:space="0" w:color="auto"/>
        <w:left w:val="none" w:sz="0" w:space="0" w:color="auto"/>
        <w:bottom w:val="none" w:sz="0" w:space="0" w:color="auto"/>
        <w:right w:val="none" w:sz="0" w:space="0" w:color="auto"/>
      </w:divBdr>
    </w:div>
    <w:div w:id="509687525">
      <w:bodyDiv w:val="1"/>
      <w:marLeft w:val="0"/>
      <w:marRight w:val="0"/>
      <w:marTop w:val="0"/>
      <w:marBottom w:val="0"/>
      <w:divBdr>
        <w:top w:val="none" w:sz="0" w:space="0" w:color="auto"/>
        <w:left w:val="none" w:sz="0" w:space="0" w:color="auto"/>
        <w:bottom w:val="none" w:sz="0" w:space="0" w:color="auto"/>
        <w:right w:val="none" w:sz="0" w:space="0" w:color="auto"/>
      </w:divBdr>
    </w:div>
    <w:div w:id="787508659">
      <w:bodyDiv w:val="1"/>
      <w:marLeft w:val="0"/>
      <w:marRight w:val="0"/>
      <w:marTop w:val="0"/>
      <w:marBottom w:val="0"/>
      <w:divBdr>
        <w:top w:val="none" w:sz="0" w:space="0" w:color="auto"/>
        <w:left w:val="none" w:sz="0" w:space="0" w:color="auto"/>
        <w:bottom w:val="none" w:sz="0" w:space="0" w:color="auto"/>
        <w:right w:val="none" w:sz="0" w:space="0" w:color="auto"/>
      </w:divBdr>
    </w:div>
    <w:div w:id="812717486">
      <w:bodyDiv w:val="1"/>
      <w:marLeft w:val="0"/>
      <w:marRight w:val="0"/>
      <w:marTop w:val="0"/>
      <w:marBottom w:val="0"/>
      <w:divBdr>
        <w:top w:val="none" w:sz="0" w:space="0" w:color="auto"/>
        <w:left w:val="none" w:sz="0" w:space="0" w:color="auto"/>
        <w:bottom w:val="none" w:sz="0" w:space="0" w:color="auto"/>
        <w:right w:val="none" w:sz="0" w:space="0" w:color="auto"/>
      </w:divBdr>
    </w:div>
    <w:div w:id="909076092">
      <w:bodyDiv w:val="1"/>
      <w:marLeft w:val="0"/>
      <w:marRight w:val="0"/>
      <w:marTop w:val="0"/>
      <w:marBottom w:val="0"/>
      <w:divBdr>
        <w:top w:val="none" w:sz="0" w:space="0" w:color="auto"/>
        <w:left w:val="none" w:sz="0" w:space="0" w:color="auto"/>
        <w:bottom w:val="none" w:sz="0" w:space="0" w:color="auto"/>
        <w:right w:val="none" w:sz="0" w:space="0" w:color="auto"/>
      </w:divBdr>
    </w:div>
    <w:div w:id="1164510364">
      <w:bodyDiv w:val="1"/>
      <w:marLeft w:val="0"/>
      <w:marRight w:val="0"/>
      <w:marTop w:val="0"/>
      <w:marBottom w:val="0"/>
      <w:divBdr>
        <w:top w:val="none" w:sz="0" w:space="0" w:color="auto"/>
        <w:left w:val="none" w:sz="0" w:space="0" w:color="auto"/>
        <w:bottom w:val="none" w:sz="0" w:space="0" w:color="auto"/>
        <w:right w:val="none" w:sz="0" w:space="0" w:color="auto"/>
      </w:divBdr>
    </w:div>
    <w:div w:id="1394885212">
      <w:bodyDiv w:val="1"/>
      <w:marLeft w:val="0"/>
      <w:marRight w:val="0"/>
      <w:marTop w:val="0"/>
      <w:marBottom w:val="0"/>
      <w:divBdr>
        <w:top w:val="none" w:sz="0" w:space="0" w:color="auto"/>
        <w:left w:val="none" w:sz="0" w:space="0" w:color="auto"/>
        <w:bottom w:val="none" w:sz="0" w:space="0" w:color="auto"/>
        <w:right w:val="none" w:sz="0" w:space="0" w:color="auto"/>
      </w:divBdr>
    </w:div>
    <w:div w:id="1865970935">
      <w:bodyDiv w:val="1"/>
      <w:marLeft w:val="0"/>
      <w:marRight w:val="0"/>
      <w:marTop w:val="0"/>
      <w:marBottom w:val="0"/>
      <w:divBdr>
        <w:top w:val="none" w:sz="0" w:space="0" w:color="auto"/>
        <w:left w:val="none" w:sz="0" w:space="0" w:color="auto"/>
        <w:bottom w:val="none" w:sz="0" w:space="0" w:color="auto"/>
        <w:right w:val="none" w:sz="0" w:space="0" w:color="auto"/>
      </w:divBdr>
      <w:divsChild>
        <w:div w:id="518274440">
          <w:marLeft w:val="0"/>
          <w:marRight w:val="0"/>
          <w:marTop w:val="0"/>
          <w:marBottom w:val="0"/>
          <w:divBdr>
            <w:top w:val="none" w:sz="0" w:space="0" w:color="auto"/>
            <w:left w:val="none" w:sz="0" w:space="0" w:color="auto"/>
            <w:bottom w:val="none" w:sz="0" w:space="0" w:color="auto"/>
            <w:right w:val="none" w:sz="0" w:space="0" w:color="auto"/>
          </w:divBdr>
        </w:div>
        <w:div w:id="911082626">
          <w:marLeft w:val="0"/>
          <w:marRight w:val="0"/>
          <w:marTop w:val="0"/>
          <w:marBottom w:val="0"/>
          <w:divBdr>
            <w:top w:val="none" w:sz="0" w:space="0" w:color="auto"/>
            <w:left w:val="none" w:sz="0" w:space="0" w:color="auto"/>
            <w:bottom w:val="none" w:sz="0" w:space="0" w:color="auto"/>
            <w:right w:val="none" w:sz="0" w:space="0" w:color="auto"/>
          </w:divBdr>
        </w:div>
        <w:div w:id="124083495">
          <w:marLeft w:val="0"/>
          <w:marRight w:val="0"/>
          <w:marTop w:val="0"/>
          <w:marBottom w:val="0"/>
          <w:divBdr>
            <w:top w:val="none" w:sz="0" w:space="0" w:color="auto"/>
            <w:left w:val="none" w:sz="0" w:space="0" w:color="auto"/>
            <w:bottom w:val="none" w:sz="0" w:space="0" w:color="auto"/>
            <w:right w:val="none" w:sz="0" w:space="0" w:color="auto"/>
          </w:divBdr>
        </w:div>
        <w:div w:id="996811807">
          <w:marLeft w:val="0"/>
          <w:marRight w:val="0"/>
          <w:marTop w:val="0"/>
          <w:marBottom w:val="0"/>
          <w:divBdr>
            <w:top w:val="none" w:sz="0" w:space="0" w:color="auto"/>
            <w:left w:val="none" w:sz="0" w:space="0" w:color="auto"/>
            <w:bottom w:val="none" w:sz="0" w:space="0" w:color="auto"/>
            <w:right w:val="none" w:sz="0" w:space="0" w:color="auto"/>
          </w:divBdr>
        </w:div>
        <w:div w:id="1361781450">
          <w:marLeft w:val="0"/>
          <w:marRight w:val="0"/>
          <w:marTop w:val="0"/>
          <w:marBottom w:val="0"/>
          <w:divBdr>
            <w:top w:val="none" w:sz="0" w:space="0" w:color="auto"/>
            <w:left w:val="none" w:sz="0" w:space="0" w:color="auto"/>
            <w:bottom w:val="none" w:sz="0" w:space="0" w:color="auto"/>
            <w:right w:val="none" w:sz="0" w:space="0" w:color="auto"/>
          </w:divBdr>
        </w:div>
        <w:div w:id="1102070169">
          <w:marLeft w:val="0"/>
          <w:marRight w:val="0"/>
          <w:marTop w:val="0"/>
          <w:marBottom w:val="0"/>
          <w:divBdr>
            <w:top w:val="none" w:sz="0" w:space="0" w:color="auto"/>
            <w:left w:val="none" w:sz="0" w:space="0" w:color="auto"/>
            <w:bottom w:val="none" w:sz="0" w:space="0" w:color="auto"/>
            <w:right w:val="none" w:sz="0" w:space="0" w:color="auto"/>
          </w:divBdr>
        </w:div>
        <w:div w:id="1521816897">
          <w:marLeft w:val="0"/>
          <w:marRight w:val="0"/>
          <w:marTop w:val="0"/>
          <w:marBottom w:val="0"/>
          <w:divBdr>
            <w:top w:val="none" w:sz="0" w:space="0" w:color="auto"/>
            <w:left w:val="none" w:sz="0" w:space="0" w:color="auto"/>
            <w:bottom w:val="none" w:sz="0" w:space="0" w:color="auto"/>
            <w:right w:val="none" w:sz="0" w:space="0" w:color="auto"/>
          </w:divBdr>
          <w:divsChild>
            <w:div w:id="835655911">
              <w:marLeft w:val="0"/>
              <w:marRight w:val="0"/>
              <w:marTop w:val="0"/>
              <w:marBottom w:val="0"/>
              <w:divBdr>
                <w:top w:val="none" w:sz="0" w:space="0" w:color="auto"/>
                <w:left w:val="none" w:sz="0" w:space="0" w:color="auto"/>
                <w:bottom w:val="none" w:sz="0" w:space="0" w:color="auto"/>
                <w:right w:val="none" w:sz="0" w:space="0" w:color="auto"/>
              </w:divBdr>
            </w:div>
            <w:div w:id="13943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idbdocs.iadb.org/wsdocs/getDocument.aspx?DOCNUM=3920525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20Bailey\AppData\Roaming\Microsoft\Templates\E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F2B426C0FE0044990EFC0F50AD13FDD" ma:contentTypeVersion="0" ma:contentTypeDescription="A content type to manage public (operations) IDB documents" ma:contentTypeScope="" ma:versionID="83758f88369d30cdce5a046c2e2b95d1">
  <xsd:schema xmlns:xsd="http://www.w3.org/2001/XMLSchema" xmlns:xs="http://www.w3.org/2001/XMLSchema" xmlns:p="http://schemas.microsoft.com/office/2006/metadata/properties" xmlns:ns2="9c571b2f-e523-4ab2-ba2e-09e151a03ef4" targetNamespace="http://schemas.microsoft.com/office/2006/metadata/properties" ma:root="true" ma:fieldsID="eac78227aa40ebe0634e64f1b07ec9c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10f793-ca0a-45d3-aa23-15b9e4b1309c}" ma:internalName="TaxCatchAll" ma:showField="CatchAllData"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0f793-ca0a-45d3-aa23-15b9e4b1309c}" ma:internalName="TaxCatchAllLabel" ma:readOnly="true" ma:showField="CatchAllDataLabel"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40671271</IDBDocs_x0020_Number>
    <Document_x0020_Author xmlns="9c571b2f-e523-4ab2-ba2e-09e151a03ef4">Gischler Blanco, Christiaan</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BA-L1012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DF5E7D75-EBD0-44B0-8421-25851700299E}"/>
</file>

<file path=customXml/itemProps2.xml><?xml version="1.0" encoding="utf-8"?>
<ds:datastoreItem xmlns:ds="http://schemas.openxmlformats.org/officeDocument/2006/customXml" ds:itemID="{C3DB6108-8587-42B6-92F5-6DB3D8DDB61A}"/>
</file>

<file path=customXml/itemProps3.xml><?xml version="1.0" encoding="utf-8"?>
<ds:datastoreItem xmlns:ds="http://schemas.openxmlformats.org/officeDocument/2006/customXml" ds:itemID="{D1372298-656C-4204-BE01-F5C79B91C73D}"/>
</file>

<file path=customXml/itemProps4.xml><?xml version="1.0" encoding="utf-8"?>
<ds:datastoreItem xmlns:ds="http://schemas.openxmlformats.org/officeDocument/2006/customXml" ds:itemID="{3AB33F5F-1F05-4BB6-8052-E0F341BB85B8}"/>
</file>

<file path=customXml/itemProps5.xml><?xml version="1.0" encoding="utf-8"?>
<ds:datastoreItem xmlns:ds="http://schemas.openxmlformats.org/officeDocument/2006/customXml" ds:itemID="{FE17B727-44E9-4661-91F9-FC8D284B9C5B}"/>
</file>

<file path=customXml/itemProps6.xml><?xml version="1.0" encoding="utf-8"?>
<ds:datastoreItem xmlns:ds="http://schemas.openxmlformats.org/officeDocument/2006/customXml" ds:itemID="{DC39000B-CF43-4E7A-98C3-F43FE797F29D}"/>
</file>

<file path=docProps/app.xml><?xml version="1.0" encoding="utf-8"?>
<Properties xmlns="http://schemas.openxmlformats.org/officeDocument/2006/extended-properties" xmlns:vt="http://schemas.openxmlformats.org/officeDocument/2006/docPropsVTypes">
  <Template>EN report.dotx</Template>
  <TotalTime>4</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BA-L1012_POD_OEL_Integration Annex</dc:title>
  <dc:creator>Microsoft</dc:creator>
  <cp:lastModifiedBy>IADB</cp:lastModifiedBy>
  <cp:revision>4</cp:revision>
  <cp:lastPrinted>2016-03-03T18:23:00Z</cp:lastPrinted>
  <dcterms:created xsi:type="dcterms:W3CDTF">2016-09-22T19:38:00Z</dcterms:created>
  <dcterms:modified xsi:type="dcterms:W3CDTF">2016-09-28T15:02:00Z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0x01010046CF21643EE8D14686A648AA6DAD0892009F2B426C0FE0044990EFC0F50AD13FDD</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