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C9" w:rsidRPr="00C25047" w:rsidRDefault="006F42C9" w:rsidP="00E9272F">
      <w:pPr>
        <w:spacing w:before="120" w:after="120" w:line="240" w:lineRule="auto"/>
        <w:jc w:val="both"/>
        <w:rPr>
          <w:rFonts w:ascii="Arial" w:hAnsi="Arial" w:cs="Arial"/>
        </w:rPr>
      </w:pPr>
    </w:p>
    <w:p w:rsidR="006F42C9" w:rsidRPr="00C25047" w:rsidRDefault="006F42C9" w:rsidP="00E9272F">
      <w:pPr>
        <w:spacing w:before="120" w:after="120" w:line="240" w:lineRule="auto"/>
        <w:jc w:val="both"/>
        <w:rPr>
          <w:rFonts w:ascii="Arial" w:hAnsi="Arial" w:cs="Arial"/>
        </w:rPr>
      </w:pPr>
    </w:p>
    <w:p w:rsidR="006F42C9" w:rsidRPr="00C25047" w:rsidRDefault="006F42C9" w:rsidP="00E9272F">
      <w:pPr>
        <w:spacing w:before="120" w:after="120" w:line="240" w:lineRule="auto"/>
        <w:jc w:val="both"/>
        <w:rPr>
          <w:rFonts w:ascii="Arial" w:hAnsi="Arial" w:cs="Arial"/>
        </w:rPr>
      </w:pPr>
    </w:p>
    <w:p w:rsidR="006F42C9" w:rsidRPr="00C25047" w:rsidRDefault="006F42C9" w:rsidP="00E9272F">
      <w:pPr>
        <w:spacing w:before="120" w:after="120" w:line="240" w:lineRule="auto"/>
        <w:jc w:val="both"/>
        <w:rPr>
          <w:rFonts w:ascii="Arial" w:hAnsi="Arial" w:cs="Arial"/>
          <w:b/>
          <w:smallCaps/>
        </w:rPr>
      </w:pPr>
    </w:p>
    <w:p w:rsidR="006F42C9" w:rsidRPr="00C25047" w:rsidRDefault="006F42C9" w:rsidP="00091479">
      <w:pPr>
        <w:spacing w:before="120" w:after="120" w:line="240" w:lineRule="auto"/>
        <w:jc w:val="center"/>
        <w:rPr>
          <w:rFonts w:ascii="Arial" w:hAnsi="Arial" w:cs="Arial"/>
          <w:b/>
          <w:smallCaps/>
        </w:rPr>
      </w:pPr>
      <w:r w:rsidRPr="00C25047">
        <w:rPr>
          <w:rFonts w:ascii="Arial" w:hAnsi="Arial" w:cs="Arial"/>
          <w:b/>
          <w:smallCaps/>
        </w:rPr>
        <w:t>Barbados</w:t>
      </w:r>
    </w:p>
    <w:p w:rsidR="006F42C9" w:rsidRPr="00C25047" w:rsidRDefault="006F42C9" w:rsidP="00091479">
      <w:pPr>
        <w:spacing w:before="120" w:after="120" w:line="240" w:lineRule="auto"/>
        <w:jc w:val="center"/>
        <w:rPr>
          <w:rFonts w:ascii="Arial" w:hAnsi="Arial" w:cs="Arial"/>
          <w:b/>
          <w:smallCaps/>
        </w:rPr>
      </w:pPr>
    </w:p>
    <w:p w:rsidR="006F42C9" w:rsidRPr="00C25047" w:rsidRDefault="006F42C9" w:rsidP="00091479">
      <w:pPr>
        <w:spacing w:before="120" w:after="120" w:line="240" w:lineRule="auto"/>
        <w:jc w:val="center"/>
        <w:rPr>
          <w:rFonts w:ascii="Arial" w:hAnsi="Arial" w:cs="Arial"/>
          <w:b/>
          <w:smallCaps/>
        </w:rPr>
      </w:pPr>
    </w:p>
    <w:p w:rsidR="006F42C9" w:rsidRPr="00C25047" w:rsidRDefault="006F42C9" w:rsidP="00091479">
      <w:pPr>
        <w:spacing w:before="120" w:after="120" w:line="240" w:lineRule="auto"/>
        <w:jc w:val="center"/>
        <w:rPr>
          <w:rFonts w:ascii="Arial" w:hAnsi="Arial" w:cs="Arial"/>
          <w:b/>
          <w:smallCaps/>
        </w:rPr>
      </w:pPr>
    </w:p>
    <w:p w:rsidR="006F42C9" w:rsidRPr="00C25047" w:rsidRDefault="006F42C9" w:rsidP="00091479">
      <w:pPr>
        <w:spacing w:before="120" w:after="120" w:line="240" w:lineRule="auto"/>
        <w:jc w:val="center"/>
        <w:rPr>
          <w:rFonts w:ascii="Arial" w:hAnsi="Arial" w:cs="Arial"/>
          <w:b/>
          <w:smallCaps/>
        </w:rPr>
      </w:pPr>
    </w:p>
    <w:p w:rsidR="006F42C9" w:rsidRPr="00C25047" w:rsidRDefault="006F42C9" w:rsidP="00091479">
      <w:pPr>
        <w:spacing w:before="120" w:after="120" w:line="240" w:lineRule="auto"/>
        <w:jc w:val="center"/>
        <w:rPr>
          <w:rFonts w:ascii="Arial" w:hAnsi="Arial" w:cs="Arial"/>
          <w:b/>
          <w:smallCaps/>
        </w:rPr>
      </w:pPr>
      <w:r w:rsidRPr="00C25047">
        <w:rPr>
          <w:rFonts w:ascii="Arial" w:hAnsi="Arial" w:cs="Arial"/>
          <w:b/>
          <w:smallCaps/>
        </w:rPr>
        <w:t>Deployment of Cleaner Fuels and Renewable Energies in Barbados</w:t>
      </w:r>
    </w:p>
    <w:p w:rsidR="006F42C9" w:rsidRPr="00C25047" w:rsidRDefault="006F42C9" w:rsidP="00091479">
      <w:pPr>
        <w:spacing w:before="120" w:after="120" w:line="240" w:lineRule="auto"/>
        <w:jc w:val="center"/>
        <w:rPr>
          <w:rFonts w:ascii="Arial" w:hAnsi="Arial" w:cs="Arial"/>
          <w:b/>
          <w:smallCaps/>
        </w:rPr>
      </w:pPr>
    </w:p>
    <w:p w:rsidR="006F42C9" w:rsidRPr="00C25047" w:rsidRDefault="006F42C9" w:rsidP="00091479">
      <w:pPr>
        <w:spacing w:before="120" w:after="120" w:line="240" w:lineRule="auto"/>
        <w:jc w:val="center"/>
        <w:rPr>
          <w:rFonts w:ascii="Arial" w:hAnsi="Arial" w:cs="Arial"/>
          <w:b/>
          <w:smallCaps/>
        </w:rPr>
      </w:pPr>
    </w:p>
    <w:p w:rsidR="006F42C9" w:rsidRPr="00C25047" w:rsidRDefault="006F42C9" w:rsidP="00091479">
      <w:pPr>
        <w:spacing w:before="120" w:after="120" w:line="240" w:lineRule="auto"/>
        <w:jc w:val="center"/>
        <w:rPr>
          <w:rFonts w:ascii="Arial" w:hAnsi="Arial" w:cs="Arial"/>
          <w:b/>
          <w:smallCaps/>
        </w:rPr>
      </w:pPr>
      <w:bookmarkStart w:id="0" w:name="Text7"/>
      <w:r w:rsidRPr="00C25047">
        <w:rPr>
          <w:rFonts w:ascii="Arial" w:hAnsi="Arial" w:cs="Arial"/>
          <w:b/>
          <w:smallCaps/>
        </w:rPr>
        <w:t>(</w:t>
      </w:r>
      <w:bookmarkEnd w:id="0"/>
      <w:r w:rsidRPr="00C25047">
        <w:rPr>
          <w:rFonts w:ascii="Arial" w:hAnsi="Arial" w:cs="Arial"/>
          <w:b/>
          <w:smallCaps/>
        </w:rPr>
        <w:t>BA-L1012)</w:t>
      </w:r>
    </w:p>
    <w:p w:rsidR="006F42C9" w:rsidRPr="00C25047" w:rsidRDefault="006F42C9" w:rsidP="00091479">
      <w:pPr>
        <w:spacing w:before="120" w:after="120" w:line="240" w:lineRule="auto"/>
        <w:jc w:val="center"/>
        <w:rPr>
          <w:rFonts w:ascii="Arial" w:hAnsi="Arial" w:cs="Arial"/>
        </w:rPr>
      </w:pPr>
    </w:p>
    <w:p w:rsidR="006F42C9" w:rsidRPr="00C25047" w:rsidRDefault="006F42C9" w:rsidP="00091479">
      <w:pPr>
        <w:spacing w:before="120" w:after="120" w:line="240" w:lineRule="auto"/>
        <w:jc w:val="center"/>
        <w:rPr>
          <w:rFonts w:ascii="Arial" w:hAnsi="Arial" w:cs="Arial"/>
        </w:rPr>
      </w:pPr>
    </w:p>
    <w:p w:rsidR="006F42C9" w:rsidRPr="00C25047" w:rsidRDefault="006F42C9" w:rsidP="00091479">
      <w:pPr>
        <w:spacing w:before="120" w:after="120" w:line="240" w:lineRule="auto"/>
        <w:jc w:val="center"/>
        <w:rPr>
          <w:rFonts w:ascii="Arial" w:hAnsi="Arial" w:cs="Arial"/>
        </w:rPr>
      </w:pPr>
    </w:p>
    <w:p w:rsidR="006F42C9" w:rsidRPr="00C25047" w:rsidRDefault="006F42C9" w:rsidP="00091479">
      <w:pPr>
        <w:spacing w:before="120" w:after="120" w:line="240" w:lineRule="auto"/>
        <w:jc w:val="center"/>
        <w:rPr>
          <w:rFonts w:ascii="Arial" w:hAnsi="Arial" w:cs="Arial"/>
        </w:rPr>
      </w:pPr>
    </w:p>
    <w:p w:rsidR="006F42C9" w:rsidRPr="00C25047" w:rsidRDefault="007F2D45" w:rsidP="00091479">
      <w:pPr>
        <w:spacing w:before="120" w:after="120" w:line="240" w:lineRule="auto"/>
        <w:jc w:val="center"/>
        <w:rPr>
          <w:rFonts w:ascii="Arial" w:hAnsi="Arial" w:cs="Arial"/>
          <w:b/>
          <w:smallCaps/>
        </w:rPr>
      </w:pPr>
      <w:r w:rsidRPr="00C25047">
        <w:rPr>
          <w:rFonts w:ascii="Arial" w:hAnsi="Arial" w:cs="Arial"/>
          <w:b/>
          <w:smallCaps/>
        </w:rPr>
        <w:t>Operations Manual</w:t>
      </w:r>
    </w:p>
    <w:p w:rsidR="00941F61" w:rsidRPr="00C25047" w:rsidRDefault="00941F61" w:rsidP="00091479">
      <w:pPr>
        <w:pStyle w:val="Newpage"/>
        <w:spacing w:before="120" w:after="120"/>
        <w:rPr>
          <w:rFonts w:ascii="Arial" w:hAnsi="Arial"/>
          <w:b w:val="0"/>
          <w:caps/>
          <w:smallCaps w:val="0"/>
          <w:sz w:val="22"/>
          <w:szCs w:val="22"/>
        </w:rPr>
      </w:pPr>
    </w:p>
    <w:p w:rsidR="00941F61" w:rsidRPr="00C25047" w:rsidRDefault="00941F61" w:rsidP="00091479">
      <w:pPr>
        <w:tabs>
          <w:tab w:val="left" w:pos="1440"/>
          <w:tab w:val="left" w:pos="3060"/>
        </w:tabs>
        <w:spacing w:before="120" w:after="120" w:line="240" w:lineRule="auto"/>
        <w:jc w:val="center"/>
        <w:rPr>
          <w:rFonts w:ascii="Arial" w:hAnsi="Arial" w:cs="Arial"/>
          <w:smallCaps/>
        </w:rPr>
      </w:pPr>
    </w:p>
    <w:p w:rsidR="00941F61" w:rsidRPr="00C25047" w:rsidRDefault="00941F61" w:rsidP="00091479">
      <w:pPr>
        <w:pStyle w:val="ListParagraph"/>
        <w:spacing w:before="120" w:after="120" w:line="240" w:lineRule="auto"/>
        <w:ind w:left="1080"/>
        <w:jc w:val="center"/>
        <w:rPr>
          <w:rFonts w:ascii="Arial" w:hAnsi="Arial" w:cs="Arial"/>
          <w:b/>
        </w:rPr>
      </w:pPr>
    </w:p>
    <w:p w:rsidR="00941F61" w:rsidRPr="00C25047" w:rsidRDefault="00941F61" w:rsidP="00091479">
      <w:pPr>
        <w:tabs>
          <w:tab w:val="left" w:pos="1440"/>
          <w:tab w:val="left" w:pos="3060"/>
        </w:tabs>
        <w:spacing w:before="120" w:after="120" w:line="240" w:lineRule="auto"/>
        <w:jc w:val="center"/>
        <w:rPr>
          <w:rFonts w:ascii="Arial" w:hAnsi="Arial" w:cs="Arial"/>
        </w:rPr>
      </w:pPr>
    </w:p>
    <w:p w:rsidR="00941F61" w:rsidRPr="00C25047" w:rsidRDefault="00941F61" w:rsidP="00091479">
      <w:pPr>
        <w:spacing w:before="120" w:after="120" w:line="240" w:lineRule="auto"/>
        <w:jc w:val="center"/>
        <w:rPr>
          <w:rFonts w:ascii="Arial" w:hAnsi="Arial" w:cs="Arial"/>
        </w:rPr>
      </w:pPr>
      <w:r w:rsidRPr="00C25047">
        <w:rPr>
          <w:rFonts w:ascii="Arial" w:hAnsi="Arial" w:cs="Arial"/>
          <w:b/>
        </w:rPr>
        <w:br w:type="page"/>
      </w:r>
    </w:p>
    <w:p w:rsidR="007F2D45" w:rsidRPr="00EB2191" w:rsidRDefault="007F2D45" w:rsidP="00EB2191">
      <w:pPr>
        <w:pStyle w:val="ListParagraph"/>
        <w:numPr>
          <w:ilvl w:val="0"/>
          <w:numId w:val="18"/>
        </w:numPr>
        <w:spacing w:before="120" w:after="120" w:line="240" w:lineRule="auto"/>
        <w:jc w:val="both"/>
        <w:rPr>
          <w:rFonts w:ascii="Arial" w:hAnsi="Arial" w:cs="Arial"/>
          <w:b/>
        </w:rPr>
      </w:pPr>
      <w:r w:rsidRPr="00EB2191">
        <w:rPr>
          <w:rFonts w:ascii="Arial" w:hAnsi="Arial" w:cs="Arial"/>
          <w:b/>
        </w:rPr>
        <w:lastRenderedPageBreak/>
        <w:t>Introduction to the Operating Manual</w:t>
      </w:r>
      <w:r w:rsidRPr="00EB2191">
        <w:rPr>
          <w:rFonts w:ascii="Arial" w:hAnsi="Arial" w:cs="Arial"/>
          <w:b/>
        </w:rPr>
        <w:tab/>
      </w:r>
    </w:p>
    <w:p w:rsidR="00B27811" w:rsidRPr="00C25047" w:rsidRDefault="00B27811" w:rsidP="00E9272F">
      <w:pPr>
        <w:spacing w:before="120" w:after="120" w:line="240" w:lineRule="auto"/>
        <w:jc w:val="both"/>
        <w:rPr>
          <w:rFonts w:ascii="Arial" w:hAnsi="Arial" w:cs="Arial"/>
          <w:b/>
        </w:rPr>
      </w:pPr>
    </w:p>
    <w:p w:rsidR="00F6165A" w:rsidRPr="00C25047" w:rsidRDefault="00F6165A" w:rsidP="00E9272F">
      <w:pPr>
        <w:spacing w:before="120" w:after="120" w:line="240" w:lineRule="auto"/>
        <w:jc w:val="both"/>
        <w:rPr>
          <w:rFonts w:ascii="Arial" w:hAnsi="Arial" w:cs="Arial"/>
        </w:rPr>
      </w:pPr>
      <w:r w:rsidRPr="00C25047">
        <w:rPr>
          <w:rFonts w:ascii="Arial" w:hAnsi="Arial" w:cs="Arial"/>
        </w:rPr>
        <w:t xml:space="preserve">This is the Operating Manual (OM) for the IDB </w:t>
      </w:r>
      <w:r w:rsidR="00E777AC" w:rsidRPr="00C25047">
        <w:rPr>
          <w:rFonts w:ascii="Arial" w:hAnsi="Arial" w:cs="Arial"/>
        </w:rPr>
        <w:t>operation</w:t>
      </w:r>
      <w:r w:rsidRPr="00C25047">
        <w:rPr>
          <w:rFonts w:ascii="Arial" w:hAnsi="Arial" w:cs="Arial"/>
        </w:rPr>
        <w:t xml:space="preserve"> </w:t>
      </w:r>
      <w:r w:rsidR="00E777AC" w:rsidRPr="00C25047">
        <w:rPr>
          <w:rFonts w:ascii="Arial" w:hAnsi="Arial" w:cs="Arial"/>
        </w:rPr>
        <w:t xml:space="preserve">(BA-L1012) </w:t>
      </w:r>
      <w:r w:rsidRPr="00C25047">
        <w:rPr>
          <w:rFonts w:ascii="Arial" w:hAnsi="Arial" w:cs="Arial"/>
        </w:rPr>
        <w:t xml:space="preserve">DEPLOYMENT OF CLEANER FUELS AND RENEWABLE ENERGIES IN BARBADOS </w:t>
      </w:r>
      <w:r w:rsidR="00E777AC" w:rsidRPr="00C25047">
        <w:rPr>
          <w:rFonts w:ascii="Arial" w:hAnsi="Arial" w:cs="Arial"/>
        </w:rPr>
        <w:t>(program). The OM</w:t>
      </w:r>
      <w:r w:rsidRPr="00C25047">
        <w:rPr>
          <w:rFonts w:ascii="Arial" w:hAnsi="Arial" w:cs="Arial"/>
        </w:rPr>
        <w:t xml:space="preserve"> establishes the rules and procedures for executing the program, to ensure that its outputs, outcomes and long term impacts are completed successfully. The OM guides the Inter-American Development Bank (IDB), the National Petroleum Corporation (CDB), Barbados National Oil Company Limited (BNOCL) and other donors providing co-financing, in executing the program.</w:t>
      </w:r>
    </w:p>
    <w:p w:rsidR="007F2D45" w:rsidRPr="00C25047" w:rsidRDefault="007F2D45" w:rsidP="00EB2191">
      <w:pPr>
        <w:pStyle w:val="ListParagraph"/>
        <w:numPr>
          <w:ilvl w:val="1"/>
          <w:numId w:val="18"/>
        </w:numPr>
        <w:spacing w:before="120" w:after="120" w:line="240" w:lineRule="auto"/>
        <w:ind w:left="0" w:firstLine="0"/>
        <w:jc w:val="both"/>
        <w:rPr>
          <w:rFonts w:ascii="Arial" w:hAnsi="Arial" w:cs="Arial"/>
          <w:b/>
        </w:rPr>
      </w:pPr>
      <w:r w:rsidRPr="00C25047">
        <w:rPr>
          <w:rFonts w:ascii="Arial" w:hAnsi="Arial" w:cs="Arial"/>
          <w:b/>
        </w:rPr>
        <w:t>Objective of the Operating Manual</w:t>
      </w:r>
    </w:p>
    <w:p w:rsidR="00E777AC" w:rsidRPr="00C25047" w:rsidRDefault="00E777AC" w:rsidP="00E9272F">
      <w:pPr>
        <w:pStyle w:val="BodyText"/>
        <w:spacing w:before="120"/>
        <w:jc w:val="both"/>
        <w:rPr>
          <w:rFonts w:ascii="Arial" w:hAnsi="Arial" w:cs="Arial"/>
          <w:sz w:val="22"/>
          <w:szCs w:val="22"/>
        </w:rPr>
      </w:pPr>
      <w:r w:rsidRPr="00C25047">
        <w:rPr>
          <w:rFonts w:ascii="Arial" w:hAnsi="Arial" w:cs="Arial"/>
          <w:sz w:val="22"/>
          <w:szCs w:val="22"/>
        </w:rPr>
        <w:t>The objective of the OM is to ensure the successful implementation of each of the program’s components:</w:t>
      </w:r>
    </w:p>
    <w:p w:rsidR="00E777AC" w:rsidRPr="00C25047" w:rsidRDefault="00E777AC" w:rsidP="00E9272F">
      <w:pPr>
        <w:pStyle w:val="BodyText"/>
        <w:spacing w:before="120"/>
        <w:jc w:val="both"/>
        <w:rPr>
          <w:rFonts w:ascii="Arial" w:hAnsi="Arial" w:cs="Arial"/>
          <w:sz w:val="22"/>
          <w:szCs w:val="22"/>
        </w:rPr>
      </w:pPr>
      <w:r w:rsidRPr="00C25047">
        <w:rPr>
          <w:rFonts w:ascii="Arial" w:hAnsi="Arial" w:cs="Arial"/>
          <w:sz w:val="22"/>
          <w:szCs w:val="22"/>
        </w:rPr>
        <w:t>More specifically, the OM ensures the successful completion of the SEF by:</w:t>
      </w:r>
    </w:p>
    <w:p w:rsidR="00E777AC" w:rsidRPr="00C25047" w:rsidRDefault="00E777AC" w:rsidP="00E9272F">
      <w:pPr>
        <w:pStyle w:val="ListBullet"/>
        <w:spacing w:before="120"/>
        <w:rPr>
          <w:rFonts w:ascii="Arial" w:hAnsi="Arial" w:cs="Arial"/>
          <w:sz w:val="22"/>
          <w:szCs w:val="22"/>
        </w:rPr>
      </w:pPr>
      <w:r w:rsidRPr="00C25047">
        <w:rPr>
          <w:rFonts w:ascii="Arial" w:hAnsi="Arial" w:cs="Arial"/>
          <w:b/>
          <w:sz w:val="22"/>
          <w:szCs w:val="22"/>
        </w:rPr>
        <w:t>Establishing operating, institutional, and financial arrangements</w:t>
      </w:r>
      <w:r w:rsidRPr="00C25047">
        <w:rPr>
          <w:rFonts w:ascii="Arial" w:hAnsi="Arial" w:cs="Arial"/>
          <w:sz w:val="22"/>
          <w:szCs w:val="22"/>
        </w:rPr>
        <w:t>.</w:t>
      </w:r>
      <w:r w:rsidRPr="00C25047">
        <w:rPr>
          <w:rFonts w:ascii="Arial" w:hAnsi="Arial" w:cs="Arial"/>
          <w:b/>
          <w:sz w:val="22"/>
          <w:szCs w:val="22"/>
        </w:rPr>
        <w:t xml:space="preserve"> </w:t>
      </w:r>
      <w:r w:rsidRPr="00C25047">
        <w:rPr>
          <w:rFonts w:ascii="Arial" w:hAnsi="Arial" w:cs="Arial"/>
          <w:sz w:val="22"/>
          <w:szCs w:val="22"/>
        </w:rPr>
        <w:t xml:space="preserve">This ensures that all actors clearly understand how the program works. </w:t>
      </w:r>
    </w:p>
    <w:p w:rsidR="00E777AC" w:rsidRPr="00C25047" w:rsidRDefault="00E777AC" w:rsidP="00E9272F">
      <w:pPr>
        <w:pStyle w:val="ListBullet"/>
        <w:spacing w:before="120"/>
        <w:rPr>
          <w:rFonts w:ascii="Arial" w:hAnsi="Arial" w:cs="Arial"/>
          <w:sz w:val="22"/>
          <w:szCs w:val="22"/>
        </w:rPr>
      </w:pPr>
      <w:r w:rsidRPr="00C25047">
        <w:rPr>
          <w:rFonts w:ascii="Arial" w:hAnsi="Arial" w:cs="Arial"/>
          <w:b/>
          <w:sz w:val="22"/>
          <w:szCs w:val="22"/>
        </w:rPr>
        <w:t>Defining roles and responsibilities</w:t>
      </w:r>
      <w:r w:rsidRPr="00C25047">
        <w:rPr>
          <w:rFonts w:ascii="Arial" w:hAnsi="Arial" w:cs="Arial"/>
          <w:sz w:val="22"/>
          <w:szCs w:val="22"/>
        </w:rPr>
        <w:t>. This ensures that the roles and responsibilities of each actor are fully defined, which helps improve accountability and monitor progress.</w:t>
      </w:r>
      <w:r w:rsidR="00583BD8">
        <w:rPr>
          <w:rFonts w:ascii="Arial" w:hAnsi="Arial" w:cs="Arial"/>
          <w:sz w:val="22"/>
          <w:szCs w:val="22"/>
        </w:rPr>
        <w:t xml:space="preserve"> </w:t>
      </w:r>
      <w:r w:rsidR="00583BD8" w:rsidRPr="00594E9C">
        <w:rPr>
          <w:rFonts w:ascii="Arial" w:hAnsi="Arial" w:cs="Arial"/>
          <w:sz w:val="22"/>
          <w:szCs w:val="22"/>
        </w:rPr>
        <w:t>as well as the terms of reference for each of the PEU’s members</w:t>
      </w:r>
    </w:p>
    <w:p w:rsidR="00583BD8" w:rsidRPr="00594E9C" w:rsidRDefault="00594E9C" w:rsidP="00E9272F">
      <w:pPr>
        <w:pStyle w:val="ListBullet"/>
        <w:spacing w:before="120"/>
        <w:rPr>
          <w:rFonts w:ascii="Arial" w:hAnsi="Arial" w:cs="Arial"/>
          <w:sz w:val="22"/>
          <w:szCs w:val="22"/>
        </w:rPr>
      </w:pPr>
      <w:r w:rsidRPr="00C25047">
        <w:rPr>
          <w:rFonts w:ascii="Arial" w:hAnsi="Arial" w:cs="Arial"/>
          <w:b/>
          <w:sz w:val="22"/>
          <w:szCs w:val="22"/>
        </w:rPr>
        <w:t xml:space="preserve">Defining </w:t>
      </w:r>
      <w:r>
        <w:rPr>
          <w:rFonts w:ascii="Arial" w:hAnsi="Arial" w:cs="Arial"/>
          <w:b/>
          <w:sz w:val="22"/>
          <w:szCs w:val="22"/>
        </w:rPr>
        <w:t xml:space="preserve">environmental and </w:t>
      </w:r>
      <w:r w:rsidRPr="00594E9C">
        <w:rPr>
          <w:rFonts w:ascii="Arial" w:hAnsi="Arial" w:cs="Arial"/>
          <w:b/>
          <w:sz w:val="22"/>
          <w:szCs w:val="22"/>
        </w:rPr>
        <w:t xml:space="preserve">social </w:t>
      </w:r>
      <w:r w:rsidR="00583BD8" w:rsidRPr="00594E9C">
        <w:rPr>
          <w:rFonts w:ascii="Arial" w:hAnsi="Arial" w:cs="Arial"/>
          <w:b/>
          <w:sz w:val="22"/>
          <w:szCs w:val="22"/>
        </w:rPr>
        <w:t>principles and requirements</w:t>
      </w:r>
      <w:r>
        <w:rPr>
          <w:rFonts w:ascii="Arial" w:hAnsi="Arial" w:cs="Arial"/>
          <w:sz w:val="22"/>
          <w:szCs w:val="22"/>
        </w:rPr>
        <w:t>.</w:t>
      </w:r>
      <w:r w:rsidR="00583BD8" w:rsidRPr="00594E9C">
        <w:rPr>
          <w:rFonts w:ascii="Arial" w:hAnsi="Arial" w:cs="Arial"/>
          <w:sz w:val="22"/>
          <w:szCs w:val="22"/>
        </w:rPr>
        <w:t xml:space="preserve"> </w:t>
      </w:r>
      <w:r>
        <w:rPr>
          <w:rFonts w:ascii="Arial" w:hAnsi="Arial" w:cs="Arial"/>
          <w:sz w:val="22"/>
          <w:szCs w:val="22"/>
        </w:rPr>
        <w:t xml:space="preserve">This ensures all actors understand the principles and requirements </w:t>
      </w:r>
      <w:r w:rsidR="00583BD8" w:rsidRPr="00594E9C">
        <w:rPr>
          <w:rFonts w:ascii="Arial" w:hAnsi="Arial" w:cs="Arial"/>
          <w:sz w:val="22"/>
          <w:szCs w:val="22"/>
        </w:rPr>
        <w:t xml:space="preserve">from the Environmental and Social Management Plan (ESMP) </w:t>
      </w:r>
    </w:p>
    <w:p w:rsidR="00E777AC" w:rsidRPr="00C25047" w:rsidRDefault="00E777AC" w:rsidP="00E9272F">
      <w:pPr>
        <w:spacing w:before="120" w:after="120" w:line="240" w:lineRule="auto"/>
        <w:jc w:val="both"/>
        <w:rPr>
          <w:rFonts w:ascii="Arial" w:hAnsi="Arial" w:cs="Arial"/>
        </w:rPr>
      </w:pPr>
    </w:p>
    <w:p w:rsidR="007F2D45" w:rsidRPr="00C25047" w:rsidRDefault="007F2D45" w:rsidP="00EB2191">
      <w:pPr>
        <w:pStyle w:val="ListParagraph"/>
        <w:numPr>
          <w:ilvl w:val="1"/>
          <w:numId w:val="18"/>
        </w:numPr>
        <w:spacing w:before="120" w:after="120" w:line="240" w:lineRule="auto"/>
        <w:ind w:left="0" w:firstLine="0"/>
        <w:jc w:val="both"/>
        <w:rPr>
          <w:rFonts w:ascii="Arial" w:hAnsi="Arial" w:cs="Arial"/>
          <w:b/>
        </w:rPr>
      </w:pPr>
      <w:r w:rsidRPr="00C25047">
        <w:rPr>
          <w:rFonts w:ascii="Arial" w:hAnsi="Arial" w:cs="Arial"/>
          <w:b/>
        </w:rPr>
        <w:t>Structure of the Operating Manual</w:t>
      </w:r>
    </w:p>
    <w:p w:rsidR="00E777AC" w:rsidRPr="00C25047" w:rsidRDefault="00E777AC" w:rsidP="00E9272F">
      <w:pPr>
        <w:pStyle w:val="BodyText"/>
        <w:spacing w:before="120"/>
        <w:jc w:val="both"/>
        <w:rPr>
          <w:rFonts w:ascii="Arial" w:hAnsi="Arial" w:cs="Arial"/>
          <w:sz w:val="22"/>
          <w:szCs w:val="22"/>
        </w:rPr>
      </w:pPr>
      <w:r w:rsidRPr="00C25047">
        <w:rPr>
          <w:rFonts w:ascii="Arial" w:hAnsi="Arial" w:cs="Arial"/>
          <w:sz w:val="22"/>
          <w:szCs w:val="22"/>
        </w:rPr>
        <w:t>The OM has six sections, which describe the processes, procedures, and institutional and operating arrangements for the SEF. Each section describes a different aspect of the SEF. The sections are organized as follows:</w:t>
      </w:r>
    </w:p>
    <w:p w:rsidR="00E777AC" w:rsidRPr="00C25047" w:rsidRDefault="00E777AC" w:rsidP="00E9272F">
      <w:pPr>
        <w:pStyle w:val="ListBullet"/>
        <w:spacing w:before="120"/>
        <w:rPr>
          <w:rFonts w:ascii="Arial" w:hAnsi="Arial" w:cs="Arial"/>
          <w:b/>
          <w:sz w:val="22"/>
          <w:szCs w:val="22"/>
        </w:rPr>
      </w:pPr>
      <w:r w:rsidRPr="00C25047">
        <w:rPr>
          <w:rStyle w:val="SubheadingChar"/>
          <w:rFonts w:ascii="Arial" w:hAnsi="Arial" w:cs="Arial"/>
          <w:b w:val="0"/>
          <w:sz w:val="22"/>
          <w:szCs w:val="22"/>
        </w:rPr>
        <w:t xml:space="preserve">Section </w:t>
      </w:r>
      <w:r w:rsidR="00594E9C">
        <w:rPr>
          <w:rStyle w:val="SubheadingChar"/>
          <w:rFonts w:ascii="Arial" w:hAnsi="Arial" w:cs="Arial"/>
          <w:b w:val="0"/>
          <w:sz w:val="22"/>
          <w:szCs w:val="22"/>
        </w:rPr>
        <w:fldChar w:fldCharType="begin"/>
      </w:r>
      <w:r w:rsidR="00594E9C">
        <w:rPr>
          <w:rStyle w:val="SubheadingChar"/>
          <w:rFonts w:ascii="Arial" w:hAnsi="Arial" w:cs="Arial"/>
          <w:b w:val="0"/>
          <w:sz w:val="22"/>
          <w:szCs w:val="22"/>
        </w:rPr>
        <w:instrText xml:space="preserve"> REF _Ref465439197 \r \h </w:instrText>
      </w:r>
      <w:r w:rsidR="00594E9C">
        <w:rPr>
          <w:rStyle w:val="SubheadingChar"/>
          <w:rFonts w:ascii="Arial" w:hAnsi="Arial" w:cs="Arial"/>
          <w:b w:val="0"/>
          <w:sz w:val="22"/>
          <w:szCs w:val="22"/>
        </w:rPr>
      </w:r>
      <w:r w:rsidR="00594E9C">
        <w:rPr>
          <w:rStyle w:val="SubheadingChar"/>
          <w:rFonts w:ascii="Arial" w:hAnsi="Arial" w:cs="Arial"/>
          <w:b w:val="0"/>
          <w:sz w:val="22"/>
          <w:szCs w:val="22"/>
        </w:rPr>
        <w:fldChar w:fldCharType="separate"/>
      </w:r>
      <w:r w:rsidR="00594E9C">
        <w:rPr>
          <w:rStyle w:val="SubheadingChar"/>
          <w:rFonts w:ascii="Arial" w:hAnsi="Arial" w:cs="Arial"/>
          <w:b w:val="0"/>
          <w:sz w:val="22"/>
          <w:szCs w:val="22"/>
        </w:rPr>
        <w:t>2</w:t>
      </w:r>
      <w:r w:rsidR="00594E9C">
        <w:rPr>
          <w:rStyle w:val="SubheadingChar"/>
          <w:rFonts w:ascii="Arial" w:hAnsi="Arial" w:cs="Arial"/>
          <w:b w:val="0"/>
          <w:sz w:val="22"/>
          <w:szCs w:val="22"/>
        </w:rPr>
        <w:fldChar w:fldCharType="end"/>
      </w:r>
      <w:r w:rsidRPr="00C25047">
        <w:rPr>
          <w:rStyle w:val="SubheadingChar"/>
          <w:rFonts w:ascii="Arial" w:hAnsi="Arial" w:cs="Arial"/>
          <w:b w:val="0"/>
          <w:sz w:val="22"/>
          <w:szCs w:val="22"/>
        </w:rPr>
        <w:t xml:space="preserve"> presents an overview of the </w:t>
      </w:r>
      <w:r w:rsidR="00594E9C">
        <w:rPr>
          <w:rStyle w:val="SubheadingChar"/>
          <w:rFonts w:ascii="Arial" w:hAnsi="Arial" w:cs="Arial"/>
          <w:b w:val="0"/>
          <w:sz w:val="22"/>
          <w:szCs w:val="22"/>
        </w:rPr>
        <w:t>project</w:t>
      </w:r>
      <w:r w:rsidRPr="00C25047">
        <w:rPr>
          <w:rStyle w:val="SubheadingChar"/>
          <w:rFonts w:ascii="Arial" w:hAnsi="Arial" w:cs="Arial"/>
          <w:b w:val="0"/>
          <w:sz w:val="22"/>
          <w:szCs w:val="22"/>
        </w:rPr>
        <w:t xml:space="preserve">. Specifically, it describes its  objectives and components, and explains how </w:t>
      </w:r>
      <w:r w:rsidR="00594E9C">
        <w:rPr>
          <w:rStyle w:val="SubheadingChar"/>
          <w:rFonts w:ascii="Arial" w:hAnsi="Arial" w:cs="Arial"/>
          <w:b w:val="0"/>
          <w:sz w:val="22"/>
          <w:szCs w:val="22"/>
        </w:rPr>
        <w:t>it</w:t>
      </w:r>
      <w:r w:rsidRPr="00C25047">
        <w:rPr>
          <w:rStyle w:val="SubheadingChar"/>
          <w:rFonts w:ascii="Arial" w:hAnsi="Arial" w:cs="Arial"/>
          <w:b w:val="0"/>
          <w:sz w:val="22"/>
          <w:szCs w:val="22"/>
        </w:rPr>
        <w:t xml:space="preserve"> is funded</w:t>
      </w:r>
      <w:r w:rsidRPr="00C25047">
        <w:rPr>
          <w:rFonts w:ascii="Arial" w:hAnsi="Arial" w:cs="Arial"/>
          <w:b/>
          <w:sz w:val="22"/>
          <w:szCs w:val="22"/>
        </w:rPr>
        <w:t xml:space="preserve"> </w:t>
      </w:r>
    </w:p>
    <w:p w:rsidR="00E777AC" w:rsidRPr="00C25047" w:rsidRDefault="00E777AC" w:rsidP="00E9272F">
      <w:pPr>
        <w:pStyle w:val="ListBullet"/>
        <w:spacing w:before="120"/>
        <w:rPr>
          <w:rFonts w:ascii="Arial" w:hAnsi="Arial" w:cs="Arial"/>
          <w:b/>
          <w:sz w:val="22"/>
          <w:szCs w:val="22"/>
        </w:rPr>
      </w:pPr>
      <w:r w:rsidRPr="00C25047">
        <w:rPr>
          <w:rStyle w:val="SubheadingChar"/>
          <w:rFonts w:ascii="Arial" w:hAnsi="Arial" w:cs="Arial"/>
          <w:b w:val="0"/>
          <w:sz w:val="22"/>
          <w:szCs w:val="22"/>
        </w:rPr>
        <w:t xml:space="preserve">Section </w:t>
      </w:r>
      <w:r w:rsidR="00594E9C">
        <w:rPr>
          <w:rStyle w:val="SubheadingChar"/>
          <w:rFonts w:ascii="Arial" w:hAnsi="Arial" w:cs="Arial"/>
          <w:b w:val="0"/>
          <w:sz w:val="22"/>
          <w:szCs w:val="22"/>
        </w:rPr>
        <w:fldChar w:fldCharType="begin"/>
      </w:r>
      <w:r w:rsidR="00594E9C">
        <w:rPr>
          <w:rStyle w:val="SubheadingChar"/>
          <w:rFonts w:ascii="Arial" w:hAnsi="Arial" w:cs="Arial"/>
          <w:b w:val="0"/>
          <w:sz w:val="22"/>
          <w:szCs w:val="22"/>
        </w:rPr>
        <w:instrText xml:space="preserve"> REF _Ref465439219 \r \h </w:instrText>
      </w:r>
      <w:r w:rsidR="00594E9C">
        <w:rPr>
          <w:rStyle w:val="SubheadingChar"/>
          <w:rFonts w:ascii="Arial" w:hAnsi="Arial" w:cs="Arial"/>
          <w:b w:val="0"/>
          <w:sz w:val="22"/>
          <w:szCs w:val="22"/>
        </w:rPr>
      </w:r>
      <w:r w:rsidR="00594E9C">
        <w:rPr>
          <w:rStyle w:val="SubheadingChar"/>
          <w:rFonts w:ascii="Arial" w:hAnsi="Arial" w:cs="Arial"/>
          <w:b w:val="0"/>
          <w:sz w:val="22"/>
          <w:szCs w:val="22"/>
        </w:rPr>
        <w:fldChar w:fldCharType="separate"/>
      </w:r>
      <w:r w:rsidR="00594E9C">
        <w:rPr>
          <w:rStyle w:val="SubheadingChar"/>
          <w:rFonts w:ascii="Arial" w:hAnsi="Arial" w:cs="Arial"/>
          <w:b w:val="0"/>
          <w:sz w:val="22"/>
          <w:szCs w:val="22"/>
        </w:rPr>
        <w:t>3</w:t>
      </w:r>
      <w:r w:rsidR="00594E9C">
        <w:rPr>
          <w:rStyle w:val="SubheadingChar"/>
          <w:rFonts w:ascii="Arial" w:hAnsi="Arial" w:cs="Arial"/>
          <w:b w:val="0"/>
          <w:sz w:val="22"/>
          <w:szCs w:val="22"/>
        </w:rPr>
        <w:fldChar w:fldCharType="end"/>
      </w:r>
      <w:r w:rsidRPr="00C25047">
        <w:rPr>
          <w:rStyle w:val="SubheadingChar"/>
          <w:rFonts w:ascii="Arial" w:hAnsi="Arial" w:cs="Arial"/>
          <w:b w:val="0"/>
          <w:sz w:val="22"/>
          <w:szCs w:val="22"/>
        </w:rPr>
        <w:t xml:space="preserve"> describes the institutional arrangements for the </w:t>
      </w:r>
      <w:r w:rsidR="00594E9C">
        <w:rPr>
          <w:rStyle w:val="SubheadingChar"/>
          <w:rFonts w:ascii="Arial" w:hAnsi="Arial" w:cs="Arial"/>
          <w:b w:val="0"/>
          <w:sz w:val="22"/>
          <w:szCs w:val="22"/>
        </w:rPr>
        <w:t>project</w:t>
      </w:r>
      <w:r w:rsidRPr="00C25047">
        <w:rPr>
          <w:rStyle w:val="SubheadingChar"/>
          <w:rFonts w:ascii="Arial" w:hAnsi="Arial" w:cs="Arial"/>
          <w:b w:val="0"/>
          <w:sz w:val="22"/>
          <w:szCs w:val="22"/>
        </w:rPr>
        <w:t xml:space="preserve">. This means that it describes the roles and responsibilities of each of the actors involved in management, implementation, and program oversight. </w:t>
      </w:r>
    </w:p>
    <w:p w:rsidR="00E777AC" w:rsidRPr="00C25047" w:rsidRDefault="00E777AC" w:rsidP="00E9272F">
      <w:pPr>
        <w:pStyle w:val="ListBullet"/>
        <w:spacing w:before="120"/>
        <w:rPr>
          <w:rStyle w:val="SubheadingChar"/>
          <w:rFonts w:ascii="Arial" w:hAnsi="Arial" w:cs="Arial"/>
          <w:b w:val="0"/>
          <w:sz w:val="22"/>
          <w:szCs w:val="22"/>
        </w:rPr>
      </w:pPr>
      <w:r w:rsidRPr="00C25047">
        <w:rPr>
          <w:rStyle w:val="SubheadingChar"/>
          <w:rFonts w:ascii="Arial" w:hAnsi="Arial" w:cs="Arial"/>
          <w:b w:val="0"/>
          <w:sz w:val="22"/>
          <w:szCs w:val="22"/>
        </w:rPr>
        <w:t xml:space="preserve">Section </w:t>
      </w:r>
      <w:r w:rsidRPr="00C25047">
        <w:rPr>
          <w:rStyle w:val="SubheadingChar"/>
          <w:rFonts w:ascii="Arial" w:hAnsi="Arial" w:cs="Arial"/>
          <w:b w:val="0"/>
          <w:sz w:val="22"/>
          <w:szCs w:val="22"/>
        </w:rPr>
        <w:fldChar w:fldCharType="begin"/>
      </w:r>
      <w:r w:rsidRPr="00C25047">
        <w:rPr>
          <w:rStyle w:val="SubheadingChar"/>
          <w:rFonts w:ascii="Arial" w:hAnsi="Arial" w:cs="Arial"/>
          <w:b w:val="0"/>
          <w:sz w:val="22"/>
          <w:szCs w:val="22"/>
        </w:rPr>
        <w:instrText xml:space="preserve"> REF _Ref414899918 \n \h  \* MERGEFORMAT </w:instrText>
      </w:r>
      <w:r w:rsidRPr="00C25047">
        <w:rPr>
          <w:rStyle w:val="SubheadingChar"/>
          <w:rFonts w:ascii="Arial" w:hAnsi="Arial" w:cs="Arial"/>
          <w:b w:val="0"/>
          <w:sz w:val="22"/>
          <w:szCs w:val="22"/>
        </w:rPr>
      </w:r>
      <w:r w:rsidRPr="00C25047">
        <w:rPr>
          <w:rStyle w:val="SubheadingChar"/>
          <w:rFonts w:ascii="Arial" w:hAnsi="Arial" w:cs="Arial"/>
          <w:b w:val="0"/>
          <w:sz w:val="22"/>
          <w:szCs w:val="22"/>
        </w:rPr>
        <w:fldChar w:fldCharType="separate"/>
      </w:r>
      <w:r w:rsidRPr="00C25047">
        <w:rPr>
          <w:rStyle w:val="SubheadingChar"/>
          <w:rFonts w:ascii="Arial" w:hAnsi="Arial" w:cs="Arial"/>
          <w:b w:val="0"/>
          <w:sz w:val="22"/>
          <w:szCs w:val="22"/>
        </w:rPr>
        <w:t>4</w:t>
      </w:r>
      <w:r w:rsidRPr="00C25047">
        <w:rPr>
          <w:rStyle w:val="SubheadingChar"/>
          <w:rFonts w:ascii="Arial" w:hAnsi="Arial" w:cs="Arial"/>
          <w:b w:val="0"/>
          <w:sz w:val="22"/>
          <w:szCs w:val="22"/>
        </w:rPr>
        <w:fldChar w:fldCharType="end"/>
      </w:r>
      <w:r w:rsidRPr="00C25047">
        <w:rPr>
          <w:rStyle w:val="SubheadingChar"/>
          <w:rFonts w:ascii="Arial" w:hAnsi="Arial" w:cs="Arial"/>
          <w:b w:val="0"/>
          <w:sz w:val="22"/>
          <w:szCs w:val="22"/>
        </w:rPr>
        <w:t xml:space="preserve"> describes the operating arrangements for the </w:t>
      </w:r>
      <w:r w:rsidR="004E5F4A">
        <w:rPr>
          <w:rStyle w:val="SubheadingChar"/>
          <w:rFonts w:ascii="Arial" w:hAnsi="Arial" w:cs="Arial"/>
          <w:b w:val="0"/>
          <w:sz w:val="22"/>
          <w:szCs w:val="22"/>
        </w:rPr>
        <w:t>project</w:t>
      </w:r>
      <w:r w:rsidRPr="00C25047">
        <w:rPr>
          <w:rStyle w:val="SubheadingChar"/>
          <w:rFonts w:ascii="Arial" w:hAnsi="Arial" w:cs="Arial"/>
          <w:b w:val="0"/>
          <w:sz w:val="22"/>
          <w:szCs w:val="22"/>
        </w:rPr>
        <w:t>. For each of the program’s components, this section describes its objective, the entities eligible to receive funding from the component, and the process for providing funding.</w:t>
      </w:r>
    </w:p>
    <w:p w:rsidR="00E777AC" w:rsidRPr="00C25047" w:rsidRDefault="00C32079" w:rsidP="00E9272F">
      <w:pPr>
        <w:pStyle w:val="ListBullet"/>
        <w:spacing w:before="120"/>
        <w:rPr>
          <w:rStyle w:val="SubheadingChar"/>
          <w:rFonts w:ascii="Arial" w:hAnsi="Arial" w:cs="Arial"/>
          <w:b w:val="0"/>
          <w:sz w:val="22"/>
          <w:szCs w:val="22"/>
        </w:rPr>
      </w:pPr>
      <w:r w:rsidRPr="00C25047">
        <w:rPr>
          <w:rStyle w:val="SubheadingChar"/>
          <w:rFonts w:ascii="Arial" w:hAnsi="Arial" w:cs="Arial"/>
          <w:b w:val="0"/>
          <w:sz w:val="22"/>
          <w:szCs w:val="22"/>
        </w:rPr>
        <w:t xml:space="preserve">Section </w:t>
      </w:r>
      <w:r w:rsidRPr="00C25047">
        <w:rPr>
          <w:rStyle w:val="SubheadingChar"/>
          <w:rFonts w:ascii="Arial" w:hAnsi="Arial" w:cs="Arial"/>
          <w:b w:val="0"/>
          <w:sz w:val="22"/>
          <w:szCs w:val="22"/>
        </w:rPr>
        <w:fldChar w:fldCharType="begin"/>
      </w:r>
      <w:r w:rsidRPr="00C25047">
        <w:rPr>
          <w:rStyle w:val="SubheadingChar"/>
          <w:rFonts w:ascii="Arial" w:hAnsi="Arial" w:cs="Arial"/>
          <w:b w:val="0"/>
          <w:sz w:val="22"/>
          <w:szCs w:val="22"/>
        </w:rPr>
        <w:instrText xml:space="preserve"> REF _Ref426125485 \n \h  \* MERGEFORMAT </w:instrText>
      </w:r>
      <w:r w:rsidRPr="00C25047">
        <w:rPr>
          <w:rStyle w:val="SubheadingChar"/>
          <w:rFonts w:ascii="Arial" w:hAnsi="Arial" w:cs="Arial"/>
          <w:b w:val="0"/>
          <w:sz w:val="22"/>
          <w:szCs w:val="22"/>
        </w:rPr>
      </w:r>
      <w:r w:rsidRPr="00C25047">
        <w:rPr>
          <w:rStyle w:val="SubheadingChar"/>
          <w:rFonts w:ascii="Arial" w:hAnsi="Arial" w:cs="Arial"/>
          <w:b w:val="0"/>
          <w:sz w:val="22"/>
          <w:szCs w:val="22"/>
        </w:rPr>
        <w:fldChar w:fldCharType="separate"/>
      </w:r>
      <w:r w:rsidRPr="00C25047">
        <w:rPr>
          <w:rStyle w:val="SubheadingChar"/>
          <w:rFonts w:ascii="Arial" w:hAnsi="Arial" w:cs="Arial"/>
          <w:b w:val="0"/>
          <w:sz w:val="22"/>
          <w:szCs w:val="22"/>
        </w:rPr>
        <w:t>5</w:t>
      </w:r>
      <w:r w:rsidRPr="00C25047">
        <w:rPr>
          <w:rStyle w:val="SubheadingChar"/>
          <w:rFonts w:ascii="Arial" w:hAnsi="Arial" w:cs="Arial"/>
          <w:b w:val="0"/>
          <w:sz w:val="22"/>
          <w:szCs w:val="22"/>
        </w:rPr>
        <w:fldChar w:fldCharType="end"/>
      </w:r>
      <w:r w:rsidR="00E777AC" w:rsidRPr="00C25047">
        <w:rPr>
          <w:rStyle w:val="SubheadingChar"/>
          <w:rFonts w:ascii="Arial" w:hAnsi="Arial" w:cs="Arial"/>
          <w:b w:val="0"/>
          <w:sz w:val="22"/>
          <w:szCs w:val="22"/>
        </w:rPr>
        <w:t xml:space="preserve"> presents the financial arrangements for the </w:t>
      </w:r>
      <w:r w:rsidR="004E5F4A">
        <w:rPr>
          <w:rStyle w:val="SubheadingChar"/>
          <w:rFonts w:ascii="Arial" w:hAnsi="Arial" w:cs="Arial"/>
          <w:b w:val="0"/>
          <w:sz w:val="22"/>
          <w:szCs w:val="22"/>
        </w:rPr>
        <w:t>project</w:t>
      </w:r>
      <w:r w:rsidR="00E777AC" w:rsidRPr="00C25047">
        <w:rPr>
          <w:rFonts w:ascii="Arial" w:hAnsi="Arial" w:cs="Arial"/>
          <w:sz w:val="22"/>
          <w:szCs w:val="22"/>
        </w:rPr>
        <w:t xml:space="preserve">. Specifically, it describes the conditions under which funding is provided and </w:t>
      </w:r>
      <w:r w:rsidR="00E777AC" w:rsidRPr="00C25047">
        <w:rPr>
          <w:rStyle w:val="SubheadingChar"/>
          <w:rFonts w:ascii="Arial" w:hAnsi="Arial" w:cs="Arial"/>
          <w:b w:val="0"/>
          <w:sz w:val="22"/>
          <w:szCs w:val="22"/>
        </w:rPr>
        <w:t>procurement rules that must be followed.</w:t>
      </w:r>
    </w:p>
    <w:p w:rsidR="00E777AC" w:rsidRPr="00594E9C" w:rsidRDefault="00C32079" w:rsidP="00E9272F">
      <w:pPr>
        <w:pStyle w:val="ListBullet"/>
        <w:spacing w:before="120"/>
        <w:rPr>
          <w:rStyle w:val="SubheadingChar"/>
          <w:rFonts w:ascii="Arial" w:hAnsi="Arial" w:cs="Arial"/>
          <w:sz w:val="22"/>
          <w:szCs w:val="22"/>
        </w:rPr>
      </w:pPr>
      <w:r w:rsidRPr="00C25047">
        <w:rPr>
          <w:rStyle w:val="SubheadingChar"/>
          <w:rFonts w:ascii="Arial" w:hAnsi="Arial" w:cs="Arial"/>
          <w:b w:val="0"/>
          <w:sz w:val="22"/>
          <w:szCs w:val="22"/>
        </w:rPr>
        <w:t xml:space="preserve">Section </w:t>
      </w:r>
      <w:r w:rsidRPr="00C25047">
        <w:rPr>
          <w:rStyle w:val="SubheadingChar"/>
          <w:rFonts w:ascii="Arial" w:hAnsi="Arial" w:cs="Arial"/>
          <w:b w:val="0"/>
          <w:sz w:val="22"/>
          <w:szCs w:val="22"/>
        </w:rPr>
        <w:fldChar w:fldCharType="begin"/>
      </w:r>
      <w:r w:rsidRPr="00C25047">
        <w:rPr>
          <w:rStyle w:val="SubheadingChar"/>
          <w:rFonts w:ascii="Arial" w:hAnsi="Arial" w:cs="Arial"/>
          <w:b w:val="0"/>
          <w:sz w:val="22"/>
          <w:szCs w:val="22"/>
        </w:rPr>
        <w:instrText xml:space="preserve"> REF _Ref413932228 \n \h  \* MERGEFORMAT </w:instrText>
      </w:r>
      <w:r w:rsidRPr="00C25047">
        <w:rPr>
          <w:rStyle w:val="SubheadingChar"/>
          <w:rFonts w:ascii="Arial" w:hAnsi="Arial" w:cs="Arial"/>
          <w:b w:val="0"/>
          <w:sz w:val="22"/>
          <w:szCs w:val="22"/>
        </w:rPr>
      </w:r>
      <w:r w:rsidRPr="00C25047">
        <w:rPr>
          <w:rStyle w:val="SubheadingChar"/>
          <w:rFonts w:ascii="Arial" w:hAnsi="Arial" w:cs="Arial"/>
          <w:b w:val="0"/>
          <w:sz w:val="22"/>
          <w:szCs w:val="22"/>
        </w:rPr>
        <w:fldChar w:fldCharType="separate"/>
      </w:r>
      <w:r w:rsidRPr="00C25047">
        <w:rPr>
          <w:rStyle w:val="SubheadingChar"/>
          <w:rFonts w:ascii="Arial" w:hAnsi="Arial" w:cs="Arial"/>
          <w:b w:val="0"/>
          <w:sz w:val="22"/>
          <w:szCs w:val="22"/>
        </w:rPr>
        <w:t>6</w:t>
      </w:r>
      <w:r w:rsidRPr="00C25047">
        <w:rPr>
          <w:rStyle w:val="SubheadingChar"/>
          <w:rFonts w:ascii="Arial" w:hAnsi="Arial" w:cs="Arial"/>
          <w:b w:val="0"/>
          <w:sz w:val="22"/>
          <w:szCs w:val="22"/>
        </w:rPr>
        <w:fldChar w:fldCharType="end"/>
      </w:r>
      <w:r w:rsidR="00E777AC" w:rsidRPr="00C25047">
        <w:rPr>
          <w:rStyle w:val="SubheadingChar"/>
          <w:rFonts w:ascii="Arial" w:hAnsi="Arial" w:cs="Arial"/>
          <w:b w:val="0"/>
          <w:sz w:val="22"/>
          <w:szCs w:val="22"/>
        </w:rPr>
        <w:t xml:space="preserve"> describes the arrangements for the reporting and oversight of the </w:t>
      </w:r>
      <w:r w:rsidR="004E5F4A">
        <w:rPr>
          <w:rStyle w:val="SubheadingChar"/>
          <w:rFonts w:ascii="Arial" w:hAnsi="Arial" w:cs="Arial"/>
          <w:b w:val="0"/>
          <w:sz w:val="22"/>
          <w:szCs w:val="22"/>
        </w:rPr>
        <w:t>project</w:t>
      </w:r>
      <w:r w:rsidR="00E777AC" w:rsidRPr="00C25047">
        <w:rPr>
          <w:rStyle w:val="SubheadingChar"/>
          <w:rFonts w:ascii="Arial" w:hAnsi="Arial" w:cs="Arial"/>
          <w:b w:val="0"/>
          <w:sz w:val="22"/>
          <w:szCs w:val="22"/>
        </w:rPr>
        <w:t>.</w:t>
      </w:r>
    </w:p>
    <w:p w:rsidR="00594E9C" w:rsidRDefault="00594E9C" w:rsidP="00594E9C">
      <w:pPr>
        <w:pStyle w:val="ListBullet"/>
        <w:numPr>
          <w:ilvl w:val="0"/>
          <w:numId w:val="0"/>
        </w:numPr>
        <w:spacing w:before="120"/>
        <w:ind w:left="1004"/>
        <w:rPr>
          <w:rStyle w:val="SubheadingChar"/>
          <w:rFonts w:ascii="Arial" w:hAnsi="Arial" w:cs="Arial"/>
          <w:sz w:val="22"/>
          <w:szCs w:val="22"/>
        </w:rPr>
      </w:pPr>
    </w:p>
    <w:p w:rsidR="003E5FB1" w:rsidRPr="00C25047" w:rsidRDefault="003E5FB1" w:rsidP="00594E9C">
      <w:pPr>
        <w:pStyle w:val="ListBullet"/>
        <w:numPr>
          <w:ilvl w:val="0"/>
          <w:numId w:val="0"/>
        </w:numPr>
        <w:spacing w:before="120"/>
        <w:ind w:left="1004"/>
        <w:rPr>
          <w:rStyle w:val="SubheadingChar"/>
          <w:rFonts w:ascii="Arial" w:hAnsi="Arial" w:cs="Arial"/>
          <w:sz w:val="22"/>
          <w:szCs w:val="22"/>
        </w:rPr>
      </w:pPr>
      <w:bookmarkStart w:id="1" w:name="_GoBack"/>
      <w:bookmarkEnd w:id="1"/>
    </w:p>
    <w:p w:rsidR="00EB2191" w:rsidRPr="00C25047" w:rsidRDefault="00EB2191" w:rsidP="00E9272F">
      <w:pPr>
        <w:pStyle w:val="ListBullet"/>
        <w:numPr>
          <w:ilvl w:val="0"/>
          <w:numId w:val="0"/>
        </w:numPr>
        <w:spacing w:before="120"/>
        <w:ind w:left="1004"/>
        <w:rPr>
          <w:rStyle w:val="SubheadingChar"/>
          <w:rFonts w:ascii="Arial" w:hAnsi="Arial" w:cs="Arial"/>
          <w:sz w:val="22"/>
          <w:szCs w:val="22"/>
        </w:rPr>
      </w:pPr>
    </w:p>
    <w:p w:rsidR="007F2D45" w:rsidRDefault="007F2D45" w:rsidP="00EB2191">
      <w:pPr>
        <w:pStyle w:val="ListParagraph"/>
        <w:numPr>
          <w:ilvl w:val="0"/>
          <w:numId w:val="18"/>
        </w:numPr>
        <w:spacing w:before="120" w:after="120" w:line="240" w:lineRule="auto"/>
        <w:jc w:val="both"/>
        <w:rPr>
          <w:rFonts w:ascii="Arial" w:hAnsi="Arial" w:cs="Arial"/>
          <w:b/>
        </w:rPr>
      </w:pPr>
      <w:bookmarkStart w:id="2" w:name="_Ref465439197"/>
      <w:r w:rsidRPr="00C25047">
        <w:rPr>
          <w:rFonts w:ascii="Arial" w:hAnsi="Arial" w:cs="Arial"/>
          <w:b/>
        </w:rPr>
        <w:lastRenderedPageBreak/>
        <w:t>Overview of the Project</w:t>
      </w:r>
      <w:bookmarkEnd w:id="2"/>
    </w:p>
    <w:p w:rsidR="00EB2191" w:rsidRPr="00C25047" w:rsidRDefault="00EB2191" w:rsidP="00EB2191">
      <w:pPr>
        <w:pStyle w:val="ListParagraph"/>
        <w:spacing w:before="120" w:after="120" w:line="240" w:lineRule="auto"/>
        <w:ind w:left="360"/>
        <w:jc w:val="both"/>
        <w:rPr>
          <w:rFonts w:ascii="Arial" w:hAnsi="Arial" w:cs="Arial"/>
          <w:b/>
        </w:rPr>
      </w:pPr>
    </w:p>
    <w:p w:rsidR="007F2D45" w:rsidRPr="00C25047" w:rsidRDefault="00EB2191" w:rsidP="00EB2191">
      <w:pPr>
        <w:pStyle w:val="ListParagraph"/>
        <w:numPr>
          <w:ilvl w:val="1"/>
          <w:numId w:val="18"/>
        </w:numPr>
        <w:spacing w:before="120" w:after="120" w:line="240" w:lineRule="auto"/>
        <w:ind w:left="0" w:firstLine="0"/>
        <w:jc w:val="both"/>
        <w:rPr>
          <w:rFonts w:ascii="Arial" w:hAnsi="Arial" w:cs="Arial"/>
          <w:b/>
        </w:rPr>
      </w:pPr>
      <w:r>
        <w:rPr>
          <w:rFonts w:ascii="Arial" w:hAnsi="Arial" w:cs="Arial"/>
          <w:b/>
        </w:rPr>
        <w:t xml:space="preserve">Project </w:t>
      </w:r>
      <w:r w:rsidR="007F2D45" w:rsidRPr="00C25047">
        <w:rPr>
          <w:rFonts w:ascii="Arial" w:hAnsi="Arial" w:cs="Arial"/>
          <w:b/>
        </w:rPr>
        <w:t xml:space="preserve">Objective </w:t>
      </w:r>
    </w:p>
    <w:p w:rsidR="00F13B2B" w:rsidRDefault="00C32079" w:rsidP="00E9272F">
      <w:pPr>
        <w:spacing w:before="120" w:after="120" w:line="240" w:lineRule="auto"/>
        <w:jc w:val="both"/>
        <w:rPr>
          <w:rFonts w:ascii="Arial" w:hAnsi="Arial" w:cs="Arial"/>
        </w:rPr>
      </w:pPr>
      <w:r w:rsidRPr="00C25047">
        <w:rPr>
          <w:rFonts w:ascii="Arial" w:hAnsi="Arial" w:cs="Arial"/>
        </w:rPr>
        <w:t xml:space="preserve">The objective of this project is to </w:t>
      </w:r>
      <w:r w:rsidR="00F13B2B" w:rsidRPr="00F13B2B">
        <w:rPr>
          <w:rFonts w:ascii="Arial" w:hAnsi="Arial" w:cs="Arial"/>
        </w:rPr>
        <w:t>enhance Barbados’ energy security and sustainability by diversifying its energy matrix through promoting the use of cleaner fuels for power generation, and increasing the use of Renewable Energy (RE) sources. Specific objectives include: to (</w:t>
      </w:r>
      <w:proofErr w:type="spellStart"/>
      <w:r w:rsidR="00F13B2B" w:rsidRPr="00F13B2B">
        <w:rPr>
          <w:rFonts w:ascii="Arial" w:hAnsi="Arial" w:cs="Arial"/>
        </w:rPr>
        <w:t>i</w:t>
      </w:r>
      <w:proofErr w:type="spellEnd"/>
      <w:r w:rsidR="00F13B2B" w:rsidRPr="00F13B2B">
        <w:rPr>
          <w:rFonts w:ascii="Arial" w:hAnsi="Arial" w:cs="Arial"/>
        </w:rPr>
        <w:t>) upgrade existing natural gas infrastructure to ensure NG service continuity; (ii) increase Energy Efficiency (EE) and RE applications within the NPC’s and Barbados National Oil Company Limited (BNOCL)’s operations to reduce Greenhouse Gas (GHG) emissions; (iii) enable implementation of a Public Private Partnership project to import and supply liquefied natural gas for power generation; and (iv) provide technical support to NPC/BNOCL to foster organizational and operational efficiency.</w:t>
      </w:r>
    </w:p>
    <w:p w:rsidR="007F2D45" w:rsidRPr="00C25047" w:rsidRDefault="007F2D45" w:rsidP="00EB2191">
      <w:pPr>
        <w:pStyle w:val="ListParagraph"/>
        <w:numPr>
          <w:ilvl w:val="1"/>
          <w:numId w:val="18"/>
        </w:numPr>
        <w:spacing w:before="120" w:after="120" w:line="240" w:lineRule="auto"/>
        <w:ind w:left="0" w:firstLine="0"/>
        <w:jc w:val="both"/>
        <w:rPr>
          <w:rFonts w:ascii="Arial" w:hAnsi="Arial" w:cs="Arial"/>
          <w:b/>
        </w:rPr>
      </w:pPr>
      <w:r w:rsidRPr="00C25047">
        <w:rPr>
          <w:rFonts w:ascii="Arial" w:hAnsi="Arial" w:cs="Arial"/>
          <w:b/>
        </w:rPr>
        <w:t xml:space="preserve">Structure </w:t>
      </w:r>
    </w:p>
    <w:p w:rsidR="00C32079" w:rsidRPr="00C25047" w:rsidRDefault="00EB2191" w:rsidP="00E9272F">
      <w:pPr>
        <w:pStyle w:val="BodyText"/>
        <w:spacing w:before="120"/>
        <w:jc w:val="both"/>
        <w:rPr>
          <w:rFonts w:ascii="Arial" w:hAnsi="Arial" w:cs="Arial"/>
          <w:sz w:val="22"/>
          <w:szCs w:val="22"/>
        </w:rPr>
      </w:pPr>
      <w:r>
        <w:rPr>
          <w:rFonts w:ascii="Arial" w:hAnsi="Arial" w:cs="Arial"/>
          <w:sz w:val="22"/>
          <w:szCs w:val="22"/>
        </w:rPr>
        <w:t>T</w:t>
      </w:r>
      <w:r w:rsidR="00C32079" w:rsidRPr="00C25047">
        <w:rPr>
          <w:rFonts w:ascii="Arial" w:hAnsi="Arial" w:cs="Arial"/>
          <w:sz w:val="22"/>
          <w:szCs w:val="22"/>
        </w:rPr>
        <w:t xml:space="preserve">he </w:t>
      </w:r>
      <w:r w:rsidR="004E5F4A">
        <w:rPr>
          <w:rFonts w:ascii="Arial" w:hAnsi="Arial" w:cs="Arial"/>
          <w:sz w:val="22"/>
          <w:szCs w:val="22"/>
        </w:rPr>
        <w:t>project</w:t>
      </w:r>
      <w:r w:rsidR="00C32079" w:rsidRPr="00C25047">
        <w:rPr>
          <w:rFonts w:ascii="Arial" w:hAnsi="Arial" w:cs="Arial"/>
          <w:sz w:val="22"/>
          <w:szCs w:val="22"/>
        </w:rPr>
        <w:t xml:space="preserve"> focuses on strengthening NPC’s and BNOCL’s capacity and </w:t>
      </w:r>
      <w:r>
        <w:rPr>
          <w:rFonts w:ascii="Arial" w:hAnsi="Arial" w:cs="Arial"/>
          <w:sz w:val="22"/>
          <w:szCs w:val="22"/>
        </w:rPr>
        <w:t xml:space="preserve">improve NPC’s infrastructure </w:t>
      </w:r>
      <w:r w:rsidR="00C32079" w:rsidRPr="00C25047">
        <w:rPr>
          <w:rFonts w:ascii="Arial" w:hAnsi="Arial" w:cs="Arial"/>
          <w:sz w:val="22"/>
          <w:szCs w:val="22"/>
        </w:rPr>
        <w:t xml:space="preserve">to better meet local natural gas (NG) demand and to participate in the transition Barbados is undergoing towards cleaner fuels. </w:t>
      </w:r>
    </w:p>
    <w:p w:rsidR="00C32079" w:rsidRPr="00C25047" w:rsidRDefault="00C32079" w:rsidP="00E9272F">
      <w:pPr>
        <w:pStyle w:val="BodyText"/>
        <w:spacing w:before="120"/>
        <w:jc w:val="both"/>
        <w:rPr>
          <w:rFonts w:ascii="Arial" w:hAnsi="Arial" w:cs="Arial"/>
          <w:sz w:val="22"/>
          <w:szCs w:val="22"/>
        </w:rPr>
      </w:pPr>
      <w:r w:rsidRPr="00C25047">
        <w:rPr>
          <w:rFonts w:ascii="Arial" w:hAnsi="Arial" w:cs="Arial"/>
          <w:sz w:val="22"/>
          <w:szCs w:val="22"/>
        </w:rPr>
        <w:t xml:space="preserve">Each of the components is described in more detail below, and the operating arrangements are presented in Section </w:t>
      </w:r>
      <w:r w:rsidRPr="00C25047">
        <w:rPr>
          <w:rFonts w:ascii="Arial" w:hAnsi="Arial" w:cs="Arial"/>
          <w:sz w:val="22"/>
          <w:szCs w:val="22"/>
        </w:rPr>
        <w:fldChar w:fldCharType="begin"/>
      </w:r>
      <w:r w:rsidRPr="00C25047">
        <w:rPr>
          <w:rFonts w:ascii="Arial" w:hAnsi="Arial" w:cs="Arial"/>
          <w:sz w:val="22"/>
          <w:szCs w:val="22"/>
        </w:rPr>
        <w:instrText xml:space="preserve"> REF _Ref425521743 \n \h  \* MERGEFORMAT </w:instrText>
      </w:r>
      <w:r w:rsidRPr="00C25047">
        <w:rPr>
          <w:rFonts w:ascii="Arial" w:hAnsi="Arial" w:cs="Arial"/>
          <w:sz w:val="22"/>
          <w:szCs w:val="22"/>
        </w:rPr>
      </w:r>
      <w:r w:rsidRPr="00C25047">
        <w:rPr>
          <w:rFonts w:ascii="Arial" w:hAnsi="Arial" w:cs="Arial"/>
          <w:sz w:val="22"/>
          <w:szCs w:val="22"/>
        </w:rPr>
        <w:fldChar w:fldCharType="separate"/>
      </w:r>
      <w:r w:rsidRPr="00C25047">
        <w:rPr>
          <w:rFonts w:ascii="Arial" w:hAnsi="Arial" w:cs="Arial"/>
          <w:sz w:val="22"/>
          <w:szCs w:val="22"/>
        </w:rPr>
        <w:t>4</w:t>
      </w:r>
      <w:r w:rsidRPr="00C25047">
        <w:rPr>
          <w:rFonts w:ascii="Arial" w:hAnsi="Arial" w:cs="Arial"/>
          <w:sz w:val="22"/>
          <w:szCs w:val="22"/>
        </w:rPr>
        <w:fldChar w:fldCharType="end"/>
      </w:r>
      <w:r w:rsidRPr="00C25047">
        <w:rPr>
          <w:rFonts w:ascii="Arial" w:hAnsi="Arial" w:cs="Arial"/>
          <w:sz w:val="22"/>
          <w:szCs w:val="22"/>
        </w:rPr>
        <w:t>:</w:t>
      </w:r>
    </w:p>
    <w:p w:rsidR="00F13B2B" w:rsidRDefault="00F13B2B" w:rsidP="00F13B2B">
      <w:pPr>
        <w:pStyle w:val="ListParagraph"/>
        <w:numPr>
          <w:ilvl w:val="2"/>
          <w:numId w:val="18"/>
        </w:numPr>
        <w:spacing w:before="120" w:after="120" w:line="240" w:lineRule="auto"/>
        <w:jc w:val="both"/>
        <w:rPr>
          <w:rFonts w:ascii="Arial" w:hAnsi="Arial" w:cs="Arial"/>
          <w:b/>
        </w:rPr>
      </w:pPr>
      <w:r w:rsidRPr="00F13B2B">
        <w:rPr>
          <w:rFonts w:ascii="Arial" w:hAnsi="Arial" w:cs="Arial"/>
          <w:b/>
        </w:rPr>
        <w:t xml:space="preserve">Component 1. NG Infrastructure (US$25.02 million) - </w:t>
      </w:r>
      <w:r w:rsidRPr="00F13B2B">
        <w:rPr>
          <w:rFonts w:ascii="Arial" w:hAnsi="Arial" w:cs="Arial"/>
        </w:rPr>
        <w:t>will finance activities to upgrade existing NG infrastructure and information systems under</w:t>
      </w:r>
      <w:r w:rsidRPr="00F13B2B">
        <w:rPr>
          <w:rFonts w:ascii="Arial" w:hAnsi="Arial" w:cs="Arial"/>
          <w:b/>
        </w:rPr>
        <w:t xml:space="preserve"> </w:t>
      </w:r>
    </w:p>
    <w:p w:rsidR="00F13B2B" w:rsidRDefault="00F13B2B" w:rsidP="00F13B2B">
      <w:pPr>
        <w:pStyle w:val="ListParagraph"/>
        <w:spacing w:before="120" w:after="120" w:line="240" w:lineRule="auto"/>
        <w:ind w:left="1224"/>
        <w:jc w:val="both"/>
        <w:rPr>
          <w:rFonts w:ascii="Arial" w:hAnsi="Arial" w:cs="Arial"/>
          <w:b/>
        </w:rPr>
      </w:pPr>
    </w:p>
    <w:p w:rsidR="00F13B2B" w:rsidRDefault="00F13B2B" w:rsidP="00F13B2B">
      <w:pPr>
        <w:pStyle w:val="ListParagraph"/>
        <w:spacing w:before="120" w:after="120" w:line="240" w:lineRule="auto"/>
        <w:ind w:left="1224"/>
        <w:jc w:val="both"/>
        <w:rPr>
          <w:rFonts w:ascii="Arial" w:hAnsi="Arial" w:cs="Arial"/>
          <w:b/>
        </w:rPr>
      </w:pPr>
      <w:r w:rsidRPr="00F13B2B">
        <w:rPr>
          <w:rFonts w:ascii="Arial" w:hAnsi="Arial" w:cs="Arial"/>
          <w:b/>
        </w:rPr>
        <w:t xml:space="preserve">Sub-component 1.1 – NG Infrastructure upgrade: </w:t>
      </w:r>
      <w:r w:rsidRPr="00F13B2B">
        <w:rPr>
          <w:rFonts w:ascii="Arial" w:hAnsi="Arial" w:cs="Arial"/>
        </w:rPr>
        <w:t>to (</w:t>
      </w:r>
      <w:proofErr w:type="spellStart"/>
      <w:r w:rsidRPr="00F13B2B">
        <w:rPr>
          <w:rFonts w:ascii="Arial" w:hAnsi="Arial" w:cs="Arial"/>
        </w:rPr>
        <w:t>i</w:t>
      </w:r>
      <w:proofErr w:type="spellEnd"/>
      <w:r w:rsidRPr="00F13B2B">
        <w:rPr>
          <w:rFonts w:ascii="Arial" w:hAnsi="Arial" w:cs="Arial"/>
        </w:rPr>
        <w:t>) develop a geographic information system of NPC’s network; (ii) update the Supervisory Control and Data Acquisition of NG processing and distribution; (iii) meter replacement/upgrade plan and automated meter infrastructure; (iv) modernization of on-road NG distribution fleet; and (v) replacement, realignment and installation of NG pipelines for transmission and distribution and upgrade of distribution stations;</w:t>
      </w:r>
      <w:r w:rsidRPr="00F13B2B">
        <w:rPr>
          <w:rFonts w:ascii="Arial" w:hAnsi="Arial" w:cs="Arial"/>
          <w:b/>
        </w:rPr>
        <w:t xml:space="preserve"> </w:t>
      </w:r>
    </w:p>
    <w:p w:rsidR="00F13B2B" w:rsidRDefault="00F13B2B" w:rsidP="00F13B2B">
      <w:pPr>
        <w:pStyle w:val="ListParagraph"/>
        <w:spacing w:before="120" w:after="120" w:line="240" w:lineRule="auto"/>
        <w:ind w:left="1224"/>
        <w:jc w:val="both"/>
        <w:rPr>
          <w:rFonts w:ascii="Arial" w:hAnsi="Arial" w:cs="Arial"/>
        </w:rPr>
      </w:pPr>
      <w:r w:rsidRPr="00F13B2B">
        <w:rPr>
          <w:rFonts w:ascii="Arial" w:hAnsi="Arial" w:cs="Arial"/>
          <w:b/>
        </w:rPr>
        <w:t>Sub-component 1.2 – Expansion of Micro LNG Facility at Woodbourne:</w:t>
      </w:r>
      <w:r>
        <w:rPr>
          <w:rFonts w:ascii="Arial" w:hAnsi="Arial" w:cs="Arial"/>
          <w:b/>
        </w:rPr>
        <w:t xml:space="preserve"> </w:t>
      </w:r>
      <w:r w:rsidRPr="00F13B2B">
        <w:rPr>
          <w:rFonts w:ascii="Arial" w:hAnsi="Arial" w:cs="Arial"/>
        </w:rPr>
        <w:t>to (</w:t>
      </w:r>
      <w:proofErr w:type="spellStart"/>
      <w:r w:rsidRPr="00F13B2B">
        <w:rPr>
          <w:rFonts w:ascii="Arial" w:hAnsi="Arial" w:cs="Arial"/>
        </w:rPr>
        <w:t>i</w:t>
      </w:r>
      <w:proofErr w:type="spellEnd"/>
      <w:r w:rsidRPr="00F13B2B">
        <w:rPr>
          <w:rFonts w:ascii="Arial" w:hAnsi="Arial" w:cs="Arial"/>
        </w:rPr>
        <w:t xml:space="preserve">) LNG unloading facility for </w:t>
      </w:r>
      <w:proofErr w:type="spellStart"/>
      <w:r w:rsidRPr="00F13B2B">
        <w:rPr>
          <w:rFonts w:ascii="Arial" w:hAnsi="Arial" w:cs="Arial"/>
        </w:rPr>
        <w:t>iso</w:t>
      </w:r>
      <w:proofErr w:type="spellEnd"/>
      <w:r w:rsidRPr="00F13B2B">
        <w:rPr>
          <w:rFonts w:ascii="Arial" w:hAnsi="Arial" w:cs="Arial"/>
        </w:rPr>
        <w:t xml:space="preserve">-container reception (up to 2mmcfpd); (ii) cryogenic LNG storage tank and related equipment; (iii) emergency equipment; and </w:t>
      </w:r>
      <w:proofErr w:type="gramStart"/>
      <w:r w:rsidRPr="00F13B2B">
        <w:rPr>
          <w:rFonts w:ascii="Arial" w:hAnsi="Arial" w:cs="Arial"/>
        </w:rPr>
        <w:t>(iv) gas</w:t>
      </w:r>
      <w:proofErr w:type="gramEnd"/>
      <w:r w:rsidRPr="00F13B2B">
        <w:rPr>
          <w:rFonts w:ascii="Arial" w:hAnsi="Arial" w:cs="Arial"/>
        </w:rPr>
        <w:t xml:space="preserve"> buffering system.</w:t>
      </w:r>
    </w:p>
    <w:p w:rsidR="00F13B2B" w:rsidRDefault="00F13B2B" w:rsidP="00F13B2B">
      <w:pPr>
        <w:pStyle w:val="ListParagraph"/>
        <w:spacing w:before="120" w:after="120" w:line="240" w:lineRule="auto"/>
        <w:ind w:left="1224"/>
        <w:jc w:val="both"/>
        <w:rPr>
          <w:rFonts w:ascii="Arial" w:hAnsi="Arial" w:cs="Arial"/>
        </w:rPr>
      </w:pPr>
    </w:p>
    <w:p w:rsidR="00F13B2B" w:rsidRDefault="00F13B2B" w:rsidP="00F13B2B">
      <w:pPr>
        <w:pStyle w:val="ListParagraph"/>
        <w:numPr>
          <w:ilvl w:val="2"/>
          <w:numId w:val="18"/>
        </w:numPr>
        <w:spacing w:before="120" w:after="120" w:line="240" w:lineRule="auto"/>
        <w:jc w:val="both"/>
        <w:rPr>
          <w:rFonts w:ascii="Arial" w:hAnsi="Arial" w:cs="Arial"/>
        </w:rPr>
      </w:pPr>
      <w:r w:rsidRPr="00F13B2B">
        <w:rPr>
          <w:rFonts w:ascii="Arial" w:hAnsi="Arial" w:cs="Arial"/>
          <w:b/>
        </w:rPr>
        <w:t xml:space="preserve">Component 2. Smart Energy Solutions (US$3.35 million) – </w:t>
      </w:r>
      <w:r w:rsidRPr="00F13B2B">
        <w:rPr>
          <w:rFonts w:ascii="Arial" w:hAnsi="Arial" w:cs="Arial"/>
        </w:rPr>
        <w:t>will finance solutions to increase EE and the use of RE in NPC-BNOCL facilities including: (</w:t>
      </w:r>
      <w:proofErr w:type="spellStart"/>
      <w:r w:rsidRPr="00F13B2B">
        <w:rPr>
          <w:rFonts w:ascii="Arial" w:hAnsi="Arial" w:cs="Arial"/>
        </w:rPr>
        <w:t>i</w:t>
      </w:r>
      <w:proofErr w:type="spellEnd"/>
      <w:r w:rsidRPr="00F13B2B">
        <w:rPr>
          <w:rFonts w:ascii="Arial" w:hAnsi="Arial" w:cs="Arial"/>
        </w:rPr>
        <w:t>) installation of PV (300kW) and smart systems in NPC-BNOCL operational facilities; (ii) conversion of compressors from NG to solar PV plus plant retrofits; (iii) installation of a 850kW wind turbine; and (iv) installation of EE and/or RE equipment in administrative buildings.</w:t>
      </w:r>
    </w:p>
    <w:p w:rsidR="00F13B2B" w:rsidRPr="00F13B2B" w:rsidRDefault="00F13B2B" w:rsidP="00F13B2B">
      <w:pPr>
        <w:pStyle w:val="ListParagraph"/>
        <w:spacing w:before="120" w:after="120" w:line="240" w:lineRule="auto"/>
        <w:ind w:left="1224"/>
        <w:jc w:val="both"/>
        <w:rPr>
          <w:rFonts w:ascii="Arial" w:hAnsi="Arial" w:cs="Arial"/>
        </w:rPr>
      </w:pPr>
    </w:p>
    <w:p w:rsidR="00F13B2B" w:rsidRDefault="00F13B2B" w:rsidP="00F13B2B">
      <w:pPr>
        <w:pStyle w:val="ListParagraph"/>
        <w:numPr>
          <w:ilvl w:val="2"/>
          <w:numId w:val="18"/>
        </w:numPr>
        <w:spacing w:before="120" w:after="120" w:line="240" w:lineRule="auto"/>
        <w:jc w:val="both"/>
        <w:rPr>
          <w:rFonts w:ascii="Arial" w:hAnsi="Arial" w:cs="Arial"/>
          <w:b/>
        </w:rPr>
      </w:pPr>
      <w:r w:rsidRPr="00F13B2B">
        <w:rPr>
          <w:rFonts w:ascii="Arial" w:hAnsi="Arial" w:cs="Arial"/>
          <w:b/>
        </w:rPr>
        <w:t xml:space="preserve">Component 3. Technical Advisory Services (US$4.05 million) </w:t>
      </w:r>
    </w:p>
    <w:p w:rsidR="00F13B2B" w:rsidRPr="00F13B2B" w:rsidRDefault="00F13B2B" w:rsidP="00F13B2B">
      <w:pPr>
        <w:pStyle w:val="ListParagraph"/>
        <w:rPr>
          <w:rFonts w:ascii="Arial" w:hAnsi="Arial" w:cs="Arial"/>
          <w:b/>
        </w:rPr>
      </w:pPr>
    </w:p>
    <w:p w:rsidR="00F13B2B" w:rsidRDefault="00F13B2B" w:rsidP="00F13B2B">
      <w:pPr>
        <w:pStyle w:val="ListParagraph"/>
        <w:spacing w:before="120" w:after="120" w:line="240" w:lineRule="auto"/>
        <w:ind w:left="1224"/>
        <w:jc w:val="both"/>
        <w:rPr>
          <w:rFonts w:ascii="Arial" w:hAnsi="Arial" w:cs="Arial"/>
        </w:rPr>
      </w:pPr>
      <w:r w:rsidRPr="00F13B2B">
        <w:rPr>
          <w:rFonts w:ascii="Arial" w:hAnsi="Arial" w:cs="Arial"/>
          <w:b/>
        </w:rPr>
        <w:t xml:space="preserve">Sub-component 3.1 – Institutional Strengthening (US$2.05 million): </w:t>
      </w:r>
      <w:r w:rsidRPr="00F13B2B">
        <w:rPr>
          <w:rFonts w:ascii="Arial" w:hAnsi="Arial" w:cs="Arial"/>
        </w:rPr>
        <w:t>will finance consultancy services: (</w:t>
      </w:r>
      <w:proofErr w:type="spellStart"/>
      <w:r w:rsidRPr="00F13B2B">
        <w:rPr>
          <w:rFonts w:ascii="Arial" w:hAnsi="Arial" w:cs="Arial"/>
        </w:rPr>
        <w:t>i</w:t>
      </w:r>
      <w:proofErr w:type="spellEnd"/>
      <w:r w:rsidRPr="00F13B2B">
        <w:rPr>
          <w:rFonts w:ascii="Arial" w:hAnsi="Arial" w:cs="Arial"/>
        </w:rPr>
        <w:t xml:space="preserve">) to provide training for NPC/BNOCL in areas including: (a) negotiating and entering into PPP contracts; (b) large infrastructure project design, execution, and management; and (c) quantification of gross and net GHG emissions of projects; and (ii) to develop studies  for improving: (a) corporate governance, environmental, legal and regulatory functions; (b) quality management </w:t>
      </w:r>
      <w:r w:rsidRPr="00F13B2B">
        <w:rPr>
          <w:rFonts w:ascii="Arial" w:hAnsi="Arial" w:cs="Arial"/>
        </w:rPr>
        <w:lastRenderedPageBreak/>
        <w:t xml:space="preserve">systems;  and (c) information technology applications to monitor and control the NG supply chain. </w:t>
      </w:r>
    </w:p>
    <w:p w:rsidR="00F13B2B" w:rsidRDefault="00F13B2B" w:rsidP="00F13B2B">
      <w:pPr>
        <w:pStyle w:val="ListParagraph"/>
        <w:spacing w:before="120" w:after="120" w:line="240" w:lineRule="auto"/>
        <w:ind w:left="1224"/>
        <w:jc w:val="both"/>
        <w:rPr>
          <w:rFonts w:ascii="Arial" w:hAnsi="Arial" w:cs="Arial"/>
          <w:b/>
        </w:rPr>
      </w:pPr>
    </w:p>
    <w:p w:rsidR="00F13B2B" w:rsidRPr="00F13B2B" w:rsidRDefault="00F13B2B" w:rsidP="00F13B2B">
      <w:pPr>
        <w:pStyle w:val="ListParagraph"/>
        <w:spacing w:before="120" w:after="120" w:line="240" w:lineRule="auto"/>
        <w:ind w:left="1224"/>
        <w:jc w:val="both"/>
        <w:rPr>
          <w:rFonts w:ascii="Arial" w:hAnsi="Arial" w:cs="Arial"/>
        </w:rPr>
      </w:pPr>
      <w:r w:rsidRPr="00F13B2B">
        <w:rPr>
          <w:rFonts w:ascii="Arial" w:hAnsi="Arial" w:cs="Arial"/>
          <w:b/>
        </w:rPr>
        <w:t xml:space="preserve">Sub-component 3.2 (US$2 million) </w:t>
      </w:r>
      <w:r w:rsidRPr="00F13B2B">
        <w:rPr>
          <w:rFonts w:ascii="Arial" w:hAnsi="Arial" w:cs="Arial"/>
        </w:rPr>
        <w:t>– establishing a PPP for the construction of a VS LNG Plant: will finance consulting services to facilitate the establishment of a PPP for the construction of facilities to import LNG for power generation  including: (</w:t>
      </w:r>
      <w:proofErr w:type="spellStart"/>
      <w:r w:rsidRPr="00F13B2B">
        <w:rPr>
          <w:rFonts w:ascii="Arial" w:hAnsi="Arial" w:cs="Arial"/>
        </w:rPr>
        <w:t>i</w:t>
      </w:r>
      <w:proofErr w:type="spellEnd"/>
      <w:r w:rsidRPr="00F13B2B">
        <w:rPr>
          <w:rFonts w:ascii="Arial" w:hAnsi="Arial" w:cs="Arial"/>
        </w:rPr>
        <w:t xml:space="preserve">) supporting the procurement and negotiation process to select a private sector partner and enter into a PPP to build and operate the VS LNG Plant;  (ii) supporting the procurement and negotiation process to secure at least 18 </w:t>
      </w:r>
      <w:proofErr w:type="spellStart"/>
      <w:r w:rsidRPr="00F13B2B">
        <w:rPr>
          <w:rFonts w:ascii="Arial" w:hAnsi="Arial" w:cs="Arial"/>
        </w:rPr>
        <w:t>mmcfpd</w:t>
      </w:r>
      <w:proofErr w:type="spellEnd"/>
      <w:r w:rsidRPr="00F13B2B">
        <w:rPr>
          <w:rFonts w:ascii="Arial" w:hAnsi="Arial" w:cs="Arial"/>
        </w:rPr>
        <w:t xml:space="preserve"> supply of LNG using a PPP scheme; and (iii) capacity building for structuring and managing the PPP contract.</w:t>
      </w:r>
    </w:p>
    <w:p w:rsidR="00F13B2B" w:rsidRPr="00F13B2B" w:rsidRDefault="00F13B2B" w:rsidP="00F13B2B">
      <w:pPr>
        <w:pStyle w:val="ListParagraph"/>
        <w:spacing w:before="120" w:after="120" w:line="240" w:lineRule="auto"/>
        <w:ind w:left="1224"/>
        <w:jc w:val="both"/>
        <w:rPr>
          <w:rFonts w:ascii="Arial" w:hAnsi="Arial" w:cs="Arial"/>
        </w:rPr>
      </w:pPr>
    </w:p>
    <w:p w:rsidR="00C32079" w:rsidRPr="00C25047" w:rsidRDefault="007F2D45" w:rsidP="00EB2191">
      <w:pPr>
        <w:pStyle w:val="ListParagraph"/>
        <w:numPr>
          <w:ilvl w:val="1"/>
          <w:numId w:val="18"/>
        </w:numPr>
        <w:spacing w:before="120" w:after="120" w:line="240" w:lineRule="auto"/>
        <w:ind w:left="0" w:firstLine="0"/>
        <w:jc w:val="both"/>
        <w:rPr>
          <w:rFonts w:ascii="Arial" w:hAnsi="Arial" w:cs="Arial"/>
          <w:b/>
        </w:rPr>
      </w:pPr>
      <w:r w:rsidRPr="00C25047">
        <w:rPr>
          <w:rFonts w:ascii="Arial" w:hAnsi="Arial" w:cs="Arial"/>
          <w:b/>
        </w:rPr>
        <w:t xml:space="preserve">Funding </w:t>
      </w:r>
    </w:p>
    <w:p w:rsidR="00C32079" w:rsidRPr="00C25047" w:rsidRDefault="00F13B2B" w:rsidP="00E9272F">
      <w:pPr>
        <w:pStyle w:val="BodyText"/>
        <w:spacing w:before="120"/>
        <w:jc w:val="both"/>
        <w:rPr>
          <w:rFonts w:ascii="Arial" w:hAnsi="Arial" w:cs="Arial"/>
          <w:sz w:val="22"/>
          <w:szCs w:val="22"/>
        </w:rPr>
      </w:pPr>
      <w:r w:rsidRPr="00F13B2B">
        <w:rPr>
          <w:rFonts w:ascii="Arial" w:hAnsi="Arial" w:cs="Arial"/>
          <w:sz w:val="22"/>
          <w:szCs w:val="22"/>
        </w:rPr>
        <w:t>1.28</w:t>
      </w:r>
      <w:r w:rsidRPr="00F13B2B">
        <w:rPr>
          <w:rFonts w:ascii="Arial" w:hAnsi="Arial" w:cs="Arial"/>
          <w:sz w:val="22"/>
          <w:szCs w:val="22"/>
        </w:rPr>
        <w:tab/>
        <w:t xml:space="preserve">The cost of the </w:t>
      </w:r>
      <w:r w:rsidR="004E5F4A">
        <w:rPr>
          <w:rFonts w:ascii="Arial" w:hAnsi="Arial" w:cs="Arial"/>
          <w:sz w:val="22"/>
          <w:szCs w:val="22"/>
        </w:rPr>
        <w:t>project</w:t>
      </w:r>
      <w:r w:rsidRPr="00F13B2B">
        <w:rPr>
          <w:rFonts w:ascii="Arial" w:hAnsi="Arial" w:cs="Arial"/>
          <w:sz w:val="22"/>
          <w:szCs w:val="22"/>
        </w:rPr>
        <w:t xml:space="preserve"> is estimated at US$34,000,000 and will be financed by the Bank´s Ordinary Capital (OC) resources</w:t>
      </w:r>
      <w:r>
        <w:rPr>
          <w:rFonts w:ascii="Arial" w:hAnsi="Arial" w:cs="Arial"/>
          <w:sz w:val="22"/>
          <w:szCs w:val="22"/>
        </w:rPr>
        <w:t>.</w:t>
      </w:r>
      <w:r w:rsidRPr="00F13B2B">
        <w:rPr>
          <w:rFonts w:ascii="Arial" w:hAnsi="Arial" w:cs="Arial"/>
          <w:sz w:val="22"/>
          <w:szCs w:val="22"/>
        </w:rPr>
        <w:t xml:space="preserve"> </w:t>
      </w:r>
      <w:r w:rsidR="00C32079" w:rsidRPr="00C25047">
        <w:rPr>
          <w:rFonts w:ascii="Arial" w:hAnsi="Arial" w:cs="Arial"/>
          <w:sz w:val="22"/>
          <w:szCs w:val="22"/>
        </w:rPr>
        <w:t>The following table sets forth the costs of the project by component and source of the financing.</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6"/>
        <w:gridCol w:w="2214"/>
      </w:tblGrid>
      <w:tr w:rsidR="00F13B2B" w:rsidRPr="00F13B2B" w:rsidTr="00F13B2B">
        <w:trPr>
          <w:trHeight w:val="341"/>
          <w:tblHeader/>
        </w:trPr>
        <w:tc>
          <w:tcPr>
            <w:tcW w:w="5706" w:type="dxa"/>
            <w:shd w:val="clear" w:color="000000" w:fill="F2F2F2"/>
            <w:noWrap/>
            <w:vAlign w:val="center"/>
            <w:hideMark/>
          </w:tcPr>
          <w:p w:rsidR="00F13B2B" w:rsidRPr="00F13B2B" w:rsidRDefault="00F13B2B" w:rsidP="00BF2676">
            <w:pPr>
              <w:jc w:val="center"/>
              <w:rPr>
                <w:rFonts w:ascii="Arial" w:hAnsi="Arial" w:cs="Arial"/>
                <w:b/>
                <w:bCs/>
                <w:color w:val="000000"/>
                <w:sz w:val="20"/>
              </w:rPr>
            </w:pPr>
            <w:r w:rsidRPr="00F13B2B">
              <w:rPr>
                <w:rFonts w:ascii="Arial" w:hAnsi="Arial" w:cs="Arial"/>
                <w:b/>
                <w:bCs/>
                <w:color w:val="000000"/>
                <w:sz w:val="20"/>
              </w:rPr>
              <w:t>Component</w:t>
            </w:r>
          </w:p>
        </w:tc>
        <w:tc>
          <w:tcPr>
            <w:tcW w:w="2214" w:type="dxa"/>
            <w:shd w:val="clear" w:color="000000" w:fill="F2F2F2"/>
            <w:vAlign w:val="center"/>
            <w:hideMark/>
          </w:tcPr>
          <w:p w:rsidR="00F13B2B" w:rsidRPr="00F13B2B" w:rsidRDefault="00F13B2B" w:rsidP="00BF2676">
            <w:pPr>
              <w:jc w:val="center"/>
              <w:rPr>
                <w:rFonts w:ascii="Arial" w:hAnsi="Arial" w:cs="Arial"/>
                <w:b/>
                <w:bCs/>
                <w:color w:val="000000"/>
                <w:sz w:val="20"/>
              </w:rPr>
            </w:pPr>
            <w:r w:rsidRPr="00F13B2B">
              <w:rPr>
                <w:rFonts w:ascii="Arial" w:hAnsi="Arial" w:cs="Arial"/>
                <w:b/>
                <w:bCs/>
                <w:color w:val="000000"/>
                <w:sz w:val="20"/>
              </w:rPr>
              <w:t>IDB (OC loan)</w:t>
            </w:r>
          </w:p>
        </w:tc>
      </w:tr>
      <w:tr w:rsidR="00F13B2B" w:rsidRPr="00F13B2B" w:rsidTr="00F13B2B">
        <w:trPr>
          <w:trHeight w:val="20"/>
        </w:trPr>
        <w:tc>
          <w:tcPr>
            <w:tcW w:w="5706" w:type="dxa"/>
            <w:shd w:val="clear" w:color="auto" w:fill="auto"/>
            <w:vAlign w:val="center"/>
            <w:hideMark/>
          </w:tcPr>
          <w:p w:rsidR="00F13B2B" w:rsidRPr="00F13B2B" w:rsidRDefault="00F13B2B" w:rsidP="00BF2676">
            <w:pPr>
              <w:rPr>
                <w:rFonts w:ascii="Arial" w:hAnsi="Arial" w:cs="Arial"/>
                <w:color w:val="000000"/>
                <w:sz w:val="20"/>
              </w:rPr>
            </w:pPr>
            <w:r w:rsidRPr="00F13B2B">
              <w:rPr>
                <w:rFonts w:ascii="Arial" w:hAnsi="Arial" w:cs="Arial"/>
                <w:color w:val="000000"/>
                <w:sz w:val="20"/>
              </w:rPr>
              <w:t xml:space="preserve">Component 1. NG Infrastructure </w:t>
            </w:r>
          </w:p>
        </w:tc>
        <w:tc>
          <w:tcPr>
            <w:tcW w:w="2214" w:type="dxa"/>
            <w:shd w:val="clear" w:color="auto" w:fill="auto"/>
            <w:noWrap/>
            <w:vAlign w:val="center"/>
            <w:hideMark/>
          </w:tcPr>
          <w:p w:rsidR="00F13B2B" w:rsidRPr="00F13B2B" w:rsidRDefault="00F13B2B" w:rsidP="00BF2676">
            <w:pPr>
              <w:jc w:val="right"/>
              <w:rPr>
                <w:rFonts w:ascii="Arial" w:hAnsi="Arial" w:cs="Arial"/>
                <w:color w:val="000000"/>
                <w:sz w:val="20"/>
              </w:rPr>
            </w:pPr>
            <w:r w:rsidRPr="00F13B2B">
              <w:rPr>
                <w:rFonts w:ascii="Arial" w:hAnsi="Arial" w:cs="Arial"/>
                <w:color w:val="000000"/>
                <w:sz w:val="20"/>
              </w:rPr>
              <w:t>25,025,000</w:t>
            </w:r>
          </w:p>
        </w:tc>
      </w:tr>
      <w:tr w:rsidR="00F13B2B" w:rsidRPr="00F13B2B" w:rsidTr="00F13B2B">
        <w:trPr>
          <w:trHeight w:val="20"/>
        </w:trPr>
        <w:tc>
          <w:tcPr>
            <w:tcW w:w="5706" w:type="dxa"/>
            <w:shd w:val="clear" w:color="auto" w:fill="auto"/>
            <w:vAlign w:val="center"/>
            <w:hideMark/>
          </w:tcPr>
          <w:p w:rsidR="00F13B2B" w:rsidRPr="00F13B2B" w:rsidRDefault="00F13B2B" w:rsidP="00BF2676">
            <w:pPr>
              <w:rPr>
                <w:rFonts w:ascii="Arial" w:hAnsi="Arial" w:cs="Arial"/>
                <w:color w:val="000000"/>
                <w:sz w:val="20"/>
              </w:rPr>
            </w:pPr>
            <w:r w:rsidRPr="00F13B2B">
              <w:rPr>
                <w:rFonts w:ascii="Arial" w:hAnsi="Arial" w:cs="Arial"/>
                <w:color w:val="000000"/>
                <w:sz w:val="20"/>
              </w:rPr>
              <w:t xml:space="preserve">Component 2. Smart Energy Solutions </w:t>
            </w:r>
          </w:p>
        </w:tc>
        <w:tc>
          <w:tcPr>
            <w:tcW w:w="2214" w:type="dxa"/>
            <w:shd w:val="clear" w:color="auto" w:fill="auto"/>
            <w:noWrap/>
            <w:vAlign w:val="center"/>
            <w:hideMark/>
          </w:tcPr>
          <w:p w:rsidR="00F13B2B" w:rsidRPr="00F13B2B" w:rsidRDefault="00F13B2B" w:rsidP="00BF2676">
            <w:pPr>
              <w:jc w:val="right"/>
              <w:rPr>
                <w:rFonts w:ascii="Arial" w:hAnsi="Arial" w:cs="Arial"/>
                <w:color w:val="000000"/>
                <w:sz w:val="20"/>
              </w:rPr>
            </w:pPr>
            <w:r w:rsidRPr="00F13B2B">
              <w:rPr>
                <w:rFonts w:ascii="Arial" w:hAnsi="Arial" w:cs="Arial"/>
                <w:color w:val="000000"/>
                <w:sz w:val="20"/>
              </w:rPr>
              <w:t>3,350,000</w:t>
            </w:r>
          </w:p>
        </w:tc>
      </w:tr>
      <w:tr w:rsidR="00F13B2B" w:rsidRPr="00F13B2B" w:rsidTr="00F13B2B">
        <w:trPr>
          <w:trHeight w:val="20"/>
        </w:trPr>
        <w:tc>
          <w:tcPr>
            <w:tcW w:w="5706" w:type="dxa"/>
            <w:shd w:val="clear" w:color="auto" w:fill="auto"/>
            <w:vAlign w:val="center"/>
            <w:hideMark/>
          </w:tcPr>
          <w:p w:rsidR="00F13B2B" w:rsidRPr="00F13B2B" w:rsidRDefault="00F13B2B" w:rsidP="00BF2676">
            <w:pPr>
              <w:rPr>
                <w:rFonts w:ascii="Arial" w:hAnsi="Arial" w:cs="Arial"/>
                <w:color w:val="000000"/>
                <w:sz w:val="20"/>
              </w:rPr>
            </w:pPr>
            <w:r w:rsidRPr="00F13B2B">
              <w:rPr>
                <w:rFonts w:ascii="Arial" w:hAnsi="Arial" w:cs="Arial"/>
                <w:color w:val="000000"/>
                <w:sz w:val="20"/>
              </w:rPr>
              <w:t xml:space="preserve">Component 3. Technical Advisory Services </w:t>
            </w:r>
          </w:p>
        </w:tc>
        <w:tc>
          <w:tcPr>
            <w:tcW w:w="2214" w:type="dxa"/>
            <w:shd w:val="clear" w:color="auto" w:fill="auto"/>
            <w:noWrap/>
            <w:vAlign w:val="center"/>
            <w:hideMark/>
          </w:tcPr>
          <w:p w:rsidR="00F13B2B" w:rsidRPr="00F13B2B" w:rsidRDefault="00F13B2B" w:rsidP="00BF2676">
            <w:pPr>
              <w:jc w:val="right"/>
              <w:rPr>
                <w:rFonts w:ascii="Arial" w:hAnsi="Arial" w:cs="Arial"/>
                <w:color w:val="000000"/>
                <w:sz w:val="20"/>
              </w:rPr>
            </w:pPr>
            <w:r w:rsidRPr="00F13B2B">
              <w:rPr>
                <w:rFonts w:ascii="Arial" w:hAnsi="Arial" w:cs="Arial"/>
                <w:color w:val="000000"/>
                <w:sz w:val="20"/>
              </w:rPr>
              <w:t>4,050,000</w:t>
            </w:r>
          </w:p>
        </w:tc>
      </w:tr>
      <w:tr w:rsidR="00F13B2B" w:rsidRPr="00F13B2B" w:rsidTr="00F13B2B">
        <w:trPr>
          <w:trHeight w:val="20"/>
        </w:trPr>
        <w:tc>
          <w:tcPr>
            <w:tcW w:w="5706" w:type="dxa"/>
            <w:shd w:val="clear" w:color="auto" w:fill="auto"/>
            <w:vAlign w:val="center"/>
            <w:hideMark/>
          </w:tcPr>
          <w:p w:rsidR="00F13B2B" w:rsidRPr="00F13B2B" w:rsidRDefault="00F13B2B" w:rsidP="00BF2676">
            <w:pPr>
              <w:rPr>
                <w:rFonts w:ascii="Arial" w:hAnsi="Arial" w:cs="Arial"/>
                <w:color w:val="000000"/>
                <w:sz w:val="20"/>
              </w:rPr>
            </w:pPr>
            <w:r w:rsidRPr="00F13B2B">
              <w:rPr>
                <w:rFonts w:ascii="Arial" w:hAnsi="Arial" w:cs="Arial"/>
                <w:color w:val="000000"/>
                <w:sz w:val="20"/>
              </w:rPr>
              <w:t xml:space="preserve">Program Evaluation </w:t>
            </w:r>
          </w:p>
        </w:tc>
        <w:tc>
          <w:tcPr>
            <w:tcW w:w="2214" w:type="dxa"/>
            <w:shd w:val="clear" w:color="auto" w:fill="auto"/>
            <w:noWrap/>
            <w:vAlign w:val="center"/>
            <w:hideMark/>
          </w:tcPr>
          <w:p w:rsidR="00F13B2B" w:rsidRPr="00F13B2B" w:rsidRDefault="00F13B2B" w:rsidP="00BF2676">
            <w:pPr>
              <w:jc w:val="right"/>
              <w:rPr>
                <w:rFonts w:ascii="Arial" w:hAnsi="Arial" w:cs="Arial"/>
                <w:color w:val="000000"/>
                <w:sz w:val="20"/>
              </w:rPr>
            </w:pPr>
            <w:r w:rsidRPr="00F13B2B">
              <w:rPr>
                <w:rFonts w:ascii="Arial" w:hAnsi="Arial" w:cs="Arial"/>
                <w:color w:val="000000"/>
                <w:sz w:val="20"/>
              </w:rPr>
              <w:t>75,000</w:t>
            </w:r>
          </w:p>
        </w:tc>
      </w:tr>
      <w:tr w:rsidR="00F13B2B" w:rsidRPr="00F13B2B" w:rsidTr="00F13B2B">
        <w:trPr>
          <w:trHeight w:val="20"/>
        </w:trPr>
        <w:tc>
          <w:tcPr>
            <w:tcW w:w="5706" w:type="dxa"/>
            <w:shd w:val="clear" w:color="auto" w:fill="auto"/>
            <w:vAlign w:val="center"/>
            <w:hideMark/>
          </w:tcPr>
          <w:p w:rsidR="00F13B2B" w:rsidRPr="00F13B2B" w:rsidRDefault="00F13B2B" w:rsidP="00BF2676">
            <w:pPr>
              <w:rPr>
                <w:rFonts w:ascii="Arial" w:hAnsi="Arial" w:cs="Arial"/>
                <w:color w:val="000000"/>
                <w:sz w:val="20"/>
              </w:rPr>
            </w:pPr>
            <w:r w:rsidRPr="00F13B2B">
              <w:rPr>
                <w:rFonts w:ascii="Arial" w:hAnsi="Arial" w:cs="Arial"/>
                <w:color w:val="000000"/>
                <w:sz w:val="20"/>
              </w:rPr>
              <w:t>Project Management and Monitoring</w:t>
            </w:r>
            <w:r w:rsidRPr="00F13B2B">
              <w:rPr>
                <w:rStyle w:val="FootnoteReference"/>
                <w:rFonts w:cs="Arial"/>
                <w:color w:val="000000"/>
                <w:sz w:val="20"/>
              </w:rPr>
              <w:footnoteReference w:id="1"/>
            </w:r>
          </w:p>
        </w:tc>
        <w:tc>
          <w:tcPr>
            <w:tcW w:w="2214" w:type="dxa"/>
            <w:shd w:val="clear" w:color="auto" w:fill="auto"/>
            <w:noWrap/>
            <w:vAlign w:val="center"/>
            <w:hideMark/>
          </w:tcPr>
          <w:p w:rsidR="00F13B2B" w:rsidRPr="00F13B2B" w:rsidRDefault="00F13B2B" w:rsidP="00BF2676">
            <w:pPr>
              <w:jc w:val="right"/>
              <w:rPr>
                <w:rFonts w:ascii="Arial" w:hAnsi="Arial" w:cs="Arial"/>
                <w:color w:val="000000"/>
                <w:sz w:val="20"/>
              </w:rPr>
            </w:pPr>
            <w:r w:rsidRPr="00F13B2B">
              <w:rPr>
                <w:rFonts w:ascii="Arial" w:hAnsi="Arial" w:cs="Arial"/>
                <w:color w:val="000000"/>
                <w:sz w:val="20"/>
              </w:rPr>
              <w:t>1,500,000</w:t>
            </w:r>
          </w:p>
        </w:tc>
      </w:tr>
      <w:tr w:rsidR="00F13B2B" w:rsidRPr="00F13B2B" w:rsidTr="00F13B2B">
        <w:trPr>
          <w:trHeight w:val="20"/>
        </w:trPr>
        <w:tc>
          <w:tcPr>
            <w:tcW w:w="5706" w:type="dxa"/>
            <w:shd w:val="clear" w:color="auto" w:fill="auto"/>
            <w:noWrap/>
            <w:vAlign w:val="center"/>
            <w:hideMark/>
          </w:tcPr>
          <w:p w:rsidR="00F13B2B" w:rsidRPr="00F13B2B" w:rsidRDefault="00F13B2B" w:rsidP="00BF2676">
            <w:pPr>
              <w:jc w:val="center"/>
              <w:rPr>
                <w:rFonts w:ascii="Arial" w:hAnsi="Arial" w:cs="Arial"/>
                <w:b/>
                <w:bCs/>
                <w:color w:val="000000"/>
                <w:sz w:val="20"/>
              </w:rPr>
            </w:pPr>
            <w:r w:rsidRPr="00F13B2B">
              <w:rPr>
                <w:rFonts w:ascii="Arial" w:hAnsi="Arial" w:cs="Arial"/>
                <w:b/>
                <w:bCs/>
                <w:color w:val="000000"/>
                <w:sz w:val="20"/>
              </w:rPr>
              <w:t>Total</w:t>
            </w:r>
          </w:p>
        </w:tc>
        <w:tc>
          <w:tcPr>
            <w:tcW w:w="2214" w:type="dxa"/>
            <w:shd w:val="clear" w:color="auto" w:fill="auto"/>
            <w:noWrap/>
            <w:vAlign w:val="center"/>
            <w:hideMark/>
          </w:tcPr>
          <w:p w:rsidR="00F13B2B" w:rsidRPr="00F13B2B" w:rsidRDefault="00F13B2B" w:rsidP="00BF2676">
            <w:pPr>
              <w:jc w:val="right"/>
              <w:rPr>
                <w:rFonts w:ascii="Arial" w:hAnsi="Arial" w:cs="Arial"/>
                <w:b/>
                <w:color w:val="000000"/>
                <w:sz w:val="20"/>
              </w:rPr>
            </w:pPr>
            <w:r w:rsidRPr="00F13B2B">
              <w:rPr>
                <w:rFonts w:ascii="Arial" w:hAnsi="Arial" w:cs="Arial"/>
                <w:b/>
                <w:color w:val="000000"/>
                <w:sz w:val="20"/>
              </w:rPr>
              <w:t>34,000,000</w:t>
            </w:r>
          </w:p>
        </w:tc>
      </w:tr>
    </w:tbl>
    <w:p w:rsidR="00C32079" w:rsidRPr="00C25047" w:rsidRDefault="00C32079" w:rsidP="00E9272F">
      <w:pPr>
        <w:spacing w:before="120" w:after="120" w:line="240" w:lineRule="auto"/>
        <w:jc w:val="both"/>
        <w:rPr>
          <w:rFonts w:ascii="Arial" w:hAnsi="Arial" w:cs="Arial"/>
        </w:rPr>
      </w:pPr>
    </w:p>
    <w:p w:rsidR="007F2D45" w:rsidRDefault="007F2D45" w:rsidP="00EB2191">
      <w:pPr>
        <w:pStyle w:val="ListParagraph"/>
        <w:numPr>
          <w:ilvl w:val="0"/>
          <w:numId w:val="18"/>
        </w:numPr>
        <w:spacing w:before="120" w:after="120" w:line="240" w:lineRule="auto"/>
        <w:jc w:val="both"/>
        <w:rPr>
          <w:rFonts w:ascii="Arial" w:hAnsi="Arial" w:cs="Arial"/>
          <w:b/>
        </w:rPr>
      </w:pPr>
      <w:bookmarkStart w:id="3" w:name="_Ref465439219"/>
      <w:r w:rsidRPr="00C25047">
        <w:rPr>
          <w:rFonts w:ascii="Arial" w:hAnsi="Arial" w:cs="Arial"/>
          <w:b/>
        </w:rPr>
        <w:t>Institutional Arrangements</w:t>
      </w:r>
      <w:bookmarkEnd w:id="3"/>
    </w:p>
    <w:p w:rsidR="00EB2191" w:rsidRPr="00C25047" w:rsidRDefault="00EB2191" w:rsidP="00EB2191">
      <w:pPr>
        <w:pStyle w:val="ListParagraph"/>
        <w:spacing w:before="120" w:after="120" w:line="240" w:lineRule="auto"/>
        <w:ind w:left="360"/>
        <w:jc w:val="both"/>
        <w:rPr>
          <w:rFonts w:ascii="Arial" w:hAnsi="Arial" w:cs="Arial"/>
          <w:b/>
        </w:rPr>
      </w:pPr>
    </w:p>
    <w:p w:rsidR="00F13B2B" w:rsidRDefault="00F13B2B" w:rsidP="00EB2191">
      <w:pPr>
        <w:pStyle w:val="ListParagraph"/>
        <w:numPr>
          <w:ilvl w:val="1"/>
          <w:numId w:val="18"/>
        </w:numPr>
        <w:spacing w:before="120" w:after="120" w:line="240" w:lineRule="auto"/>
        <w:ind w:left="0" w:firstLine="0"/>
        <w:jc w:val="both"/>
        <w:rPr>
          <w:rFonts w:ascii="Arial" w:hAnsi="Arial" w:cs="Arial"/>
          <w:b/>
        </w:rPr>
      </w:pPr>
      <w:r>
        <w:rPr>
          <w:rFonts w:ascii="Arial" w:hAnsi="Arial" w:cs="Arial"/>
          <w:b/>
        </w:rPr>
        <w:t>Borrower</w:t>
      </w:r>
    </w:p>
    <w:p w:rsidR="00F13B2B" w:rsidRDefault="00F13B2B" w:rsidP="00F13B2B">
      <w:pPr>
        <w:spacing w:before="120" w:after="120" w:line="240" w:lineRule="auto"/>
        <w:jc w:val="both"/>
        <w:rPr>
          <w:rFonts w:ascii="Arial" w:hAnsi="Arial"/>
        </w:rPr>
      </w:pPr>
      <w:r w:rsidRPr="00F13B2B">
        <w:rPr>
          <w:rFonts w:ascii="Arial" w:hAnsi="Arial"/>
        </w:rPr>
        <w:t xml:space="preserve">The Borrower </w:t>
      </w:r>
      <w:r>
        <w:rPr>
          <w:rFonts w:ascii="Arial" w:hAnsi="Arial"/>
        </w:rPr>
        <w:t>is</w:t>
      </w:r>
      <w:r w:rsidRPr="00F13B2B">
        <w:rPr>
          <w:rFonts w:ascii="Arial" w:hAnsi="Arial"/>
        </w:rPr>
        <w:t xml:space="preserve"> the </w:t>
      </w:r>
      <w:r>
        <w:rPr>
          <w:rFonts w:ascii="Arial" w:hAnsi="Arial"/>
        </w:rPr>
        <w:t>Government of Barbados (</w:t>
      </w:r>
      <w:r w:rsidRPr="00F13B2B">
        <w:rPr>
          <w:rFonts w:ascii="Arial" w:hAnsi="Arial"/>
        </w:rPr>
        <w:t>GOB</w:t>
      </w:r>
      <w:r>
        <w:rPr>
          <w:rFonts w:ascii="Arial" w:hAnsi="Arial"/>
        </w:rPr>
        <w:t xml:space="preserve">). </w:t>
      </w:r>
      <w:r w:rsidRPr="00F13B2B">
        <w:rPr>
          <w:rFonts w:ascii="Arial" w:hAnsi="Arial"/>
        </w:rPr>
        <w:t xml:space="preserve">As condition prior to first disbursement of the loan the </w:t>
      </w:r>
      <w:r>
        <w:rPr>
          <w:rFonts w:ascii="Arial" w:hAnsi="Arial"/>
        </w:rPr>
        <w:t>Executing Agency (</w:t>
      </w:r>
      <w:r w:rsidRPr="00F13B2B">
        <w:rPr>
          <w:rFonts w:ascii="Arial" w:hAnsi="Arial"/>
        </w:rPr>
        <w:t>EA</w:t>
      </w:r>
      <w:r>
        <w:rPr>
          <w:rFonts w:ascii="Arial" w:hAnsi="Arial"/>
        </w:rPr>
        <w:t>)</w:t>
      </w:r>
      <w:r w:rsidRPr="00F13B2B">
        <w:rPr>
          <w:rFonts w:ascii="Arial" w:hAnsi="Arial"/>
        </w:rPr>
        <w:t xml:space="preserve"> will provide evidence that an the execution agreement between the Ministry of Finance and Economic Affairs (MFE) and the EA for the purposes of transferring and executing the resources of the project, pursuant to the terms previously agreed with the </w:t>
      </w:r>
      <w:r>
        <w:rPr>
          <w:rFonts w:ascii="Arial" w:hAnsi="Arial"/>
        </w:rPr>
        <w:t>B</w:t>
      </w:r>
      <w:r w:rsidRPr="00F13B2B">
        <w:rPr>
          <w:rFonts w:ascii="Arial" w:hAnsi="Arial"/>
        </w:rPr>
        <w:t>ank, has been signed and has entered into effect.</w:t>
      </w:r>
    </w:p>
    <w:p w:rsidR="00F13B2B" w:rsidRDefault="00F13B2B" w:rsidP="00F13B2B">
      <w:pPr>
        <w:pStyle w:val="ListParagraph"/>
        <w:spacing w:before="120" w:after="120" w:line="240" w:lineRule="auto"/>
        <w:ind w:left="0"/>
        <w:jc w:val="both"/>
        <w:rPr>
          <w:rFonts w:ascii="Arial" w:hAnsi="Arial"/>
        </w:rPr>
      </w:pPr>
    </w:p>
    <w:p w:rsidR="00F13B2B" w:rsidRPr="00F13B2B" w:rsidRDefault="00F13B2B" w:rsidP="00F13B2B">
      <w:pPr>
        <w:pStyle w:val="ListParagraph"/>
        <w:spacing w:before="120" w:after="120" w:line="240" w:lineRule="auto"/>
        <w:ind w:left="0"/>
        <w:jc w:val="both"/>
        <w:rPr>
          <w:rFonts w:ascii="Arial" w:hAnsi="Arial"/>
        </w:rPr>
      </w:pPr>
    </w:p>
    <w:p w:rsidR="00057234" w:rsidRPr="00C25047" w:rsidRDefault="007F2D45" w:rsidP="00EB2191">
      <w:pPr>
        <w:pStyle w:val="ListParagraph"/>
        <w:numPr>
          <w:ilvl w:val="1"/>
          <w:numId w:val="18"/>
        </w:numPr>
        <w:spacing w:before="120" w:after="120" w:line="240" w:lineRule="auto"/>
        <w:ind w:left="0" w:firstLine="0"/>
        <w:jc w:val="both"/>
        <w:rPr>
          <w:rFonts w:ascii="Arial" w:hAnsi="Arial" w:cs="Arial"/>
          <w:b/>
        </w:rPr>
      </w:pPr>
      <w:r w:rsidRPr="00C25047">
        <w:rPr>
          <w:rFonts w:ascii="Arial" w:hAnsi="Arial" w:cs="Arial"/>
          <w:b/>
        </w:rPr>
        <w:t>The Executing Agency</w:t>
      </w:r>
    </w:p>
    <w:p w:rsidR="00F13B2B" w:rsidRDefault="00F13B2B" w:rsidP="00E9272F">
      <w:pPr>
        <w:spacing w:before="120" w:after="120" w:line="240" w:lineRule="auto"/>
        <w:jc w:val="both"/>
        <w:rPr>
          <w:rFonts w:ascii="Arial" w:hAnsi="Arial"/>
        </w:rPr>
      </w:pPr>
      <w:r>
        <w:rPr>
          <w:rFonts w:ascii="Arial" w:hAnsi="Arial"/>
        </w:rPr>
        <w:t>T</w:t>
      </w:r>
      <w:r w:rsidRPr="00F13B2B">
        <w:rPr>
          <w:rFonts w:ascii="Arial" w:hAnsi="Arial"/>
        </w:rPr>
        <w:t xml:space="preserve">he EA, responsible for the execution of the project, will be NPC. Because efforts to amalgamate NPC/BNOCL are underway, in case the amalgamation between these organizations into one single </w:t>
      </w:r>
      <w:r>
        <w:rPr>
          <w:rFonts w:ascii="Arial" w:hAnsi="Arial"/>
        </w:rPr>
        <w:t xml:space="preserve">legal </w:t>
      </w:r>
      <w:r w:rsidRPr="00F13B2B">
        <w:rPr>
          <w:rFonts w:ascii="Arial" w:hAnsi="Arial"/>
        </w:rPr>
        <w:t xml:space="preserve">entity takes place, the single entity will be the EA.  In case a new legal entity is created as a result of the amalgamation and becomes the EA of the </w:t>
      </w:r>
      <w:r w:rsidR="004E5F4A">
        <w:rPr>
          <w:rFonts w:ascii="Arial" w:hAnsi="Arial"/>
        </w:rPr>
        <w:t>project</w:t>
      </w:r>
      <w:r w:rsidRPr="00F13B2B">
        <w:rPr>
          <w:rFonts w:ascii="Arial" w:hAnsi="Arial"/>
        </w:rPr>
        <w:t xml:space="preserve">, a </w:t>
      </w:r>
      <w:r w:rsidRPr="00F13B2B">
        <w:rPr>
          <w:rFonts w:ascii="Arial" w:hAnsi="Arial"/>
        </w:rPr>
        <w:lastRenderedPageBreak/>
        <w:t>change in the EA will be processed and approved by the Bank, and an amendatory loan agreement signed between the GOB and the Bank as well as an amendatory agreement of the execution agreement between the Ministry of Finance and the NPC, after the Bank conducts an analysis of the institution</w:t>
      </w:r>
      <w:r>
        <w:rPr>
          <w:rFonts w:ascii="Arial" w:hAnsi="Arial"/>
        </w:rPr>
        <w:t>al</w:t>
      </w:r>
      <w:r w:rsidRPr="00F13B2B">
        <w:rPr>
          <w:rFonts w:ascii="Arial" w:hAnsi="Arial"/>
        </w:rPr>
        <w:t xml:space="preserve"> capacity of the new entity.</w:t>
      </w:r>
    </w:p>
    <w:p w:rsidR="00057234" w:rsidRPr="00C25047" w:rsidRDefault="00057234" w:rsidP="00E9272F">
      <w:pPr>
        <w:spacing w:before="120" w:after="120" w:line="240" w:lineRule="auto"/>
        <w:jc w:val="both"/>
        <w:rPr>
          <w:rFonts w:ascii="Arial" w:hAnsi="Arial" w:cs="Arial"/>
        </w:rPr>
      </w:pPr>
      <w:r w:rsidRPr="00C25047">
        <w:rPr>
          <w:rFonts w:ascii="Arial" w:hAnsi="Arial"/>
        </w:rPr>
        <w:t>The EA has several responsibilities, including:</w:t>
      </w:r>
    </w:p>
    <w:p w:rsidR="00C51E5E" w:rsidRPr="00C25047" w:rsidRDefault="00C51E5E" w:rsidP="00C51E5E">
      <w:pPr>
        <w:pStyle w:val="ListBullet"/>
        <w:spacing w:before="120"/>
        <w:rPr>
          <w:rFonts w:ascii="Arial" w:hAnsi="Arial"/>
          <w:sz w:val="22"/>
          <w:szCs w:val="22"/>
        </w:rPr>
      </w:pPr>
      <w:r w:rsidRPr="00C25047">
        <w:rPr>
          <w:rFonts w:ascii="Arial" w:hAnsi="Arial"/>
          <w:sz w:val="22"/>
          <w:szCs w:val="22"/>
        </w:rPr>
        <w:t xml:space="preserve">Providing strategic direction, coordination and support for the </w:t>
      </w:r>
      <w:r w:rsidR="004E5F4A">
        <w:rPr>
          <w:rFonts w:ascii="Arial" w:hAnsi="Arial"/>
          <w:sz w:val="22"/>
          <w:szCs w:val="22"/>
        </w:rPr>
        <w:t>project</w:t>
      </w:r>
    </w:p>
    <w:p w:rsidR="00C51E5E" w:rsidRPr="00C25047" w:rsidRDefault="00C51E5E" w:rsidP="00C51E5E">
      <w:pPr>
        <w:pStyle w:val="ListBullet"/>
        <w:spacing w:before="120"/>
        <w:rPr>
          <w:rFonts w:ascii="Arial" w:hAnsi="Arial"/>
          <w:sz w:val="22"/>
          <w:szCs w:val="22"/>
        </w:rPr>
      </w:pPr>
      <w:r w:rsidRPr="00C25047">
        <w:rPr>
          <w:rFonts w:ascii="Arial" w:hAnsi="Arial"/>
          <w:sz w:val="22"/>
          <w:szCs w:val="22"/>
        </w:rPr>
        <w:t>Approving this OM (with prior non-objection of the IDB), as a condition prior to the first disbursement by the Bank</w:t>
      </w:r>
    </w:p>
    <w:p w:rsidR="00C51E5E" w:rsidRDefault="00C51E5E" w:rsidP="00C51E5E">
      <w:pPr>
        <w:pStyle w:val="ListBullet"/>
        <w:rPr>
          <w:rFonts w:ascii="Arial" w:hAnsi="Arial"/>
          <w:sz w:val="22"/>
          <w:szCs w:val="22"/>
        </w:rPr>
      </w:pPr>
      <w:r>
        <w:rPr>
          <w:rFonts w:ascii="Arial" w:hAnsi="Arial"/>
          <w:sz w:val="22"/>
          <w:szCs w:val="22"/>
        </w:rPr>
        <w:t>O</w:t>
      </w:r>
      <w:r w:rsidRPr="00C25047">
        <w:rPr>
          <w:rFonts w:ascii="Arial" w:hAnsi="Arial"/>
          <w:sz w:val="22"/>
          <w:szCs w:val="22"/>
        </w:rPr>
        <w:t xml:space="preserve">pening </w:t>
      </w:r>
      <w:r>
        <w:rPr>
          <w:rFonts w:ascii="Arial" w:hAnsi="Arial"/>
          <w:sz w:val="22"/>
          <w:szCs w:val="22"/>
        </w:rPr>
        <w:t xml:space="preserve">and managing </w:t>
      </w:r>
      <w:r w:rsidRPr="00C25047">
        <w:rPr>
          <w:rFonts w:ascii="Arial" w:hAnsi="Arial"/>
          <w:sz w:val="22"/>
          <w:szCs w:val="22"/>
        </w:rPr>
        <w:t xml:space="preserve">the </w:t>
      </w:r>
      <w:r w:rsidRPr="00F13B2B">
        <w:rPr>
          <w:rFonts w:ascii="Arial" w:hAnsi="Arial"/>
          <w:sz w:val="22"/>
          <w:szCs w:val="22"/>
        </w:rPr>
        <w:t xml:space="preserve">commercial </w:t>
      </w:r>
      <w:r w:rsidRPr="00C25047">
        <w:rPr>
          <w:rFonts w:ascii="Arial" w:hAnsi="Arial"/>
          <w:sz w:val="22"/>
          <w:szCs w:val="22"/>
        </w:rPr>
        <w:t xml:space="preserve">bank account </w:t>
      </w:r>
      <w:r>
        <w:rPr>
          <w:rFonts w:ascii="Arial" w:hAnsi="Arial"/>
          <w:sz w:val="22"/>
          <w:szCs w:val="22"/>
        </w:rPr>
        <w:t xml:space="preserve">that will be used </w:t>
      </w:r>
      <w:r w:rsidRPr="00F13B2B">
        <w:rPr>
          <w:rFonts w:ascii="Arial" w:hAnsi="Arial"/>
          <w:sz w:val="22"/>
          <w:szCs w:val="22"/>
        </w:rPr>
        <w:t xml:space="preserve">specifically for the project </w:t>
      </w:r>
      <w:r>
        <w:rPr>
          <w:rFonts w:ascii="Arial" w:hAnsi="Arial"/>
          <w:sz w:val="22"/>
          <w:szCs w:val="22"/>
        </w:rPr>
        <w:t xml:space="preserve">for the receipt of loan resources which will be transferred by </w:t>
      </w:r>
      <w:r w:rsidRPr="00F13B2B">
        <w:rPr>
          <w:rFonts w:ascii="Arial" w:hAnsi="Arial"/>
          <w:sz w:val="22"/>
          <w:szCs w:val="22"/>
        </w:rPr>
        <w:t>the Treasury Department</w:t>
      </w:r>
      <w:r>
        <w:rPr>
          <w:rFonts w:ascii="Arial" w:hAnsi="Arial"/>
          <w:sz w:val="22"/>
          <w:szCs w:val="22"/>
        </w:rPr>
        <w:t xml:space="preserve"> </w:t>
      </w:r>
      <w:r w:rsidRPr="00C25047">
        <w:rPr>
          <w:rFonts w:ascii="Arial" w:hAnsi="Arial"/>
          <w:sz w:val="22"/>
          <w:szCs w:val="22"/>
        </w:rPr>
        <w:t xml:space="preserve">in accordance with outlined financial arrangements (Section </w:t>
      </w:r>
      <w:r w:rsidRPr="00C25047">
        <w:rPr>
          <w:rFonts w:ascii="Arial" w:hAnsi="Arial"/>
          <w:sz w:val="22"/>
          <w:szCs w:val="22"/>
        </w:rPr>
        <w:fldChar w:fldCharType="begin"/>
      </w:r>
      <w:r w:rsidRPr="00C25047">
        <w:rPr>
          <w:rFonts w:ascii="Arial" w:hAnsi="Arial"/>
          <w:sz w:val="22"/>
          <w:szCs w:val="22"/>
        </w:rPr>
        <w:instrText xml:space="preserve"> REF _Ref426125667 \n \h  \* MERGEFORMAT </w:instrText>
      </w:r>
      <w:r w:rsidRPr="00C25047">
        <w:rPr>
          <w:rFonts w:ascii="Arial" w:hAnsi="Arial"/>
          <w:sz w:val="22"/>
          <w:szCs w:val="22"/>
        </w:rPr>
      </w:r>
      <w:r w:rsidRPr="00C25047">
        <w:rPr>
          <w:rFonts w:ascii="Arial" w:hAnsi="Arial"/>
          <w:sz w:val="22"/>
          <w:szCs w:val="22"/>
        </w:rPr>
        <w:fldChar w:fldCharType="separate"/>
      </w:r>
      <w:r w:rsidRPr="00C25047">
        <w:rPr>
          <w:rFonts w:ascii="Arial" w:hAnsi="Arial"/>
          <w:sz w:val="22"/>
          <w:szCs w:val="22"/>
        </w:rPr>
        <w:t>5</w:t>
      </w:r>
      <w:r w:rsidRPr="00C25047">
        <w:rPr>
          <w:rFonts w:ascii="Arial" w:hAnsi="Arial"/>
          <w:sz w:val="22"/>
          <w:szCs w:val="22"/>
        </w:rPr>
        <w:fldChar w:fldCharType="end"/>
      </w:r>
      <w:r w:rsidRPr="00C25047">
        <w:rPr>
          <w:rFonts w:ascii="Arial" w:hAnsi="Arial"/>
          <w:sz w:val="22"/>
          <w:szCs w:val="22"/>
        </w:rPr>
        <w:t>)</w:t>
      </w:r>
    </w:p>
    <w:p w:rsidR="00C51E5E" w:rsidRPr="00C25047" w:rsidRDefault="00C51E5E" w:rsidP="00C51E5E">
      <w:pPr>
        <w:pStyle w:val="ListBullet"/>
        <w:spacing w:before="120"/>
        <w:rPr>
          <w:rFonts w:ascii="Arial" w:hAnsi="Arial"/>
          <w:sz w:val="22"/>
          <w:szCs w:val="22"/>
        </w:rPr>
      </w:pPr>
      <w:r w:rsidRPr="00C25047">
        <w:rPr>
          <w:rFonts w:ascii="Arial" w:hAnsi="Arial"/>
          <w:sz w:val="22"/>
          <w:szCs w:val="22"/>
        </w:rPr>
        <w:t xml:space="preserve">Facilitating receipt of funds disbursed by the IDB in accordance with outlined financial arrangements (Section </w:t>
      </w:r>
      <w:r w:rsidRPr="00C25047">
        <w:rPr>
          <w:rFonts w:ascii="Arial" w:hAnsi="Arial"/>
          <w:sz w:val="22"/>
          <w:szCs w:val="22"/>
        </w:rPr>
        <w:fldChar w:fldCharType="begin"/>
      </w:r>
      <w:r w:rsidRPr="00C25047">
        <w:rPr>
          <w:rFonts w:ascii="Arial" w:hAnsi="Arial"/>
          <w:sz w:val="22"/>
          <w:szCs w:val="22"/>
        </w:rPr>
        <w:instrText xml:space="preserve"> REF _Ref426125667 \n \h  \* MERGEFORMAT </w:instrText>
      </w:r>
      <w:r w:rsidRPr="00C25047">
        <w:rPr>
          <w:rFonts w:ascii="Arial" w:hAnsi="Arial"/>
          <w:sz w:val="22"/>
          <w:szCs w:val="22"/>
        </w:rPr>
      </w:r>
      <w:r w:rsidRPr="00C25047">
        <w:rPr>
          <w:rFonts w:ascii="Arial" w:hAnsi="Arial"/>
          <w:sz w:val="22"/>
          <w:szCs w:val="22"/>
        </w:rPr>
        <w:fldChar w:fldCharType="separate"/>
      </w:r>
      <w:r w:rsidRPr="00C25047">
        <w:rPr>
          <w:rFonts w:ascii="Arial" w:hAnsi="Arial"/>
          <w:sz w:val="22"/>
          <w:szCs w:val="22"/>
        </w:rPr>
        <w:t>5</w:t>
      </w:r>
      <w:r w:rsidRPr="00C25047">
        <w:rPr>
          <w:rFonts w:ascii="Arial" w:hAnsi="Arial"/>
          <w:sz w:val="22"/>
          <w:szCs w:val="22"/>
        </w:rPr>
        <w:fldChar w:fldCharType="end"/>
      </w:r>
      <w:r w:rsidRPr="00C25047">
        <w:rPr>
          <w:rFonts w:ascii="Arial" w:hAnsi="Arial"/>
          <w:sz w:val="22"/>
          <w:szCs w:val="22"/>
        </w:rPr>
        <w:t xml:space="preserve">) </w:t>
      </w:r>
    </w:p>
    <w:p w:rsidR="00C51E5E" w:rsidRDefault="00C51E5E" w:rsidP="00C51E5E">
      <w:pPr>
        <w:pStyle w:val="ListBullet"/>
        <w:rPr>
          <w:rFonts w:ascii="Arial" w:hAnsi="Arial"/>
          <w:sz w:val="22"/>
          <w:szCs w:val="22"/>
        </w:rPr>
      </w:pPr>
      <w:r w:rsidRPr="00C25047">
        <w:rPr>
          <w:rFonts w:ascii="Arial" w:hAnsi="Arial"/>
          <w:sz w:val="22"/>
          <w:szCs w:val="22"/>
        </w:rPr>
        <w:t xml:space="preserve">Updating this OM as necessary to facilitate a smooth execution of the </w:t>
      </w:r>
      <w:r w:rsidR="004E5F4A">
        <w:rPr>
          <w:rFonts w:ascii="Arial" w:hAnsi="Arial"/>
          <w:sz w:val="22"/>
          <w:szCs w:val="22"/>
        </w:rPr>
        <w:t>project</w:t>
      </w:r>
    </w:p>
    <w:p w:rsidR="00C51E5E" w:rsidRDefault="00C51E5E" w:rsidP="00C51E5E">
      <w:pPr>
        <w:pStyle w:val="ListBullet"/>
        <w:rPr>
          <w:rFonts w:ascii="Arial" w:hAnsi="Arial"/>
          <w:sz w:val="22"/>
          <w:szCs w:val="22"/>
        </w:rPr>
      </w:pPr>
      <w:r>
        <w:rPr>
          <w:rFonts w:ascii="Arial" w:hAnsi="Arial"/>
          <w:sz w:val="22"/>
          <w:szCs w:val="22"/>
        </w:rPr>
        <w:t>E</w:t>
      </w:r>
      <w:r w:rsidRPr="00C51E5E">
        <w:rPr>
          <w:rFonts w:ascii="Arial" w:hAnsi="Arial"/>
          <w:sz w:val="22"/>
          <w:szCs w:val="22"/>
        </w:rPr>
        <w:t xml:space="preserve">stablishment of adequate internal controls and effective financial administration of the program according to accepted accounting principles </w:t>
      </w:r>
    </w:p>
    <w:p w:rsidR="00C51E5E" w:rsidRDefault="00C51E5E" w:rsidP="00C51E5E">
      <w:pPr>
        <w:pStyle w:val="ListBullet"/>
        <w:rPr>
          <w:rFonts w:ascii="Arial" w:hAnsi="Arial"/>
          <w:sz w:val="22"/>
          <w:szCs w:val="22"/>
        </w:rPr>
      </w:pPr>
      <w:r>
        <w:rPr>
          <w:rFonts w:ascii="Arial" w:hAnsi="Arial"/>
          <w:sz w:val="22"/>
          <w:szCs w:val="22"/>
        </w:rPr>
        <w:t>P</w:t>
      </w:r>
      <w:r w:rsidRPr="00C51E5E">
        <w:rPr>
          <w:rFonts w:ascii="Arial" w:hAnsi="Arial"/>
          <w:sz w:val="22"/>
          <w:szCs w:val="22"/>
        </w:rPr>
        <w:t>r</w:t>
      </w:r>
      <w:r>
        <w:rPr>
          <w:rFonts w:ascii="Arial" w:hAnsi="Arial"/>
          <w:sz w:val="22"/>
          <w:szCs w:val="22"/>
        </w:rPr>
        <w:t>eparing and pr</w:t>
      </w:r>
      <w:r w:rsidRPr="00C51E5E">
        <w:rPr>
          <w:rFonts w:ascii="Arial" w:hAnsi="Arial"/>
          <w:sz w:val="22"/>
          <w:szCs w:val="22"/>
        </w:rPr>
        <w:t>esenting Audited Financial Statements (AFS) (¶3.10); (iv)·preparation and submission of audited financial statements</w:t>
      </w:r>
      <w:r>
        <w:rPr>
          <w:rFonts w:ascii="Arial" w:hAnsi="Arial"/>
          <w:sz w:val="22"/>
          <w:szCs w:val="22"/>
        </w:rPr>
        <w:t xml:space="preserve"> </w:t>
      </w:r>
      <w:r w:rsidRPr="00C51E5E">
        <w:rPr>
          <w:rFonts w:ascii="Arial" w:hAnsi="Arial"/>
          <w:sz w:val="22"/>
          <w:szCs w:val="22"/>
        </w:rPr>
        <w:t>according the arrangements for the reporting and oversight of the program (Section 6)</w:t>
      </w:r>
    </w:p>
    <w:p w:rsidR="00C51E5E" w:rsidRDefault="00C51E5E" w:rsidP="00C51E5E">
      <w:pPr>
        <w:pStyle w:val="ListBullet"/>
        <w:rPr>
          <w:rFonts w:ascii="Arial" w:hAnsi="Arial"/>
          <w:sz w:val="22"/>
          <w:szCs w:val="22"/>
        </w:rPr>
      </w:pPr>
      <w:r>
        <w:rPr>
          <w:rFonts w:ascii="Arial" w:hAnsi="Arial"/>
          <w:sz w:val="22"/>
          <w:szCs w:val="22"/>
        </w:rPr>
        <w:t>E</w:t>
      </w:r>
      <w:r w:rsidRPr="00C51E5E">
        <w:rPr>
          <w:rFonts w:ascii="Arial" w:hAnsi="Arial"/>
          <w:sz w:val="22"/>
          <w:szCs w:val="22"/>
        </w:rPr>
        <w:t>nsuring the quality and efficacy of procurement processes and their compliance with both the policies of the Bank and those of the GOB</w:t>
      </w:r>
    </w:p>
    <w:p w:rsidR="00C51E5E" w:rsidRDefault="00C51E5E" w:rsidP="00C51E5E">
      <w:pPr>
        <w:pStyle w:val="ListBullet"/>
        <w:rPr>
          <w:rFonts w:ascii="Arial" w:hAnsi="Arial"/>
          <w:sz w:val="22"/>
          <w:szCs w:val="22"/>
        </w:rPr>
      </w:pPr>
      <w:r>
        <w:rPr>
          <w:rFonts w:ascii="Arial" w:hAnsi="Arial"/>
          <w:sz w:val="22"/>
          <w:szCs w:val="22"/>
        </w:rPr>
        <w:t>E</w:t>
      </w:r>
      <w:r w:rsidRPr="00C51E5E">
        <w:rPr>
          <w:rFonts w:ascii="Arial" w:hAnsi="Arial"/>
          <w:sz w:val="22"/>
          <w:szCs w:val="22"/>
        </w:rPr>
        <w:t>nsuring the consistent alignment of expected project results with day-to-day program implementation</w:t>
      </w:r>
    </w:p>
    <w:p w:rsidR="00C51E5E" w:rsidRPr="00911610" w:rsidRDefault="00C51E5E" w:rsidP="00C51E5E">
      <w:pPr>
        <w:pStyle w:val="ListBullet"/>
        <w:rPr>
          <w:rFonts w:ascii="Arial" w:hAnsi="Arial" w:cs="Arial"/>
          <w:sz w:val="22"/>
          <w:szCs w:val="22"/>
        </w:rPr>
      </w:pPr>
      <w:r>
        <w:rPr>
          <w:rFonts w:ascii="Arial" w:hAnsi="Arial"/>
          <w:sz w:val="22"/>
          <w:szCs w:val="22"/>
        </w:rPr>
        <w:t>C</w:t>
      </w:r>
      <w:r w:rsidRPr="00C51E5E">
        <w:rPr>
          <w:rFonts w:ascii="Arial" w:hAnsi="Arial"/>
          <w:sz w:val="22"/>
          <w:szCs w:val="22"/>
        </w:rPr>
        <w:t xml:space="preserve">ompiling, storing, and keeping with it all information, indicators, and parameters </w:t>
      </w:r>
      <w:r w:rsidRPr="00911610">
        <w:rPr>
          <w:rFonts w:ascii="Arial" w:hAnsi="Arial" w:cs="Arial"/>
          <w:sz w:val="22"/>
          <w:szCs w:val="22"/>
        </w:rPr>
        <w:t>needed to measure the indicators included in the Results Matrix</w:t>
      </w:r>
    </w:p>
    <w:p w:rsidR="00911610" w:rsidRPr="00911610" w:rsidRDefault="00911610" w:rsidP="00911610">
      <w:pPr>
        <w:pStyle w:val="ListBullet"/>
        <w:spacing w:before="120"/>
        <w:rPr>
          <w:rFonts w:ascii="Arial" w:hAnsi="Arial" w:cs="Arial"/>
          <w:sz w:val="22"/>
          <w:szCs w:val="22"/>
        </w:rPr>
      </w:pPr>
      <w:r w:rsidRPr="00911610">
        <w:rPr>
          <w:rFonts w:ascii="Arial" w:hAnsi="Arial" w:cs="Arial"/>
          <w:sz w:val="22"/>
          <w:szCs w:val="22"/>
        </w:rPr>
        <w:t>Monitoring progress and following up on execution and results of project implementation including:</w:t>
      </w:r>
    </w:p>
    <w:p w:rsidR="00911610" w:rsidRPr="00911610" w:rsidRDefault="00911610" w:rsidP="00911610">
      <w:pPr>
        <w:pStyle w:val="ListBullet2"/>
        <w:rPr>
          <w:rFonts w:ascii="Arial" w:hAnsi="Arial" w:cs="Arial"/>
          <w:sz w:val="22"/>
          <w:szCs w:val="22"/>
        </w:rPr>
      </w:pPr>
      <w:r w:rsidRPr="00911610">
        <w:rPr>
          <w:rFonts w:ascii="Arial" w:hAnsi="Arial" w:cs="Arial"/>
          <w:sz w:val="22"/>
          <w:szCs w:val="22"/>
        </w:rPr>
        <w:t xml:space="preserve">Preparing and presenting semi-annual progress reports, the Annual Operation Plan (AOP), the </w:t>
      </w:r>
      <w:proofErr w:type="spellStart"/>
      <w:r w:rsidRPr="00911610">
        <w:rPr>
          <w:rFonts w:ascii="Arial" w:hAnsi="Arial" w:cs="Arial"/>
          <w:sz w:val="22"/>
          <w:szCs w:val="22"/>
        </w:rPr>
        <w:t>Pluriannual</w:t>
      </w:r>
      <w:proofErr w:type="spellEnd"/>
      <w:r w:rsidRPr="00911610">
        <w:rPr>
          <w:rFonts w:ascii="Arial" w:hAnsi="Arial" w:cs="Arial"/>
          <w:sz w:val="22"/>
          <w:szCs w:val="22"/>
        </w:rPr>
        <w:t xml:space="preserve"> Execution Plan (PEP) and the Procurement Plan according the arrangements for the reporting and oversight of the program (Section 6)</w:t>
      </w:r>
    </w:p>
    <w:p w:rsidR="00C51E5E" w:rsidRPr="00911610" w:rsidRDefault="00C51E5E" w:rsidP="00911610">
      <w:pPr>
        <w:pStyle w:val="ListBullet2"/>
        <w:rPr>
          <w:rFonts w:ascii="Arial" w:hAnsi="Arial" w:cs="Arial"/>
          <w:sz w:val="22"/>
          <w:szCs w:val="22"/>
        </w:rPr>
      </w:pPr>
      <w:r w:rsidRPr="00911610">
        <w:rPr>
          <w:rFonts w:ascii="Arial" w:hAnsi="Arial" w:cs="Arial"/>
          <w:sz w:val="22"/>
          <w:szCs w:val="22"/>
        </w:rPr>
        <w:t>P</w:t>
      </w:r>
      <w:r w:rsidR="00911610" w:rsidRPr="00911610">
        <w:rPr>
          <w:rFonts w:ascii="Arial" w:hAnsi="Arial" w:cs="Arial"/>
          <w:sz w:val="22"/>
          <w:szCs w:val="22"/>
        </w:rPr>
        <w:t>reparing</w:t>
      </w:r>
      <w:r w:rsidRPr="00911610">
        <w:rPr>
          <w:rFonts w:ascii="Arial" w:hAnsi="Arial" w:cs="Arial"/>
          <w:sz w:val="22"/>
          <w:szCs w:val="22"/>
        </w:rPr>
        <w:t xml:space="preserve"> the midterm and final evaluations, the project completion report, and any other program evaluation that may prove necessary according the arrangements for the reporting and oversight of the program (Section 6)</w:t>
      </w:r>
    </w:p>
    <w:p w:rsidR="00C51E5E" w:rsidRPr="00C51E5E" w:rsidRDefault="00C51E5E" w:rsidP="00C51E5E">
      <w:pPr>
        <w:pStyle w:val="ListBullet"/>
        <w:rPr>
          <w:rFonts w:ascii="Arial" w:hAnsi="Arial"/>
          <w:sz w:val="22"/>
          <w:szCs w:val="22"/>
        </w:rPr>
      </w:pPr>
      <w:r>
        <w:rPr>
          <w:rFonts w:ascii="Arial" w:hAnsi="Arial"/>
          <w:sz w:val="22"/>
          <w:szCs w:val="22"/>
        </w:rPr>
        <w:t>B</w:t>
      </w:r>
      <w:r w:rsidRPr="00C51E5E">
        <w:rPr>
          <w:rFonts w:ascii="Arial" w:hAnsi="Arial"/>
          <w:sz w:val="22"/>
          <w:szCs w:val="22"/>
        </w:rPr>
        <w:t>eing program liaison with the Bank.</w:t>
      </w:r>
    </w:p>
    <w:p w:rsidR="00057234" w:rsidRPr="00C25047" w:rsidRDefault="00057234" w:rsidP="00911610">
      <w:pPr>
        <w:pStyle w:val="ListBullet"/>
        <w:numPr>
          <w:ilvl w:val="0"/>
          <w:numId w:val="0"/>
        </w:numPr>
        <w:tabs>
          <w:tab w:val="left" w:pos="1350"/>
        </w:tabs>
        <w:spacing w:before="120"/>
        <w:ind w:left="1004"/>
        <w:rPr>
          <w:rFonts w:ascii="Arial" w:hAnsi="Arial"/>
          <w:sz w:val="22"/>
          <w:szCs w:val="22"/>
        </w:rPr>
      </w:pPr>
    </w:p>
    <w:p w:rsidR="00057234" w:rsidRDefault="00057234" w:rsidP="00E9272F">
      <w:pPr>
        <w:spacing w:before="120" w:after="120" w:line="240" w:lineRule="auto"/>
        <w:jc w:val="both"/>
        <w:rPr>
          <w:rFonts w:ascii="Arial" w:hAnsi="Arial" w:cs="Arial"/>
        </w:rPr>
      </w:pPr>
      <w:r w:rsidRPr="00C25047">
        <w:rPr>
          <w:rFonts w:ascii="Arial" w:hAnsi="Arial" w:cs="Arial"/>
        </w:rPr>
        <w:t xml:space="preserve">Primary responsibility over program implementation rests with NPC’s General Manager and more specifically with the Program Manager (PM) assigned to the program which can be one and the same. </w:t>
      </w:r>
    </w:p>
    <w:p w:rsidR="00911610" w:rsidRPr="00C25047" w:rsidRDefault="00911610" w:rsidP="00E9272F">
      <w:pPr>
        <w:spacing w:before="120" w:after="120" w:line="240" w:lineRule="auto"/>
        <w:jc w:val="both"/>
        <w:rPr>
          <w:rFonts w:ascii="Arial" w:hAnsi="Arial" w:cs="Arial"/>
        </w:rPr>
      </w:pPr>
    </w:p>
    <w:p w:rsidR="00CD1E26" w:rsidRPr="00C25047" w:rsidRDefault="007F2D45" w:rsidP="00EB2191">
      <w:pPr>
        <w:pStyle w:val="ListParagraph"/>
        <w:numPr>
          <w:ilvl w:val="1"/>
          <w:numId w:val="18"/>
        </w:numPr>
        <w:spacing w:before="120" w:after="120" w:line="240" w:lineRule="auto"/>
        <w:ind w:left="0" w:firstLine="0"/>
        <w:jc w:val="both"/>
        <w:rPr>
          <w:rFonts w:ascii="Arial" w:hAnsi="Arial" w:cs="Arial"/>
          <w:b/>
        </w:rPr>
      </w:pPr>
      <w:r w:rsidRPr="00C25047">
        <w:rPr>
          <w:rFonts w:ascii="Arial" w:hAnsi="Arial" w:cs="Arial"/>
          <w:b/>
        </w:rPr>
        <w:t xml:space="preserve">The Project </w:t>
      </w:r>
      <w:r w:rsidR="007A7954">
        <w:rPr>
          <w:rFonts w:ascii="Arial" w:hAnsi="Arial" w:cs="Arial"/>
          <w:b/>
        </w:rPr>
        <w:t>Execution</w:t>
      </w:r>
      <w:r w:rsidRPr="00C25047">
        <w:rPr>
          <w:rFonts w:ascii="Arial" w:hAnsi="Arial" w:cs="Arial"/>
          <w:b/>
        </w:rPr>
        <w:t xml:space="preserve"> Unit</w:t>
      </w:r>
    </w:p>
    <w:p w:rsidR="007A7954" w:rsidRDefault="00CD1E26" w:rsidP="00E9272F">
      <w:pPr>
        <w:spacing w:before="120" w:after="120" w:line="240" w:lineRule="auto"/>
        <w:jc w:val="both"/>
        <w:rPr>
          <w:rFonts w:ascii="Arial" w:hAnsi="Arial" w:cs="Arial"/>
        </w:rPr>
      </w:pPr>
      <w:r w:rsidRPr="00C25047">
        <w:rPr>
          <w:rFonts w:ascii="Arial" w:hAnsi="Arial" w:cs="Arial"/>
        </w:rPr>
        <w:lastRenderedPageBreak/>
        <w:t>A dedicated project team</w:t>
      </w:r>
      <w:r w:rsidR="00F6165A" w:rsidRPr="00C25047">
        <w:rPr>
          <w:rFonts w:ascii="Arial" w:hAnsi="Arial" w:cs="Arial"/>
        </w:rPr>
        <w:t xml:space="preserve">, </w:t>
      </w:r>
      <w:r w:rsidR="007A7954">
        <w:rPr>
          <w:rFonts w:ascii="Arial" w:hAnsi="Arial" w:cs="Arial"/>
        </w:rPr>
        <w:t>the project Execution Unit (</w:t>
      </w:r>
      <w:r w:rsidR="007A7954" w:rsidRPr="007A7954">
        <w:rPr>
          <w:rFonts w:ascii="Arial" w:hAnsi="Arial" w:cs="Arial"/>
        </w:rPr>
        <w:t>PEU</w:t>
      </w:r>
      <w:r w:rsidR="007A7954">
        <w:rPr>
          <w:rFonts w:ascii="Arial" w:hAnsi="Arial" w:cs="Arial"/>
        </w:rPr>
        <w:t>)</w:t>
      </w:r>
      <w:r w:rsidR="007A7954" w:rsidRPr="007A7954">
        <w:rPr>
          <w:rFonts w:ascii="Arial" w:hAnsi="Arial" w:cs="Arial"/>
        </w:rPr>
        <w:t xml:space="preserve"> will be established </w:t>
      </w:r>
      <w:r w:rsidR="007A7954" w:rsidRPr="00C25047">
        <w:rPr>
          <w:rFonts w:ascii="Arial" w:hAnsi="Arial" w:cs="Arial"/>
        </w:rPr>
        <w:t>to facilitate project execution and ensure the completion of project outputs and outcomes in time and with the required quality. The intent is to facilitate the balancing of the project's timeframe, budget and overall scope as the team works to meet its objectives.</w:t>
      </w:r>
    </w:p>
    <w:p w:rsidR="007A7954" w:rsidRDefault="007A7954" w:rsidP="007A7954">
      <w:pPr>
        <w:spacing w:before="120" w:after="120" w:line="240" w:lineRule="auto"/>
        <w:jc w:val="both"/>
        <w:rPr>
          <w:rFonts w:ascii="Arial" w:hAnsi="Arial" w:cs="Arial"/>
        </w:rPr>
      </w:pPr>
      <w:r>
        <w:rPr>
          <w:rFonts w:ascii="Arial" w:hAnsi="Arial" w:cs="Arial"/>
        </w:rPr>
        <w:t xml:space="preserve">The PEU will be </w:t>
      </w:r>
      <w:r w:rsidRPr="007A7954">
        <w:rPr>
          <w:rFonts w:ascii="Arial" w:hAnsi="Arial" w:cs="Arial"/>
        </w:rPr>
        <w:t xml:space="preserve">comprised of at least the following professionals who will fulfill requirements and have qualifications acceptable to the Bank: </w:t>
      </w:r>
    </w:p>
    <w:p w:rsidR="007A7954" w:rsidRPr="007A7954" w:rsidRDefault="007A7954" w:rsidP="007A7954">
      <w:pPr>
        <w:pStyle w:val="ListParagraph"/>
        <w:numPr>
          <w:ilvl w:val="0"/>
          <w:numId w:val="19"/>
        </w:numPr>
        <w:spacing w:before="120" w:after="120" w:line="240" w:lineRule="auto"/>
        <w:jc w:val="both"/>
        <w:rPr>
          <w:rFonts w:ascii="Arial" w:hAnsi="Arial" w:cs="Arial"/>
        </w:rPr>
      </w:pPr>
      <w:r>
        <w:rPr>
          <w:rFonts w:ascii="Arial" w:hAnsi="Arial" w:cs="Arial"/>
        </w:rPr>
        <w:t>Project Manager</w:t>
      </w:r>
    </w:p>
    <w:p w:rsidR="007A7954" w:rsidRDefault="007A7954" w:rsidP="007A7954">
      <w:pPr>
        <w:pStyle w:val="ListParagraph"/>
        <w:numPr>
          <w:ilvl w:val="0"/>
          <w:numId w:val="19"/>
        </w:numPr>
        <w:spacing w:before="120" w:after="120" w:line="240" w:lineRule="auto"/>
        <w:jc w:val="both"/>
        <w:rPr>
          <w:rFonts w:ascii="Arial" w:hAnsi="Arial" w:cs="Arial"/>
        </w:rPr>
      </w:pPr>
      <w:r>
        <w:rPr>
          <w:rFonts w:ascii="Arial" w:hAnsi="Arial" w:cs="Arial"/>
        </w:rPr>
        <w:t>Project Accountant</w:t>
      </w:r>
    </w:p>
    <w:p w:rsidR="007A7954" w:rsidRDefault="007A7954" w:rsidP="007A7954">
      <w:pPr>
        <w:pStyle w:val="ListParagraph"/>
        <w:numPr>
          <w:ilvl w:val="0"/>
          <w:numId w:val="19"/>
        </w:numPr>
        <w:spacing w:before="120" w:after="120" w:line="240" w:lineRule="auto"/>
        <w:jc w:val="both"/>
        <w:rPr>
          <w:rFonts w:ascii="Arial" w:hAnsi="Arial" w:cs="Arial"/>
        </w:rPr>
      </w:pPr>
      <w:r w:rsidRPr="007A7954">
        <w:rPr>
          <w:rFonts w:ascii="Arial" w:hAnsi="Arial" w:cs="Arial"/>
        </w:rPr>
        <w:t>Procurement Officer</w:t>
      </w:r>
    </w:p>
    <w:p w:rsidR="007A7954" w:rsidRDefault="007A7954" w:rsidP="007A7954">
      <w:pPr>
        <w:pStyle w:val="ListParagraph"/>
        <w:numPr>
          <w:ilvl w:val="0"/>
          <w:numId w:val="19"/>
        </w:numPr>
        <w:spacing w:before="120" w:after="120" w:line="240" w:lineRule="auto"/>
        <w:jc w:val="both"/>
        <w:rPr>
          <w:rFonts w:ascii="Arial" w:hAnsi="Arial" w:cs="Arial"/>
        </w:rPr>
      </w:pPr>
      <w:r w:rsidRPr="007A7954">
        <w:rPr>
          <w:rFonts w:ascii="Arial" w:hAnsi="Arial" w:cs="Arial"/>
        </w:rPr>
        <w:t>Project Administrator</w:t>
      </w:r>
    </w:p>
    <w:p w:rsidR="007A7954" w:rsidRDefault="007A7954" w:rsidP="007A7954">
      <w:pPr>
        <w:pStyle w:val="ListParagraph"/>
        <w:numPr>
          <w:ilvl w:val="0"/>
          <w:numId w:val="19"/>
        </w:numPr>
        <w:spacing w:before="120" w:after="120" w:line="240" w:lineRule="auto"/>
        <w:jc w:val="both"/>
        <w:rPr>
          <w:rFonts w:ascii="Arial" w:hAnsi="Arial" w:cs="Arial"/>
        </w:rPr>
      </w:pPr>
      <w:r w:rsidRPr="007A7954">
        <w:rPr>
          <w:rFonts w:ascii="Arial" w:hAnsi="Arial" w:cs="Arial"/>
        </w:rPr>
        <w:t>Project Engineer</w:t>
      </w:r>
    </w:p>
    <w:p w:rsidR="007A7954" w:rsidRPr="007A7954" w:rsidRDefault="007A7954" w:rsidP="007A7954">
      <w:pPr>
        <w:pStyle w:val="ListParagraph"/>
        <w:numPr>
          <w:ilvl w:val="0"/>
          <w:numId w:val="19"/>
        </w:numPr>
        <w:spacing w:before="120" w:after="120" w:line="240" w:lineRule="auto"/>
        <w:jc w:val="both"/>
        <w:rPr>
          <w:rFonts w:ascii="Arial" w:hAnsi="Arial" w:cs="Arial"/>
        </w:rPr>
      </w:pPr>
      <w:r w:rsidRPr="007A7954">
        <w:rPr>
          <w:rFonts w:ascii="Arial" w:hAnsi="Arial" w:cs="Arial"/>
        </w:rPr>
        <w:t>Qu</w:t>
      </w:r>
      <w:r>
        <w:rPr>
          <w:rFonts w:ascii="Arial" w:hAnsi="Arial" w:cs="Arial"/>
        </w:rPr>
        <w:t>ality Assurance Officer</w:t>
      </w:r>
    </w:p>
    <w:p w:rsidR="007A7954" w:rsidRPr="007A7954" w:rsidRDefault="007A7954" w:rsidP="00E9272F">
      <w:pPr>
        <w:spacing w:before="120" w:after="120" w:line="240" w:lineRule="auto"/>
        <w:jc w:val="both"/>
        <w:rPr>
          <w:rFonts w:ascii="Arial" w:hAnsi="Arial" w:cs="Arial"/>
          <w:b/>
          <w:i/>
        </w:rPr>
      </w:pPr>
      <w:r w:rsidRPr="007A7954">
        <w:rPr>
          <w:rFonts w:ascii="Arial" w:hAnsi="Arial" w:cs="Arial"/>
          <w:b/>
          <w:i/>
        </w:rPr>
        <w:t>As condition prior to first disbursement of the loan the EA will provide evidence that the PEU has been staffed with the aforementioned professionals in accordance to the terms of reference agreed with the Bank and included as annex to this OM (</w:t>
      </w:r>
      <w:r w:rsidRPr="007A7954">
        <w:rPr>
          <w:rFonts w:ascii="Arial" w:hAnsi="Arial" w:cs="Arial"/>
          <w:b/>
          <w:i/>
          <w:highlight w:val="yellow"/>
        </w:rPr>
        <w:t>Annex A</w:t>
      </w:r>
      <w:r w:rsidRPr="007A7954">
        <w:rPr>
          <w:rFonts w:ascii="Arial" w:hAnsi="Arial" w:cs="Arial"/>
          <w:b/>
          <w:i/>
        </w:rPr>
        <w:t>).</w:t>
      </w:r>
    </w:p>
    <w:p w:rsidR="00F6165A" w:rsidRPr="00C25047" w:rsidRDefault="00F6165A" w:rsidP="00E9272F">
      <w:pPr>
        <w:spacing w:before="120" w:after="120" w:line="240" w:lineRule="auto"/>
        <w:jc w:val="both"/>
        <w:rPr>
          <w:rFonts w:ascii="Arial" w:hAnsi="Arial" w:cs="Arial"/>
        </w:rPr>
      </w:pPr>
      <w:r w:rsidRPr="00C25047">
        <w:rPr>
          <w:rFonts w:ascii="Arial" w:hAnsi="Arial" w:cs="Arial"/>
        </w:rPr>
        <w:t>NPC</w:t>
      </w:r>
      <w:r w:rsidR="007A7954">
        <w:rPr>
          <w:rFonts w:ascii="Arial" w:hAnsi="Arial" w:cs="Arial"/>
        </w:rPr>
        <w:t xml:space="preserve"> will,</w:t>
      </w:r>
      <w:r w:rsidRPr="00C25047">
        <w:rPr>
          <w:rFonts w:ascii="Arial" w:hAnsi="Arial" w:cs="Arial"/>
        </w:rPr>
        <w:t xml:space="preserve"> at all times during project execution, </w:t>
      </w:r>
      <w:r w:rsidR="007A7954">
        <w:rPr>
          <w:rFonts w:ascii="Arial" w:hAnsi="Arial" w:cs="Arial"/>
        </w:rPr>
        <w:t>keep the PE</w:t>
      </w:r>
      <w:r w:rsidRPr="00C25047">
        <w:rPr>
          <w:rFonts w:ascii="Arial" w:hAnsi="Arial" w:cs="Arial"/>
        </w:rPr>
        <w:t xml:space="preserve">U entirely within the NPC general management structure or, in case of the successful completion of a potential amalgamation of NPC and BNOCL into a single </w:t>
      </w:r>
      <w:r w:rsidR="007A7954">
        <w:rPr>
          <w:rFonts w:ascii="Arial" w:hAnsi="Arial" w:cs="Arial"/>
        </w:rPr>
        <w:t xml:space="preserve">legal </w:t>
      </w:r>
      <w:r w:rsidRPr="00C25047">
        <w:rPr>
          <w:rFonts w:ascii="Arial" w:hAnsi="Arial" w:cs="Arial"/>
        </w:rPr>
        <w:t xml:space="preserve">entity, transfer </w:t>
      </w:r>
      <w:r w:rsidR="007A7954">
        <w:rPr>
          <w:rFonts w:ascii="Arial" w:hAnsi="Arial" w:cs="Arial"/>
        </w:rPr>
        <w:t>the PEU</w:t>
      </w:r>
      <w:r w:rsidRPr="00C25047">
        <w:rPr>
          <w:rFonts w:ascii="Arial" w:hAnsi="Arial" w:cs="Arial"/>
        </w:rPr>
        <w:t xml:space="preserve"> entirely under the merged entity’s management structure.</w:t>
      </w:r>
    </w:p>
    <w:p w:rsidR="007A7954" w:rsidRPr="007A7954" w:rsidRDefault="007A7954" w:rsidP="00E9272F">
      <w:pPr>
        <w:spacing w:before="120" w:after="120" w:line="240" w:lineRule="auto"/>
        <w:jc w:val="both"/>
        <w:rPr>
          <w:rFonts w:ascii="Arial" w:hAnsi="Arial" w:cs="Arial"/>
          <w:b/>
          <w:i/>
        </w:rPr>
      </w:pPr>
      <w:r w:rsidRPr="007A7954">
        <w:rPr>
          <w:rFonts w:ascii="Arial" w:hAnsi="Arial" w:cs="Arial"/>
          <w:b/>
          <w:i/>
        </w:rPr>
        <w:t>As condition prior to first disbursement of the loan the EA will provide evidence that the agreement by means of which the EA and the BNOCL agree to maintain the PEU in place and operational throughout any organizational changes, has entered into effect.</w:t>
      </w:r>
    </w:p>
    <w:p w:rsidR="00CD1E26" w:rsidRPr="00C25047" w:rsidRDefault="00CD1E26" w:rsidP="00E9272F">
      <w:pPr>
        <w:pStyle w:val="ListParagraph"/>
        <w:spacing w:before="120" w:after="120" w:line="240" w:lineRule="auto"/>
        <w:jc w:val="both"/>
        <w:rPr>
          <w:rFonts w:ascii="Arial" w:hAnsi="Arial" w:cs="Arial"/>
        </w:rPr>
      </w:pPr>
    </w:p>
    <w:p w:rsidR="00CD1E26" w:rsidRPr="00C25047" w:rsidRDefault="00CD1E26" w:rsidP="00E9272F">
      <w:pPr>
        <w:spacing w:before="120" w:after="120" w:line="240" w:lineRule="auto"/>
        <w:jc w:val="both"/>
        <w:rPr>
          <w:rFonts w:ascii="Arial" w:hAnsi="Arial" w:cs="Arial"/>
        </w:rPr>
      </w:pPr>
      <w:r w:rsidRPr="00C25047">
        <w:rPr>
          <w:rFonts w:ascii="Arial" w:hAnsi="Arial" w:cs="Arial"/>
        </w:rPr>
        <w:t>The roles and re</w:t>
      </w:r>
      <w:r w:rsidR="007A7954">
        <w:rPr>
          <w:rFonts w:ascii="Arial" w:hAnsi="Arial" w:cs="Arial"/>
        </w:rPr>
        <w:t>sponsibilities of each of the PE</w:t>
      </w:r>
      <w:r w:rsidRPr="00C25047">
        <w:rPr>
          <w:rFonts w:ascii="Arial" w:hAnsi="Arial" w:cs="Arial"/>
        </w:rPr>
        <w:t>U members are summarized in the table below:</w:t>
      </w:r>
    </w:p>
    <w:tbl>
      <w:tblPr>
        <w:tblStyle w:val="TableGrid"/>
        <w:tblW w:w="0" w:type="auto"/>
        <w:tblLook w:val="04A0" w:firstRow="1" w:lastRow="0" w:firstColumn="1" w:lastColumn="0" w:noHBand="0" w:noVBand="1"/>
      </w:tblPr>
      <w:tblGrid>
        <w:gridCol w:w="2628"/>
        <w:gridCol w:w="6948"/>
      </w:tblGrid>
      <w:tr w:rsidR="00CD1E26" w:rsidRPr="00C25047" w:rsidTr="00057234">
        <w:trPr>
          <w:tblHeader/>
        </w:trPr>
        <w:tc>
          <w:tcPr>
            <w:tcW w:w="2628" w:type="dxa"/>
            <w:vAlign w:val="center"/>
          </w:tcPr>
          <w:p w:rsidR="00CD1E26" w:rsidRPr="00C25047" w:rsidRDefault="00CD1E26" w:rsidP="00E9272F">
            <w:pPr>
              <w:spacing w:before="120" w:after="120"/>
              <w:jc w:val="both"/>
              <w:rPr>
                <w:rFonts w:ascii="Arial" w:hAnsi="Arial" w:cs="Arial"/>
                <w:b/>
                <w:sz w:val="20"/>
              </w:rPr>
            </w:pPr>
            <w:r w:rsidRPr="00C25047">
              <w:rPr>
                <w:rFonts w:ascii="Arial" w:hAnsi="Arial" w:cs="Arial"/>
                <w:b/>
                <w:sz w:val="20"/>
              </w:rPr>
              <w:t>Position</w:t>
            </w:r>
          </w:p>
        </w:tc>
        <w:tc>
          <w:tcPr>
            <w:tcW w:w="6948" w:type="dxa"/>
            <w:vAlign w:val="center"/>
          </w:tcPr>
          <w:p w:rsidR="00CD1E26" w:rsidRPr="00C25047" w:rsidRDefault="00CD1E26" w:rsidP="00E9272F">
            <w:pPr>
              <w:spacing w:before="120" w:after="120"/>
              <w:jc w:val="both"/>
              <w:rPr>
                <w:rFonts w:ascii="Arial" w:hAnsi="Arial" w:cs="Arial"/>
                <w:b/>
                <w:sz w:val="20"/>
              </w:rPr>
            </w:pPr>
            <w:r w:rsidRPr="00C25047">
              <w:rPr>
                <w:rFonts w:ascii="Arial" w:hAnsi="Arial" w:cs="Arial"/>
                <w:b/>
                <w:sz w:val="20"/>
              </w:rPr>
              <w:t>Roles and responsibilities</w:t>
            </w:r>
          </w:p>
        </w:tc>
      </w:tr>
      <w:tr w:rsidR="00CD1E26" w:rsidRPr="00C25047" w:rsidTr="00CD1E26">
        <w:tc>
          <w:tcPr>
            <w:tcW w:w="2628" w:type="dxa"/>
            <w:vAlign w:val="center"/>
          </w:tcPr>
          <w:p w:rsidR="00EB2191" w:rsidRDefault="00CD1E26" w:rsidP="00E9272F">
            <w:pPr>
              <w:spacing w:before="120" w:after="120"/>
              <w:jc w:val="both"/>
              <w:rPr>
                <w:rFonts w:ascii="Arial" w:hAnsi="Arial" w:cs="Arial"/>
                <w:sz w:val="20"/>
              </w:rPr>
            </w:pPr>
            <w:r w:rsidRPr="00C25047">
              <w:rPr>
                <w:rFonts w:ascii="Arial" w:hAnsi="Arial" w:cs="Arial"/>
                <w:sz w:val="20"/>
              </w:rPr>
              <w:t>Project Manager</w:t>
            </w:r>
            <w:r w:rsidR="00E23856" w:rsidRPr="00C25047">
              <w:rPr>
                <w:rFonts w:ascii="Arial" w:hAnsi="Arial" w:cs="Arial"/>
                <w:sz w:val="20"/>
              </w:rPr>
              <w:t xml:space="preserve"> </w:t>
            </w:r>
          </w:p>
          <w:p w:rsidR="00CD1E26" w:rsidRPr="00C25047" w:rsidRDefault="00CD1E26" w:rsidP="00E9272F">
            <w:pPr>
              <w:spacing w:before="120" w:after="120"/>
              <w:jc w:val="both"/>
              <w:rPr>
                <w:rFonts w:ascii="Arial" w:hAnsi="Arial" w:cs="Arial"/>
                <w:sz w:val="20"/>
              </w:rPr>
            </w:pPr>
          </w:p>
        </w:tc>
        <w:tc>
          <w:tcPr>
            <w:tcW w:w="6948" w:type="dxa"/>
            <w:vAlign w:val="center"/>
          </w:tcPr>
          <w:p w:rsidR="00CD1E26" w:rsidRPr="00C25047" w:rsidRDefault="00CD1E26" w:rsidP="00E9272F">
            <w:pPr>
              <w:pStyle w:val="ListParagraph"/>
              <w:numPr>
                <w:ilvl w:val="0"/>
                <w:numId w:val="9"/>
              </w:numPr>
              <w:spacing w:before="120" w:after="120"/>
              <w:ind w:left="360"/>
              <w:jc w:val="both"/>
              <w:rPr>
                <w:rFonts w:ascii="Arial" w:hAnsi="Arial" w:cs="Arial"/>
                <w:sz w:val="20"/>
              </w:rPr>
            </w:pPr>
            <w:r w:rsidRPr="00C25047">
              <w:rPr>
                <w:rFonts w:ascii="Arial" w:hAnsi="Arial" w:cs="Arial"/>
                <w:sz w:val="20"/>
              </w:rPr>
              <w:t>Responsible for the overall management, coordination and execution o</w:t>
            </w:r>
            <w:r w:rsidR="002612B5">
              <w:rPr>
                <w:rFonts w:ascii="Arial" w:hAnsi="Arial" w:cs="Arial"/>
                <w:sz w:val="20"/>
              </w:rPr>
              <w:t>f all components of the program</w:t>
            </w:r>
          </w:p>
          <w:p w:rsidR="00CD1E26" w:rsidRPr="00C25047" w:rsidRDefault="00CD1E26" w:rsidP="00E9272F">
            <w:pPr>
              <w:pStyle w:val="ListParagraph"/>
              <w:numPr>
                <w:ilvl w:val="0"/>
                <w:numId w:val="9"/>
              </w:numPr>
              <w:spacing w:before="120" w:after="120"/>
              <w:ind w:left="360"/>
              <w:jc w:val="both"/>
              <w:rPr>
                <w:rFonts w:ascii="Arial" w:hAnsi="Arial" w:cs="Arial"/>
                <w:sz w:val="20"/>
              </w:rPr>
            </w:pPr>
            <w:r w:rsidRPr="00C25047">
              <w:rPr>
                <w:rFonts w:ascii="Arial" w:hAnsi="Arial" w:cs="Arial"/>
                <w:sz w:val="20"/>
              </w:rPr>
              <w:t xml:space="preserve">Provide direction and guidance to staff and ensuring that all activities are expedited </w:t>
            </w:r>
          </w:p>
          <w:p w:rsidR="00057234" w:rsidRPr="00C25047" w:rsidRDefault="00CD1E26" w:rsidP="00E9272F">
            <w:pPr>
              <w:pStyle w:val="ListParagraph"/>
              <w:numPr>
                <w:ilvl w:val="0"/>
                <w:numId w:val="9"/>
              </w:numPr>
              <w:spacing w:before="120" w:after="120"/>
              <w:ind w:left="360"/>
              <w:jc w:val="both"/>
              <w:rPr>
                <w:rFonts w:ascii="Arial" w:hAnsi="Arial" w:cs="Arial"/>
                <w:sz w:val="20"/>
              </w:rPr>
            </w:pPr>
            <w:r w:rsidRPr="00C25047">
              <w:rPr>
                <w:rFonts w:ascii="Arial" w:hAnsi="Arial" w:cs="Arial"/>
                <w:sz w:val="20"/>
              </w:rPr>
              <w:t>Ensuring that the budget and all contractual obligations, as set ou</w:t>
            </w:r>
            <w:r w:rsidR="002612B5">
              <w:rPr>
                <w:rFonts w:ascii="Arial" w:hAnsi="Arial" w:cs="Arial"/>
                <w:sz w:val="20"/>
              </w:rPr>
              <w:t>t in the loan agreement are met</w:t>
            </w:r>
          </w:p>
          <w:p w:rsidR="00057234" w:rsidRPr="00C25047" w:rsidRDefault="00057234" w:rsidP="00E9272F">
            <w:pPr>
              <w:pStyle w:val="ListParagraph"/>
              <w:numPr>
                <w:ilvl w:val="0"/>
                <w:numId w:val="9"/>
              </w:numPr>
              <w:spacing w:before="120" w:after="120"/>
              <w:ind w:left="360"/>
              <w:jc w:val="both"/>
              <w:rPr>
                <w:rFonts w:ascii="Arial" w:hAnsi="Arial" w:cs="Arial"/>
                <w:sz w:val="20"/>
              </w:rPr>
            </w:pPr>
            <w:r w:rsidRPr="00C25047">
              <w:rPr>
                <w:rFonts w:ascii="Arial" w:hAnsi="Arial" w:cs="Arial"/>
                <w:sz w:val="20"/>
              </w:rPr>
              <w:t>Facilitating external evaluations and ensuring that agreed recommendations are implemented</w:t>
            </w:r>
          </w:p>
        </w:tc>
      </w:tr>
      <w:tr w:rsidR="00CD1E26" w:rsidRPr="00C25047" w:rsidTr="00CD1E26">
        <w:tc>
          <w:tcPr>
            <w:tcW w:w="2628" w:type="dxa"/>
            <w:vAlign w:val="center"/>
          </w:tcPr>
          <w:p w:rsidR="00EB2191" w:rsidRDefault="00CD1E26" w:rsidP="00E9272F">
            <w:pPr>
              <w:spacing w:before="120" w:after="120"/>
              <w:jc w:val="both"/>
              <w:rPr>
                <w:rFonts w:ascii="Arial" w:hAnsi="Arial" w:cs="Arial"/>
                <w:sz w:val="20"/>
              </w:rPr>
            </w:pPr>
            <w:r w:rsidRPr="00C25047">
              <w:rPr>
                <w:rFonts w:ascii="Arial" w:hAnsi="Arial" w:cs="Arial"/>
                <w:sz w:val="20"/>
              </w:rPr>
              <w:t>Project Accountant</w:t>
            </w:r>
            <w:r w:rsidR="00E23856" w:rsidRPr="00C25047">
              <w:rPr>
                <w:rFonts w:ascii="Arial" w:hAnsi="Arial" w:cs="Arial"/>
                <w:sz w:val="20"/>
              </w:rPr>
              <w:t xml:space="preserve"> </w:t>
            </w:r>
          </w:p>
          <w:p w:rsidR="00CD1E26" w:rsidRPr="00C25047" w:rsidRDefault="00CD1E26" w:rsidP="00E9272F">
            <w:pPr>
              <w:spacing w:before="120" w:after="120"/>
              <w:jc w:val="both"/>
              <w:rPr>
                <w:rFonts w:ascii="Arial" w:hAnsi="Arial" w:cs="Arial"/>
                <w:sz w:val="20"/>
              </w:rPr>
            </w:pPr>
          </w:p>
        </w:tc>
        <w:tc>
          <w:tcPr>
            <w:tcW w:w="6948" w:type="dxa"/>
            <w:vAlign w:val="center"/>
          </w:tcPr>
          <w:p w:rsidR="00CD1E26" w:rsidRPr="00C25047" w:rsidRDefault="00CD1E26" w:rsidP="00E9272F">
            <w:pPr>
              <w:pStyle w:val="ListParagraph"/>
              <w:numPr>
                <w:ilvl w:val="0"/>
                <w:numId w:val="9"/>
              </w:numPr>
              <w:spacing w:before="120" w:after="120"/>
              <w:ind w:left="360"/>
              <w:jc w:val="both"/>
              <w:rPr>
                <w:rFonts w:ascii="Arial" w:hAnsi="Arial" w:cs="Arial"/>
                <w:sz w:val="20"/>
              </w:rPr>
            </w:pPr>
            <w:r w:rsidRPr="00C25047">
              <w:rPr>
                <w:rFonts w:ascii="Arial" w:hAnsi="Arial" w:cs="Arial"/>
                <w:sz w:val="20"/>
              </w:rPr>
              <w:t>To ensure the financial integrity of the specifically funded activity of the stated project and to provide consolidated financial plans and reports for the project as nee</w:t>
            </w:r>
            <w:r w:rsidR="002612B5">
              <w:rPr>
                <w:rFonts w:ascii="Arial" w:hAnsi="Arial" w:cs="Arial"/>
                <w:sz w:val="20"/>
              </w:rPr>
              <w:t>ded by the various stakeholders</w:t>
            </w:r>
            <w:r w:rsidRPr="00C25047">
              <w:rPr>
                <w:rFonts w:ascii="Arial" w:hAnsi="Arial" w:cs="Arial"/>
                <w:sz w:val="20"/>
              </w:rPr>
              <w:t xml:space="preserve"> </w:t>
            </w:r>
          </w:p>
          <w:p w:rsidR="00CD1E26" w:rsidRPr="00C25047" w:rsidRDefault="00057234" w:rsidP="00E9272F">
            <w:pPr>
              <w:pStyle w:val="ListParagraph"/>
              <w:numPr>
                <w:ilvl w:val="0"/>
                <w:numId w:val="9"/>
              </w:numPr>
              <w:spacing w:before="120" w:after="120"/>
              <w:ind w:left="360"/>
              <w:jc w:val="both"/>
              <w:rPr>
                <w:rFonts w:ascii="Arial" w:hAnsi="Arial" w:cs="Arial"/>
                <w:sz w:val="20"/>
              </w:rPr>
            </w:pPr>
            <w:r w:rsidRPr="00C25047">
              <w:rPr>
                <w:rFonts w:ascii="Arial" w:hAnsi="Arial" w:cs="Arial"/>
                <w:sz w:val="20"/>
              </w:rPr>
              <w:t>Ensure</w:t>
            </w:r>
            <w:r w:rsidR="00CD1E26" w:rsidRPr="00C25047">
              <w:rPr>
                <w:rFonts w:ascii="Arial" w:hAnsi="Arial" w:cs="Arial"/>
                <w:sz w:val="20"/>
              </w:rPr>
              <w:t xml:space="preserve"> the establishment and maintenance of the </w:t>
            </w:r>
            <w:r w:rsidRPr="00C25047">
              <w:rPr>
                <w:rFonts w:ascii="Arial" w:hAnsi="Arial" w:cs="Arial"/>
                <w:sz w:val="20"/>
              </w:rPr>
              <w:t>P</w:t>
            </w:r>
            <w:r w:rsidR="002612B5">
              <w:rPr>
                <w:rFonts w:ascii="Arial" w:hAnsi="Arial" w:cs="Arial"/>
                <w:sz w:val="20"/>
              </w:rPr>
              <w:t>E</w:t>
            </w:r>
            <w:r w:rsidRPr="00C25047">
              <w:rPr>
                <w:rFonts w:ascii="Arial" w:hAnsi="Arial" w:cs="Arial"/>
                <w:sz w:val="20"/>
              </w:rPr>
              <w:t>U</w:t>
            </w:r>
            <w:r w:rsidR="00CD1E26" w:rsidRPr="00C25047">
              <w:rPr>
                <w:rFonts w:ascii="Arial" w:hAnsi="Arial" w:cs="Arial"/>
                <w:sz w:val="20"/>
              </w:rPr>
              <w:t xml:space="preserve">’s accounting systems, procedures and controls in accordance with International Accounting Standards and the fiduciary requirements of the </w:t>
            </w:r>
            <w:r w:rsidRPr="00C25047">
              <w:rPr>
                <w:rFonts w:ascii="Arial" w:hAnsi="Arial" w:cs="Arial"/>
                <w:sz w:val="20"/>
              </w:rPr>
              <w:t>Bank</w:t>
            </w:r>
            <w:r w:rsidR="00CD1E26" w:rsidRPr="00C25047">
              <w:rPr>
                <w:rFonts w:ascii="Arial" w:hAnsi="Arial" w:cs="Arial"/>
                <w:sz w:val="20"/>
              </w:rPr>
              <w:t>.</w:t>
            </w:r>
          </w:p>
          <w:p w:rsidR="00CD1E26" w:rsidRPr="00C25047" w:rsidRDefault="00CD1E26" w:rsidP="00E9272F">
            <w:pPr>
              <w:pStyle w:val="ListParagraph"/>
              <w:numPr>
                <w:ilvl w:val="0"/>
                <w:numId w:val="9"/>
              </w:numPr>
              <w:spacing w:before="120" w:after="120"/>
              <w:ind w:left="360"/>
              <w:jc w:val="both"/>
              <w:rPr>
                <w:rFonts w:ascii="Arial" w:hAnsi="Arial" w:cs="Arial"/>
                <w:sz w:val="20"/>
              </w:rPr>
            </w:pPr>
            <w:r w:rsidRPr="00C25047">
              <w:rPr>
                <w:rFonts w:ascii="Arial" w:hAnsi="Arial" w:cs="Arial"/>
                <w:sz w:val="20"/>
              </w:rPr>
              <w:t>To set up each component within the Project Module to collect the associated costs etc.</w:t>
            </w:r>
          </w:p>
        </w:tc>
      </w:tr>
      <w:tr w:rsidR="00CD1E26" w:rsidRPr="00C25047" w:rsidTr="00CD1E26">
        <w:tc>
          <w:tcPr>
            <w:tcW w:w="2628" w:type="dxa"/>
            <w:vAlign w:val="center"/>
          </w:tcPr>
          <w:p w:rsidR="00CD1E26" w:rsidRPr="00C25047" w:rsidRDefault="00CD1E26" w:rsidP="002612B5">
            <w:pPr>
              <w:spacing w:before="120" w:after="120"/>
              <w:jc w:val="both"/>
              <w:rPr>
                <w:rFonts w:ascii="Arial" w:hAnsi="Arial" w:cs="Arial"/>
                <w:sz w:val="20"/>
              </w:rPr>
            </w:pPr>
            <w:r w:rsidRPr="00C25047">
              <w:rPr>
                <w:rFonts w:ascii="Arial" w:hAnsi="Arial" w:cs="Arial"/>
                <w:sz w:val="20"/>
              </w:rPr>
              <w:t>Project Engineer</w:t>
            </w:r>
          </w:p>
        </w:tc>
        <w:tc>
          <w:tcPr>
            <w:tcW w:w="6948" w:type="dxa"/>
            <w:vAlign w:val="center"/>
          </w:tcPr>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 xml:space="preserve">Provide technical support to the Project Manager for the implementation of all Project components to ensure all activities are expedited and within budget and conform to appropriate technical and engineering standards, including those relating to safety and health. Inclusive of </w:t>
            </w:r>
            <w:r w:rsidRPr="00C25047">
              <w:rPr>
                <w:rFonts w:ascii="Arial" w:hAnsi="Arial" w:cs="Arial"/>
                <w:sz w:val="20"/>
              </w:rPr>
              <w:lastRenderedPageBreak/>
              <w:t>these tasks are design, troubleshooting, supervisory and management of technical installation and operational systems.</w:t>
            </w:r>
          </w:p>
        </w:tc>
      </w:tr>
      <w:tr w:rsidR="00CD1E26" w:rsidRPr="00C25047" w:rsidTr="00CD1E26">
        <w:tc>
          <w:tcPr>
            <w:tcW w:w="2628" w:type="dxa"/>
            <w:vAlign w:val="center"/>
          </w:tcPr>
          <w:p w:rsidR="00CD1E26" w:rsidRPr="00C25047" w:rsidRDefault="00CD1E26" w:rsidP="00E9272F">
            <w:pPr>
              <w:spacing w:before="120" w:after="120"/>
              <w:jc w:val="both"/>
              <w:rPr>
                <w:rFonts w:ascii="Arial" w:hAnsi="Arial" w:cs="Arial"/>
                <w:sz w:val="20"/>
              </w:rPr>
            </w:pPr>
            <w:r w:rsidRPr="00C25047">
              <w:rPr>
                <w:rFonts w:ascii="Arial" w:hAnsi="Arial" w:cs="Arial"/>
                <w:sz w:val="20"/>
              </w:rPr>
              <w:lastRenderedPageBreak/>
              <w:t>Procurement Officer</w:t>
            </w:r>
            <w:r w:rsidR="00E23856" w:rsidRPr="00C25047">
              <w:rPr>
                <w:rFonts w:ascii="Arial" w:hAnsi="Arial" w:cs="Arial"/>
                <w:sz w:val="20"/>
              </w:rPr>
              <w:t xml:space="preserve"> </w:t>
            </w:r>
          </w:p>
        </w:tc>
        <w:tc>
          <w:tcPr>
            <w:tcW w:w="6948" w:type="dxa"/>
            <w:vAlign w:val="center"/>
          </w:tcPr>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 xml:space="preserve">Ensure the efficient conceptualization and implementation of procurement of all related project activities. </w:t>
            </w:r>
          </w:p>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 xml:space="preserve">Engage appropriate sourcing strategies; manage supplier selection and evaluation via established methods. </w:t>
            </w:r>
          </w:p>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Ensuring quality management, ensuring customer relationship management, e-procurement, performance measurement and compliance with the standards and regulations as set out by the Government of Barbados and the IADB.</w:t>
            </w:r>
          </w:p>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Generate all Expressions of Interest</w:t>
            </w:r>
          </w:p>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Prepare and decimate all bid documents - Generate and follow up on all Requests for proposals, and Invitations to Quote</w:t>
            </w:r>
          </w:p>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 xml:space="preserve">Conduct all contract negotiations </w:t>
            </w:r>
          </w:p>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Collaborate with the evaluation team on recommendations etc.</w:t>
            </w:r>
          </w:p>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 xml:space="preserve">Source and recommend vendors and </w:t>
            </w:r>
          </w:p>
          <w:p w:rsidR="00CD1E26" w:rsidRPr="00C25047" w:rsidRDefault="00CD1E26" w:rsidP="00E9272F">
            <w:pPr>
              <w:pStyle w:val="ListParagraph"/>
              <w:numPr>
                <w:ilvl w:val="0"/>
                <w:numId w:val="10"/>
              </w:numPr>
              <w:spacing w:before="120" w:after="120"/>
              <w:jc w:val="both"/>
              <w:rPr>
                <w:rFonts w:ascii="Arial" w:hAnsi="Arial" w:cs="Arial"/>
                <w:sz w:val="20"/>
              </w:rPr>
            </w:pPr>
            <w:r w:rsidRPr="00C25047">
              <w:rPr>
                <w:rFonts w:ascii="Arial" w:hAnsi="Arial" w:cs="Arial"/>
                <w:sz w:val="20"/>
              </w:rPr>
              <w:t>Follow up the procurement of goods and services, communicate with the contractors/vendors and the customs broker, tracking same until delivery</w:t>
            </w:r>
          </w:p>
        </w:tc>
      </w:tr>
      <w:tr w:rsidR="00CD1E26" w:rsidRPr="00C25047" w:rsidTr="00CD1E26">
        <w:tc>
          <w:tcPr>
            <w:tcW w:w="2628" w:type="dxa"/>
            <w:vAlign w:val="center"/>
          </w:tcPr>
          <w:p w:rsidR="00CD1E26" w:rsidRPr="00C25047" w:rsidRDefault="00CD1E26" w:rsidP="00E9272F">
            <w:pPr>
              <w:spacing w:before="120" w:after="120"/>
              <w:jc w:val="both"/>
              <w:rPr>
                <w:rFonts w:ascii="Arial" w:hAnsi="Arial" w:cs="Arial"/>
                <w:sz w:val="20"/>
              </w:rPr>
            </w:pPr>
            <w:r w:rsidRPr="00C25047">
              <w:rPr>
                <w:rFonts w:ascii="Arial" w:hAnsi="Arial" w:cs="Arial"/>
                <w:sz w:val="20"/>
              </w:rPr>
              <w:t>Project Administrator</w:t>
            </w:r>
            <w:r w:rsidR="00F6165A" w:rsidRPr="00C25047">
              <w:rPr>
                <w:rFonts w:ascii="Arial" w:hAnsi="Arial" w:cs="Arial"/>
                <w:sz w:val="20"/>
              </w:rPr>
              <w:t xml:space="preserve"> </w:t>
            </w:r>
          </w:p>
        </w:tc>
        <w:tc>
          <w:tcPr>
            <w:tcW w:w="6948" w:type="dxa"/>
            <w:vAlign w:val="center"/>
          </w:tcPr>
          <w:p w:rsidR="00CD1E26" w:rsidRPr="00C25047" w:rsidRDefault="00CD1E26" w:rsidP="00E9272F">
            <w:pPr>
              <w:pStyle w:val="ListParagraph"/>
              <w:numPr>
                <w:ilvl w:val="0"/>
                <w:numId w:val="11"/>
              </w:numPr>
              <w:spacing w:before="120" w:after="120"/>
              <w:jc w:val="both"/>
              <w:rPr>
                <w:rFonts w:ascii="Arial" w:hAnsi="Arial" w:cs="Arial"/>
                <w:sz w:val="20"/>
              </w:rPr>
            </w:pPr>
            <w:r w:rsidRPr="00C25047">
              <w:rPr>
                <w:rFonts w:ascii="Arial" w:hAnsi="Arial" w:cs="Arial"/>
                <w:sz w:val="20"/>
              </w:rPr>
              <w:t>The Project Officer et al has the responsibility of designing and applying an appropriate project management framework for the project, defining/establishing critical project timelines/milestones, defining, planning, controlling and leading the project to a successful completion. They also have the responsibility of submitting status reports to the project owner, coordinating the various aspects of the project, managing project risks, including the development of contingency plans, stage sign-offs and preparing a full report including a lessons learned report.</w:t>
            </w:r>
          </w:p>
          <w:p w:rsidR="00CD1E26" w:rsidRPr="00C25047" w:rsidRDefault="00CD1E26" w:rsidP="00E9272F">
            <w:pPr>
              <w:pStyle w:val="ListParagraph"/>
              <w:numPr>
                <w:ilvl w:val="0"/>
                <w:numId w:val="11"/>
              </w:numPr>
              <w:spacing w:before="120" w:after="120"/>
              <w:jc w:val="both"/>
              <w:rPr>
                <w:rFonts w:ascii="Arial" w:hAnsi="Arial" w:cs="Arial"/>
                <w:sz w:val="20"/>
              </w:rPr>
            </w:pPr>
            <w:r w:rsidRPr="00C25047">
              <w:rPr>
                <w:rFonts w:ascii="Arial" w:hAnsi="Arial" w:cs="Arial"/>
                <w:sz w:val="20"/>
              </w:rPr>
              <w:t>Assist with the overall management, coordination and execution of all components of the program, while ensuring the implementation of all Project Components.</w:t>
            </w:r>
          </w:p>
          <w:p w:rsidR="00CD1E26" w:rsidRPr="00C25047" w:rsidRDefault="00CD1E26" w:rsidP="00E9272F">
            <w:pPr>
              <w:pStyle w:val="ListParagraph"/>
              <w:numPr>
                <w:ilvl w:val="0"/>
                <w:numId w:val="11"/>
              </w:numPr>
              <w:spacing w:before="120" w:after="120"/>
              <w:jc w:val="both"/>
              <w:rPr>
                <w:rFonts w:ascii="Arial" w:hAnsi="Arial" w:cs="Arial"/>
                <w:sz w:val="20"/>
              </w:rPr>
            </w:pPr>
            <w:r w:rsidRPr="00C25047">
              <w:rPr>
                <w:rFonts w:ascii="Arial" w:hAnsi="Arial" w:cs="Arial"/>
                <w:sz w:val="20"/>
              </w:rPr>
              <w:t>Generate all requisitions for the procurement of goods. Document the acquisition process.</w:t>
            </w:r>
          </w:p>
        </w:tc>
      </w:tr>
      <w:tr w:rsidR="00CD1E26" w:rsidRPr="00C25047" w:rsidTr="00CD1E26">
        <w:tc>
          <w:tcPr>
            <w:tcW w:w="2628" w:type="dxa"/>
            <w:vAlign w:val="center"/>
          </w:tcPr>
          <w:p w:rsidR="00CD1E26" w:rsidRPr="00C25047" w:rsidRDefault="00CD1E26" w:rsidP="00E9272F">
            <w:pPr>
              <w:spacing w:before="120" w:after="120"/>
              <w:jc w:val="both"/>
              <w:rPr>
                <w:rFonts w:ascii="Arial" w:hAnsi="Arial" w:cs="Arial"/>
                <w:sz w:val="20"/>
              </w:rPr>
            </w:pPr>
            <w:r w:rsidRPr="00C25047">
              <w:rPr>
                <w:rFonts w:ascii="Arial" w:hAnsi="Arial" w:cs="Arial"/>
                <w:sz w:val="20"/>
              </w:rPr>
              <w:t>Quality Assurance Officer</w:t>
            </w:r>
            <w:r w:rsidR="00F6165A" w:rsidRPr="00C25047">
              <w:rPr>
                <w:rFonts w:ascii="Arial" w:hAnsi="Arial" w:cs="Arial"/>
                <w:sz w:val="20"/>
              </w:rPr>
              <w:t xml:space="preserve"> </w:t>
            </w:r>
          </w:p>
        </w:tc>
        <w:tc>
          <w:tcPr>
            <w:tcW w:w="6948" w:type="dxa"/>
            <w:vAlign w:val="center"/>
          </w:tcPr>
          <w:p w:rsidR="00CD1E26" w:rsidRPr="00C25047" w:rsidRDefault="00CD1E26" w:rsidP="00E9272F">
            <w:pPr>
              <w:pStyle w:val="ListParagraph"/>
              <w:numPr>
                <w:ilvl w:val="0"/>
                <w:numId w:val="12"/>
              </w:numPr>
              <w:spacing w:before="120" w:after="120"/>
              <w:jc w:val="both"/>
              <w:rPr>
                <w:rFonts w:ascii="Arial" w:hAnsi="Arial" w:cs="Arial"/>
                <w:sz w:val="20"/>
              </w:rPr>
            </w:pPr>
            <w:r w:rsidRPr="00C25047">
              <w:rPr>
                <w:rFonts w:ascii="Arial" w:hAnsi="Arial" w:cs="Arial"/>
                <w:sz w:val="20"/>
              </w:rPr>
              <w:t xml:space="preserve">The Quality Assurance Officer is responsible for the identification of international and local codes, standards and best practices that are applicable to the project. </w:t>
            </w:r>
          </w:p>
          <w:p w:rsidR="00CD1E26" w:rsidRPr="00C25047" w:rsidRDefault="00CD1E26" w:rsidP="00E9272F">
            <w:pPr>
              <w:pStyle w:val="ListParagraph"/>
              <w:numPr>
                <w:ilvl w:val="0"/>
                <w:numId w:val="12"/>
              </w:numPr>
              <w:spacing w:before="120" w:after="120"/>
              <w:jc w:val="both"/>
              <w:rPr>
                <w:rFonts w:ascii="Arial" w:hAnsi="Arial" w:cs="Arial"/>
                <w:sz w:val="20"/>
              </w:rPr>
            </w:pPr>
            <w:r w:rsidRPr="00C25047">
              <w:rPr>
                <w:rFonts w:ascii="Arial" w:hAnsi="Arial" w:cs="Arial"/>
                <w:sz w:val="20"/>
              </w:rPr>
              <w:t>Preparation of the project location selection matrix (using transportation, environmental, safety, social and site availability criteria).</w:t>
            </w:r>
          </w:p>
          <w:p w:rsidR="00CD1E26" w:rsidRPr="00C25047" w:rsidRDefault="00CD1E26" w:rsidP="00E9272F">
            <w:pPr>
              <w:pStyle w:val="ListParagraph"/>
              <w:numPr>
                <w:ilvl w:val="0"/>
                <w:numId w:val="12"/>
              </w:numPr>
              <w:spacing w:before="120" w:after="120"/>
              <w:jc w:val="both"/>
              <w:rPr>
                <w:rFonts w:ascii="Arial" w:hAnsi="Arial" w:cs="Arial"/>
                <w:sz w:val="20"/>
              </w:rPr>
            </w:pPr>
            <w:r w:rsidRPr="00C25047">
              <w:rPr>
                <w:rFonts w:ascii="Arial" w:hAnsi="Arial" w:cs="Arial"/>
                <w:sz w:val="20"/>
              </w:rPr>
              <w:t>Preparation of the Request for Proposals document for the Environmental Impact Assessment/Scoping Studies for the selected locations.</w:t>
            </w:r>
          </w:p>
          <w:p w:rsidR="00CD1E26" w:rsidRPr="00C25047" w:rsidRDefault="00CD1E26" w:rsidP="00E9272F">
            <w:pPr>
              <w:pStyle w:val="ListParagraph"/>
              <w:numPr>
                <w:ilvl w:val="0"/>
                <w:numId w:val="12"/>
              </w:numPr>
              <w:spacing w:before="120" w:after="120"/>
              <w:jc w:val="both"/>
              <w:rPr>
                <w:rFonts w:ascii="Arial" w:hAnsi="Arial" w:cs="Arial"/>
                <w:sz w:val="20"/>
              </w:rPr>
            </w:pPr>
            <w:r w:rsidRPr="00C25047">
              <w:rPr>
                <w:rFonts w:ascii="Arial" w:hAnsi="Arial" w:cs="Arial"/>
                <w:sz w:val="20"/>
              </w:rPr>
              <w:t>Ensuring the preparation of the selected site and installation of the equipment is conducted in keeping with industry best practice and relevant environmental and health and safety regulations are observed.</w:t>
            </w:r>
          </w:p>
        </w:tc>
      </w:tr>
      <w:tr w:rsidR="00F6165A" w:rsidRPr="00C25047" w:rsidTr="00CD1E26">
        <w:tc>
          <w:tcPr>
            <w:tcW w:w="2628" w:type="dxa"/>
            <w:vAlign w:val="center"/>
          </w:tcPr>
          <w:p w:rsidR="00F6165A" w:rsidRPr="00C25047" w:rsidRDefault="002612B5" w:rsidP="00E9272F">
            <w:pPr>
              <w:spacing w:before="120" w:after="120"/>
              <w:jc w:val="both"/>
              <w:rPr>
                <w:rFonts w:ascii="Arial" w:hAnsi="Arial" w:cs="Arial"/>
                <w:sz w:val="20"/>
              </w:rPr>
            </w:pPr>
            <w:r>
              <w:rPr>
                <w:rFonts w:ascii="Arial" w:hAnsi="Arial" w:cs="Arial"/>
                <w:sz w:val="20"/>
              </w:rPr>
              <w:t>Project Officer</w:t>
            </w:r>
          </w:p>
        </w:tc>
        <w:tc>
          <w:tcPr>
            <w:tcW w:w="6948" w:type="dxa"/>
            <w:vAlign w:val="center"/>
          </w:tcPr>
          <w:p w:rsidR="00F6165A" w:rsidRPr="00C25047" w:rsidRDefault="00F6165A" w:rsidP="00E9272F">
            <w:pPr>
              <w:pStyle w:val="ListParagraph"/>
              <w:numPr>
                <w:ilvl w:val="0"/>
                <w:numId w:val="12"/>
              </w:numPr>
              <w:spacing w:before="120" w:after="120"/>
              <w:jc w:val="both"/>
              <w:rPr>
                <w:rFonts w:ascii="Arial" w:hAnsi="Arial" w:cs="Arial"/>
                <w:sz w:val="20"/>
              </w:rPr>
            </w:pPr>
          </w:p>
        </w:tc>
      </w:tr>
    </w:tbl>
    <w:p w:rsidR="00CD1E26" w:rsidRDefault="00CD1E26" w:rsidP="00E9272F">
      <w:pPr>
        <w:spacing w:before="120" w:after="120" w:line="240" w:lineRule="auto"/>
        <w:jc w:val="both"/>
        <w:rPr>
          <w:rFonts w:ascii="Arial" w:hAnsi="Arial" w:cs="Arial"/>
        </w:rPr>
      </w:pPr>
    </w:p>
    <w:p w:rsidR="00EB2191" w:rsidRPr="00C25047" w:rsidRDefault="00EB2191" w:rsidP="00E9272F">
      <w:pPr>
        <w:spacing w:before="120" w:after="120" w:line="240" w:lineRule="auto"/>
        <w:jc w:val="both"/>
        <w:rPr>
          <w:rFonts w:ascii="Arial" w:hAnsi="Arial" w:cs="Arial"/>
        </w:rPr>
      </w:pPr>
    </w:p>
    <w:p w:rsidR="00773F87" w:rsidRPr="00C25047" w:rsidRDefault="00773F87" w:rsidP="00773F87">
      <w:pPr>
        <w:pStyle w:val="ListParagraph"/>
        <w:numPr>
          <w:ilvl w:val="1"/>
          <w:numId w:val="18"/>
        </w:numPr>
        <w:spacing w:before="120" w:after="120" w:line="240" w:lineRule="auto"/>
        <w:ind w:left="0" w:firstLine="0"/>
        <w:jc w:val="both"/>
        <w:rPr>
          <w:rFonts w:ascii="Arial" w:hAnsi="Arial" w:cs="Arial"/>
          <w:b/>
        </w:rPr>
      </w:pPr>
      <w:r w:rsidRPr="00C25047">
        <w:rPr>
          <w:rFonts w:ascii="Arial" w:hAnsi="Arial" w:cs="Arial"/>
          <w:b/>
        </w:rPr>
        <w:lastRenderedPageBreak/>
        <w:t xml:space="preserve">The </w:t>
      </w:r>
      <w:r w:rsidRPr="00773F87">
        <w:rPr>
          <w:rFonts w:ascii="Arial" w:hAnsi="Arial" w:cs="Arial"/>
          <w:b/>
        </w:rPr>
        <w:t>Strategic and Coordination Committee (SCC)</w:t>
      </w:r>
    </w:p>
    <w:p w:rsidR="00773F87" w:rsidRPr="00C16B2A" w:rsidRDefault="00773F87" w:rsidP="00773F87">
      <w:pPr>
        <w:pStyle w:val="Paragraph"/>
        <w:numPr>
          <w:ilvl w:val="0"/>
          <w:numId w:val="0"/>
        </w:numPr>
        <w:rPr>
          <w:rFonts w:cs="Arial"/>
          <w:sz w:val="22"/>
          <w:szCs w:val="22"/>
          <w:lang w:val="en-US"/>
        </w:rPr>
      </w:pPr>
      <w:r w:rsidRPr="00C16B2A">
        <w:rPr>
          <w:rFonts w:cs="Arial"/>
          <w:sz w:val="22"/>
          <w:szCs w:val="22"/>
          <w:lang w:val="en-US"/>
        </w:rPr>
        <w:t xml:space="preserve">The SCC will be composed by a representative of </w:t>
      </w:r>
      <w:r>
        <w:rPr>
          <w:rFonts w:cs="Arial"/>
          <w:sz w:val="22"/>
          <w:szCs w:val="22"/>
          <w:lang w:val="en-US"/>
        </w:rPr>
        <w:t xml:space="preserve">the </w:t>
      </w:r>
      <w:r w:rsidRPr="00C16B2A">
        <w:rPr>
          <w:rFonts w:cs="Arial"/>
          <w:sz w:val="22"/>
          <w:szCs w:val="22"/>
          <w:lang w:val="en-US"/>
        </w:rPr>
        <w:t>MFE through its Public Investment Unit, the BNOCL Manager or its representative, the NPC Manager or its representative (or</w:t>
      </w:r>
      <w:r>
        <w:rPr>
          <w:rFonts w:cs="Arial"/>
          <w:sz w:val="22"/>
          <w:szCs w:val="22"/>
          <w:lang w:val="en-US"/>
        </w:rPr>
        <w:t> </w:t>
      </w:r>
      <w:r w:rsidRPr="00C16B2A">
        <w:rPr>
          <w:rFonts w:cs="Arial"/>
          <w:sz w:val="22"/>
          <w:szCs w:val="22"/>
          <w:lang w:val="en-US"/>
        </w:rPr>
        <w:t xml:space="preserve">manager or representative of the merged institution), and it will be chaired by the MOE or its representative. The SCC will discuss and provide guidance on strategic and coordination issues of the project that would then be implemented by the PEU. The SCC will meet on a semiannual basis. The minutes of the SCC meetings will be included in the semiannual reports from the PEU to the IDB. </w:t>
      </w:r>
    </w:p>
    <w:p w:rsidR="00773F87" w:rsidRDefault="00773F87" w:rsidP="00773F87">
      <w:pPr>
        <w:pStyle w:val="ListParagraph"/>
        <w:spacing w:before="120" w:after="120" w:line="240" w:lineRule="auto"/>
        <w:ind w:left="360"/>
        <w:jc w:val="both"/>
        <w:rPr>
          <w:rFonts w:ascii="Arial" w:hAnsi="Arial" w:cs="Arial"/>
          <w:b/>
        </w:rPr>
      </w:pPr>
    </w:p>
    <w:p w:rsidR="007F2D45" w:rsidRDefault="007F2D45" w:rsidP="00EB2191">
      <w:pPr>
        <w:pStyle w:val="ListParagraph"/>
        <w:numPr>
          <w:ilvl w:val="0"/>
          <w:numId w:val="18"/>
        </w:numPr>
        <w:spacing w:before="120" w:after="120" w:line="240" w:lineRule="auto"/>
        <w:jc w:val="both"/>
        <w:rPr>
          <w:rFonts w:ascii="Arial" w:hAnsi="Arial" w:cs="Arial"/>
          <w:b/>
        </w:rPr>
      </w:pPr>
      <w:r w:rsidRPr="00EB2191">
        <w:rPr>
          <w:rFonts w:ascii="Arial" w:hAnsi="Arial" w:cs="Arial"/>
          <w:b/>
        </w:rPr>
        <w:t>Operating Arrangements</w:t>
      </w:r>
    </w:p>
    <w:p w:rsidR="00911610" w:rsidRPr="00EB2191" w:rsidRDefault="00911610" w:rsidP="00911610">
      <w:pPr>
        <w:pStyle w:val="ListParagraph"/>
        <w:spacing w:before="120" w:after="120" w:line="240" w:lineRule="auto"/>
        <w:ind w:left="360"/>
        <w:jc w:val="both"/>
        <w:rPr>
          <w:rFonts w:ascii="Arial" w:hAnsi="Arial" w:cs="Arial"/>
          <w:b/>
        </w:rPr>
      </w:pPr>
    </w:p>
    <w:p w:rsidR="007F2D45" w:rsidRDefault="00911610" w:rsidP="00911610">
      <w:pPr>
        <w:pStyle w:val="ListParagraph"/>
        <w:numPr>
          <w:ilvl w:val="1"/>
          <w:numId w:val="18"/>
        </w:numPr>
        <w:spacing w:before="120" w:after="120" w:line="240" w:lineRule="auto"/>
        <w:ind w:left="0" w:firstLine="0"/>
        <w:jc w:val="both"/>
        <w:rPr>
          <w:rFonts w:ascii="Arial" w:hAnsi="Arial" w:cs="Arial"/>
          <w:b/>
        </w:rPr>
      </w:pPr>
      <w:r>
        <w:rPr>
          <w:rFonts w:ascii="Arial" w:hAnsi="Arial" w:cs="Arial"/>
          <w:b/>
        </w:rPr>
        <w:t>Component 1.</w:t>
      </w:r>
      <w:r w:rsidR="007F2D45" w:rsidRPr="00EB2191">
        <w:rPr>
          <w:rFonts w:ascii="Arial" w:hAnsi="Arial" w:cs="Arial"/>
          <w:b/>
        </w:rPr>
        <w:t xml:space="preserve"> </w:t>
      </w:r>
      <w:r w:rsidRPr="00911610">
        <w:rPr>
          <w:rFonts w:ascii="Arial" w:hAnsi="Arial" w:cs="Arial"/>
          <w:b/>
        </w:rPr>
        <w:t>NG Infrastructure</w:t>
      </w:r>
      <w:r>
        <w:rPr>
          <w:rFonts w:ascii="Arial" w:hAnsi="Arial" w:cs="Arial"/>
          <w:b/>
        </w:rPr>
        <w:t xml:space="preserve">: </w:t>
      </w:r>
      <w:r w:rsidRPr="00911610">
        <w:rPr>
          <w:rFonts w:ascii="Arial" w:hAnsi="Arial" w:cs="Arial"/>
        </w:rPr>
        <w:t>will finance activities to upgrade existing NG infrastructure and information systems (Sub-component 1.1) and to develop new NG infrastructure (Sub-component 1.2)</w:t>
      </w:r>
    </w:p>
    <w:p w:rsidR="00911610" w:rsidRPr="00EB2191" w:rsidRDefault="00911610" w:rsidP="00911610">
      <w:pPr>
        <w:pStyle w:val="ListParagraph"/>
        <w:spacing w:before="120" w:after="120" w:line="240" w:lineRule="auto"/>
        <w:ind w:left="0"/>
        <w:jc w:val="both"/>
        <w:rPr>
          <w:rFonts w:ascii="Arial" w:hAnsi="Arial" w:cs="Arial"/>
          <w:b/>
        </w:rPr>
      </w:pPr>
    </w:p>
    <w:p w:rsidR="00911610" w:rsidRPr="00B66918" w:rsidRDefault="00911610" w:rsidP="00911610">
      <w:pPr>
        <w:pStyle w:val="ListParagraph"/>
        <w:numPr>
          <w:ilvl w:val="2"/>
          <w:numId w:val="18"/>
        </w:numPr>
        <w:spacing w:before="120" w:after="120" w:line="240" w:lineRule="auto"/>
        <w:jc w:val="both"/>
        <w:rPr>
          <w:rFonts w:ascii="Arial" w:hAnsi="Arial" w:cs="Arial"/>
        </w:rPr>
      </w:pPr>
      <w:r w:rsidRPr="00B66918">
        <w:rPr>
          <w:rFonts w:ascii="Arial" w:hAnsi="Arial" w:cs="Arial"/>
        </w:rPr>
        <w:t>Sub-component 1.1 – NG Infrastructure upgrade: will finance activities to upgrade existing NG infrastructure and information systems including:</w:t>
      </w:r>
    </w:p>
    <w:p w:rsidR="00911610" w:rsidRPr="00B66918" w:rsidRDefault="00911610" w:rsidP="00911610">
      <w:pPr>
        <w:pStyle w:val="ListParagraph"/>
        <w:spacing w:before="120" w:after="120" w:line="240" w:lineRule="auto"/>
        <w:ind w:left="1224"/>
        <w:jc w:val="both"/>
        <w:rPr>
          <w:rFonts w:ascii="Arial" w:hAnsi="Arial" w:cs="Arial"/>
        </w:rPr>
      </w:pPr>
    </w:p>
    <w:p w:rsidR="00911610" w:rsidRPr="00B66918" w:rsidRDefault="004933A8" w:rsidP="00911610">
      <w:pPr>
        <w:pStyle w:val="ListParagraph"/>
        <w:numPr>
          <w:ilvl w:val="0"/>
          <w:numId w:val="20"/>
        </w:numPr>
        <w:spacing w:before="120" w:after="120" w:line="240" w:lineRule="auto"/>
        <w:jc w:val="both"/>
        <w:rPr>
          <w:rFonts w:ascii="Arial" w:hAnsi="Arial" w:cs="Arial"/>
        </w:rPr>
      </w:pPr>
      <w:r w:rsidRPr="00B66918">
        <w:rPr>
          <w:rFonts w:ascii="Arial" w:hAnsi="Arial" w:cs="Arial"/>
        </w:rPr>
        <w:t>D</w:t>
      </w:r>
      <w:r w:rsidR="00911610" w:rsidRPr="00B66918">
        <w:rPr>
          <w:rFonts w:ascii="Arial" w:hAnsi="Arial" w:cs="Arial"/>
        </w:rPr>
        <w:t xml:space="preserve">evelop a geographic information system of NPC’s network; </w:t>
      </w:r>
    </w:p>
    <w:p w:rsidR="00911610" w:rsidRPr="00B66918" w:rsidRDefault="004933A8" w:rsidP="00911610">
      <w:pPr>
        <w:pStyle w:val="ListParagraph"/>
        <w:numPr>
          <w:ilvl w:val="0"/>
          <w:numId w:val="20"/>
        </w:numPr>
        <w:spacing w:before="120" w:after="120" w:line="240" w:lineRule="auto"/>
        <w:jc w:val="both"/>
        <w:rPr>
          <w:rFonts w:ascii="Arial" w:hAnsi="Arial" w:cs="Arial"/>
        </w:rPr>
      </w:pPr>
      <w:r w:rsidRPr="00B66918">
        <w:rPr>
          <w:rFonts w:ascii="Arial" w:hAnsi="Arial" w:cs="Arial"/>
        </w:rPr>
        <w:t>U</w:t>
      </w:r>
      <w:r w:rsidR="00911610" w:rsidRPr="00B66918">
        <w:rPr>
          <w:rFonts w:ascii="Arial" w:hAnsi="Arial" w:cs="Arial"/>
        </w:rPr>
        <w:t>pdate the Supervisory Control and Data Acquisition of NG processing and distribution;</w:t>
      </w:r>
    </w:p>
    <w:p w:rsidR="00911610" w:rsidRPr="00B66918" w:rsidRDefault="004933A8" w:rsidP="00911610">
      <w:pPr>
        <w:pStyle w:val="ListParagraph"/>
        <w:numPr>
          <w:ilvl w:val="0"/>
          <w:numId w:val="20"/>
        </w:numPr>
        <w:spacing w:before="120" w:after="120" w:line="240" w:lineRule="auto"/>
        <w:jc w:val="both"/>
        <w:rPr>
          <w:rFonts w:ascii="Arial" w:hAnsi="Arial" w:cs="Arial"/>
        </w:rPr>
      </w:pPr>
      <w:r w:rsidRPr="00B66918">
        <w:rPr>
          <w:rFonts w:ascii="Arial" w:hAnsi="Arial" w:cs="Arial"/>
        </w:rPr>
        <w:t>M</w:t>
      </w:r>
      <w:r w:rsidR="00911610" w:rsidRPr="00B66918">
        <w:rPr>
          <w:rFonts w:ascii="Arial" w:hAnsi="Arial" w:cs="Arial"/>
        </w:rPr>
        <w:t>eter replacement/upgrade plan and automated meter infrastructure;</w:t>
      </w:r>
    </w:p>
    <w:p w:rsidR="00911610" w:rsidRPr="00B66918" w:rsidRDefault="004933A8" w:rsidP="00911610">
      <w:pPr>
        <w:pStyle w:val="ListParagraph"/>
        <w:numPr>
          <w:ilvl w:val="0"/>
          <w:numId w:val="20"/>
        </w:numPr>
        <w:spacing w:before="120" w:after="120" w:line="240" w:lineRule="auto"/>
        <w:jc w:val="both"/>
        <w:rPr>
          <w:rFonts w:ascii="Arial" w:hAnsi="Arial" w:cs="Arial"/>
        </w:rPr>
      </w:pPr>
      <w:r w:rsidRPr="00B66918">
        <w:rPr>
          <w:rFonts w:ascii="Arial" w:hAnsi="Arial" w:cs="Arial"/>
        </w:rPr>
        <w:t>M</w:t>
      </w:r>
      <w:r w:rsidR="00911610" w:rsidRPr="00B66918">
        <w:rPr>
          <w:rFonts w:ascii="Arial" w:hAnsi="Arial" w:cs="Arial"/>
        </w:rPr>
        <w:t xml:space="preserve">odernization of on-road NG distribution fleet; </w:t>
      </w:r>
    </w:p>
    <w:p w:rsidR="007F2D45" w:rsidRPr="00B66918" w:rsidRDefault="004933A8" w:rsidP="00911610">
      <w:pPr>
        <w:pStyle w:val="ListParagraph"/>
        <w:numPr>
          <w:ilvl w:val="0"/>
          <w:numId w:val="20"/>
        </w:numPr>
        <w:spacing w:before="120" w:after="120" w:line="240" w:lineRule="auto"/>
        <w:jc w:val="both"/>
        <w:rPr>
          <w:rFonts w:ascii="Arial" w:hAnsi="Arial" w:cs="Arial"/>
        </w:rPr>
      </w:pPr>
      <w:r w:rsidRPr="00B66918">
        <w:rPr>
          <w:rFonts w:ascii="Arial" w:hAnsi="Arial" w:cs="Arial"/>
        </w:rPr>
        <w:t>R</w:t>
      </w:r>
      <w:r w:rsidR="00911610" w:rsidRPr="00B66918">
        <w:rPr>
          <w:rFonts w:ascii="Arial" w:hAnsi="Arial" w:cs="Arial"/>
        </w:rPr>
        <w:t>eplacement, realignment and installation of NG pipelines for transmission and distribution and upgrade of distribution stations</w:t>
      </w:r>
    </w:p>
    <w:p w:rsidR="00911610" w:rsidRPr="00B66918" w:rsidRDefault="00911610" w:rsidP="00911610">
      <w:pPr>
        <w:pStyle w:val="ListParagraph"/>
        <w:spacing w:before="120" w:after="120" w:line="240" w:lineRule="auto"/>
        <w:ind w:left="2448"/>
        <w:jc w:val="both"/>
        <w:rPr>
          <w:rFonts w:ascii="Arial" w:hAnsi="Arial" w:cs="Arial"/>
        </w:rPr>
      </w:pPr>
    </w:p>
    <w:p w:rsidR="00911610" w:rsidRPr="00B66918" w:rsidRDefault="00911610" w:rsidP="00911610">
      <w:pPr>
        <w:pStyle w:val="ListParagraph"/>
        <w:numPr>
          <w:ilvl w:val="2"/>
          <w:numId w:val="18"/>
        </w:numPr>
        <w:rPr>
          <w:rFonts w:ascii="Arial" w:hAnsi="Arial" w:cs="Arial"/>
        </w:rPr>
      </w:pPr>
      <w:r w:rsidRPr="00B66918">
        <w:rPr>
          <w:rFonts w:ascii="Arial" w:hAnsi="Arial" w:cs="Arial"/>
        </w:rPr>
        <w:t xml:space="preserve">Sub-component 1.2 – Expansion of Micro LNG Facility at Woodbourne: will finance activities to develop new infrastructure including: </w:t>
      </w:r>
    </w:p>
    <w:p w:rsidR="00911610" w:rsidRPr="00B66918" w:rsidRDefault="00911610" w:rsidP="00911610">
      <w:pPr>
        <w:pStyle w:val="ListParagraph"/>
        <w:ind w:left="1224"/>
        <w:rPr>
          <w:rFonts w:ascii="Arial" w:hAnsi="Arial" w:cs="Arial"/>
        </w:rPr>
      </w:pPr>
    </w:p>
    <w:p w:rsidR="00911610" w:rsidRPr="00B66918" w:rsidRDefault="00911610" w:rsidP="00911610">
      <w:pPr>
        <w:pStyle w:val="ListParagraph"/>
        <w:numPr>
          <w:ilvl w:val="0"/>
          <w:numId w:val="21"/>
        </w:numPr>
        <w:rPr>
          <w:rFonts w:ascii="Arial" w:hAnsi="Arial" w:cs="Arial"/>
        </w:rPr>
      </w:pPr>
      <w:r w:rsidRPr="00B66918">
        <w:rPr>
          <w:rFonts w:ascii="Arial" w:hAnsi="Arial" w:cs="Arial"/>
        </w:rPr>
        <w:t xml:space="preserve">LNG unloading facility for </w:t>
      </w:r>
      <w:proofErr w:type="spellStart"/>
      <w:r w:rsidRPr="00B66918">
        <w:rPr>
          <w:rFonts w:ascii="Arial" w:hAnsi="Arial" w:cs="Arial"/>
        </w:rPr>
        <w:t>iso</w:t>
      </w:r>
      <w:proofErr w:type="spellEnd"/>
      <w:r w:rsidRPr="00B66918">
        <w:rPr>
          <w:rFonts w:ascii="Arial" w:hAnsi="Arial" w:cs="Arial"/>
        </w:rPr>
        <w:t>-container reception (up to 2mmcfpd);</w:t>
      </w:r>
    </w:p>
    <w:p w:rsidR="00911610" w:rsidRPr="00B66918" w:rsidRDefault="004933A8" w:rsidP="00911610">
      <w:pPr>
        <w:pStyle w:val="ListParagraph"/>
        <w:numPr>
          <w:ilvl w:val="0"/>
          <w:numId w:val="21"/>
        </w:numPr>
        <w:rPr>
          <w:rFonts w:ascii="Arial" w:hAnsi="Arial" w:cs="Arial"/>
        </w:rPr>
      </w:pPr>
      <w:r w:rsidRPr="00B66918">
        <w:rPr>
          <w:rFonts w:ascii="Arial" w:hAnsi="Arial" w:cs="Arial"/>
        </w:rPr>
        <w:t>C</w:t>
      </w:r>
      <w:r w:rsidR="00911610" w:rsidRPr="00B66918">
        <w:rPr>
          <w:rFonts w:ascii="Arial" w:hAnsi="Arial" w:cs="Arial"/>
        </w:rPr>
        <w:t>ryogenic LNG storage tank and related equipment;</w:t>
      </w:r>
    </w:p>
    <w:p w:rsidR="00911610" w:rsidRPr="00B66918" w:rsidRDefault="004933A8" w:rsidP="00911610">
      <w:pPr>
        <w:pStyle w:val="ListParagraph"/>
        <w:numPr>
          <w:ilvl w:val="0"/>
          <w:numId w:val="21"/>
        </w:numPr>
        <w:rPr>
          <w:rFonts w:ascii="Arial" w:hAnsi="Arial" w:cs="Arial"/>
        </w:rPr>
      </w:pPr>
      <w:r w:rsidRPr="00B66918">
        <w:rPr>
          <w:rFonts w:ascii="Arial" w:hAnsi="Arial" w:cs="Arial"/>
        </w:rPr>
        <w:t>E</w:t>
      </w:r>
      <w:r w:rsidR="00911610" w:rsidRPr="00B66918">
        <w:rPr>
          <w:rFonts w:ascii="Arial" w:hAnsi="Arial" w:cs="Arial"/>
        </w:rPr>
        <w:t xml:space="preserve">mergency equipment; </w:t>
      </w:r>
    </w:p>
    <w:p w:rsidR="00911610" w:rsidRPr="00B66918" w:rsidRDefault="004933A8" w:rsidP="00911610">
      <w:pPr>
        <w:pStyle w:val="ListParagraph"/>
        <w:numPr>
          <w:ilvl w:val="0"/>
          <w:numId w:val="21"/>
        </w:numPr>
        <w:rPr>
          <w:rFonts w:ascii="Arial" w:hAnsi="Arial" w:cs="Arial"/>
        </w:rPr>
      </w:pPr>
      <w:r w:rsidRPr="00B66918">
        <w:rPr>
          <w:rFonts w:ascii="Arial" w:hAnsi="Arial" w:cs="Arial"/>
        </w:rPr>
        <w:t>G</w:t>
      </w:r>
      <w:r w:rsidR="00911610" w:rsidRPr="00B66918">
        <w:rPr>
          <w:rFonts w:ascii="Arial" w:hAnsi="Arial" w:cs="Arial"/>
        </w:rPr>
        <w:t>as buffering system.</w:t>
      </w:r>
    </w:p>
    <w:p w:rsidR="00911610" w:rsidRPr="00911610" w:rsidRDefault="00911610" w:rsidP="00911610">
      <w:pPr>
        <w:pStyle w:val="ListParagraph"/>
        <w:ind w:left="1440"/>
        <w:rPr>
          <w:rFonts w:ascii="Arial" w:hAnsi="Arial" w:cs="Arial"/>
        </w:rPr>
      </w:pPr>
    </w:p>
    <w:p w:rsidR="007E7DE0" w:rsidRDefault="007E7DE0" w:rsidP="007E7DE0">
      <w:pPr>
        <w:pStyle w:val="ListParagraph"/>
        <w:numPr>
          <w:ilvl w:val="2"/>
          <w:numId w:val="18"/>
        </w:numPr>
        <w:spacing w:before="120" w:after="120" w:line="240" w:lineRule="auto"/>
        <w:jc w:val="both"/>
        <w:rPr>
          <w:rFonts w:ascii="Arial" w:hAnsi="Arial" w:cs="Arial"/>
        </w:rPr>
      </w:pPr>
      <w:r w:rsidRPr="004933A8">
        <w:rPr>
          <w:rFonts w:ascii="Arial" w:hAnsi="Arial" w:cs="Arial"/>
          <w:b/>
        </w:rPr>
        <w:t>Intended beneficiary population</w:t>
      </w:r>
      <w:r>
        <w:rPr>
          <w:rFonts w:ascii="Arial" w:hAnsi="Arial" w:cs="Arial"/>
        </w:rPr>
        <w:t xml:space="preserve">: </w:t>
      </w:r>
      <w:r w:rsidRPr="007E7DE0">
        <w:rPr>
          <w:rFonts w:ascii="Arial" w:hAnsi="Arial" w:cs="Arial"/>
        </w:rPr>
        <w:t xml:space="preserve">Component 1 will benefit </w:t>
      </w:r>
      <w:r>
        <w:rPr>
          <w:rFonts w:ascii="Arial" w:hAnsi="Arial" w:cs="Arial"/>
        </w:rPr>
        <w:t xml:space="preserve">approximately </w:t>
      </w:r>
      <w:r w:rsidRPr="007E7DE0">
        <w:rPr>
          <w:rFonts w:ascii="Arial" w:hAnsi="Arial" w:cs="Arial"/>
        </w:rPr>
        <w:t>2,018 households, 7 businesses and 2 industrial customers that will be able to connect to the NG grid and start using a cleaner and more affordable fuel that is also a continuous and reliable source of energy</w:t>
      </w:r>
      <w:r>
        <w:rPr>
          <w:rFonts w:ascii="Arial" w:hAnsi="Arial" w:cs="Arial"/>
        </w:rPr>
        <w:t>.</w:t>
      </w:r>
    </w:p>
    <w:p w:rsidR="007E7DE0" w:rsidRDefault="007E7DE0" w:rsidP="007E7DE0">
      <w:pPr>
        <w:pStyle w:val="ListParagraph"/>
        <w:spacing w:before="120" w:after="120" w:line="240" w:lineRule="auto"/>
        <w:ind w:left="1224"/>
        <w:jc w:val="both"/>
        <w:rPr>
          <w:rFonts w:ascii="Arial" w:hAnsi="Arial" w:cs="Arial"/>
        </w:rPr>
      </w:pPr>
    </w:p>
    <w:p w:rsidR="007E7DE0" w:rsidRDefault="007E7DE0" w:rsidP="007E7DE0">
      <w:pPr>
        <w:pStyle w:val="ListParagraph"/>
        <w:numPr>
          <w:ilvl w:val="2"/>
          <w:numId w:val="18"/>
        </w:numPr>
        <w:spacing w:before="120" w:after="120" w:line="240" w:lineRule="auto"/>
        <w:jc w:val="both"/>
        <w:rPr>
          <w:rFonts w:ascii="Arial" w:hAnsi="Arial" w:cs="Arial"/>
        </w:rPr>
      </w:pPr>
      <w:r w:rsidRPr="004933A8">
        <w:rPr>
          <w:rFonts w:ascii="Arial" w:hAnsi="Arial" w:cs="Arial"/>
          <w:b/>
        </w:rPr>
        <w:t>As special condition of execution</w:t>
      </w:r>
      <w:r w:rsidRPr="007E7DE0">
        <w:rPr>
          <w:rFonts w:ascii="Arial" w:hAnsi="Arial" w:cs="Arial"/>
        </w:rPr>
        <w:t xml:space="preserve"> prior to the beginning of works under Component 1 </w:t>
      </w:r>
      <w:r>
        <w:rPr>
          <w:rFonts w:ascii="Arial" w:hAnsi="Arial" w:cs="Arial"/>
        </w:rPr>
        <w:t>(</w:t>
      </w:r>
      <w:r w:rsidRPr="007E7DE0">
        <w:rPr>
          <w:rFonts w:ascii="Arial" w:hAnsi="Arial" w:cs="Arial"/>
        </w:rPr>
        <w:t xml:space="preserve">and </w:t>
      </w:r>
      <w:r>
        <w:rPr>
          <w:rFonts w:ascii="Arial" w:hAnsi="Arial" w:cs="Arial"/>
        </w:rPr>
        <w:t xml:space="preserve">also under Component </w:t>
      </w:r>
      <w:r w:rsidRPr="007E7DE0">
        <w:rPr>
          <w:rFonts w:ascii="Arial" w:hAnsi="Arial" w:cs="Arial"/>
        </w:rPr>
        <w:t>2</w:t>
      </w:r>
      <w:r>
        <w:rPr>
          <w:rFonts w:ascii="Arial" w:hAnsi="Arial" w:cs="Arial"/>
        </w:rPr>
        <w:t>)</w:t>
      </w:r>
      <w:r w:rsidRPr="007E7DE0">
        <w:rPr>
          <w:rFonts w:ascii="Arial" w:hAnsi="Arial" w:cs="Arial"/>
        </w:rPr>
        <w:t>, the EA shall provide evidence that the final engineering designs of the infrastructure to be financed have been finalized as previously agreed with the Bank</w:t>
      </w:r>
      <w:r w:rsidR="004933A8">
        <w:rPr>
          <w:rFonts w:ascii="Arial" w:hAnsi="Arial" w:cs="Arial"/>
        </w:rPr>
        <w:t>.</w:t>
      </w:r>
    </w:p>
    <w:p w:rsidR="0085450C" w:rsidRPr="0085450C" w:rsidRDefault="0085450C" w:rsidP="0085450C">
      <w:pPr>
        <w:pStyle w:val="ListParagraph"/>
        <w:rPr>
          <w:rFonts w:ascii="Arial" w:hAnsi="Arial" w:cs="Arial"/>
        </w:rPr>
      </w:pPr>
    </w:p>
    <w:p w:rsidR="004933A8" w:rsidRDefault="004933A8" w:rsidP="004933A8">
      <w:pPr>
        <w:pStyle w:val="ListParagraph"/>
        <w:numPr>
          <w:ilvl w:val="1"/>
          <w:numId w:val="18"/>
        </w:numPr>
        <w:rPr>
          <w:rFonts w:ascii="Arial" w:hAnsi="Arial" w:cs="Arial"/>
        </w:rPr>
      </w:pPr>
      <w:r w:rsidRPr="004933A8">
        <w:rPr>
          <w:rFonts w:ascii="Arial" w:hAnsi="Arial" w:cs="Arial"/>
          <w:b/>
        </w:rPr>
        <w:t>Component 2. Smart Energy Solutions</w:t>
      </w:r>
      <w:r>
        <w:rPr>
          <w:rFonts w:ascii="Arial" w:hAnsi="Arial" w:cs="Arial"/>
        </w:rPr>
        <w:t xml:space="preserve">: </w:t>
      </w:r>
      <w:r w:rsidRPr="004933A8">
        <w:rPr>
          <w:rFonts w:ascii="Arial" w:hAnsi="Arial" w:cs="Arial"/>
        </w:rPr>
        <w:t xml:space="preserve">will finance solutions to increase EE and the use of RE in NPC-BNOCL facilities including: </w:t>
      </w:r>
    </w:p>
    <w:p w:rsidR="004933A8" w:rsidRDefault="004933A8" w:rsidP="004933A8">
      <w:pPr>
        <w:pStyle w:val="ListParagraph"/>
        <w:ind w:left="792"/>
        <w:rPr>
          <w:rFonts w:ascii="Arial" w:hAnsi="Arial" w:cs="Arial"/>
          <w:b/>
        </w:rPr>
      </w:pPr>
    </w:p>
    <w:p w:rsidR="004933A8" w:rsidRDefault="004933A8" w:rsidP="004933A8">
      <w:pPr>
        <w:pStyle w:val="ListParagraph"/>
        <w:numPr>
          <w:ilvl w:val="0"/>
          <w:numId w:val="22"/>
        </w:numPr>
        <w:rPr>
          <w:rFonts w:ascii="Arial" w:hAnsi="Arial" w:cs="Arial"/>
        </w:rPr>
      </w:pPr>
      <w:r>
        <w:rPr>
          <w:rFonts w:ascii="Arial" w:hAnsi="Arial" w:cs="Arial"/>
        </w:rPr>
        <w:lastRenderedPageBreak/>
        <w:t>I</w:t>
      </w:r>
      <w:r w:rsidRPr="004933A8">
        <w:rPr>
          <w:rFonts w:ascii="Arial" w:hAnsi="Arial" w:cs="Arial"/>
        </w:rPr>
        <w:t>nstallation of PV (300kW) and smart systems in NPC-BNOCL operational facilities;</w:t>
      </w:r>
    </w:p>
    <w:p w:rsidR="004933A8" w:rsidRDefault="004933A8" w:rsidP="004933A8">
      <w:pPr>
        <w:pStyle w:val="ListParagraph"/>
        <w:numPr>
          <w:ilvl w:val="0"/>
          <w:numId w:val="22"/>
        </w:numPr>
        <w:rPr>
          <w:rFonts w:ascii="Arial" w:hAnsi="Arial" w:cs="Arial"/>
        </w:rPr>
      </w:pPr>
      <w:r>
        <w:rPr>
          <w:rFonts w:ascii="Arial" w:hAnsi="Arial" w:cs="Arial"/>
        </w:rPr>
        <w:t>C</w:t>
      </w:r>
      <w:r w:rsidRPr="004933A8">
        <w:rPr>
          <w:rFonts w:ascii="Arial" w:hAnsi="Arial" w:cs="Arial"/>
        </w:rPr>
        <w:t xml:space="preserve">onversion of compressors from NG to solar PV plus plant retrofits; </w:t>
      </w:r>
    </w:p>
    <w:p w:rsidR="004933A8" w:rsidRDefault="004933A8" w:rsidP="004933A8">
      <w:pPr>
        <w:pStyle w:val="ListParagraph"/>
        <w:numPr>
          <w:ilvl w:val="0"/>
          <w:numId w:val="22"/>
        </w:numPr>
        <w:rPr>
          <w:rFonts w:ascii="Arial" w:hAnsi="Arial" w:cs="Arial"/>
        </w:rPr>
      </w:pPr>
      <w:r>
        <w:rPr>
          <w:rFonts w:ascii="Arial" w:hAnsi="Arial" w:cs="Arial"/>
        </w:rPr>
        <w:t>I</w:t>
      </w:r>
      <w:r w:rsidRPr="004933A8">
        <w:rPr>
          <w:rFonts w:ascii="Arial" w:hAnsi="Arial" w:cs="Arial"/>
        </w:rPr>
        <w:t xml:space="preserve">nstallation of a 850kW wind turbine;  </w:t>
      </w:r>
    </w:p>
    <w:p w:rsidR="004933A8" w:rsidRDefault="004933A8" w:rsidP="004933A8">
      <w:pPr>
        <w:pStyle w:val="ListParagraph"/>
        <w:numPr>
          <w:ilvl w:val="0"/>
          <w:numId w:val="22"/>
        </w:numPr>
        <w:rPr>
          <w:rFonts w:ascii="Arial" w:hAnsi="Arial" w:cs="Arial"/>
        </w:rPr>
      </w:pPr>
      <w:r>
        <w:rPr>
          <w:rFonts w:ascii="Arial" w:hAnsi="Arial" w:cs="Arial"/>
        </w:rPr>
        <w:t>I</w:t>
      </w:r>
      <w:r w:rsidRPr="004933A8">
        <w:rPr>
          <w:rFonts w:ascii="Arial" w:hAnsi="Arial" w:cs="Arial"/>
        </w:rPr>
        <w:t>nstallation of EE and/or RE equipment in administrative buildings.</w:t>
      </w:r>
    </w:p>
    <w:p w:rsidR="004933A8" w:rsidRPr="004933A8" w:rsidRDefault="004933A8" w:rsidP="004933A8">
      <w:pPr>
        <w:pStyle w:val="ListParagraph"/>
        <w:ind w:left="1512"/>
        <w:rPr>
          <w:rFonts w:ascii="Arial" w:hAnsi="Arial" w:cs="Arial"/>
        </w:rPr>
      </w:pPr>
    </w:p>
    <w:p w:rsidR="0085450C" w:rsidRDefault="004933A8" w:rsidP="0085450C">
      <w:pPr>
        <w:pStyle w:val="ListParagraph"/>
        <w:numPr>
          <w:ilvl w:val="2"/>
          <w:numId w:val="18"/>
        </w:numPr>
        <w:spacing w:before="120" w:after="120" w:line="240" w:lineRule="auto"/>
        <w:jc w:val="both"/>
        <w:rPr>
          <w:rFonts w:ascii="Arial" w:hAnsi="Arial" w:cs="Arial"/>
        </w:rPr>
      </w:pPr>
      <w:r w:rsidRPr="004933A8">
        <w:rPr>
          <w:rFonts w:ascii="Arial" w:hAnsi="Arial" w:cs="Arial"/>
          <w:b/>
        </w:rPr>
        <w:t>Intended beneficiary population</w:t>
      </w:r>
      <w:r>
        <w:rPr>
          <w:rFonts w:ascii="Arial" w:hAnsi="Arial" w:cs="Arial"/>
        </w:rPr>
        <w:t xml:space="preserve">: </w:t>
      </w:r>
      <w:r w:rsidRPr="004933A8">
        <w:rPr>
          <w:rFonts w:ascii="Arial" w:hAnsi="Arial" w:cs="Arial"/>
        </w:rPr>
        <w:t>Component 2 will benefit NPC/BNOCL by increasing their uptake of EE/RE thus improving their operational efficiency while contributing to the country’s goal to increase overall RE penetration and reduce carbon emissions.</w:t>
      </w:r>
    </w:p>
    <w:p w:rsidR="0085450C" w:rsidRPr="0085450C" w:rsidRDefault="0085450C" w:rsidP="0085450C">
      <w:pPr>
        <w:pStyle w:val="ListParagraph"/>
        <w:spacing w:before="120" w:after="120" w:line="240" w:lineRule="auto"/>
        <w:ind w:left="1224"/>
        <w:jc w:val="both"/>
        <w:rPr>
          <w:rFonts w:ascii="Arial" w:hAnsi="Arial" w:cs="Arial"/>
        </w:rPr>
      </w:pPr>
    </w:p>
    <w:p w:rsidR="0085450C" w:rsidRDefault="0085450C" w:rsidP="0085450C">
      <w:pPr>
        <w:pStyle w:val="ListParagraph"/>
        <w:spacing w:before="120" w:after="120" w:line="240" w:lineRule="auto"/>
        <w:ind w:left="1224"/>
        <w:jc w:val="both"/>
        <w:rPr>
          <w:rFonts w:ascii="Arial" w:hAnsi="Arial" w:cs="Arial"/>
        </w:rPr>
      </w:pPr>
    </w:p>
    <w:p w:rsidR="00B66918" w:rsidRDefault="00B66918" w:rsidP="00B66918">
      <w:pPr>
        <w:pStyle w:val="ListParagraph"/>
        <w:numPr>
          <w:ilvl w:val="1"/>
          <w:numId w:val="18"/>
        </w:numPr>
        <w:rPr>
          <w:rFonts w:ascii="Arial" w:hAnsi="Arial" w:cs="Arial"/>
        </w:rPr>
      </w:pPr>
      <w:r w:rsidRPr="00B66918">
        <w:rPr>
          <w:rFonts w:ascii="Arial" w:hAnsi="Arial" w:cs="Arial"/>
          <w:b/>
        </w:rPr>
        <w:t>Component 3. Technical Advisory Services</w:t>
      </w:r>
      <w:r>
        <w:rPr>
          <w:rFonts w:ascii="Arial" w:hAnsi="Arial" w:cs="Arial"/>
          <w:b/>
        </w:rPr>
        <w:t xml:space="preserve">: </w:t>
      </w:r>
      <w:r w:rsidRPr="00B66918">
        <w:rPr>
          <w:rFonts w:ascii="Arial" w:hAnsi="Arial" w:cs="Arial"/>
        </w:rPr>
        <w:t>will finance consultancy services</w:t>
      </w:r>
      <w:r>
        <w:rPr>
          <w:rFonts w:ascii="Arial" w:hAnsi="Arial" w:cs="Arial"/>
        </w:rPr>
        <w:t xml:space="preserve"> to strengthen NPC/BNOCL’s capacity to implement this project.</w:t>
      </w:r>
    </w:p>
    <w:p w:rsidR="00B66918" w:rsidRDefault="00B66918" w:rsidP="00B66918">
      <w:pPr>
        <w:pStyle w:val="ListParagraph"/>
        <w:ind w:left="792"/>
        <w:rPr>
          <w:rFonts w:ascii="Arial" w:hAnsi="Arial" w:cs="Arial"/>
        </w:rPr>
      </w:pPr>
    </w:p>
    <w:p w:rsidR="00B66918" w:rsidRDefault="00B66918" w:rsidP="00B66918">
      <w:pPr>
        <w:pStyle w:val="ListParagraph"/>
        <w:numPr>
          <w:ilvl w:val="2"/>
          <w:numId w:val="18"/>
        </w:numPr>
        <w:rPr>
          <w:rFonts w:ascii="Arial" w:hAnsi="Arial" w:cs="Arial"/>
        </w:rPr>
      </w:pPr>
      <w:r w:rsidRPr="00B66918">
        <w:rPr>
          <w:rFonts w:ascii="Arial" w:hAnsi="Arial" w:cs="Arial"/>
        </w:rPr>
        <w:t>Sub-component 3.1 – Institutional Strengthening</w:t>
      </w:r>
      <w:r>
        <w:rPr>
          <w:rFonts w:ascii="Arial" w:hAnsi="Arial" w:cs="Arial"/>
        </w:rPr>
        <w:t>:</w:t>
      </w:r>
      <w:r w:rsidRPr="00B66918">
        <w:rPr>
          <w:rFonts w:ascii="Arial" w:hAnsi="Arial" w:cs="Arial"/>
        </w:rPr>
        <w:t xml:space="preserve"> will finance consultancy services: </w:t>
      </w:r>
    </w:p>
    <w:p w:rsidR="00B66918" w:rsidRDefault="00B66918" w:rsidP="00B66918">
      <w:pPr>
        <w:pStyle w:val="ListParagraph"/>
        <w:numPr>
          <w:ilvl w:val="0"/>
          <w:numId w:val="24"/>
        </w:numPr>
        <w:rPr>
          <w:rFonts w:ascii="Arial" w:hAnsi="Arial" w:cs="Arial"/>
        </w:rPr>
      </w:pPr>
      <w:r>
        <w:rPr>
          <w:rFonts w:ascii="Arial" w:hAnsi="Arial" w:cs="Arial"/>
        </w:rPr>
        <w:t>T</w:t>
      </w:r>
      <w:r w:rsidRPr="00B66918">
        <w:rPr>
          <w:rFonts w:ascii="Arial" w:hAnsi="Arial" w:cs="Arial"/>
        </w:rPr>
        <w:t xml:space="preserve">o provide training for NPC/BNOCL in areas including: </w:t>
      </w:r>
    </w:p>
    <w:p w:rsidR="00B66918" w:rsidRDefault="00B66918" w:rsidP="00B66918">
      <w:pPr>
        <w:pStyle w:val="ListParagraph"/>
        <w:ind w:left="2160"/>
        <w:rPr>
          <w:rFonts w:ascii="Arial" w:hAnsi="Arial" w:cs="Arial"/>
        </w:rPr>
      </w:pPr>
      <w:r w:rsidRPr="00B66918">
        <w:rPr>
          <w:rFonts w:ascii="Arial" w:hAnsi="Arial" w:cs="Arial"/>
        </w:rPr>
        <w:t xml:space="preserve">(a) </w:t>
      </w:r>
      <w:r>
        <w:rPr>
          <w:rFonts w:ascii="Arial" w:hAnsi="Arial" w:cs="Arial"/>
        </w:rPr>
        <w:t>N</w:t>
      </w:r>
      <w:r w:rsidRPr="00B66918">
        <w:rPr>
          <w:rFonts w:ascii="Arial" w:hAnsi="Arial" w:cs="Arial"/>
        </w:rPr>
        <w:t xml:space="preserve">egotiating and entering into PPP contracts; </w:t>
      </w:r>
    </w:p>
    <w:p w:rsidR="00B66918" w:rsidRDefault="00B66918" w:rsidP="00B66918">
      <w:pPr>
        <w:pStyle w:val="ListParagraph"/>
        <w:ind w:left="2160"/>
        <w:rPr>
          <w:rFonts w:ascii="Arial" w:hAnsi="Arial" w:cs="Arial"/>
        </w:rPr>
      </w:pPr>
      <w:r w:rsidRPr="00B66918">
        <w:rPr>
          <w:rFonts w:ascii="Arial" w:hAnsi="Arial" w:cs="Arial"/>
        </w:rPr>
        <w:t xml:space="preserve">(b) </w:t>
      </w:r>
      <w:r>
        <w:rPr>
          <w:rFonts w:ascii="Arial" w:hAnsi="Arial" w:cs="Arial"/>
        </w:rPr>
        <w:t>L</w:t>
      </w:r>
      <w:r w:rsidRPr="00B66918">
        <w:rPr>
          <w:rFonts w:ascii="Arial" w:hAnsi="Arial" w:cs="Arial"/>
        </w:rPr>
        <w:t xml:space="preserve">arge infrastructure project design, execution, and management; </w:t>
      </w:r>
    </w:p>
    <w:p w:rsidR="00B66918" w:rsidRDefault="00B66918" w:rsidP="00B66918">
      <w:pPr>
        <w:pStyle w:val="ListParagraph"/>
        <w:ind w:left="2160"/>
        <w:rPr>
          <w:rFonts w:ascii="Arial" w:hAnsi="Arial" w:cs="Arial"/>
        </w:rPr>
      </w:pPr>
      <w:r w:rsidRPr="00B66918">
        <w:rPr>
          <w:rFonts w:ascii="Arial" w:hAnsi="Arial" w:cs="Arial"/>
        </w:rPr>
        <w:t xml:space="preserve">(c) </w:t>
      </w:r>
      <w:r>
        <w:rPr>
          <w:rFonts w:ascii="Arial" w:hAnsi="Arial" w:cs="Arial"/>
        </w:rPr>
        <w:t>Q</w:t>
      </w:r>
      <w:r w:rsidRPr="00B66918">
        <w:rPr>
          <w:rFonts w:ascii="Arial" w:hAnsi="Arial" w:cs="Arial"/>
        </w:rPr>
        <w:t xml:space="preserve">uantification of gross and net GHG emissions of projects; </w:t>
      </w:r>
    </w:p>
    <w:p w:rsidR="00B66918" w:rsidRDefault="00B66918" w:rsidP="00B66918">
      <w:pPr>
        <w:pStyle w:val="ListParagraph"/>
        <w:ind w:left="1944"/>
        <w:rPr>
          <w:rFonts w:ascii="Arial" w:hAnsi="Arial" w:cs="Arial"/>
        </w:rPr>
      </w:pPr>
    </w:p>
    <w:p w:rsidR="00B66918" w:rsidRDefault="00B66918" w:rsidP="00B66918">
      <w:pPr>
        <w:pStyle w:val="ListParagraph"/>
        <w:numPr>
          <w:ilvl w:val="0"/>
          <w:numId w:val="24"/>
        </w:numPr>
        <w:rPr>
          <w:rFonts w:ascii="Arial" w:hAnsi="Arial" w:cs="Arial"/>
        </w:rPr>
      </w:pPr>
      <w:r>
        <w:rPr>
          <w:rFonts w:ascii="Arial" w:hAnsi="Arial" w:cs="Arial"/>
        </w:rPr>
        <w:t>T</w:t>
      </w:r>
      <w:r w:rsidRPr="00B66918">
        <w:rPr>
          <w:rFonts w:ascii="Arial" w:hAnsi="Arial" w:cs="Arial"/>
        </w:rPr>
        <w:t>o develop studies for improving</w:t>
      </w:r>
      <w:r>
        <w:rPr>
          <w:rFonts w:ascii="Arial" w:hAnsi="Arial" w:cs="Arial"/>
        </w:rPr>
        <w:t xml:space="preserve"> managerial and operational functions including</w:t>
      </w:r>
      <w:r w:rsidRPr="00B66918">
        <w:rPr>
          <w:rFonts w:ascii="Arial" w:hAnsi="Arial" w:cs="Arial"/>
        </w:rPr>
        <w:t>:</w:t>
      </w:r>
    </w:p>
    <w:p w:rsidR="00B66918" w:rsidRDefault="00B66918" w:rsidP="00B66918">
      <w:pPr>
        <w:pStyle w:val="ListParagraph"/>
        <w:ind w:left="2160"/>
        <w:rPr>
          <w:rFonts w:ascii="Arial" w:hAnsi="Arial" w:cs="Arial"/>
        </w:rPr>
      </w:pPr>
      <w:r w:rsidRPr="00B66918">
        <w:rPr>
          <w:rFonts w:ascii="Arial" w:hAnsi="Arial" w:cs="Arial"/>
        </w:rPr>
        <w:t xml:space="preserve">(a) </w:t>
      </w:r>
      <w:r>
        <w:rPr>
          <w:rFonts w:ascii="Arial" w:hAnsi="Arial" w:cs="Arial"/>
        </w:rPr>
        <w:t>C</w:t>
      </w:r>
      <w:r w:rsidRPr="00B66918">
        <w:rPr>
          <w:rFonts w:ascii="Arial" w:hAnsi="Arial" w:cs="Arial"/>
        </w:rPr>
        <w:t xml:space="preserve">orporate governance, environmental, legal and regulatory functions; </w:t>
      </w:r>
    </w:p>
    <w:p w:rsidR="00B66918" w:rsidRDefault="00B66918" w:rsidP="00B66918">
      <w:pPr>
        <w:pStyle w:val="ListParagraph"/>
        <w:ind w:left="2160"/>
        <w:rPr>
          <w:rFonts w:ascii="Arial" w:hAnsi="Arial" w:cs="Arial"/>
        </w:rPr>
      </w:pPr>
      <w:r w:rsidRPr="00B66918">
        <w:rPr>
          <w:rFonts w:ascii="Arial" w:hAnsi="Arial" w:cs="Arial"/>
        </w:rPr>
        <w:t xml:space="preserve">(b) </w:t>
      </w:r>
      <w:r>
        <w:rPr>
          <w:rFonts w:ascii="Arial" w:hAnsi="Arial" w:cs="Arial"/>
        </w:rPr>
        <w:t>Q</w:t>
      </w:r>
      <w:r w:rsidRPr="00B66918">
        <w:rPr>
          <w:rFonts w:ascii="Arial" w:hAnsi="Arial" w:cs="Arial"/>
        </w:rPr>
        <w:t xml:space="preserve">uality management systems;  </w:t>
      </w:r>
    </w:p>
    <w:p w:rsidR="00B66918" w:rsidRDefault="00B66918" w:rsidP="00B66918">
      <w:pPr>
        <w:pStyle w:val="ListParagraph"/>
        <w:ind w:left="2160"/>
        <w:rPr>
          <w:rFonts w:ascii="Arial" w:hAnsi="Arial" w:cs="Arial"/>
        </w:rPr>
      </w:pPr>
      <w:r w:rsidRPr="00B66918">
        <w:rPr>
          <w:rFonts w:ascii="Arial" w:hAnsi="Arial" w:cs="Arial"/>
        </w:rPr>
        <w:t xml:space="preserve">(c) </w:t>
      </w:r>
      <w:r>
        <w:rPr>
          <w:rFonts w:ascii="Arial" w:hAnsi="Arial" w:cs="Arial"/>
        </w:rPr>
        <w:t>I</w:t>
      </w:r>
      <w:r w:rsidRPr="00B66918">
        <w:rPr>
          <w:rFonts w:ascii="Arial" w:hAnsi="Arial" w:cs="Arial"/>
        </w:rPr>
        <w:t xml:space="preserve">nformation technology applications to monitor and control the NG supply chain. </w:t>
      </w:r>
    </w:p>
    <w:p w:rsidR="00B66918" w:rsidRDefault="00B66918" w:rsidP="00B66918">
      <w:pPr>
        <w:pStyle w:val="ListParagraph"/>
        <w:ind w:left="1440"/>
        <w:rPr>
          <w:rFonts w:ascii="Arial" w:hAnsi="Arial" w:cs="Arial"/>
        </w:rPr>
      </w:pPr>
    </w:p>
    <w:p w:rsidR="00B66918" w:rsidRDefault="00B66918" w:rsidP="00B66918">
      <w:pPr>
        <w:pStyle w:val="ListParagraph"/>
        <w:numPr>
          <w:ilvl w:val="2"/>
          <w:numId w:val="18"/>
        </w:numPr>
        <w:rPr>
          <w:rFonts w:ascii="Arial" w:hAnsi="Arial" w:cs="Arial"/>
        </w:rPr>
      </w:pPr>
      <w:r w:rsidRPr="00B66918">
        <w:rPr>
          <w:rFonts w:ascii="Arial" w:hAnsi="Arial" w:cs="Arial"/>
        </w:rPr>
        <w:t>Sub-component 3.2</w:t>
      </w:r>
      <w:r>
        <w:rPr>
          <w:rFonts w:ascii="Arial" w:hAnsi="Arial" w:cs="Arial"/>
        </w:rPr>
        <w:t xml:space="preserve"> </w:t>
      </w:r>
      <w:r w:rsidRPr="00B66918">
        <w:rPr>
          <w:rFonts w:ascii="Arial" w:hAnsi="Arial" w:cs="Arial"/>
        </w:rPr>
        <w:t xml:space="preserve">– establishing a PPP for the construction of a VS LNG Plant: will finance consulting services to facilitate the establishment of a PPP for the construction of facilities to import LNG for power generation including: </w:t>
      </w:r>
    </w:p>
    <w:p w:rsidR="00B66918" w:rsidRDefault="00B66918" w:rsidP="00B66918">
      <w:pPr>
        <w:pStyle w:val="ListParagraph"/>
        <w:ind w:left="1224"/>
        <w:rPr>
          <w:rFonts w:ascii="Arial" w:hAnsi="Arial" w:cs="Arial"/>
        </w:rPr>
      </w:pPr>
    </w:p>
    <w:p w:rsidR="008A404D" w:rsidRDefault="008A404D" w:rsidP="00B66918">
      <w:pPr>
        <w:pStyle w:val="ListParagraph"/>
        <w:numPr>
          <w:ilvl w:val="0"/>
          <w:numId w:val="23"/>
        </w:numPr>
        <w:rPr>
          <w:rFonts w:ascii="Arial" w:hAnsi="Arial" w:cs="Arial"/>
        </w:rPr>
      </w:pPr>
      <w:r>
        <w:rPr>
          <w:rFonts w:ascii="Arial" w:hAnsi="Arial" w:cs="Arial"/>
        </w:rPr>
        <w:t>S</w:t>
      </w:r>
      <w:r w:rsidR="00B66918" w:rsidRPr="00B66918">
        <w:rPr>
          <w:rFonts w:ascii="Arial" w:hAnsi="Arial" w:cs="Arial"/>
        </w:rPr>
        <w:t>upporting the procurement and negotiation process to select a private sector partner and enter into a PPP to build and operate the VS LNG Plant;</w:t>
      </w:r>
    </w:p>
    <w:p w:rsidR="00B66918" w:rsidRPr="00B66918" w:rsidRDefault="008A404D" w:rsidP="00B66918">
      <w:pPr>
        <w:pStyle w:val="ListParagraph"/>
        <w:numPr>
          <w:ilvl w:val="0"/>
          <w:numId w:val="23"/>
        </w:numPr>
        <w:rPr>
          <w:rFonts w:ascii="Arial" w:hAnsi="Arial" w:cs="Arial"/>
        </w:rPr>
      </w:pPr>
      <w:r>
        <w:rPr>
          <w:rFonts w:ascii="Arial" w:hAnsi="Arial" w:cs="Arial"/>
        </w:rPr>
        <w:t>S</w:t>
      </w:r>
      <w:r w:rsidR="00B66918" w:rsidRPr="00B66918">
        <w:rPr>
          <w:rFonts w:ascii="Arial" w:hAnsi="Arial" w:cs="Arial"/>
        </w:rPr>
        <w:t xml:space="preserve">upporting the procurement and negotiation process to secure at least 18 </w:t>
      </w:r>
      <w:proofErr w:type="spellStart"/>
      <w:r w:rsidR="00B66918" w:rsidRPr="00B66918">
        <w:rPr>
          <w:rFonts w:ascii="Arial" w:hAnsi="Arial" w:cs="Arial"/>
        </w:rPr>
        <w:t>mmcfpd</w:t>
      </w:r>
      <w:proofErr w:type="spellEnd"/>
      <w:r w:rsidR="00B66918" w:rsidRPr="00B66918">
        <w:rPr>
          <w:rFonts w:ascii="Arial" w:hAnsi="Arial" w:cs="Arial"/>
        </w:rPr>
        <w:t xml:space="preserve"> supply of LNG using a PPP scheme; and (iii) capacity building for structuring and managing the PPP contract.</w:t>
      </w:r>
    </w:p>
    <w:p w:rsidR="00B66918" w:rsidRDefault="00B66918" w:rsidP="008A404D">
      <w:pPr>
        <w:pStyle w:val="ListParagraph"/>
        <w:ind w:left="792"/>
        <w:rPr>
          <w:rFonts w:ascii="Arial" w:hAnsi="Arial" w:cs="Arial"/>
        </w:rPr>
      </w:pPr>
    </w:p>
    <w:p w:rsidR="00B66918" w:rsidRDefault="008A404D" w:rsidP="008A404D">
      <w:pPr>
        <w:pStyle w:val="ListParagraph"/>
        <w:numPr>
          <w:ilvl w:val="2"/>
          <w:numId w:val="18"/>
        </w:numPr>
        <w:rPr>
          <w:rFonts w:ascii="Arial" w:hAnsi="Arial" w:cs="Arial"/>
        </w:rPr>
      </w:pPr>
      <w:r w:rsidRPr="004933A8">
        <w:rPr>
          <w:rFonts w:ascii="Arial" w:hAnsi="Arial" w:cs="Arial"/>
          <w:b/>
        </w:rPr>
        <w:t>Intended beneficiary population</w:t>
      </w:r>
      <w:r>
        <w:rPr>
          <w:rFonts w:ascii="Arial" w:hAnsi="Arial" w:cs="Arial"/>
          <w:b/>
        </w:rPr>
        <w:t>.</w:t>
      </w:r>
      <w:r w:rsidRPr="00B66918">
        <w:rPr>
          <w:rFonts w:ascii="Arial" w:hAnsi="Arial" w:cs="Arial"/>
        </w:rPr>
        <w:t xml:space="preserve"> </w:t>
      </w:r>
      <w:r w:rsidR="00B66918" w:rsidRPr="00B66918">
        <w:rPr>
          <w:rFonts w:ascii="Arial" w:hAnsi="Arial" w:cs="Arial"/>
        </w:rPr>
        <w:t>Sub-component 3.1 will benefit NPC/BNOCL by providing technical advisory services required improving operational efficiency, and Sub-component 3.2 will benefit all electricity users in Barbados, which amount to 125,991, by supporting efforts to diversify the energy matrix.</w:t>
      </w:r>
    </w:p>
    <w:p w:rsidR="008A47DF" w:rsidRPr="008A47DF" w:rsidRDefault="008A47DF" w:rsidP="008A47DF">
      <w:pPr>
        <w:pStyle w:val="ListParagraph"/>
        <w:ind w:left="1224"/>
        <w:rPr>
          <w:rFonts w:ascii="Arial" w:hAnsi="Arial" w:cs="Arial"/>
        </w:rPr>
      </w:pPr>
    </w:p>
    <w:p w:rsidR="008A47DF" w:rsidRPr="008A47DF" w:rsidRDefault="008A47DF" w:rsidP="008A404D">
      <w:pPr>
        <w:pStyle w:val="ListParagraph"/>
        <w:numPr>
          <w:ilvl w:val="2"/>
          <w:numId w:val="18"/>
        </w:numPr>
        <w:rPr>
          <w:rFonts w:ascii="Arial" w:hAnsi="Arial" w:cs="Arial"/>
        </w:rPr>
      </w:pPr>
      <w:r>
        <w:rPr>
          <w:rFonts w:ascii="Arial" w:hAnsi="Arial" w:cs="Arial"/>
        </w:rPr>
        <w:lastRenderedPageBreak/>
        <w:t xml:space="preserve">Expenses incurred under </w:t>
      </w:r>
      <w:r w:rsidRPr="008A47DF">
        <w:rPr>
          <w:rFonts w:ascii="Arial" w:hAnsi="Arial" w:cs="Arial"/>
        </w:rPr>
        <w:t>Compo</w:t>
      </w:r>
      <w:r>
        <w:rPr>
          <w:rFonts w:ascii="Arial" w:hAnsi="Arial" w:cs="Arial"/>
        </w:rPr>
        <w:t>n</w:t>
      </w:r>
      <w:r w:rsidRPr="008A47DF">
        <w:rPr>
          <w:rFonts w:ascii="Arial" w:hAnsi="Arial" w:cs="Arial"/>
        </w:rPr>
        <w:t>ent 3</w:t>
      </w:r>
      <w:r>
        <w:rPr>
          <w:rFonts w:ascii="Arial" w:hAnsi="Arial" w:cs="Arial"/>
        </w:rPr>
        <w:t xml:space="preserve"> are not eligible for r</w:t>
      </w:r>
      <w:r w:rsidRPr="008A47DF">
        <w:rPr>
          <w:rFonts w:ascii="Arial" w:hAnsi="Arial" w:cs="Arial"/>
        </w:rPr>
        <w:t>etroactive financing</w:t>
      </w:r>
      <w:r>
        <w:rPr>
          <w:rFonts w:ascii="Arial" w:hAnsi="Arial" w:cs="Arial"/>
        </w:rPr>
        <w:t xml:space="preserve"> (</w:t>
      </w:r>
      <w:r w:rsidRPr="0023083E">
        <w:rPr>
          <w:rFonts w:ascii="Arial" w:hAnsi="Arial" w:cs="Arial"/>
        </w:rPr>
        <w:t>¶</w:t>
      </w:r>
      <w:r>
        <w:rPr>
          <w:rFonts w:ascii="Arial" w:hAnsi="Arial" w:cs="Arial"/>
        </w:rPr>
        <w:fldChar w:fldCharType="begin"/>
      </w:r>
      <w:r>
        <w:rPr>
          <w:rFonts w:ascii="Arial" w:hAnsi="Arial" w:cs="Arial"/>
        </w:rPr>
        <w:instrText xml:space="preserve"> REF _Ref465431246 \r \h </w:instrText>
      </w:r>
      <w:r>
        <w:rPr>
          <w:rFonts w:ascii="Arial" w:hAnsi="Arial" w:cs="Arial"/>
        </w:rPr>
      </w:r>
      <w:r>
        <w:rPr>
          <w:rFonts w:ascii="Arial" w:hAnsi="Arial" w:cs="Arial"/>
        </w:rPr>
        <w:fldChar w:fldCharType="separate"/>
      </w:r>
      <w:r>
        <w:rPr>
          <w:rFonts w:ascii="Arial" w:hAnsi="Arial" w:cs="Arial"/>
        </w:rPr>
        <w:t>5.5.6</w:t>
      </w:r>
      <w:r>
        <w:rPr>
          <w:rFonts w:ascii="Arial" w:hAnsi="Arial" w:cs="Arial"/>
        </w:rPr>
        <w:fldChar w:fldCharType="end"/>
      </w:r>
      <w:r>
        <w:rPr>
          <w:rFonts w:ascii="Arial" w:hAnsi="Arial" w:cs="Arial"/>
        </w:rPr>
        <w:t>)</w:t>
      </w:r>
      <w:r w:rsidRPr="008A47DF">
        <w:rPr>
          <w:rFonts w:ascii="Arial" w:hAnsi="Arial" w:cs="Arial"/>
        </w:rPr>
        <w:t>.</w:t>
      </w:r>
    </w:p>
    <w:p w:rsidR="004933A8" w:rsidRDefault="004933A8" w:rsidP="008A404D">
      <w:pPr>
        <w:pStyle w:val="ListParagraph"/>
        <w:spacing w:before="120" w:after="120" w:line="240" w:lineRule="auto"/>
        <w:ind w:left="792"/>
        <w:jc w:val="both"/>
        <w:rPr>
          <w:rFonts w:ascii="Arial" w:hAnsi="Arial" w:cs="Arial"/>
        </w:rPr>
      </w:pPr>
    </w:p>
    <w:p w:rsidR="006C38AC" w:rsidRPr="00C25047" w:rsidRDefault="007E7DE0" w:rsidP="008A404D">
      <w:pPr>
        <w:pStyle w:val="ListParagraph"/>
        <w:spacing w:before="120" w:after="120" w:line="240" w:lineRule="auto"/>
        <w:ind w:left="1224"/>
        <w:jc w:val="both"/>
        <w:rPr>
          <w:rFonts w:ascii="Arial" w:hAnsi="Arial" w:cs="Arial"/>
        </w:rPr>
      </w:pPr>
      <w:r w:rsidRPr="007E7DE0">
        <w:rPr>
          <w:rFonts w:ascii="Arial" w:hAnsi="Arial" w:cs="Arial"/>
        </w:rPr>
        <w:t xml:space="preserve"> </w:t>
      </w:r>
    </w:p>
    <w:p w:rsidR="00057234" w:rsidRPr="00C25047" w:rsidRDefault="00E9272F" w:rsidP="006C38AC">
      <w:pPr>
        <w:pStyle w:val="ListParagraph"/>
        <w:numPr>
          <w:ilvl w:val="0"/>
          <w:numId w:val="18"/>
        </w:numPr>
        <w:spacing w:before="120" w:after="120" w:line="240" w:lineRule="auto"/>
        <w:jc w:val="both"/>
        <w:rPr>
          <w:rFonts w:ascii="Arial" w:hAnsi="Arial" w:cs="Arial"/>
          <w:b/>
        </w:rPr>
      </w:pPr>
      <w:r>
        <w:rPr>
          <w:rFonts w:ascii="Arial" w:hAnsi="Arial" w:cs="Arial"/>
          <w:b/>
        </w:rPr>
        <w:t>Fiduciary (</w:t>
      </w:r>
      <w:r w:rsidR="007F2D45" w:rsidRPr="00C25047">
        <w:rPr>
          <w:rFonts w:ascii="Arial" w:hAnsi="Arial" w:cs="Arial"/>
          <w:b/>
        </w:rPr>
        <w:t>Financing and Procurement</w:t>
      </w:r>
      <w:r>
        <w:rPr>
          <w:rFonts w:ascii="Arial" w:hAnsi="Arial" w:cs="Arial"/>
          <w:b/>
        </w:rPr>
        <w:t>)</w:t>
      </w:r>
      <w:r w:rsidR="007F2D45" w:rsidRPr="00C25047">
        <w:rPr>
          <w:rFonts w:ascii="Arial" w:hAnsi="Arial" w:cs="Arial"/>
          <w:b/>
        </w:rPr>
        <w:t xml:space="preserve"> Arrangements</w:t>
      </w:r>
    </w:p>
    <w:p w:rsidR="00C25047" w:rsidRDefault="00C25047" w:rsidP="00E9272F">
      <w:pPr>
        <w:pStyle w:val="BodyText"/>
        <w:spacing w:before="120"/>
        <w:jc w:val="both"/>
        <w:rPr>
          <w:rFonts w:ascii="Arial" w:hAnsi="Arial"/>
          <w:sz w:val="22"/>
          <w:szCs w:val="22"/>
        </w:rPr>
      </w:pPr>
      <w:r w:rsidRPr="00C25047">
        <w:rPr>
          <w:rFonts w:ascii="Arial" w:hAnsi="Arial"/>
          <w:sz w:val="22"/>
          <w:szCs w:val="22"/>
        </w:rPr>
        <w:t>The project includes Ordinary Ca</w:t>
      </w:r>
      <w:r w:rsidR="0021554E">
        <w:rPr>
          <w:rFonts w:ascii="Arial" w:hAnsi="Arial"/>
          <w:sz w:val="22"/>
          <w:szCs w:val="22"/>
        </w:rPr>
        <w:t>pital (OC) financing by the IDB</w:t>
      </w:r>
      <w:r w:rsidRPr="00C25047">
        <w:rPr>
          <w:rFonts w:ascii="Arial" w:hAnsi="Arial"/>
          <w:sz w:val="22"/>
          <w:szCs w:val="22"/>
        </w:rPr>
        <w:t>. There will be no local counterpart.</w:t>
      </w:r>
    </w:p>
    <w:p w:rsidR="00773F87" w:rsidRPr="00C25047" w:rsidRDefault="00773F87" w:rsidP="00E9272F">
      <w:pPr>
        <w:pStyle w:val="BodyText"/>
        <w:spacing w:before="120"/>
        <w:jc w:val="both"/>
        <w:rPr>
          <w:rFonts w:ascii="Arial" w:hAnsi="Arial"/>
          <w:sz w:val="22"/>
          <w:szCs w:val="22"/>
        </w:rPr>
      </w:pPr>
    </w:p>
    <w:p w:rsidR="00C25047" w:rsidRDefault="00E9272F" w:rsidP="006C38AC">
      <w:pPr>
        <w:pStyle w:val="ListParagraph"/>
        <w:numPr>
          <w:ilvl w:val="1"/>
          <w:numId w:val="18"/>
        </w:numPr>
        <w:spacing w:before="120" w:after="120" w:line="240" w:lineRule="auto"/>
        <w:ind w:left="0" w:firstLine="0"/>
        <w:jc w:val="both"/>
        <w:rPr>
          <w:rFonts w:ascii="Arial" w:hAnsi="Arial" w:cs="Arial"/>
          <w:b/>
        </w:rPr>
      </w:pPr>
      <w:r w:rsidRPr="006C38AC">
        <w:rPr>
          <w:rFonts w:ascii="Arial" w:hAnsi="Arial" w:cs="Arial"/>
          <w:b/>
        </w:rPr>
        <w:t>Programming and budget</w:t>
      </w:r>
    </w:p>
    <w:p w:rsidR="00773F87" w:rsidRPr="00C25047" w:rsidRDefault="00773F87" w:rsidP="00773F87">
      <w:pPr>
        <w:pStyle w:val="ListParagraph"/>
        <w:spacing w:before="120" w:after="120" w:line="240" w:lineRule="auto"/>
        <w:ind w:left="0"/>
        <w:jc w:val="both"/>
        <w:rPr>
          <w:rFonts w:ascii="Arial" w:hAnsi="Arial" w:cs="Arial"/>
          <w:b/>
        </w:rPr>
      </w:pPr>
    </w:p>
    <w:p w:rsidR="006C38AC" w:rsidRDefault="00C25047" w:rsidP="006C38AC">
      <w:pPr>
        <w:pStyle w:val="ListParagraph"/>
        <w:numPr>
          <w:ilvl w:val="2"/>
          <w:numId w:val="18"/>
        </w:numPr>
        <w:spacing w:before="120" w:after="120" w:line="240" w:lineRule="auto"/>
        <w:ind w:left="1440" w:hanging="720"/>
        <w:jc w:val="both"/>
        <w:rPr>
          <w:rFonts w:ascii="Arial" w:hAnsi="Arial" w:cs="Arial"/>
        </w:rPr>
      </w:pPr>
      <w:r w:rsidRPr="006C38AC">
        <w:rPr>
          <w:rFonts w:ascii="Arial" w:hAnsi="Arial" w:cs="Arial"/>
        </w:rPr>
        <w:t>Each year, the Ministry of Finance and Economic Affairs publishes a budget circular requesting the submission of estimates of income and expenditure from ministries and other agencies for inclusion in the national budget for the following fiscal year, April to March.</w:t>
      </w:r>
    </w:p>
    <w:p w:rsidR="006C38AC" w:rsidRPr="006C38AC" w:rsidRDefault="00C25047" w:rsidP="006C38AC">
      <w:pPr>
        <w:pStyle w:val="ListParagraph"/>
        <w:numPr>
          <w:ilvl w:val="2"/>
          <w:numId w:val="18"/>
        </w:numPr>
        <w:spacing w:before="120" w:after="120" w:line="240" w:lineRule="auto"/>
        <w:ind w:left="1440" w:hanging="720"/>
        <w:jc w:val="both"/>
        <w:rPr>
          <w:rFonts w:ascii="Arial" w:hAnsi="Arial" w:cs="Arial"/>
        </w:rPr>
      </w:pPr>
      <w:r w:rsidRPr="006C38AC">
        <w:rPr>
          <w:rFonts w:ascii="Arial" w:hAnsi="Arial" w:cs="Arial"/>
        </w:rPr>
        <w:t>The P</w:t>
      </w:r>
      <w:r w:rsidR="0021554E">
        <w:rPr>
          <w:rFonts w:ascii="Arial" w:hAnsi="Arial" w:cs="Arial"/>
        </w:rPr>
        <w:t>E</w:t>
      </w:r>
      <w:r w:rsidRPr="006C38AC">
        <w:rPr>
          <w:rFonts w:ascii="Arial" w:hAnsi="Arial" w:cs="Arial"/>
        </w:rPr>
        <w:t>U will prepare annual estimates in the required format for the review of the Board of NPC through its Finance Committee. Final approval will be done by the Permanent Secretary in the Office of the Prime Minister, Energy Division and the Telecommunications Unit and included in the OPM’s overall budget estimates. The estimates will consider the total cost of financing required for execution of the program. The budget (appropriation bill) is presented to Parliament before the close of the fiscal year. Once the budget is approved, amendments are made through the submission of supplementary appropriation bills by the Minister of Finance.</w:t>
      </w:r>
    </w:p>
    <w:p w:rsidR="00C25047" w:rsidRDefault="00C25047" w:rsidP="006C38AC">
      <w:pPr>
        <w:pStyle w:val="ListParagraph"/>
        <w:numPr>
          <w:ilvl w:val="2"/>
          <w:numId w:val="18"/>
        </w:numPr>
        <w:spacing w:before="120" w:after="120" w:line="240" w:lineRule="auto"/>
        <w:ind w:left="1440" w:hanging="720"/>
        <w:jc w:val="both"/>
        <w:rPr>
          <w:rFonts w:ascii="Arial" w:hAnsi="Arial" w:cs="Arial"/>
        </w:rPr>
      </w:pPr>
      <w:r w:rsidRPr="006C38AC">
        <w:rPr>
          <w:rFonts w:ascii="Arial" w:hAnsi="Arial" w:cs="Arial"/>
        </w:rPr>
        <w:t xml:space="preserve">It is anticipated that the </w:t>
      </w:r>
      <w:r w:rsidR="0021554E">
        <w:rPr>
          <w:rFonts w:ascii="Arial" w:hAnsi="Arial" w:cs="Arial"/>
        </w:rPr>
        <w:t>B</w:t>
      </w:r>
      <w:r w:rsidRPr="006C38AC">
        <w:rPr>
          <w:rFonts w:ascii="Arial" w:hAnsi="Arial" w:cs="Arial"/>
        </w:rPr>
        <w:t>orrower will commit to allocate, for each fiscal year of project execution, adequate fiscal space to guarantee the unfettered execution of the project.</w:t>
      </w:r>
    </w:p>
    <w:p w:rsidR="0021554E" w:rsidRPr="006C38AC" w:rsidRDefault="0021554E" w:rsidP="0021554E">
      <w:pPr>
        <w:pStyle w:val="ListParagraph"/>
        <w:spacing w:before="120" w:after="120" w:line="240" w:lineRule="auto"/>
        <w:ind w:left="1440"/>
        <w:jc w:val="both"/>
        <w:rPr>
          <w:rFonts w:ascii="Arial" w:hAnsi="Arial" w:cs="Arial"/>
        </w:rPr>
      </w:pPr>
    </w:p>
    <w:p w:rsidR="00E9272F" w:rsidRDefault="00C25047" w:rsidP="006C38AC">
      <w:pPr>
        <w:pStyle w:val="ListParagraph"/>
        <w:numPr>
          <w:ilvl w:val="1"/>
          <w:numId w:val="18"/>
        </w:numPr>
        <w:spacing w:before="120" w:after="120" w:line="240" w:lineRule="auto"/>
        <w:ind w:left="0" w:firstLine="0"/>
        <w:jc w:val="both"/>
        <w:rPr>
          <w:rFonts w:ascii="Arial" w:hAnsi="Arial" w:cs="Arial"/>
          <w:b/>
        </w:rPr>
      </w:pPr>
      <w:r w:rsidRPr="006C38AC">
        <w:rPr>
          <w:rFonts w:ascii="Arial" w:hAnsi="Arial" w:cs="Arial"/>
          <w:b/>
        </w:rPr>
        <w:t xml:space="preserve">Accounting and information systems. </w:t>
      </w:r>
    </w:p>
    <w:p w:rsidR="0021554E" w:rsidRPr="006C38AC" w:rsidRDefault="0021554E" w:rsidP="0021554E">
      <w:pPr>
        <w:pStyle w:val="ListParagraph"/>
        <w:spacing w:before="120" w:after="120" w:line="240" w:lineRule="auto"/>
        <w:ind w:left="0"/>
        <w:jc w:val="both"/>
        <w:rPr>
          <w:rFonts w:ascii="Arial" w:hAnsi="Arial" w:cs="Arial"/>
          <w:b/>
        </w:rPr>
      </w:pPr>
    </w:p>
    <w:p w:rsidR="00C25047" w:rsidRDefault="00C25047" w:rsidP="006C38AC">
      <w:pPr>
        <w:pStyle w:val="ListParagraph"/>
        <w:numPr>
          <w:ilvl w:val="2"/>
          <w:numId w:val="18"/>
        </w:numPr>
        <w:spacing w:before="120" w:after="120" w:line="240" w:lineRule="auto"/>
        <w:ind w:left="1440" w:hanging="720"/>
        <w:jc w:val="both"/>
        <w:rPr>
          <w:rFonts w:ascii="Arial" w:hAnsi="Arial" w:cs="Arial"/>
        </w:rPr>
      </w:pPr>
      <w:r w:rsidRPr="006C38AC">
        <w:rPr>
          <w:rFonts w:ascii="Arial" w:hAnsi="Arial" w:cs="Arial"/>
        </w:rPr>
        <w:t xml:space="preserve">Project accounting will be performed using </w:t>
      </w:r>
      <w:proofErr w:type="spellStart"/>
      <w:r w:rsidRPr="006C38AC">
        <w:rPr>
          <w:rFonts w:ascii="Arial" w:hAnsi="Arial" w:cs="Arial"/>
        </w:rPr>
        <w:t>Innoprise</w:t>
      </w:r>
      <w:proofErr w:type="spellEnd"/>
      <w:r w:rsidRPr="006C38AC">
        <w:rPr>
          <w:rFonts w:ascii="Arial" w:hAnsi="Arial" w:cs="Arial"/>
        </w:rPr>
        <w:t xml:space="preserve"> Enterprise Resource Planning system, specifically the project module in accordance with the corporation’s financial management and accounting rules &amp; procedures, IDB financial management requirements and the International Financial Reporting Standards, when applicable. It is expected that the accounting system will facilitate the recording and classification of all financial transactions of the project, provide information related to: planned versus actual financial execution of the project.</w:t>
      </w:r>
    </w:p>
    <w:p w:rsidR="0021554E" w:rsidRPr="006C38AC" w:rsidRDefault="0021554E" w:rsidP="0021554E">
      <w:pPr>
        <w:pStyle w:val="ListParagraph"/>
        <w:spacing w:before="120" w:after="120" w:line="240" w:lineRule="auto"/>
        <w:ind w:left="1440"/>
        <w:jc w:val="both"/>
        <w:rPr>
          <w:rFonts w:ascii="Arial" w:hAnsi="Arial" w:cs="Arial"/>
        </w:rPr>
      </w:pPr>
    </w:p>
    <w:p w:rsidR="00E9272F" w:rsidRDefault="00C25047" w:rsidP="006C38AC">
      <w:pPr>
        <w:pStyle w:val="ListParagraph"/>
        <w:numPr>
          <w:ilvl w:val="1"/>
          <w:numId w:val="18"/>
        </w:numPr>
        <w:spacing w:before="120" w:after="120" w:line="240" w:lineRule="auto"/>
        <w:ind w:left="0" w:firstLine="0"/>
        <w:jc w:val="both"/>
        <w:rPr>
          <w:rFonts w:ascii="Arial" w:hAnsi="Arial" w:cs="Arial"/>
          <w:b/>
        </w:rPr>
      </w:pPr>
      <w:r w:rsidRPr="006C38AC">
        <w:rPr>
          <w:rFonts w:ascii="Arial" w:hAnsi="Arial" w:cs="Arial"/>
          <w:b/>
        </w:rPr>
        <w:t xml:space="preserve">Disbursements and cash flow. </w:t>
      </w:r>
    </w:p>
    <w:p w:rsidR="0021554E" w:rsidRPr="006C38AC" w:rsidRDefault="0021554E" w:rsidP="0021554E">
      <w:pPr>
        <w:pStyle w:val="ListParagraph"/>
        <w:spacing w:before="120" w:after="120" w:line="240" w:lineRule="auto"/>
        <w:ind w:left="0"/>
        <w:jc w:val="both"/>
        <w:rPr>
          <w:rFonts w:ascii="Arial" w:hAnsi="Arial" w:cs="Arial"/>
          <w:b/>
        </w:rPr>
      </w:pPr>
    </w:p>
    <w:p w:rsidR="00E9272F" w:rsidRDefault="00C25047" w:rsidP="006C38AC">
      <w:pPr>
        <w:pStyle w:val="ListParagraph"/>
        <w:numPr>
          <w:ilvl w:val="2"/>
          <w:numId w:val="18"/>
        </w:numPr>
        <w:spacing w:before="120" w:after="120" w:line="240" w:lineRule="auto"/>
        <w:ind w:left="1440" w:hanging="720"/>
        <w:jc w:val="both"/>
        <w:rPr>
          <w:rFonts w:ascii="Arial" w:hAnsi="Arial" w:cs="Arial"/>
        </w:rPr>
      </w:pPr>
      <w:r w:rsidRPr="006C38AC">
        <w:rPr>
          <w:rFonts w:ascii="Arial" w:hAnsi="Arial" w:cs="Arial"/>
        </w:rPr>
        <w:t xml:space="preserve">A Treasury authorized bank account with the Central Bank of Barbados will be used for the receipt of loan resources. Funds from this account will later be transferred, by the Treasury Department, to a commercial bank account which will be opened specifically for the project and managed by NPC. </w:t>
      </w:r>
    </w:p>
    <w:p w:rsidR="0021554E" w:rsidRPr="006C38AC" w:rsidRDefault="0021554E" w:rsidP="0021554E">
      <w:pPr>
        <w:pStyle w:val="ListParagraph"/>
        <w:spacing w:before="120" w:after="120" w:line="240" w:lineRule="auto"/>
        <w:ind w:left="1440"/>
        <w:jc w:val="both"/>
        <w:rPr>
          <w:rFonts w:ascii="Arial" w:hAnsi="Arial" w:cs="Arial"/>
        </w:rPr>
      </w:pPr>
    </w:p>
    <w:p w:rsidR="006C38AC" w:rsidRDefault="00C25047" w:rsidP="006C38AC">
      <w:pPr>
        <w:pStyle w:val="ListParagraph"/>
        <w:numPr>
          <w:ilvl w:val="2"/>
          <w:numId w:val="18"/>
        </w:numPr>
        <w:spacing w:before="120" w:after="120" w:line="240" w:lineRule="auto"/>
        <w:ind w:left="1440" w:hanging="720"/>
        <w:jc w:val="both"/>
        <w:rPr>
          <w:rFonts w:ascii="Arial" w:hAnsi="Arial"/>
        </w:rPr>
      </w:pPr>
      <w:r w:rsidRPr="006C38AC">
        <w:rPr>
          <w:rFonts w:ascii="Arial" w:hAnsi="Arial" w:cs="Arial"/>
        </w:rPr>
        <w:t>The Bank will disburse the project resources according to the true liquidity needs of the project, as evidenced by the current and anticipated commitments and obligations of the project. The following disbursement methodologies will be used for the project:</w:t>
      </w:r>
      <w:r w:rsidR="006C38AC">
        <w:rPr>
          <w:rFonts w:ascii="Arial" w:hAnsi="Arial" w:cs="Arial"/>
        </w:rPr>
        <w:t xml:space="preserve"> (a) </w:t>
      </w:r>
      <w:r w:rsidR="006C38AC">
        <w:rPr>
          <w:rFonts w:ascii="Arial" w:hAnsi="Arial"/>
        </w:rPr>
        <w:t>a</w:t>
      </w:r>
      <w:r w:rsidRPr="006C38AC">
        <w:rPr>
          <w:rFonts w:ascii="Arial" w:hAnsi="Arial"/>
        </w:rPr>
        <w:t>dvance of funds (it is anticipated that this m</w:t>
      </w:r>
      <w:r w:rsidR="006C38AC">
        <w:rPr>
          <w:rFonts w:ascii="Arial" w:hAnsi="Arial"/>
        </w:rPr>
        <w:t xml:space="preserve">ethodology will be </w:t>
      </w:r>
      <w:r w:rsidR="006C38AC">
        <w:rPr>
          <w:rFonts w:ascii="Arial" w:hAnsi="Arial"/>
        </w:rPr>
        <w:lastRenderedPageBreak/>
        <w:t>mainly used); (b) direct payment to supplier; and (c) r</w:t>
      </w:r>
      <w:r w:rsidRPr="006C38AC">
        <w:rPr>
          <w:rFonts w:ascii="Arial" w:hAnsi="Arial"/>
        </w:rPr>
        <w:t>eimbursement of payments made.</w:t>
      </w:r>
    </w:p>
    <w:p w:rsidR="0021554E" w:rsidRPr="0021554E" w:rsidRDefault="0021554E" w:rsidP="0021554E">
      <w:pPr>
        <w:pStyle w:val="ListParagraph"/>
        <w:rPr>
          <w:rFonts w:ascii="Arial" w:hAnsi="Arial"/>
        </w:rPr>
      </w:pPr>
    </w:p>
    <w:p w:rsidR="006C38AC" w:rsidRDefault="00C25047" w:rsidP="006C38AC">
      <w:pPr>
        <w:pStyle w:val="ListParagraph"/>
        <w:numPr>
          <w:ilvl w:val="2"/>
          <w:numId w:val="18"/>
        </w:numPr>
        <w:spacing w:before="120" w:after="120" w:line="240" w:lineRule="auto"/>
        <w:ind w:left="1440" w:hanging="720"/>
        <w:jc w:val="both"/>
        <w:rPr>
          <w:rFonts w:ascii="Arial" w:hAnsi="Arial"/>
        </w:rPr>
      </w:pPr>
      <w:r w:rsidRPr="006C38AC">
        <w:rPr>
          <w:rFonts w:ascii="Arial" w:hAnsi="Arial"/>
        </w:rPr>
        <w:t>Advance of funds, when used, will be based on the liquidity needs of the project for a period not exceeding six months. Subsequent advances may be disbursed once 80% of the total accumulated balance pending justification has been submitted and accepted by the Bank.</w:t>
      </w:r>
    </w:p>
    <w:p w:rsidR="0021554E" w:rsidRPr="0021554E" w:rsidRDefault="0021554E" w:rsidP="0021554E">
      <w:pPr>
        <w:pStyle w:val="ListParagraph"/>
        <w:rPr>
          <w:rFonts w:ascii="Arial" w:hAnsi="Arial"/>
        </w:rPr>
      </w:pPr>
    </w:p>
    <w:p w:rsidR="006C38AC" w:rsidRDefault="00C25047" w:rsidP="006C38AC">
      <w:pPr>
        <w:pStyle w:val="ListParagraph"/>
        <w:numPr>
          <w:ilvl w:val="2"/>
          <w:numId w:val="18"/>
        </w:numPr>
        <w:spacing w:before="120" w:after="120" w:line="240" w:lineRule="auto"/>
        <w:ind w:left="1440" w:hanging="720"/>
        <w:jc w:val="both"/>
        <w:rPr>
          <w:rFonts w:ascii="Arial" w:hAnsi="Arial"/>
        </w:rPr>
      </w:pPr>
      <w:r w:rsidRPr="006C38AC">
        <w:rPr>
          <w:rFonts w:ascii="Arial" w:hAnsi="Arial"/>
        </w:rPr>
        <w:t>Disbursements will be processed using the ex post methodology.</w:t>
      </w:r>
    </w:p>
    <w:p w:rsidR="0021554E" w:rsidRDefault="0021554E" w:rsidP="0021554E">
      <w:pPr>
        <w:pStyle w:val="ListParagraph"/>
        <w:spacing w:before="120" w:after="120" w:line="240" w:lineRule="auto"/>
        <w:ind w:left="1440"/>
        <w:jc w:val="both"/>
        <w:rPr>
          <w:rFonts w:ascii="Arial" w:hAnsi="Arial"/>
        </w:rPr>
      </w:pPr>
    </w:p>
    <w:p w:rsidR="006C38AC" w:rsidRDefault="00C25047" w:rsidP="006C38AC">
      <w:pPr>
        <w:pStyle w:val="ListParagraph"/>
        <w:numPr>
          <w:ilvl w:val="2"/>
          <w:numId w:val="18"/>
        </w:numPr>
        <w:spacing w:before="120" w:after="120" w:line="240" w:lineRule="auto"/>
        <w:ind w:left="1440" w:hanging="720"/>
        <w:jc w:val="both"/>
        <w:rPr>
          <w:rFonts w:ascii="Arial" w:hAnsi="Arial"/>
        </w:rPr>
      </w:pPr>
      <w:r w:rsidRPr="006C38AC">
        <w:rPr>
          <w:rFonts w:ascii="Arial" w:hAnsi="Arial"/>
        </w:rPr>
        <w:t xml:space="preserve">It is expected that the Bank’s </w:t>
      </w:r>
      <w:proofErr w:type="spellStart"/>
      <w:r w:rsidRPr="006C38AC">
        <w:rPr>
          <w:rFonts w:ascii="Arial" w:hAnsi="Arial"/>
        </w:rPr>
        <w:t>eDisbursements</w:t>
      </w:r>
      <w:proofErr w:type="spellEnd"/>
      <w:r w:rsidRPr="006C38AC">
        <w:rPr>
          <w:rFonts w:ascii="Arial" w:hAnsi="Arial"/>
        </w:rPr>
        <w:t xml:space="preserve"> system, which will facilitate the electronic submission of disbursement requests to the Bank, will be used for the project. Final determination of its use will be determined based on the readiness of the P</w:t>
      </w:r>
      <w:r w:rsidR="0021554E">
        <w:rPr>
          <w:rFonts w:ascii="Arial" w:hAnsi="Arial"/>
        </w:rPr>
        <w:t>E</w:t>
      </w:r>
      <w:r w:rsidRPr="006C38AC">
        <w:rPr>
          <w:rFonts w:ascii="Arial" w:hAnsi="Arial"/>
        </w:rPr>
        <w:t>U and a cost-benefit analysis to be conducted.</w:t>
      </w:r>
    </w:p>
    <w:p w:rsidR="0021554E" w:rsidRPr="0021554E" w:rsidRDefault="0021554E" w:rsidP="0021554E">
      <w:pPr>
        <w:pStyle w:val="ListParagraph"/>
        <w:rPr>
          <w:rFonts w:ascii="Arial" w:hAnsi="Arial"/>
        </w:rPr>
      </w:pPr>
    </w:p>
    <w:p w:rsidR="00C25047" w:rsidRDefault="00C25047" w:rsidP="006C38AC">
      <w:pPr>
        <w:pStyle w:val="ListParagraph"/>
        <w:numPr>
          <w:ilvl w:val="2"/>
          <w:numId w:val="18"/>
        </w:numPr>
        <w:spacing w:before="120" w:after="120" w:line="240" w:lineRule="auto"/>
        <w:ind w:left="1440" w:hanging="720"/>
        <w:jc w:val="both"/>
        <w:rPr>
          <w:rFonts w:ascii="Arial" w:hAnsi="Arial"/>
        </w:rPr>
      </w:pPr>
      <w:r w:rsidRPr="006C38AC">
        <w:rPr>
          <w:rFonts w:ascii="Arial" w:hAnsi="Arial"/>
          <w:b/>
        </w:rPr>
        <w:t>Disbursement Restrictions.</w:t>
      </w:r>
      <w:r w:rsidRPr="006C38AC">
        <w:rPr>
          <w:rFonts w:ascii="Arial" w:hAnsi="Arial"/>
        </w:rPr>
        <w:t xml:space="preserve"> Pursuant to Document AB-2990, Bank disbursement of loan proceeds will be subject to maximum limits: (i) up to 15% in the first 12 months; (ii) up to 30% in the first 24 months; and (iii) up to 50% in the first 36 months. All of these periods will be counted from the time the loan operation is approved by the Board of Executive Directors. These limits may be rendered inapplicable if the requirements set forth in the Bank’s policy regarding said limitations have been fulfilled, provided that the Borrower has been notified of the same in writing. </w:t>
      </w:r>
    </w:p>
    <w:p w:rsidR="006C38AC" w:rsidRPr="006C38AC" w:rsidRDefault="006C38AC" w:rsidP="006C38AC">
      <w:pPr>
        <w:pStyle w:val="ListParagraph"/>
        <w:spacing w:before="120" w:after="120" w:line="240" w:lineRule="auto"/>
        <w:ind w:left="1440"/>
        <w:jc w:val="both"/>
        <w:rPr>
          <w:rFonts w:ascii="Arial" w:hAnsi="Arial"/>
        </w:rPr>
      </w:pPr>
    </w:p>
    <w:p w:rsidR="00E9272F" w:rsidRDefault="00E9272F" w:rsidP="006C38AC">
      <w:pPr>
        <w:pStyle w:val="ListParagraph"/>
        <w:numPr>
          <w:ilvl w:val="1"/>
          <w:numId w:val="18"/>
        </w:numPr>
        <w:spacing w:before="120" w:after="120" w:line="240" w:lineRule="auto"/>
        <w:ind w:left="0" w:firstLine="0"/>
        <w:jc w:val="both"/>
        <w:rPr>
          <w:rFonts w:ascii="Arial" w:hAnsi="Arial" w:cs="Arial"/>
          <w:b/>
        </w:rPr>
      </w:pPr>
      <w:r w:rsidRPr="006C38AC">
        <w:rPr>
          <w:rFonts w:ascii="Arial" w:hAnsi="Arial" w:cs="Arial"/>
          <w:b/>
        </w:rPr>
        <w:t xml:space="preserve">Supervision, control and audit. </w:t>
      </w:r>
    </w:p>
    <w:p w:rsidR="0021554E" w:rsidRPr="006C38AC" w:rsidRDefault="0021554E" w:rsidP="0021554E">
      <w:pPr>
        <w:pStyle w:val="ListParagraph"/>
        <w:spacing w:before="120" w:after="120" w:line="240" w:lineRule="auto"/>
        <w:ind w:left="0"/>
        <w:jc w:val="both"/>
        <w:rPr>
          <w:rFonts w:ascii="Arial" w:hAnsi="Arial" w:cs="Arial"/>
          <w:b/>
        </w:rPr>
      </w:pPr>
    </w:p>
    <w:p w:rsidR="00E9272F" w:rsidRDefault="00E9272F" w:rsidP="006C38AC">
      <w:pPr>
        <w:pStyle w:val="ListParagraph"/>
        <w:numPr>
          <w:ilvl w:val="2"/>
          <w:numId w:val="18"/>
        </w:numPr>
        <w:spacing w:before="120" w:after="120" w:line="240" w:lineRule="auto"/>
        <w:ind w:left="1440" w:hanging="720"/>
        <w:jc w:val="both"/>
        <w:rPr>
          <w:rFonts w:ascii="Arial" w:hAnsi="Arial" w:cs="Arial"/>
        </w:rPr>
      </w:pPr>
      <w:r w:rsidRPr="0021554E">
        <w:rPr>
          <w:rFonts w:ascii="Arial" w:hAnsi="Arial" w:cs="Arial"/>
          <w:b/>
        </w:rPr>
        <w:t>Internal control and internal audit.</w:t>
      </w:r>
      <w:r w:rsidRPr="006C38AC">
        <w:rPr>
          <w:rFonts w:ascii="Arial" w:hAnsi="Arial" w:cs="Arial"/>
        </w:rPr>
        <w:t xml:space="preserve"> </w:t>
      </w:r>
      <w:r w:rsidR="0023083E">
        <w:rPr>
          <w:rFonts w:ascii="Arial" w:hAnsi="Arial" w:cs="Arial"/>
        </w:rPr>
        <w:t>The EA</w:t>
      </w:r>
      <w:r w:rsidRPr="006C38AC">
        <w:rPr>
          <w:rFonts w:ascii="Arial" w:hAnsi="Arial" w:cs="Arial"/>
        </w:rPr>
        <w:t xml:space="preserve"> will establish and maintain adequate internal control procedures and systems for the project. These procedures should provide a reasonable level of assurance that, at a minimum, project funds are used for their intended purposes; project transactions, decisions and activities are properly authorized and documented; and, project transactions are executed in accordance with the policies and procedures established in the relevant legal agreements.</w:t>
      </w:r>
    </w:p>
    <w:p w:rsidR="0021554E" w:rsidRPr="006C38AC" w:rsidRDefault="0021554E" w:rsidP="0021554E">
      <w:pPr>
        <w:pStyle w:val="ListParagraph"/>
        <w:spacing w:before="120" w:after="120" w:line="240" w:lineRule="auto"/>
        <w:ind w:left="1440"/>
        <w:jc w:val="both"/>
        <w:rPr>
          <w:rFonts w:ascii="Arial" w:hAnsi="Arial" w:cs="Arial"/>
        </w:rPr>
      </w:pPr>
    </w:p>
    <w:p w:rsidR="00BF2676" w:rsidRDefault="00E9272F" w:rsidP="00BF2676">
      <w:pPr>
        <w:pStyle w:val="ListParagraph"/>
        <w:numPr>
          <w:ilvl w:val="2"/>
          <w:numId w:val="18"/>
        </w:numPr>
        <w:spacing w:before="120" w:after="120" w:line="240" w:lineRule="auto"/>
        <w:ind w:left="1440" w:hanging="720"/>
        <w:jc w:val="both"/>
        <w:rPr>
          <w:rFonts w:ascii="Arial" w:hAnsi="Arial" w:cs="Arial"/>
        </w:rPr>
      </w:pPr>
      <w:r w:rsidRPr="00BF2676">
        <w:rPr>
          <w:rFonts w:ascii="Arial" w:hAnsi="Arial" w:cs="Arial"/>
          <w:b/>
        </w:rPr>
        <w:t>External control and reports.</w:t>
      </w:r>
      <w:r w:rsidRPr="00BF2676">
        <w:rPr>
          <w:rFonts w:ascii="Arial" w:hAnsi="Arial" w:cs="Arial"/>
        </w:rPr>
        <w:t xml:space="preserve"> </w:t>
      </w:r>
      <w:r w:rsidR="00BF2676" w:rsidRPr="00BF2676">
        <w:rPr>
          <w:rFonts w:ascii="Arial" w:hAnsi="Arial" w:cs="Arial"/>
        </w:rPr>
        <w:t xml:space="preserve">The external audit of the program will be done by independent public accountants acceptable to the Bank and will follow the guidelines set forth in the Bank’s Financial Management Guidelines OP-273-6 and Financial Reports and External Audits Handbook for Bank financed operations. </w:t>
      </w:r>
      <w:r w:rsidR="0023083E" w:rsidRPr="00BF2676">
        <w:rPr>
          <w:rFonts w:ascii="Arial" w:hAnsi="Arial" w:cs="Arial"/>
        </w:rPr>
        <w:t>The EA</w:t>
      </w:r>
      <w:r w:rsidRPr="00BF2676">
        <w:rPr>
          <w:rFonts w:ascii="Arial" w:hAnsi="Arial" w:cs="Arial"/>
        </w:rPr>
        <w:t xml:space="preserve"> will be required to submit </w:t>
      </w:r>
      <w:r w:rsidR="00BF2676">
        <w:rPr>
          <w:rFonts w:ascii="Arial" w:hAnsi="Arial" w:cs="Arial"/>
        </w:rPr>
        <w:t>(</w:t>
      </w:r>
      <w:proofErr w:type="spellStart"/>
      <w:r w:rsidR="00BF2676">
        <w:rPr>
          <w:rFonts w:ascii="Arial" w:hAnsi="Arial" w:cs="Arial"/>
        </w:rPr>
        <w:t>i</w:t>
      </w:r>
      <w:proofErr w:type="spellEnd"/>
      <w:r w:rsidR="00BF2676">
        <w:rPr>
          <w:rFonts w:ascii="Arial" w:hAnsi="Arial" w:cs="Arial"/>
        </w:rPr>
        <w:t xml:space="preserve">) </w:t>
      </w:r>
      <w:r w:rsidRPr="00BF2676">
        <w:rPr>
          <w:rFonts w:ascii="Arial" w:hAnsi="Arial" w:cs="Arial"/>
        </w:rPr>
        <w:t>audited financial statements</w:t>
      </w:r>
      <w:r w:rsidR="0023083E" w:rsidRPr="00BF2676">
        <w:rPr>
          <w:rFonts w:ascii="Arial" w:hAnsi="Arial" w:cs="Arial"/>
        </w:rPr>
        <w:t xml:space="preserve"> </w:t>
      </w:r>
      <w:r w:rsidR="00BF2676" w:rsidRPr="00BF2676">
        <w:rPr>
          <w:rFonts w:ascii="Arial" w:hAnsi="Arial" w:cs="Arial"/>
        </w:rPr>
        <w:t>which will be submitted to the Bank within 120 days following the end of each fiscal year of the EA</w:t>
      </w:r>
      <w:r w:rsidR="00BF2676">
        <w:rPr>
          <w:rFonts w:ascii="Arial" w:hAnsi="Arial" w:cs="Arial"/>
        </w:rPr>
        <w:t xml:space="preserve">, and (ii) </w:t>
      </w:r>
      <w:r w:rsidR="00BF2676" w:rsidRPr="00BF2676">
        <w:rPr>
          <w:rFonts w:ascii="Arial" w:hAnsi="Arial" w:cs="Arial"/>
        </w:rPr>
        <w:t>a final AFS of the program which will be submitted within 120 days following the date of th</w:t>
      </w:r>
      <w:r w:rsidR="00BF2676">
        <w:rPr>
          <w:rFonts w:ascii="Arial" w:hAnsi="Arial" w:cs="Arial"/>
        </w:rPr>
        <w:t>e last disbursement of the loan</w:t>
      </w:r>
      <w:r w:rsidRPr="00BF2676">
        <w:rPr>
          <w:rFonts w:ascii="Arial" w:hAnsi="Arial" w:cs="Arial"/>
        </w:rPr>
        <w:t>. The financial statements will be audited by a firm of independent public accountants acceptable to the Bank. The selection of the firm should be done through a competitive process and in accordance with the Bank’s procurement procedures for audit (Document AF-200).</w:t>
      </w:r>
      <w:r w:rsidR="00BF2676">
        <w:rPr>
          <w:rFonts w:ascii="Arial" w:hAnsi="Arial" w:cs="Arial"/>
        </w:rPr>
        <w:t xml:space="preserve"> </w:t>
      </w:r>
      <w:r w:rsidR="00BF2676" w:rsidRPr="00BF2676">
        <w:rPr>
          <w:rFonts w:ascii="Arial" w:hAnsi="Arial" w:cs="Arial"/>
        </w:rPr>
        <w:t xml:space="preserve">The costs for the audits will be financed from resources of the loan as indicated in the procurement plan. </w:t>
      </w:r>
    </w:p>
    <w:p w:rsidR="0021554E" w:rsidRDefault="0021554E" w:rsidP="0021554E">
      <w:pPr>
        <w:pStyle w:val="ListParagraph"/>
        <w:spacing w:before="120" w:after="120" w:line="240" w:lineRule="auto"/>
        <w:ind w:left="1440"/>
        <w:jc w:val="both"/>
        <w:rPr>
          <w:rFonts w:ascii="Arial" w:hAnsi="Arial" w:cs="Arial"/>
        </w:rPr>
      </w:pPr>
    </w:p>
    <w:p w:rsidR="00E9272F" w:rsidRDefault="00E9272F" w:rsidP="006C38AC">
      <w:pPr>
        <w:pStyle w:val="ListParagraph"/>
        <w:numPr>
          <w:ilvl w:val="2"/>
          <w:numId w:val="18"/>
        </w:numPr>
        <w:spacing w:before="120" w:after="120" w:line="240" w:lineRule="auto"/>
        <w:ind w:left="1440" w:hanging="720"/>
        <w:jc w:val="both"/>
        <w:rPr>
          <w:rFonts w:ascii="Arial" w:hAnsi="Arial" w:cs="Arial"/>
        </w:rPr>
      </w:pPr>
      <w:r w:rsidRPr="0023083E">
        <w:rPr>
          <w:rFonts w:ascii="Arial" w:hAnsi="Arial" w:cs="Arial"/>
          <w:b/>
        </w:rPr>
        <w:t>Financial supervision plan.</w:t>
      </w:r>
      <w:r w:rsidRPr="006C38AC">
        <w:rPr>
          <w:rFonts w:ascii="Arial" w:hAnsi="Arial" w:cs="Arial"/>
        </w:rPr>
        <w:t xml:space="preserve"> The initial financial supervision plan of the project will focus on: (i) activities related to the implementation and follow-up of </w:t>
      </w:r>
      <w:r w:rsidRPr="006C38AC">
        <w:rPr>
          <w:rFonts w:ascii="Arial" w:hAnsi="Arial" w:cs="Arial"/>
        </w:rPr>
        <w:lastRenderedPageBreak/>
        <w:t>arrangements and systems being implemented for the fiduciary management of the project; (ii) follow-up on the implementation status of risk mitigating measures</w:t>
      </w:r>
      <w:r w:rsidR="008B1124">
        <w:rPr>
          <w:rFonts w:ascii="Arial" w:hAnsi="Arial" w:cs="Arial"/>
        </w:rPr>
        <w:t xml:space="preserve"> (</w:t>
      </w:r>
      <w:r w:rsidR="008B1124" w:rsidRPr="0023083E">
        <w:rPr>
          <w:rFonts w:ascii="Arial" w:hAnsi="Arial" w:cs="Arial"/>
        </w:rPr>
        <w:t>¶</w:t>
      </w:r>
      <w:r w:rsidR="008B1124">
        <w:rPr>
          <w:rFonts w:ascii="Arial" w:hAnsi="Arial" w:cs="Arial"/>
        </w:rPr>
        <w:fldChar w:fldCharType="begin"/>
      </w:r>
      <w:r w:rsidR="008B1124">
        <w:rPr>
          <w:rFonts w:ascii="Arial" w:hAnsi="Arial" w:cs="Arial"/>
        </w:rPr>
        <w:instrText xml:space="preserve"> REF _Ref465431947 \r \h </w:instrText>
      </w:r>
      <w:r w:rsidR="008B1124">
        <w:rPr>
          <w:rFonts w:ascii="Arial" w:hAnsi="Arial" w:cs="Arial"/>
        </w:rPr>
      </w:r>
      <w:r w:rsidR="008B1124">
        <w:rPr>
          <w:rFonts w:ascii="Arial" w:hAnsi="Arial" w:cs="Arial"/>
        </w:rPr>
        <w:fldChar w:fldCharType="separate"/>
      </w:r>
      <w:r w:rsidR="008B1124">
        <w:rPr>
          <w:rFonts w:ascii="Arial" w:hAnsi="Arial" w:cs="Arial"/>
        </w:rPr>
        <w:t>5.4.4</w:t>
      </w:r>
      <w:r w:rsidR="008B1124">
        <w:rPr>
          <w:rFonts w:ascii="Arial" w:hAnsi="Arial" w:cs="Arial"/>
        </w:rPr>
        <w:fldChar w:fldCharType="end"/>
      </w:r>
      <w:r w:rsidR="008B1124">
        <w:rPr>
          <w:rFonts w:ascii="Arial" w:hAnsi="Arial" w:cs="Arial"/>
        </w:rPr>
        <w:t>)</w:t>
      </w:r>
      <w:r w:rsidRPr="006C38AC">
        <w:rPr>
          <w:rFonts w:ascii="Arial" w:hAnsi="Arial" w:cs="Arial"/>
        </w:rPr>
        <w:t>; and (iii) capacity building of P</w:t>
      </w:r>
      <w:r w:rsidR="0023083E">
        <w:rPr>
          <w:rFonts w:ascii="Arial" w:hAnsi="Arial" w:cs="Arial"/>
        </w:rPr>
        <w:t>E</w:t>
      </w:r>
      <w:r w:rsidRPr="006C38AC">
        <w:rPr>
          <w:rFonts w:ascii="Arial" w:hAnsi="Arial" w:cs="Arial"/>
        </w:rPr>
        <w:t>U personnel in the Bank’s procedures and requirements.</w:t>
      </w:r>
    </w:p>
    <w:p w:rsidR="008B1124" w:rsidRDefault="008B1124" w:rsidP="008B1124">
      <w:pPr>
        <w:pStyle w:val="ListParagraph"/>
        <w:rPr>
          <w:rFonts w:ascii="Arial" w:hAnsi="Arial" w:cs="Arial"/>
        </w:rPr>
      </w:pPr>
    </w:p>
    <w:p w:rsidR="008B1124" w:rsidRPr="008B1124" w:rsidRDefault="008B1124" w:rsidP="008B1124">
      <w:pPr>
        <w:pStyle w:val="ListParagraph"/>
        <w:numPr>
          <w:ilvl w:val="2"/>
          <w:numId w:val="18"/>
        </w:numPr>
        <w:spacing w:before="120" w:after="120" w:line="240" w:lineRule="auto"/>
        <w:jc w:val="both"/>
        <w:rPr>
          <w:rFonts w:ascii="Arial" w:hAnsi="Arial" w:cs="Arial"/>
          <w:b/>
        </w:rPr>
      </w:pPr>
      <w:bookmarkStart w:id="4" w:name="_Ref465431947"/>
      <w:r w:rsidRPr="008B1124">
        <w:rPr>
          <w:rFonts w:ascii="Arial" w:hAnsi="Arial" w:cs="Arial"/>
          <w:b/>
        </w:rPr>
        <w:t>Fiduciary Risks and Mitigation Measures</w:t>
      </w:r>
      <w:bookmarkEnd w:id="4"/>
      <w:r>
        <w:rPr>
          <w:rFonts w:ascii="Arial" w:hAnsi="Arial" w:cs="Arial"/>
          <w:b/>
        </w:rPr>
        <w:t xml:space="preserve">: </w:t>
      </w:r>
      <w:r w:rsidRPr="008B1124">
        <w:rPr>
          <w:rFonts w:ascii="Arial" w:hAnsi="Arial" w:cs="Arial"/>
        </w:rPr>
        <w:t>Below is a list of risks and the corresponding mitigating measure which could have an impact on the project:</w:t>
      </w:r>
    </w:p>
    <w:tbl>
      <w:tblPr>
        <w:tblStyle w:val="LightGrid-Accent1"/>
        <w:tblpPr w:leftFromText="180" w:rightFromText="180" w:vertAnchor="text" w:tblpXSpec="right" w:tblpY="288"/>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350"/>
        <w:gridCol w:w="5742"/>
      </w:tblGrid>
      <w:tr w:rsidR="008B1124" w:rsidRPr="00796039" w:rsidTr="008B1124">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8B1124" w:rsidRPr="00796039" w:rsidRDefault="008B1124" w:rsidP="00BF2676">
            <w:pPr>
              <w:widowControl w:val="0"/>
              <w:ind w:left="-360"/>
              <w:jc w:val="center"/>
              <w:rPr>
                <w:rFonts w:ascii="Arial" w:eastAsia="Times New Roman" w:hAnsi="Arial"/>
                <w:sz w:val="18"/>
                <w:szCs w:val="18"/>
                <w:lang w:val="en-029" w:eastAsia="en-029"/>
              </w:rPr>
            </w:pPr>
            <w:r w:rsidRPr="00796039">
              <w:rPr>
                <w:rFonts w:ascii="Arial" w:eastAsia="Times New Roman" w:hAnsi="Arial"/>
                <w:sz w:val="18"/>
                <w:szCs w:val="18"/>
                <w:lang w:val="en-029" w:eastAsia="en-029"/>
              </w:rPr>
              <w:t>Risk</w:t>
            </w:r>
          </w:p>
        </w:tc>
        <w:tc>
          <w:tcPr>
            <w:tcW w:w="1350"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8B1124" w:rsidRPr="00796039" w:rsidRDefault="008B1124" w:rsidP="00BF2676">
            <w:pPr>
              <w:widowControl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 w:val="0"/>
                <w:sz w:val="18"/>
                <w:szCs w:val="18"/>
                <w:lang w:val="en-029" w:eastAsia="en-029"/>
              </w:rPr>
            </w:pPr>
            <w:r w:rsidRPr="00796039">
              <w:rPr>
                <w:rFonts w:ascii="Arial" w:eastAsia="Times New Roman" w:hAnsi="Arial"/>
                <w:sz w:val="18"/>
                <w:szCs w:val="18"/>
                <w:lang w:val="en-029" w:eastAsia="en-029"/>
              </w:rPr>
              <w:t>Risk rating</w:t>
            </w:r>
          </w:p>
        </w:tc>
        <w:tc>
          <w:tcPr>
            <w:tcW w:w="5742" w:type="dxa"/>
            <w:tcBorders>
              <w:top w:val="none" w:sz="0" w:space="0" w:color="auto"/>
              <w:left w:val="none" w:sz="0" w:space="0" w:color="auto"/>
              <w:bottom w:val="none" w:sz="0" w:space="0" w:color="auto"/>
              <w:right w:val="none" w:sz="0" w:space="0" w:color="auto"/>
            </w:tcBorders>
            <w:shd w:val="clear" w:color="auto" w:fill="C6D9F1" w:themeFill="text2" w:themeFillTint="33"/>
            <w:hideMark/>
          </w:tcPr>
          <w:p w:rsidR="008B1124" w:rsidRPr="00796039" w:rsidRDefault="008B1124" w:rsidP="00BF2676">
            <w:pPr>
              <w:widowControl w:val="0"/>
              <w:ind w:left="-3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 w:val="0"/>
                <w:sz w:val="18"/>
                <w:szCs w:val="18"/>
                <w:lang w:val="en-029" w:eastAsia="en-029"/>
              </w:rPr>
            </w:pPr>
            <w:r w:rsidRPr="00796039">
              <w:rPr>
                <w:rFonts w:ascii="Arial" w:eastAsia="Times New Roman" w:hAnsi="Arial"/>
                <w:sz w:val="18"/>
                <w:szCs w:val="18"/>
                <w:lang w:val="en-029" w:eastAsia="en-029"/>
              </w:rPr>
              <w:t>Mitigation measures</w:t>
            </w:r>
          </w:p>
        </w:tc>
      </w:tr>
      <w:tr w:rsidR="008B1124" w:rsidRPr="00796039" w:rsidTr="008B1124">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left w:val="none" w:sz="0" w:space="0" w:color="auto"/>
              <w:bottom w:val="none" w:sz="0" w:space="0" w:color="auto"/>
              <w:right w:val="none" w:sz="0" w:space="0" w:color="auto"/>
            </w:tcBorders>
            <w:shd w:val="clear" w:color="auto" w:fill="auto"/>
            <w:vAlign w:val="center"/>
            <w:hideMark/>
          </w:tcPr>
          <w:p w:rsidR="008B1124" w:rsidRPr="00796039" w:rsidRDefault="008B1124" w:rsidP="00BF2676">
            <w:pPr>
              <w:widowControl w:val="0"/>
              <w:spacing w:before="60" w:after="60"/>
              <w:ind w:right="72"/>
              <w:rPr>
                <w:rFonts w:ascii="Arial" w:eastAsia="Times New Roman" w:hAnsi="Arial"/>
                <w:b w:val="0"/>
                <w:sz w:val="18"/>
                <w:szCs w:val="18"/>
                <w:lang w:val="en-029" w:eastAsia="en-029"/>
              </w:rPr>
            </w:pPr>
            <w:r w:rsidRPr="00796039">
              <w:rPr>
                <w:rFonts w:ascii="Arial" w:eastAsia="Times New Roman" w:hAnsi="Arial"/>
                <w:b w:val="0"/>
                <w:sz w:val="18"/>
                <w:szCs w:val="18"/>
                <w:lang w:val="en-029" w:eastAsia="en-029"/>
              </w:rPr>
              <w:t>Limited availability of reliable and timely financial information for decision making</w:t>
            </w:r>
          </w:p>
        </w:tc>
        <w:tc>
          <w:tcPr>
            <w:tcW w:w="1350" w:type="dxa"/>
            <w:tcBorders>
              <w:top w:val="none" w:sz="0" w:space="0" w:color="auto"/>
              <w:left w:val="none" w:sz="0" w:space="0" w:color="auto"/>
              <w:bottom w:val="none" w:sz="0" w:space="0" w:color="auto"/>
              <w:right w:val="none" w:sz="0" w:space="0" w:color="auto"/>
            </w:tcBorders>
            <w:shd w:val="clear" w:color="auto" w:fill="auto"/>
            <w:vAlign w:val="center"/>
            <w:hideMark/>
          </w:tcPr>
          <w:p w:rsidR="008B1124" w:rsidRPr="00796039" w:rsidRDefault="008B1124" w:rsidP="00BF2676">
            <w:pPr>
              <w:widowControl w:val="0"/>
              <w:spacing w:before="60" w:after="60"/>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18"/>
                <w:lang w:val="en-029" w:eastAsia="en-029"/>
              </w:rPr>
            </w:pPr>
            <w:r w:rsidRPr="00796039">
              <w:rPr>
                <w:rFonts w:ascii="Arial" w:eastAsia="Times New Roman" w:hAnsi="Arial"/>
                <w:sz w:val="18"/>
                <w:szCs w:val="18"/>
                <w:lang w:val="en-029" w:eastAsia="en-029"/>
              </w:rPr>
              <w:t>Medium</w:t>
            </w:r>
          </w:p>
        </w:tc>
        <w:tc>
          <w:tcPr>
            <w:tcW w:w="5742" w:type="dxa"/>
            <w:tcBorders>
              <w:top w:val="none" w:sz="0" w:space="0" w:color="auto"/>
              <w:left w:val="none" w:sz="0" w:space="0" w:color="auto"/>
              <w:bottom w:val="none" w:sz="0" w:space="0" w:color="auto"/>
              <w:right w:val="none" w:sz="0" w:space="0" w:color="auto"/>
            </w:tcBorders>
            <w:shd w:val="clear" w:color="auto" w:fill="auto"/>
            <w:hideMark/>
          </w:tcPr>
          <w:p w:rsidR="008B1124" w:rsidRPr="00796039" w:rsidRDefault="008B1124" w:rsidP="00BF2676">
            <w:pPr>
              <w:pStyle w:val="PlainTex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029" w:eastAsia="en-029"/>
              </w:rPr>
            </w:pPr>
            <w:r>
              <w:rPr>
                <w:rFonts w:ascii="Arial" w:hAnsi="Arial" w:cs="Arial"/>
                <w:sz w:val="18"/>
                <w:szCs w:val="18"/>
                <w:lang w:val="en-029" w:eastAsia="en-029"/>
              </w:rPr>
              <w:t xml:space="preserve">Implement and customize the current financial management information system  of the entity, </w:t>
            </w:r>
            <w:proofErr w:type="spellStart"/>
            <w:r>
              <w:rPr>
                <w:rFonts w:ascii="Arial" w:hAnsi="Arial" w:cs="Arial"/>
                <w:sz w:val="18"/>
                <w:szCs w:val="18"/>
                <w:lang w:val="en-029" w:eastAsia="en-029"/>
              </w:rPr>
              <w:t>Innoprise</w:t>
            </w:r>
            <w:proofErr w:type="spellEnd"/>
            <w:r>
              <w:rPr>
                <w:rFonts w:ascii="Arial" w:hAnsi="Arial" w:cs="Arial"/>
                <w:sz w:val="18"/>
                <w:szCs w:val="18"/>
                <w:lang w:val="en-029" w:eastAsia="en-029"/>
              </w:rPr>
              <w:t>, so that it is able to facilitate project accounting and reporting</w:t>
            </w:r>
          </w:p>
          <w:p w:rsidR="008B1124" w:rsidRPr="00796039" w:rsidRDefault="008B1124" w:rsidP="00BF2676">
            <w:pPr>
              <w:widowControl w:val="0"/>
              <w:spacing w:before="60" w:after="60"/>
              <w:ind w:right="72"/>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18"/>
                <w:lang w:val="en-029" w:eastAsia="en-029"/>
              </w:rPr>
            </w:pPr>
            <w:r w:rsidRPr="00796039">
              <w:rPr>
                <w:rFonts w:ascii="Arial" w:eastAsia="Times New Roman" w:hAnsi="Arial"/>
                <w:b/>
                <w:sz w:val="18"/>
                <w:szCs w:val="18"/>
                <w:lang w:val="en-029" w:eastAsia="en-029"/>
              </w:rPr>
              <w:t>Responsibility for implementation:</w:t>
            </w:r>
            <w:r w:rsidRPr="00796039">
              <w:rPr>
                <w:rFonts w:ascii="Arial" w:eastAsia="Times New Roman" w:hAnsi="Arial"/>
                <w:sz w:val="18"/>
                <w:szCs w:val="18"/>
                <w:lang w:val="en-029" w:eastAsia="en-029"/>
              </w:rPr>
              <w:t xml:space="preserve"> </w:t>
            </w:r>
            <w:r>
              <w:rPr>
                <w:rFonts w:ascii="Arial" w:eastAsia="Times New Roman" w:hAnsi="Arial"/>
                <w:sz w:val="18"/>
                <w:szCs w:val="18"/>
                <w:lang w:val="en-029" w:eastAsia="en-029"/>
              </w:rPr>
              <w:t>PEU</w:t>
            </w:r>
            <w:r w:rsidRPr="00796039">
              <w:rPr>
                <w:rFonts w:ascii="Arial" w:eastAsia="Times New Roman" w:hAnsi="Arial"/>
                <w:sz w:val="18"/>
                <w:szCs w:val="18"/>
                <w:lang w:val="en-029" w:eastAsia="en-029"/>
              </w:rPr>
              <w:t>/Borrower</w:t>
            </w:r>
          </w:p>
          <w:p w:rsidR="008B1124" w:rsidRPr="00ED14C6" w:rsidRDefault="008B1124" w:rsidP="00BF2676">
            <w:pPr>
              <w:widowControl w:val="0"/>
              <w:spacing w:before="60" w:after="60"/>
              <w:ind w:right="72"/>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18"/>
                <w:lang w:val="en-029" w:eastAsia="en-029"/>
              </w:rPr>
            </w:pPr>
            <w:r w:rsidRPr="00796039">
              <w:rPr>
                <w:rFonts w:ascii="Arial" w:eastAsia="Times New Roman" w:hAnsi="Arial"/>
                <w:b/>
                <w:sz w:val="18"/>
                <w:szCs w:val="18"/>
                <w:lang w:val="en-029" w:eastAsia="en-029"/>
              </w:rPr>
              <w:t>Timeline for implementation</w:t>
            </w:r>
            <w:r w:rsidRPr="00796039">
              <w:rPr>
                <w:rFonts w:ascii="Arial" w:eastAsia="Times New Roman" w:hAnsi="Arial"/>
                <w:sz w:val="18"/>
                <w:szCs w:val="18"/>
                <w:lang w:val="en-029" w:eastAsia="en-029"/>
              </w:rPr>
              <w:t>: Prior to 1</w:t>
            </w:r>
            <w:r w:rsidRPr="00796039">
              <w:rPr>
                <w:rFonts w:ascii="Arial" w:eastAsia="Times New Roman" w:hAnsi="Arial"/>
                <w:sz w:val="18"/>
                <w:szCs w:val="18"/>
                <w:vertAlign w:val="superscript"/>
                <w:lang w:val="en-029" w:eastAsia="en-029"/>
              </w:rPr>
              <w:t>st</w:t>
            </w:r>
            <w:r w:rsidRPr="00796039">
              <w:rPr>
                <w:rFonts w:ascii="Arial" w:eastAsia="Times New Roman" w:hAnsi="Arial"/>
                <w:sz w:val="18"/>
                <w:szCs w:val="18"/>
                <w:lang w:val="en-029" w:eastAsia="en-029"/>
              </w:rPr>
              <w:t xml:space="preserve"> disbursement of the loan</w:t>
            </w:r>
          </w:p>
        </w:tc>
      </w:tr>
      <w:tr w:rsidR="008B1124" w:rsidRPr="00796039" w:rsidTr="008B1124">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left w:val="none" w:sz="0" w:space="0" w:color="auto"/>
              <w:bottom w:val="none" w:sz="0" w:space="0" w:color="auto"/>
              <w:right w:val="none" w:sz="0" w:space="0" w:color="auto"/>
            </w:tcBorders>
            <w:shd w:val="clear" w:color="auto" w:fill="auto"/>
            <w:vAlign w:val="center"/>
            <w:hideMark/>
          </w:tcPr>
          <w:p w:rsidR="008B1124" w:rsidRPr="00796039" w:rsidRDefault="008B1124" w:rsidP="00BF2676">
            <w:pPr>
              <w:widowControl w:val="0"/>
              <w:spacing w:before="60" w:after="60"/>
              <w:ind w:right="72"/>
              <w:rPr>
                <w:rFonts w:ascii="Arial" w:eastAsia="Times New Roman" w:hAnsi="Arial"/>
                <w:b w:val="0"/>
                <w:sz w:val="18"/>
                <w:szCs w:val="18"/>
                <w:lang w:val="en-029" w:eastAsia="en-029"/>
              </w:rPr>
            </w:pPr>
            <w:r w:rsidRPr="00796039">
              <w:rPr>
                <w:rFonts w:ascii="Arial" w:eastAsia="Times New Roman" w:hAnsi="Arial"/>
                <w:b w:val="0"/>
                <w:sz w:val="18"/>
                <w:szCs w:val="18"/>
                <w:lang w:val="en-029" w:eastAsia="en-029"/>
              </w:rPr>
              <w:t>Lack of awareness of IDB procurement, disbursements and</w:t>
            </w:r>
            <w:r>
              <w:rPr>
                <w:rFonts w:ascii="Arial" w:eastAsia="Times New Roman" w:hAnsi="Arial"/>
                <w:b w:val="0"/>
                <w:sz w:val="18"/>
                <w:szCs w:val="18"/>
                <w:lang w:val="en-029" w:eastAsia="en-029"/>
              </w:rPr>
              <w:t xml:space="preserve"> financial reporting procedures</w:t>
            </w:r>
          </w:p>
        </w:tc>
        <w:tc>
          <w:tcPr>
            <w:tcW w:w="1350" w:type="dxa"/>
            <w:tcBorders>
              <w:top w:val="none" w:sz="0" w:space="0" w:color="auto"/>
              <w:left w:val="none" w:sz="0" w:space="0" w:color="auto"/>
              <w:bottom w:val="none" w:sz="0" w:space="0" w:color="auto"/>
              <w:right w:val="none" w:sz="0" w:space="0" w:color="auto"/>
            </w:tcBorders>
            <w:shd w:val="clear" w:color="auto" w:fill="auto"/>
            <w:vAlign w:val="center"/>
            <w:hideMark/>
          </w:tcPr>
          <w:p w:rsidR="008B1124" w:rsidRPr="00796039" w:rsidRDefault="008B1124" w:rsidP="00BF2676">
            <w:pPr>
              <w:widowControl w:val="0"/>
              <w:spacing w:before="60" w:after="60"/>
              <w:cnfStyle w:val="000000010000" w:firstRow="0" w:lastRow="0" w:firstColumn="0" w:lastColumn="0" w:oddVBand="0" w:evenVBand="0" w:oddHBand="0" w:evenHBand="1" w:firstRowFirstColumn="0" w:firstRowLastColumn="0" w:lastRowFirstColumn="0" w:lastRowLastColumn="0"/>
              <w:rPr>
                <w:rFonts w:ascii="Arial" w:eastAsia="Times New Roman" w:hAnsi="Arial"/>
                <w:sz w:val="18"/>
                <w:szCs w:val="18"/>
                <w:lang w:val="en-029" w:eastAsia="en-029"/>
              </w:rPr>
            </w:pPr>
            <w:r w:rsidRPr="00796039">
              <w:rPr>
                <w:rFonts w:ascii="Arial" w:eastAsia="Times New Roman" w:hAnsi="Arial"/>
                <w:sz w:val="18"/>
                <w:szCs w:val="18"/>
                <w:lang w:val="en-029" w:eastAsia="en-029"/>
              </w:rPr>
              <w:t>Medium</w:t>
            </w:r>
          </w:p>
        </w:tc>
        <w:tc>
          <w:tcPr>
            <w:tcW w:w="5742" w:type="dxa"/>
            <w:tcBorders>
              <w:top w:val="none" w:sz="0" w:space="0" w:color="auto"/>
              <w:left w:val="none" w:sz="0" w:space="0" w:color="auto"/>
              <w:bottom w:val="none" w:sz="0" w:space="0" w:color="auto"/>
              <w:right w:val="none" w:sz="0" w:space="0" w:color="auto"/>
            </w:tcBorders>
            <w:shd w:val="clear" w:color="auto" w:fill="auto"/>
            <w:hideMark/>
          </w:tcPr>
          <w:p w:rsidR="008B1124" w:rsidRPr="00796039" w:rsidRDefault="008B1124" w:rsidP="00BF2676">
            <w:pPr>
              <w:widowControl w:val="0"/>
              <w:spacing w:before="60" w:after="60"/>
              <w:ind w:right="162"/>
              <w:cnfStyle w:val="000000010000" w:firstRow="0" w:lastRow="0" w:firstColumn="0" w:lastColumn="0" w:oddVBand="0" w:evenVBand="0" w:oddHBand="0" w:evenHBand="1" w:firstRowFirstColumn="0" w:firstRowLastColumn="0" w:lastRowFirstColumn="0" w:lastRowLastColumn="0"/>
              <w:rPr>
                <w:rFonts w:ascii="Arial" w:eastAsia="Times New Roman" w:hAnsi="Arial"/>
                <w:sz w:val="18"/>
                <w:szCs w:val="18"/>
                <w:lang w:val="en-029" w:eastAsia="en-029"/>
              </w:rPr>
            </w:pPr>
            <w:r w:rsidRPr="00796039">
              <w:rPr>
                <w:rFonts w:ascii="Arial" w:eastAsia="Times New Roman" w:hAnsi="Arial"/>
                <w:sz w:val="18"/>
                <w:szCs w:val="18"/>
                <w:lang w:val="en-029" w:eastAsia="en-029"/>
              </w:rPr>
              <w:t xml:space="preserve">Create capacity within the </w:t>
            </w:r>
            <w:r>
              <w:rPr>
                <w:rFonts w:ascii="Arial" w:eastAsia="Times New Roman" w:hAnsi="Arial"/>
                <w:sz w:val="18"/>
                <w:szCs w:val="18"/>
                <w:lang w:val="en-029" w:eastAsia="en-029"/>
              </w:rPr>
              <w:t>PEU</w:t>
            </w:r>
            <w:r w:rsidRPr="00796039">
              <w:rPr>
                <w:rFonts w:ascii="Arial" w:eastAsia="Times New Roman" w:hAnsi="Arial"/>
                <w:sz w:val="18"/>
                <w:szCs w:val="18"/>
                <w:lang w:val="en-029" w:eastAsia="en-029"/>
              </w:rPr>
              <w:t xml:space="preserve"> through training on IDB’s procurement, financial managem</w:t>
            </w:r>
            <w:r>
              <w:rPr>
                <w:rFonts w:ascii="Arial" w:eastAsia="Times New Roman" w:hAnsi="Arial"/>
                <w:sz w:val="18"/>
                <w:szCs w:val="18"/>
                <w:lang w:val="en-029" w:eastAsia="en-029"/>
              </w:rPr>
              <w:t>ent procedures and requirements</w:t>
            </w:r>
          </w:p>
          <w:p w:rsidR="008B1124" w:rsidRPr="00796039" w:rsidRDefault="008B1124" w:rsidP="00BF2676">
            <w:pPr>
              <w:widowControl w:val="0"/>
              <w:spacing w:before="60" w:after="60"/>
              <w:ind w:right="158"/>
              <w:cnfStyle w:val="000000010000" w:firstRow="0" w:lastRow="0" w:firstColumn="0" w:lastColumn="0" w:oddVBand="0" w:evenVBand="0" w:oddHBand="0" w:evenHBand="1" w:firstRowFirstColumn="0" w:firstRowLastColumn="0" w:lastRowFirstColumn="0" w:lastRowLastColumn="0"/>
              <w:rPr>
                <w:rFonts w:ascii="Arial" w:eastAsia="Times New Roman" w:hAnsi="Arial"/>
                <w:sz w:val="18"/>
                <w:szCs w:val="18"/>
                <w:lang w:val="en-029" w:eastAsia="en-029"/>
              </w:rPr>
            </w:pPr>
            <w:r w:rsidRPr="00796039">
              <w:rPr>
                <w:rFonts w:ascii="Arial" w:eastAsia="Times New Roman" w:hAnsi="Arial"/>
                <w:b/>
                <w:sz w:val="18"/>
                <w:szCs w:val="18"/>
                <w:lang w:val="en-029" w:eastAsia="en-029"/>
              </w:rPr>
              <w:t>Responsibility for implementation:</w:t>
            </w:r>
            <w:r w:rsidRPr="00796039">
              <w:rPr>
                <w:rFonts w:ascii="Arial" w:eastAsia="Times New Roman" w:hAnsi="Arial"/>
                <w:sz w:val="18"/>
                <w:szCs w:val="18"/>
                <w:lang w:val="en-029" w:eastAsia="en-029"/>
              </w:rPr>
              <w:t xml:space="preserve"> IDB</w:t>
            </w:r>
          </w:p>
          <w:p w:rsidR="008B1124" w:rsidRPr="00796039" w:rsidRDefault="008B1124" w:rsidP="00BF2676">
            <w:pPr>
              <w:widowControl w:val="0"/>
              <w:spacing w:before="60" w:after="60"/>
              <w:ind w:right="158"/>
              <w:cnfStyle w:val="000000010000" w:firstRow="0" w:lastRow="0" w:firstColumn="0" w:lastColumn="0" w:oddVBand="0" w:evenVBand="0" w:oddHBand="0" w:evenHBand="1" w:firstRowFirstColumn="0" w:firstRowLastColumn="0" w:lastRowFirstColumn="0" w:lastRowLastColumn="0"/>
              <w:rPr>
                <w:rFonts w:ascii="Arial" w:eastAsia="Times New Roman" w:hAnsi="Arial"/>
                <w:sz w:val="18"/>
                <w:szCs w:val="18"/>
                <w:lang w:val="en-029" w:eastAsia="en-029"/>
              </w:rPr>
            </w:pPr>
            <w:r w:rsidRPr="00796039">
              <w:rPr>
                <w:rFonts w:ascii="Arial" w:eastAsia="Times New Roman" w:hAnsi="Arial"/>
                <w:b/>
                <w:sz w:val="18"/>
                <w:szCs w:val="18"/>
                <w:lang w:val="en-029" w:eastAsia="en-029"/>
              </w:rPr>
              <w:t>Timeline for implementation</w:t>
            </w:r>
            <w:r w:rsidRPr="00796039">
              <w:rPr>
                <w:rFonts w:ascii="Arial" w:eastAsia="Times New Roman" w:hAnsi="Arial"/>
                <w:sz w:val="18"/>
                <w:szCs w:val="18"/>
                <w:lang w:val="en-029" w:eastAsia="en-029"/>
              </w:rPr>
              <w:t xml:space="preserve">: </w:t>
            </w:r>
            <w:r>
              <w:rPr>
                <w:rFonts w:ascii="Arial" w:eastAsia="Times New Roman" w:hAnsi="Arial"/>
                <w:sz w:val="18"/>
                <w:szCs w:val="18"/>
                <w:lang w:val="en-029" w:eastAsia="en-029"/>
              </w:rPr>
              <w:t>D</w:t>
            </w:r>
            <w:r w:rsidRPr="00796039">
              <w:rPr>
                <w:rFonts w:ascii="Arial" w:eastAsia="Times New Roman" w:hAnsi="Arial"/>
                <w:sz w:val="18"/>
                <w:szCs w:val="18"/>
                <w:lang w:val="en-029" w:eastAsia="en-029"/>
              </w:rPr>
              <w:t xml:space="preserve">uring project design and throughout project execution </w:t>
            </w:r>
          </w:p>
        </w:tc>
      </w:tr>
      <w:tr w:rsidR="008B1124" w:rsidRPr="00796039" w:rsidTr="008B112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left w:val="none" w:sz="0" w:space="0" w:color="auto"/>
              <w:bottom w:val="none" w:sz="0" w:space="0" w:color="auto"/>
              <w:right w:val="none" w:sz="0" w:space="0" w:color="auto"/>
            </w:tcBorders>
            <w:shd w:val="clear" w:color="auto" w:fill="auto"/>
            <w:vAlign w:val="center"/>
          </w:tcPr>
          <w:p w:rsidR="008B1124" w:rsidRPr="001000F9" w:rsidRDefault="008B1124" w:rsidP="00BF2676">
            <w:pPr>
              <w:widowControl w:val="0"/>
              <w:spacing w:before="60" w:after="60"/>
              <w:ind w:right="72"/>
              <w:rPr>
                <w:rFonts w:ascii="Arial" w:eastAsia="Times New Roman" w:hAnsi="Arial"/>
                <w:b w:val="0"/>
                <w:sz w:val="18"/>
                <w:szCs w:val="18"/>
                <w:lang w:val="en-029" w:eastAsia="en-029"/>
              </w:rPr>
            </w:pPr>
            <w:r>
              <w:rPr>
                <w:rFonts w:ascii="Arial" w:eastAsia="Times New Roman" w:hAnsi="Arial"/>
                <w:b w:val="0"/>
                <w:sz w:val="18"/>
                <w:szCs w:val="18"/>
                <w:lang w:val="en-029" w:eastAsia="en-029"/>
              </w:rPr>
              <w:t>Delays in the establishment and implementation of fiduciary arrangements of the project due to activities related to the amalgamation of NPC and BNOCL.</w:t>
            </w:r>
          </w:p>
        </w:tc>
        <w:tc>
          <w:tcPr>
            <w:tcW w:w="1350" w:type="dxa"/>
            <w:tcBorders>
              <w:top w:val="none" w:sz="0" w:space="0" w:color="auto"/>
              <w:left w:val="none" w:sz="0" w:space="0" w:color="auto"/>
              <w:bottom w:val="none" w:sz="0" w:space="0" w:color="auto"/>
              <w:right w:val="none" w:sz="0" w:space="0" w:color="auto"/>
            </w:tcBorders>
            <w:shd w:val="clear" w:color="auto" w:fill="auto"/>
            <w:vAlign w:val="center"/>
          </w:tcPr>
          <w:p w:rsidR="008B1124" w:rsidRPr="00796039" w:rsidRDefault="008B1124" w:rsidP="00BF2676">
            <w:pPr>
              <w:widowControl w:val="0"/>
              <w:spacing w:before="60" w:after="60"/>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18"/>
                <w:lang w:val="en-029" w:eastAsia="en-029"/>
              </w:rPr>
            </w:pPr>
            <w:r>
              <w:rPr>
                <w:rFonts w:ascii="Arial" w:eastAsia="Times New Roman" w:hAnsi="Arial"/>
                <w:sz w:val="18"/>
                <w:szCs w:val="18"/>
                <w:lang w:val="en-029" w:eastAsia="en-029"/>
              </w:rPr>
              <w:t>Medium</w:t>
            </w:r>
          </w:p>
        </w:tc>
        <w:tc>
          <w:tcPr>
            <w:tcW w:w="5742" w:type="dxa"/>
            <w:tcBorders>
              <w:top w:val="none" w:sz="0" w:space="0" w:color="auto"/>
              <w:left w:val="none" w:sz="0" w:space="0" w:color="auto"/>
              <w:bottom w:val="none" w:sz="0" w:space="0" w:color="auto"/>
              <w:right w:val="none" w:sz="0" w:space="0" w:color="auto"/>
            </w:tcBorders>
            <w:shd w:val="clear" w:color="auto" w:fill="auto"/>
          </w:tcPr>
          <w:p w:rsidR="008B1124" w:rsidRDefault="008B1124" w:rsidP="00BF2676">
            <w:pPr>
              <w:widowControl w:val="0"/>
              <w:spacing w:before="60" w:after="60"/>
              <w:ind w:right="158"/>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18"/>
                <w:lang w:val="en-029" w:eastAsia="en-029"/>
              </w:rPr>
            </w:pPr>
            <w:r>
              <w:rPr>
                <w:rFonts w:ascii="Arial" w:eastAsia="Times New Roman" w:hAnsi="Arial"/>
                <w:sz w:val="18"/>
                <w:szCs w:val="18"/>
                <w:lang w:val="en-029" w:eastAsia="en-029"/>
              </w:rPr>
              <w:t>Establish and document the fiduciary structure (including roles and responsibilities), internal controls, and procedures for the project.  These should be formally agreed, given the context of the amalgamation process of the entity (NPC and BNOCL).C</w:t>
            </w:r>
            <w:r w:rsidRPr="009A3281">
              <w:rPr>
                <w:rFonts w:ascii="Arial" w:eastAsia="Times New Roman" w:hAnsi="Arial"/>
                <w:sz w:val="18"/>
                <w:szCs w:val="18"/>
                <w:lang w:val="en-029" w:eastAsia="en-029"/>
              </w:rPr>
              <w:t>ontinuous</w:t>
            </w:r>
            <w:r>
              <w:rPr>
                <w:rFonts w:ascii="Arial" w:eastAsia="Times New Roman" w:hAnsi="Arial"/>
                <w:sz w:val="18"/>
                <w:szCs w:val="18"/>
                <w:lang w:val="en-029" w:eastAsia="en-029"/>
              </w:rPr>
              <w:t>ly</w:t>
            </w:r>
            <w:r w:rsidRPr="009A3281">
              <w:rPr>
                <w:rFonts w:ascii="Arial" w:eastAsia="Times New Roman" w:hAnsi="Arial"/>
                <w:sz w:val="18"/>
                <w:szCs w:val="18"/>
                <w:lang w:val="en-029" w:eastAsia="en-029"/>
              </w:rPr>
              <w:t xml:space="preserve"> monitoring of the amalgamation process between NPC and BNOCL with emphasis on internal controls, financial reporting, and general organizational roles of the fiduciary area.</w:t>
            </w:r>
          </w:p>
          <w:p w:rsidR="008B1124" w:rsidRDefault="008B1124" w:rsidP="00BF2676">
            <w:pPr>
              <w:widowControl w:val="0"/>
              <w:spacing w:before="60" w:after="60"/>
              <w:ind w:right="158"/>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18"/>
                <w:lang w:val="en-029" w:eastAsia="en-029"/>
              </w:rPr>
            </w:pPr>
            <w:r w:rsidRPr="00796039">
              <w:rPr>
                <w:rFonts w:ascii="Arial" w:eastAsia="Times New Roman" w:hAnsi="Arial"/>
                <w:b/>
                <w:sz w:val="18"/>
                <w:szCs w:val="18"/>
                <w:lang w:val="en-029" w:eastAsia="en-029"/>
              </w:rPr>
              <w:t>Responsibility for implementation:</w:t>
            </w:r>
            <w:r w:rsidRPr="00796039">
              <w:rPr>
                <w:rFonts w:ascii="Arial" w:eastAsia="Times New Roman" w:hAnsi="Arial"/>
                <w:sz w:val="18"/>
                <w:szCs w:val="18"/>
                <w:lang w:val="en-029" w:eastAsia="en-029"/>
              </w:rPr>
              <w:t xml:space="preserve"> </w:t>
            </w:r>
            <w:r>
              <w:rPr>
                <w:rFonts w:ascii="Arial" w:eastAsia="Times New Roman" w:hAnsi="Arial"/>
                <w:sz w:val="18"/>
                <w:szCs w:val="18"/>
                <w:lang w:val="en-029" w:eastAsia="en-029"/>
              </w:rPr>
              <w:t>PEU</w:t>
            </w:r>
            <w:r w:rsidRPr="00796039">
              <w:rPr>
                <w:rFonts w:ascii="Arial" w:eastAsia="Times New Roman" w:hAnsi="Arial"/>
                <w:sz w:val="18"/>
                <w:szCs w:val="18"/>
                <w:lang w:val="en-029" w:eastAsia="en-029"/>
              </w:rPr>
              <w:t>/Borrower</w:t>
            </w:r>
          </w:p>
          <w:p w:rsidR="008B1124" w:rsidRPr="00796039" w:rsidRDefault="008B1124" w:rsidP="00BF2676">
            <w:pPr>
              <w:widowControl w:val="0"/>
              <w:spacing w:before="60" w:after="60"/>
              <w:ind w:right="158"/>
              <w:cnfStyle w:val="000000100000" w:firstRow="0" w:lastRow="0" w:firstColumn="0" w:lastColumn="0" w:oddVBand="0" w:evenVBand="0" w:oddHBand="1" w:evenHBand="0" w:firstRowFirstColumn="0" w:firstRowLastColumn="0" w:lastRowFirstColumn="0" w:lastRowLastColumn="0"/>
              <w:rPr>
                <w:rFonts w:ascii="Arial" w:eastAsia="Times New Roman" w:hAnsi="Arial"/>
                <w:sz w:val="18"/>
                <w:szCs w:val="18"/>
                <w:lang w:val="en-029" w:eastAsia="en-029"/>
              </w:rPr>
            </w:pPr>
            <w:r w:rsidRPr="00796039">
              <w:rPr>
                <w:rFonts w:ascii="Arial" w:eastAsia="Times New Roman" w:hAnsi="Arial"/>
                <w:b/>
                <w:sz w:val="18"/>
                <w:szCs w:val="18"/>
                <w:lang w:val="en-029" w:eastAsia="en-029"/>
              </w:rPr>
              <w:t>Timeline for implementation</w:t>
            </w:r>
            <w:r w:rsidRPr="00796039">
              <w:rPr>
                <w:rFonts w:ascii="Arial" w:eastAsia="Times New Roman" w:hAnsi="Arial"/>
                <w:sz w:val="18"/>
                <w:szCs w:val="18"/>
                <w:lang w:val="en-029" w:eastAsia="en-029"/>
              </w:rPr>
              <w:t xml:space="preserve">: </w:t>
            </w:r>
            <w:r>
              <w:rPr>
                <w:rFonts w:ascii="Arial" w:eastAsia="Times New Roman" w:hAnsi="Arial"/>
                <w:sz w:val="18"/>
                <w:szCs w:val="18"/>
                <w:lang w:val="en-029" w:eastAsia="en-029"/>
              </w:rPr>
              <w:t>D</w:t>
            </w:r>
            <w:r w:rsidRPr="00796039">
              <w:rPr>
                <w:rFonts w:ascii="Arial" w:eastAsia="Times New Roman" w:hAnsi="Arial"/>
                <w:sz w:val="18"/>
                <w:szCs w:val="18"/>
                <w:lang w:val="en-029" w:eastAsia="en-029"/>
              </w:rPr>
              <w:t>uring project design</w:t>
            </w:r>
          </w:p>
        </w:tc>
      </w:tr>
      <w:tr w:rsidR="008B1124" w:rsidRPr="00796039" w:rsidTr="008B1124">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430" w:type="dxa"/>
            <w:tcBorders>
              <w:top w:val="none" w:sz="0" w:space="0" w:color="auto"/>
              <w:left w:val="none" w:sz="0" w:space="0" w:color="auto"/>
              <w:bottom w:val="none" w:sz="0" w:space="0" w:color="auto"/>
              <w:right w:val="none" w:sz="0" w:space="0" w:color="auto"/>
            </w:tcBorders>
            <w:shd w:val="clear" w:color="auto" w:fill="auto"/>
            <w:vAlign w:val="center"/>
          </w:tcPr>
          <w:p w:rsidR="008B1124" w:rsidRPr="00401701" w:rsidRDefault="008B1124" w:rsidP="00BF2676">
            <w:pPr>
              <w:widowControl w:val="0"/>
              <w:spacing w:before="60" w:after="60"/>
              <w:ind w:right="72"/>
              <w:rPr>
                <w:rFonts w:ascii="Arial" w:eastAsia="Times New Roman" w:hAnsi="Arial"/>
                <w:b w:val="0"/>
                <w:sz w:val="18"/>
                <w:szCs w:val="18"/>
                <w:lang w:val="en-029" w:eastAsia="en-029"/>
              </w:rPr>
            </w:pPr>
            <w:r w:rsidRPr="00401701">
              <w:rPr>
                <w:rFonts w:ascii="Arial" w:eastAsia="Times New Roman" w:hAnsi="Arial"/>
                <w:b w:val="0"/>
                <w:sz w:val="18"/>
                <w:szCs w:val="18"/>
                <w:lang w:val="en-029" w:eastAsia="en-029"/>
              </w:rPr>
              <w:t>Limited capacity in documentation management</w:t>
            </w:r>
          </w:p>
        </w:tc>
        <w:tc>
          <w:tcPr>
            <w:tcW w:w="1350" w:type="dxa"/>
            <w:tcBorders>
              <w:top w:val="none" w:sz="0" w:space="0" w:color="auto"/>
              <w:left w:val="none" w:sz="0" w:space="0" w:color="auto"/>
              <w:bottom w:val="none" w:sz="0" w:space="0" w:color="auto"/>
              <w:right w:val="none" w:sz="0" w:space="0" w:color="auto"/>
            </w:tcBorders>
            <w:shd w:val="clear" w:color="auto" w:fill="auto"/>
            <w:vAlign w:val="center"/>
          </w:tcPr>
          <w:p w:rsidR="008B1124" w:rsidRDefault="008B1124" w:rsidP="00BF2676">
            <w:pPr>
              <w:widowControl w:val="0"/>
              <w:spacing w:before="60" w:after="60"/>
              <w:cnfStyle w:val="000000010000" w:firstRow="0" w:lastRow="0" w:firstColumn="0" w:lastColumn="0" w:oddVBand="0" w:evenVBand="0" w:oddHBand="0" w:evenHBand="1" w:firstRowFirstColumn="0" w:firstRowLastColumn="0" w:lastRowFirstColumn="0" w:lastRowLastColumn="0"/>
              <w:rPr>
                <w:rFonts w:ascii="Arial" w:eastAsia="Times New Roman" w:hAnsi="Arial"/>
                <w:sz w:val="18"/>
                <w:szCs w:val="18"/>
                <w:lang w:val="en-029" w:eastAsia="en-029"/>
              </w:rPr>
            </w:pPr>
            <w:r>
              <w:rPr>
                <w:rFonts w:ascii="Arial" w:eastAsia="Times New Roman" w:hAnsi="Arial"/>
                <w:sz w:val="18"/>
                <w:szCs w:val="18"/>
                <w:lang w:val="en-029" w:eastAsia="en-029"/>
              </w:rPr>
              <w:t>Medium</w:t>
            </w:r>
          </w:p>
        </w:tc>
        <w:tc>
          <w:tcPr>
            <w:tcW w:w="5742" w:type="dxa"/>
            <w:tcBorders>
              <w:top w:val="none" w:sz="0" w:space="0" w:color="auto"/>
              <w:left w:val="none" w:sz="0" w:space="0" w:color="auto"/>
              <w:bottom w:val="none" w:sz="0" w:space="0" w:color="auto"/>
              <w:right w:val="none" w:sz="0" w:space="0" w:color="auto"/>
            </w:tcBorders>
            <w:shd w:val="clear" w:color="auto" w:fill="auto"/>
          </w:tcPr>
          <w:p w:rsidR="008B1124" w:rsidRDefault="008B1124" w:rsidP="00BF2676">
            <w:pPr>
              <w:widowControl w:val="0"/>
              <w:spacing w:before="60" w:after="60"/>
              <w:ind w:right="158"/>
              <w:cnfStyle w:val="000000010000" w:firstRow="0" w:lastRow="0" w:firstColumn="0" w:lastColumn="0" w:oddVBand="0" w:evenVBand="0" w:oddHBand="0" w:evenHBand="1" w:firstRowFirstColumn="0" w:firstRowLastColumn="0" w:lastRowFirstColumn="0" w:lastRowLastColumn="0"/>
              <w:rPr>
                <w:rFonts w:ascii="Arial" w:eastAsia="Times New Roman" w:hAnsi="Arial"/>
                <w:sz w:val="18"/>
                <w:szCs w:val="18"/>
                <w:lang w:val="en-029" w:eastAsia="en-029"/>
              </w:rPr>
            </w:pPr>
            <w:r>
              <w:rPr>
                <w:rFonts w:ascii="Arial" w:eastAsia="Times New Roman" w:hAnsi="Arial"/>
                <w:sz w:val="18"/>
                <w:szCs w:val="18"/>
                <w:lang w:val="en-029" w:eastAsia="en-029"/>
              </w:rPr>
              <w:t xml:space="preserve">Establish guidelines for document management (including roles and responsibilities), </w:t>
            </w:r>
          </w:p>
          <w:p w:rsidR="008B1124" w:rsidRPr="001679EE" w:rsidRDefault="008B1124" w:rsidP="00BF2676">
            <w:pPr>
              <w:widowControl w:val="0"/>
              <w:spacing w:before="60" w:after="60"/>
              <w:ind w:right="158"/>
              <w:cnfStyle w:val="000000010000" w:firstRow="0" w:lastRow="0" w:firstColumn="0" w:lastColumn="0" w:oddVBand="0" w:evenVBand="0" w:oddHBand="0" w:evenHBand="1" w:firstRowFirstColumn="0" w:firstRowLastColumn="0" w:lastRowFirstColumn="0" w:lastRowLastColumn="0"/>
              <w:rPr>
                <w:rFonts w:ascii="Arial" w:eastAsia="Times New Roman" w:hAnsi="Arial"/>
                <w:sz w:val="18"/>
                <w:szCs w:val="18"/>
                <w:lang w:val="en-029" w:eastAsia="en-029"/>
              </w:rPr>
            </w:pPr>
            <w:r w:rsidRPr="001679EE">
              <w:rPr>
                <w:rFonts w:ascii="Arial" w:eastAsia="Times New Roman" w:hAnsi="Arial"/>
                <w:b/>
                <w:sz w:val="18"/>
                <w:szCs w:val="18"/>
                <w:lang w:val="en-029" w:eastAsia="en-029"/>
              </w:rPr>
              <w:t>Responsibility for implementation:</w:t>
            </w:r>
            <w:r w:rsidRPr="001679EE">
              <w:rPr>
                <w:rFonts w:ascii="Arial" w:eastAsia="Times New Roman" w:hAnsi="Arial"/>
                <w:sz w:val="18"/>
                <w:szCs w:val="18"/>
                <w:lang w:val="en-029" w:eastAsia="en-029"/>
              </w:rPr>
              <w:t xml:space="preserve"> </w:t>
            </w:r>
            <w:r>
              <w:rPr>
                <w:rFonts w:ascii="Arial" w:eastAsia="Times New Roman" w:hAnsi="Arial"/>
                <w:sz w:val="18"/>
                <w:szCs w:val="18"/>
                <w:lang w:val="en-029" w:eastAsia="en-029"/>
              </w:rPr>
              <w:t>PEU/Borrower</w:t>
            </w:r>
          </w:p>
          <w:p w:rsidR="008B1124" w:rsidRDefault="008B1124" w:rsidP="00BF2676">
            <w:pPr>
              <w:widowControl w:val="0"/>
              <w:spacing w:before="60" w:after="60"/>
              <w:ind w:right="158"/>
              <w:cnfStyle w:val="000000010000" w:firstRow="0" w:lastRow="0" w:firstColumn="0" w:lastColumn="0" w:oddVBand="0" w:evenVBand="0" w:oddHBand="0" w:evenHBand="1" w:firstRowFirstColumn="0" w:firstRowLastColumn="0" w:lastRowFirstColumn="0" w:lastRowLastColumn="0"/>
              <w:rPr>
                <w:rFonts w:ascii="Arial" w:eastAsia="Times New Roman" w:hAnsi="Arial"/>
                <w:sz w:val="18"/>
                <w:szCs w:val="18"/>
                <w:lang w:val="en-029" w:eastAsia="en-029"/>
              </w:rPr>
            </w:pPr>
            <w:r w:rsidRPr="001679EE">
              <w:rPr>
                <w:rFonts w:ascii="Arial" w:eastAsia="Times New Roman" w:hAnsi="Arial"/>
                <w:b/>
                <w:sz w:val="18"/>
                <w:szCs w:val="18"/>
                <w:lang w:val="en-029" w:eastAsia="en-029"/>
              </w:rPr>
              <w:t>Timeline for implementation</w:t>
            </w:r>
            <w:r w:rsidRPr="001679EE">
              <w:rPr>
                <w:rFonts w:ascii="Arial" w:eastAsia="Times New Roman" w:hAnsi="Arial"/>
                <w:sz w:val="18"/>
                <w:szCs w:val="18"/>
                <w:lang w:val="en-029" w:eastAsia="en-029"/>
              </w:rPr>
              <w:t>: During project design and throughout project execution</w:t>
            </w:r>
          </w:p>
        </w:tc>
      </w:tr>
    </w:tbl>
    <w:p w:rsidR="008B1124" w:rsidRDefault="008B1124" w:rsidP="008B1124">
      <w:pPr>
        <w:pStyle w:val="ListParagraph"/>
        <w:spacing w:before="120" w:after="120" w:line="240" w:lineRule="auto"/>
        <w:ind w:left="1440"/>
        <w:jc w:val="both"/>
        <w:rPr>
          <w:rFonts w:ascii="Arial" w:hAnsi="Arial" w:cs="Arial"/>
        </w:rPr>
      </w:pPr>
    </w:p>
    <w:p w:rsidR="0023083E" w:rsidRPr="0023083E" w:rsidRDefault="0023083E" w:rsidP="0023083E">
      <w:pPr>
        <w:pStyle w:val="ListParagraph"/>
        <w:rPr>
          <w:rFonts w:ascii="Arial" w:hAnsi="Arial" w:cs="Arial"/>
        </w:rPr>
      </w:pPr>
    </w:p>
    <w:p w:rsidR="007F2D45" w:rsidRDefault="007F2D45" w:rsidP="006C38AC">
      <w:pPr>
        <w:pStyle w:val="ListParagraph"/>
        <w:numPr>
          <w:ilvl w:val="1"/>
          <w:numId w:val="18"/>
        </w:numPr>
        <w:spacing w:before="120" w:after="120" w:line="240" w:lineRule="auto"/>
        <w:ind w:left="0" w:firstLine="0"/>
        <w:jc w:val="both"/>
        <w:rPr>
          <w:rFonts w:ascii="Arial" w:hAnsi="Arial" w:cs="Arial"/>
          <w:b/>
        </w:rPr>
      </w:pPr>
      <w:r w:rsidRPr="006C38AC">
        <w:rPr>
          <w:rFonts w:ascii="Arial" w:hAnsi="Arial" w:cs="Arial"/>
          <w:b/>
        </w:rPr>
        <w:t>Rules for Procurement of Goods, Works, and Consulting Services</w:t>
      </w:r>
    </w:p>
    <w:p w:rsidR="0023083E" w:rsidRPr="006C38AC" w:rsidRDefault="0023083E" w:rsidP="0023083E">
      <w:pPr>
        <w:pStyle w:val="ListParagraph"/>
        <w:spacing w:before="120" w:after="120" w:line="240" w:lineRule="auto"/>
        <w:ind w:left="0"/>
        <w:jc w:val="both"/>
        <w:rPr>
          <w:rFonts w:ascii="Arial" w:hAnsi="Arial" w:cs="Arial"/>
          <w:b/>
        </w:rPr>
      </w:pPr>
    </w:p>
    <w:p w:rsidR="00773F87" w:rsidRPr="00773F87" w:rsidRDefault="0023083E" w:rsidP="00773F87">
      <w:pPr>
        <w:pStyle w:val="ListParagraph"/>
        <w:numPr>
          <w:ilvl w:val="2"/>
          <w:numId w:val="18"/>
        </w:numPr>
        <w:spacing w:before="120" w:after="120" w:line="240" w:lineRule="auto"/>
        <w:ind w:left="1440" w:hanging="720"/>
        <w:jc w:val="both"/>
        <w:rPr>
          <w:rFonts w:cs="Arial"/>
        </w:rPr>
      </w:pPr>
      <w:r w:rsidRPr="0023083E">
        <w:rPr>
          <w:rFonts w:ascii="Arial" w:hAnsi="Arial" w:cs="Arial"/>
        </w:rPr>
        <w:t>Procurement for the proposed project will be carried out in accordance with the provisions set out in the Loan Agreement as well as in the Policies for the Procurement of Goods and Works financed by the IDB (GN-2349-9) and the Policies for Selecting and Contracting Consultants financed by the IDB (GN-2350-9), and with these fiduciary arrangements.</w:t>
      </w:r>
      <w:bookmarkStart w:id="5" w:name="_Ref455680001"/>
    </w:p>
    <w:p w:rsidR="00773F87" w:rsidRPr="00773F87" w:rsidRDefault="00773F87" w:rsidP="00773F87">
      <w:pPr>
        <w:pStyle w:val="ListParagraph"/>
        <w:spacing w:before="120" w:after="120" w:line="240" w:lineRule="auto"/>
        <w:ind w:left="1440"/>
        <w:jc w:val="both"/>
        <w:rPr>
          <w:rFonts w:ascii="Arial" w:hAnsi="Arial" w:cs="Arial"/>
        </w:rPr>
      </w:pPr>
    </w:p>
    <w:bookmarkEnd w:id="5"/>
    <w:p w:rsidR="0023083E" w:rsidRPr="008B1124" w:rsidRDefault="0023083E" w:rsidP="0023083E">
      <w:pPr>
        <w:pStyle w:val="ListParagraph"/>
        <w:numPr>
          <w:ilvl w:val="2"/>
          <w:numId w:val="18"/>
        </w:numPr>
        <w:spacing w:before="120" w:after="120" w:line="240" w:lineRule="auto"/>
        <w:ind w:left="1440" w:hanging="720"/>
        <w:jc w:val="both"/>
        <w:rPr>
          <w:rFonts w:ascii="Arial" w:hAnsi="Arial" w:cs="Arial"/>
        </w:rPr>
      </w:pPr>
      <w:r w:rsidRPr="0023083E">
        <w:rPr>
          <w:rFonts w:ascii="Arial" w:eastAsia="Times New Roman" w:hAnsi="Arial"/>
          <w:b/>
        </w:rPr>
        <w:t>Procurement of Works, Goods and Non-Consulting Services</w:t>
      </w:r>
      <w:r w:rsidRPr="0023083E">
        <w:rPr>
          <w:rFonts w:ascii="Arial" w:eastAsia="Times New Roman" w:hAnsi="Arial"/>
        </w:rPr>
        <w:t>. The contracts for Works, Goods, and Non-Consulting Services</w:t>
      </w:r>
      <w:r w:rsidRPr="00401701">
        <w:rPr>
          <w:vertAlign w:val="superscript"/>
        </w:rPr>
        <w:footnoteReference w:id="2"/>
      </w:r>
      <w:r w:rsidRPr="0023083E">
        <w:rPr>
          <w:rFonts w:ascii="Arial" w:eastAsia="Times New Roman" w:hAnsi="Arial"/>
        </w:rPr>
        <w:t xml:space="preserve"> generated under the project and subject to International Competitive Bidding will be executed through the use </w:t>
      </w:r>
      <w:r w:rsidRPr="0023083E">
        <w:rPr>
          <w:rFonts w:ascii="Arial" w:eastAsia="Times New Roman" w:hAnsi="Arial"/>
        </w:rPr>
        <w:lastRenderedPageBreak/>
        <w:t xml:space="preserve">of the Standard Bidding Documents (SBDs) issued by the Bank. The processes subject to National Competitive Bidding (NCB) will be executed through the use of bidding documents satisfactory to the Bank. The use of Shopping as a procurement method shall follow the procedures set out in the Policy and will consist in the price comparison of at least three quotes. The technical specifications review during the preparation of the selection process, is the responsibility of the project sector specialist. </w:t>
      </w:r>
    </w:p>
    <w:p w:rsidR="008B1124" w:rsidRPr="008B1124" w:rsidRDefault="008B1124" w:rsidP="008B1124">
      <w:pPr>
        <w:pStyle w:val="ListParagraph"/>
        <w:rPr>
          <w:rFonts w:ascii="Arial" w:hAnsi="Arial" w:cs="Arial"/>
        </w:rPr>
      </w:pPr>
    </w:p>
    <w:p w:rsidR="008B1124" w:rsidRPr="00773F87" w:rsidRDefault="008B1124" w:rsidP="008B1124">
      <w:pPr>
        <w:pStyle w:val="ListParagraph"/>
        <w:numPr>
          <w:ilvl w:val="2"/>
          <w:numId w:val="18"/>
        </w:numPr>
        <w:spacing w:before="120" w:after="120" w:line="240" w:lineRule="auto"/>
        <w:ind w:left="1440" w:hanging="720"/>
        <w:jc w:val="both"/>
        <w:rPr>
          <w:rFonts w:ascii="Arial" w:hAnsi="Arial"/>
        </w:rPr>
      </w:pPr>
      <w:r w:rsidRPr="00773F87">
        <w:rPr>
          <w:rFonts w:ascii="Arial" w:eastAsia="Times New Roman" w:hAnsi="Arial"/>
          <w:b/>
        </w:rPr>
        <w:t xml:space="preserve">Thresholds for Barbados. </w:t>
      </w:r>
      <w:r w:rsidRPr="00773F87">
        <w:rPr>
          <w:rFonts w:ascii="Arial" w:eastAsia="Times New Roman" w:hAnsi="Arial"/>
        </w:rPr>
        <w:t>In US$ thousands</w:t>
      </w:r>
    </w:p>
    <w:p w:rsidR="008B1124" w:rsidRPr="00773F87" w:rsidRDefault="008B1124" w:rsidP="008B1124">
      <w:pPr>
        <w:pStyle w:val="ListParagraph"/>
        <w:rPr>
          <w:rFonts w:ascii="Arial" w:hAnsi="Arial"/>
        </w:rPr>
      </w:pPr>
    </w:p>
    <w:tbl>
      <w:tblPr>
        <w:tblStyle w:val="TableGrid"/>
        <w:tblW w:w="4568" w:type="pct"/>
        <w:tblInd w:w="828" w:type="dxa"/>
        <w:tblLook w:val="04A0" w:firstRow="1" w:lastRow="0" w:firstColumn="1" w:lastColumn="0" w:noHBand="0" w:noVBand="1"/>
      </w:tblPr>
      <w:tblGrid>
        <w:gridCol w:w="2917"/>
        <w:gridCol w:w="2915"/>
        <w:gridCol w:w="2917"/>
      </w:tblGrid>
      <w:tr w:rsidR="008B1124" w:rsidRPr="00401701" w:rsidTr="00BF2676">
        <w:tc>
          <w:tcPr>
            <w:tcW w:w="1667" w:type="pct"/>
            <w:shd w:val="clear" w:color="auto" w:fill="C6D9F1" w:themeFill="text2" w:themeFillTint="33"/>
          </w:tcPr>
          <w:p w:rsidR="008B1124" w:rsidRPr="00401701" w:rsidRDefault="008B1124" w:rsidP="00BF2676">
            <w:pPr>
              <w:pStyle w:val="ListParagraph"/>
              <w:widowControl w:val="0"/>
              <w:ind w:left="0"/>
              <w:contextualSpacing w:val="0"/>
              <w:jc w:val="center"/>
              <w:rPr>
                <w:rFonts w:ascii="Arial" w:eastAsia="Times New Roman" w:hAnsi="Arial"/>
                <w:b/>
                <w:sz w:val="18"/>
              </w:rPr>
            </w:pPr>
            <w:r w:rsidRPr="00401701">
              <w:rPr>
                <w:rFonts w:ascii="Arial" w:eastAsia="Times New Roman" w:hAnsi="Arial"/>
                <w:b/>
                <w:sz w:val="18"/>
              </w:rPr>
              <w:t>Works</w:t>
            </w:r>
          </w:p>
        </w:tc>
        <w:tc>
          <w:tcPr>
            <w:tcW w:w="1666" w:type="pct"/>
            <w:shd w:val="clear" w:color="auto" w:fill="C6D9F1" w:themeFill="text2" w:themeFillTint="33"/>
          </w:tcPr>
          <w:p w:rsidR="008B1124" w:rsidRPr="00401701" w:rsidRDefault="008B1124" w:rsidP="00BF2676">
            <w:pPr>
              <w:pStyle w:val="ListParagraph"/>
              <w:widowControl w:val="0"/>
              <w:ind w:left="0"/>
              <w:contextualSpacing w:val="0"/>
              <w:jc w:val="center"/>
              <w:rPr>
                <w:rFonts w:ascii="Arial" w:eastAsia="Times New Roman" w:hAnsi="Arial"/>
                <w:b/>
                <w:sz w:val="18"/>
              </w:rPr>
            </w:pPr>
            <w:r w:rsidRPr="00401701">
              <w:rPr>
                <w:rFonts w:ascii="Arial" w:eastAsia="Times New Roman" w:hAnsi="Arial"/>
                <w:b/>
                <w:sz w:val="18"/>
              </w:rPr>
              <w:t>Goods</w:t>
            </w:r>
            <w:r>
              <w:rPr>
                <w:rFonts w:ascii="Arial" w:eastAsia="Times New Roman" w:hAnsi="Arial"/>
                <w:b/>
                <w:sz w:val="18"/>
              </w:rPr>
              <w:t>*</w:t>
            </w:r>
          </w:p>
        </w:tc>
        <w:tc>
          <w:tcPr>
            <w:tcW w:w="1667" w:type="pct"/>
            <w:shd w:val="clear" w:color="auto" w:fill="C6D9F1" w:themeFill="text2" w:themeFillTint="33"/>
          </w:tcPr>
          <w:p w:rsidR="008B1124" w:rsidRPr="00401701" w:rsidRDefault="008B1124" w:rsidP="00BF2676">
            <w:pPr>
              <w:pStyle w:val="ListParagraph"/>
              <w:widowControl w:val="0"/>
              <w:ind w:left="0"/>
              <w:contextualSpacing w:val="0"/>
              <w:jc w:val="center"/>
              <w:rPr>
                <w:rFonts w:ascii="Arial" w:eastAsia="Times New Roman" w:hAnsi="Arial"/>
                <w:b/>
                <w:sz w:val="18"/>
              </w:rPr>
            </w:pPr>
            <w:r w:rsidRPr="00401701">
              <w:rPr>
                <w:rFonts w:ascii="Arial" w:eastAsia="Times New Roman" w:hAnsi="Arial"/>
                <w:b/>
                <w:sz w:val="18"/>
              </w:rPr>
              <w:t>Consulting Services</w:t>
            </w:r>
          </w:p>
        </w:tc>
      </w:tr>
      <w:tr w:rsidR="008B1124" w:rsidRPr="00401701" w:rsidTr="00BF2676">
        <w:tc>
          <w:tcPr>
            <w:tcW w:w="1667" w:type="pct"/>
            <w:shd w:val="clear" w:color="auto" w:fill="C6D9F1" w:themeFill="text2" w:themeFillTint="33"/>
            <w:vAlign w:val="center"/>
          </w:tcPr>
          <w:p w:rsidR="008B1124" w:rsidRPr="00401701" w:rsidRDefault="008B1124" w:rsidP="00BF2676">
            <w:pPr>
              <w:pStyle w:val="ListParagraph"/>
              <w:widowControl w:val="0"/>
              <w:ind w:left="0"/>
              <w:contextualSpacing w:val="0"/>
              <w:jc w:val="center"/>
              <w:rPr>
                <w:rFonts w:ascii="Arial" w:eastAsia="Times New Roman" w:hAnsi="Arial"/>
                <w:b/>
                <w:sz w:val="18"/>
              </w:rPr>
            </w:pPr>
            <w:r w:rsidRPr="00401701">
              <w:rPr>
                <w:rFonts w:ascii="Arial" w:eastAsia="Times New Roman" w:hAnsi="Arial"/>
                <w:b/>
                <w:sz w:val="18"/>
              </w:rPr>
              <w:t>International Competitive Bidding</w:t>
            </w:r>
          </w:p>
        </w:tc>
        <w:tc>
          <w:tcPr>
            <w:tcW w:w="1666" w:type="pct"/>
            <w:shd w:val="clear" w:color="auto" w:fill="C6D9F1" w:themeFill="text2" w:themeFillTint="33"/>
            <w:vAlign w:val="center"/>
          </w:tcPr>
          <w:p w:rsidR="008B1124" w:rsidRPr="00401701" w:rsidRDefault="008B1124" w:rsidP="00BF2676">
            <w:pPr>
              <w:pStyle w:val="ListParagraph"/>
              <w:widowControl w:val="0"/>
              <w:ind w:left="0"/>
              <w:contextualSpacing w:val="0"/>
              <w:jc w:val="center"/>
              <w:rPr>
                <w:rFonts w:ascii="Arial" w:eastAsia="Times New Roman" w:hAnsi="Arial"/>
                <w:b/>
                <w:sz w:val="18"/>
              </w:rPr>
            </w:pPr>
            <w:r w:rsidRPr="00401701">
              <w:rPr>
                <w:rFonts w:ascii="Arial" w:eastAsia="Times New Roman" w:hAnsi="Arial"/>
                <w:b/>
                <w:sz w:val="18"/>
              </w:rPr>
              <w:t>International Competitive Bidding</w:t>
            </w:r>
          </w:p>
        </w:tc>
        <w:tc>
          <w:tcPr>
            <w:tcW w:w="1667" w:type="pct"/>
            <w:shd w:val="clear" w:color="auto" w:fill="C6D9F1" w:themeFill="text2" w:themeFillTint="33"/>
            <w:vAlign w:val="center"/>
          </w:tcPr>
          <w:p w:rsidR="008B1124" w:rsidRPr="00401701" w:rsidRDefault="008B1124" w:rsidP="00BF2676">
            <w:pPr>
              <w:pStyle w:val="ListParagraph"/>
              <w:widowControl w:val="0"/>
              <w:ind w:left="0"/>
              <w:contextualSpacing w:val="0"/>
              <w:jc w:val="center"/>
              <w:rPr>
                <w:rFonts w:ascii="Arial" w:eastAsia="Times New Roman" w:hAnsi="Arial"/>
                <w:b/>
                <w:sz w:val="18"/>
              </w:rPr>
            </w:pPr>
            <w:r w:rsidRPr="00401701">
              <w:rPr>
                <w:rFonts w:ascii="Arial" w:eastAsia="Times New Roman" w:hAnsi="Arial"/>
                <w:b/>
                <w:sz w:val="18"/>
              </w:rPr>
              <w:t>International Short List</w:t>
            </w:r>
          </w:p>
        </w:tc>
      </w:tr>
      <w:tr w:rsidR="008B1124" w:rsidRPr="00401701" w:rsidTr="00BF2676">
        <w:tc>
          <w:tcPr>
            <w:tcW w:w="1667" w:type="pct"/>
          </w:tcPr>
          <w:p w:rsidR="008B1124" w:rsidRPr="00401701" w:rsidRDefault="008B1124" w:rsidP="00BF2676">
            <w:pPr>
              <w:pStyle w:val="ListParagraph"/>
              <w:widowControl w:val="0"/>
              <w:ind w:left="0"/>
              <w:contextualSpacing w:val="0"/>
              <w:jc w:val="center"/>
              <w:rPr>
                <w:rFonts w:ascii="Arial" w:eastAsia="Times New Roman" w:hAnsi="Arial"/>
                <w:sz w:val="18"/>
              </w:rPr>
            </w:pPr>
            <w:r w:rsidRPr="00401701">
              <w:rPr>
                <w:rFonts w:ascii="Arial" w:eastAsia="Times New Roman" w:hAnsi="Arial"/>
                <w:sz w:val="18"/>
                <w:u w:val="single"/>
              </w:rPr>
              <w:t>&gt;</w:t>
            </w:r>
            <w:r w:rsidRPr="00401701">
              <w:rPr>
                <w:rFonts w:ascii="Arial" w:eastAsia="Times New Roman" w:hAnsi="Arial"/>
                <w:sz w:val="18"/>
              </w:rPr>
              <w:t>US$3,000</w:t>
            </w:r>
          </w:p>
        </w:tc>
        <w:tc>
          <w:tcPr>
            <w:tcW w:w="1666" w:type="pct"/>
          </w:tcPr>
          <w:p w:rsidR="008B1124" w:rsidRPr="00401701" w:rsidRDefault="008B1124" w:rsidP="00BF2676">
            <w:pPr>
              <w:pStyle w:val="ListParagraph"/>
              <w:widowControl w:val="0"/>
              <w:ind w:left="0"/>
              <w:contextualSpacing w:val="0"/>
              <w:jc w:val="center"/>
              <w:rPr>
                <w:rFonts w:ascii="Arial" w:eastAsia="Times New Roman" w:hAnsi="Arial"/>
                <w:sz w:val="18"/>
              </w:rPr>
            </w:pPr>
            <w:r w:rsidRPr="00401701">
              <w:rPr>
                <w:rFonts w:ascii="Arial" w:eastAsia="Times New Roman" w:hAnsi="Arial"/>
                <w:sz w:val="18"/>
                <w:u w:val="single"/>
              </w:rPr>
              <w:t>&gt;</w:t>
            </w:r>
            <w:r w:rsidRPr="00401701">
              <w:rPr>
                <w:rFonts w:ascii="Arial" w:eastAsia="Times New Roman" w:hAnsi="Arial"/>
                <w:sz w:val="18"/>
              </w:rPr>
              <w:t>US$150</w:t>
            </w:r>
          </w:p>
        </w:tc>
        <w:tc>
          <w:tcPr>
            <w:tcW w:w="1667" w:type="pct"/>
          </w:tcPr>
          <w:p w:rsidR="008B1124" w:rsidRPr="00401701" w:rsidRDefault="008B1124" w:rsidP="00BF2676">
            <w:pPr>
              <w:pStyle w:val="ListParagraph"/>
              <w:widowControl w:val="0"/>
              <w:ind w:left="0"/>
              <w:contextualSpacing w:val="0"/>
              <w:jc w:val="center"/>
              <w:rPr>
                <w:rFonts w:ascii="Arial" w:eastAsia="Times New Roman" w:hAnsi="Arial"/>
                <w:sz w:val="18"/>
              </w:rPr>
            </w:pPr>
            <w:r w:rsidRPr="00401701">
              <w:rPr>
                <w:rFonts w:ascii="Arial" w:eastAsia="Times New Roman" w:hAnsi="Arial"/>
                <w:sz w:val="18"/>
                <w:u w:val="single"/>
              </w:rPr>
              <w:t>&gt;</w:t>
            </w:r>
            <w:r w:rsidRPr="00401701">
              <w:rPr>
                <w:rFonts w:ascii="Arial" w:eastAsia="Times New Roman" w:hAnsi="Arial"/>
                <w:sz w:val="18"/>
              </w:rPr>
              <w:t>US$200</w:t>
            </w:r>
          </w:p>
        </w:tc>
      </w:tr>
    </w:tbl>
    <w:p w:rsidR="008B1124" w:rsidRDefault="008B1124" w:rsidP="008B1124">
      <w:pPr>
        <w:pStyle w:val="ListParagraph"/>
        <w:widowControl w:val="0"/>
        <w:contextualSpacing w:val="0"/>
        <w:rPr>
          <w:rFonts w:ascii="Arial" w:eastAsia="Times New Roman" w:hAnsi="Arial"/>
          <w:sz w:val="18"/>
        </w:rPr>
      </w:pPr>
      <w:r w:rsidRPr="00401701">
        <w:rPr>
          <w:rFonts w:ascii="Arial" w:eastAsia="Times New Roman" w:hAnsi="Arial"/>
          <w:sz w:val="18"/>
        </w:rPr>
        <w:t>* including non-consulting services</w:t>
      </w:r>
    </w:p>
    <w:p w:rsidR="0023083E" w:rsidRPr="0023083E" w:rsidRDefault="0023083E" w:rsidP="0023083E">
      <w:pPr>
        <w:pStyle w:val="ListParagraph"/>
        <w:numPr>
          <w:ilvl w:val="2"/>
          <w:numId w:val="18"/>
        </w:numPr>
        <w:spacing w:before="120" w:after="120" w:line="240" w:lineRule="auto"/>
        <w:ind w:left="1440" w:hanging="720"/>
        <w:jc w:val="both"/>
        <w:rPr>
          <w:rFonts w:ascii="Arial" w:hAnsi="Arial" w:cs="Arial"/>
        </w:rPr>
      </w:pPr>
      <w:r w:rsidRPr="0023083E">
        <w:rPr>
          <w:rFonts w:ascii="Arial" w:eastAsia="Times New Roman" w:hAnsi="Arial"/>
          <w:b/>
        </w:rPr>
        <w:t xml:space="preserve">Selection and Contracting of Consultants. </w:t>
      </w:r>
      <w:r w:rsidRPr="0023083E">
        <w:rPr>
          <w:rFonts w:ascii="Arial" w:eastAsia="Times New Roman" w:hAnsi="Arial"/>
        </w:rPr>
        <w:t>The consulting services contracts generated under this project will be executed through the use of the Standard Request for Proposals (SRFPs) issued or agreed to by the Bank. The terms of reference review for the selection of consulting services is the responsibility of the project sector specialist. The executing agency may choose any of the selection methods included in the Policy.</w:t>
      </w:r>
    </w:p>
    <w:p w:rsidR="0023083E" w:rsidRPr="0023083E" w:rsidRDefault="0023083E" w:rsidP="0023083E">
      <w:pPr>
        <w:pStyle w:val="ListParagraph"/>
        <w:rPr>
          <w:rFonts w:ascii="Arial" w:eastAsia="Times New Roman" w:hAnsi="Arial"/>
          <w:b/>
        </w:rPr>
      </w:pPr>
    </w:p>
    <w:p w:rsidR="0023083E" w:rsidRPr="0023083E" w:rsidRDefault="0023083E" w:rsidP="0023083E">
      <w:pPr>
        <w:pStyle w:val="ListParagraph"/>
        <w:numPr>
          <w:ilvl w:val="2"/>
          <w:numId w:val="18"/>
        </w:numPr>
        <w:spacing w:before="120" w:after="120" w:line="240" w:lineRule="auto"/>
        <w:ind w:left="1440" w:hanging="720"/>
        <w:jc w:val="both"/>
        <w:rPr>
          <w:rFonts w:ascii="Arial" w:hAnsi="Arial" w:cs="Arial"/>
        </w:rPr>
      </w:pPr>
      <w:r w:rsidRPr="0023083E">
        <w:rPr>
          <w:rFonts w:ascii="Arial" w:eastAsia="Times New Roman" w:hAnsi="Arial"/>
          <w:b/>
        </w:rPr>
        <w:t>Selection</w:t>
      </w:r>
      <w:r w:rsidRPr="0023083E">
        <w:rPr>
          <w:rFonts w:ascii="Arial" w:hAnsi="Arial"/>
          <w:b/>
          <w:bCs/>
        </w:rPr>
        <w:t xml:space="preserve"> of Individual Consultants.</w:t>
      </w:r>
      <w:r w:rsidRPr="0023083E">
        <w:rPr>
          <w:rFonts w:ascii="Arial" w:hAnsi="Arial"/>
        </w:rPr>
        <w:t xml:space="preserve"> </w:t>
      </w:r>
      <w:r w:rsidRPr="0023083E">
        <w:rPr>
          <w:rFonts w:ascii="Arial" w:hAnsi="Arial"/>
          <w:color w:val="000000"/>
        </w:rPr>
        <w:t xml:space="preserve">The contracting of individual consultants will be carried out in accordance with procedures set out in Section 5 of the Policies for selecting and contracting individual consultants. Posting of opportunities for individual consultant contracts may be advertised internationally or locally in order to attract qualified individuals </w:t>
      </w:r>
      <w:r w:rsidRPr="0023083E">
        <w:rPr>
          <w:rFonts w:ascii="Arial" w:hAnsi="Arial"/>
        </w:rPr>
        <w:t>and will consist in evaluating the capacity of at least three candidates against set and agreed terms of references.</w:t>
      </w:r>
    </w:p>
    <w:p w:rsidR="0023083E" w:rsidRPr="0023083E" w:rsidRDefault="0023083E" w:rsidP="0023083E">
      <w:pPr>
        <w:pStyle w:val="ListParagraph"/>
        <w:rPr>
          <w:rFonts w:ascii="Arial" w:eastAsia="Times New Roman" w:hAnsi="Arial"/>
          <w:b/>
        </w:rPr>
      </w:pPr>
    </w:p>
    <w:p w:rsidR="0023083E" w:rsidRPr="0023083E" w:rsidRDefault="0023083E" w:rsidP="0023083E">
      <w:pPr>
        <w:pStyle w:val="ListParagraph"/>
        <w:numPr>
          <w:ilvl w:val="2"/>
          <w:numId w:val="18"/>
        </w:numPr>
        <w:spacing w:before="120" w:after="120" w:line="240" w:lineRule="auto"/>
        <w:ind w:left="1440" w:hanging="720"/>
        <w:jc w:val="both"/>
        <w:rPr>
          <w:rFonts w:ascii="Arial" w:hAnsi="Arial"/>
        </w:rPr>
      </w:pPr>
      <w:r w:rsidRPr="0023083E">
        <w:rPr>
          <w:rFonts w:ascii="Arial" w:eastAsia="Times New Roman" w:hAnsi="Arial"/>
          <w:b/>
        </w:rPr>
        <w:t>Training</w:t>
      </w:r>
      <w:r w:rsidRPr="0023083E">
        <w:rPr>
          <w:rFonts w:ascii="Arial" w:hAnsi="Arial"/>
          <w:b/>
          <w:color w:val="000000"/>
        </w:rPr>
        <w:t>.</w:t>
      </w:r>
      <w:r w:rsidRPr="0023083E">
        <w:rPr>
          <w:rFonts w:ascii="Arial" w:hAnsi="Arial"/>
          <w:color w:val="000000"/>
        </w:rPr>
        <w:t xml:space="preserve"> Training will be provided to NPC staff in charge of the financial management and procurement execution prior to starting activities and based on the annual operations plan.</w:t>
      </w:r>
      <w:bookmarkStart w:id="6" w:name="_Toc244412088"/>
    </w:p>
    <w:p w:rsidR="0023083E" w:rsidRPr="0023083E" w:rsidRDefault="0023083E" w:rsidP="0023083E">
      <w:pPr>
        <w:pStyle w:val="ListParagraph"/>
        <w:rPr>
          <w:b/>
        </w:rPr>
      </w:pPr>
    </w:p>
    <w:p w:rsidR="00773F87" w:rsidRDefault="0023083E" w:rsidP="00773F87">
      <w:pPr>
        <w:pStyle w:val="ListParagraph"/>
        <w:numPr>
          <w:ilvl w:val="2"/>
          <w:numId w:val="18"/>
        </w:numPr>
        <w:spacing w:before="120" w:after="120" w:line="240" w:lineRule="auto"/>
        <w:ind w:left="1440" w:hanging="720"/>
        <w:jc w:val="both"/>
        <w:rPr>
          <w:rFonts w:ascii="Arial" w:hAnsi="Arial"/>
        </w:rPr>
      </w:pPr>
      <w:bookmarkStart w:id="7" w:name="_Ref465431246"/>
      <w:r w:rsidRPr="0023083E">
        <w:rPr>
          <w:rFonts w:ascii="Arial" w:hAnsi="Arial"/>
          <w:b/>
        </w:rPr>
        <w:t>Advance Contracting and Retroactive Financing.</w:t>
      </w:r>
      <w:r w:rsidRPr="0023083E">
        <w:rPr>
          <w:rFonts w:ascii="Arial" w:hAnsi="Arial"/>
        </w:rPr>
        <w:t xml:space="preserve"> </w:t>
      </w:r>
      <w:r>
        <w:rPr>
          <w:rFonts w:ascii="Arial" w:hAnsi="Arial"/>
        </w:rPr>
        <w:t>The EA</w:t>
      </w:r>
      <w:r w:rsidRPr="0023083E">
        <w:rPr>
          <w:rFonts w:ascii="Arial" w:hAnsi="Arial"/>
        </w:rPr>
        <w:t xml:space="preserve"> may choose to proceed with procurement activities before the signature of the Loan Agreement. In such case, all procurement procedures, including advertising, shall be in accordance with Bank Procurement Policies in order for such contracts to be eligible for loan financing. NPC undertakes such advance contracting at its own risk. The Bank may retroactively finance such eligible expenses up to US$5.1 million</w:t>
      </w:r>
      <w:r w:rsidRPr="0040141C">
        <w:rPr>
          <w:rFonts w:ascii="Arial" w:hAnsi="Arial"/>
          <w:vertAlign w:val="superscript"/>
        </w:rPr>
        <w:footnoteReference w:id="3"/>
      </w:r>
      <w:r w:rsidRPr="0023083E">
        <w:rPr>
          <w:rFonts w:ascii="Arial" w:hAnsi="Arial"/>
        </w:rPr>
        <w:t xml:space="preserve"> (15% of the proposed loan amount) provided that all procurement procedures are substantially similar to those set out in the loan agreement. These expenses must have been incurred on or after 21 July 2016 (approval date of the Project Profile), and cannot have been incurred more than 18 months prior to the loan date approval. Such eligible expenses include works, goods and services related to the development of infrastructure financed under Components 1 and 2.</w:t>
      </w:r>
      <w:bookmarkEnd w:id="6"/>
      <w:bookmarkEnd w:id="7"/>
      <w:r w:rsidRPr="0023083E">
        <w:rPr>
          <w:rFonts w:ascii="Arial" w:hAnsi="Arial"/>
        </w:rPr>
        <w:t xml:space="preserve">   </w:t>
      </w:r>
    </w:p>
    <w:p w:rsidR="00773F87" w:rsidRPr="00773F87" w:rsidRDefault="00773F87" w:rsidP="00773F87">
      <w:pPr>
        <w:pStyle w:val="ListParagraph"/>
        <w:rPr>
          <w:rFonts w:ascii="Arial" w:hAnsi="Arial"/>
        </w:rPr>
      </w:pPr>
    </w:p>
    <w:p w:rsidR="00773F87" w:rsidRDefault="00773F87" w:rsidP="00773F87">
      <w:pPr>
        <w:pStyle w:val="ListParagraph"/>
        <w:numPr>
          <w:ilvl w:val="2"/>
          <w:numId w:val="18"/>
        </w:numPr>
        <w:spacing w:before="120" w:after="120" w:line="240" w:lineRule="auto"/>
        <w:ind w:left="1440" w:hanging="720"/>
        <w:jc w:val="both"/>
        <w:rPr>
          <w:rFonts w:ascii="Arial" w:hAnsi="Arial" w:cs="Arial"/>
        </w:rPr>
      </w:pPr>
      <w:r>
        <w:rPr>
          <w:rFonts w:ascii="Arial" w:hAnsi="Arial" w:cs="Arial"/>
          <w:b/>
        </w:rPr>
        <w:t>P</w:t>
      </w:r>
      <w:r w:rsidRPr="00773F87">
        <w:rPr>
          <w:rFonts w:ascii="Arial" w:hAnsi="Arial" w:cs="Arial"/>
          <w:b/>
        </w:rPr>
        <w:t>rocurement plan.</w:t>
      </w:r>
      <w:r w:rsidRPr="00773F87">
        <w:rPr>
          <w:rFonts w:ascii="Arial" w:hAnsi="Arial" w:cs="Arial"/>
        </w:rPr>
        <w:t xml:space="preserve"> The</w:t>
      </w:r>
      <w:r>
        <w:rPr>
          <w:rFonts w:ascii="Arial" w:hAnsi="Arial" w:cs="Arial"/>
        </w:rPr>
        <w:t xml:space="preserve"> initial project’s</w:t>
      </w:r>
      <w:r w:rsidRPr="00773F87">
        <w:rPr>
          <w:rFonts w:ascii="Arial" w:hAnsi="Arial" w:cs="Arial"/>
        </w:rPr>
        <w:t xml:space="preserve"> </w:t>
      </w:r>
      <w:hyperlink r:id="rId9" w:history="1">
        <w:r w:rsidRPr="00773F87">
          <w:rPr>
            <w:rStyle w:val="Hyperlink"/>
            <w:rFonts w:ascii="Arial" w:hAnsi="Arial" w:cs="Arial"/>
          </w:rPr>
          <w:t>Procurement Plan</w:t>
        </w:r>
      </w:hyperlink>
      <w:r w:rsidRPr="00773F87">
        <w:rPr>
          <w:rFonts w:ascii="Arial" w:hAnsi="Arial" w:cs="Arial"/>
        </w:rPr>
        <w:t xml:space="preserve"> includes details on project procurement for the first 12 months of execution. Activities may be amended accordingly, by agreement between the EA and the Bank. The EA will update the Procurement Plan at least once every 12 months. </w:t>
      </w:r>
    </w:p>
    <w:p w:rsidR="008B1124" w:rsidRPr="008B1124" w:rsidRDefault="008B1124" w:rsidP="008B1124">
      <w:pPr>
        <w:pStyle w:val="ListParagraph"/>
        <w:rPr>
          <w:rFonts w:ascii="Arial" w:hAnsi="Arial" w:cs="Arial"/>
        </w:rPr>
      </w:pPr>
    </w:p>
    <w:p w:rsidR="008B1124" w:rsidRPr="00773F87" w:rsidRDefault="008B1124" w:rsidP="008B1124">
      <w:pPr>
        <w:pStyle w:val="ListParagraph"/>
        <w:numPr>
          <w:ilvl w:val="2"/>
          <w:numId w:val="18"/>
        </w:numPr>
        <w:spacing w:before="120" w:after="120" w:line="240" w:lineRule="auto"/>
        <w:ind w:left="1440" w:hanging="720"/>
        <w:jc w:val="both"/>
        <w:rPr>
          <w:rFonts w:ascii="Arial" w:eastAsia="Times New Roman" w:hAnsi="Arial"/>
          <w:b/>
        </w:rPr>
      </w:pPr>
      <w:r w:rsidRPr="00773F87">
        <w:rPr>
          <w:rFonts w:ascii="Arial" w:eastAsia="Times New Roman" w:hAnsi="Arial"/>
          <w:b/>
        </w:rPr>
        <w:t>Main Procurement Activities:</w:t>
      </w:r>
    </w:p>
    <w:tbl>
      <w:tblPr>
        <w:tblW w:w="457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6"/>
        <w:gridCol w:w="2042"/>
        <w:gridCol w:w="1850"/>
      </w:tblGrid>
      <w:tr w:rsidR="008B1124" w:rsidRPr="00401701" w:rsidTr="00BF2676">
        <w:trPr>
          <w:trHeight w:val="60"/>
        </w:trPr>
        <w:tc>
          <w:tcPr>
            <w:tcW w:w="2778" w:type="pct"/>
            <w:shd w:val="clear" w:color="auto" w:fill="C6D9F1" w:themeFill="text2" w:themeFillTint="33"/>
            <w:vAlign w:val="center"/>
          </w:tcPr>
          <w:p w:rsidR="008B1124" w:rsidRPr="00590894" w:rsidRDefault="008B1124" w:rsidP="00BF2676">
            <w:pPr>
              <w:spacing w:after="0"/>
              <w:rPr>
                <w:rFonts w:ascii="Arial" w:hAnsi="Arial"/>
                <w:b/>
                <w:sz w:val="18"/>
                <w:szCs w:val="18"/>
              </w:rPr>
            </w:pPr>
            <w:r w:rsidRPr="00590894">
              <w:rPr>
                <w:rFonts w:ascii="Arial" w:hAnsi="Arial"/>
                <w:b/>
                <w:sz w:val="18"/>
                <w:szCs w:val="18"/>
              </w:rPr>
              <w:t>Activity</w:t>
            </w:r>
          </w:p>
        </w:tc>
        <w:tc>
          <w:tcPr>
            <w:tcW w:w="1166" w:type="pct"/>
            <w:shd w:val="clear" w:color="auto" w:fill="C6D9F1" w:themeFill="text2" w:themeFillTint="33"/>
          </w:tcPr>
          <w:p w:rsidR="008B1124" w:rsidRPr="00590894" w:rsidDel="006137CD" w:rsidRDefault="008B1124" w:rsidP="00BF2676">
            <w:pPr>
              <w:spacing w:after="0"/>
              <w:jc w:val="center"/>
              <w:rPr>
                <w:rFonts w:ascii="Arial" w:hAnsi="Arial"/>
                <w:b/>
                <w:sz w:val="18"/>
                <w:szCs w:val="18"/>
              </w:rPr>
            </w:pPr>
            <w:r w:rsidRPr="00590894">
              <w:rPr>
                <w:rFonts w:ascii="Arial" w:hAnsi="Arial"/>
                <w:b/>
                <w:sz w:val="18"/>
                <w:szCs w:val="18"/>
              </w:rPr>
              <w:t>Procurement Method</w:t>
            </w:r>
          </w:p>
        </w:tc>
        <w:tc>
          <w:tcPr>
            <w:tcW w:w="1056" w:type="pct"/>
            <w:shd w:val="clear" w:color="auto" w:fill="C6D9F1" w:themeFill="text2" w:themeFillTint="33"/>
          </w:tcPr>
          <w:p w:rsidR="008B1124" w:rsidRPr="00590894" w:rsidRDefault="008B1124" w:rsidP="00BF2676">
            <w:pPr>
              <w:spacing w:after="0"/>
              <w:jc w:val="center"/>
              <w:rPr>
                <w:rFonts w:ascii="Arial" w:hAnsi="Arial"/>
                <w:b/>
                <w:sz w:val="18"/>
                <w:szCs w:val="18"/>
              </w:rPr>
            </w:pPr>
            <w:r w:rsidRPr="00590894">
              <w:rPr>
                <w:rFonts w:ascii="Arial" w:hAnsi="Arial"/>
                <w:b/>
                <w:sz w:val="18"/>
                <w:szCs w:val="18"/>
              </w:rPr>
              <w:t xml:space="preserve">Estimated Amount </w:t>
            </w:r>
            <w:r>
              <w:rPr>
                <w:rFonts w:ascii="Arial" w:hAnsi="Arial"/>
                <w:b/>
                <w:sz w:val="18"/>
                <w:szCs w:val="18"/>
              </w:rPr>
              <w:t>(</w:t>
            </w:r>
            <w:r w:rsidRPr="00590894">
              <w:rPr>
                <w:rFonts w:ascii="Arial" w:hAnsi="Arial"/>
                <w:b/>
                <w:sz w:val="18"/>
                <w:szCs w:val="18"/>
              </w:rPr>
              <w:t>US$</w:t>
            </w:r>
            <w:r>
              <w:rPr>
                <w:rFonts w:ascii="Arial" w:hAnsi="Arial"/>
                <w:b/>
                <w:sz w:val="18"/>
                <w:szCs w:val="18"/>
              </w:rPr>
              <w:t>)</w:t>
            </w:r>
          </w:p>
        </w:tc>
      </w:tr>
      <w:tr w:rsidR="008B1124" w:rsidRPr="00104EA5" w:rsidTr="00BF2676">
        <w:trPr>
          <w:trHeight w:val="60"/>
        </w:trPr>
        <w:tc>
          <w:tcPr>
            <w:tcW w:w="2778" w:type="pct"/>
            <w:shd w:val="clear" w:color="auto" w:fill="BFBFBF" w:themeFill="background1" w:themeFillShade="BF"/>
            <w:vAlign w:val="center"/>
          </w:tcPr>
          <w:p w:rsidR="008B1124" w:rsidRPr="00590894" w:rsidRDefault="008B1124" w:rsidP="00BF2676">
            <w:pPr>
              <w:spacing w:after="0"/>
              <w:rPr>
                <w:rFonts w:ascii="Arial" w:hAnsi="Arial"/>
                <w:sz w:val="18"/>
                <w:szCs w:val="18"/>
              </w:rPr>
            </w:pPr>
            <w:r w:rsidRPr="00590894">
              <w:rPr>
                <w:rFonts w:ascii="Arial" w:hAnsi="Arial"/>
                <w:sz w:val="18"/>
                <w:szCs w:val="18"/>
              </w:rPr>
              <w:t>Goods</w:t>
            </w:r>
          </w:p>
        </w:tc>
        <w:tc>
          <w:tcPr>
            <w:tcW w:w="1166" w:type="pct"/>
            <w:shd w:val="clear" w:color="auto" w:fill="BFBFBF" w:themeFill="background1" w:themeFillShade="BF"/>
          </w:tcPr>
          <w:p w:rsidR="008B1124" w:rsidRPr="00590894" w:rsidRDefault="008B1124" w:rsidP="00BF2676">
            <w:pPr>
              <w:spacing w:after="0"/>
              <w:jc w:val="center"/>
              <w:rPr>
                <w:rFonts w:ascii="Arial" w:hAnsi="Arial"/>
                <w:sz w:val="18"/>
                <w:szCs w:val="18"/>
              </w:rPr>
            </w:pPr>
          </w:p>
        </w:tc>
        <w:tc>
          <w:tcPr>
            <w:tcW w:w="1056" w:type="pct"/>
            <w:shd w:val="clear" w:color="auto" w:fill="BFBFBF" w:themeFill="background1" w:themeFillShade="BF"/>
          </w:tcPr>
          <w:p w:rsidR="008B1124" w:rsidRPr="00590894" w:rsidRDefault="008B1124" w:rsidP="00BF2676">
            <w:pPr>
              <w:spacing w:after="0"/>
              <w:jc w:val="right"/>
              <w:rPr>
                <w:rFonts w:ascii="Arial" w:hAnsi="Arial"/>
                <w:sz w:val="18"/>
                <w:szCs w:val="18"/>
              </w:rPr>
            </w:pP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Equipment to monitor, gather, document and integrate systems</w:t>
            </w:r>
          </w:p>
        </w:tc>
        <w:tc>
          <w:tcPr>
            <w:tcW w:w="1166" w:type="pct"/>
          </w:tcPr>
          <w:p w:rsidR="008B1124" w:rsidRPr="00590894" w:rsidRDefault="008B1124" w:rsidP="00BF2676">
            <w:pPr>
              <w:spacing w:after="0"/>
              <w:jc w:val="center"/>
              <w:rPr>
                <w:rFonts w:ascii="Arial" w:hAnsi="Arial"/>
                <w:sz w:val="18"/>
                <w:szCs w:val="18"/>
              </w:rPr>
            </w:pPr>
            <w:r w:rsidRPr="00590894">
              <w:rPr>
                <w:rFonts w:ascii="Arial" w:hAnsi="Arial"/>
                <w:sz w:val="18"/>
                <w:szCs w:val="18"/>
              </w:rPr>
              <w:t>ICB</w:t>
            </w: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US$1,000</w:t>
            </w: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Purchase and Installation of Photovoltaic Systems</w:t>
            </w:r>
          </w:p>
        </w:tc>
        <w:tc>
          <w:tcPr>
            <w:tcW w:w="1166" w:type="pct"/>
          </w:tcPr>
          <w:p w:rsidR="008B1124" w:rsidRPr="00590894" w:rsidRDefault="008B1124" w:rsidP="00BF2676">
            <w:pPr>
              <w:spacing w:after="0"/>
              <w:jc w:val="center"/>
              <w:rPr>
                <w:rFonts w:ascii="Arial" w:hAnsi="Arial"/>
                <w:sz w:val="18"/>
                <w:szCs w:val="18"/>
              </w:rPr>
            </w:pPr>
            <w:r w:rsidRPr="00590894">
              <w:rPr>
                <w:rFonts w:ascii="Arial" w:hAnsi="Arial"/>
                <w:sz w:val="18"/>
                <w:szCs w:val="18"/>
              </w:rPr>
              <w:t>ICB</w:t>
            </w: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US$540</w:t>
            </w: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Design and Installation of Natural Gas compressors</w:t>
            </w:r>
          </w:p>
        </w:tc>
        <w:tc>
          <w:tcPr>
            <w:tcW w:w="1166" w:type="pct"/>
          </w:tcPr>
          <w:p w:rsidR="008B1124" w:rsidRPr="00590894" w:rsidRDefault="008B1124" w:rsidP="00BF2676">
            <w:pPr>
              <w:spacing w:after="0"/>
              <w:jc w:val="center"/>
              <w:rPr>
                <w:rFonts w:ascii="Arial" w:hAnsi="Arial"/>
                <w:sz w:val="18"/>
                <w:szCs w:val="18"/>
              </w:rPr>
            </w:pPr>
            <w:r w:rsidRPr="00590894">
              <w:rPr>
                <w:rFonts w:ascii="Arial" w:hAnsi="Arial"/>
                <w:sz w:val="18"/>
                <w:szCs w:val="18"/>
              </w:rPr>
              <w:t>ICB</w:t>
            </w: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US$910</w:t>
            </w: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Design and Installation of 850 kW wind turbine</w:t>
            </w:r>
          </w:p>
        </w:tc>
        <w:tc>
          <w:tcPr>
            <w:tcW w:w="1166" w:type="pct"/>
          </w:tcPr>
          <w:p w:rsidR="008B1124" w:rsidRPr="00590894" w:rsidRDefault="008B1124" w:rsidP="00BF2676">
            <w:pPr>
              <w:spacing w:after="0"/>
              <w:jc w:val="center"/>
              <w:rPr>
                <w:rFonts w:ascii="Arial" w:hAnsi="Arial"/>
                <w:sz w:val="18"/>
                <w:szCs w:val="18"/>
              </w:rPr>
            </w:pPr>
            <w:r w:rsidRPr="00590894">
              <w:rPr>
                <w:rFonts w:ascii="Arial" w:hAnsi="Arial"/>
                <w:sz w:val="18"/>
                <w:szCs w:val="18"/>
              </w:rPr>
              <w:t>ICB</w:t>
            </w: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US$1,900</w:t>
            </w:r>
          </w:p>
        </w:tc>
      </w:tr>
      <w:tr w:rsidR="008B1124" w:rsidRPr="00104EA5" w:rsidTr="00BF2676">
        <w:trPr>
          <w:trHeight w:val="60"/>
        </w:trPr>
        <w:tc>
          <w:tcPr>
            <w:tcW w:w="2778" w:type="pct"/>
            <w:shd w:val="clear" w:color="auto" w:fill="BFBFBF" w:themeFill="background1" w:themeFillShade="BF"/>
            <w:vAlign w:val="center"/>
          </w:tcPr>
          <w:p w:rsidR="008B1124" w:rsidRPr="00590894" w:rsidRDefault="008B1124" w:rsidP="00BF2676">
            <w:pPr>
              <w:spacing w:after="0"/>
              <w:rPr>
                <w:rFonts w:ascii="Arial" w:hAnsi="Arial"/>
                <w:sz w:val="18"/>
                <w:szCs w:val="18"/>
              </w:rPr>
            </w:pPr>
            <w:r w:rsidRPr="00590894">
              <w:rPr>
                <w:rFonts w:ascii="Arial" w:hAnsi="Arial"/>
                <w:sz w:val="18"/>
                <w:szCs w:val="18"/>
              </w:rPr>
              <w:t>Works</w:t>
            </w:r>
          </w:p>
        </w:tc>
        <w:tc>
          <w:tcPr>
            <w:tcW w:w="1166" w:type="pct"/>
            <w:shd w:val="clear" w:color="auto" w:fill="BFBFBF" w:themeFill="background1" w:themeFillShade="BF"/>
          </w:tcPr>
          <w:p w:rsidR="008B1124" w:rsidRPr="00590894" w:rsidRDefault="008B1124" w:rsidP="00BF2676">
            <w:pPr>
              <w:spacing w:after="0"/>
              <w:jc w:val="center"/>
              <w:rPr>
                <w:rFonts w:ascii="Arial" w:hAnsi="Arial"/>
                <w:sz w:val="18"/>
                <w:szCs w:val="18"/>
              </w:rPr>
            </w:pPr>
          </w:p>
        </w:tc>
        <w:tc>
          <w:tcPr>
            <w:tcW w:w="1056" w:type="pct"/>
            <w:shd w:val="clear" w:color="auto" w:fill="BFBFBF" w:themeFill="background1" w:themeFillShade="BF"/>
          </w:tcPr>
          <w:p w:rsidR="008B1124" w:rsidRPr="00590894" w:rsidRDefault="008B1124" w:rsidP="00BF2676">
            <w:pPr>
              <w:spacing w:after="0"/>
              <w:jc w:val="right"/>
              <w:rPr>
                <w:rFonts w:ascii="Arial" w:hAnsi="Arial"/>
                <w:sz w:val="18"/>
                <w:szCs w:val="18"/>
              </w:rPr>
            </w:pP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Automatic meter infrastructure</w:t>
            </w:r>
          </w:p>
        </w:tc>
        <w:tc>
          <w:tcPr>
            <w:tcW w:w="1166" w:type="pct"/>
          </w:tcPr>
          <w:p w:rsidR="008B1124" w:rsidRPr="00590894" w:rsidRDefault="008B1124" w:rsidP="00BF2676">
            <w:pPr>
              <w:spacing w:after="0"/>
              <w:jc w:val="center"/>
              <w:rPr>
                <w:rFonts w:ascii="Arial" w:hAnsi="Arial"/>
                <w:sz w:val="18"/>
                <w:szCs w:val="18"/>
              </w:rPr>
            </w:pPr>
            <w:r w:rsidRPr="00590894">
              <w:rPr>
                <w:rFonts w:ascii="Arial" w:hAnsi="Arial"/>
                <w:sz w:val="18"/>
                <w:szCs w:val="18"/>
              </w:rPr>
              <w:t>NCB</w:t>
            </w: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US$1,800</w:t>
            </w: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Infrastructure Repairs</w:t>
            </w:r>
          </w:p>
        </w:tc>
        <w:tc>
          <w:tcPr>
            <w:tcW w:w="1166" w:type="pct"/>
          </w:tcPr>
          <w:p w:rsidR="008B1124" w:rsidRPr="00590894" w:rsidRDefault="008B1124" w:rsidP="00BF2676">
            <w:pPr>
              <w:spacing w:after="0"/>
              <w:jc w:val="center"/>
              <w:rPr>
                <w:rFonts w:ascii="Arial" w:hAnsi="Arial"/>
                <w:sz w:val="18"/>
                <w:szCs w:val="18"/>
              </w:rPr>
            </w:pPr>
            <w:r w:rsidRPr="00590894">
              <w:rPr>
                <w:rFonts w:ascii="Arial" w:hAnsi="Arial"/>
                <w:sz w:val="18"/>
                <w:szCs w:val="18"/>
              </w:rPr>
              <w:t>ICB</w:t>
            </w: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US$8,300</w:t>
            </w:r>
          </w:p>
        </w:tc>
      </w:tr>
      <w:tr w:rsidR="008B1124" w:rsidRPr="00104EA5" w:rsidTr="00BF2676">
        <w:trPr>
          <w:trHeight w:val="60"/>
        </w:trPr>
        <w:tc>
          <w:tcPr>
            <w:tcW w:w="2778" w:type="pct"/>
            <w:shd w:val="clear" w:color="auto" w:fill="BFBFBF" w:themeFill="background1" w:themeFillShade="BF"/>
            <w:vAlign w:val="center"/>
          </w:tcPr>
          <w:p w:rsidR="008B1124" w:rsidRPr="00590894" w:rsidRDefault="008B1124" w:rsidP="00BF2676">
            <w:pPr>
              <w:spacing w:after="0"/>
              <w:rPr>
                <w:rFonts w:ascii="Arial" w:hAnsi="Arial"/>
                <w:sz w:val="18"/>
                <w:szCs w:val="18"/>
              </w:rPr>
            </w:pPr>
            <w:r w:rsidRPr="00590894">
              <w:rPr>
                <w:rFonts w:ascii="Arial" w:hAnsi="Arial"/>
                <w:sz w:val="18"/>
                <w:szCs w:val="18"/>
              </w:rPr>
              <w:t>Services</w:t>
            </w:r>
          </w:p>
        </w:tc>
        <w:tc>
          <w:tcPr>
            <w:tcW w:w="1166" w:type="pct"/>
            <w:shd w:val="clear" w:color="auto" w:fill="BFBFBF" w:themeFill="background1" w:themeFillShade="BF"/>
          </w:tcPr>
          <w:p w:rsidR="008B1124" w:rsidRPr="00590894" w:rsidRDefault="008B1124" w:rsidP="00BF2676">
            <w:pPr>
              <w:spacing w:after="0"/>
              <w:jc w:val="center"/>
              <w:rPr>
                <w:rFonts w:ascii="Arial" w:hAnsi="Arial"/>
                <w:sz w:val="18"/>
                <w:szCs w:val="18"/>
              </w:rPr>
            </w:pPr>
          </w:p>
        </w:tc>
        <w:tc>
          <w:tcPr>
            <w:tcW w:w="1056" w:type="pct"/>
            <w:shd w:val="clear" w:color="auto" w:fill="BFBFBF" w:themeFill="background1" w:themeFillShade="BF"/>
          </w:tcPr>
          <w:p w:rsidR="008B1124" w:rsidRPr="00590894" w:rsidRDefault="008B1124" w:rsidP="00BF2676">
            <w:pPr>
              <w:spacing w:after="0"/>
              <w:jc w:val="right"/>
              <w:rPr>
                <w:rFonts w:ascii="Arial" w:hAnsi="Arial"/>
                <w:sz w:val="18"/>
                <w:szCs w:val="18"/>
              </w:rPr>
            </w:pP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Plant Operations</w:t>
            </w:r>
          </w:p>
        </w:tc>
        <w:tc>
          <w:tcPr>
            <w:tcW w:w="1166" w:type="pct"/>
          </w:tcPr>
          <w:p w:rsidR="008B1124" w:rsidRPr="00590894" w:rsidRDefault="008B1124" w:rsidP="00BF2676">
            <w:pPr>
              <w:spacing w:after="0"/>
              <w:jc w:val="center"/>
              <w:rPr>
                <w:rFonts w:ascii="Arial" w:hAnsi="Arial"/>
                <w:sz w:val="18"/>
                <w:szCs w:val="18"/>
              </w:rPr>
            </w:pP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US$1,975</w:t>
            </w:r>
          </w:p>
        </w:tc>
      </w:tr>
      <w:tr w:rsidR="008B1124" w:rsidRPr="00104EA5" w:rsidTr="00BF2676">
        <w:trPr>
          <w:trHeight w:val="60"/>
        </w:trPr>
        <w:tc>
          <w:tcPr>
            <w:tcW w:w="2778" w:type="pct"/>
            <w:shd w:val="clear" w:color="auto" w:fill="BFBFBF" w:themeFill="background1" w:themeFillShade="BF"/>
            <w:vAlign w:val="center"/>
          </w:tcPr>
          <w:p w:rsidR="008B1124" w:rsidRPr="00590894" w:rsidRDefault="008B1124" w:rsidP="00BF2676">
            <w:pPr>
              <w:spacing w:after="0"/>
              <w:rPr>
                <w:rFonts w:ascii="Arial" w:hAnsi="Arial"/>
                <w:sz w:val="18"/>
                <w:szCs w:val="18"/>
              </w:rPr>
            </w:pPr>
            <w:r w:rsidRPr="00590894">
              <w:rPr>
                <w:rFonts w:ascii="Arial" w:hAnsi="Arial"/>
                <w:sz w:val="18"/>
                <w:szCs w:val="18"/>
              </w:rPr>
              <w:t>Firms</w:t>
            </w:r>
          </w:p>
        </w:tc>
        <w:tc>
          <w:tcPr>
            <w:tcW w:w="1166" w:type="pct"/>
            <w:shd w:val="clear" w:color="auto" w:fill="BFBFBF" w:themeFill="background1" w:themeFillShade="BF"/>
          </w:tcPr>
          <w:p w:rsidR="008B1124" w:rsidRPr="00590894" w:rsidRDefault="008B1124" w:rsidP="00BF2676">
            <w:pPr>
              <w:spacing w:after="0"/>
              <w:jc w:val="center"/>
              <w:rPr>
                <w:rFonts w:ascii="Arial" w:hAnsi="Arial"/>
                <w:sz w:val="18"/>
                <w:szCs w:val="18"/>
              </w:rPr>
            </w:pPr>
          </w:p>
        </w:tc>
        <w:tc>
          <w:tcPr>
            <w:tcW w:w="1056" w:type="pct"/>
            <w:shd w:val="clear" w:color="auto" w:fill="BFBFBF" w:themeFill="background1" w:themeFillShade="BF"/>
          </w:tcPr>
          <w:p w:rsidR="008B1124" w:rsidRPr="00590894" w:rsidRDefault="008B1124" w:rsidP="00BF2676">
            <w:pPr>
              <w:spacing w:after="0"/>
              <w:jc w:val="right"/>
              <w:rPr>
                <w:rFonts w:ascii="Arial" w:hAnsi="Arial"/>
                <w:sz w:val="18"/>
                <w:szCs w:val="18"/>
              </w:rPr>
            </w:pP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Advisory services for PPP scheme for small scale LNG terminal</w:t>
            </w:r>
          </w:p>
        </w:tc>
        <w:tc>
          <w:tcPr>
            <w:tcW w:w="1166" w:type="pct"/>
          </w:tcPr>
          <w:p w:rsidR="008B1124" w:rsidRPr="00590894" w:rsidRDefault="008B1124" w:rsidP="00BF2676">
            <w:pPr>
              <w:spacing w:after="0"/>
              <w:jc w:val="center"/>
              <w:rPr>
                <w:rFonts w:ascii="Arial" w:hAnsi="Arial"/>
                <w:sz w:val="18"/>
                <w:szCs w:val="18"/>
              </w:rPr>
            </w:pPr>
            <w:r w:rsidRPr="00590894">
              <w:rPr>
                <w:rFonts w:ascii="Arial" w:hAnsi="Arial"/>
                <w:sz w:val="18"/>
                <w:szCs w:val="18"/>
              </w:rPr>
              <w:t>QBS</w:t>
            </w: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US$2,000</w:t>
            </w: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Operational Audits</w:t>
            </w:r>
          </w:p>
        </w:tc>
        <w:tc>
          <w:tcPr>
            <w:tcW w:w="1166" w:type="pct"/>
          </w:tcPr>
          <w:p w:rsidR="008B1124" w:rsidRPr="00590894" w:rsidRDefault="008B1124" w:rsidP="00BF2676">
            <w:pPr>
              <w:spacing w:after="0"/>
              <w:jc w:val="center"/>
              <w:rPr>
                <w:rFonts w:ascii="Arial" w:hAnsi="Arial"/>
                <w:sz w:val="18"/>
                <w:szCs w:val="18"/>
              </w:rPr>
            </w:pPr>
            <w:r w:rsidRPr="00590894">
              <w:rPr>
                <w:rFonts w:ascii="Arial" w:hAnsi="Arial"/>
                <w:sz w:val="18"/>
                <w:szCs w:val="18"/>
              </w:rPr>
              <w:t>QBS</w:t>
            </w: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US$500</w:t>
            </w:r>
          </w:p>
        </w:tc>
      </w:tr>
      <w:tr w:rsidR="008B1124" w:rsidRPr="00104EA5" w:rsidTr="00BF2676">
        <w:trPr>
          <w:trHeight w:val="60"/>
        </w:trPr>
        <w:tc>
          <w:tcPr>
            <w:tcW w:w="2778" w:type="pct"/>
            <w:vAlign w:val="center"/>
          </w:tcPr>
          <w:p w:rsidR="008B1124" w:rsidRPr="00590894" w:rsidRDefault="008B1124" w:rsidP="00BF2676">
            <w:pPr>
              <w:spacing w:after="0"/>
              <w:rPr>
                <w:rFonts w:ascii="Arial" w:hAnsi="Arial"/>
                <w:sz w:val="18"/>
                <w:szCs w:val="18"/>
              </w:rPr>
            </w:pPr>
            <w:r w:rsidRPr="00590894">
              <w:rPr>
                <w:rFonts w:ascii="Arial" w:hAnsi="Arial"/>
                <w:sz w:val="18"/>
                <w:szCs w:val="18"/>
              </w:rPr>
              <w:t>Quality Management System</w:t>
            </w:r>
          </w:p>
        </w:tc>
        <w:tc>
          <w:tcPr>
            <w:tcW w:w="1166" w:type="pct"/>
          </w:tcPr>
          <w:p w:rsidR="008B1124" w:rsidRPr="00590894" w:rsidRDefault="008B1124" w:rsidP="00BF2676">
            <w:pPr>
              <w:spacing w:after="0"/>
              <w:jc w:val="center"/>
              <w:rPr>
                <w:rFonts w:ascii="Arial" w:hAnsi="Arial"/>
                <w:sz w:val="18"/>
                <w:szCs w:val="18"/>
              </w:rPr>
            </w:pPr>
            <w:r w:rsidRPr="00590894">
              <w:rPr>
                <w:rFonts w:ascii="Arial" w:hAnsi="Arial"/>
                <w:sz w:val="18"/>
                <w:szCs w:val="18"/>
              </w:rPr>
              <w:t>QCBS</w:t>
            </w:r>
          </w:p>
        </w:tc>
        <w:tc>
          <w:tcPr>
            <w:tcW w:w="1056" w:type="pct"/>
          </w:tcPr>
          <w:p w:rsidR="008B1124" w:rsidRPr="00590894" w:rsidRDefault="008B1124" w:rsidP="00BF2676">
            <w:pPr>
              <w:spacing w:after="0"/>
              <w:jc w:val="right"/>
              <w:rPr>
                <w:rFonts w:ascii="Arial" w:hAnsi="Arial"/>
                <w:sz w:val="18"/>
                <w:szCs w:val="18"/>
              </w:rPr>
            </w:pPr>
            <w:r w:rsidRPr="00590894">
              <w:rPr>
                <w:rFonts w:ascii="Arial" w:hAnsi="Arial"/>
                <w:sz w:val="18"/>
                <w:szCs w:val="18"/>
              </w:rPr>
              <w:t>US$450</w:t>
            </w:r>
          </w:p>
        </w:tc>
      </w:tr>
    </w:tbl>
    <w:p w:rsidR="00D23ECC" w:rsidRPr="00D23ECC" w:rsidRDefault="00D23ECC" w:rsidP="00D23ECC">
      <w:pPr>
        <w:pStyle w:val="ListParagraph"/>
        <w:spacing w:before="120" w:after="120" w:line="240" w:lineRule="auto"/>
        <w:ind w:left="1440"/>
        <w:jc w:val="both"/>
        <w:rPr>
          <w:rFonts w:ascii="Arial" w:hAnsi="Arial"/>
        </w:rPr>
      </w:pPr>
    </w:p>
    <w:p w:rsidR="00773F87" w:rsidRDefault="0023083E" w:rsidP="00773F87">
      <w:pPr>
        <w:pStyle w:val="ListParagraph"/>
        <w:numPr>
          <w:ilvl w:val="2"/>
          <w:numId w:val="18"/>
        </w:numPr>
        <w:spacing w:before="120" w:after="120" w:line="240" w:lineRule="auto"/>
        <w:ind w:left="1440" w:hanging="720"/>
        <w:jc w:val="both"/>
        <w:rPr>
          <w:rFonts w:ascii="Arial" w:hAnsi="Arial"/>
        </w:rPr>
      </w:pPr>
      <w:r w:rsidRPr="00773F87">
        <w:rPr>
          <w:rFonts w:ascii="Arial" w:eastAsia="Times New Roman" w:hAnsi="Arial"/>
          <w:b/>
        </w:rPr>
        <w:t>Procurement Supervision</w:t>
      </w:r>
      <w:r w:rsidRPr="00773F87">
        <w:rPr>
          <w:rFonts w:ascii="Arial" w:hAnsi="Arial"/>
          <w:b/>
        </w:rPr>
        <w:t>.</w:t>
      </w:r>
      <w:r w:rsidRPr="00773F87">
        <w:rPr>
          <w:rFonts w:ascii="Arial" w:eastAsia="Times New Roman" w:hAnsi="Arial"/>
        </w:rPr>
        <w:t xml:space="preserve"> </w:t>
      </w:r>
      <w:r w:rsidRPr="00773F87">
        <w:rPr>
          <w:rFonts w:ascii="Arial" w:hAnsi="Arial"/>
        </w:rPr>
        <w:t>The Procurement supervision method will be determined by the Bank for each selection process. For this project, procurement supervision will be ex ante. Once ex post review is viable, ex post reviews will be performed every 6 months in accordance with the supervision plan. The ex post review will include at least 10% of the procurement processes under ex post review.</w:t>
      </w:r>
    </w:p>
    <w:p w:rsidR="00773F87" w:rsidRPr="00773F87" w:rsidRDefault="00773F87" w:rsidP="00773F87">
      <w:pPr>
        <w:pStyle w:val="ListParagraph"/>
        <w:rPr>
          <w:rFonts w:ascii="Arial" w:eastAsia="Times New Roman" w:hAnsi="Arial"/>
          <w:b/>
        </w:rPr>
      </w:pPr>
    </w:p>
    <w:p w:rsidR="00773F87" w:rsidRPr="00773F87" w:rsidRDefault="0023083E" w:rsidP="00773F87">
      <w:pPr>
        <w:pStyle w:val="ListParagraph"/>
        <w:numPr>
          <w:ilvl w:val="2"/>
          <w:numId w:val="18"/>
        </w:numPr>
        <w:spacing w:before="120" w:after="120" w:line="240" w:lineRule="auto"/>
        <w:ind w:left="1440" w:hanging="720"/>
        <w:jc w:val="both"/>
        <w:rPr>
          <w:rFonts w:ascii="Arial" w:hAnsi="Arial"/>
        </w:rPr>
      </w:pPr>
      <w:r w:rsidRPr="00773F87">
        <w:rPr>
          <w:rFonts w:ascii="Arial" w:eastAsia="Times New Roman" w:hAnsi="Arial"/>
          <w:b/>
        </w:rPr>
        <w:t>Records</w:t>
      </w:r>
      <w:r w:rsidRPr="00773F87">
        <w:rPr>
          <w:b/>
        </w:rPr>
        <w:t xml:space="preserve"> </w:t>
      </w:r>
      <w:r w:rsidRPr="00773F87">
        <w:rPr>
          <w:rFonts w:ascii="Arial" w:eastAsia="Times New Roman" w:hAnsi="Arial"/>
          <w:b/>
        </w:rPr>
        <w:t>and Files.</w:t>
      </w:r>
      <w:r w:rsidRPr="00773F87">
        <w:rPr>
          <w:b/>
        </w:rPr>
        <w:t xml:space="preserve"> </w:t>
      </w:r>
      <w:r w:rsidRPr="00773F87">
        <w:rPr>
          <w:rFonts w:ascii="Arial" w:eastAsia="Times New Roman" w:hAnsi="Arial"/>
        </w:rPr>
        <w:t xml:space="preserve">NPC shall establish a set of guidelines for document management in order to maintain necessary documentation to back up all procurement and financial management necessary documentation as required by the Bank. </w:t>
      </w:r>
    </w:p>
    <w:p w:rsidR="00773F87" w:rsidRPr="00773F87" w:rsidRDefault="00773F87" w:rsidP="00773F87">
      <w:pPr>
        <w:pStyle w:val="ListParagraph"/>
        <w:rPr>
          <w:rFonts w:ascii="Arial" w:eastAsia="Times New Roman" w:hAnsi="Arial"/>
          <w:b/>
        </w:rPr>
      </w:pPr>
    </w:p>
    <w:p w:rsidR="007F2D45" w:rsidRDefault="007F2D45" w:rsidP="006C38AC">
      <w:pPr>
        <w:pStyle w:val="ListParagraph"/>
        <w:numPr>
          <w:ilvl w:val="0"/>
          <w:numId w:val="18"/>
        </w:numPr>
        <w:spacing w:before="120" w:after="120" w:line="240" w:lineRule="auto"/>
        <w:jc w:val="both"/>
        <w:rPr>
          <w:rFonts w:ascii="Arial" w:hAnsi="Arial" w:cs="Arial"/>
          <w:b/>
        </w:rPr>
      </w:pPr>
      <w:r w:rsidRPr="005D3582">
        <w:rPr>
          <w:rFonts w:ascii="Arial" w:hAnsi="Arial" w:cs="Arial"/>
          <w:b/>
        </w:rPr>
        <w:t>Reporting and Oversight Arrangements</w:t>
      </w:r>
    </w:p>
    <w:p w:rsidR="00BF2676" w:rsidRPr="005D3582" w:rsidRDefault="00BF2676" w:rsidP="00BF2676">
      <w:pPr>
        <w:pStyle w:val="ListParagraph"/>
        <w:spacing w:before="120" w:after="120" w:line="240" w:lineRule="auto"/>
        <w:ind w:left="360"/>
        <w:jc w:val="both"/>
        <w:rPr>
          <w:rFonts w:ascii="Arial" w:hAnsi="Arial" w:cs="Arial"/>
          <w:b/>
        </w:rPr>
      </w:pPr>
    </w:p>
    <w:p w:rsidR="00773F87" w:rsidRDefault="00773F87" w:rsidP="00BF2676">
      <w:pPr>
        <w:pStyle w:val="ListParagraph"/>
        <w:numPr>
          <w:ilvl w:val="1"/>
          <w:numId w:val="18"/>
        </w:numPr>
        <w:spacing w:before="120" w:after="120" w:line="240" w:lineRule="auto"/>
        <w:jc w:val="both"/>
        <w:rPr>
          <w:rFonts w:ascii="Arial" w:eastAsia="Times New Roman" w:hAnsi="Arial"/>
        </w:rPr>
      </w:pPr>
      <w:r w:rsidRPr="00BF2676">
        <w:rPr>
          <w:rFonts w:ascii="Arial" w:eastAsia="Times New Roman" w:hAnsi="Arial"/>
        </w:rPr>
        <w:t>The program has a Monitoring and Evaluation Plan (</w:t>
      </w:r>
      <w:hyperlink r:id="rId10" w:history="1">
        <w:r w:rsidR="00BF2676" w:rsidRPr="00BF2676">
          <w:rPr>
            <w:rStyle w:val="Hyperlink"/>
            <w:rFonts w:ascii="Arial" w:hAnsi="Arial" w:cs="Arial"/>
          </w:rPr>
          <w:t>M&amp;EP</w:t>
        </w:r>
      </w:hyperlink>
      <w:r w:rsidRPr="00BF2676">
        <w:rPr>
          <w:rFonts w:ascii="Arial" w:eastAsia="Times New Roman" w:hAnsi="Arial"/>
        </w:rPr>
        <w:t>) which includes monitoring and reporting requirements as well as project evaluation mechanisms. Administrative monitoring and control will focus on the fulfillment of procedural regulations governing administrative, financial, accounting, and legal matters, in accordance with national guidelines, those of the Bank, and those specified in this OM.</w:t>
      </w:r>
    </w:p>
    <w:p w:rsidR="00BF2676" w:rsidRPr="00C16B2A" w:rsidRDefault="00D23ECC" w:rsidP="00D23ECC">
      <w:pPr>
        <w:pStyle w:val="Paragraph"/>
        <w:numPr>
          <w:ilvl w:val="1"/>
          <w:numId w:val="18"/>
        </w:numPr>
        <w:rPr>
          <w:rFonts w:cs="Arial"/>
          <w:sz w:val="22"/>
          <w:szCs w:val="22"/>
          <w:lang w:val="en-US"/>
        </w:rPr>
      </w:pPr>
      <w:bookmarkStart w:id="8" w:name="_Ref463536864"/>
      <w:r>
        <w:rPr>
          <w:rFonts w:cs="Arial"/>
          <w:b/>
          <w:sz w:val="22"/>
          <w:szCs w:val="22"/>
          <w:lang w:val="en-US"/>
        </w:rPr>
        <w:t>Annual Operation Plan (</w:t>
      </w:r>
      <w:r w:rsidR="00BF2676" w:rsidRPr="003552D7">
        <w:rPr>
          <w:rFonts w:cs="Arial"/>
          <w:b/>
          <w:sz w:val="22"/>
          <w:szCs w:val="22"/>
          <w:lang w:val="en-US"/>
        </w:rPr>
        <w:t>AOP</w:t>
      </w:r>
      <w:r>
        <w:rPr>
          <w:rFonts w:cs="Arial"/>
          <w:b/>
          <w:sz w:val="22"/>
          <w:szCs w:val="22"/>
          <w:lang w:val="en-US"/>
        </w:rPr>
        <w:t>)</w:t>
      </w:r>
      <w:r w:rsidR="00BF2676">
        <w:rPr>
          <w:rFonts w:cs="Arial"/>
          <w:b/>
          <w:sz w:val="22"/>
          <w:szCs w:val="22"/>
          <w:lang w:val="en-US"/>
        </w:rPr>
        <w:t xml:space="preserve"> </w:t>
      </w:r>
      <w:r w:rsidR="00BF2676" w:rsidRPr="00C16B2A">
        <w:rPr>
          <w:rFonts w:cs="Arial"/>
          <w:b/>
          <w:sz w:val="22"/>
          <w:szCs w:val="22"/>
          <w:lang w:val="en-US"/>
        </w:rPr>
        <w:t xml:space="preserve">and </w:t>
      </w:r>
      <w:proofErr w:type="spellStart"/>
      <w:r w:rsidRPr="00D23ECC">
        <w:rPr>
          <w:rFonts w:cs="Arial"/>
          <w:b/>
          <w:sz w:val="22"/>
          <w:szCs w:val="22"/>
          <w:lang w:val="en-US"/>
        </w:rPr>
        <w:t>Pluriannual</w:t>
      </w:r>
      <w:proofErr w:type="spellEnd"/>
      <w:r w:rsidRPr="00D23ECC">
        <w:rPr>
          <w:rFonts w:cs="Arial"/>
          <w:b/>
          <w:sz w:val="22"/>
          <w:szCs w:val="22"/>
          <w:lang w:val="en-US"/>
        </w:rPr>
        <w:t xml:space="preserve"> Execution Plan</w:t>
      </w:r>
      <w:r>
        <w:rPr>
          <w:rFonts w:cs="Arial"/>
          <w:b/>
          <w:sz w:val="22"/>
          <w:szCs w:val="22"/>
          <w:lang w:val="en-US"/>
        </w:rPr>
        <w:t xml:space="preserve"> (</w:t>
      </w:r>
      <w:r w:rsidR="00BF2676" w:rsidRPr="00C16B2A">
        <w:rPr>
          <w:rFonts w:cs="Arial"/>
          <w:b/>
          <w:sz w:val="22"/>
          <w:szCs w:val="22"/>
          <w:lang w:val="en-US"/>
        </w:rPr>
        <w:t>PEP</w:t>
      </w:r>
      <w:r>
        <w:rPr>
          <w:rFonts w:cs="Arial"/>
          <w:b/>
          <w:sz w:val="22"/>
          <w:szCs w:val="22"/>
          <w:lang w:val="en-US"/>
        </w:rPr>
        <w:t>)</w:t>
      </w:r>
      <w:r w:rsidR="00BF2676" w:rsidRPr="00C16B2A">
        <w:rPr>
          <w:rFonts w:cs="Arial"/>
          <w:b/>
          <w:sz w:val="22"/>
          <w:szCs w:val="22"/>
          <w:lang w:val="en-US"/>
        </w:rPr>
        <w:t>.</w:t>
      </w:r>
      <w:r w:rsidR="00BF2676" w:rsidRPr="00C16B2A">
        <w:rPr>
          <w:rFonts w:cs="Arial"/>
          <w:sz w:val="22"/>
          <w:szCs w:val="22"/>
          <w:lang w:val="en-US"/>
        </w:rPr>
        <w:t xml:space="preserve"> Every year during the implementation of the project, the PEU will present an </w:t>
      </w:r>
      <w:hyperlink r:id="rId11" w:history="1">
        <w:r>
          <w:rPr>
            <w:rStyle w:val="Hyperlink"/>
            <w:rFonts w:cs="Arial"/>
            <w:sz w:val="22"/>
            <w:szCs w:val="22"/>
            <w:lang w:val="en-US"/>
          </w:rPr>
          <w:t>AOP</w:t>
        </w:r>
      </w:hyperlink>
      <w:r w:rsidR="00BF2676" w:rsidRPr="00C16B2A">
        <w:rPr>
          <w:rFonts w:cs="Arial"/>
          <w:sz w:val="22"/>
          <w:szCs w:val="22"/>
          <w:lang w:val="en-US"/>
        </w:rPr>
        <w:t xml:space="preserve"> to the Bank for its non-objection. The AOP will detail the project’s progress and execution of activities including goals, results, budget, and implementation schedule for the year ahead. The </w:t>
      </w:r>
      <w:hyperlink r:id="rId12" w:history="1">
        <w:r w:rsidR="00BF2676" w:rsidRPr="00C16B2A">
          <w:rPr>
            <w:rStyle w:val="Hyperlink"/>
            <w:rFonts w:cs="Arial"/>
            <w:sz w:val="22"/>
            <w:szCs w:val="22"/>
            <w:lang w:val="en-US"/>
          </w:rPr>
          <w:t>PEP</w:t>
        </w:r>
      </w:hyperlink>
      <w:r w:rsidR="00BF2676" w:rsidRPr="00C16B2A">
        <w:rPr>
          <w:rFonts w:cs="Arial"/>
          <w:sz w:val="22"/>
          <w:szCs w:val="22"/>
          <w:lang w:val="en-US"/>
        </w:rPr>
        <w:t xml:space="preserve"> will detail the project’s progress and implementation schedule for the outstanding years of the loan. An initial AOP and PEP were prepared for the first 12 months of project execution.</w:t>
      </w:r>
      <w:bookmarkEnd w:id="8"/>
      <w:r w:rsidR="00BF2676" w:rsidRPr="00C16B2A">
        <w:rPr>
          <w:rFonts w:cs="Arial"/>
          <w:sz w:val="22"/>
          <w:szCs w:val="22"/>
          <w:lang w:val="en-US"/>
        </w:rPr>
        <w:t xml:space="preserve"> </w:t>
      </w:r>
    </w:p>
    <w:p w:rsidR="00583BD8" w:rsidRDefault="00BF2676" w:rsidP="00583BD8">
      <w:pPr>
        <w:pStyle w:val="Paragraph"/>
        <w:numPr>
          <w:ilvl w:val="1"/>
          <w:numId w:val="18"/>
        </w:numPr>
        <w:rPr>
          <w:rFonts w:cs="Arial"/>
          <w:sz w:val="22"/>
          <w:szCs w:val="22"/>
          <w:lang w:val="en-US"/>
        </w:rPr>
      </w:pPr>
      <w:r w:rsidRPr="00C16B2A">
        <w:rPr>
          <w:rFonts w:cs="Arial"/>
          <w:sz w:val="22"/>
          <w:szCs w:val="22"/>
          <w:lang w:val="en-US"/>
        </w:rPr>
        <w:t xml:space="preserve">The IDB project team will conduct semiannual technical visits to the EA in order to review progress of works and make adjustments based on execution. Fiduciary oversight visits will be conducted once a year. External audits of accounting and operations are planned to validate the use of the loan proceeds and the operational internal controls and processes to be implemented by the executing agency. The information compiled will be analyzed every </w:t>
      </w:r>
      <w:r>
        <w:rPr>
          <w:rFonts w:cs="Arial"/>
          <w:sz w:val="22"/>
          <w:szCs w:val="22"/>
          <w:lang w:val="en-US"/>
        </w:rPr>
        <w:t>6</w:t>
      </w:r>
      <w:r w:rsidRPr="00C16B2A">
        <w:rPr>
          <w:rFonts w:cs="Arial"/>
          <w:sz w:val="22"/>
          <w:szCs w:val="22"/>
          <w:lang w:val="en-US"/>
        </w:rPr>
        <w:t xml:space="preserve"> months.</w:t>
      </w:r>
    </w:p>
    <w:p w:rsidR="00583BD8" w:rsidRPr="00583BD8" w:rsidRDefault="00583BD8" w:rsidP="00583BD8">
      <w:pPr>
        <w:pStyle w:val="Paragraph"/>
        <w:numPr>
          <w:ilvl w:val="1"/>
          <w:numId w:val="18"/>
        </w:numPr>
        <w:rPr>
          <w:rFonts w:cs="Arial"/>
          <w:sz w:val="22"/>
          <w:szCs w:val="22"/>
          <w:lang w:val="en-US"/>
        </w:rPr>
      </w:pPr>
      <w:r>
        <w:rPr>
          <w:rFonts w:cs="Arial"/>
          <w:sz w:val="22"/>
          <w:szCs w:val="22"/>
          <w:lang w:val="en-US"/>
        </w:rPr>
        <w:t xml:space="preserve">Results Matrix. </w:t>
      </w:r>
      <w:r w:rsidRPr="00583BD8">
        <w:rPr>
          <w:rFonts w:cs="Arial"/>
          <w:sz w:val="22"/>
          <w:szCs w:val="22"/>
          <w:lang w:val="en-US"/>
        </w:rPr>
        <w:t>Output indicators: the following table lists the Indicators that have been defined for this component’s outputs. The table also defines the frequency of measurement, and the source of verification for each Indicator.</w:t>
      </w:r>
    </w:p>
    <w:p w:rsidR="00583BD8" w:rsidRDefault="00583BD8" w:rsidP="00BF2676">
      <w:pPr>
        <w:pStyle w:val="Paragraph"/>
        <w:numPr>
          <w:ilvl w:val="1"/>
          <w:numId w:val="18"/>
        </w:numPr>
        <w:rPr>
          <w:rFonts w:cs="Arial"/>
          <w:sz w:val="22"/>
          <w:szCs w:val="22"/>
          <w:lang w:val="en-US"/>
        </w:rPr>
      </w:pPr>
    </w:p>
    <w:p w:rsidR="00BF2676" w:rsidRPr="00C16B2A" w:rsidRDefault="00BF2676" w:rsidP="00BF2676">
      <w:pPr>
        <w:pStyle w:val="Paragraph"/>
        <w:numPr>
          <w:ilvl w:val="1"/>
          <w:numId w:val="18"/>
        </w:numPr>
        <w:rPr>
          <w:rFonts w:cs="Arial"/>
          <w:sz w:val="22"/>
          <w:szCs w:val="22"/>
          <w:lang w:val="en-US"/>
        </w:rPr>
      </w:pPr>
      <w:bookmarkStart w:id="9" w:name="_Ref463440314"/>
      <w:r w:rsidRPr="00C16B2A">
        <w:rPr>
          <w:rFonts w:cs="Arial"/>
          <w:b/>
          <w:sz w:val="22"/>
          <w:szCs w:val="22"/>
          <w:lang w:val="en-US"/>
        </w:rPr>
        <w:t>Semi-annual progress reports</w:t>
      </w:r>
      <w:r w:rsidRPr="003552D7">
        <w:rPr>
          <w:rFonts w:cs="Arial"/>
          <w:b/>
          <w:sz w:val="22"/>
          <w:szCs w:val="22"/>
          <w:lang w:val="en-US"/>
        </w:rPr>
        <w:t>.</w:t>
      </w:r>
      <w:r w:rsidRPr="00C16B2A">
        <w:rPr>
          <w:rFonts w:cs="Arial"/>
          <w:sz w:val="22"/>
          <w:szCs w:val="22"/>
          <w:lang w:val="en-US"/>
        </w:rPr>
        <w:t xml:space="preserve"> The EA, through the PEU, will send the Bank semi-annual progress reports to be submitted no later than 60 days after the end of each semester as described in the </w:t>
      </w:r>
      <w:hyperlink r:id="rId13" w:history="1">
        <w:r w:rsidRPr="00C16B2A">
          <w:rPr>
            <w:rStyle w:val="Hyperlink"/>
            <w:rFonts w:cs="Arial"/>
            <w:sz w:val="22"/>
            <w:szCs w:val="22"/>
            <w:lang w:val="en-US"/>
          </w:rPr>
          <w:t>M&amp;EP</w:t>
        </w:r>
      </w:hyperlink>
      <w:r w:rsidRPr="00C16B2A">
        <w:rPr>
          <w:rFonts w:cs="Arial"/>
          <w:sz w:val="22"/>
          <w:szCs w:val="22"/>
          <w:lang w:val="en-US"/>
        </w:rPr>
        <w:t xml:space="preserve">. Semi-annual progress reports will explain the degree of fulfillment of the output indicators and progress toward the outcomes of the Results Matrix making it possible for the Bank to monitor these indicators using the Bank’s Project Monitoring Report tool. Semi-annual, </w:t>
      </w:r>
      <w:r>
        <w:rPr>
          <w:rFonts w:cs="Arial"/>
          <w:sz w:val="22"/>
          <w:szCs w:val="22"/>
          <w:lang w:val="en-US"/>
        </w:rPr>
        <w:t>i</w:t>
      </w:r>
      <w:r w:rsidRPr="00C16B2A">
        <w:rPr>
          <w:rFonts w:cs="Arial"/>
          <w:sz w:val="22"/>
          <w:szCs w:val="22"/>
          <w:lang w:val="en-US"/>
        </w:rPr>
        <w:t xml:space="preserve">ntermediate </w:t>
      </w:r>
      <w:r>
        <w:rPr>
          <w:rFonts w:cs="Arial"/>
          <w:sz w:val="22"/>
          <w:szCs w:val="22"/>
          <w:lang w:val="en-US"/>
        </w:rPr>
        <w:t>e</w:t>
      </w:r>
      <w:r w:rsidRPr="00C16B2A">
        <w:rPr>
          <w:rFonts w:cs="Arial"/>
          <w:sz w:val="22"/>
          <w:szCs w:val="22"/>
          <w:lang w:val="en-US"/>
        </w:rPr>
        <w:t xml:space="preserve">valuation and </w:t>
      </w:r>
      <w:r>
        <w:rPr>
          <w:rFonts w:cs="Arial"/>
          <w:sz w:val="22"/>
          <w:szCs w:val="22"/>
          <w:lang w:val="en-US"/>
        </w:rPr>
        <w:t>e</w:t>
      </w:r>
      <w:r w:rsidRPr="00C16B2A">
        <w:rPr>
          <w:rFonts w:cs="Arial"/>
          <w:sz w:val="22"/>
          <w:szCs w:val="22"/>
          <w:lang w:val="en-US"/>
        </w:rPr>
        <w:t>x-post evaluation progress reports will also include the PEP, AOP and Procurement Plan.</w:t>
      </w:r>
      <w:bookmarkEnd w:id="9"/>
    </w:p>
    <w:p w:rsidR="00D23ECC" w:rsidRDefault="00D23ECC" w:rsidP="00E9272F">
      <w:pPr>
        <w:pStyle w:val="Paragraph"/>
        <w:numPr>
          <w:ilvl w:val="1"/>
          <w:numId w:val="18"/>
        </w:numPr>
        <w:rPr>
          <w:rFonts w:cs="Arial"/>
          <w:sz w:val="22"/>
          <w:szCs w:val="22"/>
          <w:lang w:val="en-US"/>
        </w:rPr>
      </w:pPr>
      <w:bookmarkStart w:id="10" w:name="_Ref464159420"/>
      <w:r w:rsidRPr="00C16B2A">
        <w:rPr>
          <w:rFonts w:cs="Arial"/>
          <w:b/>
          <w:sz w:val="22"/>
          <w:szCs w:val="22"/>
          <w:lang w:val="en-US"/>
        </w:rPr>
        <w:t>Project evaluation.</w:t>
      </w:r>
      <w:r w:rsidRPr="00C16B2A">
        <w:rPr>
          <w:rFonts w:cs="Arial"/>
          <w:sz w:val="22"/>
          <w:szCs w:val="22"/>
          <w:lang w:val="en-US"/>
        </w:rPr>
        <w:t xml:space="preserve"> As detailed in the </w:t>
      </w:r>
      <w:hyperlink r:id="rId14" w:history="1">
        <w:r w:rsidRPr="00C16B2A">
          <w:rPr>
            <w:rStyle w:val="Hyperlink"/>
            <w:rFonts w:cs="Arial"/>
            <w:sz w:val="22"/>
            <w:szCs w:val="22"/>
            <w:lang w:val="en-US"/>
          </w:rPr>
          <w:t>M&amp;EP</w:t>
        </w:r>
      </w:hyperlink>
      <w:r w:rsidRPr="00C16B2A">
        <w:rPr>
          <w:rFonts w:cs="Arial"/>
          <w:sz w:val="22"/>
          <w:szCs w:val="22"/>
          <w:lang w:val="en-US"/>
        </w:rPr>
        <w:t>, the P</w:t>
      </w:r>
      <w:r>
        <w:rPr>
          <w:rFonts w:cs="Arial"/>
          <w:sz w:val="22"/>
          <w:szCs w:val="22"/>
          <w:lang w:val="en-US"/>
        </w:rPr>
        <w:t>E</w:t>
      </w:r>
      <w:r w:rsidRPr="00C16B2A">
        <w:rPr>
          <w:rFonts w:cs="Arial"/>
          <w:sz w:val="22"/>
          <w:szCs w:val="22"/>
          <w:lang w:val="en-US"/>
        </w:rPr>
        <w:t>U will select and contract external consulting services in consultation with the Bank according to terms of reference agreed with the Bank, to undertake: (</w:t>
      </w:r>
      <w:proofErr w:type="spellStart"/>
      <w:r w:rsidRPr="00C16B2A">
        <w:rPr>
          <w:rFonts w:cs="Arial"/>
          <w:sz w:val="22"/>
          <w:szCs w:val="22"/>
          <w:lang w:val="en-US"/>
        </w:rPr>
        <w:t>i</w:t>
      </w:r>
      <w:proofErr w:type="spellEnd"/>
      <w:r w:rsidRPr="00C16B2A">
        <w:rPr>
          <w:rFonts w:cs="Arial"/>
          <w:sz w:val="22"/>
          <w:szCs w:val="22"/>
          <w:lang w:val="en-US"/>
        </w:rPr>
        <w:t>)</w:t>
      </w:r>
      <w:r w:rsidRPr="00EE1A6E">
        <w:rPr>
          <w:rFonts w:cs="Arial"/>
          <w:color w:val="FFFFFF" w:themeColor="background1"/>
          <w:sz w:val="22"/>
          <w:szCs w:val="22"/>
          <w:lang w:val="en-US"/>
        </w:rPr>
        <w:t>·</w:t>
      </w:r>
      <w:r w:rsidRPr="00C16B2A">
        <w:rPr>
          <w:rFonts w:cs="Arial"/>
          <w:sz w:val="22"/>
          <w:szCs w:val="22"/>
          <w:lang w:val="en-US"/>
        </w:rPr>
        <w:t xml:space="preserve">a </w:t>
      </w:r>
      <w:r>
        <w:rPr>
          <w:rFonts w:cs="Arial"/>
          <w:sz w:val="22"/>
          <w:szCs w:val="22"/>
          <w:lang w:val="en-US"/>
        </w:rPr>
        <w:t>m</w:t>
      </w:r>
      <w:r w:rsidRPr="00C16B2A">
        <w:rPr>
          <w:rFonts w:cs="Arial"/>
          <w:sz w:val="22"/>
          <w:szCs w:val="22"/>
          <w:lang w:val="en-US"/>
        </w:rPr>
        <w:t xml:space="preserve">idterm </w:t>
      </w:r>
      <w:r>
        <w:rPr>
          <w:rFonts w:cs="Arial"/>
          <w:sz w:val="22"/>
          <w:szCs w:val="22"/>
          <w:lang w:val="en-US"/>
        </w:rPr>
        <w:t>e</w:t>
      </w:r>
      <w:r w:rsidRPr="00C16B2A">
        <w:rPr>
          <w:rFonts w:cs="Arial"/>
          <w:sz w:val="22"/>
          <w:szCs w:val="22"/>
          <w:lang w:val="en-US"/>
        </w:rPr>
        <w:t>valuation once 50% of the financing has been disbursed and justified, or after 3 years from the date of the first disbursement, whichever happens first. This evaluation will focus on analyzing progress achieved, aspects of coordination and execution, and recommendations to attain the proposed targets and investment sustainability; and (ii</w:t>
      </w:r>
      <w:proofErr w:type="gramStart"/>
      <w:r w:rsidRPr="00C16B2A">
        <w:rPr>
          <w:rFonts w:cs="Arial"/>
          <w:sz w:val="22"/>
          <w:szCs w:val="22"/>
          <w:lang w:val="en-US"/>
        </w:rPr>
        <w:t>)</w:t>
      </w:r>
      <w:r w:rsidRPr="00EE1A6E">
        <w:rPr>
          <w:rFonts w:cs="Arial"/>
          <w:color w:val="FFFFFF" w:themeColor="background1"/>
          <w:sz w:val="22"/>
          <w:szCs w:val="22"/>
          <w:lang w:val="en-US"/>
        </w:rPr>
        <w:t>·</w:t>
      </w:r>
      <w:proofErr w:type="gramEnd"/>
      <w:r w:rsidRPr="00C16B2A">
        <w:rPr>
          <w:rFonts w:cs="Arial"/>
          <w:sz w:val="22"/>
          <w:szCs w:val="22"/>
          <w:lang w:val="en-US"/>
        </w:rPr>
        <w:t xml:space="preserve">a </w:t>
      </w:r>
      <w:r>
        <w:rPr>
          <w:rFonts w:cs="Arial"/>
          <w:sz w:val="22"/>
          <w:szCs w:val="22"/>
          <w:lang w:val="en-US"/>
        </w:rPr>
        <w:t>f</w:t>
      </w:r>
      <w:r w:rsidRPr="00C16B2A">
        <w:rPr>
          <w:rFonts w:cs="Arial"/>
          <w:sz w:val="22"/>
          <w:szCs w:val="22"/>
          <w:lang w:val="en-US"/>
        </w:rPr>
        <w:t xml:space="preserve">inal </w:t>
      </w:r>
      <w:r>
        <w:rPr>
          <w:rFonts w:cs="Arial"/>
          <w:sz w:val="22"/>
          <w:szCs w:val="22"/>
          <w:lang w:val="en-US"/>
        </w:rPr>
        <w:t>e</w:t>
      </w:r>
      <w:r w:rsidRPr="00C16B2A">
        <w:rPr>
          <w:rFonts w:cs="Arial"/>
          <w:sz w:val="22"/>
          <w:szCs w:val="22"/>
          <w:lang w:val="en-US"/>
        </w:rPr>
        <w:t>valuation to be submitted to the Bank no later than 120 days after the final disbursement justification. This evaluation will include: (a</w:t>
      </w:r>
      <w:proofErr w:type="gramStart"/>
      <w:r w:rsidRPr="00C16B2A">
        <w:rPr>
          <w:rFonts w:cs="Arial"/>
          <w:sz w:val="22"/>
          <w:szCs w:val="22"/>
          <w:lang w:val="en-US"/>
        </w:rPr>
        <w:t>)</w:t>
      </w:r>
      <w:r w:rsidRPr="00EE1A6E">
        <w:rPr>
          <w:rFonts w:cs="Arial"/>
          <w:color w:val="FFFFFF" w:themeColor="background1"/>
          <w:sz w:val="22"/>
          <w:szCs w:val="22"/>
          <w:lang w:val="en-US"/>
        </w:rPr>
        <w:t>·</w:t>
      </w:r>
      <w:proofErr w:type="gramEnd"/>
      <w:r w:rsidRPr="00C16B2A">
        <w:rPr>
          <w:rFonts w:cs="Arial"/>
          <w:sz w:val="22"/>
          <w:szCs w:val="22"/>
          <w:lang w:val="en-US"/>
        </w:rPr>
        <w:t>the degree of fulfillment of the targets specified in the Results Matrix; (b)</w:t>
      </w:r>
      <w:r w:rsidRPr="00EE1A6E">
        <w:rPr>
          <w:rFonts w:cs="Arial"/>
          <w:color w:val="FFFFFF" w:themeColor="background1"/>
          <w:sz w:val="22"/>
          <w:szCs w:val="22"/>
          <w:lang w:val="en-US"/>
        </w:rPr>
        <w:t>·</w:t>
      </w:r>
      <w:r w:rsidRPr="00C16B2A">
        <w:rPr>
          <w:rFonts w:cs="Arial"/>
          <w:sz w:val="22"/>
          <w:szCs w:val="22"/>
          <w:lang w:val="en-US"/>
        </w:rPr>
        <w:t>an ex-post CBA; (c)</w:t>
      </w:r>
      <w:r w:rsidRPr="00EE1A6E">
        <w:rPr>
          <w:rFonts w:cs="Arial"/>
          <w:color w:val="FFFFFF" w:themeColor="background1"/>
          <w:sz w:val="22"/>
          <w:szCs w:val="22"/>
          <w:lang w:val="en-US"/>
        </w:rPr>
        <w:t>·</w:t>
      </w:r>
      <w:r w:rsidRPr="00C16B2A">
        <w:rPr>
          <w:rFonts w:cs="Arial"/>
          <w:sz w:val="22"/>
          <w:szCs w:val="22"/>
          <w:lang w:val="en-US"/>
        </w:rPr>
        <w:t>an assessment of the performance of the EA; (d)</w:t>
      </w:r>
      <w:r w:rsidRPr="00EE1A6E">
        <w:rPr>
          <w:rFonts w:cs="Arial"/>
          <w:color w:val="FFFFFF" w:themeColor="background1"/>
          <w:sz w:val="22"/>
          <w:szCs w:val="22"/>
          <w:lang w:val="en-US"/>
        </w:rPr>
        <w:t>·</w:t>
      </w:r>
      <w:r w:rsidRPr="00C16B2A">
        <w:rPr>
          <w:rFonts w:cs="Arial"/>
          <w:sz w:val="22"/>
          <w:szCs w:val="22"/>
          <w:lang w:val="en-US"/>
        </w:rPr>
        <w:t>factors affecting implementation; and (e)</w:t>
      </w:r>
      <w:r w:rsidRPr="00EE1A6E">
        <w:rPr>
          <w:rFonts w:cs="Arial"/>
          <w:color w:val="FFFFFF" w:themeColor="background1"/>
          <w:sz w:val="22"/>
          <w:szCs w:val="22"/>
          <w:lang w:val="en-US"/>
        </w:rPr>
        <w:t>·</w:t>
      </w:r>
      <w:r w:rsidRPr="00C16B2A">
        <w:rPr>
          <w:rFonts w:cs="Arial"/>
          <w:sz w:val="22"/>
          <w:szCs w:val="22"/>
          <w:lang w:val="en-US"/>
        </w:rPr>
        <w:t xml:space="preserve">lessons learned and recommendations for the design of future operations. The </w:t>
      </w:r>
      <w:r>
        <w:rPr>
          <w:rFonts w:cs="Arial"/>
          <w:sz w:val="22"/>
          <w:szCs w:val="22"/>
          <w:lang w:val="en-US"/>
        </w:rPr>
        <w:t>f</w:t>
      </w:r>
      <w:r w:rsidRPr="00C16B2A">
        <w:rPr>
          <w:rFonts w:cs="Arial"/>
          <w:sz w:val="22"/>
          <w:szCs w:val="22"/>
          <w:lang w:val="en-US"/>
        </w:rPr>
        <w:t xml:space="preserve">inal </w:t>
      </w:r>
      <w:r>
        <w:rPr>
          <w:rFonts w:cs="Arial"/>
          <w:sz w:val="22"/>
          <w:szCs w:val="22"/>
          <w:lang w:val="en-US"/>
        </w:rPr>
        <w:t>e</w:t>
      </w:r>
      <w:r w:rsidRPr="00C16B2A">
        <w:rPr>
          <w:rFonts w:cs="Arial"/>
          <w:sz w:val="22"/>
          <w:szCs w:val="22"/>
          <w:lang w:val="en-US"/>
        </w:rPr>
        <w:t>valuation will allow the Bank to finalize the Project Completion R</w:t>
      </w:r>
      <w:r>
        <w:rPr>
          <w:rFonts w:cs="Arial"/>
          <w:sz w:val="22"/>
          <w:szCs w:val="22"/>
          <w:lang w:val="en-US"/>
        </w:rPr>
        <w:t>eport.</w:t>
      </w:r>
      <w:bookmarkEnd w:id="10"/>
    </w:p>
    <w:p w:rsidR="00C25047" w:rsidRPr="00D23ECC" w:rsidRDefault="007F2D45" w:rsidP="00E9272F">
      <w:pPr>
        <w:pStyle w:val="Paragraph"/>
        <w:numPr>
          <w:ilvl w:val="1"/>
          <w:numId w:val="18"/>
        </w:numPr>
        <w:rPr>
          <w:rFonts w:cs="Arial"/>
          <w:sz w:val="22"/>
          <w:szCs w:val="22"/>
          <w:lang w:val="en-US"/>
        </w:rPr>
      </w:pPr>
      <w:r w:rsidRPr="00D23ECC">
        <w:rPr>
          <w:rFonts w:cs="Arial"/>
          <w:b/>
          <w:sz w:val="22"/>
          <w:lang w:val="en-US"/>
        </w:rPr>
        <w:t>Revision of the Operating Manual</w:t>
      </w:r>
      <w:r w:rsidR="00D23ECC" w:rsidRPr="00D23ECC">
        <w:rPr>
          <w:rFonts w:cs="Arial"/>
          <w:lang w:val="en-US"/>
        </w:rPr>
        <w:t xml:space="preserve">. </w:t>
      </w:r>
      <w:r w:rsidR="00C25047" w:rsidRPr="00D23ECC">
        <w:rPr>
          <w:sz w:val="22"/>
          <w:szCs w:val="22"/>
          <w:lang w:val="en-US"/>
        </w:rPr>
        <w:t xml:space="preserve">This OM may be revised on a semi-annual basis, based on a semi-annual review by NPC and the IDB. </w:t>
      </w:r>
      <w:r w:rsidR="00C25047" w:rsidRPr="003E5FB1">
        <w:rPr>
          <w:sz w:val="22"/>
          <w:szCs w:val="22"/>
          <w:lang w:val="en-US"/>
        </w:rPr>
        <w:t xml:space="preserve">The PM is responsible for drafting revisions to the OM, in accordance with the Deed and Loan Contract. </w:t>
      </w:r>
      <w:r w:rsidR="00C25047" w:rsidRPr="00D23ECC">
        <w:rPr>
          <w:sz w:val="22"/>
          <w:szCs w:val="22"/>
          <w:lang w:val="en-US"/>
        </w:rPr>
        <w:t>The P</w:t>
      </w:r>
      <w:r w:rsidR="00D23ECC" w:rsidRPr="00D23ECC">
        <w:rPr>
          <w:sz w:val="22"/>
          <w:szCs w:val="22"/>
          <w:lang w:val="en-US"/>
        </w:rPr>
        <w:t>E</w:t>
      </w:r>
      <w:r w:rsidR="00C25047" w:rsidRPr="00D23ECC">
        <w:rPr>
          <w:sz w:val="22"/>
          <w:szCs w:val="22"/>
          <w:lang w:val="en-US"/>
        </w:rPr>
        <w:t xml:space="preserve">U is responsible for sending any amendments to the OM to the IDB for non-objection. </w:t>
      </w:r>
      <w:r w:rsidR="00C25047" w:rsidRPr="003E5FB1">
        <w:rPr>
          <w:sz w:val="22"/>
          <w:szCs w:val="22"/>
          <w:lang w:val="en-US"/>
        </w:rPr>
        <w:t xml:space="preserve">After receiving a written notice of non-objection from the IDB, the PMU issues a revised version of the OM and distributes it to the IDB, and other co-financing donors.   </w:t>
      </w:r>
    </w:p>
    <w:p w:rsidR="00594E9C" w:rsidRDefault="00594E9C" w:rsidP="00E9272F">
      <w:pPr>
        <w:spacing w:before="120" w:after="120" w:line="240" w:lineRule="auto"/>
        <w:jc w:val="both"/>
        <w:rPr>
          <w:rFonts w:ascii="Arial" w:hAnsi="Arial" w:cs="Arial"/>
        </w:rPr>
      </w:pPr>
    </w:p>
    <w:sectPr w:rsidR="00594E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76" w:rsidRDefault="00BF2676" w:rsidP="00E777AC">
      <w:pPr>
        <w:spacing w:after="0" w:line="240" w:lineRule="auto"/>
      </w:pPr>
      <w:r>
        <w:separator/>
      </w:r>
    </w:p>
  </w:endnote>
  <w:endnote w:type="continuationSeparator" w:id="0">
    <w:p w:rsidR="00BF2676" w:rsidRDefault="00BF2676" w:rsidP="00E7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76" w:rsidRDefault="00BF2676" w:rsidP="00E777AC">
      <w:pPr>
        <w:spacing w:after="0" w:line="240" w:lineRule="auto"/>
      </w:pPr>
      <w:r>
        <w:separator/>
      </w:r>
    </w:p>
  </w:footnote>
  <w:footnote w:type="continuationSeparator" w:id="0">
    <w:p w:rsidR="00BF2676" w:rsidRDefault="00BF2676" w:rsidP="00E777AC">
      <w:pPr>
        <w:spacing w:after="0" w:line="240" w:lineRule="auto"/>
      </w:pPr>
      <w:r>
        <w:continuationSeparator/>
      </w:r>
    </w:p>
  </w:footnote>
  <w:footnote w:id="1">
    <w:p w:rsidR="00BF2676" w:rsidRPr="00FE4E9D" w:rsidRDefault="00BF2676" w:rsidP="00F13B2B">
      <w:pPr>
        <w:pStyle w:val="FootnoteText"/>
        <w:spacing w:after="0"/>
        <w:rPr>
          <w:rFonts w:ascii="Arial" w:hAnsi="Arial" w:cs="Arial"/>
          <w:sz w:val="18"/>
          <w:szCs w:val="18"/>
        </w:rPr>
      </w:pPr>
      <w:r w:rsidRPr="00FE4E9D">
        <w:rPr>
          <w:rStyle w:val="FootnoteReference"/>
          <w:rFonts w:cs="Arial"/>
          <w:sz w:val="18"/>
          <w:szCs w:val="18"/>
        </w:rPr>
        <w:footnoteRef/>
      </w:r>
      <w:r w:rsidRPr="00FE4E9D">
        <w:rPr>
          <w:rFonts w:ascii="Arial" w:hAnsi="Arial" w:cs="Arial"/>
          <w:sz w:val="18"/>
          <w:szCs w:val="18"/>
        </w:rPr>
        <w:t xml:space="preserve"> </w:t>
      </w:r>
      <w:r w:rsidRPr="00FE4E9D">
        <w:rPr>
          <w:rFonts w:ascii="Arial" w:hAnsi="Arial" w:cs="Arial"/>
          <w:sz w:val="18"/>
          <w:szCs w:val="18"/>
        </w:rPr>
        <w:tab/>
        <w:t xml:space="preserve">Project management costs include the cost of individual consultants to set up and bolster capacity of the PEU during project implementation as well as the cost of monitoring and reporting activities including data collection. </w:t>
      </w:r>
    </w:p>
  </w:footnote>
  <w:footnote w:id="2">
    <w:p w:rsidR="00BF2676" w:rsidRPr="00CA289C" w:rsidRDefault="00BF2676" w:rsidP="0023083E">
      <w:pPr>
        <w:pStyle w:val="FootnoteText"/>
        <w:spacing w:after="0"/>
        <w:ind w:left="270" w:hanging="270"/>
        <w:rPr>
          <w:rFonts w:ascii="Arial" w:hAnsi="Arial"/>
          <w:sz w:val="18"/>
          <w:szCs w:val="18"/>
        </w:rPr>
      </w:pPr>
      <w:r w:rsidRPr="00CA289C">
        <w:rPr>
          <w:rStyle w:val="FootnoteReference"/>
          <w:rFonts w:eastAsia="MS Mincho" w:cs="Arial"/>
          <w:sz w:val="18"/>
          <w:szCs w:val="18"/>
        </w:rPr>
        <w:footnoteRef/>
      </w:r>
      <w:r w:rsidRPr="00CA289C">
        <w:rPr>
          <w:rFonts w:ascii="Arial" w:hAnsi="Arial"/>
          <w:sz w:val="18"/>
          <w:szCs w:val="18"/>
        </w:rPr>
        <w:t xml:space="preserve"> </w:t>
      </w:r>
      <w:r>
        <w:rPr>
          <w:rFonts w:ascii="Arial" w:hAnsi="Arial"/>
          <w:sz w:val="18"/>
          <w:szCs w:val="18"/>
        </w:rPr>
        <w:tab/>
      </w:r>
      <w:r w:rsidRPr="00CA289C">
        <w:rPr>
          <w:rFonts w:ascii="Arial" w:hAnsi="Arial"/>
          <w:sz w:val="18"/>
          <w:szCs w:val="18"/>
        </w:rPr>
        <w:t>Policies for the Procurement of Goods and Works Financed by the Inter-American Development Bank (</w:t>
      </w:r>
      <w:hyperlink r:id="rId1" w:history="1">
        <w:r w:rsidRPr="00CA289C">
          <w:rPr>
            <w:rStyle w:val="Hyperlink"/>
            <w:rFonts w:ascii="Arial" w:hAnsi="Arial" w:cs="Arial"/>
            <w:sz w:val="18"/>
            <w:szCs w:val="18"/>
          </w:rPr>
          <w:t>GN-2349-9</w:t>
        </w:r>
      </w:hyperlink>
      <w:r w:rsidRPr="00CA289C">
        <w:rPr>
          <w:rFonts w:ascii="Arial" w:hAnsi="Arial"/>
          <w:sz w:val="18"/>
          <w:szCs w:val="18"/>
        </w:rPr>
        <w:t>) paragraph 1.1: The services different to consulting services have a similar process as procurement of Goods.</w:t>
      </w:r>
    </w:p>
  </w:footnote>
  <w:footnote w:id="3">
    <w:p w:rsidR="00BF2676" w:rsidRPr="00CA289C" w:rsidRDefault="00BF2676" w:rsidP="0023083E">
      <w:pPr>
        <w:pStyle w:val="FootnoteText"/>
        <w:spacing w:after="0"/>
        <w:ind w:left="270" w:hanging="270"/>
        <w:rPr>
          <w:rFonts w:ascii="Arial" w:hAnsi="Arial"/>
          <w:sz w:val="18"/>
          <w:szCs w:val="18"/>
        </w:rPr>
      </w:pPr>
      <w:r w:rsidRPr="00CA289C">
        <w:rPr>
          <w:rStyle w:val="FootnoteReference"/>
          <w:rFonts w:eastAsia="MS Mincho" w:cs="Arial"/>
          <w:sz w:val="18"/>
          <w:szCs w:val="18"/>
        </w:rPr>
        <w:footnoteRef/>
      </w:r>
      <w:r w:rsidRPr="00CA289C">
        <w:rPr>
          <w:rFonts w:ascii="Arial" w:hAnsi="Arial"/>
          <w:sz w:val="18"/>
          <w:szCs w:val="18"/>
        </w:rPr>
        <w:t xml:space="preserve"> </w:t>
      </w:r>
      <w:r w:rsidRPr="00CA289C">
        <w:rPr>
          <w:rFonts w:ascii="Arial" w:hAnsi="Arial"/>
          <w:sz w:val="18"/>
          <w:szCs w:val="18"/>
        </w:rPr>
        <w:tab/>
        <w:t xml:space="preserve">Under normal circumstances, as per AB-2990, 20% of the loan could be financed retroactively during the first 12 months; that is US$6.8 million. However, disbursement restrictions limit Bank disbursement of loan proceeds to a maximum of 15% in the first 12 months, that is, US$5.1 million.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439"/>
    <w:multiLevelType w:val="multilevel"/>
    <w:tmpl w:val="02DC2D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3E311C"/>
    <w:multiLevelType w:val="multilevel"/>
    <w:tmpl w:val="E7F05F98"/>
    <w:lvl w:ilvl="0">
      <w:start w:val="1"/>
      <w:numFmt w:val="bullet"/>
      <w:pStyle w:val="ListBullet"/>
      <w:lvlText w:val=""/>
      <w:lvlJc w:val="left"/>
      <w:pPr>
        <w:tabs>
          <w:tab w:val="num" w:pos="1004"/>
        </w:tabs>
        <w:ind w:left="1004" w:hanging="284"/>
      </w:pPr>
      <w:rPr>
        <w:rFonts w:ascii="Wingdings" w:hAnsi="Wingdings" w:hint="default"/>
        <w:sz w:val="24"/>
        <w:szCs w:val="24"/>
      </w:rPr>
    </w:lvl>
    <w:lvl w:ilvl="1">
      <w:start w:val="1"/>
      <w:numFmt w:val="bullet"/>
      <w:pStyle w:val="ListBullet2"/>
      <w:lvlText w:val="–"/>
      <w:lvlJc w:val="left"/>
      <w:pPr>
        <w:tabs>
          <w:tab w:val="num" w:pos="1363"/>
        </w:tabs>
        <w:ind w:left="1363"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2">
    <w:nsid w:val="0D7A2B35"/>
    <w:multiLevelType w:val="multilevel"/>
    <w:tmpl w:val="A7FA976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rFonts w:ascii="Arial" w:hAnsi="Arial" w:cs="Arial" w:hint="default"/>
        <w:sz w:val="22"/>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0DAB7FC9"/>
    <w:multiLevelType w:val="multilevel"/>
    <w:tmpl w:val="F9C80D32"/>
    <w:lvl w:ilvl="0">
      <w:start w:val="1"/>
      <w:numFmt w:val="upperRoman"/>
      <w:lvlRestart w:val="0"/>
      <w:lvlText w:val="%1."/>
      <w:lvlJc w:val="center"/>
      <w:pPr>
        <w:tabs>
          <w:tab w:val="num" w:pos="1800"/>
        </w:tabs>
        <w:ind w:left="1152" w:firstLine="288"/>
      </w:pPr>
      <w:rPr>
        <w:rFonts w:hint="default"/>
        <w:b/>
        <w:i w:val="0"/>
      </w:rPr>
    </w:lvl>
    <w:lvl w:ilvl="1">
      <w:start w:val="1"/>
      <w:numFmt w:val="decimal"/>
      <w:isLgl/>
      <w:lvlText w:val="%1.%2"/>
      <w:lvlJc w:val="left"/>
      <w:pPr>
        <w:tabs>
          <w:tab w:val="num" w:pos="2448"/>
        </w:tabs>
        <w:ind w:left="2448" w:hanging="1296"/>
      </w:pPr>
      <w:rPr>
        <w:rFonts w:hint="default"/>
        <w:i w:val="0"/>
        <w:u w:val="none"/>
      </w:rPr>
    </w:lvl>
    <w:lvl w:ilvl="2">
      <w:start w:val="1"/>
      <w:numFmt w:val="lowerLetter"/>
      <w:lvlText w:val="%3."/>
      <w:lvlJc w:val="left"/>
      <w:pPr>
        <w:tabs>
          <w:tab w:val="num" w:pos="2304"/>
        </w:tabs>
        <w:ind w:left="2304" w:hanging="432"/>
      </w:pPr>
      <w:rPr>
        <w:rFonts w:hint="default"/>
        <w:b w:val="0"/>
        <w:u w:val="none"/>
      </w:rPr>
    </w:lvl>
    <w:lvl w:ilvl="3">
      <w:start w:val="1"/>
      <w:numFmt w:val="lowerRoman"/>
      <w:lvlText w:val="%4."/>
      <w:lvlJc w:val="right"/>
      <w:pPr>
        <w:tabs>
          <w:tab w:val="num" w:pos="2736"/>
        </w:tabs>
        <w:ind w:left="2736" w:hanging="288"/>
      </w:pPr>
      <w:rPr>
        <w:rFonts w:hint="default"/>
        <w:u w:val="none"/>
      </w:rPr>
    </w:lvl>
    <w:lvl w:ilvl="4">
      <w:start w:val="1"/>
      <w:numFmt w:val="decimal"/>
      <w:isLgl/>
      <w:lvlText w:val="%1.%2.%3.%4.%5"/>
      <w:lvlJc w:val="left"/>
      <w:pPr>
        <w:tabs>
          <w:tab w:val="num" w:pos="1152"/>
        </w:tabs>
        <w:ind w:left="2952" w:hanging="1080"/>
      </w:pPr>
      <w:rPr>
        <w:rFonts w:hint="default"/>
        <w:u w:val="none"/>
      </w:rPr>
    </w:lvl>
    <w:lvl w:ilvl="5">
      <w:start w:val="1"/>
      <w:numFmt w:val="decimal"/>
      <w:isLgl/>
      <w:lvlText w:val="%1.%2.%3.%4.%5.%6"/>
      <w:lvlJc w:val="left"/>
      <w:pPr>
        <w:tabs>
          <w:tab w:val="num" w:pos="1152"/>
        </w:tabs>
        <w:ind w:left="2952" w:hanging="1080"/>
      </w:pPr>
      <w:rPr>
        <w:rFonts w:hint="default"/>
        <w:u w:val="none"/>
      </w:rPr>
    </w:lvl>
    <w:lvl w:ilvl="6">
      <w:start w:val="1"/>
      <w:numFmt w:val="decimal"/>
      <w:isLgl/>
      <w:lvlText w:val="%1.%2.%3.%4.%5.%6.%7"/>
      <w:lvlJc w:val="left"/>
      <w:pPr>
        <w:tabs>
          <w:tab w:val="num" w:pos="1152"/>
        </w:tabs>
        <w:ind w:left="3312" w:hanging="1440"/>
      </w:pPr>
      <w:rPr>
        <w:rFonts w:hint="default"/>
        <w:u w:val="none"/>
      </w:rPr>
    </w:lvl>
    <w:lvl w:ilvl="7">
      <w:start w:val="1"/>
      <w:numFmt w:val="decimal"/>
      <w:isLgl/>
      <w:lvlText w:val="%1.%2.%3.%4.%5.%6.%7.%8"/>
      <w:lvlJc w:val="left"/>
      <w:pPr>
        <w:tabs>
          <w:tab w:val="num" w:pos="1152"/>
        </w:tabs>
        <w:ind w:left="3312" w:hanging="1440"/>
      </w:pPr>
      <w:rPr>
        <w:rFonts w:hint="default"/>
        <w:u w:val="none"/>
      </w:rPr>
    </w:lvl>
    <w:lvl w:ilvl="8">
      <w:start w:val="1"/>
      <w:numFmt w:val="decimal"/>
      <w:isLgl/>
      <w:lvlText w:val="%1.%2.%3.%4.%5.%6.%7.%8.%9"/>
      <w:lvlJc w:val="left"/>
      <w:pPr>
        <w:tabs>
          <w:tab w:val="num" w:pos="1152"/>
        </w:tabs>
        <w:ind w:left="3312" w:hanging="1440"/>
      </w:pPr>
      <w:rPr>
        <w:rFonts w:hint="default"/>
        <w:u w:val="none"/>
      </w:rPr>
    </w:lvl>
  </w:abstractNum>
  <w:abstractNum w:abstractNumId="4">
    <w:nsid w:val="18314BC0"/>
    <w:multiLevelType w:val="hybridMultilevel"/>
    <w:tmpl w:val="AFBA28D2"/>
    <w:lvl w:ilvl="0" w:tplc="442223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24B70"/>
    <w:multiLevelType w:val="hybridMultilevel"/>
    <w:tmpl w:val="9664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84422"/>
    <w:multiLevelType w:val="multilevel"/>
    <w:tmpl w:val="377864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CE6EA5"/>
    <w:multiLevelType w:val="hybridMultilevel"/>
    <w:tmpl w:val="E4E4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078BA"/>
    <w:multiLevelType w:val="hybridMultilevel"/>
    <w:tmpl w:val="5D0043A0"/>
    <w:lvl w:ilvl="0" w:tplc="99107B7A">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447C7F57"/>
    <w:multiLevelType w:val="hybridMultilevel"/>
    <w:tmpl w:val="261A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A16EC8"/>
    <w:multiLevelType w:val="hybridMultilevel"/>
    <w:tmpl w:val="BE484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0D61E3"/>
    <w:multiLevelType w:val="hybridMultilevel"/>
    <w:tmpl w:val="E9282794"/>
    <w:lvl w:ilvl="0" w:tplc="2F2068E8">
      <w:start w:val="1"/>
      <w:numFmt w:val="lowerRoman"/>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53AC29A4"/>
    <w:multiLevelType w:val="hybridMultilevel"/>
    <w:tmpl w:val="DD0A69DA"/>
    <w:lvl w:ilvl="0" w:tplc="C3367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EB50DF"/>
    <w:multiLevelType w:val="hybridMultilevel"/>
    <w:tmpl w:val="4F70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D54C47"/>
    <w:multiLevelType w:val="multilevel"/>
    <w:tmpl w:val="50A8A68C"/>
    <w:lvl w:ilvl="0">
      <w:start w:val="1"/>
      <w:numFmt w:val="decimal"/>
      <w:lvlText w:val="%1"/>
      <w:lvlJc w:val="left"/>
      <w:pPr>
        <w:ind w:left="360" w:hanging="360"/>
      </w:pPr>
      <w:rPr>
        <w:rFonts w:hint="default"/>
      </w:rPr>
    </w:lvl>
    <w:lvl w:ilvl="1">
      <w:start w:val="1"/>
      <w:numFmt w:val="decimal"/>
      <w:lvlText w:val="5.%2"/>
      <w:lvlJc w:val="left"/>
      <w:pPr>
        <w:ind w:left="1080" w:hanging="360"/>
      </w:pPr>
      <w:rPr>
        <w:rFonts w:ascii="Arial" w:hAnsi="Arial" w:cs="Arial" w:hint="default"/>
        <w:b w:val="0"/>
        <w:i w:val="0"/>
        <w:sz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nsid w:val="69C62F71"/>
    <w:multiLevelType w:val="hybridMultilevel"/>
    <w:tmpl w:val="539C18EC"/>
    <w:lvl w:ilvl="0" w:tplc="5364A8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B6F2C"/>
    <w:multiLevelType w:val="multilevel"/>
    <w:tmpl w:val="FC748A10"/>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0D7D97"/>
    <w:multiLevelType w:val="hybridMultilevel"/>
    <w:tmpl w:val="4ADA005C"/>
    <w:lvl w:ilvl="0" w:tplc="03FC3C64">
      <w:start w:val="1"/>
      <w:numFmt w:val="lowerRoman"/>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nsid w:val="750D49CA"/>
    <w:multiLevelType w:val="hybridMultilevel"/>
    <w:tmpl w:val="2DB01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0F5BB6"/>
    <w:multiLevelType w:val="hybridMultilevel"/>
    <w:tmpl w:val="16A4042C"/>
    <w:lvl w:ilvl="0" w:tplc="7C3440AC">
      <w:start w:val="1"/>
      <w:numFmt w:val="lowerLetter"/>
      <w:lvlText w:val="%1."/>
      <w:lvlJc w:val="left"/>
      <w:pPr>
        <w:ind w:left="1980" w:hanging="360"/>
      </w:pPr>
      <w:rPr>
        <w:rFonts w:hint="default"/>
        <w:b/>
        <w:i w:val="0"/>
      </w:rPr>
    </w:lvl>
    <w:lvl w:ilvl="1" w:tplc="DCA42868">
      <w:start w:val="1"/>
      <w:numFmt w:val="lowerRoman"/>
      <w:lvlText w:val="(%2)"/>
      <w:lvlJc w:val="right"/>
      <w:pPr>
        <w:ind w:left="2700" w:hanging="360"/>
      </w:pPr>
      <w:rPr>
        <w:rFonts w:ascii="Arial" w:eastAsia="Batang" w:hAnsi="Arial" w:cs="Arial"/>
        <w:b w:val="0"/>
        <w:i w:val="0"/>
        <w:sz w:val="22"/>
        <w:szCs w:val="22"/>
      </w:rPr>
    </w:lvl>
    <w:lvl w:ilvl="2" w:tplc="2409001B" w:tentative="1">
      <w:start w:val="1"/>
      <w:numFmt w:val="lowerRoman"/>
      <w:lvlText w:val="%3."/>
      <w:lvlJc w:val="right"/>
      <w:pPr>
        <w:ind w:left="3420" w:hanging="180"/>
      </w:pPr>
    </w:lvl>
    <w:lvl w:ilvl="3" w:tplc="2409000F" w:tentative="1">
      <w:start w:val="1"/>
      <w:numFmt w:val="decimal"/>
      <w:lvlText w:val="%4."/>
      <w:lvlJc w:val="left"/>
      <w:pPr>
        <w:ind w:left="4140" w:hanging="360"/>
      </w:pPr>
    </w:lvl>
    <w:lvl w:ilvl="4" w:tplc="24090019" w:tentative="1">
      <w:start w:val="1"/>
      <w:numFmt w:val="lowerLetter"/>
      <w:lvlText w:val="%5."/>
      <w:lvlJc w:val="left"/>
      <w:pPr>
        <w:ind w:left="4860" w:hanging="360"/>
      </w:pPr>
    </w:lvl>
    <w:lvl w:ilvl="5" w:tplc="2409001B" w:tentative="1">
      <w:start w:val="1"/>
      <w:numFmt w:val="lowerRoman"/>
      <w:lvlText w:val="%6."/>
      <w:lvlJc w:val="right"/>
      <w:pPr>
        <w:ind w:left="5580" w:hanging="180"/>
      </w:pPr>
    </w:lvl>
    <w:lvl w:ilvl="6" w:tplc="2409000F" w:tentative="1">
      <w:start w:val="1"/>
      <w:numFmt w:val="decimal"/>
      <w:lvlText w:val="%7."/>
      <w:lvlJc w:val="left"/>
      <w:pPr>
        <w:ind w:left="6300" w:hanging="360"/>
      </w:pPr>
    </w:lvl>
    <w:lvl w:ilvl="7" w:tplc="24090019" w:tentative="1">
      <w:start w:val="1"/>
      <w:numFmt w:val="lowerLetter"/>
      <w:lvlText w:val="%8."/>
      <w:lvlJc w:val="left"/>
      <w:pPr>
        <w:ind w:left="7020" w:hanging="360"/>
      </w:pPr>
    </w:lvl>
    <w:lvl w:ilvl="8" w:tplc="2409001B" w:tentative="1">
      <w:start w:val="1"/>
      <w:numFmt w:val="lowerRoman"/>
      <w:lvlText w:val="%9."/>
      <w:lvlJc w:val="right"/>
      <w:pPr>
        <w:ind w:left="7740" w:hanging="180"/>
      </w:pPr>
    </w:lvl>
  </w:abstractNum>
  <w:abstractNum w:abstractNumId="26">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0"/>
  </w:num>
  <w:num w:numId="4">
    <w:abstractNumId w:val="24"/>
  </w:num>
  <w:num w:numId="5">
    <w:abstractNumId w:val="18"/>
  </w:num>
  <w:num w:numId="6">
    <w:abstractNumId w:val="16"/>
  </w:num>
  <w:num w:numId="7">
    <w:abstractNumId w:val="26"/>
  </w:num>
  <w:num w:numId="8">
    <w:abstractNumId w:val="5"/>
  </w:num>
  <w:num w:numId="9">
    <w:abstractNumId w:val="7"/>
  </w:num>
  <w:num w:numId="10">
    <w:abstractNumId w:val="11"/>
  </w:num>
  <w:num w:numId="11">
    <w:abstractNumId w:val="23"/>
  </w:num>
  <w:num w:numId="12">
    <w:abstractNumId w:val="10"/>
  </w:num>
  <w:num w:numId="13">
    <w:abstractNumId w:val="0"/>
  </w:num>
  <w:num w:numId="14">
    <w:abstractNumId w:val="1"/>
  </w:num>
  <w:num w:numId="15">
    <w:abstractNumId w:val="2"/>
  </w:num>
  <w:num w:numId="16">
    <w:abstractNumId w:val="2"/>
  </w:num>
  <w:num w:numId="17">
    <w:abstractNumId w:val="21"/>
  </w:num>
  <w:num w:numId="18">
    <w:abstractNumId w:val="6"/>
  </w:num>
  <w:num w:numId="19">
    <w:abstractNumId w:val="14"/>
  </w:num>
  <w:num w:numId="20">
    <w:abstractNumId w:val="19"/>
  </w:num>
  <w:num w:numId="21">
    <w:abstractNumId w:val="4"/>
  </w:num>
  <w:num w:numId="22">
    <w:abstractNumId w:val="9"/>
  </w:num>
  <w:num w:numId="23">
    <w:abstractNumId w:val="12"/>
  </w:num>
  <w:num w:numId="24">
    <w:abstractNumId w:val="22"/>
  </w:num>
  <w:num w:numId="25">
    <w:abstractNumId w:val="25"/>
  </w:num>
  <w:num w:numId="26">
    <w:abstractNumId w:val="3"/>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61"/>
    <w:rsid w:val="00057234"/>
    <w:rsid w:val="00091479"/>
    <w:rsid w:val="0021554E"/>
    <w:rsid w:val="0023083E"/>
    <w:rsid w:val="002612B5"/>
    <w:rsid w:val="003E5FB1"/>
    <w:rsid w:val="004933A8"/>
    <w:rsid w:val="004E5F4A"/>
    <w:rsid w:val="00583BD8"/>
    <w:rsid w:val="00594E9C"/>
    <w:rsid w:val="005D3582"/>
    <w:rsid w:val="006C38AC"/>
    <w:rsid w:val="006F42C9"/>
    <w:rsid w:val="00773F87"/>
    <w:rsid w:val="007A7954"/>
    <w:rsid w:val="007E7DE0"/>
    <w:rsid w:val="007F2D45"/>
    <w:rsid w:val="0085450C"/>
    <w:rsid w:val="008A404D"/>
    <w:rsid w:val="008A47DF"/>
    <w:rsid w:val="008A7AED"/>
    <w:rsid w:val="008B1124"/>
    <w:rsid w:val="00911610"/>
    <w:rsid w:val="00941F61"/>
    <w:rsid w:val="00983C5D"/>
    <w:rsid w:val="00B27811"/>
    <w:rsid w:val="00B36E89"/>
    <w:rsid w:val="00B66918"/>
    <w:rsid w:val="00B931F9"/>
    <w:rsid w:val="00BF2676"/>
    <w:rsid w:val="00C25047"/>
    <w:rsid w:val="00C32079"/>
    <w:rsid w:val="00C51E5E"/>
    <w:rsid w:val="00CD1E26"/>
    <w:rsid w:val="00D23ECC"/>
    <w:rsid w:val="00E23856"/>
    <w:rsid w:val="00E777AC"/>
    <w:rsid w:val="00E9272F"/>
    <w:rsid w:val="00EB2191"/>
    <w:rsid w:val="00EC0296"/>
    <w:rsid w:val="00F13B2B"/>
    <w:rsid w:val="00F6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1F61"/>
    <w:pPr>
      <w:ind w:left="720"/>
      <w:contextualSpacing/>
    </w:pPr>
  </w:style>
  <w:style w:type="paragraph" w:styleId="BodyText">
    <w:name w:val="Body Text"/>
    <w:basedOn w:val="Normal"/>
    <w:link w:val="BodyTextChar"/>
    <w:uiPriority w:val="99"/>
    <w:unhideWhenUsed/>
    <w:rsid w:val="00941F61"/>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rsid w:val="00941F61"/>
    <w:rPr>
      <w:rFonts w:ascii="Cambria" w:eastAsia="MS Mincho" w:hAnsi="Cambria" w:cs="Times New Roman"/>
      <w:sz w:val="24"/>
      <w:szCs w:val="24"/>
      <w:lang w:eastAsia="ja-JP"/>
    </w:rPr>
  </w:style>
  <w:style w:type="paragraph" w:styleId="Title">
    <w:name w:val="Title"/>
    <w:basedOn w:val="Normal"/>
    <w:link w:val="TitleChar"/>
    <w:qFormat/>
    <w:rsid w:val="00941F6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41F61"/>
    <w:rPr>
      <w:rFonts w:ascii="Times New Roman" w:eastAsia="Times New Roman" w:hAnsi="Times New Roman" w:cs="Times New Roman"/>
      <w:sz w:val="24"/>
      <w:szCs w:val="20"/>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 w:val="24"/>
      <w:szCs w:val="20"/>
    </w:rPr>
  </w:style>
  <w:style w:type="table" w:styleId="TableGrid">
    <w:name w:val="Table Grid"/>
    <w:basedOn w:val="TableNormal"/>
    <w:uiPriority w:val="59"/>
    <w:rsid w:val="00CD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E777AC"/>
    <w:pPr>
      <w:numPr>
        <w:numId w:val="14"/>
      </w:numPr>
      <w:jc w:val="both"/>
    </w:pPr>
    <w:rPr>
      <w:rFonts w:ascii="Garamond" w:eastAsiaTheme="minorEastAsia" w:hAnsi="Garamond"/>
      <w:lang w:eastAsia="en-NZ"/>
    </w:rPr>
  </w:style>
  <w:style w:type="paragraph" w:styleId="ListBullet2">
    <w:name w:val="List Bullet 2"/>
    <w:aliases w:val="List Bullet 2 Char Char Char"/>
    <w:basedOn w:val="BodyText"/>
    <w:rsid w:val="00E777AC"/>
    <w:pPr>
      <w:numPr>
        <w:ilvl w:val="1"/>
        <w:numId w:val="14"/>
      </w:numPr>
      <w:jc w:val="both"/>
    </w:pPr>
    <w:rPr>
      <w:rFonts w:ascii="Garamond" w:eastAsiaTheme="minorEastAsia" w:hAnsi="Garamond"/>
      <w:lang w:eastAsia="en-NZ"/>
    </w:rPr>
  </w:style>
  <w:style w:type="paragraph" w:styleId="ListBullet3">
    <w:name w:val="List Bullet 3"/>
    <w:basedOn w:val="BodyText"/>
    <w:rsid w:val="00E777AC"/>
    <w:pPr>
      <w:numPr>
        <w:ilvl w:val="2"/>
        <w:numId w:val="14"/>
      </w:numPr>
      <w:jc w:val="both"/>
    </w:pPr>
    <w:rPr>
      <w:rFonts w:ascii="Garamond" w:eastAsiaTheme="minorEastAsia" w:hAnsi="Garamond"/>
      <w:lang w:eastAsia="en-NZ"/>
    </w:rPr>
  </w:style>
  <w:style w:type="paragraph" w:styleId="ListBullet4">
    <w:name w:val="List Bullet 4"/>
    <w:basedOn w:val="BodyText"/>
    <w:rsid w:val="00E777AC"/>
    <w:pPr>
      <w:numPr>
        <w:ilvl w:val="3"/>
        <w:numId w:val="14"/>
      </w:numPr>
      <w:jc w:val="both"/>
    </w:pPr>
    <w:rPr>
      <w:rFonts w:ascii="Garamond" w:eastAsiaTheme="minorEastAsia" w:hAnsi="Garamond"/>
      <w:lang w:eastAsia="en-NZ"/>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link w:val="ListBullet"/>
    <w:rsid w:val="00E777AC"/>
    <w:rPr>
      <w:rFonts w:ascii="Garamond" w:eastAsiaTheme="minorEastAsia" w:hAnsi="Garamond" w:cs="Times New Roman"/>
      <w:sz w:val="24"/>
      <w:szCs w:val="24"/>
      <w:lang w:eastAsia="en-NZ"/>
    </w:rPr>
  </w:style>
  <w:style w:type="paragraph" w:customStyle="1" w:styleId="Chapter">
    <w:name w:val="Chapter"/>
    <w:basedOn w:val="Normal"/>
    <w:next w:val="Normal"/>
    <w:rsid w:val="00E777AC"/>
    <w:pPr>
      <w:keepNext/>
      <w:numPr>
        <w:numId w:val="15"/>
      </w:numPr>
      <w:tabs>
        <w:tab w:val="left" w:pos="1440"/>
      </w:tabs>
      <w:spacing w:before="240" w:after="240" w:line="240" w:lineRule="auto"/>
      <w:jc w:val="center"/>
    </w:pPr>
    <w:rPr>
      <w:rFonts w:ascii="Arial" w:eastAsia="Times New Roman" w:hAnsi="Arial" w:cs="Times New Roman"/>
      <w:b/>
      <w:smallCaps/>
      <w:sz w:val="24"/>
      <w:szCs w:val="20"/>
      <w:lang w:val="es-ES_tradnl"/>
    </w:rPr>
  </w:style>
  <w:style w:type="paragraph" w:styleId="FootnoteText">
    <w:name w:val="footnote text"/>
    <w:aliases w:val="fn,FOOTNOTES,single space,Char2 Char Char,Char2 Char,Char2 Char Char Char  Char Char,footnote text,ALTS FOOTNOTE,ft,ADB,Footnote Text Char Char Char,Footnote Text Char Char,ft Char Char Char,(NECG) Footnote Text,Char Char Char,Geneva 9,f"/>
    <w:basedOn w:val="Normal"/>
    <w:link w:val="FootnoteTextChar"/>
    <w:uiPriority w:val="99"/>
    <w:rsid w:val="00E777AC"/>
    <w:pPr>
      <w:keepNext/>
      <w:keepLines/>
      <w:spacing w:after="120" w:line="240" w:lineRule="auto"/>
      <w:ind w:left="288" w:hanging="288"/>
      <w:jc w:val="both"/>
    </w:pPr>
    <w:rPr>
      <w:rFonts w:ascii="Aial" w:eastAsia="Times New Roman" w:hAnsi="Aial" w:cs="Times New Roman"/>
      <w:spacing w:val="-3"/>
      <w:sz w:val="20"/>
      <w:szCs w:val="20"/>
    </w:rPr>
  </w:style>
  <w:style w:type="character" w:customStyle="1" w:styleId="FootnoteTextChar">
    <w:name w:val="Footnote Text Char"/>
    <w:aliases w:val="fn Char,FOOTNOTES Char,single space Char,Char2 Char Char Char,Char2 Char Char1,Char2 Char Char Char  Char Char Char,footnote text Char,ALTS FOOTNOTE Char,ft Char,ADB Char,Footnote Text Char Char Char Char,Footnote Text Char Char Char1"/>
    <w:basedOn w:val="DefaultParagraphFont"/>
    <w:link w:val="FootnoteText"/>
    <w:uiPriority w:val="99"/>
    <w:rsid w:val="00E777AC"/>
    <w:rPr>
      <w:rFonts w:ascii="Aial" w:eastAsia="Times New Roman" w:hAnsi="Aial" w:cs="Times New Roman"/>
      <w:spacing w:val="-3"/>
      <w:sz w:val="20"/>
      <w:szCs w:val="20"/>
    </w:rPr>
  </w:style>
  <w:style w:type="paragraph" w:customStyle="1" w:styleId="Paragraph">
    <w:name w:val="Paragraph"/>
    <w:aliases w:val="paragraph,p,PARAGRAPH,PG,pa,at"/>
    <w:basedOn w:val="BodyTextIndent"/>
    <w:link w:val="ParagraphChar"/>
    <w:qFormat/>
    <w:rsid w:val="00E777AC"/>
    <w:pPr>
      <w:numPr>
        <w:ilvl w:val="1"/>
        <w:numId w:val="15"/>
      </w:numPr>
      <w:spacing w:before="120" w:line="240" w:lineRule="auto"/>
      <w:jc w:val="both"/>
      <w:outlineLvl w:val="1"/>
    </w:pPr>
    <w:rPr>
      <w:rFonts w:ascii="Arial" w:eastAsia="Times New Roman" w:hAnsi="Arial" w:cs="Times New Roman"/>
      <w:sz w:val="24"/>
      <w:szCs w:val="20"/>
      <w:lang w:val="es-ES_tradnl"/>
    </w:rPr>
  </w:style>
  <w:style w:type="paragraph" w:customStyle="1" w:styleId="subpar">
    <w:name w:val="subpar"/>
    <w:basedOn w:val="BodyTextIndent3"/>
    <w:rsid w:val="00E777AC"/>
    <w:pPr>
      <w:numPr>
        <w:ilvl w:val="2"/>
        <w:numId w:val="15"/>
      </w:numPr>
      <w:tabs>
        <w:tab w:val="clear" w:pos="2304"/>
        <w:tab w:val="num" w:pos="360"/>
        <w:tab w:val="num" w:pos="1152"/>
      </w:tabs>
      <w:spacing w:before="120" w:line="240" w:lineRule="auto"/>
      <w:ind w:left="1152" w:firstLine="0"/>
      <w:jc w:val="both"/>
      <w:outlineLvl w:val="2"/>
    </w:pPr>
    <w:rPr>
      <w:rFonts w:ascii="Arial" w:eastAsia="Times New Roman" w:hAnsi="Arial" w:cs="Times New Roman"/>
      <w:sz w:val="24"/>
      <w:szCs w:val="20"/>
      <w:lang w:val="es-ES_tradnl"/>
    </w:rPr>
  </w:style>
  <w:style w:type="paragraph" w:customStyle="1" w:styleId="SubSubPar">
    <w:name w:val="SubSubPar"/>
    <w:basedOn w:val="subpar"/>
    <w:rsid w:val="00E777AC"/>
    <w:pPr>
      <w:numPr>
        <w:ilvl w:val="3"/>
      </w:numPr>
      <w:tabs>
        <w:tab w:val="clear" w:pos="2736"/>
        <w:tab w:val="left" w:pos="0"/>
        <w:tab w:val="num" w:pos="360"/>
        <w:tab w:val="num" w:pos="1152"/>
        <w:tab w:val="num" w:pos="1296"/>
      </w:tabs>
      <w:ind w:left="1296"/>
    </w:pPr>
  </w:style>
  <w:style w:type="character" w:styleId="FootnoteReference">
    <w:name w:val="footnote reference"/>
    <w:aliases w:val="ftref,(NECG) Footnote Reference,Ref,de nota al pie,Style 24,16 Point,Superscript 6 Point,Comment Text Char1,Fußnotenzeichen DISS,FC"/>
    <w:uiPriority w:val="99"/>
    <w:rsid w:val="00E777AC"/>
    <w:rPr>
      <w:rFonts w:ascii="Arial" w:hAnsi="Arial"/>
      <w:vertAlign w:val="superscript"/>
    </w:rPr>
  </w:style>
  <w:style w:type="paragraph" w:styleId="BodyTextIndent">
    <w:name w:val="Body Text Indent"/>
    <w:basedOn w:val="Normal"/>
    <w:link w:val="BodyTextIndentChar"/>
    <w:uiPriority w:val="99"/>
    <w:semiHidden/>
    <w:unhideWhenUsed/>
    <w:rsid w:val="00E777AC"/>
    <w:pPr>
      <w:spacing w:after="120"/>
      <w:ind w:left="360"/>
    </w:pPr>
  </w:style>
  <w:style w:type="character" w:customStyle="1" w:styleId="BodyTextIndentChar">
    <w:name w:val="Body Text Indent Char"/>
    <w:basedOn w:val="DefaultParagraphFont"/>
    <w:link w:val="BodyTextIndent"/>
    <w:uiPriority w:val="99"/>
    <w:semiHidden/>
    <w:rsid w:val="00E777AC"/>
  </w:style>
  <w:style w:type="paragraph" w:styleId="BodyTextIndent3">
    <w:name w:val="Body Text Indent 3"/>
    <w:basedOn w:val="Normal"/>
    <w:link w:val="BodyTextIndent3Char"/>
    <w:uiPriority w:val="99"/>
    <w:semiHidden/>
    <w:unhideWhenUsed/>
    <w:rsid w:val="00E777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77AC"/>
    <w:rPr>
      <w:sz w:val="16"/>
      <w:szCs w:val="16"/>
    </w:rPr>
  </w:style>
  <w:style w:type="paragraph" w:customStyle="1" w:styleId="Subheading">
    <w:name w:val="Subheading"/>
    <w:basedOn w:val="BodyText"/>
    <w:next w:val="BodyText"/>
    <w:link w:val="SubheadingChar"/>
    <w:rsid w:val="00E777AC"/>
    <w:pPr>
      <w:keepNext/>
      <w:spacing w:after="80"/>
    </w:pPr>
    <w:rPr>
      <w:rFonts w:ascii="Garamond" w:eastAsiaTheme="minorEastAsia" w:hAnsi="Garamond"/>
      <w:b/>
      <w:kern w:val="28"/>
      <w:lang w:eastAsia="en-NZ"/>
    </w:rPr>
  </w:style>
  <w:style w:type="character" w:customStyle="1" w:styleId="SubheadingChar">
    <w:name w:val="Subheading Char"/>
    <w:link w:val="Subheading"/>
    <w:locked/>
    <w:rsid w:val="00E777AC"/>
    <w:rPr>
      <w:rFonts w:ascii="Garamond" w:eastAsiaTheme="minorEastAsia" w:hAnsi="Garamond" w:cs="Times New Roman"/>
      <w:b/>
      <w:kern w:val="28"/>
      <w:sz w:val="24"/>
      <w:szCs w:val="24"/>
      <w:lang w:eastAsia="en-NZ"/>
    </w:rPr>
  </w:style>
  <w:style w:type="paragraph" w:styleId="CommentText">
    <w:name w:val="annotation text"/>
    <w:basedOn w:val="Normal"/>
    <w:link w:val="CommentTextChar"/>
    <w:uiPriority w:val="99"/>
    <w:semiHidden/>
    <w:unhideWhenUsed/>
    <w:rsid w:val="00E777AC"/>
    <w:pPr>
      <w:spacing w:line="240" w:lineRule="auto"/>
    </w:pPr>
    <w:rPr>
      <w:sz w:val="20"/>
      <w:szCs w:val="20"/>
    </w:rPr>
  </w:style>
  <w:style w:type="character" w:customStyle="1" w:styleId="CommentTextChar">
    <w:name w:val="Comment Text Char"/>
    <w:basedOn w:val="DefaultParagraphFont"/>
    <w:link w:val="CommentText"/>
    <w:uiPriority w:val="99"/>
    <w:semiHidden/>
    <w:rsid w:val="00E777AC"/>
    <w:rPr>
      <w:sz w:val="20"/>
      <w:szCs w:val="20"/>
    </w:rPr>
  </w:style>
  <w:style w:type="paragraph" w:styleId="CommentSubject">
    <w:name w:val="annotation subject"/>
    <w:basedOn w:val="CommentText"/>
    <w:next w:val="CommentText"/>
    <w:link w:val="CommentSubjectChar"/>
    <w:semiHidden/>
    <w:rsid w:val="00E777AC"/>
    <w:pPr>
      <w:spacing w:after="0"/>
      <w:jc w:val="both"/>
    </w:pPr>
    <w:rPr>
      <w:rFonts w:ascii="Garamond" w:eastAsiaTheme="minorEastAsia" w:hAnsi="Garamond" w:cs="Times New Roman"/>
      <w:b/>
      <w:bCs/>
      <w:lang w:eastAsia="en-NZ"/>
    </w:rPr>
  </w:style>
  <w:style w:type="character" w:customStyle="1" w:styleId="CommentSubjectChar">
    <w:name w:val="Comment Subject Char"/>
    <w:basedOn w:val="CommentTextChar"/>
    <w:link w:val="CommentSubject"/>
    <w:semiHidden/>
    <w:rsid w:val="00E777AC"/>
    <w:rPr>
      <w:rFonts w:ascii="Garamond" w:eastAsiaTheme="minorEastAsia" w:hAnsi="Garamond" w:cs="Times New Roman"/>
      <w:b/>
      <w:bCs/>
      <w:sz w:val="20"/>
      <w:szCs w:val="20"/>
      <w:lang w:eastAsia="en-NZ"/>
    </w:rPr>
  </w:style>
  <w:style w:type="character" w:customStyle="1" w:styleId="ParagraphChar">
    <w:name w:val="Paragraph Char"/>
    <w:basedOn w:val="DefaultParagraphFont"/>
    <w:link w:val="Paragraph"/>
    <w:locked/>
    <w:rsid w:val="0023083E"/>
    <w:rPr>
      <w:rFonts w:ascii="Arial" w:eastAsia="Times New Roman" w:hAnsi="Arial" w:cs="Times New Roman"/>
      <w:sz w:val="24"/>
      <w:szCs w:val="20"/>
      <w:lang w:val="es-ES_tradnl"/>
    </w:rPr>
  </w:style>
  <w:style w:type="character" w:styleId="Hyperlink">
    <w:name w:val="Hyperlink"/>
    <w:basedOn w:val="DefaultParagraphFont"/>
    <w:uiPriority w:val="99"/>
    <w:unhideWhenUsed/>
    <w:rsid w:val="0023083E"/>
    <w:rPr>
      <w:rFonts w:cs="Times New Roman"/>
      <w:color w:val="0000FF"/>
      <w:u w:val="single"/>
    </w:rPr>
  </w:style>
  <w:style w:type="table" w:styleId="LightGrid-Accent1">
    <w:name w:val="Light Grid Accent 1"/>
    <w:basedOn w:val="TableNormal"/>
    <w:uiPriority w:val="62"/>
    <w:rsid w:val="008B11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lainText">
    <w:name w:val="Plain Text"/>
    <w:basedOn w:val="Normal"/>
    <w:link w:val="PlainTextChar"/>
    <w:uiPriority w:val="99"/>
    <w:semiHidden/>
    <w:unhideWhenUsed/>
    <w:rsid w:val="008B112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8B1124"/>
    <w:rPr>
      <w:rFonts w:ascii="Calibri" w:eastAsia="Times New Roman" w:hAnsi="Calibri" w:cs="Times New Roman"/>
      <w:szCs w:val="21"/>
    </w:rPr>
  </w:style>
  <w:style w:type="character" w:customStyle="1" w:styleId="ListParagraphChar">
    <w:name w:val="List Paragraph Char"/>
    <w:basedOn w:val="DefaultParagraphFont"/>
    <w:link w:val="ListParagraph"/>
    <w:uiPriority w:val="34"/>
    <w:rsid w:val="00583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1F61"/>
    <w:pPr>
      <w:ind w:left="720"/>
      <w:contextualSpacing/>
    </w:pPr>
  </w:style>
  <w:style w:type="paragraph" w:styleId="BodyText">
    <w:name w:val="Body Text"/>
    <w:basedOn w:val="Normal"/>
    <w:link w:val="BodyTextChar"/>
    <w:uiPriority w:val="99"/>
    <w:unhideWhenUsed/>
    <w:rsid w:val="00941F61"/>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rsid w:val="00941F61"/>
    <w:rPr>
      <w:rFonts w:ascii="Cambria" w:eastAsia="MS Mincho" w:hAnsi="Cambria" w:cs="Times New Roman"/>
      <w:sz w:val="24"/>
      <w:szCs w:val="24"/>
      <w:lang w:eastAsia="ja-JP"/>
    </w:rPr>
  </w:style>
  <w:style w:type="paragraph" w:styleId="Title">
    <w:name w:val="Title"/>
    <w:basedOn w:val="Normal"/>
    <w:link w:val="TitleChar"/>
    <w:qFormat/>
    <w:rsid w:val="00941F6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41F61"/>
    <w:rPr>
      <w:rFonts w:ascii="Times New Roman" w:eastAsia="Times New Roman" w:hAnsi="Times New Roman" w:cs="Times New Roman"/>
      <w:sz w:val="24"/>
      <w:szCs w:val="20"/>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 w:val="24"/>
      <w:szCs w:val="20"/>
    </w:rPr>
  </w:style>
  <w:style w:type="table" w:styleId="TableGrid">
    <w:name w:val="Table Grid"/>
    <w:basedOn w:val="TableNormal"/>
    <w:uiPriority w:val="59"/>
    <w:rsid w:val="00CD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E777AC"/>
    <w:pPr>
      <w:numPr>
        <w:numId w:val="14"/>
      </w:numPr>
      <w:jc w:val="both"/>
    </w:pPr>
    <w:rPr>
      <w:rFonts w:ascii="Garamond" w:eastAsiaTheme="minorEastAsia" w:hAnsi="Garamond"/>
      <w:lang w:eastAsia="en-NZ"/>
    </w:rPr>
  </w:style>
  <w:style w:type="paragraph" w:styleId="ListBullet2">
    <w:name w:val="List Bullet 2"/>
    <w:aliases w:val="List Bullet 2 Char Char Char"/>
    <w:basedOn w:val="BodyText"/>
    <w:rsid w:val="00E777AC"/>
    <w:pPr>
      <w:numPr>
        <w:ilvl w:val="1"/>
        <w:numId w:val="14"/>
      </w:numPr>
      <w:jc w:val="both"/>
    </w:pPr>
    <w:rPr>
      <w:rFonts w:ascii="Garamond" w:eastAsiaTheme="minorEastAsia" w:hAnsi="Garamond"/>
      <w:lang w:eastAsia="en-NZ"/>
    </w:rPr>
  </w:style>
  <w:style w:type="paragraph" w:styleId="ListBullet3">
    <w:name w:val="List Bullet 3"/>
    <w:basedOn w:val="BodyText"/>
    <w:rsid w:val="00E777AC"/>
    <w:pPr>
      <w:numPr>
        <w:ilvl w:val="2"/>
        <w:numId w:val="14"/>
      </w:numPr>
      <w:jc w:val="both"/>
    </w:pPr>
    <w:rPr>
      <w:rFonts w:ascii="Garamond" w:eastAsiaTheme="minorEastAsia" w:hAnsi="Garamond"/>
      <w:lang w:eastAsia="en-NZ"/>
    </w:rPr>
  </w:style>
  <w:style w:type="paragraph" w:styleId="ListBullet4">
    <w:name w:val="List Bullet 4"/>
    <w:basedOn w:val="BodyText"/>
    <w:rsid w:val="00E777AC"/>
    <w:pPr>
      <w:numPr>
        <w:ilvl w:val="3"/>
        <w:numId w:val="14"/>
      </w:numPr>
      <w:jc w:val="both"/>
    </w:pPr>
    <w:rPr>
      <w:rFonts w:ascii="Garamond" w:eastAsiaTheme="minorEastAsia" w:hAnsi="Garamond"/>
      <w:lang w:eastAsia="en-NZ"/>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link w:val="ListBullet"/>
    <w:rsid w:val="00E777AC"/>
    <w:rPr>
      <w:rFonts w:ascii="Garamond" w:eastAsiaTheme="minorEastAsia" w:hAnsi="Garamond" w:cs="Times New Roman"/>
      <w:sz w:val="24"/>
      <w:szCs w:val="24"/>
      <w:lang w:eastAsia="en-NZ"/>
    </w:rPr>
  </w:style>
  <w:style w:type="paragraph" w:customStyle="1" w:styleId="Chapter">
    <w:name w:val="Chapter"/>
    <w:basedOn w:val="Normal"/>
    <w:next w:val="Normal"/>
    <w:rsid w:val="00E777AC"/>
    <w:pPr>
      <w:keepNext/>
      <w:numPr>
        <w:numId w:val="15"/>
      </w:numPr>
      <w:tabs>
        <w:tab w:val="left" w:pos="1440"/>
      </w:tabs>
      <w:spacing w:before="240" w:after="240" w:line="240" w:lineRule="auto"/>
      <w:jc w:val="center"/>
    </w:pPr>
    <w:rPr>
      <w:rFonts w:ascii="Arial" w:eastAsia="Times New Roman" w:hAnsi="Arial" w:cs="Times New Roman"/>
      <w:b/>
      <w:smallCaps/>
      <w:sz w:val="24"/>
      <w:szCs w:val="20"/>
      <w:lang w:val="es-ES_tradnl"/>
    </w:rPr>
  </w:style>
  <w:style w:type="paragraph" w:styleId="FootnoteText">
    <w:name w:val="footnote text"/>
    <w:aliases w:val="fn,FOOTNOTES,single space,Char2 Char Char,Char2 Char,Char2 Char Char Char  Char Char,footnote text,ALTS FOOTNOTE,ft,ADB,Footnote Text Char Char Char,Footnote Text Char Char,ft Char Char Char,(NECG) Footnote Text,Char Char Char,Geneva 9,f"/>
    <w:basedOn w:val="Normal"/>
    <w:link w:val="FootnoteTextChar"/>
    <w:uiPriority w:val="99"/>
    <w:rsid w:val="00E777AC"/>
    <w:pPr>
      <w:keepNext/>
      <w:keepLines/>
      <w:spacing w:after="120" w:line="240" w:lineRule="auto"/>
      <w:ind w:left="288" w:hanging="288"/>
      <w:jc w:val="both"/>
    </w:pPr>
    <w:rPr>
      <w:rFonts w:ascii="Aial" w:eastAsia="Times New Roman" w:hAnsi="Aial" w:cs="Times New Roman"/>
      <w:spacing w:val="-3"/>
      <w:sz w:val="20"/>
      <w:szCs w:val="20"/>
    </w:rPr>
  </w:style>
  <w:style w:type="character" w:customStyle="1" w:styleId="FootnoteTextChar">
    <w:name w:val="Footnote Text Char"/>
    <w:aliases w:val="fn Char,FOOTNOTES Char,single space Char,Char2 Char Char Char,Char2 Char Char1,Char2 Char Char Char  Char Char Char,footnote text Char,ALTS FOOTNOTE Char,ft Char,ADB Char,Footnote Text Char Char Char Char,Footnote Text Char Char Char1"/>
    <w:basedOn w:val="DefaultParagraphFont"/>
    <w:link w:val="FootnoteText"/>
    <w:uiPriority w:val="99"/>
    <w:rsid w:val="00E777AC"/>
    <w:rPr>
      <w:rFonts w:ascii="Aial" w:eastAsia="Times New Roman" w:hAnsi="Aial" w:cs="Times New Roman"/>
      <w:spacing w:val="-3"/>
      <w:sz w:val="20"/>
      <w:szCs w:val="20"/>
    </w:rPr>
  </w:style>
  <w:style w:type="paragraph" w:customStyle="1" w:styleId="Paragraph">
    <w:name w:val="Paragraph"/>
    <w:aliases w:val="paragraph,p,PARAGRAPH,PG,pa,at"/>
    <w:basedOn w:val="BodyTextIndent"/>
    <w:link w:val="ParagraphChar"/>
    <w:qFormat/>
    <w:rsid w:val="00E777AC"/>
    <w:pPr>
      <w:numPr>
        <w:ilvl w:val="1"/>
        <w:numId w:val="15"/>
      </w:numPr>
      <w:spacing w:before="120" w:line="240" w:lineRule="auto"/>
      <w:jc w:val="both"/>
      <w:outlineLvl w:val="1"/>
    </w:pPr>
    <w:rPr>
      <w:rFonts w:ascii="Arial" w:eastAsia="Times New Roman" w:hAnsi="Arial" w:cs="Times New Roman"/>
      <w:sz w:val="24"/>
      <w:szCs w:val="20"/>
      <w:lang w:val="es-ES_tradnl"/>
    </w:rPr>
  </w:style>
  <w:style w:type="paragraph" w:customStyle="1" w:styleId="subpar">
    <w:name w:val="subpar"/>
    <w:basedOn w:val="BodyTextIndent3"/>
    <w:rsid w:val="00E777AC"/>
    <w:pPr>
      <w:numPr>
        <w:ilvl w:val="2"/>
        <w:numId w:val="15"/>
      </w:numPr>
      <w:tabs>
        <w:tab w:val="clear" w:pos="2304"/>
        <w:tab w:val="num" w:pos="360"/>
        <w:tab w:val="num" w:pos="1152"/>
      </w:tabs>
      <w:spacing w:before="120" w:line="240" w:lineRule="auto"/>
      <w:ind w:left="1152" w:firstLine="0"/>
      <w:jc w:val="both"/>
      <w:outlineLvl w:val="2"/>
    </w:pPr>
    <w:rPr>
      <w:rFonts w:ascii="Arial" w:eastAsia="Times New Roman" w:hAnsi="Arial" w:cs="Times New Roman"/>
      <w:sz w:val="24"/>
      <w:szCs w:val="20"/>
      <w:lang w:val="es-ES_tradnl"/>
    </w:rPr>
  </w:style>
  <w:style w:type="paragraph" w:customStyle="1" w:styleId="SubSubPar">
    <w:name w:val="SubSubPar"/>
    <w:basedOn w:val="subpar"/>
    <w:rsid w:val="00E777AC"/>
    <w:pPr>
      <w:numPr>
        <w:ilvl w:val="3"/>
      </w:numPr>
      <w:tabs>
        <w:tab w:val="clear" w:pos="2736"/>
        <w:tab w:val="left" w:pos="0"/>
        <w:tab w:val="num" w:pos="360"/>
        <w:tab w:val="num" w:pos="1152"/>
        <w:tab w:val="num" w:pos="1296"/>
      </w:tabs>
      <w:ind w:left="1296"/>
    </w:pPr>
  </w:style>
  <w:style w:type="character" w:styleId="FootnoteReference">
    <w:name w:val="footnote reference"/>
    <w:aliases w:val="ftref,(NECG) Footnote Reference,Ref,de nota al pie,Style 24,16 Point,Superscript 6 Point,Comment Text Char1,Fußnotenzeichen DISS,FC"/>
    <w:uiPriority w:val="99"/>
    <w:rsid w:val="00E777AC"/>
    <w:rPr>
      <w:rFonts w:ascii="Arial" w:hAnsi="Arial"/>
      <w:vertAlign w:val="superscript"/>
    </w:rPr>
  </w:style>
  <w:style w:type="paragraph" w:styleId="BodyTextIndent">
    <w:name w:val="Body Text Indent"/>
    <w:basedOn w:val="Normal"/>
    <w:link w:val="BodyTextIndentChar"/>
    <w:uiPriority w:val="99"/>
    <w:semiHidden/>
    <w:unhideWhenUsed/>
    <w:rsid w:val="00E777AC"/>
    <w:pPr>
      <w:spacing w:after="120"/>
      <w:ind w:left="360"/>
    </w:pPr>
  </w:style>
  <w:style w:type="character" w:customStyle="1" w:styleId="BodyTextIndentChar">
    <w:name w:val="Body Text Indent Char"/>
    <w:basedOn w:val="DefaultParagraphFont"/>
    <w:link w:val="BodyTextIndent"/>
    <w:uiPriority w:val="99"/>
    <w:semiHidden/>
    <w:rsid w:val="00E777AC"/>
  </w:style>
  <w:style w:type="paragraph" w:styleId="BodyTextIndent3">
    <w:name w:val="Body Text Indent 3"/>
    <w:basedOn w:val="Normal"/>
    <w:link w:val="BodyTextIndent3Char"/>
    <w:uiPriority w:val="99"/>
    <w:semiHidden/>
    <w:unhideWhenUsed/>
    <w:rsid w:val="00E777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77AC"/>
    <w:rPr>
      <w:sz w:val="16"/>
      <w:szCs w:val="16"/>
    </w:rPr>
  </w:style>
  <w:style w:type="paragraph" w:customStyle="1" w:styleId="Subheading">
    <w:name w:val="Subheading"/>
    <w:basedOn w:val="BodyText"/>
    <w:next w:val="BodyText"/>
    <w:link w:val="SubheadingChar"/>
    <w:rsid w:val="00E777AC"/>
    <w:pPr>
      <w:keepNext/>
      <w:spacing w:after="80"/>
    </w:pPr>
    <w:rPr>
      <w:rFonts w:ascii="Garamond" w:eastAsiaTheme="minorEastAsia" w:hAnsi="Garamond"/>
      <w:b/>
      <w:kern w:val="28"/>
      <w:lang w:eastAsia="en-NZ"/>
    </w:rPr>
  </w:style>
  <w:style w:type="character" w:customStyle="1" w:styleId="SubheadingChar">
    <w:name w:val="Subheading Char"/>
    <w:link w:val="Subheading"/>
    <w:locked/>
    <w:rsid w:val="00E777AC"/>
    <w:rPr>
      <w:rFonts w:ascii="Garamond" w:eastAsiaTheme="minorEastAsia" w:hAnsi="Garamond" w:cs="Times New Roman"/>
      <w:b/>
      <w:kern w:val="28"/>
      <w:sz w:val="24"/>
      <w:szCs w:val="24"/>
      <w:lang w:eastAsia="en-NZ"/>
    </w:rPr>
  </w:style>
  <w:style w:type="paragraph" w:styleId="CommentText">
    <w:name w:val="annotation text"/>
    <w:basedOn w:val="Normal"/>
    <w:link w:val="CommentTextChar"/>
    <w:uiPriority w:val="99"/>
    <w:semiHidden/>
    <w:unhideWhenUsed/>
    <w:rsid w:val="00E777AC"/>
    <w:pPr>
      <w:spacing w:line="240" w:lineRule="auto"/>
    </w:pPr>
    <w:rPr>
      <w:sz w:val="20"/>
      <w:szCs w:val="20"/>
    </w:rPr>
  </w:style>
  <w:style w:type="character" w:customStyle="1" w:styleId="CommentTextChar">
    <w:name w:val="Comment Text Char"/>
    <w:basedOn w:val="DefaultParagraphFont"/>
    <w:link w:val="CommentText"/>
    <w:uiPriority w:val="99"/>
    <w:semiHidden/>
    <w:rsid w:val="00E777AC"/>
    <w:rPr>
      <w:sz w:val="20"/>
      <w:szCs w:val="20"/>
    </w:rPr>
  </w:style>
  <w:style w:type="paragraph" w:styleId="CommentSubject">
    <w:name w:val="annotation subject"/>
    <w:basedOn w:val="CommentText"/>
    <w:next w:val="CommentText"/>
    <w:link w:val="CommentSubjectChar"/>
    <w:semiHidden/>
    <w:rsid w:val="00E777AC"/>
    <w:pPr>
      <w:spacing w:after="0"/>
      <w:jc w:val="both"/>
    </w:pPr>
    <w:rPr>
      <w:rFonts w:ascii="Garamond" w:eastAsiaTheme="minorEastAsia" w:hAnsi="Garamond" w:cs="Times New Roman"/>
      <w:b/>
      <w:bCs/>
      <w:lang w:eastAsia="en-NZ"/>
    </w:rPr>
  </w:style>
  <w:style w:type="character" w:customStyle="1" w:styleId="CommentSubjectChar">
    <w:name w:val="Comment Subject Char"/>
    <w:basedOn w:val="CommentTextChar"/>
    <w:link w:val="CommentSubject"/>
    <w:semiHidden/>
    <w:rsid w:val="00E777AC"/>
    <w:rPr>
      <w:rFonts w:ascii="Garamond" w:eastAsiaTheme="minorEastAsia" w:hAnsi="Garamond" w:cs="Times New Roman"/>
      <w:b/>
      <w:bCs/>
      <w:sz w:val="20"/>
      <w:szCs w:val="20"/>
      <w:lang w:eastAsia="en-NZ"/>
    </w:rPr>
  </w:style>
  <w:style w:type="character" w:customStyle="1" w:styleId="ParagraphChar">
    <w:name w:val="Paragraph Char"/>
    <w:basedOn w:val="DefaultParagraphFont"/>
    <w:link w:val="Paragraph"/>
    <w:locked/>
    <w:rsid w:val="0023083E"/>
    <w:rPr>
      <w:rFonts w:ascii="Arial" w:eastAsia="Times New Roman" w:hAnsi="Arial" w:cs="Times New Roman"/>
      <w:sz w:val="24"/>
      <w:szCs w:val="20"/>
      <w:lang w:val="es-ES_tradnl"/>
    </w:rPr>
  </w:style>
  <w:style w:type="character" w:styleId="Hyperlink">
    <w:name w:val="Hyperlink"/>
    <w:basedOn w:val="DefaultParagraphFont"/>
    <w:uiPriority w:val="99"/>
    <w:unhideWhenUsed/>
    <w:rsid w:val="0023083E"/>
    <w:rPr>
      <w:rFonts w:cs="Times New Roman"/>
      <w:color w:val="0000FF"/>
      <w:u w:val="single"/>
    </w:rPr>
  </w:style>
  <w:style w:type="table" w:styleId="LightGrid-Accent1">
    <w:name w:val="Light Grid Accent 1"/>
    <w:basedOn w:val="TableNormal"/>
    <w:uiPriority w:val="62"/>
    <w:rsid w:val="008B11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lainText">
    <w:name w:val="Plain Text"/>
    <w:basedOn w:val="Normal"/>
    <w:link w:val="PlainTextChar"/>
    <w:uiPriority w:val="99"/>
    <w:semiHidden/>
    <w:unhideWhenUsed/>
    <w:rsid w:val="008B112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8B1124"/>
    <w:rPr>
      <w:rFonts w:ascii="Calibri" w:eastAsia="Times New Roman" w:hAnsi="Calibri" w:cs="Times New Roman"/>
      <w:szCs w:val="21"/>
    </w:rPr>
  </w:style>
  <w:style w:type="character" w:customStyle="1" w:styleId="ListParagraphChar">
    <w:name w:val="List Paragraph Char"/>
    <w:basedOn w:val="DefaultParagraphFont"/>
    <w:link w:val="ListParagraph"/>
    <w:uiPriority w:val="34"/>
    <w:rsid w:val="0058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40383142"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idbdocs.iadb.org/wsdocs/getDocument.aspx?DOCNUM=4066929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406693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dbdocs.iadb.org/wsdocs/getDocument.aspx?DOCNUM=40383142"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idbdocs.iadb.org/wsdocs/getDocument.aspx?DOCNUM=40445135" TargetMode="External"/><Relationship Id="rId14" Type="http://schemas.openxmlformats.org/officeDocument/2006/relationships/hyperlink" Target="http://idbdocs.iadb.org/wsdocs/getDocument.aspx?DOCNUM=4038314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774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F2B426C0FE0044990EFC0F50AD13FDD" ma:contentTypeVersion="0" ma:contentTypeDescription="A content type to manage public (operations) IDB documents" ma:contentTypeScope="" ma:versionID="83758f88369d30cdce5a046c2e2b95d1">
  <xsd:schema xmlns:xsd="http://www.w3.org/2001/XMLSchema" xmlns:xs="http://www.w3.org/2001/XMLSchema" xmlns:p="http://schemas.microsoft.com/office/2006/metadata/properties" xmlns:ns2="9c571b2f-e523-4ab2-ba2e-09e151a03ef4" targetNamespace="http://schemas.microsoft.com/office/2006/metadata/properties" ma:root="true" ma:fieldsID="eac78227aa40ebe0634e64f1b07ec9c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10f793-ca0a-45d3-aa23-15b9e4b1309c}" ma:internalName="TaxCatchAll" ma:showField="CatchAllData"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0f793-ca0a-45d3-aa23-15b9e4b1309c}" ma:internalName="TaxCatchAllLabel" ma:readOnly="true" ma:showField="CatchAllDataLabel"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40431952</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Gischler Blanco, Christiaan</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BA-L1012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57E8AA45-37F8-4A84-BDFB-54D42B1956F4}"/>
</file>

<file path=customXml/itemProps2.xml><?xml version="1.0" encoding="utf-8"?>
<ds:datastoreItem xmlns:ds="http://schemas.openxmlformats.org/officeDocument/2006/customXml" ds:itemID="{FC42531D-FCF5-4B68-B976-ADFEEB544817}"/>
</file>

<file path=customXml/itemProps3.xml><?xml version="1.0" encoding="utf-8"?>
<ds:datastoreItem xmlns:ds="http://schemas.openxmlformats.org/officeDocument/2006/customXml" ds:itemID="{147C747D-5813-435E-8981-932A0D70C3C7}"/>
</file>

<file path=customXml/itemProps4.xml><?xml version="1.0" encoding="utf-8"?>
<ds:datastoreItem xmlns:ds="http://schemas.openxmlformats.org/officeDocument/2006/customXml" ds:itemID="{FC85292D-C958-456E-89A8-79EFD4FD7829}"/>
</file>

<file path=customXml/itemProps5.xml><?xml version="1.0" encoding="utf-8"?>
<ds:datastoreItem xmlns:ds="http://schemas.openxmlformats.org/officeDocument/2006/customXml" ds:itemID="{F25BD90A-3A4D-46E7-9837-C40FDDBC1166}"/>
</file>

<file path=customXml/itemProps6.xml><?xml version="1.0" encoding="utf-8"?>
<ds:datastoreItem xmlns:ds="http://schemas.openxmlformats.org/officeDocument/2006/customXml" ds:itemID="{8295B137-EA21-41C2-9A27-84288469FAB4}"/>
</file>

<file path=docProps/app.xml><?xml version="1.0" encoding="utf-8"?>
<Properties xmlns="http://schemas.openxmlformats.org/officeDocument/2006/extended-properties" xmlns:vt="http://schemas.openxmlformats.org/officeDocument/2006/docPropsVTypes">
  <Template>Normal.dotm</Template>
  <TotalTime>359</TotalTime>
  <Pages>15</Pages>
  <Words>5568</Words>
  <Characters>31739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BA-L1012_POD_OEL_Operations Manual</dc:title>
  <dc:creator>Test</dc:creator>
  <cp:lastModifiedBy>IADB</cp:lastModifiedBy>
  <cp:revision>21</cp:revision>
  <dcterms:created xsi:type="dcterms:W3CDTF">2016-06-29T16:48:00Z</dcterms:created>
  <dcterms:modified xsi:type="dcterms:W3CDTF">2016-11-11T14:11:00Z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0x01010046CF21643EE8D14686A648AA6DAD0892009F2B426C0FE0044990EFC0F50AD13FDD</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