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7C" w:rsidRPr="0048159B" w:rsidRDefault="00E0567C" w:rsidP="0048159B">
      <w:pPr>
        <w:pStyle w:val="Title"/>
        <w:tabs>
          <w:tab w:val="clear" w:pos="1440"/>
          <w:tab w:val="clear" w:pos="3060"/>
        </w:tabs>
        <w:spacing w:before="120" w:after="120"/>
        <w:outlineLvl w:val="9"/>
        <w:rPr>
          <w:rFonts w:ascii="Arial" w:hAnsi="Arial" w:cs="Arial"/>
          <w:b/>
          <w:smallCaps/>
          <w:sz w:val="22"/>
          <w:szCs w:val="22"/>
        </w:rPr>
      </w:pPr>
      <w:r w:rsidRPr="0048159B">
        <w:rPr>
          <w:rFonts w:ascii="Arial" w:hAnsi="Arial" w:cs="Arial"/>
          <w:b/>
          <w:smallCaps/>
          <w:sz w:val="22"/>
          <w:szCs w:val="22"/>
        </w:rPr>
        <w:t>Línea de Crédito Condicional para Préstamos de Inversión (CCLIP) Programa de Desarrollo y Fortalecimiento de la Gestión Fiscal y de Servicios Subnacionales / Primera Operación Individual CCLIP</w:t>
      </w:r>
    </w:p>
    <w:p w:rsidR="00E0567C" w:rsidRPr="0048159B" w:rsidRDefault="00E0567C" w:rsidP="0048159B">
      <w:pPr>
        <w:autoSpaceDE w:val="0"/>
        <w:autoSpaceDN w:val="0"/>
        <w:adjustRightInd w:val="0"/>
        <w:spacing w:before="120" w:after="120" w:line="240" w:lineRule="auto"/>
        <w:jc w:val="center"/>
        <w:rPr>
          <w:rFonts w:ascii="Arial" w:hAnsi="Arial" w:cs="Arial"/>
          <w:b/>
          <w:lang w:val="es-ES_tradnl"/>
        </w:rPr>
      </w:pPr>
    </w:p>
    <w:p w:rsidR="00E86B14" w:rsidRPr="0048159B" w:rsidRDefault="00E86B14" w:rsidP="0048159B">
      <w:pPr>
        <w:autoSpaceDE w:val="0"/>
        <w:autoSpaceDN w:val="0"/>
        <w:adjustRightInd w:val="0"/>
        <w:spacing w:before="120" w:after="120" w:line="240" w:lineRule="auto"/>
        <w:jc w:val="center"/>
        <w:rPr>
          <w:rFonts w:ascii="Arial" w:hAnsi="Arial" w:cs="Arial"/>
          <w:b/>
          <w:lang w:val="es-ES_tradnl"/>
        </w:rPr>
      </w:pPr>
      <w:r w:rsidRPr="0048159B">
        <w:rPr>
          <w:rFonts w:ascii="Arial" w:hAnsi="Arial" w:cs="Arial"/>
          <w:b/>
          <w:lang w:val="es-ES_tradnl"/>
        </w:rPr>
        <w:t>Revisi</w:t>
      </w:r>
      <w:r w:rsidR="003B2C57" w:rsidRPr="0048159B">
        <w:rPr>
          <w:rFonts w:ascii="Arial" w:hAnsi="Arial" w:cs="Arial"/>
          <w:b/>
          <w:lang w:val="es-ES_tradnl"/>
        </w:rPr>
        <w:t xml:space="preserve">ón de criterios de elegibilidad </w:t>
      </w:r>
      <w:r w:rsidR="002909FD" w:rsidRPr="0048159B">
        <w:rPr>
          <w:rFonts w:ascii="Arial" w:hAnsi="Arial" w:cs="Arial"/>
          <w:b/>
          <w:lang w:val="es-ES_tradnl"/>
        </w:rPr>
        <w:t>conforme al documento GN-2246-7</w:t>
      </w:r>
      <w:r w:rsidR="002909FD" w:rsidRPr="0048159B">
        <w:rPr>
          <w:rStyle w:val="FootnoteReference"/>
          <w:rFonts w:ascii="Arial" w:hAnsi="Arial" w:cs="Arial"/>
          <w:b/>
          <w:lang w:val="es-ES_tradnl"/>
        </w:rPr>
        <w:footnoteReference w:id="1"/>
      </w:r>
    </w:p>
    <w:p w:rsidR="00E86B14" w:rsidRPr="0048159B" w:rsidRDefault="00E86B14" w:rsidP="0048159B">
      <w:pPr>
        <w:autoSpaceDE w:val="0"/>
        <w:autoSpaceDN w:val="0"/>
        <w:adjustRightInd w:val="0"/>
        <w:spacing w:before="120" w:after="120" w:line="240" w:lineRule="auto"/>
        <w:rPr>
          <w:rFonts w:ascii="Arial" w:hAnsi="Arial" w:cs="Arial"/>
          <w:lang w:val="es-ES_tradnl"/>
        </w:rPr>
      </w:pPr>
    </w:p>
    <w:p w:rsidR="00E86B14" w:rsidRPr="0048159B" w:rsidRDefault="00E86B14" w:rsidP="0048159B">
      <w:pPr>
        <w:autoSpaceDE w:val="0"/>
        <w:autoSpaceDN w:val="0"/>
        <w:adjustRightInd w:val="0"/>
        <w:spacing w:before="120" w:after="120" w:line="240" w:lineRule="auto"/>
        <w:rPr>
          <w:rFonts w:ascii="Arial" w:hAnsi="Arial" w:cs="Arial"/>
          <w:b/>
          <w:lang w:val="es-ES_tradnl"/>
        </w:rPr>
      </w:pPr>
      <w:r w:rsidRPr="0048159B">
        <w:rPr>
          <w:rFonts w:ascii="Arial" w:hAnsi="Arial" w:cs="Arial"/>
          <w:b/>
          <w:lang w:val="es-ES_tradnl"/>
        </w:rPr>
        <w:t>a. Línea de crédito</w:t>
      </w:r>
    </w:p>
    <w:p w:rsidR="00E0567C"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i. </w:t>
      </w:r>
      <w:r w:rsidRPr="0048159B">
        <w:rPr>
          <w:rFonts w:ascii="Arial" w:hAnsi="Arial" w:cs="Arial"/>
          <w:i/>
          <w:lang w:val="es-ES_tradnl"/>
        </w:rPr>
        <w:t>El organismo ejecutor debe haber completado un proyecto similar (financiado por el Banco o por otras instituciones financieras) en los cinco años anteriores y en cada uno de los sectores para los que se solicita la línea de crédito; y el Banco ha comprobado la solidez financiera e institucional del organismo ejecutor</w:t>
      </w:r>
      <w:r w:rsidRPr="0048159B">
        <w:rPr>
          <w:rFonts w:ascii="Arial" w:hAnsi="Arial" w:cs="Arial"/>
          <w:lang w:val="es-ES_tradnl"/>
        </w:rPr>
        <w:t>.</w:t>
      </w:r>
      <w:r w:rsidR="00514FB6" w:rsidRPr="0048159B">
        <w:rPr>
          <w:rFonts w:ascii="Arial" w:hAnsi="Arial" w:cs="Arial"/>
          <w:lang w:val="es-ES_tradnl"/>
        </w:rPr>
        <w:t xml:space="preserve"> </w:t>
      </w:r>
    </w:p>
    <w:p w:rsidR="003B2C57" w:rsidRPr="0048159B" w:rsidRDefault="00E0567C"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La Oficina de Planeamiento y Presupuesto</w:t>
      </w:r>
      <w:r w:rsidR="00E86B14" w:rsidRPr="0048159B">
        <w:rPr>
          <w:rFonts w:ascii="Arial" w:hAnsi="Arial" w:cs="Arial"/>
          <w:lang w:val="es-ES_tradnl"/>
        </w:rPr>
        <w:t xml:space="preserve"> </w:t>
      </w:r>
      <w:r w:rsidR="00E23CB2" w:rsidRPr="0048159B">
        <w:rPr>
          <w:rFonts w:ascii="Arial" w:hAnsi="Arial" w:cs="Arial"/>
          <w:lang w:val="es-ES_tradnl"/>
        </w:rPr>
        <w:t>tiene una amplia experiencia en la ejecución de operaciones similares a la que es objeto de este programa.</w:t>
      </w:r>
      <w:r w:rsidR="00164AC3" w:rsidRPr="0048159B">
        <w:rPr>
          <w:rFonts w:ascii="Arial" w:hAnsi="Arial" w:cs="Arial"/>
          <w:i/>
          <w:lang w:val="es-ES_tradnl"/>
        </w:rPr>
        <w:t xml:space="preserve"> El desempeño general de su ejecución y el progreso en la consecución de los resultados esperados son satisfactorios.</w:t>
      </w:r>
    </w:p>
    <w:p w:rsidR="00300F5C" w:rsidRPr="0048159B" w:rsidRDefault="00E23CB2" w:rsidP="0048159B">
      <w:pPr>
        <w:spacing w:before="120" w:after="120"/>
        <w:jc w:val="both"/>
        <w:rPr>
          <w:rFonts w:ascii="Arial" w:hAnsi="Arial" w:cs="Arial"/>
          <w:lang w:val="es-ES_tradnl"/>
        </w:rPr>
      </w:pPr>
      <w:r w:rsidRPr="0048159B">
        <w:rPr>
          <w:rFonts w:ascii="Arial" w:hAnsi="Arial" w:cs="Arial"/>
          <w:lang w:val="es-ES"/>
        </w:rPr>
        <w:t xml:space="preserve">Específicamente, </w:t>
      </w:r>
      <w:r w:rsidR="00E0567C" w:rsidRPr="0048159B">
        <w:rPr>
          <w:rFonts w:ascii="Arial" w:hAnsi="Arial" w:cs="Arial"/>
          <w:lang w:val="es-ES"/>
        </w:rPr>
        <w:t xml:space="preserve">las operaciones de fortalecimiento de la gestión subnacional más recientes ejecutadas por OPP son: la operación 2668/OC-UR, que se encuentra en ejecución de manera satisfactoria, la operación 1489/OC-UR que concluyó de manera satisfactoria en 2013, y anteriormente la operación 993/OC-UR. </w:t>
      </w:r>
    </w:p>
    <w:p w:rsidR="00EF3323" w:rsidRPr="0048159B" w:rsidRDefault="00E0567C"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En c</w:t>
      </w:r>
      <w:r w:rsidR="00300F5C" w:rsidRPr="0048159B">
        <w:rPr>
          <w:rFonts w:ascii="Arial" w:hAnsi="Arial" w:cs="Arial"/>
          <w:lang w:val="es-ES_tradnl"/>
        </w:rPr>
        <w:t>ada uno de estos</w:t>
      </w:r>
      <w:r w:rsidR="00EF3323" w:rsidRPr="0048159B">
        <w:rPr>
          <w:rFonts w:ascii="Arial" w:hAnsi="Arial" w:cs="Arial"/>
          <w:lang w:val="es-ES_tradnl"/>
        </w:rPr>
        <w:t>, el E</w:t>
      </w:r>
      <w:r w:rsidR="006B64D5" w:rsidRPr="0048159B">
        <w:rPr>
          <w:rFonts w:ascii="Arial" w:hAnsi="Arial" w:cs="Arial"/>
          <w:lang w:val="es-ES_tradnl"/>
        </w:rPr>
        <w:t xml:space="preserve">quipo ha comprobado que </w:t>
      </w:r>
      <w:r w:rsidRPr="0048159B">
        <w:rPr>
          <w:rFonts w:ascii="Arial" w:hAnsi="Arial" w:cs="Arial"/>
          <w:lang w:val="es-ES_tradnl"/>
        </w:rPr>
        <w:t>OPP</w:t>
      </w:r>
      <w:r w:rsidR="006B64D5" w:rsidRPr="0048159B">
        <w:rPr>
          <w:rFonts w:ascii="Arial" w:hAnsi="Arial" w:cs="Arial"/>
          <w:lang w:val="es-ES_tradnl"/>
        </w:rPr>
        <w:t>:</w:t>
      </w:r>
    </w:p>
    <w:p w:rsidR="00EF3323" w:rsidRPr="0048159B" w:rsidRDefault="00EF3323" w:rsidP="0048159B">
      <w:pPr>
        <w:pStyle w:val="ListParagraph"/>
        <w:numPr>
          <w:ilvl w:val="0"/>
          <w:numId w:val="6"/>
        </w:numPr>
        <w:autoSpaceDE w:val="0"/>
        <w:autoSpaceDN w:val="0"/>
        <w:adjustRightInd w:val="0"/>
        <w:spacing w:before="120" w:after="120"/>
        <w:jc w:val="both"/>
        <w:rPr>
          <w:rFonts w:ascii="Arial" w:hAnsi="Arial" w:cs="Arial"/>
          <w:lang w:val="es-ES_tradnl"/>
        </w:rPr>
      </w:pPr>
      <w:r w:rsidRPr="0048159B">
        <w:rPr>
          <w:rFonts w:ascii="Arial" w:hAnsi="Arial" w:cs="Arial"/>
          <w:lang w:val="es-ES_tradnl"/>
        </w:rPr>
        <w:t>cumple puntualmente las condiciones de los respectivos contratos de préstamo en todo lo relativo a los  desembolsos, adquisiciones de bienes y servicios y otras materias sustantivas.</w:t>
      </w:r>
    </w:p>
    <w:p w:rsidR="00EF3323" w:rsidRPr="0048159B" w:rsidRDefault="00EF3323" w:rsidP="0048159B">
      <w:pPr>
        <w:pStyle w:val="ListParagraph"/>
        <w:numPr>
          <w:ilvl w:val="0"/>
          <w:numId w:val="6"/>
        </w:num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que los informes financieros y operativos (estados financieros auditados, informes de cuentas, de ejecución presupuestaria y de gestión operativa) se preparan y presentan en forma y tiempo, y son de calidad bastante en cuanto a las políticas del BID, </w:t>
      </w:r>
    </w:p>
    <w:p w:rsidR="00514FB6" w:rsidRPr="0048159B" w:rsidRDefault="00EF3323" w:rsidP="0048159B">
      <w:pPr>
        <w:pStyle w:val="ListParagraph"/>
        <w:numPr>
          <w:ilvl w:val="0"/>
          <w:numId w:val="6"/>
        </w:numPr>
        <w:autoSpaceDE w:val="0"/>
        <w:autoSpaceDN w:val="0"/>
        <w:adjustRightInd w:val="0"/>
        <w:spacing w:before="120" w:after="120"/>
        <w:jc w:val="both"/>
        <w:rPr>
          <w:rFonts w:ascii="Arial" w:hAnsi="Arial" w:cs="Arial"/>
          <w:lang w:val="es-ES_tradnl"/>
        </w:rPr>
      </w:pPr>
      <w:r w:rsidRPr="0048159B">
        <w:rPr>
          <w:rFonts w:ascii="Arial" w:hAnsi="Arial" w:cs="Arial"/>
          <w:lang w:val="es-ES_tradnl"/>
        </w:rPr>
        <w:t>Que las inversiones financiadas y terminadas están en operación</w:t>
      </w:r>
      <w:r w:rsidR="00E0567C" w:rsidRPr="0048159B">
        <w:rPr>
          <w:rFonts w:ascii="Arial" w:hAnsi="Arial" w:cs="Arial"/>
          <w:lang w:val="es-ES_tradnl"/>
        </w:rPr>
        <w:t>.</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i/>
          <w:lang w:val="es-ES_tradnl"/>
        </w:rPr>
        <w:t>Además, en el análisis institucional se demuestra que previsiblemente se mantendrá una trayectoria de desempeño satisfactorio en los frentes que se cubrirán con la línea de crédito</w:t>
      </w:r>
      <w:r w:rsidRPr="0048159B">
        <w:rPr>
          <w:rFonts w:ascii="Arial" w:hAnsi="Arial" w:cs="Arial"/>
          <w:lang w:val="es-ES_tradnl"/>
        </w:rPr>
        <w:t xml:space="preserve">. </w:t>
      </w:r>
    </w:p>
    <w:p w:rsidR="00E86B14" w:rsidRPr="0048159B" w:rsidRDefault="00E0567C"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E</w:t>
      </w:r>
      <w:r w:rsidR="00E86B14" w:rsidRPr="0048159B">
        <w:rPr>
          <w:rFonts w:ascii="Arial" w:hAnsi="Arial" w:cs="Arial"/>
          <w:lang w:val="es-ES_tradnl"/>
        </w:rPr>
        <w:t xml:space="preserve">l POD del Programa </w:t>
      </w:r>
      <w:r w:rsidR="00155FF3" w:rsidRPr="0048159B">
        <w:rPr>
          <w:rFonts w:ascii="Arial" w:hAnsi="Arial" w:cs="Arial"/>
          <w:lang w:val="es-ES_tradnl"/>
        </w:rPr>
        <w:t xml:space="preserve">indica </w:t>
      </w:r>
      <w:r w:rsidR="00E86B14" w:rsidRPr="0048159B">
        <w:rPr>
          <w:rFonts w:ascii="Arial" w:hAnsi="Arial" w:cs="Arial"/>
          <w:lang w:val="es-ES_tradnl"/>
        </w:rPr>
        <w:t xml:space="preserve"> un riesgo bajo para los aspectos fiduciarios.</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i/>
          <w:lang w:val="es-ES_tradnl"/>
        </w:rPr>
        <w:t>Los ámbitos que se financiarán al amparo de la línea de crédito están contemplados en las prioridades definidas en la estrategia y el programa de país con el Banco</w:t>
      </w:r>
      <w:r w:rsidRPr="0048159B">
        <w:rPr>
          <w:rFonts w:ascii="Arial" w:hAnsi="Arial" w:cs="Arial"/>
          <w:lang w:val="es-ES_tradnl"/>
        </w:rPr>
        <w:t>.</w:t>
      </w:r>
    </w:p>
    <w:p w:rsidR="00C84F68" w:rsidRPr="0048159B" w:rsidRDefault="00C84F68" w:rsidP="0048159B">
      <w:pPr>
        <w:pStyle w:val="Paragraph"/>
        <w:numPr>
          <w:ilvl w:val="0"/>
          <w:numId w:val="0"/>
        </w:numPr>
        <w:tabs>
          <w:tab w:val="num" w:pos="1746"/>
          <w:tab w:val="num" w:pos="2088"/>
        </w:tabs>
        <w:rPr>
          <w:rFonts w:ascii="Arial" w:hAnsi="Arial" w:cs="Arial"/>
          <w:sz w:val="22"/>
        </w:rPr>
      </w:pPr>
      <w:r w:rsidRPr="0048159B">
        <w:rPr>
          <w:rFonts w:ascii="Arial" w:hAnsi="Arial" w:cs="Arial"/>
          <w:sz w:val="22"/>
        </w:rPr>
        <w:t>El objetivo de la línea CCLIP es contribuir a la mejora de la gestión fiscal y de la inversión pública de los GD. Este objetivo se logrará el fortalecimiento de la gestión de ingresos, financiera del gasto y de la inversión, así como a través del diseño e implementación de proyectos de inversión que apoyen el desarrollo en sectores estratégicos. La conjunción de las acciones de fortalecimiento y los proyectos de inversión permitirá: (i) incentivar las mejoras en la gestión fiscal; y (ii) asegurar que las mejoras en la gestión de la inversión de los GD sean implementadas.</w:t>
      </w:r>
    </w:p>
    <w:p w:rsidR="00155FF3" w:rsidRPr="0048159B" w:rsidRDefault="00155FF3" w:rsidP="0048159B">
      <w:pPr>
        <w:pStyle w:val="Paragraph"/>
        <w:numPr>
          <w:ilvl w:val="0"/>
          <w:numId w:val="0"/>
        </w:numPr>
        <w:tabs>
          <w:tab w:val="num" w:pos="1746"/>
          <w:tab w:val="num" w:pos="2088"/>
        </w:tabs>
        <w:rPr>
          <w:rFonts w:ascii="Arial" w:hAnsi="Arial" w:cs="Arial"/>
          <w:sz w:val="22"/>
        </w:rPr>
      </w:pPr>
      <w:r w:rsidRPr="0048159B">
        <w:rPr>
          <w:rFonts w:ascii="Arial" w:hAnsi="Arial" w:cs="Arial"/>
          <w:sz w:val="22"/>
        </w:rPr>
        <w:lastRenderedPageBreak/>
        <w:t>La línea CCLIP permitirá atender de forma progresiva y flexible las necesidades de financiamiento y asistencia técnica de los GD. En el marco de la línea CCLIP las operaciones individuales se estructurarán mediante préstamos directos a la Nación. Cada una de las operaciones individuales con cargo a la línea CCLIP financiará proyectos integrales con dos tipos de actividades: (i) fortalecimiento de la gestión de ingresos y de gastos; y (ii)</w:t>
      </w:r>
      <w:r w:rsidR="001B237C">
        <w:rPr>
          <w:rFonts w:ascii="Arial" w:hAnsi="Arial" w:cs="Arial"/>
          <w:sz w:val="22"/>
        </w:rPr>
        <w:t> </w:t>
      </w:r>
      <w:bookmarkStart w:id="0" w:name="_GoBack"/>
      <w:bookmarkEnd w:id="0"/>
      <w:r w:rsidRPr="0048159B">
        <w:rPr>
          <w:rFonts w:ascii="Arial" w:hAnsi="Arial" w:cs="Arial"/>
          <w:sz w:val="22"/>
        </w:rPr>
        <w:t>financiamiento de proyectos de inversión. Los proyectos a financiarse estarán orientados al fortalecimiento de la gestión fiscal, mejora de la calidad del gasto y de la inversión, promoción del desarrollo económico local y la mejora de los servicios públicos, incluyendo el financiamiento de proyectos de infraestructura económica y social.</w:t>
      </w:r>
    </w:p>
    <w:p w:rsidR="00155FF3" w:rsidRPr="0048159B" w:rsidRDefault="00155FF3" w:rsidP="0048159B">
      <w:pPr>
        <w:pStyle w:val="Paragraph"/>
        <w:numPr>
          <w:ilvl w:val="0"/>
          <w:numId w:val="0"/>
        </w:numPr>
        <w:tabs>
          <w:tab w:val="left" w:pos="0"/>
        </w:tabs>
        <w:rPr>
          <w:rFonts w:ascii="Arial" w:hAnsi="Arial" w:cs="Arial"/>
          <w:sz w:val="22"/>
        </w:rPr>
      </w:pPr>
      <w:r w:rsidRPr="0048159B">
        <w:rPr>
          <w:rFonts w:ascii="Arial" w:hAnsi="Arial" w:cs="Arial"/>
          <w:bCs/>
          <w:sz w:val="22"/>
        </w:rPr>
        <w:t xml:space="preserve">La CCLIP está </w:t>
      </w:r>
      <w:r w:rsidRPr="0048159B">
        <w:rPr>
          <w:rFonts w:ascii="Arial" w:hAnsi="Arial" w:cs="Arial"/>
          <w:sz w:val="22"/>
        </w:rPr>
        <w:t>alinea</w:t>
      </w:r>
      <w:r w:rsidR="00C84F68" w:rsidRPr="0048159B">
        <w:rPr>
          <w:rFonts w:ascii="Arial" w:hAnsi="Arial" w:cs="Arial"/>
          <w:sz w:val="22"/>
        </w:rPr>
        <w:t>da</w:t>
      </w:r>
      <w:r w:rsidRPr="0048159B">
        <w:rPr>
          <w:rFonts w:ascii="Arial" w:hAnsi="Arial" w:cs="Arial"/>
          <w:sz w:val="22"/>
        </w:rPr>
        <w:t xml:space="preserve"> con la Estrategia de País con Uruguay (2016-2020) (GN-2836), en especial el objetivo de desarrollo regional y una descentralización fiscalmente responsable. Adicionalmente la CCLIP</w:t>
      </w:r>
      <w:r w:rsidRPr="0048159B">
        <w:rPr>
          <w:rFonts w:ascii="Arial" w:hAnsi="Arial" w:cs="Arial"/>
          <w:spacing w:val="-2"/>
          <w:sz w:val="22"/>
        </w:rPr>
        <w:t xml:space="preserve"> contribuye a la meta establecida en el Noveno Aumento General de Recursos del Banco GCI-9 (AB-2764), relacionada a la construcción de instituciones sólidas y efectivas, así como con la Actualización de la Estrategia Institucional 2010-2020 (GN-2788-5), en particular con los objetivos de fortalecer la capacidad institucional del estado y con reducir la desigualdad a través de una política fiscal más progresiva. También está alineado con el Documento de Marco Sectorial de Descentralización y Gobiernos Subnacionales (GN-2813), mayormente con la </w:t>
      </w:r>
      <w:r w:rsidRPr="0048159B">
        <w:rPr>
          <w:rFonts w:ascii="Arial" w:hAnsi="Arial" w:cs="Arial"/>
          <w:bCs/>
          <w:sz w:val="22"/>
        </w:rPr>
        <w:t>mejora en la eficiencia y calidad del gasto, así como la mejora en la recaudación de ingresos propios</w:t>
      </w:r>
    </w:p>
    <w:p w:rsidR="00E86B14" w:rsidRPr="0048159B" w:rsidRDefault="00E86B14" w:rsidP="0048159B">
      <w:pPr>
        <w:autoSpaceDE w:val="0"/>
        <w:autoSpaceDN w:val="0"/>
        <w:adjustRightInd w:val="0"/>
        <w:spacing w:before="120" w:after="120"/>
        <w:rPr>
          <w:rFonts w:ascii="Arial" w:hAnsi="Arial" w:cs="Arial"/>
          <w:b/>
          <w:bCs/>
          <w:lang w:val="es-ES_tradnl"/>
        </w:rPr>
      </w:pPr>
      <w:r w:rsidRPr="0048159B">
        <w:rPr>
          <w:rFonts w:ascii="Arial" w:hAnsi="Arial" w:cs="Arial"/>
          <w:b/>
          <w:bCs/>
          <w:lang w:val="es-ES_tradnl"/>
        </w:rPr>
        <w:t>b. Operaciones individuales de préstamo</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i. </w:t>
      </w:r>
      <w:r w:rsidRPr="0048159B">
        <w:rPr>
          <w:rFonts w:ascii="Arial" w:hAnsi="Arial" w:cs="Arial"/>
          <w:i/>
          <w:lang w:val="es-ES_tradnl"/>
        </w:rPr>
        <w:t>La operación individual de préstamo está contemplada en los sectores y componentes de la línea de crédito</w:t>
      </w:r>
      <w:r w:rsidRPr="0048159B">
        <w:rPr>
          <w:rFonts w:ascii="Arial" w:hAnsi="Arial" w:cs="Arial"/>
          <w:lang w:val="es-ES_tradnl"/>
        </w:rPr>
        <w:t xml:space="preserve">. </w:t>
      </w:r>
    </w:p>
    <w:p w:rsidR="00C84F68" w:rsidRPr="0048159B" w:rsidRDefault="00C84F68" w:rsidP="0048159B">
      <w:pPr>
        <w:pStyle w:val="Paragraph"/>
        <w:numPr>
          <w:ilvl w:val="0"/>
          <w:numId w:val="0"/>
        </w:numPr>
        <w:tabs>
          <w:tab w:val="left" w:pos="0"/>
          <w:tab w:val="num" w:pos="720"/>
          <w:tab w:val="num" w:pos="2088"/>
        </w:tabs>
        <w:rPr>
          <w:rFonts w:ascii="Arial" w:hAnsi="Arial" w:cs="Arial"/>
          <w:bCs/>
          <w:sz w:val="22"/>
        </w:rPr>
      </w:pPr>
      <w:r w:rsidRPr="0048159B">
        <w:rPr>
          <w:rFonts w:ascii="Arial" w:hAnsi="Arial" w:cs="Arial"/>
          <w:bCs/>
          <w:sz w:val="22"/>
        </w:rPr>
        <w:t>La primera operación individual de la línea CCLIP tiene como objetivo general incrementar los ingresos propios de los GD. Los objetivos específicos a nivel de los GD son: (i) incrementar los ingresos por concepto de la contribución inmobiliaria; (ii) mejorar la oportunidad en la información financiera departamental; (iii) mejorar la eficiencia en la gestión de la inversión e; (iv). implementar proyectos de inversión que contribuyan al desarrollo departamental en términos de servicios al ciudadano.</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ii. </w:t>
      </w:r>
      <w:r w:rsidRPr="0048159B">
        <w:rPr>
          <w:rFonts w:ascii="Arial" w:hAnsi="Arial" w:cs="Arial"/>
          <w:i/>
          <w:lang w:val="es-ES_tradnl"/>
        </w:rPr>
        <w:t>La operación está incluida en el programa de país</w:t>
      </w:r>
      <w:r w:rsidRPr="0048159B">
        <w:rPr>
          <w:rFonts w:ascii="Arial" w:hAnsi="Arial" w:cs="Arial"/>
          <w:lang w:val="es-ES_tradnl"/>
        </w:rPr>
        <w:t xml:space="preserve">. </w:t>
      </w:r>
    </w:p>
    <w:p w:rsidR="00E86B14" w:rsidRPr="0048159B" w:rsidRDefault="005452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Está incluida (ver GN-2849</w:t>
      </w:r>
      <w:r w:rsidR="00E86B14" w:rsidRPr="0048159B">
        <w:rPr>
          <w:rFonts w:ascii="Arial" w:hAnsi="Arial" w:cs="Arial"/>
          <w:lang w:val="es-ES_tradnl"/>
        </w:rPr>
        <w:t>).</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iii. </w:t>
      </w:r>
      <w:r w:rsidRPr="0048159B">
        <w:rPr>
          <w:rFonts w:ascii="Arial" w:hAnsi="Arial" w:cs="Arial"/>
          <w:i/>
          <w:lang w:val="es-ES_tradnl"/>
        </w:rPr>
        <w:t xml:space="preserve">El organismo ejecutor del proyecto es el mismo que el del proyecto anterior o proyecto en curso, y el nivel de desempeño que mantiene en los frentes que financia la línea CCLIP no se ha deteriorado. El organismo ejecutor debe ser parte integral y sostenible de la institución que administra el sector, </w:t>
      </w:r>
      <w:r w:rsidR="00EF3323" w:rsidRPr="0048159B">
        <w:rPr>
          <w:rFonts w:ascii="Arial" w:hAnsi="Arial" w:cs="Arial"/>
          <w:i/>
          <w:lang w:val="es-ES_tradnl"/>
        </w:rPr>
        <w:t>más</w:t>
      </w:r>
      <w:r w:rsidRPr="0048159B">
        <w:rPr>
          <w:rFonts w:ascii="Arial" w:hAnsi="Arial" w:cs="Arial"/>
          <w:i/>
          <w:lang w:val="es-ES_tradnl"/>
        </w:rPr>
        <w:t xml:space="preserve"> no una unidad creada exclusivamente para ejecutar proyectos de la línea CCLIP. Debe garantizarse, además, que el sistema de seguimiento y evaluación requerido estará en funcionamiento durante la ejecución</w:t>
      </w:r>
      <w:r w:rsidRPr="0048159B">
        <w:rPr>
          <w:rFonts w:ascii="Arial" w:hAnsi="Arial" w:cs="Arial"/>
          <w:lang w:val="es-ES_tradnl"/>
        </w:rPr>
        <w:t xml:space="preserve">. </w:t>
      </w:r>
    </w:p>
    <w:p w:rsidR="00E86B14" w:rsidRPr="0048159B" w:rsidRDefault="00E86B14" w:rsidP="0048159B">
      <w:pPr>
        <w:autoSpaceDE w:val="0"/>
        <w:autoSpaceDN w:val="0"/>
        <w:adjustRightInd w:val="0"/>
        <w:spacing w:before="120" w:after="120"/>
        <w:jc w:val="both"/>
        <w:rPr>
          <w:rFonts w:ascii="Arial" w:hAnsi="Arial" w:cs="Arial"/>
          <w:lang w:val="es-ES_tradnl"/>
        </w:rPr>
      </w:pPr>
      <w:r w:rsidRPr="0048159B">
        <w:rPr>
          <w:rFonts w:ascii="Arial" w:hAnsi="Arial" w:cs="Arial"/>
          <w:lang w:val="es-ES_tradnl"/>
        </w:rPr>
        <w:t xml:space="preserve">Esta condición no aplica al ser el primer programa bajo la línea. Sin embargo, se menciona que el organismo ejecutor, </w:t>
      </w:r>
      <w:r w:rsidR="00545214" w:rsidRPr="0048159B">
        <w:rPr>
          <w:rFonts w:ascii="Arial" w:hAnsi="Arial" w:cs="Arial"/>
          <w:lang w:val="es-ES_tradnl"/>
        </w:rPr>
        <w:t>OPP</w:t>
      </w:r>
      <w:r w:rsidRPr="0048159B">
        <w:rPr>
          <w:rFonts w:ascii="Arial" w:hAnsi="Arial" w:cs="Arial"/>
          <w:lang w:val="es-ES_tradnl"/>
        </w:rPr>
        <w:t xml:space="preserve">, será el mismo en todos los programas bajo el marco de la línea. </w:t>
      </w:r>
      <w:r w:rsidR="00545214" w:rsidRPr="0048159B">
        <w:rPr>
          <w:rFonts w:ascii="Arial" w:hAnsi="Arial" w:cs="Arial"/>
          <w:lang w:val="es-ES_tradnl"/>
        </w:rPr>
        <w:t>OPP</w:t>
      </w:r>
      <w:r w:rsidRPr="0048159B">
        <w:rPr>
          <w:rFonts w:ascii="Arial" w:hAnsi="Arial" w:cs="Arial"/>
          <w:lang w:val="es-ES_tradnl"/>
        </w:rPr>
        <w:t xml:space="preserve"> utilizará su estructura organizativa, estableciendo las responsabilidades y funciones necesarias para la ejecución del programa, incluyendo el seguimiento y evaluación.   </w:t>
      </w:r>
    </w:p>
    <w:p w:rsidR="00E86B14" w:rsidRPr="0048159B" w:rsidRDefault="00E86B14" w:rsidP="0048159B">
      <w:pPr>
        <w:autoSpaceDE w:val="0"/>
        <w:autoSpaceDN w:val="0"/>
        <w:adjustRightInd w:val="0"/>
        <w:spacing w:before="120" w:after="120"/>
        <w:rPr>
          <w:rFonts w:ascii="Arial" w:hAnsi="Arial" w:cs="Arial"/>
          <w:lang w:val="es-ES_tradnl"/>
        </w:rPr>
      </w:pPr>
      <w:r w:rsidRPr="0048159B">
        <w:rPr>
          <w:rFonts w:ascii="Arial" w:hAnsi="Arial" w:cs="Arial"/>
          <w:lang w:val="es-ES_tradnl"/>
        </w:rPr>
        <w:t xml:space="preserve">iv. </w:t>
      </w:r>
      <w:r w:rsidRPr="0048159B">
        <w:rPr>
          <w:rFonts w:ascii="Arial" w:hAnsi="Arial" w:cs="Arial"/>
          <w:i/>
          <w:lang w:val="es-ES_tradnl"/>
        </w:rPr>
        <w:t>Los proyectos anteriores en el marco de la línea de crédito, deben cumplir lo siguiente</w:t>
      </w:r>
      <w:r w:rsidRPr="0048159B">
        <w:rPr>
          <w:rFonts w:ascii="Arial" w:hAnsi="Arial" w:cs="Arial"/>
          <w:lang w:val="es-ES_tradnl"/>
        </w:rPr>
        <w:t xml:space="preserve">:  </w:t>
      </w:r>
    </w:p>
    <w:p w:rsidR="001A4E98" w:rsidRPr="0048159B" w:rsidRDefault="00E86B14" w:rsidP="0048159B">
      <w:pPr>
        <w:autoSpaceDE w:val="0"/>
        <w:autoSpaceDN w:val="0"/>
        <w:adjustRightInd w:val="0"/>
        <w:spacing w:before="120" w:after="120"/>
        <w:rPr>
          <w:rFonts w:ascii="Arial" w:hAnsi="Arial" w:cs="Arial"/>
          <w:lang w:val="es-ES_tradnl"/>
        </w:rPr>
      </w:pPr>
      <w:r w:rsidRPr="0048159B">
        <w:rPr>
          <w:rFonts w:ascii="Arial" w:hAnsi="Arial" w:cs="Arial"/>
          <w:lang w:val="es-ES_tradnl"/>
        </w:rPr>
        <w:t xml:space="preserve">Esta condición no aplica al ser el primer programa bajo la línea. </w:t>
      </w:r>
    </w:p>
    <w:sectPr w:rsidR="001A4E98" w:rsidRPr="004815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D5" w:rsidRDefault="006B64D5" w:rsidP="00300F5C">
      <w:pPr>
        <w:spacing w:after="0" w:line="240" w:lineRule="auto"/>
      </w:pPr>
      <w:r>
        <w:separator/>
      </w:r>
    </w:p>
  </w:endnote>
  <w:endnote w:type="continuationSeparator" w:id="0">
    <w:p w:rsidR="006B64D5" w:rsidRDefault="006B64D5" w:rsidP="0030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15985474"/>
      <w:docPartObj>
        <w:docPartGallery w:val="Page Numbers (Bottom of Page)"/>
        <w:docPartUnique/>
      </w:docPartObj>
    </w:sdtPr>
    <w:sdtEndPr>
      <w:rPr>
        <w:noProof/>
      </w:rPr>
    </w:sdtEndPr>
    <w:sdtContent>
      <w:p w:rsidR="006B64D5" w:rsidRPr="00BA1887" w:rsidRDefault="006B64D5">
        <w:pPr>
          <w:pStyle w:val="Footer"/>
          <w:jc w:val="right"/>
          <w:rPr>
            <w:rFonts w:ascii="Arial" w:hAnsi="Arial" w:cs="Arial"/>
            <w:sz w:val="20"/>
          </w:rPr>
        </w:pPr>
        <w:r w:rsidRPr="00BA1887">
          <w:rPr>
            <w:rFonts w:ascii="Arial" w:hAnsi="Arial" w:cs="Arial"/>
            <w:sz w:val="20"/>
          </w:rPr>
          <w:fldChar w:fldCharType="begin"/>
        </w:r>
        <w:r w:rsidRPr="00BA1887">
          <w:rPr>
            <w:rFonts w:ascii="Arial" w:hAnsi="Arial" w:cs="Arial"/>
            <w:sz w:val="20"/>
          </w:rPr>
          <w:instrText xml:space="preserve"> PAGE   \* MERGEFORMAT </w:instrText>
        </w:r>
        <w:r w:rsidRPr="00BA1887">
          <w:rPr>
            <w:rFonts w:ascii="Arial" w:hAnsi="Arial" w:cs="Arial"/>
            <w:sz w:val="20"/>
          </w:rPr>
          <w:fldChar w:fldCharType="separate"/>
        </w:r>
        <w:r w:rsidR="001B237C">
          <w:rPr>
            <w:rFonts w:ascii="Arial" w:hAnsi="Arial" w:cs="Arial"/>
            <w:noProof/>
            <w:sz w:val="20"/>
          </w:rPr>
          <w:t>2</w:t>
        </w:r>
        <w:r w:rsidRPr="00BA1887">
          <w:rPr>
            <w:rFonts w:ascii="Arial" w:hAnsi="Arial" w:cs="Arial"/>
            <w:noProof/>
            <w:sz w:val="20"/>
          </w:rPr>
          <w:fldChar w:fldCharType="end"/>
        </w:r>
      </w:p>
    </w:sdtContent>
  </w:sdt>
  <w:p w:rsidR="006B64D5" w:rsidRPr="00BA1887" w:rsidRDefault="006B64D5">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D5" w:rsidRDefault="006B64D5" w:rsidP="00300F5C">
      <w:pPr>
        <w:spacing w:after="0" w:line="240" w:lineRule="auto"/>
      </w:pPr>
      <w:r>
        <w:separator/>
      </w:r>
    </w:p>
  </w:footnote>
  <w:footnote w:type="continuationSeparator" w:id="0">
    <w:p w:rsidR="006B64D5" w:rsidRDefault="006B64D5" w:rsidP="00300F5C">
      <w:pPr>
        <w:spacing w:after="0" w:line="240" w:lineRule="auto"/>
      </w:pPr>
      <w:r>
        <w:continuationSeparator/>
      </w:r>
    </w:p>
  </w:footnote>
  <w:footnote w:id="1">
    <w:p w:rsidR="002909FD" w:rsidRPr="002909FD" w:rsidRDefault="002909FD">
      <w:pPr>
        <w:pStyle w:val="FootnoteText"/>
        <w:rPr>
          <w:lang w:val="es-ES"/>
        </w:rPr>
      </w:pPr>
      <w:r>
        <w:rPr>
          <w:rStyle w:val="FootnoteReference"/>
        </w:rPr>
        <w:footnoteRef/>
      </w:r>
      <w:r w:rsidRPr="002909FD">
        <w:rPr>
          <w:lang w:val="es-ES"/>
        </w:rPr>
        <w:t xml:space="preserve"> </w:t>
      </w:r>
      <w:r>
        <w:rPr>
          <w:rFonts w:ascii="Times-Roman" w:eastAsiaTheme="minorHAnsi" w:hAnsi="Times-Roman" w:cs="Times-Roman"/>
          <w:lang w:val="es-ES" w:eastAsia="en-US"/>
        </w:rPr>
        <w:t xml:space="preserve">GN-2246-7. Evaluación de los nuevos instrumentos de financiamiento.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6D1"/>
    <w:multiLevelType w:val="multilevel"/>
    <w:tmpl w:val="A07E99D8"/>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386"/>
        </w:tabs>
        <w:ind w:left="138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
    <w:nsid w:val="1D9E6953"/>
    <w:multiLevelType w:val="hybridMultilevel"/>
    <w:tmpl w:val="C49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17F2A"/>
    <w:multiLevelType w:val="multilevel"/>
    <w:tmpl w:val="162C188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52111021"/>
    <w:multiLevelType w:val="hybridMultilevel"/>
    <w:tmpl w:val="0922BA3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nsid w:val="53291E51"/>
    <w:multiLevelType w:val="hybridMultilevel"/>
    <w:tmpl w:val="E4FC560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nsid w:val="540A4D6F"/>
    <w:multiLevelType w:val="multilevel"/>
    <w:tmpl w:val="FB4C4918"/>
    <w:lvl w:ilvl="0">
      <w:start w:val="1"/>
      <w:numFmt w:val="upperRoman"/>
      <w:lvlRestart w:val="0"/>
      <w:lvlText w:val="%1."/>
      <w:lvlJc w:val="center"/>
      <w:pPr>
        <w:tabs>
          <w:tab w:val="num" w:pos="2088"/>
        </w:tabs>
        <w:ind w:left="1440" w:firstLine="288"/>
      </w:pPr>
      <w:rPr>
        <w:rFonts w:ascii="Arial" w:hAnsi="Arial" w:cs="Arial" w:hint="default"/>
        <w:b/>
        <w:i w:val="0"/>
        <w:sz w:val="22"/>
        <w:szCs w:val="22"/>
      </w:rPr>
    </w:lvl>
    <w:lvl w:ilvl="1">
      <w:start w:val="1"/>
      <w:numFmt w:val="decimal"/>
      <w:isLgl/>
      <w:lvlText w:val="%1.%2"/>
      <w:lvlJc w:val="left"/>
      <w:pPr>
        <w:tabs>
          <w:tab w:val="num" w:pos="1746"/>
        </w:tabs>
        <w:ind w:left="1746" w:hanging="1296"/>
      </w:pPr>
      <w:rPr>
        <w:rFonts w:ascii="Arial" w:hAnsi="Arial" w:cs="Aria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6">
    <w:nsid w:val="686D6A88"/>
    <w:multiLevelType w:val="hybridMultilevel"/>
    <w:tmpl w:val="F90AA560"/>
    <w:lvl w:ilvl="0" w:tplc="380A0003">
      <w:start w:val="1"/>
      <w:numFmt w:val="bullet"/>
      <w:lvlText w:val="o"/>
      <w:lvlJc w:val="left"/>
      <w:pPr>
        <w:ind w:left="720" w:hanging="360"/>
      </w:pPr>
      <w:rPr>
        <w:rFonts w:ascii="Courier New" w:hAnsi="Courier New" w:cs="Courier New"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nsid w:val="69577BFE"/>
    <w:multiLevelType w:val="multilevel"/>
    <w:tmpl w:val="B7DC059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4"/>
    <w:rsid w:val="000749A6"/>
    <w:rsid w:val="00155FF3"/>
    <w:rsid w:val="00164AC3"/>
    <w:rsid w:val="001A4E98"/>
    <w:rsid w:val="001B237C"/>
    <w:rsid w:val="001C7076"/>
    <w:rsid w:val="002909FD"/>
    <w:rsid w:val="002E0E5F"/>
    <w:rsid w:val="00300F5C"/>
    <w:rsid w:val="00311BB0"/>
    <w:rsid w:val="00391A4B"/>
    <w:rsid w:val="003B2C57"/>
    <w:rsid w:val="003D4056"/>
    <w:rsid w:val="0048159B"/>
    <w:rsid w:val="004E09EE"/>
    <w:rsid w:val="00500E03"/>
    <w:rsid w:val="00514FB6"/>
    <w:rsid w:val="00545214"/>
    <w:rsid w:val="00554112"/>
    <w:rsid w:val="00616192"/>
    <w:rsid w:val="00677066"/>
    <w:rsid w:val="006B64D5"/>
    <w:rsid w:val="008C09DB"/>
    <w:rsid w:val="00987D49"/>
    <w:rsid w:val="00A66347"/>
    <w:rsid w:val="00B80257"/>
    <w:rsid w:val="00BA1887"/>
    <w:rsid w:val="00C415FE"/>
    <w:rsid w:val="00C84F68"/>
    <w:rsid w:val="00CA787A"/>
    <w:rsid w:val="00CD319D"/>
    <w:rsid w:val="00E0567C"/>
    <w:rsid w:val="00E23CB2"/>
    <w:rsid w:val="00E660D3"/>
    <w:rsid w:val="00E86B14"/>
    <w:rsid w:val="00EF3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1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6B14"/>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E86B14"/>
    <w:rPr>
      <w:rFonts w:ascii="Times New Roman" w:eastAsia="Times New Roman" w:hAnsi="Times New Roman" w:cs="Times New Roman"/>
      <w:sz w:val="24"/>
      <w:szCs w:val="20"/>
      <w:lang w:val="en-US"/>
    </w:rPr>
  </w:style>
  <w:style w:type="character" w:styleId="Hyperlink">
    <w:name w:val="Hyperlink"/>
    <w:basedOn w:val="DefaultParagraphFont"/>
    <w:rsid w:val="00E86B14"/>
    <w:rPr>
      <w:color w:val="0000FF"/>
      <w:u w:val="single"/>
    </w:rPr>
  </w:style>
  <w:style w:type="character" w:styleId="BookTitle">
    <w:name w:val="Book Title"/>
    <w:basedOn w:val="DefaultParagraphFont"/>
    <w:uiPriority w:val="33"/>
    <w:qFormat/>
    <w:rsid w:val="003B2C57"/>
    <w:rPr>
      <w:b/>
      <w:bCs/>
      <w:smallCaps/>
      <w:spacing w:val="5"/>
    </w:rPr>
  </w:style>
  <w:style w:type="paragraph" w:styleId="ListParagraph">
    <w:name w:val="List Paragraph"/>
    <w:basedOn w:val="Normal"/>
    <w:uiPriority w:val="34"/>
    <w:qFormat/>
    <w:rsid w:val="003B2C57"/>
    <w:pPr>
      <w:spacing w:after="0" w:line="240" w:lineRule="auto"/>
      <w:ind w:left="720"/>
    </w:pPr>
    <w:rPr>
      <w:rFonts w:ascii="Calibri" w:eastAsiaTheme="minorHAnsi" w:hAnsi="Calibri" w:cs="Times New Roman"/>
      <w:lang w:val="es-ES" w:eastAsia="es-ES"/>
    </w:rPr>
  </w:style>
  <w:style w:type="paragraph" w:styleId="BalloonText">
    <w:name w:val="Balloon Text"/>
    <w:basedOn w:val="Normal"/>
    <w:link w:val="BalloonTextChar"/>
    <w:uiPriority w:val="99"/>
    <w:semiHidden/>
    <w:unhideWhenUsed/>
    <w:rsid w:val="0098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49"/>
    <w:rPr>
      <w:rFonts w:ascii="Tahoma" w:eastAsiaTheme="minorEastAsia" w:hAnsi="Tahoma" w:cs="Tahoma"/>
      <w:sz w:val="16"/>
      <w:szCs w:val="16"/>
      <w:lang w:val="en-US" w:eastAsia="zh-CN"/>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Car,footnote"/>
    <w:basedOn w:val="Normal"/>
    <w:link w:val="FootnoteTextChar"/>
    <w:uiPriority w:val="99"/>
    <w:unhideWhenUsed/>
    <w:rsid w:val="00300F5C"/>
    <w:pPr>
      <w:spacing w:after="0" w:line="240" w:lineRule="auto"/>
    </w:pPr>
    <w:rPr>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300F5C"/>
    <w:rPr>
      <w:rFonts w:eastAsiaTheme="minorEastAsia"/>
      <w:sz w:val="20"/>
      <w:szCs w:val="20"/>
      <w:lang w:val="en-US" w:eastAsia="zh-CN"/>
    </w:rPr>
  </w:style>
  <w:style w:type="character" w:styleId="FootnoteReference">
    <w:name w:val="footnote reference"/>
    <w:aliases w:val="titulo 2,16 Point,Superscript 6 Point,ftref,Fußnotenzeichen DISS,BVI fnr, BVI fnr,Знак сноски 1,referencia nota al pie,FC,Footnote Referencefra,Ref. de nota al pie."/>
    <w:basedOn w:val="DefaultParagraphFont"/>
    <w:uiPriority w:val="99"/>
    <w:unhideWhenUsed/>
    <w:rsid w:val="00300F5C"/>
    <w:rPr>
      <w:vertAlign w:val="superscript"/>
    </w:rPr>
  </w:style>
  <w:style w:type="paragraph" w:customStyle="1" w:styleId="Chapter">
    <w:name w:val="Chapter"/>
    <w:basedOn w:val="Normal"/>
    <w:next w:val="Normal"/>
    <w:rsid w:val="00164AC3"/>
    <w:pPr>
      <w:keepNext/>
      <w:numPr>
        <w:numId w:val="4"/>
      </w:numPr>
      <w:tabs>
        <w:tab w:val="clear" w:pos="2088"/>
        <w:tab w:val="num" w:pos="648"/>
        <w:tab w:val="left" w:pos="1440"/>
      </w:tabs>
      <w:spacing w:before="240" w:after="240" w:line="240" w:lineRule="auto"/>
      <w:ind w:left="0"/>
      <w:jc w:val="center"/>
    </w:pPr>
    <w:rPr>
      <w:rFonts w:ascii="Times New Roman" w:hAnsi="Times New Roman" w:cs="Times New Roman"/>
      <w:b/>
      <w:smallCaps/>
      <w:sz w:val="24"/>
      <w:lang w:val="es-ES_tradnl" w:eastAsia="en-US"/>
    </w:rPr>
  </w:style>
  <w:style w:type="paragraph" w:customStyle="1" w:styleId="Paragraph">
    <w:name w:val="Paragraph"/>
    <w:aliases w:val="paragraph,p,PARAGRAPH,PG,pa,at"/>
    <w:basedOn w:val="BodyTextIndent"/>
    <w:link w:val="ParagraphChar"/>
    <w:qFormat/>
    <w:rsid w:val="00164AC3"/>
    <w:pPr>
      <w:numPr>
        <w:ilvl w:val="1"/>
        <w:numId w:val="4"/>
      </w:numPr>
      <w:spacing w:before="120" w:line="240" w:lineRule="auto"/>
      <w:jc w:val="both"/>
      <w:outlineLvl w:val="1"/>
    </w:pPr>
    <w:rPr>
      <w:rFonts w:ascii="Times New Roman" w:hAnsi="Times New Roman" w:cs="Times New Roman"/>
      <w:sz w:val="24"/>
      <w:lang w:val="es-ES_tradnl" w:eastAsia="en-US"/>
    </w:rPr>
  </w:style>
  <w:style w:type="character" w:customStyle="1" w:styleId="ParagraphChar">
    <w:name w:val="Paragraph Char"/>
    <w:basedOn w:val="DefaultParagraphFont"/>
    <w:link w:val="Paragraph"/>
    <w:rsid w:val="00164AC3"/>
    <w:rPr>
      <w:rFonts w:ascii="Times New Roman" w:eastAsiaTheme="minorEastAsia" w:hAnsi="Times New Roman" w:cs="Times New Roman"/>
      <w:sz w:val="24"/>
      <w:lang w:val="es-ES_tradnl"/>
    </w:rPr>
  </w:style>
  <w:style w:type="paragraph" w:customStyle="1" w:styleId="subpar">
    <w:name w:val="subpar"/>
    <w:basedOn w:val="BodyTextIndent3"/>
    <w:rsid w:val="00164AC3"/>
    <w:pPr>
      <w:numPr>
        <w:ilvl w:val="2"/>
        <w:numId w:val="4"/>
      </w:numPr>
      <w:tabs>
        <w:tab w:val="clear" w:pos="2592"/>
        <w:tab w:val="num" w:pos="360"/>
        <w:tab w:val="num" w:pos="1152"/>
      </w:tabs>
      <w:spacing w:before="120" w:line="240" w:lineRule="auto"/>
      <w:ind w:left="1152" w:firstLine="0"/>
      <w:jc w:val="both"/>
      <w:outlineLvl w:val="2"/>
    </w:pPr>
    <w:rPr>
      <w:rFonts w:ascii="Times New Roman" w:hAnsi="Times New Roman" w:cs="Times New Roman"/>
      <w:sz w:val="24"/>
      <w:lang w:val="es-ES_tradnl" w:eastAsia="en-US"/>
    </w:rPr>
  </w:style>
  <w:style w:type="paragraph" w:customStyle="1" w:styleId="SubSubPar">
    <w:name w:val="SubSubPar"/>
    <w:basedOn w:val="subpar"/>
    <w:rsid w:val="00164AC3"/>
    <w:pPr>
      <w:numPr>
        <w:ilvl w:val="3"/>
      </w:numPr>
      <w:tabs>
        <w:tab w:val="clear" w:pos="3024"/>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164AC3"/>
    <w:pPr>
      <w:spacing w:after="120"/>
      <w:ind w:left="360"/>
    </w:pPr>
  </w:style>
  <w:style w:type="character" w:customStyle="1" w:styleId="BodyTextIndentChar">
    <w:name w:val="Body Text Indent Char"/>
    <w:basedOn w:val="DefaultParagraphFont"/>
    <w:link w:val="BodyTextIndent"/>
    <w:uiPriority w:val="99"/>
    <w:semiHidden/>
    <w:rsid w:val="00164AC3"/>
    <w:rPr>
      <w:rFonts w:eastAsiaTheme="minorEastAsia"/>
      <w:lang w:val="en-US" w:eastAsia="zh-CN"/>
    </w:rPr>
  </w:style>
  <w:style w:type="paragraph" w:styleId="BodyTextIndent3">
    <w:name w:val="Body Text Indent 3"/>
    <w:basedOn w:val="Normal"/>
    <w:link w:val="BodyTextIndent3Char"/>
    <w:uiPriority w:val="99"/>
    <w:semiHidden/>
    <w:unhideWhenUsed/>
    <w:rsid w:val="00164A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AC3"/>
    <w:rPr>
      <w:rFonts w:eastAsiaTheme="minorEastAsia"/>
      <w:sz w:val="16"/>
      <w:szCs w:val="16"/>
      <w:lang w:val="en-US" w:eastAsia="zh-CN"/>
    </w:rPr>
  </w:style>
  <w:style w:type="character" w:styleId="FollowedHyperlink">
    <w:name w:val="FollowedHyperlink"/>
    <w:basedOn w:val="DefaultParagraphFont"/>
    <w:uiPriority w:val="99"/>
    <w:semiHidden/>
    <w:unhideWhenUsed/>
    <w:rsid w:val="00164AC3"/>
    <w:rPr>
      <w:color w:val="800080" w:themeColor="followedHyperlink"/>
      <w:u w:val="single"/>
    </w:rPr>
  </w:style>
  <w:style w:type="paragraph" w:styleId="Title">
    <w:name w:val="Title"/>
    <w:basedOn w:val="Normal"/>
    <w:link w:val="TitleChar"/>
    <w:uiPriority w:val="99"/>
    <w:qFormat/>
    <w:rsid w:val="00E0567C"/>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eastAsia="en-US"/>
    </w:rPr>
  </w:style>
  <w:style w:type="character" w:customStyle="1" w:styleId="TitleChar">
    <w:name w:val="Title Char"/>
    <w:basedOn w:val="DefaultParagraphFont"/>
    <w:link w:val="Title"/>
    <w:uiPriority w:val="99"/>
    <w:rsid w:val="00E0567C"/>
    <w:rPr>
      <w:rFonts w:ascii="Times New Roman" w:eastAsia="Times New Roman" w:hAnsi="Times New Roman" w:cs="Times New Roman"/>
      <w:sz w:val="24"/>
      <w:szCs w:val="20"/>
      <w:lang w:val="es-ES_tradnl"/>
    </w:rPr>
  </w:style>
  <w:style w:type="paragraph" w:styleId="Header">
    <w:name w:val="header"/>
    <w:basedOn w:val="Normal"/>
    <w:link w:val="HeaderChar"/>
    <w:uiPriority w:val="99"/>
    <w:unhideWhenUsed/>
    <w:rsid w:val="00BA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7"/>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1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6B14"/>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E86B14"/>
    <w:rPr>
      <w:rFonts w:ascii="Times New Roman" w:eastAsia="Times New Roman" w:hAnsi="Times New Roman" w:cs="Times New Roman"/>
      <w:sz w:val="24"/>
      <w:szCs w:val="20"/>
      <w:lang w:val="en-US"/>
    </w:rPr>
  </w:style>
  <w:style w:type="character" w:styleId="Hyperlink">
    <w:name w:val="Hyperlink"/>
    <w:basedOn w:val="DefaultParagraphFont"/>
    <w:rsid w:val="00E86B14"/>
    <w:rPr>
      <w:color w:val="0000FF"/>
      <w:u w:val="single"/>
    </w:rPr>
  </w:style>
  <w:style w:type="character" w:styleId="BookTitle">
    <w:name w:val="Book Title"/>
    <w:basedOn w:val="DefaultParagraphFont"/>
    <w:uiPriority w:val="33"/>
    <w:qFormat/>
    <w:rsid w:val="003B2C57"/>
    <w:rPr>
      <w:b/>
      <w:bCs/>
      <w:smallCaps/>
      <w:spacing w:val="5"/>
    </w:rPr>
  </w:style>
  <w:style w:type="paragraph" w:styleId="ListParagraph">
    <w:name w:val="List Paragraph"/>
    <w:basedOn w:val="Normal"/>
    <w:uiPriority w:val="34"/>
    <w:qFormat/>
    <w:rsid w:val="003B2C57"/>
    <w:pPr>
      <w:spacing w:after="0" w:line="240" w:lineRule="auto"/>
      <w:ind w:left="720"/>
    </w:pPr>
    <w:rPr>
      <w:rFonts w:ascii="Calibri" w:eastAsiaTheme="minorHAnsi" w:hAnsi="Calibri" w:cs="Times New Roman"/>
      <w:lang w:val="es-ES" w:eastAsia="es-ES"/>
    </w:rPr>
  </w:style>
  <w:style w:type="paragraph" w:styleId="BalloonText">
    <w:name w:val="Balloon Text"/>
    <w:basedOn w:val="Normal"/>
    <w:link w:val="BalloonTextChar"/>
    <w:uiPriority w:val="99"/>
    <w:semiHidden/>
    <w:unhideWhenUsed/>
    <w:rsid w:val="0098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49"/>
    <w:rPr>
      <w:rFonts w:ascii="Tahoma" w:eastAsiaTheme="minorEastAsia" w:hAnsi="Tahoma" w:cs="Tahoma"/>
      <w:sz w:val="16"/>
      <w:szCs w:val="16"/>
      <w:lang w:val="en-US" w:eastAsia="zh-CN"/>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Car,footnote"/>
    <w:basedOn w:val="Normal"/>
    <w:link w:val="FootnoteTextChar"/>
    <w:uiPriority w:val="99"/>
    <w:unhideWhenUsed/>
    <w:rsid w:val="00300F5C"/>
    <w:pPr>
      <w:spacing w:after="0" w:line="240" w:lineRule="auto"/>
    </w:pPr>
    <w:rPr>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300F5C"/>
    <w:rPr>
      <w:rFonts w:eastAsiaTheme="minorEastAsia"/>
      <w:sz w:val="20"/>
      <w:szCs w:val="20"/>
      <w:lang w:val="en-US" w:eastAsia="zh-CN"/>
    </w:rPr>
  </w:style>
  <w:style w:type="character" w:styleId="FootnoteReference">
    <w:name w:val="footnote reference"/>
    <w:aliases w:val="titulo 2,16 Point,Superscript 6 Point,ftref,Fußnotenzeichen DISS,BVI fnr, BVI fnr,Знак сноски 1,referencia nota al pie,FC,Footnote Referencefra,Ref. de nota al pie."/>
    <w:basedOn w:val="DefaultParagraphFont"/>
    <w:uiPriority w:val="99"/>
    <w:unhideWhenUsed/>
    <w:rsid w:val="00300F5C"/>
    <w:rPr>
      <w:vertAlign w:val="superscript"/>
    </w:rPr>
  </w:style>
  <w:style w:type="paragraph" w:customStyle="1" w:styleId="Chapter">
    <w:name w:val="Chapter"/>
    <w:basedOn w:val="Normal"/>
    <w:next w:val="Normal"/>
    <w:rsid w:val="00164AC3"/>
    <w:pPr>
      <w:keepNext/>
      <w:numPr>
        <w:numId w:val="4"/>
      </w:numPr>
      <w:tabs>
        <w:tab w:val="clear" w:pos="2088"/>
        <w:tab w:val="num" w:pos="648"/>
        <w:tab w:val="left" w:pos="1440"/>
      </w:tabs>
      <w:spacing w:before="240" w:after="240" w:line="240" w:lineRule="auto"/>
      <w:ind w:left="0"/>
      <w:jc w:val="center"/>
    </w:pPr>
    <w:rPr>
      <w:rFonts w:ascii="Times New Roman" w:hAnsi="Times New Roman" w:cs="Times New Roman"/>
      <w:b/>
      <w:smallCaps/>
      <w:sz w:val="24"/>
      <w:lang w:val="es-ES_tradnl" w:eastAsia="en-US"/>
    </w:rPr>
  </w:style>
  <w:style w:type="paragraph" w:customStyle="1" w:styleId="Paragraph">
    <w:name w:val="Paragraph"/>
    <w:aliases w:val="paragraph,p,PARAGRAPH,PG,pa,at"/>
    <w:basedOn w:val="BodyTextIndent"/>
    <w:link w:val="ParagraphChar"/>
    <w:qFormat/>
    <w:rsid w:val="00164AC3"/>
    <w:pPr>
      <w:numPr>
        <w:ilvl w:val="1"/>
        <w:numId w:val="4"/>
      </w:numPr>
      <w:spacing w:before="120" w:line="240" w:lineRule="auto"/>
      <w:jc w:val="both"/>
      <w:outlineLvl w:val="1"/>
    </w:pPr>
    <w:rPr>
      <w:rFonts w:ascii="Times New Roman" w:hAnsi="Times New Roman" w:cs="Times New Roman"/>
      <w:sz w:val="24"/>
      <w:lang w:val="es-ES_tradnl" w:eastAsia="en-US"/>
    </w:rPr>
  </w:style>
  <w:style w:type="character" w:customStyle="1" w:styleId="ParagraphChar">
    <w:name w:val="Paragraph Char"/>
    <w:basedOn w:val="DefaultParagraphFont"/>
    <w:link w:val="Paragraph"/>
    <w:rsid w:val="00164AC3"/>
    <w:rPr>
      <w:rFonts w:ascii="Times New Roman" w:eastAsiaTheme="minorEastAsia" w:hAnsi="Times New Roman" w:cs="Times New Roman"/>
      <w:sz w:val="24"/>
      <w:lang w:val="es-ES_tradnl"/>
    </w:rPr>
  </w:style>
  <w:style w:type="paragraph" w:customStyle="1" w:styleId="subpar">
    <w:name w:val="subpar"/>
    <w:basedOn w:val="BodyTextIndent3"/>
    <w:rsid w:val="00164AC3"/>
    <w:pPr>
      <w:numPr>
        <w:ilvl w:val="2"/>
        <w:numId w:val="4"/>
      </w:numPr>
      <w:tabs>
        <w:tab w:val="clear" w:pos="2592"/>
        <w:tab w:val="num" w:pos="360"/>
        <w:tab w:val="num" w:pos="1152"/>
      </w:tabs>
      <w:spacing w:before="120" w:line="240" w:lineRule="auto"/>
      <w:ind w:left="1152" w:firstLine="0"/>
      <w:jc w:val="both"/>
      <w:outlineLvl w:val="2"/>
    </w:pPr>
    <w:rPr>
      <w:rFonts w:ascii="Times New Roman" w:hAnsi="Times New Roman" w:cs="Times New Roman"/>
      <w:sz w:val="24"/>
      <w:lang w:val="es-ES_tradnl" w:eastAsia="en-US"/>
    </w:rPr>
  </w:style>
  <w:style w:type="paragraph" w:customStyle="1" w:styleId="SubSubPar">
    <w:name w:val="SubSubPar"/>
    <w:basedOn w:val="subpar"/>
    <w:rsid w:val="00164AC3"/>
    <w:pPr>
      <w:numPr>
        <w:ilvl w:val="3"/>
      </w:numPr>
      <w:tabs>
        <w:tab w:val="clear" w:pos="3024"/>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164AC3"/>
    <w:pPr>
      <w:spacing w:after="120"/>
      <w:ind w:left="360"/>
    </w:pPr>
  </w:style>
  <w:style w:type="character" w:customStyle="1" w:styleId="BodyTextIndentChar">
    <w:name w:val="Body Text Indent Char"/>
    <w:basedOn w:val="DefaultParagraphFont"/>
    <w:link w:val="BodyTextIndent"/>
    <w:uiPriority w:val="99"/>
    <w:semiHidden/>
    <w:rsid w:val="00164AC3"/>
    <w:rPr>
      <w:rFonts w:eastAsiaTheme="minorEastAsia"/>
      <w:lang w:val="en-US" w:eastAsia="zh-CN"/>
    </w:rPr>
  </w:style>
  <w:style w:type="paragraph" w:styleId="BodyTextIndent3">
    <w:name w:val="Body Text Indent 3"/>
    <w:basedOn w:val="Normal"/>
    <w:link w:val="BodyTextIndent3Char"/>
    <w:uiPriority w:val="99"/>
    <w:semiHidden/>
    <w:unhideWhenUsed/>
    <w:rsid w:val="00164A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AC3"/>
    <w:rPr>
      <w:rFonts w:eastAsiaTheme="minorEastAsia"/>
      <w:sz w:val="16"/>
      <w:szCs w:val="16"/>
      <w:lang w:val="en-US" w:eastAsia="zh-CN"/>
    </w:rPr>
  </w:style>
  <w:style w:type="character" w:styleId="FollowedHyperlink">
    <w:name w:val="FollowedHyperlink"/>
    <w:basedOn w:val="DefaultParagraphFont"/>
    <w:uiPriority w:val="99"/>
    <w:semiHidden/>
    <w:unhideWhenUsed/>
    <w:rsid w:val="00164AC3"/>
    <w:rPr>
      <w:color w:val="800080" w:themeColor="followedHyperlink"/>
      <w:u w:val="single"/>
    </w:rPr>
  </w:style>
  <w:style w:type="paragraph" w:styleId="Title">
    <w:name w:val="Title"/>
    <w:basedOn w:val="Normal"/>
    <w:link w:val="TitleChar"/>
    <w:uiPriority w:val="99"/>
    <w:qFormat/>
    <w:rsid w:val="00E0567C"/>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eastAsia="en-US"/>
    </w:rPr>
  </w:style>
  <w:style w:type="character" w:customStyle="1" w:styleId="TitleChar">
    <w:name w:val="Title Char"/>
    <w:basedOn w:val="DefaultParagraphFont"/>
    <w:link w:val="Title"/>
    <w:uiPriority w:val="99"/>
    <w:rsid w:val="00E0567C"/>
    <w:rPr>
      <w:rFonts w:ascii="Times New Roman" w:eastAsia="Times New Roman" w:hAnsi="Times New Roman" w:cs="Times New Roman"/>
      <w:sz w:val="24"/>
      <w:szCs w:val="20"/>
      <w:lang w:val="es-ES_tradnl"/>
    </w:rPr>
  </w:style>
  <w:style w:type="paragraph" w:styleId="Header">
    <w:name w:val="header"/>
    <w:basedOn w:val="Normal"/>
    <w:link w:val="HeaderChar"/>
    <w:uiPriority w:val="99"/>
    <w:unhideWhenUsed/>
    <w:rsid w:val="00BA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7"/>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0400">
      <w:bodyDiv w:val="1"/>
      <w:marLeft w:val="0"/>
      <w:marRight w:val="0"/>
      <w:marTop w:val="0"/>
      <w:marBottom w:val="0"/>
      <w:divBdr>
        <w:top w:val="none" w:sz="0" w:space="0" w:color="auto"/>
        <w:left w:val="none" w:sz="0" w:space="0" w:color="auto"/>
        <w:bottom w:val="none" w:sz="0" w:space="0" w:color="auto"/>
        <w:right w:val="none" w:sz="0" w:space="0" w:color="auto"/>
      </w:divBdr>
    </w:div>
    <w:div w:id="11781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40414361</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Pineda Ayerbe, Emilio Inigo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UR-L1111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DA5B04776AE4C40A7394D7ED834F7DE" ma:contentTypeVersion="0" ma:contentTypeDescription="A content type to manage public (operations) IDB documents" ma:contentTypeScope="" ma:versionID="a95b453d5e428ee19ea87b8b899e7c79">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715B283-135D-4C60-B868-C0AA685A8ADD}"/>
</file>

<file path=customXml/itemProps2.xml><?xml version="1.0" encoding="utf-8"?>
<ds:datastoreItem xmlns:ds="http://schemas.openxmlformats.org/officeDocument/2006/customXml" ds:itemID="{5E58963A-444A-455D-96D2-5A4FBEDC1B29}"/>
</file>

<file path=customXml/itemProps3.xml><?xml version="1.0" encoding="utf-8"?>
<ds:datastoreItem xmlns:ds="http://schemas.openxmlformats.org/officeDocument/2006/customXml" ds:itemID="{45DD3695-58A8-4586-BF5D-91AE3EAF9551}"/>
</file>

<file path=customXml/itemProps4.xml><?xml version="1.0" encoding="utf-8"?>
<ds:datastoreItem xmlns:ds="http://schemas.openxmlformats.org/officeDocument/2006/customXml" ds:itemID="{21ED9A44-8A23-4354-96BA-FD174CC73C10}"/>
</file>

<file path=customXml/itemProps5.xml><?xml version="1.0" encoding="utf-8"?>
<ds:datastoreItem xmlns:ds="http://schemas.openxmlformats.org/officeDocument/2006/customXml" ds:itemID="{27D55D62-C197-4ABE-87AB-887DEE39046C}"/>
</file>

<file path=customXml/itemProps6.xml><?xml version="1.0" encoding="utf-8"?>
<ds:datastoreItem xmlns:ds="http://schemas.openxmlformats.org/officeDocument/2006/customXml" ds:itemID="{A3831482-2A80-4AB3-A10D-5AA2D6AA2620}"/>
</file>

<file path=docProps/app.xml><?xml version="1.0" encoding="utf-8"?>
<Properties xmlns="http://schemas.openxmlformats.org/officeDocument/2006/extended-properties" xmlns:vt="http://schemas.openxmlformats.org/officeDocument/2006/docPropsVTypes">
  <Template>Normal.dotm</Template>
  <TotalTime>10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elegibilidad CCLIP UR-L1111</dc:title>
  <dc:creator>Gloria Lugo</dc:creator>
  <cp:lastModifiedBy>Marianac</cp:lastModifiedBy>
  <cp:revision>5</cp:revision>
  <dcterms:created xsi:type="dcterms:W3CDTF">2016-07-28T15:54:00Z</dcterms:created>
  <dcterms:modified xsi:type="dcterms:W3CDTF">2016-09-21T16:55:00Z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0x01010046CF21643EE8D14686A648AA6DAD089200DDA5B04776AE4C40A7394D7ED834F7DE</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